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INCLUDEPICTURE  "http://entrecomillas.com.co/wp-content/uploads/2014/09/logo_20congreso_1.png" \* MERGEFORMATINET </w:instrText>
      </w:r>
      <w:r w:rsidR="00335962">
        <w:rPr>
          <w:b/>
        </w:rPr>
        <w:fldChar w:fldCharType="separate"/>
      </w:r>
      <w:r w:rsidR="002B5934">
        <w:rPr>
          <w:b/>
        </w:rPr>
        <w:fldChar w:fldCharType="begin"/>
      </w:r>
      <w:r w:rsidR="002B5934">
        <w:rPr>
          <w:b/>
        </w:rPr>
        <w:instrText xml:space="preserve"> INCLUDEPICTURE  "http://entrecomillas.com.co/wp-content/uploads/2014/09/logo_20congreso_1.png" \* MERGEFORMATINET </w:instrText>
      </w:r>
      <w:r w:rsidR="002B5934">
        <w:rPr>
          <w:b/>
        </w:rPr>
        <w:fldChar w:fldCharType="separate"/>
      </w:r>
      <w:r w:rsidR="007F2433">
        <w:rPr>
          <w:b/>
        </w:rPr>
        <w:fldChar w:fldCharType="begin"/>
      </w:r>
      <w:r w:rsidR="007F2433">
        <w:rPr>
          <w:b/>
        </w:rPr>
        <w:instrText xml:space="preserve"> INCLUDEPICTURE  "http://entrecomillas.com.co/wp-content/uploads/2014/09/logo_20congreso_1.png" \* MERGEFORMATINET </w:instrText>
      </w:r>
      <w:r w:rsidR="007F2433">
        <w:rPr>
          <w:b/>
        </w:rPr>
        <w:fldChar w:fldCharType="separate"/>
      </w:r>
      <w:r w:rsidR="00AF7BC0">
        <w:rPr>
          <w:b/>
        </w:rPr>
        <w:fldChar w:fldCharType="begin"/>
      </w:r>
      <w:r w:rsidR="00AF7BC0">
        <w:rPr>
          <w:b/>
        </w:rPr>
        <w:instrText xml:space="preserve"> INCLUDEPICTURE  "http://entrecomillas.com.co/wp-content/uploads/2014/09/logo_20congreso_1.png" \* MERGEFORMATINET </w:instrText>
      </w:r>
      <w:r w:rsidR="00AF7BC0">
        <w:rPr>
          <w:b/>
        </w:rPr>
        <w:fldChar w:fldCharType="separate"/>
      </w:r>
      <w:r w:rsidR="005910E9">
        <w:rPr>
          <w:b/>
        </w:rPr>
        <w:fldChar w:fldCharType="begin"/>
      </w:r>
      <w:r w:rsidR="005910E9">
        <w:rPr>
          <w:b/>
        </w:rPr>
        <w:instrText xml:space="preserve"> INCLUDEPICTURE  "http://entrecomillas.com.co/wp-content/uploads/2014/09/logo_20congreso_1.png" \* MERGEFORMATINET </w:instrText>
      </w:r>
      <w:r w:rsidR="005910E9">
        <w:rPr>
          <w:b/>
        </w:rPr>
        <w:fldChar w:fldCharType="separate"/>
      </w:r>
      <w:r w:rsidR="005B2735">
        <w:rPr>
          <w:b/>
        </w:rPr>
        <w:fldChar w:fldCharType="begin"/>
      </w:r>
      <w:r w:rsidR="005B2735">
        <w:rPr>
          <w:b/>
        </w:rPr>
        <w:instrText xml:space="preserve"> INCLUDEPICTURE  "http://entrecomillas.com.co/wp-content/uploads/2014/09/logo_20congreso_1.png" \* MERGEFORMATINET </w:instrText>
      </w:r>
      <w:r w:rsidR="005B2735">
        <w:rPr>
          <w:b/>
        </w:rPr>
        <w:fldChar w:fldCharType="separate"/>
      </w:r>
      <w:r w:rsidR="00B567CF">
        <w:rPr>
          <w:b/>
        </w:rPr>
        <w:fldChar w:fldCharType="begin"/>
      </w:r>
      <w:r w:rsidR="00B567CF">
        <w:rPr>
          <w:b/>
        </w:rPr>
        <w:instrText xml:space="preserve"> INCLUDEPICTURE  "http://entrecomillas.com.co/wp-content/uploads/2014/09/logo_20congreso_1.png" \* MERGEFORMATINET </w:instrText>
      </w:r>
      <w:r w:rsidR="00B567CF">
        <w:rPr>
          <w:b/>
        </w:rPr>
        <w:fldChar w:fldCharType="separate"/>
      </w:r>
      <w:r w:rsidR="00490E21">
        <w:rPr>
          <w:b/>
        </w:rPr>
        <w:fldChar w:fldCharType="begin"/>
      </w:r>
      <w:r w:rsidR="00490E21">
        <w:rPr>
          <w:b/>
        </w:rPr>
        <w:instrText xml:space="preserve"> INCLUDEPICTURE  "http://entrecomillas.com.co/wp-content/uploads/2014/09/logo_20congreso_1.png" \* MERGEFORMATINET </w:instrText>
      </w:r>
      <w:r w:rsidR="00490E21">
        <w:rPr>
          <w:b/>
        </w:rPr>
        <w:fldChar w:fldCharType="separate"/>
      </w:r>
      <w:r w:rsidR="0083359D">
        <w:rPr>
          <w:b/>
        </w:rPr>
        <w:fldChar w:fldCharType="begin"/>
      </w:r>
      <w:r w:rsidR="0083359D">
        <w:rPr>
          <w:b/>
        </w:rPr>
        <w:instrText xml:space="preserve"> </w:instrText>
      </w:r>
      <w:r w:rsidR="0083359D">
        <w:rPr>
          <w:b/>
        </w:rPr>
        <w:instrText>INCLUDEPICTURE  "http://entre</w:instrText>
      </w:r>
      <w:r w:rsidR="0083359D">
        <w:rPr>
          <w:b/>
        </w:rPr>
        <w:instrText>comillas.com.co/wp-content/uploads/2014/09/logo_20congreso_1.png" \* MERGEFORMATINET</w:instrText>
      </w:r>
      <w:r w:rsidR="0083359D">
        <w:rPr>
          <w:b/>
        </w:rPr>
        <w:instrText xml:space="preserve"> </w:instrText>
      </w:r>
      <w:r w:rsidR="0083359D">
        <w:rPr>
          <w:b/>
        </w:rPr>
        <w:fldChar w:fldCharType="separate"/>
      </w:r>
      <w:r w:rsidR="00CB010B">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83359D">
        <w:rPr>
          <w:b/>
        </w:rPr>
        <w:fldChar w:fldCharType="end"/>
      </w:r>
      <w:r w:rsidR="00490E21">
        <w:rPr>
          <w:b/>
        </w:rPr>
        <w:fldChar w:fldCharType="end"/>
      </w:r>
      <w:r w:rsidR="00B567CF">
        <w:rPr>
          <w:b/>
        </w:rPr>
        <w:fldChar w:fldCharType="end"/>
      </w:r>
      <w:r w:rsidR="005B2735">
        <w:rPr>
          <w:b/>
        </w:rPr>
        <w:fldChar w:fldCharType="end"/>
      </w:r>
      <w:r w:rsidR="005910E9">
        <w:rPr>
          <w:b/>
        </w:rPr>
        <w:fldChar w:fldCharType="end"/>
      </w:r>
      <w:r w:rsidR="00AF7BC0">
        <w:rPr>
          <w:b/>
        </w:rPr>
        <w:fldChar w:fldCharType="end"/>
      </w:r>
      <w:r w:rsidR="007F2433">
        <w:rPr>
          <w:b/>
        </w:rPr>
        <w:fldChar w:fldCharType="end"/>
      </w:r>
      <w:r w:rsidR="002B5934">
        <w:rPr>
          <w:b/>
        </w:rPr>
        <w:fldChar w:fldCharType="end"/>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4625C084" w14:textId="77777777" w:rsidR="00705A7A" w:rsidRPr="00705A7A" w:rsidRDefault="00705A7A" w:rsidP="000150C2">
      <w:pPr>
        <w:spacing w:line="276" w:lineRule="auto"/>
        <w:jc w:val="center"/>
        <w:rPr>
          <w:rFonts w:asciiTheme="majorHAnsi" w:hAnsiTheme="majorHAnsi" w:cstheme="majorHAnsi"/>
          <w:b/>
          <w:color w:val="000000"/>
          <w:sz w:val="28"/>
          <w:szCs w:val="28"/>
        </w:rPr>
      </w:pPr>
    </w:p>
    <w:p w14:paraId="3CD873FD" w14:textId="77777777" w:rsidR="00920EC5" w:rsidRDefault="00920EC5" w:rsidP="00D3141E">
      <w:pPr>
        <w:spacing w:line="276" w:lineRule="auto"/>
        <w:jc w:val="center"/>
        <w:rPr>
          <w:rFonts w:ascii="Bookman Old Style" w:hAnsi="Bookman Old Style" w:cstheme="majorHAnsi"/>
          <w:b/>
          <w:color w:val="000000"/>
          <w:sz w:val="24"/>
          <w:szCs w:val="24"/>
        </w:rPr>
      </w:pPr>
    </w:p>
    <w:p w14:paraId="2DF6FC8D" w14:textId="0DE02157" w:rsidR="00CB010B" w:rsidRPr="00CB010B" w:rsidRDefault="000150C2" w:rsidP="00CB010B">
      <w:pPr>
        <w:spacing w:line="276" w:lineRule="auto"/>
        <w:jc w:val="center"/>
        <w:rPr>
          <w:rFonts w:ascii="Bookman Old Style" w:eastAsia="Times New Roman" w:hAnsi="Bookman Old Style" w:cstheme="majorHAnsi"/>
          <w:b/>
          <w:color w:val="000000"/>
          <w:sz w:val="24"/>
          <w:szCs w:val="24"/>
          <w:lang w:eastAsia="es-CO"/>
        </w:rPr>
      </w:pPr>
      <w:r w:rsidRPr="00CB010B">
        <w:rPr>
          <w:rFonts w:ascii="Bookman Old Style" w:hAnsi="Bookman Old Style" w:cstheme="majorHAnsi"/>
          <w:b/>
          <w:color w:val="000000"/>
          <w:sz w:val="24"/>
          <w:szCs w:val="24"/>
        </w:rPr>
        <w:t xml:space="preserve">TEXTO APROBADO EN LA COMISIÓN PRIMERA DE LA HONORABLE CÁMARA DE REPRESENTANTES EN PRIMER DEBATE PRIMERA VUELTA AL </w:t>
      </w:r>
      <w:r w:rsidRPr="00CB010B">
        <w:rPr>
          <w:rFonts w:ascii="Bookman Old Style" w:eastAsia="Times New Roman" w:hAnsi="Bookman Old Style" w:cstheme="majorHAnsi"/>
          <w:b/>
          <w:color w:val="000000"/>
          <w:sz w:val="24"/>
          <w:szCs w:val="24"/>
          <w:lang w:eastAsia="es-CO"/>
        </w:rPr>
        <w:t xml:space="preserve">PROYECTO DE ACTO LEGISLATIVO No. </w:t>
      </w:r>
      <w:r w:rsidR="00CB010B" w:rsidRPr="00CB010B">
        <w:rPr>
          <w:rFonts w:ascii="Bookman Old Style" w:eastAsia="Times New Roman" w:hAnsi="Bookman Old Style" w:cs="Times New Roman"/>
          <w:b/>
          <w:sz w:val="24"/>
          <w:szCs w:val="24"/>
          <w:lang w:val="es-ES_tradnl" w:eastAsia="es-ES_tradnl"/>
        </w:rPr>
        <w:t xml:space="preserve">015 DE 2024 CÁMARA, </w:t>
      </w:r>
      <w:bookmarkStart w:id="0" w:name="_GoBack"/>
      <w:r w:rsidR="00CB010B" w:rsidRPr="00F57769">
        <w:rPr>
          <w:rFonts w:ascii="Bookman Old Style" w:eastAsia="Bookman Old Style" w:hAnsi="Bookman Old Style" w:cs="Bookman Old Style"/>
          <w:b/>
          <w:sz w:val="24"/>
          <w:szCs w:val="24"/>
          <w:lang w:eastAsia="es-ES_tradnl"/>
        </w:rPr>
        <w:t>"POR EL CUAL SE MODIFICA EL ARTÍCULO 360 DE LA CONSTITUCIÓN POLÍTICA DE COLOMBIA, CON LA FINALIDAD DE PROHIBIR LA EXPLORACIÓN, EXPLOTACIÓN Y/O PRODUCCIÓN DE HIDROCARBUROS EN LA REGIÓN AMAZÓNICA".</w:t>
      </w:r>
    </w:p>
    <w:p w14:paraId="77436F88" w14:textId="77777777" w:rsidR="00CB010B" w:rsidRPr="00CB010B" w:rsidRDefault="00CB010B" w:rsidP="00CB010B">
      <w:pPr>
        <w:spacing w:after="0" w:line="240" w:lineRule="auto"/>
        <w:jc w:val="both"/>
        <w:rPr>
          <w:rFonts w:ascii="Bookman Old Style" w:eastAsia="Bookman Old Style" w:hAnsi="Bookman Old Style" w:cs="Bookman Old Style"/>
          <w:b/>
          <w:sz w:val="24"/>
          <w:szCs w:val="24"/>
          <w:lang w:eastAsia="es-ES_tradnl"/>
        </w:rPr>
      </w:pPr>
    </w:p>
    <w:bookmarkEnd w:id="0"/>
    <w:p w14:paraId="711AAB17" w14:textId="77777777" w:rsidR="00CB010B" w:rsidRPr="00CB010B" w:rsidRDefault="00CB010B" w:rsidP="00CB010B">
      <w:pPr>
        <w:spacing w:after="0" w:line="240" w:lineRule="auto"/>
        <w:jc w:val="center"/>
        <w:textAlignment w:val="center"/>
        <w:rPr>
          <w:rFonts w:ascii="Bookman Old Style" w:eastAsia="Times New Roman" w:hAnsi="Bookman Old Style" w:cs="Times New Roman"/>
          <w:b/>
          <w:sz w:val="24"/>
          <w:szCs w:val="24"/>
          <w:lang w:eastAsia="es-ES_tradnl"/>
        </w:rPr>
      </w:pPr>
      <w:r w:rsidRPr="00CB010B">
        <w:rPr>
          <w:rFonts w:ascii="Bookman Old Style" w:eastAsia="Times New Roman" w:hAnsi="Bookman Old Style" w:cs="Times New Roman"/>
          <w:b/>
          <w:sz w:val="24"/>
          <w:szCs w:val="24"/>
          <w:lang w:eastAsia="es-ES_tradnl"/>
        </w:rPr>
        <w:t>EL CONGRESO DE COLOMBIA</w:t>
      </w:r>
    </w:p>
    <w:p w14:paraId="272286C5" w14:textId="77777777" w:rsidR="00CB010B" w:rsidRPr="00CB010B" w:rsidRDefault="00CB010B" w:rsidP="00CB010B">
      <w:pPr>
        <w:spacing w:after="0" w:line="240" w:lineRule="auto"/>
        <w:jc w:val="center"/>
        <w:textAlignment w:val="center"/>
        <w:rPr>
          <w:rFonts w:ascii="Bookman Old Style" w:eastAsia="Times New Roman" w:hAnsi="Bookman Old Style" w:cs="Times New Roman"/>
          <w:b/>
          <w:sz w:val="24"/>
          <w:szCs w:val="24"/>
          <w:lang w:eastAsia="es-ES_tradnl"/>
        </w:rPr>
      </w:pPr>
    </w:p>
    <w:p w14:paraId="7298FF51" w14:textId="77777777" w:rsidR="00CB010B" w:rsidRPr="00CB010B" w:rsidRDefault="00CB010B" w:rsidP="00CB010B">
      <w:pPr>
        <w:spacing w:after="0" w:line="240" w:lineRule="auto"/>
        <w:jc w:val="center"/>
        <w:textAlignment w:val="center"/>
        <w:rPr>
          <w:rFonts w:ascii="Bookman Old Style" w:eastAsia="Times New Roman" w:hAnsi="Bookman Old Style" w:cs="Times New Roman"/>
          <w:b/>
          <w:sz w:val="24"/>
          <w:szCs w:val="24"/>
          <w:lang w:eastAsia="es-ES_tradnl"/>
        </w:rPr>
      </w:pPr>
      <w:r w:rsidRPr="00CB010B">
        <w:rPr>
          <w:rFonts w:ascii="Bookman Old Style" w:eastAsia="Times New Roman" w:hAnsi="Bookman Old Style" w:cs="Times New Roman"/>
          <w:b/>
          <w:sz w:val="24"/>
          <w:szCs w:val="24"/>
          <w:lang w:eastAsia="es-ES_tradnl"/>
        </w:rPr>
        <w:t>DECRETA:</w:t>
      </w:r>
    </w:p>
    <w:p w14:paraId="7287B8C3" w14:textId="77777777" w:rsidR="00CB010B" w:rsidRPr="00CB010B" w:rsidRDefault="00CB010B" w:rsidP="00CB010B">
      <w:pPr>
        <w:spacing w:after="0" w:line="240" w:lineRule="auto"/>
        <w:jc w:val="center"/>
        <w:rPr>
          <w:rFonts w:ascii="Bookman Old Style" w:eastAsia="Times New Roman" w:hAnsi="Bookman Old Style" w:cs="Times New Roman"/>
          <w:b/>
          <w:bCs/>
          <w:sz w:val="24"/>
          <w:szCs w:val="24"/>
          <w:lang w:val="es-ES_tradnl" w:eastAsia="es-ES_tradnl"/>
        </w:rPr>
      </w:pPr>
    </w:p>
    <w:p w14:paraId="5BC8183C" w14:textId="77777777" w:rsidR="00CB010B" w:rsidRPr="00CB010B" w:rsidRDefault="00CB010B" w:rsidP="00CB010B">
      <w:pPr>
        <w:spacing w:after="0" w:line="240" w:lineRule="auto"/>
        <w:jc w:val="center"/>
        <w:rPr>
          <w:rFonts w:ascii="Bookman Old Style" w:eastAsia="Times New Roman" w:hAnsi="Bookman Old Style" w:cs="Times New Roman"/>
          <w:b/>
          <w:bCs/>
          <w:sz w:val="24"/>
          <w:szCs w:val="24"/>
          <w:lang w:val="es-ES_tradnl" w:eastAsia="es-ES_tradnl"/>
        </w:rPr>
      </w:pPr>
    </w:p>
    <w:p w14:paraId="26569854" w14:textId="77777777" w:rsidR="00CB010B" w:rsidRPr="00CB010B" w:rsidRDefault="00CB010B" w:rsidP="00CB010B">
      <w:pPr>
        <w:spacing w:after="0" w:line="240" w:lineRule="auto"/>
        <w:ind w:left="283"/>
        <w:jc w:val="center"/>
        <w:rPr>
          <w:rFonts w:ascii="Bookman Old Style" w:eastAsia="Bookman Old Style" w:hAnsi="Bookman Old Style" w:cs="Bookman Old Style"/>
          <w:b/>
          <w:sz w:val="24"/>
          <w:szCs w:val="24"/>
          <w:lang w:eastAsia="es-ES_tradnl"/>
        </w:rPr>
      </w:pPr>
      <w:r w:rsidRPr="00CB010B">
        <w:rPr>
          <w:rFonts w:ascii="Bookman Old Style" w:eastAsia="Bookman Old Style" w:hAnsi="Bookman Old Style" w:cs="Bookman Old Style"/>
          <w:b/>
          <w:sz w:val="24"/>
          <w:szCs w:val="24"/>
          <w:lang w:eastAsia="es-ES_tradnl"/>
        </w:rPr>
        <w:t>CAPÍTULO I</w:t>
      </w:r>
    </w:p>
    <w:p w14:paraId="631EA2E2" w14:textId="77777777" w:rsidR="00CB010B" w:rsidRPr="00CB010B" w:rsidRDefault="00CB010B" w:rsidP="00CB010B">
      <w:pPr>
        <w:spacing w:after="0" w:line="240" w:lineRule="auto"/>
        <w:ind w:left="283"/>
        <w:jc w:val="center"/>
        <w:rPr>
          <w:rFonts w:ascii="Bookman Old Style" w:eastAsia="Bookman Old Style" w:hAnsi="Bookman Old Style" w:cs="Bookman Old Style"/>
          <w:b/>
          <w:sz w:val="24"/>
          <w:szCs w:val="24"/>
          <w:lang w:eastAsia="es-ES_tradnl"/>
        </w:rPr>
      </w:pPr>
      <w:r w:rsidRPr="00CB010B">
        <w:rPr>
          <w:rFonts w:ascii="Bookman Old Style" w:eastAsia="Bookman Old Style" w:hAnsi="Bookman Old Style" w:cs="Bookman Old Style"/>
          <w:b/>
          <w:sz w:val="24"/>
          <w:szCs w:val="24"/>
          <w:lang w:eastAsia="es-ES_tradnl"/>
        </w:rPr>
        <w:t>DISPOSICIONES GENERALES</w:t>
      </w:r>
    </w:p>
    <w:p w14:paraId="295BA62C" w14:textId="77777777" w:rsidR="00CB010B" w:rsidRPr="00CB010B" w:rsidRDefault="00CB010B" w:rsidP="00CB010B">
      <w:pPr>
        <w:spacing w:after="0" w:line="240" w:lineRule="auto"/>
        <w:jc w:val="center"/>
        <w:rPr>
          <w:rFonts w:ascii="Bookman Old Style" w:eastAsia="Bookman Old Style" w:hAnsi="Bookman Old Style" w:cs="Bookman Old Style"/>
          <w:b/>
          <w:sz w:val="24"/>
          <w:szCs w:val="24"/>
          <w:lang w:eastAsia="es-ES_tradnl"/>
        </w:rPr>
      </w:pPr>
    </w:p>
    <w:p w14:paraId="3C02B94E" w14:textId="77777777" w:rsidR="00CB010B" w:rsidRPr="00CB010B" w:rsidRDefault="00CB010B" w:rsidP="00CB010B">
      <w:pPr>
        <w:pBdr>
          <w:top w:val="nil"/>
          <w:left w:val="nil"/>
          <w:bottom w:val="nil"/>
          <w:right w:val="nil"/>
          <w:between w:val="nil"/>
        </w:pBdr>
        <w:spacing w:before="280" w:after="280" w:line="240" w:lineRule="auto"/>
        <w:jc w:val="both"/>
        <w:rPr>
          <w:rFonts w:ascii="Bookman Old Style" w:eastAsia="Bookman Old Style" w:hAnsi="Bookman Old Style" w:cs="Bookman Old Style"/>
          <w:b/>
          <w:color w:val="000000"/>
          <w:sz w:val="24"/>
          <w:szCs w:val="24"/>
          <w:lang w:eastAsia="es-ES_tradnl"/>
        </w:rPr>
      </w:pPr>
      <w:r w:rsidRPr="00CB010B">
        <w:rPr>
          <w:rFonts w:ascii="Bookman Old Style" w:eastAsia="Bookman Old Style" w:hAnsi="Bookman Old Style" w:cs="Bookman Old Style"/>
          <w:b/>
          <w:color w:val="000000"/>
          <w:sz w:val="24"/>
          <w:szCs w:val="24"/>
          <w:lang w:eastAsia="es-ES_tradnl"/>
        </w:rPr>
        <w:t xml:space="preserve">ARTÍCULO 1°. </w:t>
      </w:r>
      <w:r w:rsidRPr="00CB010B">
        <w:rPr>
          <w:rFonts w:ascii="Bookman Old Style" w:eastAsia="Bookman Old Style" w:hAnsi="Bookman Old Style" w:cs="Bookman Old Style"/>
          <w:color w:val="000000"/>
          <w:sz w:val="24"/>
          <w:szCs w:val="24"/>
          <w:lang w:eastAsia="es-ES_tradnl"/>
        </w:rPr>
        <w:t xml:space="preserve">Modifíquese el artículo 360 de la Constitución Política de Colombia, el cual </w:t>
      </w:r>
      <w:r w:rsidRPr="00CB010B">
        <w:rPr>
          <w:rFonts w:ascii="Bookman Old Style" w:eastAsia="Bookman Old Style" w:hAnsi="Bookman Old Style" w:cs="Bookman Old Style"/>
          <w:sz w:val="24"/>
          <w:szCs w:val="24"/>
          <w:lang w:eastAsia="es-ES_tradnl"/>
        </w:rPr>
        <w:t>quedará</w:t>
      </w:r>
      <w:r w:rsidRPr="00CB010B">
        <w:rPr>
          <w:rFonts w:ascii="Bookman Old Style" w:eastAsia="Bookman Old Style" w:hAnsi="Bookman Old Style" w:cs="Bookman Old Style"/>
          <w:color w:val="000000"/>
          <w:sz w:val="24"/>
          <w:szCs w:val="24"/>
          <w:lang w:eastAsia="es-ES_tradnl"/>
        </w:rPr>
        <w:t xml:space="preserve"> así:</w:t>
      </w:r>
      <w:r w:rsidRPr="00CB010B">
        <w:rPr>
          <w:rFonts w:ascii="Bookman Old Style" w:eastAsia="Bookman Old Style" w:hAnsi="Bookman Old Style" w:cs="Bookman Old Style"/>
          <w:b/>
          <w:color w:val="000000"/>
          <w:sz w:val="24"/>
          <w:szCs w:val="24"/>
          <w:lang w:eastAsia="es-ES_tradnl"/>
        </w:rPr>
        <w:t xml:space="preserve"> </w:t>
      </w:r>
      <w:r w:rsidRPr="00CB010B">
        <w:rPr>
          <w:rFonts w:ascii="Bookman Old Style" w:eastAsia="Bookman Old Style" w:hAnsi="Bookman Old Style" w:cs="Bookman Old Style"/>
          <w:color w:val="000000"/>
          <w:sz w:val="24"/>
          <w:szCs w:val="24"/>
          <w:lang w:eastAsia="es-ES_tradnl"/>
        </w:rPr>
        <w:t xml:space="preserve"> </w:t>
      </w:r>
    </w:p>
    <w:p w14:paraId="4F8BBE93" w14:textId="77777777" w:rsidR="00CB010B" w:rsidRPr="00CB010B" w:rsidRDefault="00CB010B" w:rsidP="00CB010B">
      <w:pPr>
        <w:pBdr>
          <w:top w:val="nil"/>
          <w:left w:val="nil"/>
          <w:bottom w:val="nil"/>
          <w:right w:val="nil"/>
          <w:between w:val="nil"/>
        </w:pBdr>
        <w:spacing w:after="0" w:line="240" w:lineRule="auto"/>
        <w:ind w:left="720"/>
        <w:jc w:val="both"/>
        <w:rPr>
          <w:rFonts w:ascii="Bookman Old Style" w:eastAsia="Bookman Old Style" w:hAnsi="Bookman Old Style" w:cs="Bookman Old Style"/>
          <w:color w:val="000000"/>
          <w:sz w:val="24"/>
          <w:szCs w:val="24"/>
          <w:lang w:eastAsia="es-ES_tradnl"/>
        </w:rPr>
      </w:pPr>
      <w:r w:rsidRPr="00CB010B">
        <w:rPr>
          <w:rFonts w:ascii="Bookman Old Style" w:eastAsia="Bookman Old Style" w:hAnsi="Bookman Old Style" w:cs="Bookman Old Style"/>
          <w:b/>
          <w:sz w:val="24"/>
          <w:szCs w:val="24"/>
          <w:lang w:eastAsia="es-ES_tradnl"/>
        </w:rPr>
        <w:t>ARTÍCULO</w:t>
      </w:r>
      <w:r w:rsidRPr="00CB010B">
        <w:rPr>
          <w:rFonts w:ascii="Bookman Old Style" w:eastAsia="Bookman Old Style" w:hAnsi="Bookman Old Style" w:cs="Bookman Old Style"/>
          <w:b/>
          <w:color w:val="000000"/>
          <w:sz w:val="24"/>
          <w:szCs w:val="24"/>
          <w:lang w:eastAsia="es-ES_tradnl"/>
        </w:rPr>
        <w:t xml:space="preserve"> 360</w:t>
      </w:r>
      <w:r w:rsidRPr="00CB010B">
        <w:rPr>
          <w:rFonts w:ascii="Bookman Old Style" w:eastAsia="Bookman Old Style" w:hAnsi="Bookman Old Style" w:cs="Bookman Old Style"/>
          <w:color w:val="000000"/>
          <w:sz w:val="24"/>
          <w:szCs w:val="24"/>
          <w:lang w:eastAsia="es-ES_tradnl"/>
        </w:rPr>
        <w:t>. La explotación de un recurso natural no renovable causará, a favor del Estado, una contraprestación económica a título de regalía, sin perjuicio de cualquier otro derecho o compensación que se pacte. La ley determinará las condiciones para la explotación de los recursos naturales no renovables.</w:t>
      </w:r>
    </w:p>
    <w:p w14:paraId="3F1AF40E" w14:textId="77777777" w:rsidR="00CB010B" w:rsidRPr="00CB010B" w:rsidRDefault="00CB010B" w:rsidP="00CB010B">
      <w:pPr>
        <w:pBdr>
          <w:top w:val="nil"/>
          <w:left w:val="nil"/>
          <w:bottom w:val="nil"/>
          <w:right w:val="nil"/>
          <w:between w:val="nil"/>
        </w:pBdr>
        <w:spacing w:before="280" w:after="280" w:line="240" w:lineRule="auto"/>
        <w:ind w:left="720"/>
        <w:jc w:val="both"/>
        <w:rPr>
          <w:rFonts w:ascii="Bookman Old Style" w:eastAsia="Bookman Old Style" w:hAnsi="Bookman Old Style" w:cs="Bookman Old Style"/>
          <w:color w:val="000000"/>
          <w:sz w:val="24"/>
          <w:szCs w:val="24"/>
          <w:lang w:eastAsia="es-ES_tradnl"/>
        </w:rPr>
      </w:pPr>
      <w:r w:rsidRPr="00CB010B">
        <w:rPr>
          <w:rFonts w:ascii="Bookman Old Style" w:eastAsia="Bookman Old Style" w:hAnsi="Bookman Old Style" w:cs="Bookman Old Style"/>
          <w:color w:val="000000"/>
          <w:sz w:val="24"/>
          <w:szCs w:val="24"/>
          <w:lang w:eastAsia="es-ES_tradnl"/>
        </w:rPr>
        <w:t>Mediante otra ley, a iniciativa del Gobierno, la ley determinará la distribución, objetivos, fines, administración, ejecución, control, el uso eficiente y la destinación de los ingresos provenientes de la explotación de los recursos naturales no renovables precisando las condiciones de participación de sus beneficiarios. Este conjunto de ingresos, asignaciones, órganos, procedimientos y regulaciones constituye el Sistema General de Regalías</w:t>
      </w:r>
    </w:p>
    <w:p w14:paraId="08119116" w14:textId="77777777" w:rsidR="00CB010B" w:rsidRPr="00CB010B" w:rsidRDefault="00CB010B" w:rsidP="00CB010B">
      <w:pPr>
        <w:pBdr>
          <w:top w:val="nil"/>
          <w:left w:val="nil"/>
          <w:bottom w:val="nil"/>
          <w:right w:val="nil"/>
          <w:between w:val="nil"/>
        </w:pBdr>
        <w:spacing w:after="0" w:line="240" w:lineRule="auto"/>
        <w:ind w:left="720"/>
        <w:jc w:val="both"/>
        <w:rPr>
          <w:rFonts w:ascii="Bookman Old Style" w:eastAsia="Bookman Old Style" w:hAnsi="Bookman Old Style" w:cs="Bookman Old Style"/>
          <w:color w:val="000000"/>
          <w:sz w:val="24"/>
          <w:szCs w:val="24"/>
          <w:lang w:eastAsia="es-ES_tradnl"/>
        </w:rPr>
      </w:pPr>
      <w:r w:rsidRPr="00CB010B">
        <w:rPr>
          <w:rFonts w:ascii="Bookman Old Style" w:eastAsia="Bookman Old Style" w:hAnsi="Bookman Old Style" w:cs="Bookman Old Style"/>
          <w:b/>
          <w:color w:val="000000"/>
          <w:sz w:val="24"/>
          <w:szCs w:val="24"/>
          <w:lang w:eastAsia="es-ES_tradnl"/>
        </w:rPr>
        <w:t>Parágrafo 1</w:t>
      </w:r>
      <w:r w:rsidRPr="00CB010B">
        <w:rPr>
          <w:rFonts w:ascii="Bookman Old Style" w:eastAsia="Bookman Old Style" w:hAnsi="Bookman Old Style" w:cs="Bookman Old Style"/>
          <w:color w:val="000000"/>
          <w:sz w:val="24"/>
          <w:szCs w:val="24"/>
          <w:lang w:eastAsia="es-ES_tradnl"/>
        </w:rPr>
        <w:t>: En los departamentos de la Región Amazónica −</w:t>
      </w:r>
      <w:r w:rsidRPr="00CB010B">
        <w:rPr>
          <w:rFonts w:ascii="Bookman Old Style" w:eastAsia="Bookman Old Style" w:hAnsi="Bookman Old Style" w:cs="Bookman Old Style"/>
          <w:bCs/>
          <w:sz w:val="24"/>
          <w:szCs w:val="24"/>
          <w:lang w:eastAsia="es-ES_tradnl"/>
        </w:rPr>
        <w:t>Amazonas, Caquetá, Guainía, Guaviare Putumayo y Vaupés</w:t>
      </w:r>
      <w:r w:rsidRPr="00CB010B">
        <w:rPr>
          <w:rFonts w:ascii="Bookman Old Style" w:eastAsia="Bookman Old Style" w:hAnsi="Bookman Old Style" w:cs="Bookman Old Style"/>
          <w:color w:val="000000"/>
          <w:sz w:val="24"/>
          <w:szCs w:val="24"/>
          <w:lang w:eastAsia="es-ES_tradnl"/>
        </w:rPr>
        <w:t>−</w:t>
      </w:r>
      <w:r w:rsidRPr="00CB010B">
        <w:rPr>
          <w:rFonts w:ascii="Bookman Old Style" w:eastAsia="Bookman Old Style" w:hAnsi="Bookman Old Style" w:cs="Bookman Old Style"/>
          <w:bCs/>
          <w:sz w:val="24"/>
          <w:szCs w:val="24"/>
          <w:lang w:eastAsia="es-ES_tradnl"/>
        </w:rPr>
        <w:t xml:space="preserve">, así como en las áreas localizadas en el bioma amazónico de los </w:t>
      </w:r>
      <w:r w:rsidRPr="00CB010B">
        <w:rPr>
          <w:rFonts w:ascii="Bookman Old Style" w:eastAsia="Bookman Old Style" w:hAnsi="Bookman Old Style" w:cs="Bookman Old Style"/>
          <w:bCs/>
          <w:sz w:val="24"/>
          <w:szCs w:val="24"/>
          <w:lang w:eastAsia="es-ES_tradnl"/>
        </w:rPr>
        <w:lastRenderedPageBreak/>
        <w:t>departamentos del Cauca, Meta, Nariño y Vichada,</w:t>
      </w:r>
      <w:r w:rsidRPr="00CB010B">
        <w:rPr>
          <w:rFonts w:ascii="Bookman Old Style" w:eastAsia="Bookman Old Style" w:hAnsi="Bookman Old Style" w:cs="Bookman Old Style"/>
          <w:color w:val="000000"/>
          <w:sz w:val="24"/>
          <w:szCs w:val="24"/>
          <w:lang w:eastAsia="es-ES_tradnl"/>
        </w:rPr>
        <w:t xml:space="preserve"> no se realizarán actividades de exploración ni explotación o producción de hidrocarburos.</w:t>
      </w:r>
      <w:r w:rsidRPr="00CB010B">
        <w:rPr>
          <w:rFonts w:ascii="Bookman Old Style" w:eastAsia="Bookman Old Style" w:hAnsi="Bookman Old Style" w:cs="Bookman Old Style"/>
          <w:sz w:val="24"/>
          <w:szCs w:val="24"/>
          <w:lang w:eastAsia="es-ES_tradnl"/>
        </w:rPr>
        <w:t xml:space="preserve"> </w:t>
      </w:r>
      <w:r w:rsidRPr="00CB010B">
        <w:rPr>
          <w:rFonts w:ascii="Bookman Old Style" w:eastAsia="Bookman Old Style" w:hAnsi="Bookman Old Style" w:cs="Bookman Old Style"/>
          <w:color w:val="000000"/>
          <w:sz w:val="24"/>
          <w:szCs w:val="24"/>
          <w:lang w:eastAsia="es-ES_tradnl"/>
        </w:rPr>
        <w:t>El Gobierno Nacional regulará la materia.</w:t>
      </w:r>
    </w:p>
    <w:p w14:paraId="24F79DDC" w14:textId="77777777" w:rsidR="00CB010B" w:rsidRPr="00CB010B" w:rsidRDefault="00CB010B" w:rsidP="00CB010B">
      <w:pPr>
        <w:pBdr>
          <w:top w:val="nil"/>
          <w:left w:val="nil"/>
          <w:bottom w:val="nil"/>
          <w:right w:val="nil"/>
          <w:between w:val="nil"/>
        </w:pBdr>
        <w:spacing w:before="280" w:after="280" w:line="240" w:lineRule="auto"/>
        <w:ind w:left="720"/>
        <w:jc w:val="both"/>
        <w:rPr>
          <w:rFonts w:ascii="Bookman Old Style" w:eastAsia="Bookman Old Style" w:hAnsi="Bookman Old Style" w:cs="Bookman Old Style"/>
          <w:color w:val="000000"/>
          <w:sz w:val="24"/>
          <w:szCs w:val="24"/>
          <w:lang w:eastAsia="es-ES_tradnl"/>
        </w:rPr>
      </w:pPr>
      <w:r w:rsidRPr="00CB010B">
        <w:rPr>
          <w:rFonts w:ascii="Bookman Old Style" w:eastAsia="Bookman Old Style" w:hAnsi="Bookman Old Style" w:cs="Bookman Old Style"/>
          <w:b/>
          <w:color w:val="000000"/>
          <w:sz w:val="24"/>
          <w:szCs w:val="24"/>
          <w:lang w:eastAsia="es-ES_tradnl"/>
        </w:rPr>
        <w:t>Parágrafo 2</w:t>
      </w:r>
      <w:r w:rsidRPr="00CB010B">
        <w:rPr>
          <w:rFonts w:ascii="Bookman Old Style" w:eastAsia="Bookman Old Style" w:hAnsi="Bookman Old Style" w:cs="Bookman Old Style"/>
          <w:color w:val="000000"/>
          <w:sz w:val="24"/>
          <w:szCs w:val="24"/>
          <w:lang w:eastAsia="es-ES_tradnl"/>
        </w:rPr>
        <w:t xml:space="preserve">. Lo previsto en el parágrafo anterior de este </w:t>
      </w:r>
      <w:r w:rsidRPr="00CB010B">
        <w:rPr>
          <w:rFonts w:ascii="Bookman Old Style" w:eastAsia="Bookman Old Style" w:hAnsi="Bookman Old Style" w:cs="Bookman Old Style"/>
          <w:sz w:val="24"/>
          <w:szCs w:val="24"/>
          <w:lang w:eastAsia="es-ES_tradnl"/>
        </w:rPr>
        <w:t>artículo</w:t>
      </w:r>
      <w:r w:rsidRPr="00CB010B">
        <w:rPr>
          <w:rFonts w:ascii="Bookman Old Style" w:eastAsia="Bookman Old Style" w:hAnsi="Bookman Old Style" w:cs="Bookman Old Style"/>
          <w:color w:val="000000"/>
          <w:sz w:val="24"/>
          <w:szCs w:val="24"/>
          <w:lang w:eastAsia="es-ES_tradnl"/>
        </w:rPr>
        <w:t xml:space="preserve"> aplicará sin perjuicio de los derechos adquiridos por quienes se encuentran desarrollando actividades de exploración de hidrocarburos en la región a la fecha de expedición del presente Acto Legislativo. Cuando se trate de contratos o actos administrativos que autoricen la explotación y/o producción de hidrocarburos, y que estén vigentes a la fecha de expedición de este Acto Legislativo, estos podrán continuar surtiendo efectos hasta la fecha de terminación prevista, sin lugar a renovación o </w:t>
      </w:r>
      <w:r w:rsidRPr="00CB010B">
        <w:rPr>
          <w:rFonts w:ascii="Bookman Old Style" w:eastAsia="Bookman Old Style" w:hAnsi="Bookman Old Style" w:cs="Bookman Old Style"/>
          <w:sz w:val="24"/>
          <w:szCs w:val="24"/>
          <w:lang w:eastAsia="es-ES_tradnl"/>
        </w:rPr>
        <w:t>prórroga</w:t>
      </w:r>
      <w:r w:rsidRPr="00CB010B">
        <w:rPr>
          <w:rFonts w:ascii="Bookman Old Style" w:eastAsia="Bookman Old Style" w:hAnsi="Bookman Old Style" w:cs="Bookman Old Style"/>
          <w:color w:val="000000"/>
          <w:sz w:val="24"/>
          <w:szCs w:val="24"/>
          <w:lang w:eastAsia="es-ES_tradnl"/>
        </w:rPr>
        <w:t>.</w:t>
      </w:r>
    </w:p>
    <w:p w14:paraId="4A6FC27C" w14:textId="77777777" w:rsidR="00CB010B" w:rsidRPr="00CB010B" w:rsidRDefault="00CB010B" w:rsidP="00CB010B">
      <w:pPr>
        <w:spacing w:after="0" w:line="240" w:lineRule="auto"/>
        <w:jc w:val="both"/>
        <w:rPr>
          <w:rFonts w:ascii="Bookman Old Style" w:eastAsia="Bookman Old Style" w:hAnsi="Bookman Old Style" w:cs="Bookman Old Style"/>
          <w:sz w:val="24"/>
          <w:szCs w:val="24"/>
          <w:lang w:eastAsia="es-ES_tradnl"/>
        </w:rPr>
      </w:pPr>
      <w:r w:rsidRPr="00CB010B">
        <w:rPr>
          <w:rFonts w:ascii="Bookman Old Style" w:eastAsia="Bookman Old Style" w:hAnsi="Bookman Old Style" w:cs="Bookman Old Style"/>
          <w:b/>
          <w:sz w:val="24"/>
          <w:szCs w:val="24"/>
          <w:lang w:eastAsia="es-ES_tradnl"/>
        </w:rPr>
        <w:t>ARTÍCULO 2°.</w:t>
      </w:r>
      <w:r w:rsidRPr="00CB010B">
        <w:rPr>
          <w:rFonts w:ascii="Bookman Old Style" w:eastAsia="Bookman Old Style" w:hAnsi="Bookman Old Style" w:cs="Bookman Old Style"/>
          <w:sz w:val="24"/>
          <w:szCs w:val="24"/>
          <w:lang w:eastAsia="es-ES_tradnl"/>
        </w:rPr>
        <w:t xml:space="preserve"> El presente acto Legislativo rige a partir de la fecha de su sanción y promulgación. </w:t>
      </w:r>
    </w:p>
    <w:p w14:paraId="3C84E66A" w14:textId="77777777" w:rsidR="00CB010B" w:rsidRPr="00CB010B" w:rsidRDefault="00CB010B" w:rsidP="00CB010B">
      <w:pPr>
        <w:spacing w:after="0" w:line="240" w:lineRule="auto"/>
        <w:ind w:right="-232"/>
        <w:jc w:val="both"/>
        <w:rPr>
          <w:rFonts w:ascii="Bookman Old Style" w:eastAsia="Times New Roman" w:hAnsi="Bookman Old Style" w:cs="Times New Roman"/>
          <w:bCs/>
          <w:sz w:val="24"/>
          <w:szCs w:val="24"/>
          <w:lang w:eastAsia="es-ES_tradnl"/>
        </w:rPr>
      </w:pPr>
    </w:p>
    <w:p w14:paraId="51F36387" w14:textId="74F28356" w:rsidR="00961999" w:rsidRPr="00CB010B" w:rsidRDefault="00961999" w:rsidP="00961999">
      <w:pPr>
        <w:spacing w:line="276" w:lineRule="auto"/>
        <w:jc w:val="center"/>
        <w:rPr>
          <w:rFonts w:ascii="Bookman Old Style" w:eastAsia="Times New Roman" w:hAnsi="Bookman Old Style" w:cstheme="majorHAnsi"/>
          <w:b/>
          <w:color w:val="000000"/>
          <w:sz w:val="24"/>
          <w:szCs w:val="24"/>
          <w:lang w:eastAsia="es-CO"/>
        </w:rPr>
      </w:pPr>
    </w:p>
    <w:p w14:paraId="6DFD8333" w14:textId="70020487" w:rsidR="001766FA" w:rsidRPr="00CB010B" w:rsidRDefault="001766FA" w:rsidP="001766FA">
      <w:pPr>
        <w:spacing w:line="276" w:lineRule="auto"/>
        <w:jc w:val="center"/>
        <w:rPr>
          <w:rFonts w:ascii="Bookman Old Style" w:hAnsi="Bookman Old Style" w:cstheme="majorHAnsi"/>
          <w:b/>
          <w:sz w:val="24"/>
          <w:szCs w:val="24"/>
        </w:rPr>
      </w:pPr>
    </w:p>
    <w:p w14:paraId="563073C8" w14:textId="43CD921D" w:rsidR="00DE0F69" w:rsidRPr="00CB010B" w:rsidRDefault="005C1623" w:rsidP="00DE0F69">
      <w:pPr>
        <w:jc w:val="both"/>
        <w:rPr>
          <w:rFonts w:ascii="Bookman Old Style" w:eastAsia="Times New Roman" w:hAnsi="Bookman Old Style" w:cstheme="majorHAnsi"/>
          <w:b/>
          <w:sz w:val="24"/>
          <w:szCs w:val="24"/>
          <w:lang w:eastAsia="es-CO"/>
        </w:rPr>
      </w:pPr>
      <w:r w:rsidRPr="00CB010B">
        <w:rPr>
          <w:rFonts w:ascii="Bookman Old Style" w:hAnsi="Bookman Old Style" w:cstheme="majorHAnsi"/>
          <w:sz w:val="24"/>
          <w:szCs w:val="24"/>
        </w:rPr>
        <w:t>E</w:t>
      </w:r>
      <w:r w:rsidR="00DE0F69" w:rsidRPr="00CB010B">
        <w:rPr>
          <w:rFonts w:ascii="Bookman Old Style" w:hAnsi="Bookman Old Style" w:cstheme="majorHAnsi"/>
          <w:sz w:val="24"/>
          <w:szCs w:val="24"/>
        </w:rPr>
        <w:t>n</w:t>
      </w:r>
      <w:r w:rsidR="00DE0F69" w:rsidRPr="00CB010B">
        <w:rPr>
          <w:rFonts w:ascii="Bookman Old Style" w:hAnsi="Bookman Old Style" w:cstheme="majorHAnsi"/>
          <w:sz w:val="24"/>
          <w:szCs w:val="24"/>
          <w:lang w:val="es-ES" w:eastAsia="es-ES"/>
        </w:rPr>
        <w:t xml:space="preserve"> los ant</w:t>
      </w:r>
      <w:r w:rsidR="001766FA" w:rsidRPr="00CB010B">
        <w:rPr>
          <w:rFonts w:ascii="Bookman Old Style" w:hAnsi="Bookman Old Style" w:cstheme="majorHAnsi"/>
          <w:sz w:val="24"/>
          <w:szCs w:val="24"/>
          <w:lang w:val="es-ES" w:eastAsia="es-ES"/>
        </w:rPr>
        <w:t>eriores términos fue aprobado si</w:t>
      </w:r>
      <w:r w:rsidR="00DE0F69" w:rsidRPr="00CB010B">
        <w:rPr>
          <w:rFonts w:ascii="Bookman Old Style" w:hAnsi="Bookman Old Style" w:cstheme="majorHAnsi"/>
          <w:sz w:val="24"/>
          <w:szCs w:val="24"/>
          <w:lang w:val="es-ES" w:eastAsia="es-ES"/>
        </w:rPr>
        <w:t>n modifi</w:t>
      </w:r>
      <w:r w:rsidR="003B7C49" w:rsidRPr="00CB010B">
        <w:rPr>
          <w:rFonts w:ascii="Bookman Old Style" w:hAnsi="Bookman Old Style" w:cstheme="majorHAnsi"/>
          <w:sz w:val="24"/>
          <w:szCs w:val="24"/>
          <w:lang w:val="es-ES" w:eastAsia="es-ES"/>
        </w:rPr>
        <w:t>caci</w:t>
      </w:r>
      <w:r w:rsidR="00232830" w:rsidRPr="00CB010B">
        <w:rPr>
          <w:rFonts w:ascii="Bookman Old Style" w:hAnsi="Bookman Old Style" w:cstheme="majorHAnsi"/>
          <w:sz w:val="24"/>
          <w:szCs w:val="24"/>
          <w:lang w:val="es-ES" w:eastAsia="es-ES"/>
        </w:rPr>
        <w:t>ones el presente Proyecto de Acto Legislativo según consta en Acta</w:t>
      </w:r>
      <w:r w:rsidR="0025463B" w:rsidRPr="00CB010B">
        <w:rPr>
          <w:rFonts w:ascii="Bookman Old Style" w:hAnsi="Bookman Old Style" w:cstheme="majorHAnsi"/>
          <w:sz w:val="24"/>
          <w:szCs w:val="24"/>
          <w:lang w:val="es-ES" w:eastAsia="es-ES"/>
        </w:rPr>
        <w:t xml:space="preserve"> No. </w:t>
      </w:r>
      <w:r w:rsidR="001766FA" w:rsidRPr="00CB010B">
        <w:rPr>
          <w:rFonts w:ascii="Bookman Old Style" w:hAnsi="Bookman Old Style" w:cstheme="majorHAnsi"/>
          <w:sz w:val="24"/>
          <w:szCs w:val="24"/>
          <w:lang w:val="es-ES" w:eastAsia="es-ES"/>
        </w:rPr>
        <w:t>11</w:t>
      </w:r>
      <w:r w:rsidR="00AB2053" w:rsidRPr="00CB010B">
        <w:rPr>
          <w:rFonts w:ascii="Bookman Old Style" w:hAnsi="Bookman Old Style" w:cstheme="majorHAnsi"/>
          <w:sz w:val="24"/>
          <w:szCs w:val="24"/>
          <w:lang w:val="es-ES" w:eastAsia="es-ES"/>
        </w:rPr>
        <w:t xml:space="preserve"> de Sesión de</w:t>
      </w:r>
      <w:r w:rsidR="001766FA" w:rsidRPr="00CB010B">
        <w:rPr>
          <w:rFonts w:ascii="Bookman Old Style" w:hAnsi="Bookman Old Style" w:cstheme="majorHAnsi"/>
          <w:sz w:val="24"/>
          <w:szCs w:val="24"/>
          <w:lang w:val="es-ES" w:eastAsia="es-ES"/>
        </w:rPr>
        <w:t xml:space="preserve"> </w:t>
      </w:r>
      <w:proofErr w:type="gramStart"/>
      <w:r w:rsidR="001766FA" w:rsidRPr="00CB010B">
        <w:rPr>
          <w:rFonts w:ascii="Bookman Old Style" w:hAnsi="Bookman Old Style" w:cstheme="majorHAnsi"/>
          <w:sz w:val="24"/>
          <w:szCs w:val="24"/>
          <w:lang w:val="es-ES" w:eastAsia="es-ES"/>
        </w:rPr>
        <w:t>Septiembre</w:t>
      </w:r>
      <w:proofErr w:type="gramEnd"/>
      <w:r w:rsidR="001766FA" w:rsidRPr="00CB010B">
        <w:rPr>
          <w:rFonts w:ascii="Bookman Old Style" w:hAnsi="Bookman Old Style" w:cstheme="majorHAnsi"/>
          <w:sz w:val="24"/>
          <w:szCs w:val="24"/>
          <w:lang w:val="es-ES" w:eastAsia="es-ES"/>
        </w:rPr>
        <w:t xml:space="preserve"> 17</w:t>
      </w:r>
      <w:r w:rsidR="0025463B" w:rsidRPr="00CB010B">
        <w:rPr>
          <w:rFonts w:ascii="Bookman Old Style" w:hAnsi="Bookman Old Style" w:cstheme="majorHAnsi"/>
          <w:sz w:val="24"/>
          <w:szCs w:val="24"/>
          <w:lang w:val="es-ES" w:eastAsia="es-ES"/>
        </w:rPr>
        <w:t xml:space="preserve"> </w:t>
      </w:r>
      <w:r w:rsidR="009501D7" w:rsidRPr="00CB010B">
        <w:rPr>
          <w:rFonts w:ascii="Bookman Old Style" w:hAnsi="Bookman Old Style" w:cstheme="majorHAnsi"/>
          <w:sz w:val="24"/>
          <w:szCs w:val="24"/>
          <w:lang w:val="es-ES" w:eastAsia="es-ES"/>
        </w:rPr>
        <w:t>de</w:t>
      </w:r>
      <w:r w:rsidR="00B82098" w:rsidRPr="00CB010B">
        <w:rPr>
          <w:rFonts w:ascii="Bookman Old Style" w:hAnsi="Bookman Old Style" w:cstheme="majorHAnsi"/>
          <w:sz w:val="24"/>
          <w:szCs w:val="24"/>
          <w:lang w:val="es-ES" w:eastAsia="es-ES"/>
        </w:rPr>
        <w:t xml:space="preserve"> 202</w:t>
      </w:r>
      <w:r w:rsidR="0025463B" w:rsidRPr="00CB010B">
        <w:rPr>
          <w:rFonts w:ascii="Bookman Old Style" w:hAnsi="Bookman Old Style" w:cstheme="majorHAnsi"/>
          <w:sz w:val="24"/>
          <w:szCs w:val="24"/>
          <w:lang w:val="es-ES" w:eastAsia="es-ES"/>
        </w:rPr>
        <w:t>4</w:t>
      </w:r>
      <w:r w:rsidR="00561E5C" w:rsidRPr="00CB010B">
        <w:rPr>
          <w:rFonts w:ascii="Bookman Old Style" w:hAnsi="Bookman Old Style" w:cstheme="majorHAnsi"/>
          <w:sz w:val="24"/>
          <w:szCs w:val="24"/>
          <w:lang w:val="es-ES" w:eastAsia="es-ES"/>
        </w:rPr>
        <w:t>.</w:t>
      </w:r>
      <w:r w:rsidR="00DD1ABA" w:rsidRPr="00CB010B">
        <w:rPr>
          <w:rFonts w:ascii="Bookman Old Style" w:hAnsi="Bookman Old Style" w:cstheme="majorHAnsi"/>
          <w:sz w:val="24"/>
          <w:szCs w:val="24"/>
          <w:lang w:val="es-ES" w:eastAsia="es-ES"/>
        </w:rPr>
        <w:t xml:space="preserve"> Anunciado </w:t>
      </w:r>
      <w:r w:rsidR="00232830" w:rsidRPr="00CB010B">
        <w:rPr>
          <w:rFonts w:ascii="Bookman Old Style" w:hAnsi="Bookman Old Style" w:cstheme="majorHAnsi"/>
          <w:sz w:val="24"/>
          <w:szCs w:val="24"/>
          <w:lang w:val="es-ES" w:eastAsia="es-ES"/>
        </w:rPr>
        <w:t xml:space="preserve">entre otras fechas </w:t>
      </w:r>
      <w:r w:rsidR="00DE0F69" w:rsidRPr="00CB010B">
        <w:rPr>
          <w:rFonts w:ascii="Bookman Old Style" w:hAnsi="Bookman Old Style" w:cstheme="majorHAnsi"/>
          <w:sz w:val="24"/>
          <w:szCs w:val="24"/>
          <w:lang w:val="es-ES" w:eastAsia="es-ES"/>
        </w:rPr>
        <w:t xml:space="preserve">el </w:t>
      </w:r>
      <w:r w:rsidR="001766FA" w:rsidRPr="00CB010B">
        <w:rPr>
          <w:rFonts w:ascii="Bookman Old Style" w:hAnsi="Bookman Old Style" w:cstheme="majorHAnsi"/>
          <w:sz w:val="24"/>
          <w:szCs w:val="24"/>
          <w:lang w:val="es-ES" w:eastAsia="es-ES"/>
        </w:rPr>
        <w:t>04</w:t>
      </w:r>
      <w:r w:rsidR="00232830" w:rsidRPr="00CB010B">
        <w:rPr>
          <w:rFonts w:ascii="Bookman Old Style" w:hAnsi="Bookman Old Style" w:cstheme="majorHAnsi"/>
          <w:sz w:val="24"/>
          <w:szCs w:val="24"/>
          <w:lang w:val="es-ES" w:eastAsia="es-ES"/>
        </w:rPr>
        <w:t xml:space="preserve"> de </w:t>
      </w:r>
      <w:proofErr w:type="gramStart"/>
      <w:r w:rsidR="001766FA" w:rsidRPr="00CB010B">
        <w:rPr>
          <w:rFonts w:ascii="Bookman Old Style" w:hAnsi="Bookman Old Style" w:cstheme="majorHAnsi"/>
          <w:sz w:val="24"/>
          <w:szCs w:val="24"/>
          <w:lang w:val="es-ES" w:eastAsia="es-ES"/>
        </w:rPr>
        <w:t>Septiembre</w:t>
      </w:r>
      <w:proofErr w:type="gramEnd"/>
      <w:r w:rsidR="009D61BE" w:rsidRPr="00CB010B">
        <w:rPr>
          <w:rFonts w:ascii="Bookman Old Style" w:hAnsi="Bookman Old Style" w:cstheme="majorHAnsi"/>
          <w:sz w:val="24"/>
          <w:szCs w:val="24"/>
          <w:lang w:val="es-ES" w:eastAsia="es-ES"/>
        </w:rPr>
        <w:t xml:space="preserve"> </w:t>
      </w:r>
      <w:r w:rsidR="00DE0F69" w:rsidRPr="00CB010B">
        <w:rPr>
          <w:rFonts w:ascii="Bookman Old Style" w:hAnsi="Bookman Old Style" w:cstheme="majorHAnsi"/>
          <w:sz w:val="24"/>
          <w:szCs w:val="24"/>
          <w:lang w:val="es-ES" w:eastAsia="es-ES"/>
        </w:rPr>
        <w:t>de 202</w:t>
      </w:r>
      <w:r w:rsidR="0025463B" w:rsidRPr="00CB010B">
        <w:rPr>
          <w:rFonts w:ascii="Bookman Old Style" w:hAnsi="Bookman Old Style" w:cstheme="majorHAnsi"/>
          <w:sz w:val="24"/>
          <w:szCs w:val="24"/>
          <w:lang w:val="es-ES" w:eastAsia="es-ES"/>
        </w:rPr>
        <w:t>4</w:t>
      </w:r>
      <w:r w:rsidR="001325C5" w:rsidRPr="00CB010B">
        <w:rPr>
          <w:rFonts w:ascii="Bookman Old Style" w:hAnsi="Bookman Old Style" w:cstheme="majorHAnsi"/>
          <w:sz w:val="24"/>
          <w:szCs w:val="24"/>
          <w:lang w:val="es-ES" w:eastAsia="es-ES"/>
        </w:rPr>
        <w:t xml:space="preserve"> según consta en Acta No.</w:t>
      </w:r>
      <w:r w:rsidR="001766FA" w:rsidRPr="00CB010B">
        <w:rPr>
          <w:rFonts w:ascii="Bookman Old Style" w:hAnsi="Bookman Old Style" w:cstheme="majorHAnsi"/>
          <w:sz w:val="24"/>
          <w:szCs w:val="24"/>
          <w:lang w:val="es-ES" w:eastAsia="es-ES"/>
        </w:rPr>
        <w:t xml:space="preserve"> 10</w:t>
      </w:r>
      <w:r w:rsidR="009D61BE" w:rsidRPr="00CB010B">
        <w:rPr>
          <w:rFonts w:ascii="Bookman Old Style" w:hAnsi="Bookman Old Style" w:cstheme="majorHAnsi"/>
          <w:sz w:val="24"/>
          <w:szCs w:val="24"/>
          <w:lang w:val="es-ES" w:eastAsia="es-ES"/>
        </w:rPr>
        <w:t>.</w:t>
      </w:r>
    </w:p>
    <w:p w14:paraId="46F4DA47" w14:textId="68F71168" w:rsidR="006F287E" w:rsidRPr="00CB010B" w:rsidRDefault="006F287E" w:rsidP="00ED247F">
      <w:pPr>
        <w:spacing w:after="0" w:line="240" w:lineRule="auto"/>
        <w:jc w:val="both"/>
        <w:rPr>
          <w:rFonts w:ascii="Bookman Old Style" w:eastAsia="Times New Roman" w:hAnsi="Bookman Old Style" w:cstheme="majorHAnsi"/>
          <w:b/>
          <w:sz w:val="24"/>
          <w:szCs w:val="24"/>
          <w:lang w:eastAsia="es-CO"/>
        </w:rPr>
      </w:pPr>
    </w:p>
    <w:p w14:paraId="6963AADB" w14:textId="7D0F5E3D" w:rsidR="00920EC5" w:rsidRPr="00CB010B" w:rsidRDefault="00920EC5" w:rsidP="00ED247F">
      <w:pPr>
        <w:spacing w:after="0" w:line="240" w:lineRule="auto"/>
        <w:jc w:val="both"/>
        <w:rPr>
          <w:rFonts w:ascii="Bookman Old Style" w:eastAsia="Times New Roman" w:hAnsi="Bookman Old Style" w:cstheme="majorHAnsi"/>
          <w:b/>
          <w:sz w:val="24"/>
          <w:szCs w:val="24"/>
          <w:lang w:eastAsia="es-CO"/>
        </w:rPr>
      </w:pPr>
    </w:p>
    <w:p w14:paraId="519F4FC2" w14:textId="77777777" w:rsidR="00920EC5" w:rsidRPr="00CB010B" w:rsidRDefault="00920EC5" w:rsidP="00ED247F">
      <w:pPr>
        <w:spacing w:after="0" w:line="240" w:lineRule="auto"/>
        <w:jc w:val="both"/>
        <w:rPr>
          <w:rFonts w:ascii="Bookman Old Style" w:eastAsia="Times New Roman" w:hAnsi="Bookman Old Style" w:cstheme="majorHAnsi"/>
          <w:b/>
          <w:sz w:val="24"/>
          <w:szCs w:val="24"/>
          <w:lang w:eastAsia="es-CO"/>
        </w:rPr>
      </w:pPr>
    </w:p>
    <w:p w14:paraId="5492EB97" w14:textId="77777777" w:rsidR="00091958" w:rsidRPr="00CB010B" w:rsidRDefault="00091958" w:rsidP="00ED247F">
      <w:pPr>
        <w:spacing w:after="0" w:line="240" w:lineRule="auto"/>
        <w:jc w:val="both"/>
        <w:rPr>
          <w:rFonts w:ascii="Bookman Old Style" w:eastAsia="Times New Roman" w:hAnsi="Bookman Old Style" w:cstheme="majorHAnsi"/>
          <w:b/>
          <w:sz w:val="24"/>
          <w:szCs w:val="24"/>
          <w:lang w:eastAsia="es-CO"/>
        </w:rPr>
      </w:pPr>
    </w:p>
    <w:p w14:paraId="608C17A5" w14:textId="38872D94" w:rsidR="00ED247F" w:rsidRPr="00CB010B" w:rsidRDefault="00B14C64" w:rsidP="00ED247F">
      <w:pPr>
        <w:spacing w:after="0" w:line="240" w:lineRule="auto"/>
        <w:jc w:val="both"/>
        <w:rPr>
          <w:rFonts w:ascii="Bookman Old Style" w:eastAsia="Times New Roman" w:hAnsi="Bookman Old Style" w:cstheme="majorHAnsi"/>
          <w:b/>
          <w:sz w:val="24"/>
          <w:szCs w:val="24"/>
          <w:lang w:eastAsia="es-CO"/>
        </w:rPr>
      </w:pPr>
      <w:r w:rsidRPr="00CB010B">
        <w:rPr>
          <w:rFonts w:ascii="Bookman Old Style" w:eastAsia="Times New Roman" w:hAnsi="Bookman Old Style" w:cstheme="majorHAnsi"/>
          <w:b/>
          <w:sz w:val="24"/>
          <w:szCs w:val="24"/>
          <w:lang w:eastAsia="es-CO"/>
        </w:rPr>
        <w:t xml:space="preserve">JUAN </w:t>
      </w:r>
      <w:r w:rsidR="00CB010B">
        <w:rPr>
          <w:rFonts w:ascii="Bookman Old Style" w:eastAsia="Times New Roman" w:hAnsi="Bookman Old Style" w:cstheme="majorHAnsi"/>
          <w:b/>
          <w:sz w:val="24"/>
          <w:szCs w:val="24"/>
          <w:lang w:eastAsia="es-CO"/>
        </w:rPr>
        <w:t>CARLOS LOZADA VARGAS</w:t>
      </w:r>
      <w:r w:rsidR="000150C2" w:rsidRPr="00CB010B">
        <w:rPr>
          <w:rFonts w:ascii="Bookman Old Style" w:eastAsia="Times New Roman" w:hAnsi="Bookman Old Style" w:cstheme="majorHAnsi"/>
          <w:b/>
          <w:sz w:val="24"/>
          <w:szCs w:val="24"/>
          <w:lang w:eastAsia="es-CO"/>
        </w:rPr>
        <w:t xml:space="preserve">      </w:t>
      </w:r>
      <w:r w:rsidR="00446FDC" w:rsidRPr="00CB010B">
        <w:rPr>
          <w:rFonts w:ascii="Bookman Old Style" w:eastAsia="Times New Roman" w:hAnsi="Bookman Old Style" w:cstheme="majorHAnsi"/>
          <w:b/>
          <w:sz w:val="24"/>
          <w:szCs w:val="24"/>
          <w:lang w:eastAsia="es-CO"/>
        </w:rPr>
        <w:t xml:space="preserve">   </w:t>
      </w:r>
      <w:r w:rsidR="000150C2" w:rsidRPr="00CB010B">
        <w:rPr>
          <w:rFonts w:ascii="Bookman Old Style" w:eastAsia="Times New Roman" w:hAnsi="Bookman Old Style" w:cstheme="majorHAnsi"/>
          <w:b/>
          <w:sz w:val="24"/>
          <w:szCs w:val="24"/>
          <w:lang w:eastAsia="es-CO"/>
        </w:rPr>
        <w:t>ANA PAOLA GARCIA SOTO</w:t>
      </w:r>
    </w:p>
    <w:p w14:paraId="75139BE4" w14:textId="7DF1B4FD" w:rsidR="00ED247F" w:rsidRPr="00CB010B" w:rsidRDefault="003B5426" w:rsidP="00ED247F">
      <w:pPr>
        <w:spacing w:after="0" w:line="240" w:lineRule="auto"/>
        <w:jc w:val="both"/>
        <w:rPr>
          <w:rFonts w:ascii="Bookman Old Style" w:eastAsia="Times New Roman" w:hAnsi="Bookman Old Style" w:cstheme="majorHAnsi"/>
          <w:sz w:val="24"/>
          <w:szCs w:val="24"/>
          <w:lang w:eastAsia="es-CO"/>
        </w:rPr>
      </w:pPr>
      <w:r w:rsidRPr="00CB010B">
        <w:rPr>
          <w:rFonts w:ascii="Bookman Old Style" w:eastAsia="Times New Roman" w:hAnsi="Bookman Old Style" w:cstheme="majorHAnsi"/>
          <w:sz w:val="24"/>
          <w:szCs w:val="24"/>
          <w:lang w:eastAsia="es-CO"/>
        </w:rPr>
        <w:t>Ponente C</w:t>
      </w:r>
      <w:r w:rsidR="00ED247F" w:rsidRPr="00CB010B">
        <w:rPr>
          <w:rFonts w:ascii="Bookman Old Style" w:eastAsia="Times New Roman" w:hAnsi="Bookman Old Style" w:cstheme="majorHAnsi"/>
          <w:sz w:val="24"/>
          <w:szCs w:val="24"/>
          <w:lang w:eastAsia="es-CO"/>
        </w:rPr>
        <w:t>oordinador</w:t>
      </w:r>
      <w:r w:rsidR="00B71118" w:rsidRPr="00CB010B">
        <w:rPr>
          <w:rFonts w:ascii="Bookman Old Style" w:eastAsia="Times New Roman" w:hAnsi="Bookman Old Style" w:cstheme="majorHAnsi"/>
          <w:sz w:val="24"/>
          <w:szCs w:val="24"/>
          <w:lang w:eastAsia="es-CO"/>
        </w:rPr>
        <w:tab/>
      </w:r>
      <w:r w:rsidR="00B71118" w:rsidRPr="00CB010B">
        <w:rPr>
          <w:rFonts w:ascii="Bookman Old Style" w:eastAsia="Times New Roman" w:hAnsi="Bookman Old Style" w:cstheme="majorHAnsi"/>
          <w:sz w:val="24"/>
          <w:szCs w:val="24"/>
          <w:lang w:eastAsia="es-CO"/>
        </w:rPr>
        <w:tab/>
        <w:t xml:space="preserve">                 </w:t>
      </w:r>
      <w:r w:rsidR="00020668" w:rsidRPr="00CB010B">
        <w:rPr>
          <w:rFonts w:ascii="Bookman Old Style" w:eastAsia="Times New Roman" w:hAnsi="Bookman Old Style" w:cstheme="majorHAnsi"/>
          <w:sz w:val="24"/>
          <w:szCs w:val="24"/>
          <w:lang w:eastAsia="es-CO"/>
        </w:rPr>
        <w:t xml:space="preserve">  </w:t>
      </w:r>
      <w:r w:rsidR="00020EBA" w:rsidRPr="00CB010B">
        <w:rPr>
          <w:rFonts w:ascii="Bookman Old Style" w:eastAsia="Times New Roman" w:hAnsi="Bookman Old Style" w:cstheme="majorHAnsi"/>
          <w:sz w:val="24"/>
          <w:szCs w:val="24"/>
          <w:lang w:eastAsia="es-CO"/>
        </w:rPr>
        <w:t xml:space="preserve"> </w:t>
      </w:r>
      <w:r w:rsidR="000150C2" w:rsidRPr="00CB010B">
        <w:rPr>
          <w:rFonts w:ascii="Bookman Old Style" w:eastAsia="Times New Roman" w:hAnsi="Bookman Old Style" w:cstheme="majorHAnsi"/>
          <w:sz w:val="24"/>
          <w:szCs w:val="24"/>
          <w:lang w:eastAsia="es-CO"/>
        </w:rPr>
        <w:t xml:space="preserve">    Presidenta</w:t>
      </w:r>
    </w:p>
    <w:p w14:paraId="6E318636" w14:textId="77777777" w:rsidR="00992371" w:rsidRPr="00CB010B" w:rsidRDefault="00992371" w:rsidP="00ED247F">
      <w:pPr>
        <w:spacing w:after="0" w:line="240" w:lineRule="auto"/>
        <w:jc w:val="both"/>
        <w:rPr>
          <w:rFonts w:ascii="Bookman Old Style" w:eastAsia="Times New Roman" w:hAnsi="Bookman Old Style" w:cstheme="majorHAnsi"/>
          <w:b/>
          <w:sz w:val="24"/>
          <w:szCs w:val="24"/>
          <w:lang w:eastAsia="es-CO"/>
        </w:rPr>
      </w:pPr>
    </w:p>
    <w:p w14:paraId="43141F50" w14:textId="5CC5DAD9" w:rsidR="009F2589" w:rsidRPr="00CB010B" w:rsidRDefault="009F2589" w:rsidP="00ED247F">
      <w:pPr>
        <w:spacing w:after="0" w:line="240" w:lineRule="auto"/>
        <w:jc w:val="both"/>
        <w:rPr>
          <w:rFonts w:ascii="Bookman Old Style" w:eastAsia="Times New Roman" w:hAnsi="Bookman Old Style" w:cstheme="majorHAnsi"/>
          <w:b/>
          <w:sz w:val="24"/>
          <w:szCs w:val="24"/>
          <w:lang w:eastAsia="es-CO"/>
        </w:rPr>
      </w:pPr>
    </w:p>
    <w:p w14:paraId="2D699F5C" w14:textId="0A2C7A2F" w:rsidR="00446FDC" w:rsidRPr="00CB010B" w:rsidRDefault="00446FDC" w:rsidP="00ED247F">
      <w:pPr>
        <w:spacing w:after="0" w:line="240" w:lineRule="auto"/>
        <w:jc w:val="both"/>
        <w:rPr>
          <w:rFonts w:ascii="Bookman Old Style" w:eastAsia="Times New Roman" w:hAnsi="Bookman Old Style" w:cstheme="majorHAnsi"/>
          <w:b/>
          <w:sz w:val="24"/>
          <w:szCs w:val="24"/>
          <w:lang w:eastAsia="es-CO"/>
        </w:rPr>
      </w:pPr>
    </w:p>
    <w:p w14:paraId="6758199D" w14:textId="77777777" w:rsidR="00446FDC" w:rsidRPr="00CB010B" w:rsidRDefault="00446FDC" w:rsidP="00ED247F">
      <w:pPr>
        <w:spacing w:after="0" w:line="240" w:lineRule="auto"/>
        <w:jc w:val="both"/>
        <w:rPr>
          <w:rFonts w:ascii="Bookman Old Style" w:eastAsia="Times New Roman" w:hAnsi="Bookman Old Style" w:cstheme="majorHAnsi"/>
          <w:b/>
          <w:sz w:val="24"/>
          <w:szCs w:val="24"/>
          <w:lang w:eastAsia="es-CO"/>
        </w:rPr>
      </w:pPr>
    </w:p>
    <w:p w14:paraId="5AE4872E" w14:textId="7458035A" w:rsidR="000D1985" w:rsidRPr="00CB010B" w:rsidRDefault="000D1985" w:rsidP="00DF170E">
      <w:pPr>
        <w:spacing w:after="0" w:line="240" w:lineRule="auto"/>
        <w:jc w:val="both"/>
        <w:rPr>
          <w:rFonts w:ascii="Bookman Old Style" w:eastAsia="Times New Roman" w:hAnsi="Bookman Old Style" w:cstheme="majorHAnsi"/>
          <w:b/>
          <w:sz w:val="24"/>
          <w:szCs w:val="24"/>
          <w:lang w:eastAsia="es-CO"/>
        </w:rPr>
      </w:pPr>
    </w:p>
    <w:p w14:paraId="5BD887A4" w14:textId="7EB3C033" w:rsidR="00DF170E" w:rsidRPr="00CB010B" w:rsidRDefault="000D1985" w:rsidP="00DF170E">
      <w:pPr>
        <w:spacing w:after="0" w:line="240" w:lineRule="auto"/>
        <w:jc w:val="both"/>
        <w:rPr>
          <w:rFonts w:ascii="Bookman Old Style" w:eastAsia="Times New Roman" w:hAnsi="Bookman Old Style" w:cstheme="majorHAnsi"/>
          <w:b/>
          <w:sz w:val="24"/>
          <w:szCs w:val="24"/>
          <w:lang w:eastAsia="es-CO"/>
        </w:rPr>
      </w:pPr>
      <w:r w:rsidRPr="00CB010B">
        <w:rPr>
          <w:rFonts w:ascii="Bookman Old Style" w:eastAsia="Times New Roman" w:hAnsi="Bookman Old Style" w:cstheme="majorHAnsi"/>
          <w:b/>
          <w:sz w:val="24"/>
          <w:szCs w:val="24"/>
          <w:lang w:eastAsia="es-CO"/>
        </w:rPr>
        <w:t xml:space="preserve">     </w:t>
      </w:r>
      <w:r w:rsidR="000530B0" w:rsidRPr="00CB010B">
        <w:rPr>
          <w:rFonts w:ascii="Bookman Old Style" w:eastAsia="Times New Roman" w:hAnsi="Bookman Old Style" w:cstheme="majorHAnsi"/>
          <w:b/>
          <w:sz w:val="24"/>
          <w:szCs w:val="24"/>
          <w:lang w:eastAsia="es-CO"/>
        </w:rPr>
        <w:t xml:space="preserve">                   </w:t>
      </w:r>
      <w:r w:rsidR="00992371" w:rsidRPr="00CB010B">
        <w:rPr>
          <w:rFonts w:ascii="Bookman Old Style" w:eastAsia="Times New Roman" w:hAnsi="Bookman Old Style" w:cstheme="majorHAnsi"/>
          <w:b/>
          <w:sz w:val="24"/>
          <w:szCs w:val="24"/>
          <w:lang w:eastAsia="es-CO"/>
        </w:rPr>
        <w:t xml:space="preserve"> </w:t>
      </w:r>
      <w:r w:rsidR="007D16A6" w:rsidRPr="00CB010B">
        <w:rPr>
          <w:rFonts w:ascii="Bookman Old Style" w:eastAsia="Times New Roman" w:hAnsi="Bookman Old Style" w:cstheme="majorHAnsi"/>
          <w:b/>
          <w:sz w:val="24"/>
          <w:szCs w:val="24"/>
          <w:lang w:eastAsia="es-CO"/>
        </w:rPr>
        <w:t xml:space="preserve">       </w:t>
      </w:r>
      <w:r w:rsidR="00DF170E" w:rsidRPr="00CB010B">
        <w:rPr>
          <w:rFonts w:ascii="Bookman Old Style" w:eastAsia="Times New Roman" w:hAnsi="Bookman Old Style" w:cstheme="majorHAnsi"/>
          <w:b/>
          <w:sz w:val="24"/>
          <w:szCs w:val="24"/>
          <w:lang w:eastAsia="es-CO"/>
        </w:rPr>
        <w:t>AMPARO Y. CALDERON PERDOMO</w:t>
      </w:r>
    </w:p>
    <w:p w14:paraId="588C3E94" w14:textId="23B7184A" w:rsidR="00BF34E3" w:rsidRPr="00CB010B" w:rsidRDefault="00234EB6" w:rsidP="00494AAD">
      <w:pPr>
        <w:tabs>
          <w:tab w:val="center" w:pos="4419"/>
        </w:tabs>
        <w:spacing w:after="0" w:line="240" w:lineRule="auto"/>
        <w:jc w:val="both"/>
        <w:rPr>
          <w:rFonts w:ascii="Bookman Old Style" w:eastAsia="Times New Roman" w:hAnsi="Bookman Old Style" w:cstheme="majorHAnsi"/>
          <w:sz w:val="24"/>
          <w:szCs w:val="24"/>
          <w:lang w:eastAsia="es-CO"/>
        </w:rPr>
      </w:pPr>
      <w:r w:rsidRPr="00CB010B">
        <w:rPr>
          <w:rFonts w:ascii="Bookman Old Style" w:eastAsia="Times New Roman" w:hAnsi="Bookman Old Style" w:cstheme="majorHAnsi"/>
          <w:sz w:val="24"/>
          <w:szCs w:val="24"/>
          <w:lang w:eastAsia="es-CO"/>
        </w:rPr>
        <w:t xml:space="preserve">                           </w:t>
      </w:r>
      <w:r w:rsidR="001C3B3B" w:rsidRPr="00CB010B">
        <w:rPr>
          <w:rFonts w:ascii="Bookman Old Style" w:eastAsia="Times New Roman" w:hAnsi="Bookman Old Style" w:cstheme="majorHAnsi"/>
          <w:sz w:val="24"/>
          <w:szCs w:val="24"/>
          <w:lang w:eastAsia="es-CO"/>
        </w:rPr>
        <w:t xml:space="preserve">     </w:t>
      </w:r>
      <w:r w:rsidR="007D16A6" w:rsidRPr="00CB010B">
        <w:rPr>
          <w:rFonts w:ascii="Bookman Old Style" w:eastAsia="Times New Roman" w:hAnsi="Bookman Old Style" w:cstheme="majorHAnsi"/>
          <w:sz w:val="24"/>
          <w:szCs w:val="24"/>
          <w:lang w:eastAsia="es-CO"/>
        </w:rPr>
        <w:t xml:space="preserve">          </w:t>
      </w:r>
      <w:r w:rsidR="001C3B3B" w:rsidRPr="00CB010B">
        <w:rPr>
          <w:rFonts w:ascii="Bookman Old Style" w:eastAsia="Times New Roman" w:hAnsi="Bookman Old Style" w:cstheme="majorHAnsi"/>
          <w:sz w:val="24"/>
          <w:szCs w:val="24"/>
          <w:lang w:eastAsia="es-CO"/>
        </w:rPr>
        <w:t xml:space="preserve">     </w:t>
      </w:r>
      <w:r w:rsidR="00992371" w:rsidRPr="00CB010B">
        <w:rPr>
          <w:rFonts w:ascii="Bookman Old Style" w:eastAsia="Times New Roman" w:hAnsi="Bookman Old Style" w:cstheme="majorHAnsi"/>
          <w:sz w:val="24"/>
          <w:szCs w:val="24"/>
          <w:lang w:eastAsia="es-CO"/>
        </w:rPr>
        <w:t xml:space="preserve">     </w:t>
      </w:r>
      <w:r w:rsidR="001C3B3B" w:rsidRPr="00CB010B">
        <w:rPr>
          <w:rFonts w:ascii="Bookman Old Style" w:eastAsia="Times New Roman" w:hAnsi="Bookman Old Style" w:cstheme="majorHAnsi"/>
          <w:sz w:val="24"/>
          <w:szCs w:val="24"/>
          <w:lang w:eastAsia="es-CO"/>
        </w:rPr>
        <w:t xml:space="preserve"> </w:t>
      </w:r>
      <w:r w:rsidR="00DF170E" w:rsidRPr="00CB010B">
        <w:rPr>
          <w:rFonts w:ascii="Bookman Old Style" w:eastAsia="Times New Roman" w:hAnsi="Bookman Old Style" w:cstheme="majorHAnsi"/>
          <w:sz w:val="24"/>
          <w:szCs w:val="24"/>
          <w:lang w:eastAsia="es-CO"/>
        </w:rPr>
        <w:t>Secretaria</w:t>
      </w:r>
    </w:p>
    <w:sectPr w:rsidR="00BF34E3" w:rsidRPr="00CB010B" w:rsidSect="00705A7A">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1059A" w14:textId="77777777" w:rsidR="0083359D" w:rsidRDefault="0083359D" w:rsidP="00F464B3">
      <w:pPr>
        <w:spacing w:after="0" w:line="240" w:lineRule="auto"/>
      </w:pPr>
      <w:r>
        <w:separator/>
      </w:r>
    </w:p>
  </w:endnote>
  <w:endnote w:type="continuationSeparator" w:id="0">
    <w:p w14:paraId="54B6B574" w14:textId="77777777" w:rsidR="0083359D" w:rsidRDefault="0083359D"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304C2F50" w:rsidR="00BB3C7B" w:rsidRDefault="00BB3C7B">
        <w:pPr>
          <w:pStyle w:val="Piedepgina"/>
          <w:jc w:val="right"/>
        </w:pPr>
        <w:r>
          <w:fldChar w:fldCharType="begin"/>
        </w:r>
        <w:r>
          <w:instrText>PAGE   \* MERGEFORMAT</w:instrText>
        </w:r>
        <w:r>
          <w:fldChar w:fldCharType="separate"/>
        </w:r>
        <w:r w:rsidR="00F57769" w:rsidRPr="00F57769">
          <w:rPr>
            <w:noProof/>
            <w:lang w:val="es-ES"/>
          </w:rPr>
          <w:t>2</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2F64F" w14:textId="77777777" w:rsidR="0083359D" w:rsidRDefault="0083359D" w:rsidP="00F464B3">
      <w:pPr>
        <w:spacing w:after="0" w:line="240" w:lineRule="auto"/>
      </w:pPr>
      <w:r>
        <w:separator/>
      </w:r>
    </w:p>
  </w:footnote>
  <w:footnote w:type="continuationSeparator" w:id="0">
    <w:p w14:paraId="2D5C3234" w14:textId="77777777" w:rsidR="0083359D" w:rsidRDefault="0083359D"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29"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1"/>
  </w:num>
  <w:num w:numId="2">
    <w:abstractNumId w:val="28"/>
  </w:num>
  <w:num w:numId="3">
    <w:abstractNumId w:val="30"/>
  </w:num>
  <w:num w:numId="4">
    <w:abstractNumId w:val="20"/>
  </w:num>
  <w:num w:numId="5">
    <w:abstractNumId w:val="26"/>
  </w:num>
  <w:num w:numId="6">
    <w:abstractNumId w:val="34"/>
  </w:num>
  <w:num w:numId="7">
    <w:abstractNumId w:val="46"/>
  </w:num>
  <w:num w:numId="8">
    <w:abstractNumId w:val="5"/>
  </w:num>
  <w:num w:numId="9">
    <w:abstractNumId w:val="7"/>
  </w:num>
  <w:num w:numId="10">
    <w:abstractNumId w:val="32"/>
  </w:num>
  <w:num w:numId="11">
    <w:abstractNumId w:val="36"/>
  </w:num>
  <w:num w:numId="12">
    <w:abstractNumId w:val="38"/>
  </w:num>
  <w:num w:numId="13">
    <w:abstractNumId w:val="35"/>
  </w:num>
  <w:num w:numId="14">
    <w:abstractNumId w:val="43"/>
  </w:num>
  <w:num w:numId="15">
    <w:abstractNumId w:val="33"/>
  </w:num>
  <w:num w:numId="16">
    <w:abstractNumId w:val="10"/>
  </w:num>
  <w:num w:numId="17">
    <w:abstractNumId w:val="6"/>
  </w:num>
  <w:num w:numId="18">
    <w:abstractNumId w:val="14"/>
  </w:num>
  <w:num w:numId="19">
    <w:abstractNumId w:val="15"/>
  </w:num>
  <w:num w:numId="20">
    <w:abstractNumId w:val="44"/>
  </w:num>
  <w:num w:numId="21">
    <w:abstractNumId w:val="24"/>
  </w:num>
  <w:num w:numId="22">
    <w:abstractNumId w:val="47"/>
  </w:num>
  <w:num w:numId="23">
    <w:abstractNumId w:val="19"/>
  </w:num>
  <w:num w:numId="24">
    <w:abstractNumId w:val="4"/>
  </w:num>
  <w:num w:numId="25">
    <w:abstractNumId w:val="2"/>
  </w:num>
  <w:num w:numId="26">
    <w:abstractNumId w:val="18"/>
  </w:num>
  <w:num w:numId="27">
    <w:abstractNumId w:val="40"/>
  </w:num>
  <w:num w:numId="28">
    <w:abstractNumId w:val="16"/>
  </w:num>
  <w:num w:numId="29">
    <w:abstractNumId w:val="49"/>
  </w:num>
  <w:num w:numId="30">
    <w:abstractNumId w:val="48"/>
  </w:num>
  <w:num w:numId="31">
    <w:abstractNumId w:val="25"/>
  </w:num>
  <w:num w:numId="32">
    <w:abstractNumId w:val="39"/>
  </w:num>
  <w:num w:numId="33">
    <w:abstractNumId w:val="11"/>
  </w:num>
  <w:num w:numId="34">
    <w:abstractNumId w:val="12"/>
  </w:num>
  <w:num w:numId="35">
    <w:abstractNumId w:val="41"/>
  </w:num>
  <w:num w:numId="36">
    <w:abstractNumId w:val="42"/>
  </w:num>
  <w:num w:numId="37">
    <w:abstractNumId w:val="50"/>
  </w:num>
  <w:num w:numId="38">
    <w:abstractNumId w:val="13"/>
  </w:num>
  <w:num w:numId="39">
    <w:abstractNumId w:val="21"/>
  </w:num>
  <w:num w:numId="40">
    <w:abstractNumId w:val="23"/>
  </w:num>
  <w:num w:numId="41">
    <w:abstractNumId w:val="27"/>
  </w:num>
  <w:num w:numId="42">
    <w:abstractNumId w:val="37"/>
  </w:num>
  <w:num w:numId="43">
    <w:abstractNumId w:val="29"/>
  </w:num>
  <w:num w:numId="44">
    <w:abstractNumId w:val="17"/>
  </w:num>
  <w:num w:numId="45">
    <w:abstractNumId w:val="22"/>
  </w:num>
  <w:num w:numId="46">
    <w:abstractNumId w:val="45"/>
  </w:num>
  <w:num w:numId="47">
    <w:abstractNumId w:val="9"/>
  </w:num>
  <w:num w:numId="48">
    <w:abstractNumId w:val="0"/>
  </w:num>
  <w:num w:numId="49">
    <w:abstractNumId w:val="3"/>
  </w:num>
  <w:num w:numId="50">
    <w:abstractNumId w:val="1"/>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50C2"/>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6AEC"/>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766FA"/>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7BCB"/>
    <w:rsid w:val="00240AE1"/>
    <w:rsid w:val="002419BE"/>
    <w:rsid w:val="002446B7"/>
    <w:rsid w:val="002537D9"/>
    <w:rsid w:val="0025463B"/>
    <w:rsid w:val="0025642A"/>
    <w:rsid w:val="0025745F"/>
    <w:rsid w:val="002600E0"/>
    <w:rsid w:val="00265C75"/>
    <w:rsid w:val="00266F05"/>
    <w:rsid w:val="00271232"/>
    <w:rsid w:val="0027373B"/>
    <w:rsid w:val="00273C85"/>
    <w:rsid w:val="00275203"/>
    <w:rsid w:val="00275E68"/>
    <w:rsid w:val="002769F8"/>
    <w:rsid w:val="0027703C"/>
    <w:rsid w:val="0028188C"/>
    <w:rsid w:val="00281E60"/>
    <w:rsid w:val="00283BF7"/>
    <w:rsid w:val="00292419"/>
    <w:rsid w:val="00294C57"/>
    <w:rsid w:val="002960E0"/>
    <w:rsid w:val="00296DD2"/>
    <w:rsid w:val="002A05CF"/>
    <w:rsid w:val="002A630F"/>
    <w:rsid w:val="002B0A6E"/>
    <w:rsid w:val="002B3FA6"/>
    <w:rsid w:val="002B5934"/>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201D0"/>
    <w:rsid w:val="00423C49"/>
    <w:rsid w:val="004250DB"/>
    <w:rsid w:val="004325B6"/>
    <w:rsid w:val="00435772"/>
    <w:rsid w:val="00437842"/>
    <w:rsid w:val="00437BC2"/>
    <w:rsid w:val="00446FDC"/>
    <w:rsid w:val="004502E0"/>
    <w:rsid w:val="004520A7"/>
    <w:rsid w:val="0045788D"/>
    <w:rsid w:val="00460BB0"/>
    <w:rsid w:val="0046125C"/>
    <w:rsid w:val="004621DF"/>
    <w:rsid w:val="004721F2"/>
    <w:rsid w:val="00472F92"/>
    <w:rsid w:val="004747EE"/>
    <w:rsid w:val="004750CB"/>
    <w:rsid w:val="00476665"/>
    <w:rsid w:val="00480B0E"/>
    <w:rsid w:val="00481BB0"/>
    <w:rsid w:val="0048299A"/>
    <w:rsid w:val="00484D12"/>
    <w:rsid w:val="00490E21"/>
    <w:rsid w:val="0049319D"/>
    <w:rsid w:val="0049348D"/>
    <w:rsid w:val="004937A0"/>
    <w:rsid w:val="00494AAD"/>
    <w:rsid w:val="004961B6"/>
    <w:rsid w:val="004A017E"/>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56D0D"/>
    <w:rsid w:val="00560475"/>
    <w:rsid w:val="00560D2E"/>
    <w:rsid w:val="00561A77"/>
    <w:rsid w:val="00561E5C"/>
    <w:rsid w:val="0056770C"/>
    <w:rsid w:val="00574373"/>
    <w:rsid w:val="00574941"/>
    <w:rsid w:val="00576000"/>
    <w:rsid w:val="00576838"/>
    <w:rsid w:val="00582813"/>
    <w:rsid w:val="0058657B"/>
    <w:rsid w:val="005910E9"/>
    <w:rsid w:val="005916CC"/>
    <w:rsid w:val="00596397"/>
    <w:rsid w:val="005A3D78"/>
    <w:rsid w:val="005A576B"/>
    <w:rsid w:val="005A5952"/>
    <w:rsid w:val="005B2210"/>
    <w:rsid w:val="005B2735"/>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05A7A"/>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2433"/>
    <w:rsid w:val="007F6D4F"/>
    <w:rsid w:val="00807DB9"/>
    <w:rsid w:val="00810675"/>
    <w:rsid w:val="00812FA2"/>
    <w:rsid w:val="00813DE7"/>
    <w:rsid w:val="00815277"/>
    <w:rsid w:val="00822CAA"/>
    <w:rsid w:val="00823EC1"/>
    <w:rsid w:val="00830248"/>
    <w:rsid w:val="00830D20"/>
    <w:rsid w:val="00831772"/>
    <w:rsid w:val="0083359D"/>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0EC5"/>
    <w:rsid w:val="00923B80"/>
    <w:rsid w:val="00924839"/>
    <w:rsid w:val="00927330"/>
    <w:rsid w:val="0092744F"/>
    <w:rsid w:val="00927AE4"/>
    <w:rsid w:val="009304B1"/>
    <w:rsid w:val="009501D7"/>
    <w:rsid w:val="00953359"/>
    <w:rsid w:val="00953A9A"/>
    <w:rsid w:val="009544D9"/>
    <w:rsid w:val="0095551B"/>
    <w:rsid w:val="00961999"/>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AF7BC0"/>
    <w:rsid w:val="00B03CC7"/>
    <w:rsid w:val="00B053FD"/>
    <w:rsid w:val="00B06E58"/>
    <w:rsid w:val="00B12344"/>
    <w:rsid w:val="00B12865"/>
    <w:rsid w:val="00B14C64"/>
    <w:rsid w:val="00B16C31"/>
    <w:rsid w:val="00B17C11"/>
    <w:rsid w:val="00B2028B"/>
    <w:rsid w:val="00B303DE"/>
    <w:rsid w:val="00B30A0D"/>
    <w:rsid w:val="00B32722"/>
    <w:rsid w:val="00B32FE3"/>
    <w:rsid w:val="00B331EB"/>
    <w:rsid w:val="00B34B5B"/>
    <w:rsid w:val="00B3777F"/>
    <w:rsid w:val="00B41FCE"/>
    <w:rsid w:val="00B4471F"/>
    <w:rsid w:val="00B54B57"/>
    <w:rsid w:val="00B567CF"/>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010B"/>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141E"/>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A6D7F"/>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4E71"/>
    <w:rsid w:val="00F45AD6"/>
    <w:rsid w:val="00F464B3"/>
    <w:rsid w:val="00F52F14"/>
    <w:rsid w:val="00F57769"/>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E4814-415E-4E55-A5DD-8A41D66B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888</Words>
  <Characters>4890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5</cp:revision>
  <cp:lastPrinted>2024-09-05T14:10:00Z</cp:lastPrinted>
  <dcterms:created xsi:type="dcterms:W3CDTF">2024-09-17T21:21:00Z</dcterms:created>
  <dcterms:modified xsi:type="dcterms:W3CDTF">2024-09-17T21:46:00Z</dcterms:modified>
</cp:coreProperties>
</file>