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5E8D" w14:textId="3639E1B9" w:rsidR="00074C7E" w:rsidRPr="002471F8" w:rsidRDefault="00074C7E" w:rsidP="00206A44">
      <w:pPr>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Bogotá D.C., </w:t>
      </w:r>
      <w:r w:rsidR="00F05374" w:rsidRPr="002471F8">
        <w:rPr>
          <w:rFonts w:ascii="Arial" w:eastAsia="Arial" w:hAnsi="Arial" w:cs="Arial"/>
          <w:color w:val="000000" w:themeColor="text1"/>
          <w:sz w:val="22"/>
          <w:szCs w:val="22"/>
        </w:rPr>
        <w:t>septiembre</w:t>
      </w:r>
      <w:r w:rsidRPr="002471F8">
        <w:rPr>
          <w:rFonts w:ascii="Arial" w:eastAsia="Arial" w:hAnsi="Arial" w:cs="Arial"/>
          <w:color w:val="000000" w:themeColor="text1"/>
          <w:sz w:val="22"/>
          <w:szCs w:val="22"/>
        </w:rPr>
        <w:t xml:space="preserve"> de 2025</w:t>
      </w:r>
    </w:p>
    <w:p w14:paraId="3AC41F1D" w14:textId="77777777" w:rsidR="00074C7E" w:rsidRPr="002471F8" w:rsidRDefault="00074C7E" w:rsidP="00206A44">
      <w:pPr>
        <w:rPr>
          <w:rFonts w:ascii="Arial" w:eastAsia="Arial" w:hAnsi="Arial" w:cs="Arial"/>
          <w:color w:val="000000" w:themeColor="text1"/>
          <w:sz w:val="22"/>
          <w:szCs w:val="22"/>
        </w:rPr>
      </w:pPr>
    </w:p>
    <w:p w14:paraId="10EA77DA" w14:textId="77777777" w:rsidR="00074C7E" w:rsidRPr="002471F8" w:rsidRDefault="00074C7E" w:rsidP="00206A44">
      <w:pPr>
        <w:rPr>
          <w:rFonts w:ascii="Arial" w:eastAsia="Arial" w:hAnsi="Arial" w:cs="Arial"/>
          <w:color w:val="000000" w:themeColor="text1"/>
          <w:sz w:val="22"/>
          <w:szCs w:val="22"/>
        </w:rPr>
      </w:pPr>
      <w:r w:rsidRPr="002471F8">
        <w:rPr>
          <w:rFonts w:ascii="Arial" w:eastAsia="Arial" w:hAnsi="Arial" w:cs="Arial"/>
          <w:color w:val="000000" w:themeColor="text1"/>
          <w:sz w:val="22"/>
          <w:szCs w:val="22"/>
        </w:rPr>
        <w:t>Doctor</w:t>
      </w:r>
    </w:p>
    <w:p w14:paraId="0E049148" w14:textId="77777777" w:rsidR="00074C7E" w:rsidRPr="002471F8" w:rsidRDefault="00074C7E" w:rsidP="00206A44">
      <w:pPr>
        <w:jc w:val="both"/>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Jaime Luis Lacouture Peñaloza</w:t>
      </w:r>
    </w:p>
    <w:p w14:paraId="60463BA4" w14:textId="77777777" w:rsidR="00074C7E" w:rsidRPr="002471F8" w:rsidRDefault="00074C7E" w:rsidP="00206A44">
      <w:pPr>
        <w:rPr>
          <w:rFonts w:ascii="Arial" w:eastAsia="Arial" w:hAnsi="Arial" w:cs="Arial"/>
          <w:color w:val="000000" w:themeColor="text1"/>
          <w:sz w:val="22"/>
          <w:szCs w:val="22"/>
        </w:rPr>
      </w:pPr>
      <w:r w:rsidRPr="002471F8">
        <w:rPr>
          <w:rFonts w:ascii="Arial" w:eastAsia="Arial" w:hAnsi="Arial" w:cs="Arial"/>
          <w:b/>
          <w:color w:val="000000" w:themeColor="text1"/>
          <w:sz w:val="22"/>
          <w:szCs w:val="22"/>
        </w:rPr>
        <w:t>Secretario General</w:t>
      </w:r>
    </w:p>
    <w:p w14:paraId="016ADD2C" w14:textId="77777777" w:rsidR="00074C7E" w:rsidRPr="002471F8" w:rsidRDefault="00074C7E" w:rsidP="00206A44">
      <w:pPr>
        <w:rPr>
          <w:rFonts w:ascii="Arial" w:eastAsia="Arial" w:hAnsi="Arial" w:cs="Arial"/>
          <w:color w:val="000000" w:themeColor="text1"/>
          <w:sz w:val="22"/>
          <w:szCs w:val="22"/>
        </w:rPr>
      </w:pPr>
      <w:r w:rsidRPr="002471F8">
        <w:rPr>
          <w:rFonts w:ascii="Arial" w:eastAsia="Arial" w:hAnsi="Arial" w:cs="Arial"/>
          <w:color w:val="000000" w:themeColor="text1"/>
          <w:sz w:val="22"/>
          <w:szCs w:val="22"/>
        </w:rPr>
        <w:t>Cámara de Representantes</w:t>
      </w:r>
    </w:p>
    <w:p w14:paraId="7BB3853F" w14:textId="77777777" w:rsidR="00074C7E" w:rsidRPr="002471F8" w:rsidRDefault="00074C7E" w:rsidP="00206A44">
      <w:pPr>
        <w:rPr>
          <w:rFonts w:ascii="Arial" w:eastAsia="Arial" w:hAnsi="Arial" w:cs="Arial"/>
          <w:color w:val="000000" w:themeColor="text1"/>
          <w:sz w:val="22"/>
          <w:szCs w:val="22"/>
        </w:rPr>
      </w:pPr>
      <w:r w:rsidRPr="002471F8">
        <w:rPr>
          <w:rFonts w:ascii="Arial" w:eastAsia="Arial" w:hAnsi="Arial" w:cs="Arial"/>
          <w:color w:val="000000" w:themeColor="text1"/>
          <w:sz w:val="22"/>
          <w:szCs w:val="22"/>
        </w:rPr>
        <w:t>Ciudad</w:t>
      </w:r>
    </w:p>
    <w:p w14:paraId="310BBECB" w14:textId="77777777" w:rsidR="00074C7E" w:rsidRPr="002471F8" w:rsidRDefault="00074C7E" w:rsidP="00206A44">
      <w:pPr>
        <w:rPr>
          <w:rFonts w:ascii="Arial" w:eastAsia="Arial" w:hAnsi="Arial" w:cs="Arial"/>
          <w:color w:val="000000" w:themeColor="text1"/>
          <w:sz w:val="22"/>
          <w:szCs w:val="22"/>
        </w:rPr>
      </w:pPr>
    </w:p>
    <w:p w14:paraId="2AA34F2F" w14:textId="77777777" w:rsidR="00074C7E" w:rsidRPr="002471F8" w:rsidRDefault="00074C7E" w:rsidP="00206A44">
      <w:pPr>
        <w:jc w:val="both"/>
        <w:rPr>
          <w:rFonts w:ascii="Arial" w:eastAsia="Arial" w:hAnsi="Arial" w:cs="Arial"/>
          <w:b/>
          <w:color w:val="000000" w:themeColor="text1"/>
          <w:sz w:val="22"/>
          <w:szCs w:val="22"/>
        </w:rPr>
      </w:pPr>
    </w:p>
    <w:p w14:paraId="6B46E155" w14:textId="23D00BFD" w:rsidR="00343B9C" w:rsidRPr="002471F8" w:rsidRDefault="00074C7E" w:rsidP="00343B9C">
      <w:pPr>
        <w:ind w:left="720"/>
        <w:jc w:val="both"/>
        <w:rPr>
          <w:rFonts w:ascii="Arial" w:eastAsia="Arial" w:hAnsi="Arial" w:cs="Arial"/>
          <w:bCs/>
          <w:color w:val="000000" w:themeColor="text1"/>
          <w:sz w:val="22"/>
          <w:szCs w:val="22"/>
        </w:rPr>
      </w:pPr>
      <w:r w:rsidRPr="002471F8">
        <w:rPr>
          <w:rFonts w:ascii="Arial" w:eastAsia="Arial" w:hAnsi="Arial" w:cs="Arial"/>
          <w:b/>
          <w:color w:val="000000" w:themeColor="text1"/>
          <w:sz w:val="22"/>
          <w:szCs w:val="22"/>
        </w:rPr>
        <w:t xml:space="preserve">Asunto: </w:t>
      </w:r>
      <w:r w:rsidRPr="002471F8">
        <w:rPr>
          <w:rFonts w:ascii="Arial" w:eastAsia="Arial" w:hAnsi="Arial" w:cs="Arial"/>
          <w:bCs/>
          <w:color w:val="000000" w:themeColor="text1"/>
          <w:sz w:val="22"/>
          <w:szCs w:val="22"/>
        </w:rPr>
        <w:t>Radicación del Proyecto de Ley: “</w:t>
      </w:r>
      <w:r w:rsidRPr="002471F8">
        <w:rPr>
          <w:rFonts w:ascii="Arial" w:eastAsia="Arial" w:hAnsi="Arial" w:cs="Arial"/>
          <w:color w:val="000000" w:themeColor="text1"/>
          <w:sz w:val="22"/>
          <w:szCs w:val="22"/>
        </w:rPr>
        <w:t xml:space="preserve">Por medio de </w:t>
      </w:r>
      <w:r w:rsidRPr="002471F8">
        <w:rPr>
          <w:rFonts w:ascii="Arial" w:eastAsia="Arial" w:hAnsi="Arial" w:cs="Arial"/>
          <w:bCs/>
          <w:color w:val="000000" w:themeColor="text1"/>
          <w:sz w:val="22"/>
          <w:szCs w:val="22"/>
        </w:rPr>
        <w:t xml:space="preserve">la cual se establecen </w:t>
      </w:r>
      <w:r w:rsidR="00752103" w:rsidRPr="002471F8">
        <w:rPr>
          <w:rFonts w:ascii="Arial" w:eastAsia="Arial" w:hAnsi="Arial" w:cs="Arial"/>
          <w:bCs/>
          <w:color w:val="000000" w:themeColor="text1"/>
          <w:sz w:val="22"/>
          <w:szCs w:val="22"/>
        </w:rPr>
        <w:t xml:space="preserve">medidas para </w:t>
      </w:r>
      <w:r w:rsidR="00730F0A" w:rsidRPr="002471F8">
        <w:rPr>
          <w:rFonts w:ascii="Arial" w:eastAsia="Arial" w:hAnsi="Arial" w:cs="Arial"/>
          <w:bCs/>
          <w:color w:val="000000" w:themeColor="text1"/>
          <w:sz w:val="22"/>
          <w:szCs w:val="22"/>
        </w:rPr>
        <w:t>promover</w:t>
      </w:r>
      <w:r w:rsidR="00752103" w:rsidRPr="002471F8">
        <w:rPr>
          <w:rFonts w:ascii="Arial" w:eastAsia="Arial" w:hAnsi="Arial" w:cs="Arial"/>
          <w:bCs/>
          <w:color w:val="000000" w:themeColor="text1"/>
          <w:sz w:val="22"/>
          <w:szCs w:val="22"/>
        </w:rPr>
        <w:t xml:space="preserve"> el </w:t>
      </w:r>
      <w:r w:rsidR="00730F0A" w:rsidRPr="002471F8">
        <w:rPr>
          <w:rFonts w:ascii="Arial" w:eastAsia="Arial" w:hAnsi="Arial" w:cs="Arial"/>
          <w:bCs/>
          <w:color w:val="000000" w:themeColor="text1"/>
          <w:sz w:val="22"/>
          <w:szCs w:val="22"/>
        </w:rPr>
        <w:t xml:space="preserve">uso y </w:t>
      </w:r>
      <w:r w:rsidR="00343B9C" w:rsidRPr="002471F8">
        <w:rPr>
          <w:rFonts w:ascii="Arial" w:eastAsia="Arial" w:hAnsi="Arial" w:cs="Arial"/>
          <w:bCs/>
          <w:color w:val="000000" w:themeColor="text1"/>
          <w:sz w:val="22"/>
          <w:szCs w:val="22"/>
        </w:rPr>
        <w:t xml:space="preserve">aprovechamiento turístico y sostenible de las aguas </w:t>
      </w:r>
      <w:r w:rsidR="00E618E7" w:rsidRPr="002471F8">
        <w:rPr>
          <w:rFonts w:ascii="Arial" w:eastAsia="Arial" w:hAnsi="Arial" w:cs="Arial"/>
          <w:bCs/>
          <w:color w:val="000000" w:themeColor="text1"/>
          <w:sz w:val="22"/>
          <w:szCs w:val="22"/>
        </w:rPr>
        <w:t>termominerales “</w:t>
      </w:r>
      <w:r w:rsidR="00343B9C" w:rsidRPr="002471F8">
        <w:rPr>
          <w:rFonts w:ascii="Arial" w:eastAsia="Arial" w:hAnsi="Arial" w:cs="Arial"/>
          <w:bCs/>
          <w:color w:val="000000" w:themeColor="text1"/>
          <w:sz w:val="22"/>
          <w:szCs w:val="22"/>
        </w:rPr>
        <w:t>termales</w:t>
      </w:r>
      <w:r w:rsidR="00E618E7" w:rsidRPr="002471F8">
        <w:rPr>
          <w:rFonts w:ascii="Arial" w:eastAsia="Arial" w:hAnsi="Arial" w:cs="Arial"/>
          <w:bCs/>
          <w:color w:val="000000" w:themeColor="text1"/>
          <w:sz w:val="22"/>
          <w:szCs w:val="22"/>
        </w:rPr>
        <w:t>”</w:t>
      </w:r>
      <w:r w:rsidR="00343B9C" w:rsidRPr="002471F8">
        <w:rPr>
          <w:rFonts w:ascii="Arial" w:eastAsia="Arial" w:hAnsi="Arial" w:cs="Arial"/>
          <w:bCs/>
          <w:color w:val="000000" w:themeColor="text1"/>
          <w:sz w:val="22"/>
          <w:szCs w:val="22"/>
        </w:rPr>
        <w:t xml:space="preserve"> y se dictan otras disposiciones”.</w:t>
      </w:r>
    </w:p>
    <w:p w14:paraId="304FEB00" w14:textId="77777777" w:rsidR="00343B9C" w:rsidRPr="002471F8" w:rsidRDefault="00343B9C" w:rsidP="00F05374">
      <w:pPr>
        <w:ind w:left="720"/>
        <w:jc w:val="both"/>
        <w:rPr>
          <w:rFonts w:ascii="Arial" w:hAnsi="Arial" w:cs="Arial"/>
          <w:b/>
          <w:bCs/>
          <w:color w:val="000000" w:themeColor="text1"/>
          <w:sz w:val="22"/>
          <w:szCs w:val="22"/>
        </w:rPr>
      </w:pPr>
    </w:p>
    <w:p w14:paraId="5EF67E66" w14:textId="77777777" w:rsidR="00074C7E" w:rsidRPr="002471F8" w:rsidRDefault="00074C7E" w:rsidP="00206A44">
      <w:pPr>
        <w:ind w:left="720"/>
        <w:jc w:val="both"/>
        <w:rPr>
          <w:rFonts w:ascii="Arial" w:eastAsia="Arial" w:hAnsi="Arial" w:cs="Arial"/>
          <w:bCs/>
          <w:color w:val="000000" w:themeColor="text1"/>
          <w:sz w:val="22"/>
          <w:szCs w:val="22"/>
        </w:rPr>
      </w:pPr>
    </w:p>
    <w:p w14:paraId="315BEF44" w14:textId="77777777" w:rsidR="00074C7E" w:rsidRPr="002471F8" w:rsidRDefault="00074C7E" w:rsidP="00206A44">
      <w:pPr>
        <w:jc w:val="both"/>
        <w:rPr>
          <w:rFonts w:ascii="Arial" w:eastAsia="Arial" w:hAnsi="Arial" w:cs="Arial"/>
          <w:b/>
          <w:color w:val="000000" w:themeColor="text1"/>
          <w:sz w:val="22"/>
          <w:szCs w:val="22"/>
        </w:rPr>
      </w:pPr>
    </w:p>
    <w:p w14:paraId="2EF6BFDF" w14:textId="77777777" w:rsidR="00074C7E" w:rsidRPr="002471F8" w:rsidRDefault="00074C7E" w:rsidP="00206A44">
      <w:pP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Respetado Doctor Jaime Luis Lacouture Peñaloza:</w:t>
      </w:r>
    </w:p>
    <w:p w14:paraId="4B2BA261" w14:textId="77777777" w:rsidR="00074C7E" w:rsidRPr="002471F8" w:rsidRDefault="00074C7E" w:rsidP="00206A44">
      <w:pPr>
        <w:jc w:val="both"/>
        <w:rPr>
          <w:rFonts w:ascii="Arial" w:eastAsia="Arial" w:hAnsi="Arial" w:cs="Arial"/>
          <w:color w:val="000000" w:themeColor="text1"/>
          <w:sz w:val="22"/>
          <w:szCs w:val="22"/>
        </w:rPr>
      </w:pPr>
    </w:p>
    <w:p w14:paraId="6401514E" w14:textId="77777777" w:rsidR="00074C7E" w:rsidRPr="002471F8" w:rsidRDefault="00074C7E" w:rsidP="00206A44">
      <w:pP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Por medio de la presente, muy comedidamente me permito radicar el Proyecto de Ley del asunto. En tal sentido, respetuosamente solicito proceder según el trámite legal y constitucionalmente previsto para tales efectos.</w:t>
      </w:r>
    </w:p>
    <w:p w14:paraId="21991706" w14:textId="77777777" w:rsidR="00074C7E" w:rsidRPr="002471F8" w:rsidRDefault="00074C7E" w:rsidP="00206A44">
      <w:pPr>
        <w:jc w:val="both"/>
        <w:rPr>
          <w:rFonts w:ascii="Arial" w:eastAsia="Arial" w:hAnsi="Arial" w:cs="Arial"/>
          <w:color w:val="000000" w:themeColor="text1"/>
          <w:sz w:val="22"/>
          <w:szCs w:val="22"/>
        </w:rPr>
      </w:pPr>
    </w:p>
    <w:p w14:paraId="0914F40F" w14:textId="77777777" w:rsidR="00074C7E" w:rsidRPr="002471F8" w:rsidRDefault="00074C7E" w:rsidP="00206A44">
      <w:pPr>
        <w:tabs>
          <w:tab w:val="left" w:pos="3915"/>
        </w:tabs>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Cordialmente, </w:t>
      </w:r>
    </w:p>
    <w:p w14:paraId="03E3A3BE" w14:textId="77777777" w:rsidR="00074C7E" w:rsidRPr="002471F8" w:rsidRDefault="00074C7E" w:rsidP="00206A44">
      <w:pPr>
        <w:jc w:val="center"/>
        <w:rPr>
          <w:rFonts w:ascii="Arial" w:eastAsia="Arial" w:hAnsi="Arial" w:cs="Arial"/>
          <w:b/>
          <w:color w:val="000000" w:themeColor="text1"/>
          <w:sz w:val="22"/>
          <w:szCs w:val="22"/>
        </w:rPr>
      </w:pPr>
    </w:p>
    <w:p w14:paraId="4F0D5DA7" w14:textId="77777777" w:rsidR="00074C7E" w:rsidRPr="002471F8" w:rsidRDefault="00074C7E" w:rsidP="00206A44">
      <w:pPr>
        <w:rPr>
          <w:rFonts w:ascii="Arial" w:eastAsia="Arial" w:hAnsi="Arial" w:cs="Arial"/>
          <w:color w:val="000000" w:themeColor="text1"/>
          <w:sz w:val="22"/>
          <w:szCs w:val="22"/>
        </w:rPr>
      </w:pPr>
    </w:p>
    <w:p w14:paraId="4ECEC142" w14:textId="77777777" w:rsidR="00074C7E" w:rsidRPr="002471F8" w:rsidRDefault="00074C7E" w:rsidP="00206A44">
      <w:pPr>
        <w:rPr>
          <w:rFonts w:ascii="Arial" w:eastAsia="Arial" w:hAnsi="Arial" w:cs="Arial"/>
          <w:color w:val="000000" w:themeColor="text1"/>
          <w:sz w:val="22"/>
          <w:szCs w:val="22"/>
        </w:rPr>
      </w:pPr>
    </w:p>
    <w:p w14:paraId="6CD8E8E6" w14:textId="77777777" w:rsidR="00074C7E" w:rsidRPr="002471F8" w:rsidRDefault="00074C7E" w:rsidP="00206A44">
      <w:pPr>
        <w:rPr>
          <w:rFonts w:ascii="Arial" w:eastAsia="Arial" w:hAnsi="Arial" w:cs="Arial"/>
          <w:color w:val="000000" w:themeColor="text1"/>
          <w:sz w:val="22"/>
          <w:szCs w:val="22"/>
        </w:rPr>
      </w:pPr>
    </w:p>
    <w:p w14:paraId="586BBD48" w14:textId="77777777" w:rsidR="00074C7E" w:rsidRPr="002471F8" w:rsidRDefault="00074C7E" w:rsidP="00206A44">
      <w:pPr>
        <w:rPr>
          <w:rFonts w:ascii="Arial" w:eastAsia="Arial" w:hAnsi="Arial" w:cs="Arial"/>
          <w:color w:val="000000" w:themeColor="text1"/>
          <w:sz w:val="22"/>
          <w:szCs w:val="22"/>
        </w:rPr>
      </w:pPr>
    </w:p>
    <w:p w14:paraId="38496B6B" w14:textId="77777777" w:rsidR="00074C7E" w:rsidRPr="002471F8" w:rsidRDefault="00074C7E" w:rsidP="00206A44">
      <w:pPr>
        <w:tabs>
          <w:tab w:val="left" w:pos="3915"/>
        </w:tabs>
        <w:jc w:val="both"/>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 xml:space="preserve">HÉCTOR DAVID CHAPARRO </w:t>
      </w:r>
    </w:p>
    <w:p w14:paraId="73AAAFCD" w14:textId="77777777" w:rsidR="00074C7E" w:rsidRPr="002471F8" w:rsidRDefault="00074C7E" w:rsidP="00206A44">
      <w:pP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Representante a la Cámara</w:t>
      </w:r>
      <w:r w:rsidRPr="002471F8">
        <w:rPr>
          <w:rFonts w:ascii="Arial" w:eastAsia="Arial" w:hAnsi="Arial" w:cs="Arial"/>
          <w:color w:val="000000" w:themeColor="text1"/>
          <w:sz w:val="22"/>
          <w:szCs w:val="22"/>
        </w:rPr>
        <w:tab/>
      </w:r>
    </w:p>
    <w:p w14:paraId="762733B2" w14:textId="77777777" w:rsidR="00074C7E" w:rsidRPr="002471F8" w:rsidRDefault="00074C7E" w:rsidP="00206A44">
      <w:pPr>
        <w:pBdr>
          <w:top w:val="nil"/>
          <w:left w:val="nil"/>
          <w:bottom w:val="nil"/>
          <w:right w:val="nil"/>
          <w:between w:val="nil"/>
        </w:pBd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Partido Liberal</w:t>
      </w:r>
    </w:p>
    <w:p w14:paraId="1D24B00F" w14:textId="77777777" w:rsidR="00A84637" w:rsidRPr="002471F8" w:rsidRDefault="00A84637" w:rsidP="00206A44">
      <w:pPr>
        <w:jc w:val="both"/>
        <w:rPr>
          <w:rFonts w:ascii="Arial" w:eastAsia="Arial" w:hAnsi="Arial" w:cs="Arial"/>
          <w:b/>
          <w:color w:val="000000" w:themeColor="text1"/>
          <w:sz w:val="22"/>
          <w:szCs w:val="22"/>
        </w:rPr>
      </w:pPr>
    </w:p>
    <w:p w14:paraId="468E9491" w14:textId="77777777" w:rsidR="00074C7E" w:rsidRPr="002471F8" w:rsidRDefault="00074C7E" w:rsidP="00206A44">
      <w:pPr>
        <w:jc w:val="both"/>
        <w:rPr>
          <w:rFonts w:ascii="Arial" w:eastAsia="Arial" w:hAnsi="Arial" w:cs="Arial"/>
          <w:b/>
          <w:color w:val="000000" w:themeColor="text1"/>
          <w:sz w:val="22"/>
          <w:szCs w:val="22"/>
        </w:rPr>
      </w:pPr>
    </w:p>
    <w:p w14:paraId="2F3D41D9" w14:textId="77777777" w:rsidR="00074C7E" w:rsidRPr="002471F8" w:rsidRDefault="00074C7E" w:rsidP="00206A44">
      <w:pPr>
        <w:jc w:val="both"/>
        <w:rPr>
          <w:rFonts w:ascii="Arial" w:eastAsia="Arial" w:hAnsi="Arial" w:cs="Arial"/>
          <w:b/>
          <w:color w:val="000000" w:themeColor="text1"/>
          <w:sz w:val="22"/>
          <w:szCs w:val="22"/>
        </w:rPr>
      </w:pPr>
    </w:p>
    <w:p w14:paraId="04FE4EEB" w14:textId="77777777" w:rsidR="00074C7E" w:rsidRPr="002471F8" w:rsidRDefault="00074C7E" w:rsidP="00206A44">
      <w:pPr>
        <w:jc w:val="both"/>
        <w:rPr>
          <w:rFonts w:ascii="Arial" w:eastAsia="Arial" w:hAnsi="Arial" w:cs="Arial"/>
          <w:b/>
          <w:color w:val="000000" w:themeColor="text1"/>
          <w:sz w:val="22"/>
          <w:szCs w:val="22"/>
        </w:rPr>
      </w:pPr>
    </w:p>
    <w:p w14:paraId="7810B9CA" w14:textId="77777777" w:rsidR="00074C7E" w:rsidRPr="002471F8" w:rsidRDefault="00074C7E" w:rsidP="00206A44">
      <w:pPr>
        <w:jc w:val="both"/>
        <w:rPr>
          <w:rFonts w:ascii="Arial" w:eastAsia="Arial" w:hAnsi="Arial" w:cs="Arial"/>
          <w:b/>
          <w:color w:val="000000" w:themeColor="text1"/>
          <w:sz w:val="22"/>
          <w:szCs w:val="22"/>
        </w:rPr>
      </w:pPr>
    </w:p>
    <w:p w14:paraId="0B9E94EE" w14:textId="77777777" w:rsidR="00074C7E" w:rsidRPr="002471F8" w:rsidRDefault="00074C7E" w:rsidP="00206A44">
      <w:pPr>
        <w:jc w:val="both"/>
        <w:rPr>
          <w:rFonts w:ascii="Arial" w:eastAsia="Arial" w:hAnsi="Arial" w:cs="Arial"/>
          <w:b/>
          <w:color w:val="000000" w:themeColor="text1"/>
          <w:sz w:val="22"/>
          <w:szCs w:val="22"/>
        </w:rPr>
      </w:pPr>
    </w:p>
    <w:p w14:paraId="4AD7C905" w14:textId="77777777" w:rsidR="00074C7E" w:rsidRPr="002471F8" w:rsidRDefault="00074C7E" w:rsidP="00206A44">
      <w:pPr>
        <w:jc w:val="both"/>
        <w:rPr>
          <w:rFonts w:ascii="Arial" w:eastAsia="Arial" w:hAnsi="Arial" w:cs="Arial"/>
          <w:b/>
          <w:color w:val="000000" w:themeColor="text1"/>
          <w:sz w:val="22"/>
          <w:szCs w:val="22"/>
        </w:rPr>
      </w:pPr>
    </w:p>
    <w:p w14:paraId="7DCF4280" w14:textId="77777777" w:rsidR="00074C7E" w:rsidRPr="002471F8" w:rsidRDefault="00074C7E" w:rsidP="00206A44">
      <w:pPr>
        <w:jc w:val="both"/>
        <w:rPr>
          <w:rFonts w:ascii="Arial" w:eastAsia="Arial" w:hAnsi="Arial" w:cs="Arial"/>
          <w:b/>
          <w:color w:val="000000" w:themeColor="text1"/>
          <w:sz w:val="22"/>
          <w:szCs w:val="22"/>
        </w:rPr>
      </w:pPr>
    </w:p>
    <w:p w14:paraId="470FE854" w14:textId="77777777" w:rsidR="00074C7E" w:rsidRPr="002471F8" w:rsidRDefault="00074C7E" w:rsidP="00206A44">
      <w:pPr>
        <w:jc w:val="both"/>
        <w:rPr>
          <w:rFonts w:ascii="Arial" w:eastAsia="Arial" w:hAnsi="Arial" w:cs="Arial"/>
          <w:b/>
          <w:color w:val="000000" w:themeColor="text1"/>
          <w:sz w:val="22"/>
          <w:szCs w:val="22"/>
        </w:rPr>
      </w:pPr>
    </w:p>
    <w:p w14:paraId="5C27A7F2" w14:textId="77777777" w:rsidR="00074C7E" w:rsidRPr="002471F8" w:rsidRDefault="00074C7E" w:rsidP="00206A44">
      <w:pPr>
        <w:jc w:val="both"/>
        <w:rPr>
          <w:rFonts w:ascii="Arial" w:eastAsia="Arial" w:hAnsi="Arial" w:cs="Arial"/>
          <w:b/>
          <w:color w:val="000000" w:themeColor="text1"/>
          <w:sz w:val="22"/>
          <w:szCs w:val="22"/>
        </w:rPr>
      </w:pPr>
    </w:p>
    <w:p w14:paraId="00D084E2" w14:textId="77777777" w:rsidR="00074C7E" w:rsidRPr="002471F8" w:rsidRDefault="00074C7E" w:rsidP="00206A44">
      <w:pPr>
        <w:jc w:val="both"/>
        <w:rPr>
          <w:rFonts w:ascii="Arial" w:eastAsia="Arial" w:hAnsi="Arial" w:cs="Arial"/>
          <w:b/>
          <w:color w:val="000000" w:themeColor="text1"/>
          <w:sz w:val="22"/>
          <w:szCs w:val="22"/>
        </w:rPr>
      </w:pPr>
    </w:p>
    <w:p w14:paraId="67D6DA15" w14:textId="77777777" w:rsidR="00402049" w:rsidRPr="002471F8" w:rsidRDefault="00402049" w:rsidP="00206A44">
      <w:pPr>
        <w:jc w:val="both"/>
        <w:rPr>
          <w:rFonts w:ascii="Arial" w:eastAsia="Arial" w:hAnsi="Arial" w:cs="Arial"/>
          <w:b/>
          <w:color w:val="000000" w:themeColor="text1"/>
          <w:sz w:val="22"/>
          <w:szCs w:val="22"/>
        </w:rPr>
      </w:pPr>
    </w:p>
    <w:p w14:paraId="1E06A7C6" w14:textId="77777777" w:rsidR="00402049" w:rsidRPr="002471F8" w:rsidRDefault="00402049" w:rsidP="00206A44">
      <w:pPr>
        <w:jc w:val="both"/>
        <w:rPr>
          <w:rFonts w:ascii="Arial" w:eastAsia="Arial" w:hAnsi="Arial" w:cs="Arial"/>
          <w:b/>
          <w:color w:val="000000" w:themeColor="text1"/>
          <w:sz w:val="22"/>
          <w:szCs w:val="22"/>
        </w:rPr>
      </w:pPr>
    </w:p>
    <w:p w14:paraId="5CB9BFF0" w14:textId="77777777" w:rsidR="00402049" w:rsidRPr="002471F8" w:rsidRDefault="00402049" w:rsidP="00206A44">
      <w:pPr>
        <w:jc w:val="both"/>
        <w:rPr>
          <w:rFonts w:ascii="Arial" w:eastAsia="Arial" w:hAnsi="Arial" w:cs="Arial"/>
          <w:b/>
          <w:color w:val="000000" w:themeColor="text1"/>
          <w:sz w:val="22"/>
          <w:szCs w:val="22"/>
        </w:rPr>
      </w:pPr>
    </w:p>
    <w:p w14:paraId="2E924F1B" w14:textId="77777777" w:rsidR="00402049" w:rsidRPr="002471F8" w:rsidRDefault="00402049" w:rsidP="00206A44">
      <w:pPr>
        <w:jc w:val="both"/>
        <w:rPr>
          <w:rFonts w:ascii="Arial" w:eastAsia="Arial" w:hAnsi="Arial" w:cs="Arial"/>
          <w:b/>
          <w:color w:val="000000" w:themeColor="text1"/>
          <w:sz w:val="22"/>
          <w:szCs w:val="22"/>
        </w:rPr>
      </w:pPr>
    </w:p>
    <w:p w14:paraId="78B64742" w14:textId="77777777" w:rsidR="00402049" w:rsidRPr="002471F8" w:rsidRDefault="00402049" w:rsidP="00206A44">
      <w:pPr>
        <w:jc w:val="both"/>
        <w:rPr>
          <w:rFonts w:ascii="Arial" w:eastAsia="Arial" w:hAnsi="Arial" w:cs="Arial"/>
          <w:b/>
          <w:color w:val="000000" w:themeColor="text1"/>
          <w:sz w:val="22"/>
          <w:szCs w:val="22"/>
        </w:rPr>
      </w:pPr>
    </w:p>
    <w:p w14:paraId="293B7B1A" w14:textId="77777777" w:rsidR="00402049" w:rsidRPr="002471F8" w:rsidRDefault="00402049" w:rsidP="00206A44">
      <w:pPr>
        <w:jc w:val="both"/>
        <w:rPr>
          <w:rFonts w:ascii="Arial" w:eastAsia="Arial" w:hAnsi="Arial" w:cs="Arial"/>
          <w:b/>
          <w:color w:val="000000" w:themeColor="text1"/>
          <w:sz w:val="22"/>
          <w:szCs w:val="22"/>
        </w:rPr>
      </w:pPr>
    </w:p>
    <w:p w14:paraId="6259A82B" w14:textId="77777777" w:rsidR="00074C7E" w:rsidRPr="002471F8" w:rsidRDefault="00074C7E" w:rsidP="00206A44">
      <w:pPr>
        <w:pStyle w:val="Ttulo1"/>
        <w:tabs>
          <w:tab w:val="left" w:pos="821"/>
          <w:tab w:val="left" w:pos="822"/>
        </w:tabs>
        <w:ind w:left="0"/>
        <w:rPr>
          <w:color w:val="000000" w:themeColor="text1"/>
          <w:sz w:val="22"/>
          <w:szCs w:val="22"/>
        </w:rPr>
      </w:pPr>
    </w:p>
    <w:p w14:paraId="24955B68" w14:textId="7B19AC9D" w:rsidR="00074C7E" w:rsidRPr="002471F8" w:rsidRDefault="00074C7E" w:rsidP="00206A44">
      <w:pPr>
        <w:jc w:val="cente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lastRenderedPageBreak/>
        <w:t xml:space="preserve">PROYECTO DE LEY NO.  </w:t>
      </w:r>
      <w:r w:rsidR="00AE7B8B" w:rsidRPr="002471F8">
        <w:rPr>
          <w:rFonts w:ascii="Arial" w:eastAsia="Arial" w:hAnsi="Arial" w:cs="Arial"/>
          <w:b/>
          <w:color w:val="000000" w:themeColor="text1"/>
          <w:sz w:val="22"/>
          <w:szCs w:val="22"/>
        </w:rPr>
        <w:t>_____</w:t>
      </w:r>
      <w:r w:rsidRPr="002471F8">
        <w:rPr>
          <w:rFonts w:ascii="Arial" w:eastAsia="Arial" w:hAnsi="Arial" w:cs="Arial"/>
          <w:b/>
          <w:color w:val="000000" w:themeColor="text1"/>
          <w:sz w:val="22"/>
          <w:szCs w:val="22"/>
        </w:rPr>
        <w:t xml:space="preserve">   DE 2025 CÁMARA</w:t>
      </w:r>
    </w:p>
    <w:p w14:paraId="10E059D5" w14:textId="77777777" w:rsidR="00074C7E" w:rsidRPr="002471F8" w:rsidRDefault="00074C7E" w:rsidP="00206A44">
      <w:pPr>
        <w:jc w:val="center"/>
        <w:rPr>
          <w:rFonts w:ascii="Arial" w:eastAsia="Arial" w:hAnsi="Arial" w:cs="Arial"/>
          <w:b/>
          <w:color w:val="000000" w:themeColor="text1"/>
          <w:sz w:val="22"/>
          <w:szCs w:val="22"/>
        </w:rPr>
      </w:pPr>
    </w:p>
    <w:p w14:paraId="09E30AF0" w14:textId="6DFFBCAC" w:rsidR="00074C7E" w:rsidRPr="002471F8" w:rsidRDefault="00074C7E" w:rsidP="00206A44">
      <w:pPr>
        <w:jc w:val="center"/>
        <w:rPr>
          <w:rFonts w:ascii="Arial" w:eastAsia="Arial" w:hAnsi="Arial" w:cs="Arial"/>
          <w:b/>
          <w:bCs/>
          <w:color w:val="000000" w:themeColor="text1"/>
          <w:sz w:val="22"/>
          <w:szCs w:val="22"/>
        </w:rPr>
      </w:pPr>
      <w:r w:rsidRPr="002471F8">
        <w:rPr>
          <w:rFonts w:ascii="Arial" w:eastAsia="Arial" w:hAnsi="Arial" w:cs="Arial"/>
          <w:b/>
          <w:bCs/>
          <w:color w:val="000000" w:themeColor="text1"/>
          <w:sz w:val="22"/>
          <w:szCs w:val="22"/>
        </w:rPr>
        <w:t>“</w:t>
      </w:r>
      <w:r w:rsidR="00E618E7" w:rsidRPr="002471F8">
        <w:rPr>
          <w:rFonts w:ascii="Arial" w:eastAsia="Arial" w:hAnsi="Arial" w:cs="Arial"/>
          <w:b/>
          <w:bCs/>
          <w:color w:val="000000" w:themeColor="text1"/>
          <w:sz w:val="22"/>
          <w:szCs w:val="22"/>
        </w:rPr>
        <w:t>Por medio de la cual se establecen medidas para promover el uso y aprovechamiento turístico y sostenible de las aguas termominerales “termales” y se dictan otras disposiciones</w:t>
      </w:r>
      <w:r w:rsidRPr="002471F8">
        <w:rPr>
          <w:rFonts w:ascii="Arial" w:eastAsia="Arial" w:hAnsi="Arial" w:cs="Arial"/>
          <w:b/>
          <w:bCs/>
          <w:color w:val="000000" w:themeColor="text1"/>
          <w:sz w:val="22"/>
          <w:szCs w:val="22"/>
        </w:rPr>
        <w:t>”</w:t>
      </w:r>
    </w:p>
    <w:p w14:paraId="66274265" w14:textId="77777777" w:rsidR="00074C7E" w:rsidRPr="002471F8" w:rsidRDefault="00074C7E" w:rsidP="00206A44">
      <w:pPr>
        <w:jc w:val="center"/>
        <w:rPr>
          <w:rFonts w:ascii="Arial" w:eastAsia="Arial" w:hAnsi="Arial" w:cs="Arial"/>
          <w:b/>
          <w:bCs/>
          <w:color w:val="000000" w:themeColor="text1"/>
          <w:sz w:val="22"/>
          <w:szCs w:val="22"/>
        </w:rPr>
      </w:pPr>
    </w:p>
    <w:p w14:paraId="0B2B1927" w14:textId="77777777" w:rsidR="00074C7E" w:rsidRPr="002471F8" w:rsidRDefault="00074C7E" w:rsidP="00206A44">
      <w:pPr>
        <w:jc w:val="center"/>
        <w:rPr>
          <w:rFonts w:ascii="Arial" w:eastAsia="Arial" w:hAnsi="Arial" w:cs="Arial"/>
          <w:b/>
          <w:color w:val="000000" w:themeColor="text1"/>
          <w:sz w:val="22"/>
          <w:szCs w:val="22"/>
        </w:rPr>
      </w:pPr>
    </w:p>
    <w:p w14:paraId="0F709555" w14:textId="77777777" w:rsidR="00074C7E" w:rsidRPr="002471F8" w:rsidRDefault="00074C7E" w:rsidP="00206A44">
      <w:pPr>
        <w:jc w:val="cente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EL CONGRESO DE COLOMBIA</w:t>
      </w:r>
    </w:p>
    <w:p w14:paraId="6D1D9F24" w14:textId="77777777" w:rsidR="00074C7E" w:rsidRPr="002471F8" w:rsidRDefault="00074C7E" w:rsidP="00206A44">
      <w:pPr>
        <w:jc w:val="both"/>
        <w:rPr>
          <w:rFonts w:ascii="Arial" w:eastAsia="Arial" w:hAnsi="Arial" w:cs="Arial"/>
          <w:b/>
          <w:color w:val="000000" w:themeColor="text1"/>
          <w:sz w:val="22"/>
          <w:szCs w:val="22"/>
        </w:rPr>
      </w:pPr>
    </w:p>
    <w:p w14:paraId="4D83C656" w14:textId="535CB725" w:rsidR="00A0636E" w:rsidRPr="002471F8" w:rsidRDefault="00074C7E" w:rsidP="00A0636E">
      <w:pPr>
        <w:jc w:val="cente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DECRETA</w:t>
      </w:r>
    </w:p>
    <w:p w14:paraId="2608E8A5" w14:textId="77777777" w:rsidR="00C90E8C" w:rsidRPr="002471F8" w:rsidRDefault="00C90E8C" w:rsidP="00A0636E">
      <w:pPr>
        <w:jc w:val="center"/>
        <w:rPr>
          <w:rFonts w:ascii="Arial" w:eastAsia="Arial" w:hAnsi="Arial" w:cs="Arial"/>
          <w:b/>
          <w:color w:val="000000" w:themeColor="text1"/>
          <w:sz w:val="22"/>
          <w:szCs w:val="22"/>
        </w:rPr>
      </w:pPr>
    </w:p>
    <w:p w14:paraId="52DCF834" w14:textId="7A4C3A06" w:rsidR="00074C7E" w:rsidRPr="002471F8" w:rsidRDefault="00E618E7" w:rsidP="00C55C28">
      <w:pPr>
        <w:pStyle w:val="p1"/>
        <w:jc w:val="both"/>
        <w:rPr>
          <w:rFonts w:ascii="Arial" w:hAnsi="Arial" w:cs="Arial"/>
          <w:color w:val="000000" w:themeColor="text1"/>
          <w:sz w:val="22"/>
          <w:szCs w:val="22"/>
        </w:rPr>
      </w:pPr>
      <w:r w:rsidRPr="002471F8">
        <w:rPr>
          <w:rFonts w:ascii="Arial" w:eastAsia="Arial" w:hAnsi="Arial" w:cs="Arial"/>
          <w:b/>
          <w:color w:val="000000" w:themeColor="text1"/>
          <w:sz w:val="22"/>
          <w:szCs w:val="22"/>
        </w:rPr>
        <w:t>Articulo 1.</w:t>
      </w:r>
      <w:r w:rsidR="005238D6" w:rsidRPr="002471F8">
        <w:rPr>
          <w:rFonts w:ascii="Arial" w:eastAsia="Arial" w:hAnsi="Arial" w:cs="Arial"/>
          <w:b/>
          <w:color w:val="000000" w:themeColor="text1"/>
          <w:sz w:val="22"/>
          <w:szCs w:val="22"/>
        </w:rPr>
        <w:t xml:space="preserve"> </w:t>
      </w:r>
      <w:r w:rsidR="00C55C28" w:rsidRPr="002471F8">
        <w:rPr>
          <w:rFonts w:ascii="Arial" w:hAnsi="Arial" w:cs="Arial"/>
          <w:color w:val="000000" w:themeColor="text1"/>
          <w:sz w:val="22"/>
          <w:szCs w:val="22"/>
        </w:rPr>
        <w:t>La presente ley tiene por objeto promover el uso y aprovechamiento de las aguas termominerales, dirigido al desarrollo socioeconómico de los municipios que cuentan con esta riqueza natural; impulsando su utilización con fines turísticos, recreativos y medicinales, bajo criterios de sostenibilidad, procurando la conservación, restauración y adecuada gestión ambiental de estos recursos.</w:t>
      </w:r>
    </w:p>
    <w:p w14:paraId="52075025" w14:textId="77777777" w:rsidR="00C55C28" w:rsidRPr="002471F8" w:rsidRDefault="00C55C28" w:rsidP="00206A44">
      <w:pPr>
        <w:jc w:val="both"/>
        <w:rPr>
          <w:rFonts w:ascii="Arial" w:eastAsia="Arial" w:hAnsi="Arial" w:cs="Arial"/>
          <w:b/>
          <w:color w:val="000000" w:themeColor="text1"/>
          <w:sz w:val="22"/>
          <w:szCs w:val="22"/>
        </w:rPr>
      </w:pPr>
    </w:p>
    <w:p w14:paraId="4F3255FA" w14:textId="403E2801" w:rsidR="00E618E7" w:rsidRPr="002471F8" w:rsidRDefault="00D75CFC" w:rsidP="00206A44">
      <w:pPr>
        <w:jc w:val="both"/>
        <w:rPr>
          <w:rFonts w:ascii="Arial" w:hAnsi="Arial" w:cs="Arial"/>
          <w:color w:val="000000" w:themeColor="text1"/>
          <w:sz w:val="22"/>
          <w:szCs w:val="22"/>
        </w:rPr>
      </w:pPr>
      <w:r w:rsidRPr="002471F8">
        <w:rPr>
          <w:rFonts w:ascii="Arial" w:eastAsia="Arial" w:hAnsi="Arial" w:cs="Arial"/>
          <w:b/>
          <w:color w:val="000000" w:themeColor="text1"/>
          <w:sz w:val="22"/>
          <w:szCs w:val="22"/>
        </w:rPr>
        <w:t xml:space="preserve">Artículo 2. </w:t>
      </w:r>
      <w:r w:rsidR="00C90E8C" w:rsidRPr="002471F8">
        <w:rPr>
          <w:rFonts w:ascii="Arial" w:eastAsia="Arial" w:hAnsi="Arial" w:cs="Arial"/>
          <w:b/>
          <w:color w:val="000000" w:themeColor="text1"/>
          <w:sz w:val="22"/>
          <w:szCs w:val="22"/>
        </w:rPr>
        <w:t xml:space="preserve">Ámbito de aplicación. </w:t>
      </w:r>
      <w:r w:rsidR="00C90E8C" w:rsidRPr="002471F8">
        <w:rPr>
          <w:rFonts w:ascii="Arial" w:hAnsi="Arial" w:cs="Arial"/>
          <w:color w:val="000000" w:themeColor="text1"/>
          <w:sz w:val="22"/>
          <w:szCs w:val="22"/>
        </w:rPr>
        <w:t xml:space="preserve">Esta ley será de aplicación obligatoria sobre todas las fuentes de aguas termominerales “termales” ubicadas en Colombia, que tengan uso turístico, terapéutico, medicinal y recreativo. Las Corporaciones Autónomas Regionales, y las autoridades ambientales del orden Nacional, Departamental, Distrital y Municipal deberán </w:t>
      </w:r>
      <w:r w:rsidR="00056718" w:rsidRPr="002471F8">
        <w:rPr>
          <w:rFonts w:ascii="Arial" w:hAnsi="Arial" w:cs="Arial"/>
          <w:color w:val="000000" w:themeColor="text1"/>
          <w:sz w:val="22"/>
          <w:szCs w:val="22"/>
        </w:rPr>
        <w:t xml:space="preserve">cumplir con las disposiciones previstas en esta norma, siguiendo los </w:t>
      </w:r>
      <w:r w:rsidR="00056718" w:rsidRPr="002471F8">
        <w:rPr>
          <w:rFonts w:ascii="Arial" w:hAnsi="Arial" w:cs="Arial"/>
          <w:color w:val="000000" w:themeColor="text1"/>
          <w:sz w:val="22"/>
          <w:szCs w:val="22"/>
          <w:shd w:val="clear" w:color="auto" w:fill="FFFFFF"/>
        </w:rPr>
        <w:t>principios de concurrencia, subsidiariedad y complementariedad</w:t>
      </w:r>
      <w:r w:rsidR="00056718" w:rsidRPr="002471F8">
        <w:rPr>
          <w:rFonts w:ascii="Arial" w:hAnsi="Arial" w:cs="Arial"/>
          <w:color w:val="000000" w:themeColor="text1"/>
          <w:sz w:val="22"/>
          <w:szCs w:val="22"/>
        </w:rPr>
        <w:t xml:space="preserve">. </w:t>
      </w:r>
    </w:p>
    <w:p w14:paraId="79A6932D" w14:textId="77777777" w:rsidR="00056718" w:rsidRPr="002471F8" w:rsidRDefault="00056718" w:rsidP="00206A44">
      <w:pPr>
        <w:jc w:val="both"/>
        <w:rPr>
          <w:rFonts w:ascii="Arial" w:eastAsia="Arial" w:hAnsi="Arial" w:cs="Arial"/>
          <w:b/>
          <w:color w:val="000000" w:themeColor="text1"/>
          <w:sz w:val="22"/>
          <w:szCs w:val="22"/>
        </w:rPr>
      </w:pPr>
    </w:p>
    <w:p w14:paraId="4E426F69" w14:textId="7C750AC4" w:rsidR="00D75CFC" w:rsidRPr="002471F8" w:rsidRDefault="00056718" w:rsidP="00206A44">
      <w:pPr>
        <w:jc w:val="both"/>
        <w:rPr>
          <w:rStyle w:val="Textoennegrita"/>
          <w:rFonts w:ascii="Arial" w:hAnsi="Arial" w:cs="Arial"/>
          <w:b w:val="0"/>
          <w:color w:val="000000" w:themeColor="text1"/>
          <w:sz w:val="22"/>
          <w:szCs w:val="22"/>
        </w:rPr>
      </w:pPr>
      <w:r w:rsidRPr="002471F8">
        <w:rPr>
          <w:rFonts w:ascii="Arial" w:eastAsia="Arial" w:hAnsi="Arial" w:cs="Arial"/>
          <w:b/>
          <w:color w:val="000000" w:themeColor="text1"/>
          <w:sz w:val="22"/>
          <w:szCs w:val="22"/>
        </w:rPr>
        <w:t xml:space="preserve">Articulo 3. </w:t>
      </w:r>
      <w:r w:rsidRPr="002471F8">
        <w:rPr>
          <w:rFonts w:ascii="Arial" w:eastAsia="Arial" w:hAnsi="Arial" w:cs="Arial"/>
          <w:bCs/>
          <w:color w:val="000000" w:themeColor="text1"/>
          <w:sz w:val="22"/>
          <w:szCs w:val="22"/>
        </w:rPr>
        <w:t xml:space="preserve">Modifíquese el artículo 19 de la Ley </w:t>
      </w:r>
      <w:r w:rsidRPr="002471F8">
        <w:rPr>
          <w:rStyle w:val="Textoennegrita"/>
          <w:rFonts w:ascii="Arial" w:hAnsi="Arial" w:cs="Arial"/>
          <w:b w:val="0"/>
          <w:color w:val="000000" w:themeColor="text1"/>
          <w:sz w:val="22"/>
          <w:szCs w:val="22"/>
        </w:rPr>
        <w:t xml:space="preserve">2068 de 2020, el cual quedará así: </w:t>
      </w:r>
    </w:p>
    <w:p w14:paraId="41D1A1BB" w14:textId="77777777" w:rsidR="00056718" w:rsidRPr="002471F8" w:rsidRDefault="00056718" w:rsidP="00206A44">
      <w:pPr>
        <w:jc w:val="both"/>
        <w:rPr>
          <w:rFonts w:ascii="Arial" w:eastAsia="Arial" w:hAnsi="Arial" w:cs="Arial"/>
          <w:b/>
          <w:color w:val="000000" w:themeColor="text1"/>
          <w:sz w:val="22"/>
          <w:szCs w:val="22"/>
        </w:rPr>
      </w:pPr>
    </w:p>
    <w:p w14:paraId="4B59B589" w14:textId="77777777" w:rsidR="008A0302" w:rsidRPr="002471F8" w:rsidRDefault="00056718" w:rsidP="008A0302">
      <w:pPr>
        <w:ind w:left="720"/>
        <w:jc w:val="both"/>
        <w:rPr>
          <w:rFonts w:ascii="Arial" w:hAnsi="Arial" w:cs="Arial"/>
          <w:color w:val="000000" w:themeColor="text1"/>
          <w:sz w:val="22"/>
          <w:szCs w:val="22"/>
          <w:shd w:val="clear" w:color="auto" w:fill="FFFFFF"/>
        </w:rPr>
      </w:pPr>
      <w:r w:rsidRPr="002471F8">
        <w:rPr>
          <w:rStyle w:val="Textoennegrita"/>
          <w:rFonts w:ascii="Arial" w:hAnsi="Arial" w:cs="Arial"/>
          <w:color w:val="000000" w:themeColor="text1"/>
          <w:sz w:val="22"/>
          <w:szCs w:val="22"/>
        </w:rPr>
        <w:t xml:space="preserve">“ARTÍCULO 19. TURISMO DE SALUD </w:t>
      </w:r>
      <w:r w:rsidRPr="002471F8">
        <w:rPr>
          <w:rStyle w:val="Textoennegrita"/>
          <w:rFonts w:ascii="Arial" w:hAnsi="Arial" w:cs="Arial"/>
          <w:color w:val="000000" w:themeColor="text1"/>
          <w:sz w:val="22"/>
          <w:szCs w:val="22"/>
          <w:u w:val="single"/>
        </w:rPr>
        <w:t>Y BIENESTAR</w:t>
      </w:r>
      <w:r w:rsidRPr="002471F8">
        <w:rPr>
          <w:rStyle w:val="Textoennegrita"/>
          <w:rFonts w:ascii="Arial" w:hAnsi="Arial" w:cs="Arial"/>
          <w:color w:val="000000" w:themeColor="text1"/>
          <w:sz w:val="22"/>
          <w:szCs w:val="22"/>
        </w:rPr>
        <w:t>.</w:t>
      </w:r>
      <w:r w:rsidRPr="002471F8">
        <w:rPr>
          <w:rStyle w:val="apple-converted-space"/>
          <w:rFonts w:ascii="Arial" w:hAnsi="Arial" w:cs="Arial"/>
          <w:color w:val="000000" w:themeColor="text1"/>
          <w:sz w:val="22"/>
          <w:szCs w:val="22"/>
          <w:shd w:val="clear" w:color="auto" w:fill="FFFFFF"/>
        </w:rPr>
        <w:t> </w:t>
      </w:r>
      <w:r w:rsidRPr="002471F8">
        <w:rPr>
          <w:rFonts w:ascii="Arial" w:hAnsi="Arial" w:cs="Arial"/>
          <w:color w:val="000000" w:themeColor="text1"/>
          <w:sz w:val="22"/>
          <w:szCs w:val="22"/>
          <w:shd w:val="clear" w:color="auto" w:fill="FFFFFF"/>
        </w:rPr>
        <w:t xml:space="preserve">El Estado reconoce el turismo de salud y bienestar y promoverá su desarrollo como turismo Interno y receptivo, entendido este como aquel al que acuden nacionales o extranjeros en el territorio nacional a fin de someterse a un procedimiento médico, quirúrgico u odontológico acreditado, accesible con garantías de seguridad y de alta calidad; </w:t>
      </w:r>
      <w:r w:rsidRPr="002471F8">
        <w:rPr>
          <w:rFonts w:ascii="Arial" w:hAnsi="Arial" w:cs="Arial"/>
          <w:b/>
          <w:bCs/>
          <w:color w:val="000000" w:themeColor="text1"/>
          <w:sz w:val="22"/>
          <w:szCs w:val="22"/>
          <w:u w:val="single"/>
          <w:shd w:val="clear" w:color="auto" w:fill="FFFFFF"/>
        </w:rPr>
        <w:t>así como para el acceso a tratamientos alternativos y terapéutico</w:t>
      </w:r>
      <w:r w:rsidR="00246FF2" w:rsidRPr="002471F8">
        <w:rPr>
          <w:rFonts w:ascii="Arial" w:hAnsi="Arial" w:cs="Arial"/>
          <w:b/>
          <w:bCs/>
          <w:color w:val="000000" w:themeColor="text1"/>
          <w:sz w:val="22"/>
          <w:szCs w:val="22"/>
          <w:u w:val="single"/>
          <w:shd w:val="clear" w:color="auto" w:fill="FFFFFF"/>
        </w:rPr>
        <w:t xml:space="preserve">s que brindan múltiples beneficios </w:t>
      </w:r>
      <w:r w:rsidR="009413CB" w:rsidRPr="002471F8">
        <w:rPr>
          <w:rFonts w:ascii="Arial" w:hAnsi="Arial" w:cs="Arial"/>
          <w:b/>
          <w:bCs/>
          <w:color w:val="000000" w:themeColor="text1"/>
          <w:sz w:val="22"/>
          <w:szCs w:val="22"/>
          <w:u w:val="single"/>
          <w:shd w:val="clear" w:color="auto" w:fill="FFFFFF"/>
        </w:rPr>
        <w:t xml:space="preserve">y bienestar </w:t>
      </w:r>
      <w:r w:rsidR="00246FF2" w:rsidRPr="002471F8">
        <w:rPr>
          <w:rFonts w:ascii="Arial" w:hAnsi="Arial" w:cs="Arial"/>
          <w:b/>
          <w:bCs/>
          <w:color w:val="000000" w:themeColor="text1"/>
          <w:sz w:val="22"/>
          <w:szCs w:val="22"/>
          <w:u w:val="single"/>
          <w:shd w:val="clear" w:color="auto" w:fill="FFFFFF"/>
        </w:rPr>
        <w:t>para el cuerpo humano.</w:t>
      </w:r>
      <w:r w:rsidR="00246FF2" w:rsidRPr="002471F8">
        <w:rPr>
          <w:rFonts w:ascii="Arial" w:hAnsi="Arial" w:cs="Arial"/>
          <w:color w:val="000000" w:themeColor="text1"/>
          <w:sz w:val="22"/>
          <w:szCs w:val="22"/>
          <w:shd w:val="clear" w:color="auto" w:fill="FFFFFF"/>
        </w:rPr>
        <w:t xml:space="preserve"> </w:t>
      </w:r>
      <w:r w:rsidRPr="002471F8">
        <w:rPr>
          <w:rFonts w:ascii="Arial" w:hAnsi="Arial" w:cs="Arial"/>
          <w:color w:val="000000" w:themeColor="text1"/>
          <w:sz w:val="22"/>
          <w:szCs w:val="22"/>
          <w:shd w:val="clear" w:color="auto" w:fill="FFFFFF"/>
        </w:rPr>
        <w:t>El gobierno se encargará de incluir dentro del Plan Sectorial de Turismo directrices y programas de apoyo específicos para esta modalidad de turismo, incluidos programas de divulgación de la oferta.</w:t>
      </w:r>
    </w:p>
    <w:p w14:paraId="4BB0402E" w14:textId="0F2D3049" w:rsidR="008A0302" w:rsidRPr="002471F8" w:rsidRDefault="008A0302" w:rsidP="008A0302">
      <w:pPr>
        <w:ind w:left="720"/>
        <w:jc w:val="both"/>
        <w:rPr>
          <w:rFonts w:ascii="Arial" w:hAnsi="Arial" w:cs="Arial"/>
          <w:b/>
          <w:color w:val="000000" w:themeColor="text1"/>
          <w:sz w:val="22"/>
          <w:szCs w:val="22"/>
          <w:u w:val="single"/>
          <w:shd w:val="clear" w:color="auto" w:fill="FFFFFF"/>
        </w:rPr>
      </w:pPr>
      <w:r w:rsidRPr="002471F8">
        <w:rPr>
          <w:rFonts w:ascii="Arial" w:eastAsia="Arial" w:hAnsi="Arial" w:cs="Arial"/>
          <w:b/>
          <w:color w:val="000000" w:themeColor="text1"/>
          <w:sz w:val="22"/>
          <w:szCs w:val="22"/>
          <w:u w:val="single"/>
        </w:rPr>
        <w:t xml:space="preserve">Parágrafo. El </w:t>
      </w:r>
      <w:r w:rsidRPr="002471F8">
        <w:rPr>
          <w:rFonts w:ascii="Arial" w:hAnsi="Arial" w:cs="Arial"/>
          <w:b/>
          <w:color w:val="000000" w:themeColor="text1"/>
          <w:sz w:val="22"/>
          <w:szCs w:val="22"/>
          <w:u w:val="single"/>
        </w:rPr>
        <w:t xml:space="preserve">Ministerio de Comercio, Industria y Turismo, FONTUR y PROCOLOMBIA podrán vincularse a las estrategias, planes, proyectos y programas dirigidos al cumplimiento del presente artículo. </w:t>
      </w:r>
    </w:p>
    <w:p w14:paraId="554F6F53" w14:textId="439B13AE" w:rsidR="008A0302" w:rsidRPr="002471F8" w:rsidRDefault="008A0302" w:rsidP="00056718">
      <w:pPr>
        <w:ind w:left="720"/>
        <w:jc w:val="both"/>
        <w:rPr>
          <w:rFonts w:ascii="Arial" w:eastAsia="Arial" w:hAnsi="Arial" w:cs="Arial"/>
          <w:b/>
          <w:color w:val="000000" w:themeColor="text1"/>
          <w:sz w:val="22"/>
          <w:szCs w:val="22"/>
        </w:rPr>
      </w:pPr>
    </w:p>
    <w:p w14:paraId="00E047F5" w14:textId="77777777" w:rsidR="00D75CFC" w:rsidRPr="002471F8" w:rsidRDefault="00D75CFC" w:rsidP="00206A44">
      <w:pPr>
        <w:jc w:val="both"/>
        <w:rPr>
          <w:rFonts w:ascii="Arial" w:eastAsia="Arial" w:hAnsi="Arial" w:cs="Arial"/>
          <w:b/>
          <w:color w:val="000000" w:themeColor="text1"/>
          <w:sz w:val="22"/>
          <w:szCs w:val="22"/>
        </w:rPr>
      </w:pPr>
    </w:p>
    <w:p w14:paraId="39CBECF3" w14:textId="022F57CB" w:rsidR="00E618E7" w:rsidRPr="002471F8" w:rsidRDefault="00246FF2" w:rsidP="00206A44">
      <w:pPr>
        <w:jc w:val="both"/>
        <w:rPr>
          <w:rFonts w:ascii="Arial" w:eastAsia="Arial" w:hAnsi="Arial" w:cs="Arial"/>
          <w:bCs/>
          <w:color w:val="000000" w:themeColor="text1"/>
          <w:sz w:val="22"/>
          <w:szCs w:val="22"/>
        </w:rPr>
      </w:pPr>
      <w:r w:rsidRPr="002471F8">
        <w:rPr>
          <w:rFonts w:ascii="Arial" w:eastAsia="Arial" w:hAnsi="Arial" w:cs="Arial"/>
          <w:b/>
          <w:color w:val="000000" w:themeColor="text1"/>
          <w:sz w:val="22"/>
          <w:szCs w:val="22"/>
        </w:rPr>
        <w:t xml:space="preserve">Artículo 4. </w:t>
      </w:r>
      <w:r w:rsidRPr="002471F8">
        <w:rPr>
          <w:rFonts w:ascii="Arial" w:eastAsia="Arial" w:hAnsi="Arial" w:cs="Arial"/>
          <w:bCs/>
          <w:color w:val="000000" w:themeColor="text1"/>
          <w:sz w:val="22"/>
          <w:szCs w:val="22"/>
        </w:rPr>
        <w:t xml:space="preserve">Modifíquese el artículo </w:t>
      </w:r>
      <w:r w:rsidR="00CE4551" w:rsidRPr="002471F8">
        <w:rPr>
          <w:rFonts w:ascii="Arial" w:eastAsia="Arial" w:hAnsi="Arial" w:cs="Arial"/>
          <w:bCs/>
          <w:color w:val="000000" w:themeColor="text1"/>
          <w:sz w:val="22"/>
          <w:szCs w:val="22"/>
        </w:rPr>
        <w:t>36</w:t>
      </w:r>
      <w:r w:rsidRPr="002471F8">
        <w:rPr>
          <w:rFonts w:ascii="Arial" w:eastAsia="Arial" w:hAnsi="Arial" w:cs="Arial"/>
          <w:bCs/>
          <w:color w:val="000000" w:themeColor="text1"/>
          <w:sz w:val="22"/>
          <w:szCs w:val="22"/>
        </w:rPr>
        <w:t xml:space="preserve"> de la Ley </w:t>
      </w:r>
      <w:r w:rsidR="00CE4551" w:rsidRPr="002471F8">
        <w:rPr>
          <w:rFonts w:ascii="Arial" w:eastAsia="Arial" w:hAnsi="Arial" w:cs="Arial"/>
          <w:bCs/>
          <w:color w:val="000000" w:themeColor="text1"/>
          <w:sz w:val="22"/>
          <w:szCs w:val="22"/>
        </w:rPr>
        <w:t>2068 de 2020</w:t>
      </w:r>
      <w:r w:rsidRPr="002471F8">
        <w:rPr>
          <w:rFonts w:ascii="Arial" w:eastAsia="Arial" w:hAnsi="Arial" w:cs="Arial"/>
          <w:bCs/>
          <w:color w:val="000000" w:themeColor="text1"/>
          <w:sz w:val="22"/>
          <w:szCs w:val="22"/>
        </w:rPr>
        <w:t xml:space="preserve">, el cual quedará así: </w:t>
      </w:r>
    </w:p>
    <w:p w14:paraId="6610C201" w14:textId="77777777" w:rsidR="00246FF2" w:rsidRPr="002471F8" w:rsidRDefault="00246FF2" w:rsidP="00206A44">
      <w:pPr>
        <w:jc w:val="both"/>
        <w:rPr>
          <w:rFonts w:ascii="Arial" w:eastAsia="Arial" w:hAnsi="Arial" w:cs="Arial"/>
          <w:bCs/>
          <w:color w:val="000000" w:themeColor="text1"/>
          <w:sz w:val="22"/>
          <w:szCs w:val="22"/>
        </w:rPr>
      </w:pPr>
    </w:p>
    <w:p w14:paraId="03B0DA54" w14:textId="7CC6E7ED"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bookmarkStart w:id="0" w:name="36"/>
      <w:r w:rsidRPr="002471F8">
        <w:rPr>
          <w:rFonts w:ascii="Arial" w:eastAsia="Arial" w:hAnsi="Arial" w:cs="Arial"/>
          <w:b/>
          <w:bCs/>
          <w:color w:val="000000" w:themeColor="text1"/>
          <w:sz w:val="22"/>
          <w:szCs w:val="22"/>
        </w:rPr>
        <w:t>ARTÍCULO 36. TARIFA DE LA CONTRIBUCIÓN PARAFISCAL.</w:t>
      </w:r>
      <w:bookmarkEnd w:id="0"/>
      <w:r w:rsidRPr="002471F8">
        <w:rPr>
          <w:rFonts w:ascii="Arial" w:eastAsia="Arial" w:hAnsi="Arial" w:cs="Arial"/>
          <w:bCs/>
          <w:color w:val="000000" w:themeColor="text1"/>
          <w:sz w:val="22"/>
          <w:szCs w:val="22"/>
        </w:rPr>
        <w:t xml:space="preserve"> La tarifa de la contribución Parafiscal para el turismo será del 2.5 por mil sobre los ingresos operacionales. </w:t>
      </w:r>
    </w:p>
    <w:p w14:paraId="32B4843C" w14:textId="77777777"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r w:rsidRPr="002471F8">
        <w:rPr>
          <w:rFonts w:ascii="Arial" w:eastAsia="Arial" w:hAnsi="Arial" w:cs="Arial"/>
          <w:color w:val="000000" w:themeColor="text1"/>
          <w:sz w:val="22"/>
          <w:szCs w:val="22"/>
        </w:rPr>
        <w:lastRenderedPageBreak/>
        <w:t>PARÁGRAFO 1o.</w:t>
      </w:r>
      <w:r w:rsidRPr="002471F8">
        <w:rPr>
          <w:rFonts w:ascii="Arial" w:eastAsia="Arial" w:hAnsi="Arial" w:cs="Arial"/>
          <w:bCs/>
          <w:color w:val="000000" w:themeColor="text1"/>
          <w:sz w:val="22"/>
          <w:szCs w:val="22"/>
        </w:rPr>
        <w:t> Tratándose del transporte aéreo regular de pasajeros, como un régimen de excepción, la liquidación de la contribución será la suma de US$ 1 dólar de los Estados Unidos o su equivalente en pesos colombianos por pasajero. </w:t>
      </w:r>
    </w:p>
    <w:p w14:paraId="5241C2B8" w14:textId="58CC10B0"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bookmarkStart w:id="1" w:name="TÍTULO_I"/>
      <w:r w:rsidRPr="002471F8">
        <w:rPr>
          <w:rFonts w:ascii="Arial" w:eastAsia="Arial" w:hAnsi="Arial" w:cs="Arial"/>
          <w:color w:val="000000" w:themeColor="text1"/>
          <w:sz w:val="22"/>
          <w:szCs w:val="22"/>
        </w:rPr>
        <w:t>PARÁGRAFO 2o.</w:t>
      </w:r>
      <w:r w:rsidRPr="002471F8">
        <w:rPr>
          <w:rFonts w:ascii="Arial" w:eastAsia="Arial" w:hAnsi="Arial" w:cs="Arial"/>
          <w:bCs/>
          <w:color w:val="000000" w:themeColor="text1"/>
          <w:sz w:val="22"/>
          <w:szCs w:val="22"/>
        </w:rPr>
        <w:t xml:space="preserve"> En el caso de bares y restaurantes turísticos, </w:t>
      </w:r>
      <w:r w:rsidR="00DB0205" w:rsidRPr="002471F8">
        <w:rPr>
          <w:rFonts w:ascii="Arial" w:eastAsia="Arial" w:hAnsi="Arial" w:cs="Arial"/>
          <w:b/>
          <w:color w:val="000000" w:themeColor="text1"/>
          <w:sz w:val="22"/>
          <w:szCs w:val="22"/>
          <w:u w:val="single"/>
        </w:rPr>
        <w:t>así</w:t>
      </w:r>
      <w:r w:rsidRPr="002471F8">
        <w:rPr>
          <w:rFonts w:ascii="Arial" w:eastAsia="Arial" w:hAnsi="Arial" w:cs="Arial"/>
          <w:b/>
          <w:color w:val="000000" w:themeColor="text1"/>
          <w:sz w:val="22"/>
          <w:szCs w:val="22"/>
          <w:u w:val="single"/>
        </w:rPr>
        <w:t xml:space="preserve"> como en la prestación servicios</w:t>
      </w:r>
      <w:r w:rsidR="00DB0205" w:rsidRPr="002471F8">
        <w:rPr>
          <w:rFonts w:ascii="Arial" w:eastAsia="Arial" w:hAnsi="Arial" w:cs="Arial"/>
          <w:b/>
          <w:color w:val="000000" w:themeColor="text1"/>
          <w:sz w:val="22"/>
          <w:szCs w:val="22"/>
          <w:u w:val="single"/>
        </w:rPr>
        <w:t xml:space="preserve"> y actividades</w:t>
      </w:r>
      <w:r w:rsidRPr="002471F8">
        <w:rPr>
          <w:rFonts w:ascii="Arial" w:eastAsia="Arial" w:hAnsi="Arial" w:cs="Arial"/>
          <w:b/>
          <w:color w:val="000000" w:themeColor="text1"/>
          <w:sz w:val="22"/>
          <w:szCs w:val="22"/>
          <w:u w:val="single"/>
        </w:rPr>
        <w:t xml:space="preserve"> relacionados con el turismo de </w:t>
      </w:r>
      <w:r w:rsidR="00DB0205" w:rsidRPr="002471F8">
        <w:rPr>
          <w:rFonts w:ascii="Arial" w:eastAsia="Arial" w:hAnsi="Arial" w:cs="Arial"/>
          <w:b/>
          <w:color w:val="000000" w:themeColor="text1"/>
          <w:sz w:val="22"/>
          <w:szCs w:val="22"/>
          <w:u w:val="single"/>
        </w:rPr>
        <w:t xml:space="preserve">salud y </w:t>
      </w:r>
      <w:r w:rsidRPr="002471F8">
        <w:rPr>
          <w:rFonts w:ascii="Arial" w:eastAsia="Arial" w:hAnsi="Arial" w:cs="Arial"/>
          <w:b/>
          <w:color w:val="000000" w:themeColor="text1"/>
          <w:sz w:val="22"/>
          <w:szCs w:val="22"/>
          <w:u w:val="single"/>
        </w:rPr>
        <w:t>bienestar</w:t>
      </w:r>
      <w:r w:rsidR="00DB0205" w:rsidRPr="002471F8">
        <w:rPr>
          <w:rFonts w:ascii="Arial" w:eastAsia="Arial" w:hAnsi="Arial" w:cs="Arial"/>
          <w:b/>
          <w:color w:val="000000" w:themeColor="text1"/>
          <w:sz w:val="22"/>
          <w:szCs w:val="22"/>
          <w:u w:val="single"/>
        </w:rPr>
        <w:t xml:space="preserve">, </w:t>
      </w:r>
      <w:r w:rsidRPr="002471F8">
        <w:rPr>
          <w:rFonts w:ascii="Arial" w:eastAsia="Arial" w:hAnsi="Arial" w:cs="Arial"/>
          <w:bCs/>
          <w:color w:val="000000" w:themeColor="text1"/>
          <w:sz w:val="22"/>
          <w:szCs w:val="22"/>
        </w:rPr>
        <w:t>la contribución será del 1.5 por mil de los ingresos operacionales. </w:t>
      </w:r>
    </w:p>
    <w:p w14:paraId="3FD7ED47" w14:textId="77777777"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r w:rsidRPr="002471F8">
        <w:rPr>
          <w:rFonts w:ascii="Arial" w:eastAsia="Arial" w:hAnsi="Arial" w:cs="Arial"/>
          <w:color w:val="000000" w:themeColor="text1"/>
          <w:sz w:val="22"/>
          <w:szCs w:val="22"/>
        </w:rPr>
        <w:t>PARÁGRAFO 3o. </w:t>
      </w:r>
      <w:r w:rsidRPr="002471F8">
        <w:rPr>
          <w:rFonts w:ascii="Arial" w:eastAsia="Arial" w:hAnsi="Arial" w:cs="Arial"/>
          <w:bCs/>
          <w:color w:val="000000" w:themeColor="text1"/>
          <w:sz w:val="22"/>
          <w:szCs w:val="22"/>
        </w:rPr>
        <w:t>Los aportantes de la contribución parafiscal que a 30 de junio de 2023, inscriban por primera vez un establecimiento o, actividad gravados por esta contribución o cuenten con registro nacional de turismo activo, quedarán exentos de liquidación y pago por dicho establecimiento o actividad hasta el 31 de diciembre de 2024. </w:t>
      </w:r>
    </w:p>
    <w:p w14:paraId="59B68DDD" w14:textId="77777777"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r w:rsidRPr="002471F8">
        <w:rPr>
          <w:rFonts w:ascii="Arial" w:eastAsia="Arial" w:hAnsi="Arial" w:cs="Arial"/>
          <w:bCs/>
          <w:color w:val="000000" w:themeColor="text1"/>
          <w:sz w:val="22"/>
          <w:szCs w:val="22"/>
        </w:rPr>
        <w:t>Lo dispuesto en este parágrafo aplicará para los aportantes de la contribución parafiscal que desarrollen su actividad en: </w:t>
      </w:r>
    </w:p>
    <w:p w14:paraId="4B6D45A7" w14:textId="77777777"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r w:rsidRPr="002471F8">
        <w:rPr>
          <w:rFonts w:ascii="Arial" w:eastAsia="Arial" w:hAnsi="Arial" w:cs="Arial"/>
          <w:bCs/>
          <w:color w:val="000000" w:themeColor="text1"/>
          <w:sz w:val="22"/>
          <w:szCs w:val="22"/>
        </w:rPr>
        <w:t>1. Municipios de hasta doscientos mil (200.000) habitantes, tal y como lo certifique el Departamento Administrativo Nacional de Estadística (DANE) a treinta y uno (31) de diciembre de 2022, y/o </w:t>
      </w:r>
    </w:p>
    <w:bookmarkEnd w:id="1"/>
    <w:p w14:paraId="3A1606DD" w14:textId="77777777" w:rsidR="00CE4551" w:rsidRPr="002471F8" w:rsidRDefault="00CE4551" w:rsidP="00DB0205">
      <w:pPr>
        <w:pStyle w:val="NormalWeb"/>
        <w:spacing w:line="270" w:lineRule="atLeast"/>
        <w:ind w:left="720"/>
        <w:jc w:val="both"/>
        <w:rPr>
          <w:rFonts w:ascii="Arial" w:eastAsia="Arial" w:hAnsi="Arial" w:cs="Arial"/>
          <w:bCs/>
          <w:color w:val="000000" w:themeColor="text1"/>
          <w:sz w:val="22"/>
          <w:szCs w:val="22"/>
        </w:rPr>
      </w:pPr>
      <w:r w:rsidRPr="002471F8">
        <w:rPr>
          <w:rFonts w:ascii="Arial" w:eastAsia="Arial" w:hAnsi="Arial" w:cs="Arial"/>
          <w:bCs/>
          <w:color w:val="000000" w:themeColor="text1"/>
          <w:sz w:val="22"/>
          <w:szCs w:val="22"/>
        </w:rPr>
        <w:t>2. Municipios listados en los programas de desarrollo con enfoque territorial (PDET).</w:t>
      </w:r>
    </w:p>
    <w:p w14:paraId="203DAFE0" w14:textId="064AB1CB" w:rsidR="005E257B" w:rsidRPr="002471F8" w:rsidRDefault="009413CB" w:rsidP="00206A44">
      <w:pPr>
        <w:jc w:val="both"/>
        <w:rPr>
          <w:rFonts w:ascii="Arial" w:eastAsia="Arial" w:hAnsi="Arial" w:cs="Arial"/>
          <w:bCs/>
          <w:color w:val="000000" w:themeColor="text1"/>
          <w:sz w:val="22"/>
          <w:szCs w:val="22"/>
        </w:rPr>
      </w:pPr>
      <w:r w:rsidRPr="002471F8">
        <w:rPr>
          <w:rFonts w:ascii="Arial" w:eastAsia="Arial" w:hAnsi="Arial" w:cs="Arial"/>
          <w:b/>
          <w:color w:val="000000" w:themeColor="text1"/>
          <w:sz w:val="22"/>
          <w:szCs w:val="22"/>
        </w:rPr>
        <w:t xml:space="preserve">Artículo 5. </w:t>
      </w:r>
      <w:r w:rsidR="005E257B" w:rsidRPr="002471F8">
        <w:rPr>
          <w:rFonts w:ascii="Arial" w:eastAsia="Arial" w:hAnsi="Arial" w:cs="Arial"/>
          <w:bCs/>
          <w:color w:val="000000" w:themeColor="text1"/>
          <w:sz w:val="22"/>
          <w:szCs w:val="22"/>
        </w:rPr>
        <w:t xml:space="preserve">Modifíquese el parágrafo 5 del artículo 240 del Estatuto Tributario, el cual quedará así: </w:t>
      </w:r>
    </w:p>
    <w:p w14:paraId="56A53168" w14:textId="77777777" w:rsidR="005E257B" w:rsidRPr="002471F8" w:rsidRDefault="005E257B" w:rsidP="00206A44">
      <w:pPr>
        <w:jc w:val="both"/>
        <w:rPr>
          <w:rFonts w:ascii="Arial" w:eastAsia="Arial" w:hAnsi="Arial" w:cs="Arial"/>
          <w:bCs/>
          <w:color w:val="000000" w:themeColor="text1"/>
          <w:sz w:val="22"/>
          <w:szCs w:val="22"/>
        </w:rPr>
      </w:pPr>
    </w:p>
    <w:p w14:paraId="40E165AC" w14:textId="0E665716"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w:t>
      </w:r>
      <w:r w:rsidRPr="002471F8">
        <w:rPr>
          <w:rStyle w:val="baj"/>
          <w:rFonts w:ascii="Arial" w:hAnsi="Arial" w:cs="Arial"/>
          <w:b/>
          <w:bCs/>
          <w:color w:val="000000" w:themeColor="text1"/>
          <w:sz w:val="22"/>
          <w:szCs w:val="22"/>
        </w:rPr>
        <w:t>PARÁGRAFO 5o.</w:t>
      </w:r>
      <w:r w:rsidRPr="002471F8">
        <w:rPr>
          <w:rStyle w:val="apple-converted-space"/>
          <w:rFonts w:ascii="Arial" w:hAnsi="Arial" w:cs="Arial"/>
          <w:b/>
          <w:bCs/>
          <w:color w:val="000000" w:themeColor="text1"/>
          <w:sz w:val="22"/>
          <w:szCs w:val="22"/>
        </w:rPr>
        <w:t> </w:t>
      </w:r>
      <w:r w:rsidRPr="002471F8">
        <w:rPr>
          <w:rFonts w:ascii="Arial" w:hAnsi="Arial" w:cs="Arial"/>
          <w:color w:val="000000" w:themeColor="text1"/>
          <w:sz w:val="22"/>
          <w:szCs w:val="22"/>
        </w:rPr>
        <w:t xml:space="preserve">las sociedades nacionales y sus asimiladas, los establecimientos permanentes de entidades del exterior y las personas jurídicas extranjeras con o sin residencia en el país tendrán una tarifa del quince por ciento (15%) sobre los ingresos percibidos en la prestación de servicios hoteleros, de parques temáticos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xml:space="preserve">, </w:t>
      </w:r>
      <w:proofErr w:type="spellStart"/>
      <w:r w:rsidRPr="002471F8">
        <w:rPr>
          <w:rFonts w:ascii="Arial" w:hAnsi="Arial" w:cs="Arial"/>
          <w:color w:val="000000" w:themeColor="text1"/>
          <w:sz w:val="22"/>
          <w:szCs w:val="22"/>
        </w:rPr>
        <w:t>ecoturísmo</w:t>
      </w:r>
      <w:proofErr w:type="spellEnd"/>
      <w:r w:rsidRPr="002471F8">
        <w:rPr>
          <w:rFonts w:ascii="Arial" w:hAnsi="Arial" w:cs="Arial"/>
          <w:color w:val="000000" w:themeColor="text1"/>
          <w:sz w:val="22"/>
          <w:szCs w:val="22"/>
        </w:rPr>
        <w:t xml:space="preserve"> y/o de agroturismo, por un término de diez (10) años, contados a partir del inició de la prestación del respectivo servicio que se efectúe en:</w:t>
      </w:r>
    </w:p>
    <w:p w14:paraId="2206445D" w14:textId="14CE731C"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1. Los nuevos proyectos de hoteles, de parques temáticos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de agroturismo que se construyan, o</w:t>
      </w:r>
    </w:p>
    <w:p w14:paraId="65796532" w14:textId="492F8E1F"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2. Los hoteles parques temáticos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de agroturismo que se remodelen y/o amplíen siempre y cuando el valor de la remodelación y/o ampliación no sea inferior al cincuenta por ciento (50%) del valor de la adquisición del inmueble remodelado y/o ampliado, conforme a las reglas de artículo</w:t>
      </w:r>
      <w:r w:rsidRPr="002471F8">
        <w:rPr>
          <w:rStyle w:val="apple-converted-space"/>
          <w:rFonts w:ascii="Arial" w:hAnsi="Arial" w:cs="Arial"/>
          <w:color w:val="000000" w:themeColor="text1"/>
          <w:sz w:val="22"/>
          <w:szCs w:val="22"/>
        </w:rPr>
        <w:t> </w:t>
      </w:r>
      <w:hyperlink r:id="rId8" w:anchor="90" w:history="1">
        <w:r w:rsidRPr="002471F8">
          <w:rPr>
            <w:rStyle w:val="Hipervnculo"/>
            <w:rFonts w:ascii="Arial" w:hAnsi="Arial" w:cs="Arial"/>
            <w:color w:val="000000" w:themeColor="text1"/>
            <w:sz w:val="22"/>
            <w:szCs w:val="22"/>
          </w:rPr>
          <w:t>90</w:t>
        </w:r>
      </w:hyperlink>
      <w:r w:rsidRPr="002471F8">
        <w:rPr>
          <w:rStyle w:val="apple-converted-space"/>
          <w:rFonts w:ascii="Arial" w:hAnsi="Arial" w:cs="Arial"/>
          <w:color w:val="000000" w:themeColor="text1"/>
          <w:sz w:val="22"/>
          <w:szCs w:val="22"/>
        </w:rPr>
        <w:t> </w:t>
      </w:r>
      <w:r w:rsidRPr="002471F8">
        <w:rPr>
          <w:rFonts w:ascii="Arial" w:hAnsi="Arial" w:cs="Arial"/>
          <w:color w:val="000000" w:themeColor="text1"/>
          <w:sz w:val="22"/>
          <w:szCs w:val="22"/>
        </w:rPr>
        <w:t>de este Estatuto.</w:t>
      </w:r>
    </w:p>
    <w:p w14:paraId="7D2C1EF4" w14:textId="77777777" w:rsidR="005E257B" w:rsidRPr="002471F8" w:rsidRDefault="005E257B" w:rsidP="005E257B">
      <w:pPr>
        <w:pStyle w:val="NormalWeb"/>
        <w:spacing w:line="270" w:lineRule="atLeast"/>
        <w:ind w:left="851"/>
        <w:jc w:val="both"/>
        <w:rPr>
          <w:rFonts w:ascii="Arial" w:hAnsi="Arial" w:cs="Arial"/>
          <w:color w:val="000000" w:themeColor="text1"/>
          <w:sz w:val="22"/>
          <w:szCs w:val="22"/>
        </w:rPr>
      </w:pPr>
      <w:r w:rsidRPr="002471F8">
        <w:rPr>
          <w:rFonts w:ascii="Arial" w:hAnsi="Arial" w:cs="Arial"/>
          <w:color w:val="000000" w:themeColor="text1"/>
          <w:sz w:val="22"/>
          <w:szCs w:val="22"/>
        </w:rPr>
        <w:lastRenderedPageBreak/>
        <w:t>Para efectos de lo dispuesto en el presente parágrafo se deberán cumplir los siguientes requisitos:</w:t>
      </w:r>
    </w:p>
    <w:p w14:paraId="20AC7725" w14:textId="77777777"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1. Que se realice la construcción ampliación y/o remodelación en:</w:t>
      </w:r>
    </w:p>
    <w:p w14:paraId="13638DB4" w14:textId="0EBB93AE"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1.1. Municipios de hasta doscientos mil (200.000) habitantes, tal y como lo certifique el Departamento Administrativo Nacional de Estadística - DANE a treinta y uno (31) de diciembre de 2022, y/o</w:t>
      </w:r>
    </w:p>
    <w:p w14:paraId="6D3FDBE6" w14:textId="77777777"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1.2. Municipios listados en los programas de desarrollo con enfoque territorial -PDET.</w:t>
      </w:r>
    </w:p>
    <w:p w14:paraId="45E3F885" w14:textId="22070E47"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2. Que en el caso del nuevo proyecto hotelero, de parque temático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de agroturismo cuente con la licencia de construcción expedida por la autoridad competente en la cual conste la aprobación respectiva de la nueva construcción</w:t>
      </w:r>
    </w:p>
    <w:p w14:paraId="55C1EACB" w14:textId="38510B61"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3. Que en el caso de la ampliación y/o remodelación del hotel, del parque temático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xml:space="preserve"> ecoturismo y/o de agroturismo cuente con la </w:t>
      </w:r>
      <w:proofErr w:type="spellStart"/>
      <w:r w:rsidRPr="002471F8">
        <w:rPr>
          <w:rFonts w:ascii="Arial" w:hAnsi="Arial" w:cs="Arial"/>
          <w:color w:val="000000" w:themeColor="text1"/>
          <w:sz w:val="22"/>
          <w:szCs w:val="22"/>
        </w:rPr>
        <w:t>apróbación</w:t>
      </w:r>
      <w:proofErr w:type="spellEnd"/>
      <w:r w:rsidRPr="002471F8">
        <w:rPr>
          <w:rFonts w:ascii="Arial" w:hAnsi="Arial" w:cs="Arial"/>
          <w:color w:val="000000" w:themeColor="text1"/>
          <w:sz w:val="22"/>
          <w:szCs w:val="22"/>
        </w:rPr>
        <w:t xml:space="preserve"> previa del proyecto por parte de la Curaduría Urbana o en su defecto de la Alcaldía Municipal del domicilio del inmueble remodelado y/o ampliado.</w:t>
      </w:r>
    </w:p>
    <w:p w14:paraId="0B595DD8" w14:textId="60A741F0"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4. Que el hotel el parque temático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agroturismo cuente con la habilitación del registro nacional de turismo, al momento de inicio de los servicios objeto del beneficio tributario.</w:t>
      </w:r>
    </w:p>
    <w:p w14:paraId="7E71D0C0" w14:textId="5F2CB983"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5. Que la construcción, ampliación y/o remodelación se realice en su totalidad dentro de los cinco (5) años siguientes a partir de la entrada en vigencia de la presente ley y se inicie la prestación del servicio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agroturismo, en este periodo.</w:t>
      </w:r>
    </w:p>
    <w:p w14:paraId="6F62592C" w14:textId="71CDBD5C"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 xml:space="preserve">El Ministerio de Comercio, Industria y Turismo certificará la prestación del servicio por las sociedades nacionales y sus asimilada los establecimientos permanentes de entidades del exterior y las personas jurídicas extranjeras con o sin residencia en el </w:t>
      </w:r>
      <w:proofErr w:type="spellStart"/>
      <w:r w:rsidRPr="002471F8">
        <w:rPr>
          <w:rFonts w:ascii="Arial" w:hAnsi="Arial" w:cs="Arial"/>
          <w:color w:val="000000" w:themeColor="text1"/>
          <w:sz w:val="22"/>
          <w:szCs w:val="22"/>
        </w:rPr>
        <w:t>pais</w:t>
      </w:r>
      <w:proofErr w:type="spellEnd"/>
      <w:r w:rsidRPr="002471F8">
        <w:rPr>
          <w:rFonts w:ascii="Arial" w:hAnsi="Arial" w:cs="Arial"/>
          <w:color w:val="000000" w:themeColor="text1"/>
          <w:sz w:val="22"/>
          <w:szCs w:val="22"/>
        </w:rPr>
        <w:t xml:space="preserve">, sobre los nuevos proyectos de construcción, remodelación y/o ampliación de </w:t>
      </w:r>
      <w:proofErr w:type="spellStart"/>
      <w:r w:rsidRPr="002471F8">
        <w:rPr>
          <w:rFonts w:ascii="Arial" w:hAnsi="Arial" w:cs="Arial"/>
          <w:color w:val="000000" w:themeColor="text1"/>
          <w:sz w:val="22"/>
          <w:szCs w:val="22"/>
        </w:rPr>
        <w:t>hotele</w:t>
      </w:r>
      <w:proofErr w:type="spellEnd"/>
      <w:r w:rsidRPr="002471F8">
        <w:rPr>
          <w:rFonts w:ascii="Arial" w:hAnsi="Arial" w:cs="Arial"/>
          <w:color w:val="000000" w:themeColor="text1"/>
          <w:sz w:val="22"/>
          <w:szCs w:val="22"/>
        </w:rPr>
        <w:t xml:space="preserve"> parques temáticos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ecoturismo y/o agroturismo y que cumplan con los requisitos y condiciones establecidos en este parágrafo y su reglamentación.</w:t>
      </w:r>
    </w:p>
    <w:p w14:paraId="2B03DDC1" w14:textId="6AA37B60" w:rsidR="005E257B" w:rsidRPr="002471F8" w:rsidRDefault="005E257B" w:rsidP="005E257B">
      <w:pPr>
        <w:pStyle w:val="NormalWeb"/>
        <w:spacing w:line="270" w:lineRule="atLeast"/>
        <w:ind w:left="851"/>
        <w:jc w:val="both"/>
        <w:rPr>
          <w:rFonts w:ascii="Arial" w:hAnsi="Arial" w:cs="Arial"/>
          <w:color w:val="000000" w:themeColor="text1"/>
          <w:sz w:val="22"/>
          <w:szCs w:val="22"/>
        </w:rPr>
      </w:pPr>
      <w:r w:rsidRPr="002471F8">
        <w:rPr>
          <w:rFonts w:ascii="Arial" w:hAnsi="Arial" w:cs="Arial"/>
          <w:color w:val="000000" w:themeColor="text1"/>
          <w:sz w:val="22"/>
          <w:szCs w:val="22"/>
        </w:rPr>
        <w:t xml:space="preserve">La tarifa del impuesto sobre la renta del quince por ciento (15%) de que trata el presente parágrafo podrá ser aplicada por los operadores de los hoteles parques temáticos de </w:t>
      </w:r>
      <w:r w:rsidRPr="002471F8">
        <w:rPr>
          <w:rFonts w:ascii="Arial" w:hAnsi="Arial" w:cs="Arial"/>
          <w:b/>
          <w:bCs/>
          <w:color w:val="000000" w:themeColor="text1"/>
          <w:sz w:val="22"/>
          <w:szCs w:val="22"/>
          <w:u w:val="single"/>
        </w:rPr>
        <w:t>turismo de salud y bienestar</w:t>
      </w:r>
      <w:r w:rsidRPr="002471F8">
        <w:rPr>
          <w:rFonts w:ascii="Arial" w:hAnsi="Arial" w:cs="Arial"/>
          <w:color w:val="000000" w:themeColor="text1"/>
          <w:sz w:val="22"/>
          <w:szCs w:val="22"/>
        </w:rPr>
        <w:t xml:space="preserve">, ecoturismo y/o de agroturismo, siempre y cuando los nuevos proyectos de construcción, remodelación y/o ampliación se haya entregado para el desarrollo de la operación y la renta </w:t>
      </w:r>
      <w:r w:rsidRPr="002471F8">
        <w:rPr>
          <w:rFonts w:ascii="Arial" w:hAnsi="Arial" w:cs="Arial"/>
          <w:color w:val="000000" w:themeColor="text1"/>
          <w:sz w:val="22"/>
          <w:szCs w:val="22"/>
        </w:rPr>
        <w:lastRenderedPageBreak/>
        <w:t>provenga directamente de la prestación de dichos servicios sin que exista rendimiento garantizado.</w:t>
      </w:r>
    </w:p>
    <w:p w14:paraId="4E5EF6D3" w14:textId="187DE2DC" w:rsidR="005E257B" w:rsidRPr="002471F8" w:rsidRDefault="005E257B" w:rsidP="005E257B">
      <w:pPr>
        <w:pStyle w:val="NormalWeb"/>
        <w:spacing w:line="270" w:lineRule="atLeast"/>
        <w:ind w:left="851" w:hanging="131"/>
        <w:jc w:val="both"/>
        <w:rPr>
          <w:rFonts w:ascii="Arial" w:hAnsi="Arial" w:cs="Arial"/>
          <w:color w:val="000000" w:themeColor="text1"/>
          <w:sz w:val="22"/>
          <w:szCs w:val="22"/>
        </w:rPr>
      </w:pPr>
      <w:r w:rsidRPr="002471F8">
        <w:rPr>
          <w:rFonts w:ascii="Arial" w:hAnsi="Arial" w:cs="Arial"/>
          <w:color w:val="000000" w:themeColor="text1"/>
          <w:sz w:val="22"/>
          <w:szCs w:val="22"/>
        </w:rPr>
        <w:t>Lo previsto en el presente parágrafo no será aplicable a moteles y residencias.</w:t>
      </w:r>
    </w:p>
    <w:p w14:paraId="2E91E67D" w14:textId="6820589B" w:rsidR="00CE4551" w:rsidRPr="002471F8" w:rsidRDefault="005E257B" w:rsidP="005E257B">
      <w:pPr>
        <w:spacing w:before="100" w:beforeAutospacing="1" w:after="100" w:afterAutospacing="1"/>
        <w:jc w:val="both"/>
        <w:rPr>
          <w:rFonts w:ascii="Arial" w:hAnsi="Arial" w:cs="Arial"/>
          <w:b/>
          <w:bCs/>
          <w:color w:val="000000" w:themeColor="text1"/>
          <w:sz w:val="22"/>
          <w:szCs w:val="22"/>
        </w:rPr>
      </w:pPr>
      <w:r w:rsidRPr="002471F8">
        <w:rPr>
          <w:rFonts w:ascii="Arial" w:eastAsia="Arial" w:hAnsi="Arial" w:cs="Arial"/>
          <w:b/>
          <w:color w:val="000000" w:themeColor="text1"/>
          <w:sz w:val="22"/>
          <w:szCs w:val="22"/>
        </w:rPr>
        <w:t xml:space="preserve">Artículo 6. </w:t>
      </w:r>
      <w:r w:rsidR="009413CB" w:rsidRPr="002471F8">
        <w:rPr>
          <w:rFonts w:ascii="Arial" w:eastAsia="Arial" w:hAnsi="Arial" w:cs="Arial"/>
          <w:b/>
          <w:color w:val="000000" w:themeColor="text1"/>
          <w:sz w:val="22"/>
          <w:szCs w:val="22"/>
        </w:rPr>
        <w:t xml:space="preserve">Reglamentación diferencial. </w:t>
      </w:r>
      <w:r w:rsidR="000503D6" w:rsidRPr="002471F8">
        <w:rPr>
          <w:rFonts w:ascii="Arial" w:eastAsia="Arial" w:hAnsi="Arial" w:cs="Arial"/>
          <w:bCs/>
          <w:color w:val="000000" w:themeColor="text1"/>
          <w:sz w:val="22"/>
          <w:szCs w:val="22"/>
        </w:rPr>
        <w:t xml:space="preserve">Con el fin de incentivar el turismo de salud y bienestar en el territorio nacional, especialmente aquel relacionado con el uso y aprovechamiento de las aguas termominerales, el Ministerio de Ambiente y Desarrollo Sostenible y las Corporaciones Autónomas Regionales en el ámbito de su jurisdicción, dentro de los seis (6) meses siguientes a la expedición de la presente ley, deberán expedir un paquete de medidas reglamentarias y regulatorias diferenciales orientadas a regular el otorgamiento de concesiones, la disposición de residuos, el reúso o recirculación de aguas, el vertimiento en otros </w:t>
      </w:r>
      <w:r w:rsidR="008A0302" w:rsidRPr="002471F8">
        <w:rPr>
          <w:rFonts w:ascii="Arial" w:eastAsia="Arial" w:hAnsi="Arial" w:cs="Arial"/>
          <w:bCs/>
          <w:color w:val="000000" w:themeColor="text1"/>
          <w:sz w:val="22"/>
          <w:szCs w:val="22"/>
        </w:rPr>
        <w:t>cuerpos de aguas</w:t>
      </w:r>
      <w:r w:rsidR="000503D6" w:rsidRPr="002471F8">
        <w:rPr>
          <w:rFonts w:ascii="Arial" w:eastAsia="Arial" w:hAnsi="Arial" w:cs="Arial"/>
          <w:bCs/>
          <w:color w:val="000000" w:themeColor="text1"/>
          <w:sz w:val="22"/>
          <w:szCs w:val="22"/>
        </w:rPr>
        <w:t xml:space="preserve">, </w:t>
      </w:r>
      <w:r w:rsidR="00842E16" w:rsidRPr="002471F8">
        <w:rPr>
          <w:rFonts w:ascii="Arial" w:eastAsia="Arial" w:hAnsi="Arial" w:cs="Arial"/>
          <w:bCs/>
          <w:color w:val="000000" w:themeColor="text1"/>
          <w:sz w:val="22"/>
          <w:szCs w:val="22"/>
        </w:rPr>
        <w:t xml:space="preserve">modelos de Monitoreo y control del agua, parámetros físico-químicos (temperatura, pH, conductividad, sólidos suspendidos, metales pesados, etc.), microbiológicos (coliformes, bacterias patógenas), caudal, carga térmica, </w:t>
      </w:r>
      <w:r w:rsidR="000503D6" w:rsidRPr="002471F8">
        <w:rPr>
          <w:rFonts w:ascii="Arial" w:eastAsia="Arial" w:hAnsi="Arial" w:cs="Arial"/>
          <w:bCs/>
          <w:color w:val="000000" w:themeColor="text1"/>
          <w:sz w:val="22"/>
          <w:szCs w:val="22"/>
        </w:rPr>
        <w:t>entre otros aspectos necesarios para garantizar la adecuada gestión ambiental de estos recursos hídricos.</w:t>
      </w:r>
    </w:p>
    <w:p w14:paraId="06A8AE68" w14:textId="0FEC4950" w:rsidR="0064514F" w:rsidRPr="002471F8" w:rsidRDefault="0014324C" w:rsidP="003835B0">
      <w:pPr>
        <w:spacing w:before="100" w:beforeAutospacing="1"/>
        <w:jc w:val="both"/>
        <w:rPr>
          <w:rStyle w:val="apple-converted-space"/>
          <w:rFonts w:ascii="Arial" w:hAnsi="Arial" w:cs="Arial"/>
          <w:color w:val="000000" w:themeColor="text1"/>
          <w:sz w:val="22"/>
          <w:szCs w:val="22"/>
        </w:rPr>
      </w:pPr>
      <w:r w:rsidRPr="002471F8">
        <w:rPr>
          <w:rFonts w:ascii="Arial" w:eastAsia="Arial" w:hAnsi="Arial" w:cs="Arial"/>
          <w:b/>
          <w:color w:val="000000" w:themeColor="text1"/>
          <w:sz w:val="22"/>
          <w:szCs w:val="22"/>
        </w:rPr>
        <w:t>Parágrafo</w:t>
      </w:r>
      <w:r w:rsidR="0064514F" w:rsidRPr="002471F8">
        <w:rPr>
          <w:rFonts w:ascii="Arial" w:eastAsia="Arial" w:hAnsi="Arial" w:cs="Arial"/>
          <w:b/>
          <w:color w:val="000000" w:themeColor="text1"/>
          <w:sz w:val="22"/>
          <w:szCs w:val="22"/>
        </w:rPr>
        <w:t xml:space="preserve"> 1</w:t>
      </w:r>
      <w:r w:rsidRPr="002471F8">
        <w:rPr>
          <w:rFonts w:ascii="Arial" w:eastAsia="Arial" w:hAnsi="Arial" w:cs="Arial"/>
          <w:b/>
          <w:color w:val="000000" w:themeColor="text1"/>
          <w:sz w:val="22"/>
          <w:szCs w:val="22"/>
        </w:rPr>
        <w:t xml:space="preserve">. </w:t>
      </w:r>
      <w:r w:rsidR="003835B0" w:rsidRPr="002471F8">
        <w:rPr>
          <w:rFonts w:ascii="Arial" w:eastAsia="Arial" w:hAnsi="Arial" w:cs="Arial"/>
          <w:bCs/>
          <w:color w:val="000000" w:themeColor="text1"/>
          <w:sz w:val="22"/>
          <w:szCs w:val="22"/>
        </w:rPr>
        <w:t>Para la estructuración y ejecución de</w:t>
      </w:r>
      <w:r w:rsidR="003835B0" w:rsidRPr="002471F8">
        <w:rPr>
          <w:rFonts w:ascii="Arial" w:eastAsia="Arial" w:hAnsi="Arial" w:cs="Arial"/>
          <w:b/>
          <w:color w:val="000000" w:themeColor="text1"/>
          <w:sz w:val="22"/>
          <w:szCs w:val="22"/>
        </w:rPr>
        <w:t xml:space="preserve"> </w:t>
      </w:r>
      <w:r w:rsidR="003835B0" w:rsidRPr="002471F8">
        <w:rPr>
          <w:rFonts w:ascii="Arial" w:eastAsia="Arial" w:hAnsi="Arial" w:cs="Arial"/>
          <w:bCs/>
          <w:color w:val="000000" w:themeColor="text1"/>
          <w:sz w:val="22"/>
          <w:szCs w:val="22"/>
        </w:rPr>
        <w:t>las medidas adoptadas en virtud de este artículo, se deberá atender a la política de la</w:t>
      </w:r>
      <w:r w:rsidR="003835B0" w:rsidRPr="002471F8">
        <w:rPr>
          <w:rStyle w:val="apple-converted-space"/>
          <w:rFonts w:ascii="Arial" w:hAnsi="Arial" w:cs="Arial"/>
          <w:color w:val="000000" w:themeColor="text1"/>
          <w:sz w:val="22"/>
          <w:szCs w:val="22"/>
        </w:rPr>
        <w:t xml:space="preserve"> racionalización de trámites. </w:t>
      </w:r>
    </w:p>
    <w:p w14:paraId="528774CF" w14:textId="77777777" w:rsidR="005E257B" w:rsidRPr="002471F8" w:rsidRDefault="005E257B" w:rsidP="003835B0">
      <w:pPr>
        <w:spacing w:before="100" w:beforeAutospacing="1"/>
        <w:jc w:val="both"/>
        <w:rPr>
          <w:rStyle w:val="apple-converted-space"/>
          <w:rFonts w:ascii="Arial" w:hAnsi="Arial" w:cs="Arial"/>
          <w:color w:val="000000" w:themeColor="text1"/>
          <w:sz w:val="22"/>
          <w:szCs w:val="22"/>
        </w:rPr>
      </w:pPr>
    </w:p>
    <w:p w14:paraId="5B8EAFD3" w14:textId="611F16C0" w:rsidR="0064514F" w:rsidRPr="00D75CFC" w:rsidRDefault="0064514F" w:rsidP="00DF24BF">
      <w:pPr>
        <w:jc w:val="both"/>
        <w:rPr>
          <w:rFonts w:ascii="Arial" w:hAnsi="Arial" w:cs="Arial"/>
          <w:color w:val="000000" w:themeColor="text1"/>
          <w:sz w:val="22"/>
          <w:szCs w:val="22"/>
        </w:rPr>
      </w:pPr>
      <w:r w:rsidRPr="002471F8">
        <w:rPr>
          <w:rStyle w:val="apple-converted-space"/>
          <w:rFonts w:ascii="Arial" w:hAnsi="Arial" w:cs="Arial"/>
          <w:b/>
          <w:bCs/>
          <w:color w:val="000000" w:themeColor="text1"/>
          <w:sz w:val="22"/>
          <w:szCs w:val="22"/>
        </w:rPr>
        <w:t>Parágrafo 2.</w:t>
      </w:r>
      <w:r w:rsidRPr="002471F8">
        <w:rPr>
          <w:rStyle w:val="apple-converted-space"/>
          <w:rFonts w:ascii="Arial" w:hAnsi="Arial" w:cs="Arial"/>
          <w:color w:val="000000" w:themeColor="text1"/>
          <w:sz w:val="22"/>
          <w:szCs w:val="22"/>
        </w:rPr>
        <w:t xml:space="preserve"> El </w:t>
      </w:r>
      <w:r w:rsidRPr="00D75CFC">
        <w:rPr>
          <w:rFonts w:ascii="Arial" w:hAnsi="Arial" w:cs="Arial"/>
          <w:color w:val="000000" w:themeColor="text1"/>
          <w:sz w:val="22"/>
          <w:szCs w:val="22"/>
        </w:rPr>
        <w:t>Sistema Nacional Ambiental – SINA, en lo de su competencia</w:t>
      </w:r>
      <w:r w:rsidR="00DF24BF" w:rsidRPr="002471F8">
        <w:rPr>
          <w:rFonts w:ascii="Arial" w:hAnsi="Arial" w:cs="Arial"/>
          <w:color w:val="000000" w:themeColor="text1"/>
          <w:sz w:val="22"/>
          <w:szCs w:val="22"/>
        </w:rPr>
        <w:t xml:space="preserve"> </w:t>
      </w:r>
      <w:r w:rsidRPr="00D75CFC">
        <w:rPr>
          <w:rFonts w:ascii="Arial" w:hAnsi="Arial" w:cs="Arial"/>
          <w:color w:val="000000" w:themeColor="text1"/>
          <w:sz w:val="22"/>
          <w:szCs w:val="22"/>
        </w:rPr>
        <w:t xml:space="preserve">funcional, misional y legal </w:t>
      </w:r>
      <w:r w:rsidR="00DF24BF" w:rsidRPr="002471F8">
        <w:rPr>
          <w:rFonts w:ascii="Arial" w:hAnsi="Arial" w:cs="Arial"/>
          <w:color w:val="000000" w:themeColor="text1"/>
          <w:sz w:val="22"/>
          <w:szCs w:val="22"/>
        </w:rPr>
        <w:t xml:space="preserve">podrá </w:t>
      </w:r>
      <w:r w:rsidRPr="00D75CFC">
        <w:rPr>
          <w:rFonts w:ascii="Arial" w:hAnsi="Arial" w:cs="Arial"/>
          <w:color w:val="000000" w:themeColor="text1"/>
          <w:sz w:val="22"/>
          <w:szCs w:val="22"/>
        </w:rPr>
        <w:t>reali</w:t>
      </w:r>
      <w:r w:rsidR="00DF24BF" w:rsidRPr="002471F8">
        <w:rPr>
          <w:rFonts w:ascii="Arial" w:hAnsi="Arial" w:cs="Arial"/>
          <w:color w:val="000000" w:themeColor="text1"/>
          <w:sz w:val="22"/>
          <w:szCs w:val="22"/>
        </w:rPr>
        <w:t xml:space="preserve">zar </w:t>
      </w:r>
      <w:r w:rsidRPr="00D75CFC">
        <w:rPr>
          <w:rFonts w:ascii="Arial" w:hAnsi="Arial" w:cs="Arial"/>
          <w:color w:val="000000" w:themeColor="text1"/>
          <w:sz w:val="22"/>
          <w:szCs w:val="22"/>
        </w:rPr>
        <w:t>acercamientos con el Servicio Geológico Colombiano –</w:t>
      </w:r>
      <w:r w:rsidR="00DF24BF" w:rsidRPr="002471F8">
        <w:rPr>
          <w:rFonts w:ascii="Arial" w:hAnsi="Arial" w:cs="Arial"/>
          <w:color w:val="000000" w:themeColor="text1"/>
          <w:sz w:val="22"/>
          <w:szCs w:val="22"/>
        </w:rPr>
        <w:t xml:space="preserve"> </w:t>
      </w:r>
      <w:r w:rsidRPr="00D75CFC">
        <w:rPr>
          <w:rFonts w:ascii="Arial" w:hAnsi="Arial" w:cs="Arial"/>
          <w:color w:val="000000" w:themeColor="text1"/>
          <w:sz w:val="22"/>
          <w:szCs w:val="22"/>
        </w:rPr>
        <w:t xml:space="preserve">SGC, </w:t>
      </w:r>
      <w:r w:rsidR="00DF24BF" w:rsidRPr="002471F8">
        <w:rPr>
          <w:rFonts w:ascii="Arial" w:hAnsi="Arial" w:cs="Arial"/>
          <w:color w:val="000000" w:themeColor="text1"/>
          <w:sz w:val="22"/>
          <w:szCs w:val="22"/>
        </w:rPr>
        <w:t>para</w:t>
      </w:r>
      <w:r w:rsidRPr="00D75CFC">
        <w:rPr>
          <w:rFonts w:ascii="Arial" w:hAnsi="Arial" w:cs="Arial"/>
          <w:color w:val="000000" w:themeColor="text1"/>
          <w:sz w:val="22"/>
          <w:szCs w:val="22"/>
        </w:rPr>
        <w:t xml:space="preserve"> constituir espacios de trabajo conjuntos, en aras de otorgar un manejo</w:t>
      </w:r>
      <w:r w:rsidR="00DF24BF" w:rsidRPr="002471F8">
        <w:rPr>
          <w:rFonts w:ascii="Arial" w:hAnsi="Arial" w:cs="Arial"/>
          <w:color w:val="000000" w:themeColor="text1"/>
          <w:sz w:val="22"/>
          <w:szCs w:val="22"/>
        </w:rPr>
        <w:t xml:space="preserve"> </w:t>
      </w:r>
      <w:r w:rsidRPr="00D75CFC">
        <w:rPr>
          <w:rFonts w:ascii="Arial" w:hAnsi="Arial" w:cs="Arial"/>
          <w:color w:val="000000" w:themeColor="text1"/>
          <w:sz w:val="22"/>
          <w:szCs w:val="22"/>
        </w:rPr>
        <w:t>técnico más amplio y eficiente a los recursos de aguas termominerales del país.</w:t>
      </w:r>
    </w:p>
    <w:p w14:paraId="35A9D8DD" w14:textId="77777777" w:rsidR="00EA2C51" w:rsidRPr="002471F8" w:rsidRDefault="00EA2C51" w:rsidP="00206A44">
      <w:pPr>
        <w:jc w:val="both"/>
        <w:rPr>
          <w:rFonts w:ascii="Arial" w:eastAsia="Arial" w:hAnsi="Arial" w:cs="Arial"/>
          <w:color w:val="000000" w:themeColor="text1"/>
          <w:sz w:val="22"/>
          <w:szCs w:val="22"/>
        </w:rPr>
      </w:pPr>
    </w:p>
    <w:p w14:paraId="78371D88" w14:textId="77777777" w:rsidR="00EA2C51" w:rsidRPr="002471F8" w:rsidRDefault="00EA2C51" w:rsidP="00206A44">
      <w:pPr>
        <w:jc w:val="both"/>
        <w:rPr>
          <w:rFonts w:ascii="Arial" w:eastAsia="Arial" w:hAnsi="Arial" w:cs="Arial"/>
          <w:color w:val="000000" w:themeColor="text1"/>
          <w:sz w:val="22"/>
          <w:szCs w:val="22"/>
        </w:rPr>
      </w:pPr>
    </w:p>
    <w:p w14:paraId="39FA92B0" w14:textId="221A5F13" w:rsidR="004F68C9" w:rsidRPr="002471F8" w:rsidRDefault="008E696F" w:rsidP="004F68C9">
      <w:pPr>
        <w:jc w:val="both"/>
        <w:rPr>
          <w:rFonts w:ascii="Arial" w:hAnsi="Arial" w:cs="Arial"/>
          <w:color w:val="000000" w:themeColor="text1"/>
          <w:sz w:val="22"/>
          <w:szCs w:val="22"/>
        </w:rPr>
      </w:pPr>
      <w:r w:rsidRPr="002471F8">
        <w:rPr>
          <w:rFonts w:ascii="Arial" w:hAnsi="Arial" w:cs="Arial"/>
          <w:b/>
          <w:color w:val="000000" w:themeColor="text1"/>
          <w:sz w:val="22"/>
          <w:szCs w:val="22"/>
        </w:rPr>
        <w:t xml:space="preserve">Artículo </w:t>
      </w:r>
      <w:r w:rsidR="005E257B" w:rsidRPr="002471F8">
        <w:rPr>
          <w:rFonts w:ascii="Arial" w:hAnsi="Arial" w:cs="Arial"/>
          <w:b/>
          <w:color w:val="000000" w:themeColor="text1"/>
          <w:sz w:val="22"/>
          <w:szCs w:val="22"/>
        </w:rPr>
        <w:t>7</w:t>
      </w:r>
      <w:r w:rsidRPr="002471F8">
        <w:rPr>
          <w:rFonts w:ascii="Arial" w:hAnsi="Arial" w:cs="Arial"/>
          <w:b/>
          <w:color w:val="000000" w:themeColor="text1"/>
          <w:sz w:val="22"/>
          <w:szCs w:val="22"/>
        </w:rPr>
        <w:t>.</w:t>
      </w:r>
      <w:r w:rsidR="003835B0" w:rsidRPr="002471F8">
        <w:rPr>
          <w:rFonts w:ascii="Arial" w:hAnsi="Arial" w:cs="Arial"/>
          <w:color w:val="000000" w:themeColor="text1"/>
          <w:sz w:val="22"/>
          <w:szCs w:val="22"/>
        </w:rPr>
        <w:t xml:space="preserve"> </w:t>
      </w:r>
      <w:r w:rsidRPr="002471F8">
        <w:rPr>
          <w:rFonts w:ascii="Arial" w:hAnsi="Arial" w:cs="Arial"/>
          <w:b/>
          <w:color w:val="000000" w:themeColor="text1"/>
          <w:sz w:val="22"/>
          <w:szCs w:val="22"/>
        </w:rPr>
        <w:t>Registro</w:t>
      </w:r>
      <w:r w:rsidR="004F68C9" w:rsidRPr="002471F8">
        <w:rPr>
          <w:rFonts w:ascii="Arial" w:hAnsi="Arial" w:cs="Arial"/>
          <w:b/>
          <w:color w:val="000000" w:themeColor="text1"/>
          <w:sz w:val="22"/>
          <w:szCs w:val="22"/>
        </w:rPr>
        <w:t xml:space="preserve"> Nacional de Turismo Termal. </w:t>
      </w:r>
      <w:r w:rsidR="001966A5" w:rsidRPr="002471F8">
        <w:rPr>
          <w:rFonts w:ascii="Arial" w:hAnsi="Arial" w:cs="Arial"/>
          <w:bCs/>
          <w:color w:val="000000" w:themeColor="text1"/>
          <w:sz w:val="22"/>
          <w:szCs w:val="22"/>
        </w:rPr>
        <w:t xml:space="preserve">Créese el Registro Nacional de Turismo Termal, </w:t>
      </w:r>
      <w:r w:rsidR="001966A5" w:rsidRPr="002471F8">
        <w:rPr>
          <w:rFonts w:ascii="Arial" w:hAnsi="Arial" w:cs="Arial"/>
          <w:color w:val="000000" w:themeColor="text1"/>
          <w:sz w:val="22"/>
          <w:szCs w:val="22"/>
        </w:rPr>
        <w:t xml:space="preserve">dentro del Registro Nacional de Turismo (RNT), </w:t>
      </w:r>
      <w:r w:rsidR="001966A5" w:rsidRPr="002471F8">
        <w:rPr>
          <w:rFonts w:ascii="Arial" w:hAnsi="Arial" w:cs="Arial"/>
          <w:bCs/>
          <w:color w:val="000000" w:themeColor="text1"/>
          <w:sz w:val="22"/>
          <w:szCs w:val="22"/>
        </w:rPr>
        <w:t xml:space="preserve">administrado por </w:t>
      </w:r>
      <w:r w:rsidR="001966A5" w:rsidRPr="002471F8">
        <w:rPr>
          <w:rFonts w:ascii="Arial" w:hAnsi="Arial" w:cs="Arial"/>
          <w:color w:val="000000" w:themeColor="text1"/>
          <w:sz w:val="22"/>
          <w:szCs w:val="22"/>
        </w:rPr>
        <w:t>e</w:t>
      </w:r>
      <w:r w:rsidR="004F68C9" w:rsidRPr="002471F8">
        <w:rPr>
          <w:rFonts w:ascii="Arial" w:hAnsi="Arial" w:cs="Arial"/>
          <w:color w:val="000000" w:themeColor="text1"/>
          <w:sz w:val="22"/>
          <w:szCs w:val="22"/>
        </w:rPr>
        <w:t>l Ministerio de Comercio, Industria y Turismo, en coordinación con el Ministerio de Ambiente y Desarrollo Sostenible, el Servicio Geológico Colombiano, las entidades territoriales y las autoridades ambientales competentes</w:t>
      </w:r>
      <w:r w:rsidR="001966A5" w:rsidRPr="002471F8">
        <w:rPr>
          <w:rFonts w:ascii="Arial" w:hAnsi="Arial" w:cs="Arial"/>
          <w:color w:val="000000" w:themeColor="text1"/>
          <w:sz w:val="22"/>
          <w:szCs w:val="22"/>
        </w:rPr>
        <w:t xml:space="preserve">. Este registro </w:t>
      </w:r>
      <w:r w:rsidR="004F68C9" w:rsidRPr="002471F8">
        <w:rPr>
          <w:rFonts w:ascii="Arial" w:hAnsi="Arial" w:cs="Arial"/>
          <w:color w:val="000000" w:themeColor="text1"/>
          <w:sz w:val="22"/>
          <w:szCs w:val="22"/>
        </w:rPr>
        <w:t xml:space="preserve">suministrará, administrará y mantendrá actualizado, de manera sistematizada, </w:t>
      </w:r>
      <w:r w:rsidR="001966A5" w:rsidRPr="002471F8">
        <w:rPr>
          <w:rFonts w:ascii="Arial" w:hAnsi="Arial" w:cs="Arial"/>
          <w:color w:val="000000" w:themeColor="text1"/>
          <w:sz w:val="22"/>
          <w:szCs w:val="22"/>
        </w:rPr>
        <w:t xml:space="preserve">donde </w:t>
      </w:r>
      <w:r w:rsidR="004F68C9" w:rsidRPr="002471F8">
        <w:rPr>
          <w:rFonts w:ascii="Arial" w:hAnsi="Arial" w:cs="Arial"/>
          <w:color w:val="000000" w:themeColor="text1"/>
          <w:sz w:val="22"/>
          <w:szCs w:val="22"/>
        </w:rPr>
        <w:t>se incluirá la información relativa a los municipios que cuentan con fuentes de aguas termominerales, así como los establecimientos y prestadores de servicios turísticos asociados a estas, tales como hoteles, centros de recreación termal, balnearios, spas y demás empresas autorizadas que operen en el respectivo territorio.</w:t>
      </w:r>
    </w:p>
    <w:p w14:paraId="5CDA463F" w14:textId="20BA88B5" w:rsidR="004F68C9" w:rsidRPr="002471F8" w:rsidRDefault="004F68C9" w:rsidP="004F68C9">
      <w:pPr>
        <w:pStyle w:val="NormalWeb"/>
        <w:jc w:val="both"/>
        <w:rPr>
          <w:rFonts w:ascii="Arial" w:hAnsi="Arial" w:cs="Arial"/>
          <w:color w:val="000000" w:themeColor="text1"/>
          <w:sz w:val="22"/>
          <w:szCs w:val="22"/>
        </w:rPr>
      </w:pPr>
      <w:r w:rsidRPr="002471F8">
        <w:rPr>
          <w:rFonts w:ascii="Arial" w:hAnsi="Arial" w:cs="Arial"/>
          <w:color w:val="000000" w:themeColor="text1"/>
          <w:sz w:val="22"/>
          <w:szCs w:val="22"/>
        </w:rPr>
        <w:t>El Registro Nacional de Turismo Termal deberá permitir la consulta pública, transparente</w:t>
      </w:r>
      <w:r w:rsidR="00E825E9" w:rsidRPr="002471F8">
        <w:rPr>
          <w:rFonts w:ascii="Arial" w:hAnsi="Arial" w:cs="Arial"/>
          <w:color w:val="000000" w:themeColor="text1"/>
          <w:sz w:val="22"/>
          <w:szCs w:val="22"/>
        </w:rPr>
        <w:t>, actualizada, permanente</w:t>
      </w:r>
      <w:r w:rsidRPr="002471F8">
        <w:rPr>
          <w:rFonts w:ascii="Arial" w:hAnsi="Arial" w:cs="Arial"/>
          <w:color w:val="000000" w:themeColor="text1"/>
          <w:sz w:val="22"/>
          <w:szCs w:val="22"/>
        </w:rPr>
        <w:t xml:space="preserve"> y accesible de la información por parte de los ciudadanos, turistas y autoridades competentes, e incluirá como mínimo datos sobre la localización, concesiones, licencias ambientales, certificaciones de calidad, planes de manejo ambiental y estado de cumplimiento normativo de cada prestador.</w:t>
      </w:r>
    </w:p>
    <w:p w14:paraId="5621BE4A" w14:textId="7760E6FC" w:rsidR="004F68C9" w:rsidRPr="002471F8" w:rsidRDefault="004F68C9" w:rsidP="004F68C9">
      <w:pPr>
        <w:pStyle w:val="NormalWeb"/>
        <w:jc w:val="both"/>
        <w:rPr>
          <w:rFonts w:ascii="Arial" w:hAnsi="Arial" w:cs="Arial"/>
          <w:color w:val="000000" w:themeColor="text1"/>
          <w:sz w:val="22"/>
          <w:szCs w:val="22"/>
        </w:rPr>
      </w:pPr>
      <w:r w:rsidRPr="002471F8">
        <w:rPr>
          <w:rStyle w:val="Textoennegrita"/>
          <w:rFonts w:ascii="Arial" w:hAnsi="Arial" w:cs="Arial"/>
          <w:color w:val="000000" w:themeColor="text1"/>
          <w:sz w:val="22"/>
          <w:szCs w:val="22"/>
        </w:rPr>
        <w:t>Parágrafo.</w:t>
      </w:r>
      <w:r w:rsidRPr="002471F8">
        <w:rPr>
          <w:rStyle w:val="apple-converted-space"/>
          <w:rFonts w:ascii="Arial" w:hAnsi="Arial" w:cs="Arial"/>
          <w:color w:val="000000" w:themeColor="text1"/>
          <w:sz w:val="22"/>
          <w:szCs w:val="22"/>
        </w:rPr>
        <w:t> </w:t>
      </w:r>
      <w:r w:rsidRPr="002471F8">
        <w:rPr>
          <w:rFonts w:ascii="Arial" w:hAnsi="Arial" w:cs="Arial"/>
          <w:color w:val="000000" w:themeColor="text1"/>
          <w:sz w:val="22"/>
          <w:szCs w:val="22"/>
        </w:rPr>
        <w:t xml:space="preserve">El Ministerio de Comercio, Industria y Turismo, en un término no mayor a seis (6) meses contados a partir de la entrada en vigencia de la presente ley, reglamentará los </w:t>
      </w:r>
      <w:r w:rsidRPr="002471F8">
        <w:rPr>
          <w:rFonts w:ascii="Arial" w:hAnsi="Arial" w:cs="Arial"/>
          <w:color w:val="000000" w:themeColor="text1"/>
          <w:sz w:val="22"/>
          <w:szCs w:val="22"/>
        </w:rPr>
        <w:lastRenderedPageBreak/>
        <w:t>procedimientos, criterios de inscripción, actualización, interoperabilidad de la información y mecanismos de articulación con las Corporaciones Autónomas Regionales, el Ministerio de Ambiente y Desarrollo Sostenible y demás entidades del orden nacional y territorial con competencia en la materia.</w:t>
      </w:r>
    </w:p>
    <w:p w14:paraId="4E836FA1" w14:textId="77777777" w:rsidR="00B20ABD" w:rsidRPr="002471F8" w:rsidRDefault="00B20ABD" w:rsidP="00206A44">
      <w:pPr>
        <w:jc w:val="both"/>
        <w:rPr>
          <w:rFonts w:ascii="Arial" w:eastAsia="Arial" w:hAnsi="Arial" w:cs="Arial"/>
          <w:color w:val="000000" w:themeColor="text1"/>
          <w:sz w:val="22"/>
          <w:szCs w:val="22"/>
        </w:rPr>
      </w:pPr>
    </w:p>
    <w:p w14:paraId="22F1D89D" w14:textId="61352D51" w:rsidR="0064514F" w:rsidRPr="002471F8" w:rsidRDefault="0064514F" w:rsidP="0064514F">
      <w:pPr>
        <w:jc w:val="both"/>
        <w:rPr>
          <w:rFonts w:ascii="Arial" w:hAnsi="Arial" w:cs="Arial"/>
          <w:color w:val="000000" w:themeColor="text1"/>
          <w:sz w:val="22"/>
          <w:szCs w:val="22"/>
          <w:shd w:val="clear" w:color="auto" w:fill="FFFFFF"/>
        </w:rPr>
      </w:pPr>
      <w:r w:rsidRPr="002471F8">
        <w:rPr>
          <w:rStyle w:val="Textoennegrita"/>
          <w:rFonts w:ascii="Arial" w:hAnsi="Arial" w:cs="Arial"/>
          <w:color w:val="000000" w:themeColor="text1"/>
          <w:sz w:val="22"/>
          <w:szCs w:val="22"/>
        </w:rPr>
        <w:t xml:space="preserve">Artículo </w:t>
      </w:r>
      <w:r w:rsidR="005E257B" w:rsidRPr="002471F8">
        <w:rPr>
          <w:rStyle w:val="Textoennegrita"/>
          <w:rFonts w:ascii="Arial" w:hAnsi="Arial" w:cs="Arial"/>
          <w:color w:val="000000" w:themeColor="text1"/>
          <w:sz w:val="22"/>
          <w:szCs w:val="22"/>
        </w:rPr>
        <w:t>8</w:t>
      </w:r>
      <w:r w:rsidRPr="002471F8">
        <w:rPr>
          <w:rStyle w:val="Textoennegrita"/>
          <w:rFonts w:ascii="Arial" w:hAnsi="Arial" w:cs="Arial"/>
          <w:color w:val="000000" w:themeColor="text1"/>
          <w:sz w:val="22"/>
          <w:szCs w:val="22"/>
        </w:rPr>
        <w:t>. Estímulos tributarios territoriales.</w:t>
      </w:r>
      <w:r w:rsidRPr="002471F8">
        <w:rPr>
          <w:rStyle w:val="apple-converted-space"/>
          <w:rFonts w:ascii="Arial" w:hAnsi="Arial" w:cs="Arial"/>
          <w:color w:val="000000" w:themeColor="text1"/>
          <w:sz w:val="22"/>
          <w:szCs w:val="22"/>
          <w:shd w:val="clear" w:color="auto" w:fill="FFFFFF"/>
        </w:rPr>
        <w:t> </w:t>
      </w:r>
      <w:r w:rsidRPr="002471F8">
        <w:rPr>
          <w:rFonts w:ascii="Arial" w:hAnsi="Arial" w:cs="Arial"/>
          <w:color w:val="000000" w:themeColor="text1"/>
          <w:sz w:val="22"/>
          <w:szCs w:val="22"/>
          <w:shd w:val="clear" w:color="auto" w:fill="FFFFFF"/>
        </w:rPr>
        <w:t>Los concejos municipales y distritales podrán durante las 2 vigencias siguientes a la entrada en vigencia de la presente ley, otorgar como incentivos para el desarrollo del turismo de salud y bienestar en sus territorios.</w:t>
      </w:r>
    </w:p>
    <w:p w14:paraId="330FC4CB" w14:textId="77777777" w:rsidR="0064514F" w:rsidRPr="002471F8" w:rsidRDefault="0064514F" w:rsidP="0064514F">
      <w:pPr>
        <w:jc w:val="both"/>
        <w:rPr>
          <w:rFonts w:ascii="Arial" w:hAnsi="Arial" w:cs="Arial"/>
          <w:color w:val="000000" w:themeColor="text1"/>
          <w:sz w:val="22"/>
          <w:szCs w:val="22"/>
          <w:shd w:val="clear" w:color="auto" w:fill="FFFFFF"/>
        </w:rPr>
      </w:pPr>
    </w:p>
    <w:p w14:paraId="75840D45" w14:textId="77777777" w:rsidR="00B20ABD" w:rsidRPr="002471F8" w:rsidRDefault="00B20ABD" w:rsidP="00206A44">
      <w:pPr>
        <w:jc w:val="both"/>
        <w:rPr>
          <w:rFonts w:ascii="Arial" w:eastAsia="Arial" w:hAnsi="Arial" w:cs="Arial"/>
          <w:color w:val="000000" w:themeColor="text1"/>
          <w:sz w:val="22"/>
          <w:szCs w:val="22"/>
        </w:rPr>
      </w:pPr>
    </w:p>
    <w:p w14:paraId="75B14900" w14:textId="7D8ED774" w:rsidR="0064514F" w:rsidRPr="002471F8" w:rsidRDefault="005E257B" w:rsidP="00206A44">
      <w:pPr>
        <w:jc w:val="both"/>
        <w:rPr>
          <w:rFonts w:ascii="Arial" w:hAnsi="Arial" w:cs="Arial"/>
          <w:color w:val="000000" w:themeColor="text1"/>
          <w:sz w:val="22"/>
          <w:szCs w:val="22"/>
          <w:shd w:val="clear" w:color="auto" w:fill="FFFFFF"/>
        </w:rPr>
      </w:pPr>
      <w:r w:rsidRPr="002471F8">
        <w:rPr>
          <w:rFonts w:ascii="Arial" w:eastAsia="Arial" w:hAnsi="Arial" w:cs="Arial"/>
          <w:b/>
          <w:bCs/>
          <w:color w:val="000000" w:themeColor="text1"/>
          <w:sz w:val="22"/>
          <w:szCs w:val="22"/>
        </w:rPr>
        <w:t xml:space="preserve">Articulo 9. Vigencia. </w:t>
      </w:r>
      <w:r w:rsidR="002471F8" w:rsidRPr="002471F8">
        <w:rPr>
          <w:rFonts w:ascii="Arial" w:hAnsi="Arial" w:cs="Arial"/>
          <w:color w:val="000000" w:themeColor="text1"/>
          <w:sz w:val="22"/>
          <w:szCs w:val="22"/>
          <w:shd w:val="clear" w:color="auto" w:fill="FFFFFF"/>
        </w:rPr>
        <w:t>La presente ley rige a partir de su publicación y deroga las disposiciones que le sean contrarias. </w:t>
      </w:r>
    </w:p>
    <w:p w14:paraId="1AF6DAE7" w14:textId="77777777" w:rsidR="0064514F" w:rsidRPr="002471F8" w:rsidRDefault="0064514F" w:rsidP="00206A44">
      <w:pPr>
        <w:jc w:val="both"/>
        <w:rPr>
          <w:rFonts w:ascii="Arial" w:eastAsia="Arial" w:hAnsi="Arial" w:cs="Arial"/>
          <w:color w:val="000000" w:themeColor="text1"/>
          <w:sz w:val="22"/>
          <w:szCs w:val="22"/>
        </w:rPr>
      </w:pPr>
    </w:p>
    <w:p w14:paraId="167F388B" w14:textId="77777777" w:rsidR="0064514F" w:rsidRPr="002471F8" w:rsidRDefault="0064514F" w:rsidP="00206A44">
      <w:pPr>
        <w:jc w:val="both"/>
        <w:rPr>
          <w:rFonts w:ascii="Arial" w:eastAsia="Arial" w:hAnsi="Arial" w:cs="Arial"/>
          <w:color w:val="000000" w:themeColor="text1"/>
          <w:sz w:val="22"/>
          <w:szCs w:val="22"/>
        </w:rPr>
      </w:pPr>
    </w:p>
    <w:p w14:paraId="4D54D442" w14:textId="77777777" w:rsidR="0064514F" w:rsidRPr="002471F8" w:rsidRDefault="0064514F" w:rsidP="00206A44">
      <w:pPr>
        <w:jc w:val="both"/>
        <w:rPr>
          <w:rFonts w:ascii="Arial" w:eastAsia="Arial" w:hAnsi="Arial" w:cs="Arial"/>
          <w:color w:val="000000" w:themeColor="text1"/>
          <w:sz w:val="22"/>
          <w:szCs w:val="22"/>
        </w:rPr>
      </w:pPr>
    </w:p>
    <w:p w14:paraId="59CE7BBD" w14:textId="77777777" w:rsidR="0064514F" w:rsidRPr="002471F8" w:rsidRDefault="0064514F" w:rsidP="00206A44">
      <w:pPr>
        <w:jc w:val="both"/>
        <w:rPr>
          <w:rFonts w:ascii="Arial" w:eastAsia="Arial" w:hAnsi="Arial" w:cs="Arial"/>
          <w:color w:val="000000" w:themeColor="text1"/>
          <w:sz w:val="22"/>
          <w:szCs w:val="22"/>
        </w:rPr>
      </w:pPr>
    </w:p>
    <w:p w14:paraId="50AF9678" w14:textId="77777777" w:rsidR="0064514F" w:rsidRPr="002471F8" w:rsidRDefault="0064514F" w:rsidP="00206A44">
      <w:pPr>
        <w:jc w:val="both"/>
        <w:rPr>
          <w:rFonts w:ascii="Arial" w:eastAsia="Arial" w:hAnsi="Arial" w:cs="Arial"/>
          <w:color w:val="000000" w:themeColor="text1"/>
          <w:sz w:val="22"/>
          <w:szCs w:val="22"/>
        </w:rPr>
      </w:pPr>
    </w:p>
    <w:p w14:paraId="713E5BD3" w14:textId="77777777" w:rsidR="0064514F" w:rsidRPr="002471F8" w:rsidRDefault="0064514F" w:rsidP="00206A44">
      <w:pPr>
        <w:jc w:val="both"/>
        <w:rPr>
          <w:rFonts w:ascii="Arial" w:eastAsia="Arial" w:hAnsi="Arial" w:cs="Arial"/>
          <w:color w:val="000000" w:themeColor="text1"/>
          <w:sz w:val="22"/>
          <w:szCs w:val="22"/>
        </w:rPr>
      </w:pPr>
    </w:p>
    <w:p w14:paraId="7290F594" w14:textId="77777777" w:rsidR="0064514F" w:rsidRPr="002471F8" w:rsidRDefault="0064514F" w:rsidP="00206A44">
      <w:pPr>
        <w:jc w:val="both"/>
        <w:rPr>
          <w:rFonts w:ascii="Arial" w:eastAsia="Arial" w:hAnsi="Arial" w:cs="Arial"/>
          <w:color w:val="000000" w:themeColor="text1"/>
          <w:sz w:val="22"/>
          <w:szCs w:val="22"/>
        </w:rPr>
      </w:pPr>
    </w:p>
    <w:p w14:paraId="70F47BB2" w14:textId="77777777" w:rsidR="0064514F" w:rsidRPr="002471F8" w:rsidRDefault="0064514F" w:rsidP="00206A44">
      <w:pPr>
        <w:jc w:val="both"/>
        <w:rPr>
          <w:rFonts w:ascii="Arial" w:eastAsia="Arial" w:hAnsi="Arial" w:cs="Arial"/>
          <w:color w:val="000000" w:themeColor="text1"/>
          <w:sz w:val="22"/>
          <w:szCs w:val="22"/>
        </w:rPr>
      </w:pPr>
    </w:p>
    <w:p w14:paraId="4E6A9643" w14:textId="77777777" w:rsidR="0064514F" w:rsidRPr="002471F8" w:rsidRDefault="0064514F" w:rsidP="00206A44">
      <w:pPr>
        <w:jc w:val="both"/>
        <w:rPr>
          <w:rFonts w:ascii="Arial" w:eastAsia="Arial" w:hAnsi="Arial" w:cs="Arial"/>
          <w:color w:val="000000" w:themeColor="text1"/>
          <w:sz w:val="22"/>
          <w:szCs w:val="22"/>
        </w:rPr>
      </w:pPr>
    </w:p>
    <w:p w14:paraId="05064C40" w14:textId="77777777" w:rsidR="0064514F" w:rsidRPr="002471F8" w:rsidRDefault="0064514F" w:rsidP="00206A44">
      <w:pPr>
        <w:jc w:val="both"/>
        <w:rPr>
          <w:rFonts w:ascii="Arial" w:eastAsia="Arial" w:hAnsi="Arial" w:cs="Arial"/>
          <w:color w:val="000000" w:themeColor="text1"/>
          <w:sz w:val="22"/>
          <w:szCs w:val="22"/>
        </w:rPr>
      </w:pPr>
    </w:p>
    <w:p w14:paraId="0AB61CFE" w14:textId="77777777" w:rsidR="0064514F" w:rsidRPr="002471F8" w:rsidRDefault="0064514F" w:rsidP="00206A44">
      <w:pPr>
        <w:jc w:val="both"/>
        <w:rPr>
          <w:rFonts w:ascii="Arial" w:eastAsia="Arial" w:hAnsi="Arial" w:cs="Arial"/>
          <w:color w:val="000000" w:themeColor="text1"/>
          <w:sz w:val="22"/>
          <w:szCs w:val="22"/>
        </w:rPr>
      </w:pPr>
    </w:p>
    <w:p w14:paraId="4373FE99" w14:textId="77777777" w:rsidR="0064514F" w:rsidRPr="002471F8" w:rsidRDefault="0064514F" w:rsidP="00206A44">
      <w:pPr>
        <w:jc w:val="both"/>
        <w:rPr>
          <w:rFonts w:ascii="Arial" w:eastAsia="Arial" w:hAnsi="Arial" w:cs="Arial"/>
          <w:color w:val="000000" w:themeColor="text1"/>
          <w:sz w:val="22"/>
          <w:szCs w:val="22"/>
        </w:rPr>
      </w:pPr>
    </w:p>
    <w:p w14:paraId="5FC90AB8" w14:textId="77777777" w:rsidR="0064514F" w:rsidRPr="002471F8" w:rsidRDefault="0064514F" w:rsidP="00206A44">
      <w:pPr>
        <w:jc w:val="both"/>
        <w:rPr>
          <w:rFonts w:ascii="Arial" w:eastAsia="Arial" w:hAnsi="Arial" w:cs="Arial"/>
          <w:color w:val="000000" w:themeColor="text1"/>
          <w:sz w:val="22"/>
          <w:szCs w:val="22"/>
        </w:rPr>
      </w:pPr>
    </w:p>
    <w:p w14:paraId="0FD4245A" w14:textId="77777777" w:rsidR="0064514F" w:rsidRPr="002471F8" w:rsidRDefault="0064514F" w:rsidP="00206A44">
      <w:pPr>
        <w:jc w:val="both"/>
        <w:rPr>
          <w:rFonts w:ascii="Arial" w:eastAsia="Arial" w:hAnsi="Arial" w:cs="Arial"/>
          <w:color w:val="000000" w:themeColor="text1"/>
          <w:sz w:val="22"/>
          <w:szCs w:val="22"/>
        </w:rPr>
      </w:pPr>
    </w:p>
    <w:p w14:paraId="421CB827" w14:textId="77777777" w:rsidR="0064514F" w:rsidRPr="002471F8" w:rsidRDefault="0064514F" w:rsidP="00206A44">
      <w:pPr>
        <w:jc w:val="both"/>
        <w:rPr>
          <w:rFonts w:ascii="Arial" w:eastAsia="Arial" w:hAnsi="Arial" w:cs="Arial"/>
          <w:color w:val="000000" w:themeColor="text1"/>
          <w:sz w:val="22"/>
          <w:szCs w:val="22"/>
        </w:rPr>
      </w:pPr>
    </w:p>
    <w:p w14:paraId="1AB6CB44" w14:textId="77777777" w:rsidR="0064514F" w:rsidRPr="002471F8" w:rsidRDefault="0064514F" w:rsidP="00206A44">
      <w:pPr>
        <w:jc w:val="both"/>
        <w:rPr>
          <w:rFonts w:ascii="Arial" w:eastAsia="Arial" w:hAnsi="Arial" w:cs="Arial"/>
          <w:color w:val="000000" w:themeColor="text1"/>
          <w:sz w:val="22"/>
          <w:szCs w:val="22"/>
        </w:rPr>
      </w:pPr>
    </w:p>
    <w:p w14:paraId="3AB22C9C" w14:textId="77777777" w:rsidR="0064514F" w:rsidRPr="002471F8" w:rsidRDefault="0064514F" w:rsidP="00206A44">
      <w:pPr>
        <w:jc w:val="both"/>
        <w:rPr>
          <w:rFonts w:ascii="Arial" w:eastAsia="Arial" w:hAnsi="Arial" w:cs="Arial"/>
          <w:color w:val="000000" w:themeColor="text1"/>
          <w:sz w:val="22"/>
          <w:szCs w:val="22"/>
        </w:rPr>
      </w:pPr>
    </w:p>
    <w:p w14:paraId="48803CB7" w14:textId="77777777" w:rsidR="0064514F" w:rsidRPr="002471F8" w:rsidRDefault="0064514F" w:rsidP="00206A44">
      <w:pPr>
        <w:jc w:val="both"/>
        <w:rPr>
          <w:rFonts w:ascii="Arial" w:eastAsia="Arial" w:hAnsi="Arial" w:cs="Arial"/>
          <w:color w:val="000000" w:themeColor="text1"/>
          <w:sz w:val="22"/>
          <w:szCs w:val="22"/>
        </w:rPr>
      </w:pPr>
    </w:p>
    <w:p w14:paraId="50926007" w14:textId="77777777" w:rsidR="0064514F" w:rsidRPr="002471F8" w:rsidRDefault="0064514F" w:rsidP="00206A44">
      <w:pPr>
        <w:jc w:val="both"/>
        <w:rPr>
          <w:rFonts w:ascii="Arial" w:eastAsia="Arial" w:hAnsi="Arial" w:cs="Arial"/>
          <w:color w:val="000000" w:themeColor="text1"/>
          <w:sz w:val="22"/>
          <w:szCs w:val="22"/>
        </w:rPr>
      </w:pPr>
    </w:p>
    <w:p w14:paraId="75D6CFB7" w14:textId="77777777" w:rsidR="0064514F" w:rsidRPr="002471F8" w:rsidRDefault="0064514F" w:rsidP="00206A44">
      <w:pPr>
        <w:jc w:val="both"/>
        <w:rPr>
          <w:rFonts w:ascii="Arial" w:eastAsia="Arial" w:hAnsi="Arial" w:cs="Arial"/>
          <w:color w:val="000000" w:themeColor="text1"/>
          <w:sz w:val="22"/>
          <w:szCs w:val="22"/>
        </w:rPr>
      </w:pPr>
    </w:p>
    <w:p w14:paraId="5B929D8A" w14:textId="77777777" w:rsidR="00B20ABD" w:rsidRPr="002471F8" w:rsidRDefault="00B20ABD" w:rsidP="00206A44">
      <w:pPr>
        <w:jc w:val="both"/>
        <w:rPr>
          <w:rFonts w:ascii="Arial" w:eastAsia="Arial" w:hAnsi="Arial" w:cs="Arial"/>
          <w:color w:val="000000" w:themeColor="text1"/>
          <w:sz w:val="22"/>
          <w:szCs w:val="22"/>
        </w:rPr>
      </w:pPr>
    </w:p>
    <w:p w14:paraId="2C7AB9E1" w14:textId="77777777" w:rsidR="00B20ABD" w:rsidRPr="002471F8" w:rsidRDefault="00B20ABD" w:rsidP="00206A44">
      <w:pPr>
        <w:jc w:val="both"/>
        <w:rPr>
          <w:rFonts w:ascii="Arial" w:eastAsia="Arial" w:hAnsi="Arial" w:cs="Arial"/>
          <w:color w:val="000000" w:themeColor="text1"/>
          <w:sz w:val="22"/>
          <w:szCs w:val="22"/>
        </w:rPr>
      </w:pPr>
    </w:p>
    <w:p w14:paraId="6C660F3E" w14:textId="77777777" w:rsidR="00B20ABD" w:rsidRPr="002471F8" w:rsidRDefault="00B20ABD" w:rsidP="00206A44">
      <w:pPr>
        <w:jc w:val="both"/>
        <w:rPr>
          <w:rFonts w:ascii="Arial" w:hAnsi="Arial" w:cs="Arial"/>
          <w:color w:val="000000" w:themeColor="text1"/>
          <w:sz w:val="22"/>
          <w:szCs w:val="22"/>
          <w:shd w:val="clear" w:color="auto" w:fill="FFFFFF"/>
        </w:rPr>
      </w:pPr>
    </w:p>
    <w:p w14:paraId="57288448" w14:textId="77777777" w:rsidR="00E825E9" w:rsidRPr="002471F8" w:rsidRDefault="00E825E9" w:rsidP="00206A44">
      <w:pPr>
        <w:jc w:val="both"/>
        <w:rPr>
          <w:rFonts w:ascii="Arial" w:hAnsi="Arial" w:cs="Arial"/>
          <w:color w:val="000000" w:themeColor="text1"/>
          <w:sz w:val="22"/>
          <w:szCs w:val="22"/>
          <w:shd w:val="clear" w:color="auto" w:fill="FFFFFF"/>
        </w:rPr>
      </w:pPr>
    </w:p>
    <w:p w14:paraId="4ABA523D" w14:textId="77777777" w:rsidR="00E825E9" w:rsidRPr="002471F8" w:rsidRDefault="00E825E9" w:rsidP="00206A44">
      <w:pPr>
        <w:jc w:val="both"/>
        <w:rPr>
          <w:rFonts w:ascii="Arial" w:hAnsi="Arial" w:cs="Arial"/>
          <w:color w:val="000000" w:themeColor="text1"/>
          <w:sz w:val="22"/>
          <w:szCs w:val="22"/>
          <w:shd w:val="clear" w:color="auto" w:fill="FFFFFF"/>
        </w:rPr>
      </w:pPr>
    </w:p>
    <w:p w14:paraId="1D78C659" w14:textId="77777777" w:rsidR="00E825E9" w:rsidRPr="002471F8" w:rsidRDefault="00E825E9" w:rsidP="00206A44">
      <w:pPr>
        <w:jc w:val="both"/>
        <w:rPr>
          <w:rFonts w:ascii="Arial" w:hAnsi="Arial" w:cs="Arial"/>
          <w:color w:val="000000" w:themeColor="text1"/>
          <w:sz w:val="22"/>
          <w:szCs w:val="22"/>
          <w:shd w:val="clear" w:color="auto" w:fill="FFFFFF"/>
        </w:rPr>
      </w:pPr>
    </w:p>
    <w:p w14:paraId="658F700B" w14:textId="77777777" w:rsidR="00B20ABD" w:rsidRPr="002471F8" w:rsidRDefault="00B20ABD" w:rsidP="00206A44">
      <w:pPr>
        <w:jc w:val="both"/>
        <w:rPr>
          <w:rFonts w:ascii="Arial" w:hAnsi="Arial" w:cs="Arial"/>
          <w:color w:val="000000" w:themeColor="text1"/>
          <w:sz w:val="22"/>
          <w:szCs w:val="22"/>
          <w:shd w:val="clear" w:color="auto" w:fill="FFFFFF"/>
        </w:rPr>
      </w:pPr>
    </w:p>
    <w:p w14:paraId="093C7641" w14:textId="77777777" w:rsidR="00246FF2" w:rsidRDefault="00246FF2" w:rsidP="00206A44">
      <w:pPr>
        <w:pBdr>
          <w:top w:val="nil"/>
          <w:left w:val="nil"/>
          <w:bottom w:val="nil"/>
          <w:right w:val="nil"/>
          <w:between w:val="nil"/>
        </w:pBdr>
        <w:jc w:val="both"/>
        <w:rPr>
          <w:rFonts w:ascii="Arial" w:hAnsi="Arial" w:cs="Arial"/>
          <w:color w:val="000000" w:themeColor="text1"/>
          <w:sz w:val="22"/>
          <w:szCs w:val="22"/>
          <w:shd w:val="clear" w:color="auto" w:fill="FFFFFF"/>
        </w:rPr>
      </w:pPr>
    </w:p>
    <w:p w14:paraId="51EA56EF" w14:textId="1A323FA4" w:rsidR="007E0218" w:rsidRDefault="007E0218" w:rsidP="00206A44">
      <w:pPr>
        <w:pBdr>
          <w:top w:val="nil"/>
          <w:left w:val="nil"/>
          <w:bottom w:val="nil"/>
          <w:right w:val="nil"/>
          <w:between w:val="nil"/>
        </w:pBdr>
        <w:jc w:val="both"/>
        <w:rPr>
          <w:rFonts w:ascii="Arial" w:eastAsia="Arial" w:hAnsi="Arial" w:cs="Arial"/>
          <w:color w:val="000000" w:themeColor="text1"/>
          <w:sz w:val="22"/>
          <w:szCs w:val="22"/>
        </w:rPr>
      </w:pPr>
    </w:p>
    <w:p w14:paraId="14C04482" w14:textId="2F10DF1B" w:rsidR="007F7F88" w:rsidRDefault="007F7F88" w:rsidP="00206A44">
      <w:pPr>
        <w:pBdr>
          <w:top w:val="nil"/>
          <w:left w:val="nil"/>
          <w:bottom w:val="nil"/>
          <w:right w:val="nil"/>
          <w:between w:val="nil"/>
        </w:pBdr>
        <w:jc w:val="both"/>
        <w:rPr>
          <w:rFonts w:ascii="Arial" w:eastAsia="Arial" w:hAnsi="Arial" w:cs="Arial"/>
          <w:color w:val="000000" w:themeColor="text1"/>
          <w:sz w:val="22"/>
          <w:szCs w:val="22"/>
        </w:rPr>
      </w:pPr>
    </w:p>
    <w:p w14:paraId="354BEB45" w14:textId="3C8D9573" w:rsidR="007F7F88" w:rsidRDefault="007F7F88" w:rsidP="00206A44">
      <w:pPr>
        <w:pBdr>
          <w:top w:val="nil"/>
          <w:left w:val="nil"/>
          <w:bottom w:val="nil"/>
          <w:right w:val="nil"/>
          <w:between w:val="nil"/>
        </w:pBdr>
        <w:jc w:val="both"/>
        <w:rPr>
          <w:rFonts w:ascii="Arial" w:eastAsia="Arial" w:hAnsi="Arial" w:cs="Arial"/>
          <w:color w:val="000000" w:themeColor="text1"/>
          <w:sz w:val="22"/>
          <w:szCs w:val="22"/>
        </w:rPr>
      </w:pPr>
    </w:p>
    <w:p w14:paraId="1EAB3F63" w14:textId="2AAB6DF1" w:rsidR="007F7F88" w:rsidRDefault="007F7F88" w:rsidP="00206A44">
      <w:pPr>
        <w:pBdr>
          <w:top w:val="nil"/>
          <w:left w:val="nil"/>
          <w:bottom w:val="nil"/>
          <w:right w:val="nil"/>
          <w:between w:val="nil"/>
        </w:pBdr>
        <w:jc w:val="both"/>
        <w:rPr>
          <w:rFonts w:ascii="Arial" w:eastAsia="Arial" w:hAnsi="Arial" w:cs="Arial"/>
          <w:color w:val="000000" w:themeColor="text1"/>
          <w:sz w:val="22"/>
          <w:szCs w:val="22"/>
        </w:rPr>
      </w:pPr>
    </w:p>
    <w:p w14:paraId="0DA57A24" w14:textId="204B6469" w:rsidR="007F7F88" w:rsidRDefault="007F7F88" w:rsidP="00206A44">
      <w:pPr>
        <w:pBdr>
          <w:top w:val="nil"/>
          <w:left w:val="nil"/>
          <w:bottom w:val="nil"/>
          <w:right w:val="nil"/>
          <w:between w:val="nil"/>
        </w:pBdr>
        <w:jc w:val="both"/>
        <w:rPr>
          <w:rFonts w:ascii="Arial" w:eastAsia="Arial" w:hAnsi="Arial" w:cs="Arial"/>
          <w:color w:val="000000" w:themeColor="text1"/>
          <w:sz w:val="22"/>
          <w:szCs w:val="22"/>
        </w:rPr>
      </w:pPr>
    </w:p>
    <w:p w14:paraId="0757E5DE" w14:textId="77777777" w:rsidR="007F7F88" w:rsidRPr="002471F8" w:rsidRDefault="007F7F88" w:rsidP="00206A44">
      <w:pPr>
        <w:pBdr>
          <w:top w:val="nil"/>
          <w:left w:val="nil"/>
          <w:bottom w:val="nil"/>
          <w:right w:val="nil"/>
          <w:between w:val="nil"/>
        </w:pBdr>
        <w:jc w:val="both"/>
        <w:rPr>
          <w:rFonts w:ascii="Arial" w:eastAsia="Arial" w:hAnsi="Arial" w:cs="Arial"/>
          <w:color w:val="000000" w:themeColor="text1"/>
          <w:sz w:val="22"/>
          <w:szCs w:val="22"/>
        </w:rPr>
      </w:pPr>
    </w:p>
    <w:p w14:paraId="17ACE4A4" w14:textId="0678C6C8" w:rsidR="00246FF2" w:rsidRPr="002471F8" w:rsidRDefault="002471F8" w:rsidP="002471F8">
      <w:pPr>
        <w:jc w:val="center"/>
        <w:rPr>
          <w:rFonts w:ascii="Arial" w:hAnsi="Arial" w:cs="Arial"/>
          <w:b/>
          <w:bCs/>
          <w:color w:val="000000" w:themeColor="text1"/>
          <w:sz w:val="22"/>
          <w:szCs w:val="22"/>
          <w:shd w:val="clear" w:color="auto" w:fill="FFFFFF"/>
        </w:rPr>
      </w:pPr>
      <w:r w:rsidRPr="002471F8">
        <w:rPr>
          <w:rFonts w:ascii="Arial" w:hAnsi="Arial" w:cs="Arial"/>
          <w:b/>
          <w:bCs/>
          <w:color w:val="000000" w:themeColor="text1"/>
          <w:sz w:val="22"/>
          <w:szCs w:val="22"/>
          <w:shd w:val="clear" w:color="auto" w:fill="FFFFFF"/>
        </w:rPr>
        <w:lastRenderedPageBreak/>
        <w:t>EXPOSICIÓN DE MOTIVOS</w:t>
      </w:r>
    </w:p>
    <w:p w14:paraId="61D8655B" w14:textId="77777777" w:rsidR="004D7C73" w:rsidRPr="002471F8" w:rsidRDefault="004D7C73" w:rsidP="00206A44">
      <w:pPr>
        <w:pBdr>
          <w:top w:val="nil"/>
          <w:left w:val="nil"/>
          <w:bottom w:val="nil"/>
          <w:right w:val="nil"/>
          <w:between w:val="nil"/>
        </w:pBdr>
        <w:rPr>
          <w:rFonts w:ascii="Arial" w:eastAsia="Arial" w:hAnsi="Arial" w:cs="Arial"/>
          <w:b/>
          <w:color w:val="000000" w:themeColor="text1"/>
          <w:sz w:val="22"/>
          <w:szCs w:val="22"/>
        </w:rPr>
      </w:pPr>
    </w:p>
    <w:p w14:paraId="3979D91B" w14:textId="16384B27" w:rsidR="00A84637" w:rsidRPr="00245E20" w:rsidRDefault="000C47D4" w:rsidP="00245E20">
      <w:pPr>
        <w:pStyle w:val="Prrafodelista"/>
        <w:numPr>
          <w:ilvl w:val="0"/>
          <w:numId w:val="5"/>
        </w:numPr>
        <w:pBdr>
          <w:top w:val="nil"/>
          <w:left w:val="nil"/>
          <w:bottom w:val="nil"/>
          <w:right w:val="nil"/>
          <w:between w:val="nil"/>
        </w:pBdr>
        <w:jc w:val="cente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OBJETO DEL PROYECTO DE LEY</w:t>
      </w:r>
    </w:p>
    <w:p w14:paraId="0FD5C160" w14:textId="7C6A5CDD" w:rsidR="002471F8" w:rsidRDefault="002471F8" w:rsidP="002471F8">
      <w:pPr>
        <w:pStyle w:val="NormalWeb"/>
        <w:jc w:val="both"/>
        <w:rPr>
          <w:rFonts w:ascii="Arial" w:hAnsi="Arial" w:cs="Arial"/>
          <w:color w:val="000000" w:themeColor="text1"/>
          <w:sz w:val="22"/>
          <w:szCs w:val="22"/>
        </w:rPr>
      </w:pPr>
      <w:r w:rsidRPr="002471F8">
        <w:rPr>
          <w:rFonts w:ascii="Arial" w:hAnsi="Arial" w:cs="Arial"/>
          <w:color w:val="000000" w:themeColor="text1"/>
          <w:sz w:val="22"/>
          <w:szCs w:val="22"/>
        </w:rPr>
        <w:t>El presente proyecto de ley tiene por objeto</w:t>
      </w:r>
      <w:r w:rsidRPr="002471F8">
        <w:rPr>
          <w:rStyle w:val="apple-converted-space"/>
          <w:rFonts w:ascii="Arial" w:hAnsi="Arial" w:cs="Arial"/>
          <w:color w:val="000000" w:themeColor="text1"/>
          <w:sz w:val="22"/>
          <w:szCs w:val="22"/>
        </w:rPr>
        <w:t> </w:t>
      </w:r>
      <w:r w:rsidRPr="002471F8">
        <w:rPr>
          <w:rStyle w:val="Textoennegrita"/>
          <w:rFonts w:ascii="Arial" w:hAnsi="Arial" w:cs="Arial"/>
          <w:b w:val="0"/>
          <w:bCs w:val="0"/>
          <w:color w:val="000000" w:themeColor="text1"/>
          <w:sz w:val="22"/>
          <w:szCs w:val="22"/>
        </w:rPr>
        <w:t>promover el uso y aprovechamiento turístico, recreativo y medicinal de las aguas termominerales en Colombia, bajo criterios de sostenibilidad</w:t>
      </w:r>
      <w:r w:rsidRPr="002471F8">
        <w:rPr>
          <w:rFonts w:ascii="Arial" w:hAnsi="Arial" w:cs="Arial"/>
          <w:b/>
          <w:bCs/>
          <w:color w:val="000000" w:themeColor="text1"/>
          <w:sz w:val="22"/>
          <w:szCs w:val="22"/>
        </w:rPr>
        <w:t>,</w:t>
      </w:r>
      <w:r w:rsidRPr="002471F8">
        <w:rPr>
          <w:rFonts w:ascii="Arial" w:hAnsi="Arial" w:cs="Arial"/>
          <w:color w:val="000000" w:themeColor="text1"/>
          <w:sz w:val="22"/>
          <w:szCs w:val="22"/>
        </w:rPr>
        <w:t xml:space="preserve"> orientado al desarrollo socioeconómico de los municipios que cuentan con esta riqueza natural.</w:t>
      </w:r>
      <w:r>
        <w:rPr>
          <w:rFonts w:ascii="Arial" w:hAnsi="Arial" w:cs="Arial"/>
          <w:color w:val="000000" w:themeColor="text1"/>
          <w:sz w:val="22"/>
          <w:szCs w:val="22"/>
        </w:rPr>
        <w:t xml:space="preserve"> Para ese propósito se proponen medidas para: i.) </w:t>
      </w:r>
      <w:r w:rsidRPr="002471F8">
        <w:rPr>
          <w:rFonts w:ascii="Arial" w:hAnsi="Arial" w:cs="Arial"/>
          <w:color w:val="000000" w:themeColor="text1"/>
          <w:sz w:val="22"/>
          <w:szCs w:val="22"/>
        </w:rPr>
        <w:t>Regular el acceso, manejo y disposición final de las aguas termales, garantizando su conservación y adecuada gestión ambiental</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ii</w:t>
      </w:r>
      <w:proofErr w:type="spellEnd"/>
      <w:r>
        <w:rPr>
          <w:rFonts w:ascii="Arial" w:hAnsi="Arial" w:cs="Arial"/>
          <w:color w:val="000000" w:themeColor="text1"/>
          <w:sz w:val="22"/>
          <w:szCs w:val="22"/>
        </w:rPr>
        <w:t>.) i</w:t>
      </w:r>
      <w:r w:rsidRPr="002471F8">
        <w:rPr>
          <w:rFonts w:ascii="Arial" w:hAnsi="Arial" w:cs="Arial"/>
          <w:color w:val="000000" w:themeColor="text1"/>
          <w:sz w:val="22"/>
          <w:szCs w:val="22"/>
        </w:rPr>
        <w:t>mpulsar el turismo de salud y bienestar como motor de crecimiento económico local y regional, fortaleciendo la competitividad del país en esta modalidad de turismo</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iii</w:t>
      </w:r>
      <w:proofErr w:type="spellEnd"/>
      <w:r>
        <w:rPr>
          <w:rFonts w:ascii="Arial" w:hAnsi="Arial" w:cs="Arial"/>
          <w:color w:val="000000" w:themeColor="text1"/>
          <w:sz w:val="22"/>
          <w:szCs w:val="22"/>
        </w:rPr>
        <w:t>.) g</w:t>
      </w:r>
      <w:r w:rsidRPr="002471F8">
        <w:rPr>
          <w:rFonts w:ascii="Arial" w:hAnsi="Arial" w:cs="Arial"/>
          <w:color w:val="000000" w:themeColor="text1"/>
          <w:sz w:val="22"/>
          <w:szCs w:val="22"/>
        </w:rPr>
        <w:t xml:space="preserve">arantizar la articulación entre las autoridades ambientales, el sector turismo y las entidades territoriales en la protección y aprovechamiento de los recursos </w:t>
      </w:r>
      <w:proofErr w:type="spellStart"/>
      <w:r w:rsidRPr="002471F8">
        <w:rPr>
          <w:rFonts w:ascii="Arial" w:hAnsi="Arial" w:cs="Arial"/>
          <w:color w:val="000000" w:themeColor="text1"/>
          <w:sz w:val="22"/>
          <w:szCs w:val="22"/>
        </w:rPr>
        <w:t>termominerales</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iv</w:t>
      </w:r>
      <w:proofErr w:type="spellEnd"/>
      <w:r>
        <w:rPr>
          <w:rFonts w:ascii="Arial" w:hAnsi="Arial" w:cs="Arial"/>
          <w:color w:val="000000" w:themeColor="text1"/>
          <w:sz w:val="22"/>
          <w:szCs w:val="22"/>
        </w:rPr>
        <w:t>.) e</w:t>
      </w:r>
      <w:r w:rsidRPr="002471F8">
        <w:rPr>
          <w:rFonts w:ascii="Arial" w:hAnsi="Arial" w:cs="Arial"/>
          <w:color w:val="000000" w:themeColor="text1"/>
          <w:sz w:val="22"/>
          <w:szCs w:val="22"/>
        </w:rPr>
        <w:t>stablecer incentivos económicos, tributarios y de política pública que fomenten la inversión en infraestructura, innovación y sostenibilidad en torno a los centros termales</w:t>
      </w:r>
      <w:r>
        <w:rPr>
          <w:rFonts w:ascii="Arial" w:hAnsi="Arial" w:cs="Arial"/>
          <w:color w:val="000000" w:themeColor="text1"/>
          <w:sz w:val="22"/>
          <w:szCs w:val="22"/>
        </w:rPr>
        <w:t xml:space="preserve">; vi.) la creación de </w:t>
      </w:r>
      <w:r w:rsidRPr="002471F8">
        <w:rPr>
          <w:rFonts w:ascii="Arial" w:hAnsi="Arial" w:cs="Arial"/>
          <w:color w:val="000000" w:themeColor="text1"/>
          <w:sz w:val="22"/>
          <w:szCs w:val="22"/>
        </w:rPr>
        <w:t>un</w:t>
      </w:r>
      <w:r w:rsidRPr="002471F8">
        <w:rPr>
          <w:rStyle w:val="apple-converted-space"/>
          <w:rFonts w:ascii="Arial" w:hAnsi="Arial" w:cs="Arial"/>
          <w:color w:val="000000" w:themeColor="text1"/>
          <w:sz w:val="22"/>
          <w:szCs w:val="22"/>
        </w:rPr>
        <w:t> </w:t>
      </w:r>
      <w:r w:rsidRPr="002471F8">
        <w:rPr>
          <w:rStyle w:val="Textoennegrita"/>
          <w:rFonts w:ascii="Arial" w:hAnsi="Arial" w:cs="Arial"/>
          <w:b w:val="0"/>
          <w:bCs w:val="0"/>
          <w:color w:val="000000" w:themeColor="text1"/>
          <w:sz w:val="22"/>
          <w:szCs w:val="22"/>
        </w:rPr>
        <w:t>Registro Nacional de Turismo Termal</w:t>
      </w:r>
      <w:r w:rsidRPr="002471F8">
        <w:rPr>
          <w:rFonts w:ascii="Arial" w:hAnsi="Arial" w:cs="Arial"/>
          <w:b/>
          <w:bCs/>
          <w:color w:val="000000" w:themeColor="text1"/>
          <w:sz w:val="22"/>
          <w:szCs w:val="22"/>
        </w:rPr>
        <w:t>,</w:t>
      </w:r>
      <w:r w:rsidRPr="002471F8">
        <w:rPr>
          <w:rFonts w:ascii="Arial" w:hAnsi="Arial" w:cs="Arial"/>
          <w:color w:val="000000" w:themeColor="text1"/>
          <w:sz w:val="22"/>
          <w:szCs w:val="22"/>
        </w:rPr>
        <w:t xml:space="preserve"> como herramienta de transparencia y control ciudadano, que concentre la información relativa a municipios, prestadores y establecimientos asociados a las fuentes termominerales, asegurando el acceso público a datos sobre licencias, concesiones, certificaciones y cumplimiento normativo.</w:t>
      </w:r>
    </w:p>
    <w:p w14:paraId="16684230" w14:textId="1029516A" w:rsidR="002471F8" w:rsidRPr="002471F8" w:rsidRDefault="002471F8" w:rsidP="002471F8">
      <w:pPr>
        <w:pStyle w:val="NormalWeb"/>
        <w:jc w:val="both"/>
        <w:rPr>
          <w:rFonts w:ascii="Arial" w:hAnsi="Arial" w:cs="Arial"/>
          <w:color w:val="000000" w:themeColor="text1"/>
          <w:sz w:val="22"/>
          <w:szCs w:val="22"/>
        </w:rPr>
      </w:pPr>
      <w:r w:rsidRPr="002471F8">
        <w:rPr>
          <w:rFonts w:ascii="Arial" w:hAnsi="Arial" w:cs="Arial"/>
          <w:color w:val="000000" w:themeColor="text1"/>
          <w:sz w:val="22"/>
          <w:szCs w:val="22"/>
        </w:rPr>
        <w:t>Con estas medidas se pretende generar condiciones de protección de los recursos naturales, a su vez que se pueda promover el de</w:t>
      </w:r>
      <w:r w:rsidRPr="002471F8">
        <w:rPr>
          <w:rStyle w:val="Textoennegrita"/>
          <w:rFonts w:ascii="Arial" w:hAnsi="Arial" w:cs="Arial"/>
          <w:b w:val="0"/>
          <w:bCs w:val="0"/>
          <w:color w:val="000000" w:themeColor="text1"/>
          <w:sz w:val="22"/>
          <w:szCs w:val="22"/>
        </w:rPr>
        <w:t>sarrollo turístico</w:t>
      </w:r>
      <w:r w:rsidRPr="002471F8">
        <w:rPr>
          <w:rFonts w:ascii="Arial" w:hAnsi="Arial" w:cs="Arial"/>
          <w:color w:val="000000" w:themeColor="text1"/>
          <w:sz w:val="22"/>
          <w:szCs w:val="22"/>
        </w:rPr>
        <w:t>, contribuyendo al bienestar de las regiones, la diversificación de la oferta turística y la consolidación de Colombia como un destino de turismo de salud y bienestar reconocido a nivel internacional.</w:t>
      </w:r>
    </w:p>
    <w:p w14:paraId="0578D1BC" w14:textId="77777777" w:rsidR="000E48E7" w:rsidRPr="002471F8" w:rsidRDefault="000E48E7" w:rsidP="00206A44">
      <w:pPr>
        <w:pBdr>
          <w:top w:val="nil"/>
          <w:left w:val="nil"/>
          <w:bottom w:val="nil"/>
          <w:right w:val="nil"/>
          <w:between w:val="nil"/>
        </w:pBdr>
        <w:jc w:val="both"/>
        <w:rPr>
          <w:rFonts w:ascii="Arial" w:eastAsia="Arial" w:hAnsi="Arial" w:cs="Arial"/>
          <w:b/>
          <w:color w:val="000000" w:themeColor="text1"/>
          <w:sz w:val="22"/>
          <w:szCs w:val="22"/>
        </w:rPr>
      </w:pPr>
    </w:p>
    <w:p w14:paraId="18A381CB" w14:textId="1D99F33E" w:rsidR="00A84637" w:rsidRPr="002471F8" w:rsidRDefault="000C47D4" w:rsidP="00206A44">
      <w:pPr>
        <w:pStyle w:val="Prrafodelista"/>
        <w:numPr>
          <w:ilvl w:val="0"/>
          <w:numId w:val="5"/>
        </w:numPr>
        <w:pBdr>
          <w:top w:val="nil"/>
          <w:left w:val="nil"/>
          <w:bottom w:val="nil"/>
          <w:right w:val="nil"/>
          <w:between w:val="nil"/>
        </w:pBdr>
        <w:jc w:val="cente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 xml:space="preserve">JUSTIFICACIÓN DEL PROYECTO DE LEY </w:t>
      </w:r>
    </w:p>
    <w:p w14:paraId="3215D8EB" w14:textId="77777777" w:rsidR="00A84637" w:rsidRPr="002471F8" w:rsidRDefault="00A84637" w:rsidP="00206A44">
      <w:pPr>
        <w:jc w:val="both"/>
        <w:rPr>
          <w:rFonts w:ascii="Arial" w:eastAsia="Arial" w:hAnsi="Arial" w:cs="Arial"/>
          <w:b/>
          <w:color w:val="000000" w:themeColor="text1"/>
          <w:sz w:val="22"/>
          <w:szCs w:val="22"/>
        </w:rPr>
      </w:pPr>
    </w:p>
    <w:p w14:paraId="6F69A4E6" w14:textId="77777777"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El uso de las aguas termales con fines de calefacción, curación y recreación está profundamente arraigado en la historia de la civilización humana. Diversos hallazgos arqueológicos demuestran que las aguas minerales y termales se emplean desde la Edad del Bronce (aproximadamente entre 12.000 y 3.000 a.C.), principalmente para el baño, los rituales religiosos y los tratamientos de salud.</w:t>
      </w:r>
    </w:p>
    <w:p w14:paraId="42E80C82" w14:textId="77777777"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En el Antiguo Egipto y en comunidades judías del Medio Oriente se encuentran antecedentes de prácticas vinculadas al aprovechamiento de manantiales para la purificación y el cuidado corporal. Posteriormente, griegos, turcos y romanos perfeccionaron estas tradiciones, desarrollando complejos sistemas de baños públicos y spas, que se expandieron desde Persia hasta Inglaterra y que aún hoy son referentes arquitectónicos y culturales asociados al urbanismo y al bienestar colectivo.</w:t>
      </w:r>
    </w:p>
    <w:p w14:paraId="5B34A1EE" w14:textId="31D4A7E1"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En el continente asiático, Japón constituye un caso emblemático de desarrollo cultural en torno a las aguas termales. Desde tiempos antiguos, los </w:t>
      </w:r>
      <w:r>
        <w:rPr>
          <w:rFonts w:ascii="Arial" w:hAnsi="Arial" w:cs="Arial"/>
          <w:color w:val="000000" w:themeColor="text1"/>
          <w:sz w:val="22"/>
          <w:szCs w:val="22"/>
        </w:rPr>
        <w:t>“</w:t>
      </w:r>
      <w:proofErr w:type="spellStart"/>
      <w:r w:rsidRPr="00614157">
        <w:rPr>
          <w:rFonts w:ascii="Arial" w:hAnsi="Arial" w:cs="Arial"/>
          <w:color w:val="000000" w:themeColor="text1"/>
          <w:sz w:val="22"/>
          <w:szCs w:val="22"/>
        </w:rPr>
        <w:t>onsen</w:t>
      </w:r>
      <w:proofErr w:type="spellEnd"/>
      <w:r>
        <w:rPr>
          <w:rFonts w:ascii="Arial" w:hAnsi="Arial" w:cs="Arial"/>
          <w:color w:val="000000" w:themeColor="text1"/>
          <w:sz w:val="22"/>
          <w:szCs w:val="22"/>
        </w:rPr>
        <w:t>”</w:t>
      </w:r>
      <w:r w:rsidRPr="00614157">
        <w:rPr>
          <w:rFonts w:ascii="Arial" w:hAnsi="Arial" w:cs="Arial"/>
          <w:color w:val="000000" w:themeColor="text1"/>
          <w:sz w:val="22"/>
          <w:szCs w:val="22"/>
        </w:rPr>
        <w:t xml:space="preserve"> han sido considerados espacios sagrados para la purificación espiritual en el sintoísmo y para la curación en la </w:t>
      </w:r>
      <w:r w:rsidRPr="00614157">
        <w:rPr>
          <w:rFonts w:ascii="Arial" w:hAnsi="Arial" w:cs="Arial"/>
          <w:color w:val="000000" w:themeColor="text1"/>
          <w:sz w:val="22"/>
          <w:szCs w:val="22"/>
        </w:rPr>
        <w:lastRenderedPageBreak/>
        <w:t>medicina tradicional japonesa. Además, funcionaban como lugares de descanso y recuperación para samuráis, monjes y viajeros que transitaban por las rutas del país.</w:t>
      </w:r>
    </w:p>
    <w:p w14:paraId="08A7C654" w14:textId="45BF9274" w:rsidR="00245E20"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 xml:space="preserve">En la actualidad, los </w:t>
      </w:r>
      <w:proofErr w:type="spellStart"/>
      <w:r w:rsidRPr="00614157">
        <w:rPr>
          <w:rFonts w:ascii="Arial" w:hAnsi="Arial" w:cs="Arial"/>
          <w:color w:val="000000" w:themeColor="text1"/>
          <w:sz w:val="22"/>
          <w:szCs w:val="22"/>
        </w:rPr>
        <w:t>onsen</w:t>
      </w:r>
      <w:proofErr w:type="spellEnd"/>
      <w:r w:rsidRPr="00614157">
        <w:rPr>
          <w:rFonts w:ascii="Arial" w:hAnsi="Arial" w:cs="Arial"/>
          <w:color w:val="000000" w:themeColor="text1"/>
          <w:sz w:val="22"/>
          <w:szCs w:val="22"/>
        </w:rPr>
        <w:t xml:space="preserve"> mantienen su relevancia como escenarios de bienestar físico y mental, profundamente valorados en la vida cotidiana de los japoneses. Dependiendo de su composición mineral, se les atribuyen beneficios terapéuticos para la piel, la circulación, el sistema digestivo y la relajación muscular. Asimismo, han dado origen a una sólida industria de turismo de salud y recreación, convirtiéndose en uno de los principales atractivos culturales y económicos del país.</w:t>
      </w:r>
    </w:p>
    <w:p w14:paraId="48456EA5" w14:textId="132A0463" w:rsidR="00245E20" w:rsidRPr="00614157" w:rsidRDefault="00245E20"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Est</w:t>
      </w:r>
      <w:r w:rsidR="00614157" w:rsidRPr="00614157">
        <w:rPr>
          <w:rFonts w:ascii="Arial" w:hAnsi="Arial" w:cs="Arial"/>
          <w:color w:val="000000" w:themeColor="text1"/>
          <w:sz w:val="22"/>
          <w:szCs w:val="22"/>
        </w:rPr>
        <w:t>os</w:t>
      </w:r>
      <w:r w:rsidRPr="00614157">
        <w:rPr>
          <w:rFonts w:ascii="Arial" w:hAnsi="Arial" w:cs="Arial"/>
          <w:color w:val="000000" w:themeColor="text1"/>
          <w:sz w:val="22"/>
          <w:szCs w:val="22"/>
        </w:rPr>
        <w:t xml:space="preserve"> antecedente histórico</w:t>
      </w:r>
      <w:r w:rsidR="00614157" w:rsidRPr="00614157">
        <w:rPr>
          <w:rFonts w:ascii="Arial" w:hAnsi="Arial" w:cs="Arial"/>
          <w:color w:val="000000" w:themeColor="text1"/>
          <w:sz w:val="22"/>
          <w:szCs w:val="22"/>
        </w:rPr>
        <w:t>s</w:t>
      </w:r>
      <w:r w:rsidRPr="00614157">
        <w:rPr>
          <w:rFonts w:ascii="Arial" w:hAnsi="Arial" w:cs="Arial"/>
          <w:color w:val="000000" w:themeColor="text1"/>
          <w:sz w:val="22"/>
          <w:szCs w:val="22"/>
        </w:rPr>
        <w:t xml:space="preserve"> permite entender que las aguas termales no son solo un recurso natural, sino un patrimonio cultural e identitario de la humanidad, cuya tradición debe preservarse y actualizarse en clave de sostenibilidad.</w:t>
      </w:r>
    </w:p>
    <w:p w14:paraId="5DC86813" w14:textId="77777777"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De ese contexto histórico se desprende que la geografía colombiana posee igualmente un amplio potencial para el aprovechamiento de este recurso hídrico. De acuerdo con el informe “Gestión de las Aguas Termominerales en Colombia, por parte de las Corporaciones Autónomas Regionales” de la Procuraduría General de la Nación (2022), en el país existen 33 Corporaciones Autónomas Regionales (</w:t>
      </w:r>
      <w:proofErr w:type="spellStart"/>
      <w:r w:rsidRPr="00614157">
        <w:rPr>
          <w:rFonts w:ascii="Arial" w:hAnsi="Arial" w:cs="Arial"/>
          <w:color w:val="000000" w:themeColor="text1"/>
          <w:sz w:val="22"/>
          <w:szCs w:val="22"/>
        </w:rPr>
        <w:t>CARs</w:t>
      </w:r>
      <w:proofErr w:type="spellEnd"/>
      <w:r w:rsidRPr="00614157">
        <w:rPr>
          <w:rFonts w:ascii="Arial" w:hAnsi="Arial" w:cs="Arial"/>
          <w:color w:val="000000" w:themeColor="text1"/>
          <w:sz w:val="22"/>
          <w:szCs w:val="22"/>
        </w:rPr>
        <w:t>), de las cuales 16 no reportan fuentes termales en su jurisdicción. Sin embargo, 15 sí registran la presencia de manantiales, con especial relevancia en los departamentos de Boyacá, Caldas y Risaralda, que concentran la mayor cantidad de ellos.</w:t>
      </w:r>
    </w:p>
    <w:p w14:paraId="6C4D988F" w14:textId="77777777"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Según los datos recopilados por la Procuraduría, en Colombia se han identificado 135 fuentes termales distribuidas en 51 municipios, con una ocupación total aproximada de 9.295,67 hectáreas. Estas se localizan en departamentos como Antioquia, Amazonas, Boyacá, Caldas, Cauca, Chocó, Cundinamarca, Córdoba, Huila, Risaralda, Nariño, Norte de Santander y Tolima, lo que refleja la amplia diversidad geográfica y ecológica del recurso.</w:t>
      </w:r>
    </w:p>
    <w:p w14:paraId="77E2A938" w14:textId="77777777"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Las fuentes presentan, en promedio, una temperatura de 39,9 °C y un pH de 6,6, condiciones que las hacen aptas para usos terapéuticos, recreativos y turísticos, siguiendo las tendencias internacionales del turismo de salud y bienestar.</w:t>
      </w:r>
    </w:p>
    <w:p w14:paraId="4D82D289" w14:textId="3B81F08B" w:rsidR="00614157" w:rsidRPr="00614157" w:rsidRDefault="00614157" w:rsidP="00614157">
      <w:pPr>
        <w:pStyle w:val="NormalWeb"/>
        <w:jc w:val="both"/>
        <w:rPr>
          <w:rFonts w:ascii="Arial" w:hAnsi="Arial" w:cs="Arial"/>
          <w:color w:val="000000" w:themeColor="text1"/>
          <w:sz w:val="22"/>
          <w:szCs w:val="22"/>
        </w:rPr>
      </w:pPr>
      <w:r w:rsidRPr="00614157">
        <w:rPr>
          <w:rFonts w:ascii="Arial" w:hAnsi="Arial" w:cs="Arial"/>
          <w:color w:val="000000" w:themeColor="text1"/>
          <w:sz w:val="22"/>
          <w:szCs w:val="22"/>
        </w:rPr>
        <w:t>El departamento de Boyacá sobresale por su alta concentración de manantiales, seguido por Caldas y Risaralda, territorios que además cuentan con tradición cultural y arquitectónica en torno a los baños termales. Esta distribución evidencia la necesidad de políticas públicas diferenciadas que reconozcan la vocación natural de cada región, promuevan la sostenibilidad ambiental y potencien el turismo de bienestar, en línea con experiencias exitosas a nivel internacional, como la de los “</w:t>
      </w:r>
      <w:proofErr w:type="spellStart"/>
      <w:r w:rsidRPr="00614157">
        <w:rPr>
          <w:rFonts w:ascii="Arial" w:hAnsi="Arial" w:cs="Arial"/>
          <w:color w:val="000000" w:themeColor="text1"/>
          <w:sz w:val="22"/>
          <w:szCs w:val="22"/>
        </w:rPr>
        <w:t>onsen</w:t>
      </w:r>
      <w:proofErr w:type="spellEnd"/>
      <w:r w:rsidRPr="00614157">
        <w:rPr>
          <w:rFonts w:ascii="Arial" w:hAnsi="Arial" w:cs="Arial"/>
          <w:color w:val="000000" w:themeColor="text1"/>
          <w:sz w:val="22"/>
          <w:szCs w:val="22"/>
        </w:rPr>
        <w:t>” en Japón o los balnearios europeos.</w:t>
      </w:r>
    </w:p>
    <w:p w14:paraId="788D5E54" w14:textId="7251B745" w:rsidR="00614157" w:rsidRDefault="00614157" w:rsidP="00245E20">
      <w:pPr>
        <w:pStyle w:val="NormalWeb"/>
        <w:rPr>
          <w:rFonts w:ascii="Arial" w:hAnsi="Arial" w:cs="Arial"/>
          <w:color w:val="000000" w:themeColor="text1"/>
          <w:sz w:val="22"/>
          <w:szCs w:val="22"/>
        </w:rPr>
      </w:pPr>
      <w:r w:rsidRPr="00614157">
        <w:rPr>
          <w:rFonts w:ascii="Arial" w:hAnsi="Arial" w:cs="Arial"/>
          <w:noProof/>
          <w:color w:val="000000" w:themeColor="text1"/>
          <w:sz w:val="22"/>
          <w:szCs w:val="22"/>
        </w:rPr>
        <w:lastRenderedPageBreak/>
        <w:drawing>
          <wp:inline distT="0" distB="0" distL="0" distR="0" wp14:anchorId="43F0C096" wp14:editId="044DBF71">
            <wp:extent cx="5612130" cy="3140075"/>
            <wp:effectExtent l="0" t="0" r="1270" b="0"/>
            <wp:docPr id="692347737" name="Imagen 1" descr="Gráfic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47737" name="Imagen 1" descr="Gráfico, Calendario&#10;&#10;El contenido generado por IA puede ser incorrecto."/>
                    <pic:cNvPicPr/>
                  </pic:nvPicPr>
                  <pic:blipFill>
                    <a:blip r:embed="rId9"/>
                    <a:stretch>
                      <a:fillRect/>
                    </a:stretch>
                  </pic:blipFill>
                  <pic:spPr>
                    <a:xfrm>
                      <a:off x="0" y="0"/>
                      <a:ext cx="5612130" cy="3140075"/>
                    </a:xfrm>
                    <a:prstGeom prst="rect">
                      <a:avLst/>
                    </a:prstGeom>
                  </pic:spPr>
                </pic:pic>
              </a:graphicData>
            </a:graphic>
          </wp:inline>
        </w:drawing>
      </w:r>
    </w:p>
    <w:p w14:paraId="24520E75" w14:textId="611ADF48" w:rsidR="00614157" w:rsidRPr="00614157" w:rsidRDefault="00614157" w:rsidP="00614157">
      <w:pPr>
        <w:pStyle w:val="NormalWeb"/>
        <w:jc w:val="center"/>
        <w:rPr>
          <w:rFonts w:ascii="Arial" w:hAnsi="Arial" w:cs="Arial"/>
          <w:color w:val="000000" w:themeColor="text1"/>
          <w:sz w:val="22"/>
          <w:szCs w:val="22"/>
        </w:rPr>
      </w:pPr>
      <w:r>
        <w:rPr>
          <w:rFonts w:ascii="Arial" w:hAnsi="Arial" w:cs="Arial"/>
          <w:color w:val="000000" w:themeColor="text1"/>
          <w:sz w:val="22"/>
          <w:szCs w:val="22"/>
        </w:rPr>
        <w:t>Fuente: Procuraduría General de la Nación</w:t>
      </w:r>
    </w:p>
    <w:p w14:paraId="6A1338F6" w14:textId="19ED571A" w:rsidR="00362FCF" w:rsidRDefault="00362FCF" w:rsidP="00F00B6C">
      <w:pPr>
        <w:jc w:val="both"/>
        <w:rPr>
          <w:rFonts w:ascii="Arial" w:hAnsi="Arial" w:cs="Arial"/>
          <w:color w:val="000000"/>
          <w:sz w:val="22"/>
          <w:szCs w:val="22"/>
        </w:rPr>
      </w:pPr>
      <w:r w:rsidRPr="00F00B6C">
        <w:rPr>
          <w:rFonts w:ascii="Arial" w:hAnsi="Arial" w:cs="Arial"/>
          <w:color w:val="000000"/>
          <w:sz w:val="22"/>
          <w:szCs w:val="22"/>
        </w:rPr>
        <w:t xml:space="preserve">En Colombia no existe una normatividad específica sobre este recurso natural, de hecho la misma procuraduría indica que </w:t>
      </w:r>
      <w:r w:rsidRPr="00362FCF">
        <w:rPr>
          <w:rFonts w:ascii="Arial" w:hAnsi="Arial" w:cs="Arial"/>
          <w:color w:val="000000"/>
          <w:sz w:val="22"/>
          <w:szCs w:val="22"/>
        </w:rPr>
        <w:t>solo el 21,4 % de las corporaciones</w:t>
      </w:r>
      <w:r w:rsidRPr="00F00B6C">
        <w:rPr>
          <w:rFonts w:ascii="Arial" w:hAnsi="Arial" w:cs="Arial"/>
          <w:color w:val="000000"/>
          <w:sz w:val="22"/>
          <w:szCs w:val="22"/>
        </w:rPr>
        <w:t xml:space="preserve"> </w:t>
      </w:r>
      <w:r w:rsidRPr="00362FCF">
        <w:rPr>
          <w:rFonts w:ascii="Arial" w:hAnsi="Arial" w:cs="Arial"/>
          <w:color w:val="000000"/>
          <w:sz w:val="22"/>
          <w:szCs w:val="22"/>
        </w:rPr>
        <w:t>autónomas regionales</w:t>
      </w:r>
      <w:r w:rsidRPr="00F00B6C">
        <w:rPr>
          <w:rFonts w:ascii="Arial" w:hAnsi="Arial" w:cs="Arial"/>
          <w:color w:val="000000"/>
          <w:sz w:val="22"/>
          <w:szCs w:val="22"/>
        </w:rPr>
        <w:t xml:space="preserve"> tiene estudios so</w:t>
      </w:r>
      <w:r w:rsidRPr="00362FCF">
        <w:rPr>
          <w:rFonts w:ascii="Arial" w:hAnsi="Arial" w:cs="Arial"/>
          <w:color w:val="000000"/>
          <w:sz w:val="22"/>
          <w:szCs w:val="22"/>
        </w:rPr>
        <w:t>bre la caracterización fisicoquímica, microbiológica e hidrogeológica de este importante recurso</w:t>
      </w:r>
      <w:r w:rsidRPr="00F00B6C">
        <w:rPr>
          <w:rFonts w:ascii="Arial" w:hAnsi="Arial" w:cs="Arial"/>
          <w:color w:val="000000"/>
          <w:sz w:val="22"/>
          <w:szCs w:val="22"/>
        </w:rPr>
        <w:t xml:space="preserve">. </w:t>
      </w:r>
      <w:r w:rsidR="00F00B6C">
        <w:rPr>
          <w:rFonts w:ascii="Arial" w:hAnsi="Arial" w:cs="Arial"/>
          <w:color w:val="000000"/>
          <w:sz w:val="22"/>
          <w:szCs w:val="22"/>
        </w:rPr>
        <w:t>En consecuencia</w:t>
      </w:r>
      <w:r w:rsidRPr="00F00B6C">
        <w:rPr>
          <w:rFonts w:ascii="Arial" w:hAnsi="Arial" w:cs="Arial"/>
          <w:color w:val="000000"/>
          <w:sz w:val="22"/>
          <w:szCs w:val="22"/>
        </w:rPr>
        <w:t xml:space="preserve">, </w:t>
      </w:r>
      <w:r w:rsidRPr="00362FCF">
        <w:rPr>
          <w:rFonts w:ascii="Arial" w:hAnsi="Arial" w:cs="Arial"/>
          <w:color w:val="000000"/>
          <w:sz w:val="22"/>
          <w:szCs w:val="22"/>
        </w:rPr>
        <w:t xml:space="preserve">el 78,5% de </w:t>
      </w:r>
      <w:r w:rsidRPr="00F00B6C">
        <w:rPr>
          <w:rFonts w:ascii="Arial" w:hAnsi="Arial" w:cs="Arial"/>
          <w:color w:val="000000"/>
          <w:sz w:val="22"/>
          <w:szCs w:val="22"/>
        </w:rPr>
        <w:t xml:space="preserve">las </w:t>
      </w:r>
      <w:proofErr w:type="spellStart"/>
      <w:r w:rsidRPr="00F00B6C">
        <w:rPr>
          <w:rFonts w:ascii="Arial" w:hAnsi="Arial" w:cs="Arial"/>
          <w:color w:val="000000"/>
          <w:sz w:val="22"/>
          <w:szCs w:val="22"/>
        </w:rPr>
        <w:t>CAR’s</w:t>
      </w:r>
      <w:proofErr w:type="spellEnd"/>
      <w:r w:rsidRPr="00F00B6C">
        <w:rPr>
          <w:rFonts w:ascii="Arial" w:hAnsi="Arial" w:cs="Arial"/>
          <w:color w:val="000000"/>
          <w:sz w:val="22"/>
          <w:szCs w:val="22"/>
        </w:rPr>
        <w:t xml:space="preserve"> </w:t>
      </w:r>
      <w:r w:rsidR="00F00B6C">
        <w:rPr>
          <w:rFonts w:ascii="Arial" w:hAnsi="Arial" w:cs="Arial"/>
          <w:color w:val="000000"/>
          <w:sz w:val="22"/>
          <w:szCs w:val="22"/>
        </w:rPr>
        <w:t>no realizan este tipo de análisis, omitiendo su deber de ejecutar una</w:t>
      </w:r>
      <w:r w:rsidRPr="00362FCF">
        <w:rPr>
          <w:rFonts w:ascii="Arial" w:hAnsi="Arial" w:cs="Arial"/>
          <w:color w:val="000000"/>
          <w:sz w:val="22"/>
          <w:szCs w:val="22"/>
        </w:rPr>
        <w:t xml:space="preserve"> correcta</w:t>
      </w:r>
      <w:r w:rsidR="00F00B6C">
        <w:rPr>
          <w:rFonts w:ascii="Arial" w:hAnsi="Arial" w:cs="Arial"/>
          <w:color w:val="000000"/>
          <w:sz w:val="22"/>
          <w:szCs w:val="22"/>
        </w:rPr>
        <w:t xml:space="preserve"> </w:t>
      </w:r>
      <w:r w:rsidRPr="00362FCF">
        <w:rPr>
          <w:rFonts w:ascii="Arial" w:hAnsi="Arial" w:cs="Arial"/>
          <w:color w:val="000000"/>
          <w:sz w:val="22"/>
          <w:szCs w:val="22"/>
        </w:rPr>
        <w:t>gestión y salvaguarda de los recursos naturales.</w:t>
      </w:r>
    </w:p>
    <w:p w14:paraId="7A79FD7A" w14:textId="77777777" w:rsidR="00362FCF" w:rsidRDefault="00362FCF" w:rsidP="00F00B6C">
      <w:pPr>
        <w:jc w:val="both"/>
        <w:rPr>
          <w:rFonts w:ascii="Arial" w:hAnsi="Arial" w:cs="Arial"/>
          <w:color w:val="000000"/>
          <w:sz w:val="22"/>
          <w:szCs w:val="22"/>
        </w:rPr>
      </w:pPr>
    </w:p>
    <w:p w14:paraId="6D2AF3C7" w14:textId="79C3881F" w:rsidR="00F00B6C" w:rsidRPr="00F00B6C" w:rsidRDefault="00F00B6C" w:rsidP="00F00B6C">
      <w:pPr>
        <w:jc w:val="both"/>
        <w:rPr>
          <w:rFonts w:ascii="Arial" w:hAnsi="Arial" w:cs="Arial"/>
          <w:color w:val="000000"/>
          <w:sz w:val="22"/>
          <w:szCs w:val="22"/>
        </w:rPr>
      </w:pPr>
      <w:r>
        <w:rPr>
          <w:rFonts w:ascii="Arial" w:hAnsi="Arial" w:cs="Arial"/>
          <w:color w:val="000000"/>
          <w:sz w:val="22"/>
          <w:szCs w:val="22"/>
        </w:rPr>
        <w:t xml:space="preserve">Esta ausencia de normativa y lineamientos precisos </w:t>
      </w:r>
      <w:r w:rsidRPr="00F00B6C">
        <w:rPr>
          <w:rFonts w:ascii="Arial" w:hAnsi="Arial" w:cs="Arial"/>
          <w:color w:val="000000"/>
          <w:sz w:val="22"/>
          <w:szCs w:val="22"/>
        </w:rPr>
        <w:t xml:space="preserve">han causado una serie de inconvenientes que pueden afectar tanto el medio ambiente como el desarrollo de un sector que tiene un enorme potencial para generar desarrollo en los territorios que tienen aguas termominerales.   </w:t>
      </w:r>
    </w:p>
    <w:p w14:paraId="5DE49518" w14:textId="6D4C0530" w:rsidR="00F00B6C" w:rsidRPr="004B18C9" w:rsidRDefault="00F00B6C" w:rsidP="004B18C9">
      <w:pPr>
        <w:pStyle w:val="NormalWeb"/>
        <w:jc w:val="both"/>
        <w:rPr>
          <w:rFonts w:ascii="Arial" w:hAnsi="Arial" w:cs="Arial"/>
          <w:color w:val="000000"/>
          <w:sz w:val="22"/>
          <w:szCs w:val="22"/>
        </w:rPr>
      </w:pPr>
      <w:r w:rsidRPr="00F00B6C">
        <w:rPr>
          <w:rFonts w:ascii="Arial" w:hAnsi="Arial" w:cs="Arial"/>
          <w:color w:val="000000"/>
          <w:sz w:val="22"/>
          <w:szCs w:val="22"/>
        </w:rPr>
        <w:t>Por eso, mediante e</w:t>
      </w:r>
      <w:r w:rsidR="00DC55B9">
        <w:rPr>
          <w:rFonts w:ascii="Arial" w:hAnsi="Arial" w:cs="Arial"/>
          <w:color w:val="000000"/>
          <w:sz w:val="22"/>
          <w:szCs w:val="22"/>
        </w:rPr>
        <w:t>s</w:t>
      </w:r>
      <w:r w:rsidRPr="00F00B6C">
        <w:rPr>
          <w:rFonts w:ascii="Arial" w:hAnsi="Arial" w:cs="Arial"/>
          <w:color w:val="000000"/>
          <w:sz w:val="22"/>
          <w:szCs w:val="22"/>
        </w:rPr>
        <w:t>te proyecto de ley buscamos cerrar esa brecha normativa y ofrecer un marco jurídico que permita un aprovechamiento sostenible y ordenado de las aguas termales en beneficio del medio ambiente, las comunidades y la economía nacional.</w:t>
      </w:r>
      <w:r w:rsidR="00DC55B9">
        <w:rPr>
          <w:rFonts w:ascii="Arial" w:hAnsi="Arial" w:cs="Arial"/>
          <w:color w:val="000000"/>
          <w:sz w:val="22"/>
          <w:szCs w:val="22"/>
        </w:rPr>
        <w:t xml:space="preserve"> En ese sentido esta iniciativa pretende abrir la </w:t>
      </w:r>
      <w:r w:rsidR="00DC55B9" w:rsidRPr="00DC55B9">
        <w:rPr>
          <w:rFonts w:ascii="Arial" w:hAnsi="Arial" w:cs="Arial"/>
          <w:color w:val="000000"/>
          <w:sz w:val="22"/>
          <w:szCs w:val="22"/>
        </w:rPr>
        <w:t xml:space="preserve">oportunidad para que el país se consolide como un referente internacional en turismo de salud y bienestar, dinamizando la economía local </w:t>
      </w:r>
      <w:r w:rsidR="00DC55B9">
        <w:rPr>
          <w:rFonts w:ascii="Arial" w:hAnsi="Arial" w:cs="Arial"/>
          <w:color w:val="000000"/>
          <w:sz w:val="22"/>
          <w:szCs w:val="22"/>
        </w:rPr>
        <w:t xml:space="preserve">de los territorios, </w:t>
      </w:r>
      <w:r w:rsidR="00DC55B9" w:rsidRPr="00DC55B9">
        <w:rPr>
          <w:rFonts w:ascii="Arial" w:hAnsi="Arial" w:cs="Arial"/>
          <w:color w:val="000000"/>
          <w:sz w:val="22"/>
          <w:szCs w:val="22"/>
        </w:rPr>
        <w:t>promoviendo la generación de empleo en los municipios con fuentes termales.</w:t>
      </w:r>
    </w:p>
    <w:p w14:paraId="60C0219C" w14:textId="77777777" w:rsidR="00D64542" w:rsidRPr="002471F8" w:rsidRDefault="00D64542" w:rsidP="00206A44">
      <w:pPr>
        <w:pBdr>
          <w:top w:val="nil"/>
          <w:left w:val="nil"/>
          <w:bottom w:val="nil"/>
          <w:right w:val="nil"/>
          <w:between w:val="nil"/>
        </w:pBdr>
        <w:jc w:val="both"/>
        <w:rPr>
          <w:rFonts w:ascii="Arial" w:eastAsia="Arial" w:hAnsi="Arial" w:cs="Arial"/>
          <w:color w:val="000000" w:themeColor="text1"/>
          <w:sz w:val="22"/>
          <w:szCs w:val="22"/>
        </w:rPr>
      </w:pPr>
    </w:p>
    <w:p w14:paraId="39F53AA2" w14:textId="0A96063C" w:rsidR="00D64542" w:rsidRPr="002471F8" w:rsidRDefault="00D64542" w:rsidP="00206A44">
      <w:pPr>
        <w:pStyle w:val="Ttulo1"/>
        <w:numPr>
          <w:ilvl w:val="0"/>
          <w:numId w:val="5"/>
        </w:numPr>
        <w:tabs>
          <w:tab w:val="left" w:pos="822"/>
          <w:tab w:val="left" w:pos="9214"/>
        </w:tabs>
        <w:jc w:val="center"/>
        <w:rPr>
          <w:color w:val="000000" w:themeColor="text1"/>
          <w:sz w:val="22"/>
          <w:szCs w:val="22"/>
        </w:rPr>
      </w:pPr>
      <w:r w:rsidRPr="002471F8">
        <w:rPr>
          <w:color w:val="000000" w:themeColor="text1"/>
          <w:sz w:val="22"/>
          <w:szCs w:val="22"/>
        </w:rPr>
        <w:t>POSIBLES CONFLICTOS DE INTERÉS</w:t>
      </w:r>
    </w:p>
    <w:p w14:paraId="0FD72222" w14:textId="77777777" w:rsidR="00D64542" w:rsidRPr="002471F8" w:rsidRDefault="00D64542" w:rsidP="00206A44">
      <w:pPr>
        <w:pStyle w:val="Ttulo1"/>
        <w:tabs>
          <w:tab w:val="left" w:pos="822"/>
          <w:tab w:val="left" w:pos="9214"/>
        </w:tabs>
        <w:ind w:left="360"/>
        <w:rPr>
          <w:color w:val="000000" w:themeColor="text1"/>
          <w:sz w:val="22"/>
          <w:szCs w:val="22"/>
        </w:rPr>
      </w:pPr>
    </w:p>
    <w:p w14:paraId="4B453E8E" w14:textId="77777777" w:rsidR="00D64542" w:rsidRPr="002471F8" w:rsidRDefault="00D64542" w:rsidP="00206A44">
      <w:pPr>
        <w:pStyle w:val="Ttulo1"/>
        <w:tabs>
          <w:tab w:val="left" w:pos="822"/>
          <w:tab w:val="left" w:pos="9214"/>
        </w:tabs>
        <w:ind w:left="0"/>
        <w:jc w:val="both"/>
        <w:rPr>
          <w:b w:val="0"/>
          <w:color w:val="000000" w:themeColor="text1"/>
          <w:sz w:val="22"/>
          <w:szCs w:val="22"/>
        </w:rPr>
      </w:pPr>
      <w:r w:rsidRPr="002471F8">
        <w:rPr>
          <w:b w:val="0"/>
          <w:color w:val="000000" w:themeColor="text1"/>
          <w:sz w:val="22"/>
          <w:szCs w:val="22"/>
        </w:rPr>
        <w:t xml:space="preserve">Con base en el artículo 3º de la Ley 2003 de 2019, según el cual “El autor del proyecto y el ponente presentarán en el cuerpo de la exposición de motivos un acápite que describa las </w:t>
      </w:r>
      <w:r w:rsidRPr="002471F8">
        <w:rPr>
          <w:b w:val="0"/>
          <w:color w:val="000000" w:themeColor="text1"/>
          <w:sz w:val="22"/>
          <w:szCs w:val="22"/>
        </w:rPr>
        <w:lastRenderedPageBreak/>
        <w:t xml:space="preserve">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14:paraId="395280B3" w14:textId="77777777" w:rsidR="00D64542" w:rsidRPr="002471F8" w:rsidRDefault="00D64542" w:rsidP="00206A44">
      <w:pPr>
        <w:rPr>
          <w:rFonts w:ascii="Arial" w:hAnsi="Arial" w:cs="Arial"/>
          <w:color w:val="000000" w:themeColor="text1"/>
          <w:sz w:val="22"/>
          <w:szCs w:val="22"/>
        </w:rPr>
      </w:pPr>
    </w:p>
    <w:p w14:paraId="3A7D9D03" w14:textId="77777777" w:rsidR="00D64542" w:rsidRPr="002471F8" w:rsidRDefault="00D64542" w:rsidP="00206A44">
      <w:pPr>
        <w:pStyle w:val="Ttulo1"/>
        <w:tabs>
          <w:tab w:val="left" w:pos="822"/>
          <w:tab w:val="left" w:pos="9214"/>
        </w:tabs>
        <w:ind w:left="0"/>
        <w:jc w:val="both"/>
        <w:rPr>
          <w:b w:val="0"/>
          <w:color w:val="000000" w:themeColor="text1"/>
          <w:sz w:val="22"/>
          <w:szCs w:val="22"/>
        </w:rPr>
      </w:pPr>
      <w:r w:rsidRPr="002471F8">
        <w:rPr>
          <w:b w:val="0"/>
          <w:color w:val="000000" w:themeColor="text1"/>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2471F8">
        <w:rPr>
          <w:b w:val="0"/>
          <w:color w:val="000000" w:themeColor="text1"/>
          <w:sz w:val="22"/>
          <w:szCs w:val="22"/>
        </w:rPr>
        <w:t>congresional</w:t>
      </w:r>
      <w:proofErr w:type="spellEnd"/>
      <w:r w:rsidRPr="002471F8">
        <w:rPr>
          <w:b w:val="0"/>
          <w:color w:val="000000" w:themeColor="text1"/>
          <w:sz w:val="22"/>
          <w:szCs w:val="22"/>
        </w:rPr>
        <w:t xml:space="preserve">, entre ellas la legislativa.  </w:t>
      </w:r>
    </w:p>
    <w:p w14:paraId="7FFD443E" w14:textId="77777777" w:rsidR="00D64542" w:rsidRPr="002471F8" w:rsidRDefault="00D64542" w:rsidP="00206A44">
      <w:pPr>
        <w:spacing w:before="280" w:after="280"/>
        <w:ind w:firstLine="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“Artículo 1º. El artículo </w:t>
      </w:r>
      <w:hyperlink r:id="rId10" w:anchor="286">
        <w:r w:rsidRPr="002471F8">
          <w:rPr>
            <w:rFonts w:ascii="Arial" w:eastAsia="Arial" w:hAnsi="Arial" w:cs="Arial"/>
            <w:color w:val="000000" w:themeColor="text1"/>
            <w:sz w:val="22"/>
            <w:szCs w:val="22"/>
            <w:u w:val="single"/>
          </w:rPr>
          <w:t>286</w:t>
        </w:r>
      </w:hyperlink>
      <w:r w:rsidRPr="002471F8">
        <w:rPr>
          <w:rFonts w:ascii="Arial" w:eastAsia="Arial" w:hAnsi="Arial" w:cs="Arial"/>
          <w:color w:val="000000" w:themeColor="text1"/>
          <w:sz w:val="22"/>
          <w:szCs w:val="22"/>
        </w:rPr>
        <w:t> de la Ley 5 de 1992 quedará así:</w:t>
      </w:r>
    </w:p>
    <w:p w14:paraId="322FFBA8" w14:textId="77777777" w:rsidR="00D64542" w:rsidRPr="002471F8" w:rsidRDefault="00D64542" w:rsidP="00206A44">
      <w:pPr>
        <w:spacing w:before="280" w:after="280"/>
        <w:ind w:firstLine="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w:t>
      </w:r>
    </w:p>
    <w:p w14:paraId="75D61C8B"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211E966"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b) Beneficio actual: aquel que efectivamente se configura en las circunstancias presentes y existentes al momento en el que el congresista participa de la decisión.</w:t>
      </w:r>
    </w:p>
    <w:p w14:paraId="7433ACEB"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7D7D9C6B"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Para todos los efectos se entiende que no hay conflicto de interés en las siguientes circunstancias:</w:t>
      </w:r>
    </w:p>
    <w:p w14:paraId="56E6A809" w14:textId="77777777" w:rsidR="00D64542" w:rsidRPr="002471F8" w:rsidRDefault="00D64542" w:rsidP="00206A44">
      <w:pPr>
        <w:spacing w:before="280" w:after="280"/>
        <w:ind w:left="720"/>
        <w:jc w:val="both"/>
        <w:rPr>
          <w:rFonts w:ascii="Arial" w:eastAsia="Arial" w:hAnsi="Arial" w:cs="Arial"/>
          <w:b/>
          <w:color w:val="000000" w:themeColor="text1"/>
          <w:sz w:val="22"/>
          <w:szCs w:val="22"/>
          <w:u w:val="single"/>
        </w:rPr>
      </w:pPr>
      <w:r w:rsidRPr="002471F8">
        <w:rPr>
          <w:rFonts w:ascii="Arial" w:eastAsia="Arial" w:hAnsi="Arial" w:cs="Arial"/>
          <w:b/>
          <w:color w:val="000000" w:themeColor="text1"/>
          <w:sz w:val="22"/>
          <w:szCs w:val="22"/>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69C94226" w14:textId="77777777" w:rsidR="00D64542" w:rsidRPr="002471F8" w:rsidRDefault="00D64542" w:rsidP="00206A44">
      <w:pPr>
        <w:spacing w:before="280" w:after="280"/>
        <w:ind w:left="708" w:firstLine="12"/>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b) Cuando el beneficio podría o no configurarse para el congresista en el futuro.</w:t>
      </w:r>
    </w:p>
    <w:p w14:paraId="68FBA6AF"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9368395"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B62B635"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lastRenderedPageBreak/>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4F4E93D" w14:textId="77777777" w:rsidR="00D64542" w:rsidRPr="002471F8" w:rsidRDefault="00D64542" w:rsidP="00206A44">
      <w:pPr>
        <w:spacing w:before="280" w:after="280"/>
        <w:ind w:left="720"/>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f) Cuando el congresista participa en la elección de otros servidores públicos mediante el voto secreto. Se exceptúan los casos en que se presenten inhabilidades referidas al parentesco con los candidatos (...)”. (Subrayado y negrilla fuera de texto). </w:t>
      </w:r>
    </w:p>
    <w:p w14:paraId="4DB76AE2" w14:textId="0319140A" w:rsidR="003B1C89" w:rsidRPr="002471F8" w:rsidRDefault="003B1C89" w:rsidP="00206A44">
      <w:pP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De lo anterior, y de manera meramente orientativa, se considera que para la discusión y aprobación de este Proyecto de Ley pueden tener posible conflicto de interés quienes actualmente tengan inversiones o proyectos </w:t>
      </w:r>
      <w:r w:rsidR="009E4E28" w:rsidRPr="002471F8">
        <w:rPr>
          <w:rFonts w:ascii="Arial" w:eastAsia="Arial" w:hAnsi="Arial" w:cs="Arial"/>
          <w:color w:val="000000" w:themeColor="text1"/>
          <w:sz w:val="22"/>
          <w:szCs w:val="22"/>
        </w:rPr>
        <w:t xml:space="preserve">de turismo de salud o bienestar </w:t>
      </w:r>
      <w:r w:rsidRPr="002471F8">
        <w:rPr>
          <w:rFonts w:ascii="Arial" w:eastAsia="Arial" w:hAnsi="Arial" w:cs="Arial"/>
          <w:color w:val="000000" w:themeColor="text1"/>
          <w:sz w:val="22"/>
          <w:szCs w:val="22"/>
        </w:rPr>
        <w:t>o que cuenten con establecimientos que puedan ser beneficiados directamente con la iniciativa, de lo contrario se considera que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Salvo la hipótesis mencionada,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42F44A5C" w14:textId="77777777" w:rsidR="00CF4E32" w:rsidRPr="002471F8" w:rsidRDefault="00CF4E32" w:rsidP="00206A44">
      <w:pPr>
        <w:rPr>
          <w:rFonts w:ascii="Arial" w:eastAsia="Arial" w:hAnsi="Arial" w:cs="Arial"/>
          <w:color w:val="000000" w:themeColor="text1"/>
          <w:sz w:val="22"/>
          <w:szCs w:val="22"/>
        </w:rPr>
      </w:pPr>
    </w:p>
    <w:p w14:paraId="3CD8DCAB" w14:textId="77777777" w:rsidR="00977FB7" w:rsidRPr="002471F8" w:rsidRDefault="00977FB7" w:rsidP="00206A44">
      <w:pPr>
        <w:pBdr>
          <w:top w:val="nil"/>
          <w:left w:val="nil"/>
          <w:bottom w:val="nil"/>
          <w:right w:val="nil"/>
          <w:between w:val="nil"/>
        </w:pBdr>
        <w:jc w:val="both"/>
        <w:rPr>
          <w:rFonts w:ascii="Arial" w:eastAsia="Arial" w:hAnsi="Arial" w:cs="Arial"/>
          <w:color w:val="000000" w:themeColor="text1"/>
          <w:sz w:val="22"/>
          <w:szCs w:val="22"/>
        </w:rPr>
      </w:pPr>
    </w:p>
    <w:p w14:paraId="30E9B607" w14:textId="4DB2DC79" w:rsidR="00977FB7" w:rsidRPr="002471F8" w:rsidRDefault="00977FB7" w:rsidP="00206A44">
      <w:pPr>
        <w:jc w:val="both"/>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Con base en las anteriores consideraciones, presento </w:t>
      </w:r>
      <w:r w:rsidR="00206A44" w:rsidRPr="002471F8">
        <w:rPr>
          <w:rFonts w:ascii="Arial" w:eastAsia="Arial" w:hAnsi="Arial" w:cs="Arial"/>
          <w:color w:val="000000" w:themeColor="text1"/>
          <w:sz w:val="22"/>
          <w:szCs w:val="22"/>
        </w:rPr>
        <w:t xml:space="preserve">esta iniciativa para que sea tramitada y aprobada por el Congreso de la República. </w:t>
      </w:r>
    </w:p>
    <w:p w14:paraId="3F6D46F3" w14:textId="77777777" w:rsidR="00206A44" w:rsidRPr="002471F8" w:rsidRDefault="00206A44" w:rsidP="00206A44">
      <w:pPr>
        <w:jc w:val="both"/>
        <w:rPr>
          <w:rFonts w:ascii="Arial" w:eastAsia="Arial" w:hAnsi="Arial" w:cs="Arial"/>
          <w:color w:val="000000" w:themeColor="text1"/>
          <w:sz w:val="22"/>
          <w:szCs w:val="22"/>
        </w:rPr>
      </w:pPr>
    </w:p>
    <w:p w14:paraId="7FE2168F" w14:textId="77777777" w:rsidR="00206A44" w:rsidRPr="002471F8" w:rsidRDefault="00206A44" w:rsidP="00206A44">
      <w:pPr>
        <w:jc w:val="both"/>
        <w:rPr>
          <w:rFonts w:ascii="Arial" w:eastAsia="Arial" w:hAnsi="Arial" w:cs="Arial"/>
          <w:color w:val="000000" w:themeColor="text1"/>
          <w:sz w:val="22"/>
          <w:szCs w:val="22"/>
        </w:rPr>
      </w:pPr>
    </w:p>
    <w:p w14:paraId="10F8E79D" w14:textId="77777777" w:rsidR="00977FB7" w:rsidRPr="002471F8" w:rsidRDefault="00977FB7" w:rsidP="00206A44">
      <w:pPr>
        <w:pBdr>
          <w:top w:val="nil"/>
          <w:left w:val="nil"/>
          <w:bottom w:val="nil"/>
          <w:right w:val="nil"/>
          <w:between w:val="nil"/>
        </w:pBdr>
        <w:ind w:left="-284" w:firstLine="284"/>
        <w:rPr>
          <w:rFonts w:ascii="Arial" w:eastAsia="Arial" w:hAnsi="Arial" w:cs="Arial"/>
          <w:color w:val="000000" w:themeColor="text1"/>
          <w:sz w:val="22"/>
          <w:szCs w:val="22"/>
        </w:rPr>
      </w:pPr>
      <w:r w:rsidRPr="002471F8">
        <w:rPr>
          <w:rFonts w:ascii="Arial" w:eastAsia="Arial" w:hAnsi="Arial" w:cs="Arial"/>
          <w:color w:val="000000" w:themeColor="text1"/>
          <w:sz w:val="22"/>
          <w:szCs w:val="22"/>
        </w:rPr>
        <w:t xml:space="preserve">Atentamente, </w:t>
      </w:r>
    </w:p>
    <w:p w14:paraId="37DA26EF" w14:textId="77777777" w:rsidR="00977FB7" w:rsidRPr="002471F8" w:rsidRDefault="00977FB7" w:rsidP="00206A44">
      <w:pPr>
        <w:pBdr>
          <w:top w:val="nil"/>
          <w:left w:val="nil"/>
          <w:bottom w:val="nil"/>
          <w:right w:val="nil"/>
          <w:between w:val="nil"/>
        </w:pBdr>
        <w:ind w:left="-284"/>
        <w:rPr>
          <w:rFonts w:ascii="Arial" w:eastAsia="Arial" w:hAnsi="Arial" w:cs="Arial"/>
          <w:color w:val="000000" w:themeColor="text1"/>
          <w:sz w:val="22"/>
          <w:szCs w:val="22"/>
        </w:rPr>
      </w:pPr>
    </w:p>
    <w:p w14:paraId="471481CE" w14:textId="77777777" w:rsidR="00977FB7" w:rsidRPr="002471F8" w:rsidRDefault="00977FB7" w:rsidP="00206A44">
      <w:pPr>
        <w:pBdr>
          <w:top w:val="nil"/>
          <w:left w:val="nil"/>
          <w:bottom w:val="nil"/>
          <w:right w:val="nil"/>
          <w:between w:val="nil"/>
        </w:pBdr>
        <w:ind w:left="-284"/>
        <w:rPr>
          <w:rFonts w:ascii="Arial" w:eastAsia="Arial" w:hAnsi="Arial" w:cs="Arial"/>
          <w:color w:val="000000" w:themeColor="text1"/>
          <w:sz w:val="22"/>
          <w:szCs w:val="22"/>
        </w:rPr>
      </w:pPr>
    </w:p>
    <w:p w14:paraId="78C493A6" w14:textId="77777777" w:rsidR="00977FB7" w:rsidRPr="002471F8" w:rsidRDefault="00977FB7" w:rsidP="00206A44">
      <w:pPr>
        <w:jc w:val="both"/>
        <w:rPr>
          <w:rFonts w:ascii="Arial" w:eastAsia="Arial" w:hAnsi="Arial" w:cs="Arial"/>
          <w:color w:val="000000" w:themeColor="text1"/>
          <w:sz w:val="22"/>
          <w:szCs w:val="22"/>
        </w:rPr>
      </w:pPr>
    </w:p>
    <w:p w14:paraId="28614303" w14:textId="77777777" w:rsidR="00977FB7" w:rsidRPr="002471F8" w:rsidRDefault="00977FB7" w:rsidP="00206A44">
      <w:pPr>
        <w:jc w:val="both"/>
        <w:rPr>
          <w:rFonts w:ascii="Arial" w:eastAsia="Arial" w:hAnsi="Arial" w:cs="Arial"/>
          <w:color w:val="000000" w:themeColor="text1"/>
          <w:sz w:val="22"/>
          <w:szCs w:val="22"/>
        </w:rPr>
      </w:pPr>
    </w:p>
    <w:p w14:paraId="36549FBC" w14:textId="77777777" w:rsidR="00977FB7" w:rsidRPr="002471F8" w:rsidRDefault="00977FB7" w:rsidP="00206A44">
      <w:pPr>
        <w:pBdr>
          <w:top w:val="nil"/>
          <w:left w:val="nil"/>
          <w:bottom w:val="nil"/>
          <w:right w:val="nil"/>
          <w:between w:val="nil"/>
        </w:pBdr>
        <w:jc w:val="both"/>
        <w:rPr>
          <w:rFonts w:ascii="Arial" w:eastAsia="Arial" w:hAnsi="Arial" w:cs="Arial"/>
          <w:color w:val="000000" w:themeColor="text1"/>
          <w:sz w:val="22"/>
          <w:szCs w:val="22"/>
        </w:rPr>
      </w:pPr>
    </w:p>
    <w:p w14:paraId="6780BA5F" w14:textId="77777777" w:rsidR="00977FB7" w:rsidRPr="002471F8" w:rsidRDefault="00977FB7" w:rsidP="00206A44">
      <w:pPr>
        <w:pBdr>
          <w:top w:val="nil"/>
          <w:left w:val="nil"/>
          <w:bottom w:val="nil"/>
          <w:right w:val="nil"/>
          <w:between w:val="nil"/>
        </w:pBdr>
        <w:rPr>
          <w:rFonts w:ascii="Arial" w:eastAsia="Arial" w:hAnsi="Arial" w:cs="Arial"/>
          <w:b/>
          <w:color w:val="000000" w:themeColor="text1"/>
          <w:sz w:val="22"/>
          <w:szCs w:val="22"/>
        </w:rPr>
      </w:pPr>
      <w:r w:rsidRPr="002471F8">
        <w:rPr>
          <w:rFonts w:ascii="Arial" w:eastAsia="Arial" w:hAnsi="Arial" w:cs="Arial"/>
          <w:b/>
          <w:color w:val="000000" w:themeColor="text1"/>
          <w:sz w:val="22"/>
          <w:szCs w:val="22"/>
        </w:rPr>
        <w:t>HÉCTOR DAVID CHAPARRO</w:t>
      </w:r>
      <w:r w:rsidRPr="002471F8">
        <w:rPr>
          <w:rFonts w:ascii="Arial" w:eastAsia="Arial" w:hAnsi="Arial" w:cs="Arial"/>
          <w:b/>
          <w:color w:val="000000" w:themeColor="text1"/>
          <w:sz w:val="22"/>
          <w:szCs w:val="22"/>
        </w:rPr>
        <w:tab/>
      </w:r>
      <w:r w:rsidRPr="002471F8">
        <w:rPr>
          <w:rFonts w:ascii="Arial" w:eastAsia="Arial" w:hAnsi="Arial" w:cs="Arial"/>
          <w:b/>
          <w:color w:val="000000" w:themeColor="text1"/>
          <w:sz w:val="22"/>
          <w:szCs w:val="22"/>
        </w:rPr>
        <w:tab/>
      </w:r>
      <w:r w:rsidRPr="002471F8">
        <w:rPr>
          <w:rFonts w:ascii="Arial" w:eastAsia="Arial" w:hAnsi="Arial" w:cs="Arial"/>
          <w:b/>
          <w:color w:val="000000" w:themeColor="text1"/>
          <w:sz w:val="22"/>
          <w:szCs w:val="22"/>
        </w:rPr>
        <w:tab/>
        <w:t xml:space="preserve"> </w:t>
      </w:r>
    </w:p>
    <w:p w14:paraId="507ACEDD" w14:textId="77777777" w:rsidR="00977FB7" w:rsidRPr="002471F8" w:rsidRDefault="00977FB7" w:rsidP="00206A44">
      <w:pPr>
        <w:pBdr>
          <w:top w:val="nil"/>
          <w:left w:val="nil"/>
          <w:bottom w:val="nil"/>
          <w:right w:val="nil"/>
          <w:between w:val="nil"/>
        </w:pBdr>
        <w:rPr>
          <w:rFonts w:ascii="Arial" w:eastAsia="Arial" w:hAnsi="Arial" w:cs="Arial"/>
          <w:color w:val="000000" w:themeColor="text1"/>
          <w:sz w:val="22"/>
          <w:szCs w:val="22"/>
        </w:rPr>
      </w:pPr>
      <w:r w:rsidRPr="002471F8">
        <w:rPr>
          <w:rFonts w:ascii="Arial" w:eastAsia="Arial" w:hAnsi="Arial" w:cs="Arial"/>
          <w:color w:val="000000" w:themeColor="text1"/>
          <w:sz w:val="22"/>
          <w:szCs w:val="22"/>
        </w:rPr>
        <w:t>Representante a la Cámara</w:t>
      </w:r>
      <w:r w:rsidRPr="002471F8">
        <w:rPr>
          <w:rFonts w:ascii="Arial" w:eastAsia="Arial" w:hAnsi="Arial" w:cs="Arial"/>
          <w:color w:val="000000" w:themeColor="text1"/>
          <w:sz w:val="22"/>
          <w:szCs w:val="22"/>
        </w:rPr>
        <w:tab/>
      </w:r>
      <w:r w:rsidRPr="002471F8">
        <w:rPr>
          <w:rFonts w:ascii="Arial" w:eastAsia="Arial" w:hAnsi="Arial" w:cs="Arial"/>
          <w:color w:val="000000" w:themeColor="text1"/>
          <w:sz w:val="22"/>
          <w:szCs w:val="22"/>
        </w:rPr>
        <w:tab/>
      </w:r>
      <w:r w:rsidRPr="002471F8">
        <w:rPr>
          <w:rFonts w:ascii="Arial" w:eastAsia="Arial" w:hAnsi="Arial" w:cs="Arial"/>
          <w:color w:val="000000" w:themeColor="text1"/>
          <w:sz w:val="22"/>
          <w:szCs w:val="22"/>
        </w:rPr>
        <w:tab/>
      </w:r>
      <w:r w:rsidRPr="002471F8">
        <w:rPr>
          <w:rFonts w:ascii="Arial" w:eastAsia="Arial" w:hAnsi="Arial" w:cs="Arial"/>
          <w:color w:val="000000" w:themeColor="text1"/>
          <w:sz w:val="22"/>
          <w:szCs w:val="22"/>
        </w:rPr>
        <w:tab/>
        <w:t xml:space="preserve"> </w:t>
      </w:r>
    </w:p>
    <w:p w14:paraId="0903E462" w14:textId="17F22050" w:rsidR="00D64542" w:rsidRPr="002471F8" w:rsidRDefault="009A336D" w:rsidP="00206A44">
      <w:pPr>
        <w:rPr>
          <w:rFonts w:ascii="Arial" w:eastAsia="Arial" w:hAnsi="Arial" w:cs="Arial"/>
          <w:color w:val="000000" w:themeColor="text1"/>
          <w:sz w:val="22"/>
          <w:szCs w:val="22"/>
        </w:rPr>
      </w:pPr>
      <w:r w:rsidRPr="002471F8">
        <w:rPr>
          <w:rFonts w:ascii="Arial" w:eastAsia="Arial" w:hAnsi="Arial" w:cs="Arial"/>
          <w:color w:val="000000" w:themeColor="text1"/>
          <w:sz w:val="22"/>
          <w:szCs w:val="22"/>
        </w:rPr>
        <w:t>Partido Liberal</w:t>
      </w:r>
      <w:r w:rsidR="00977FB7" w:rsidRPr="002471F8">
        <w:rPr>
          <w:rFonts w:ascii="Arial" w:eastAsia="Arial" w:hAnsi="Arial" w:cs="Arial"/>
          <w:color w:val="000000" w:themeColor="text1"/>
          <w:sz w:val="22"/>
          <w:szCs w:val="22"/>
        </w:rPr>
        <w:tab/>
      </w:r>
      <w:r w:rsidR="00977FB7" w:rsidRPr="002471F8">
        <w:rPr>
          <w:rFonts w:ascii="Arial" w:eastAsia="Arial" w:hAnsi="Arial" w:cs="Arial"/>
          <w:color w:val="000000" w:themeColor="text1"/>
          <w:sz w:val="22"/>
          <w:szCs w:val="22"/>
        </w:rPr>
        <w:tab/>
      </w:r>
      <w:r w:rsidR="00977FB7" w:rsidRPr="002471F8">
        <w:rPr>
          <w:rFonts w:ascii="Arial" w:eastAsia="Arial" w:hAnsi="Arial" w:cs="Arial"/>
          <w:color w:val="000000" w:themeColor="text1"/>
          <w:sz w:val="22"/>
          <w:szCs w:val="22"/>
        </w:rPr>
        <w:tab/>
      </w:r>
      <w:r w:rsidR="00977FB7" w:rsidRPr="002471F8">
        <w:rPr>
          <w:rFonts w:ascii="Arial" w:eastAsia="Arial" w:hAnsi="Arial" w:cs="Arial"/>
          <w:color w:val="000000" w:themeColor="text1"/>
          <w:sz w:val="22"/>
          <w:szCs w:val="22"/>
        </w:rPr>
        <w:tab/>
      </w:r>
    </w:p>
    <w:p w14:paraId="13141794" w14:textId="77777777" w:rsidR="00D64542" w:rsidRPr="002471F8" w:rsidRDefault="00D64542" w:rsidP="00206A44">
      <w:pPr>
        <w:rPr>
          <w:rFonts w:ascii="Arial" w:eastAsia="Arial" w:hAnsi="Arial" w:cs="Arial"/>
          <w:color w:val="000000" w:themeColor="text1"/>
          <w:sz w:val="22"/>
          <w:szCs w:val="22"/>
        </w:rPr>
      </w:pPr>
    </w:p>
    <w:p w14:paraId="6261C49B" w14:textId="77777777" w:rsidR="001D01B0" w:rsidRPr="002471F8" w:rsidRDefault="001D01B0" w:rsidP="00206A44">
      <w:pPr>
        <w:rPr>
          <w:rFonts w:ascii="Arial" w:eastAsia="Arial" w:hAnsi="Arial" w:cs="Arial"/>
          <w:b/>
          <w:color w:val="000000" w:themeColor="text1"/>
          <w:sz w:val="22"/>
          <w:szCs w:val="22"/>
        </w:rPr>
      </w:pPr>
    </w:p>
    <w:p w14:paraId="2BFEDBB6" w14:textId="77777777" w:rsidR="00A84637" w:rsidRPr="002471F8" w:rsidRDefault="00A84637" w:rsidP="00206A44">
      <w:pPr>
        <w:rPr>
          <w:rFonts w:ascii="Arial" w:eastAsia="Arial" w:hAnsi="Arial" w:cs="Arial"/>
          <w:b/>
          <w:color w:val="000000" w:themeColor="text1"/>
          <w:sz w:val="22"/>
          <w:szCs w:val="22"/>
        </w:rPr>
      </w:pPr>
    </w:p>
    <w:p w14:paraId="5BC0630C" w14:textId="77777777" w:rsidR="001D01B0" w:rsidRPr="002471F8" w:rsidRDefault="001D01B0" w:rsidP="00206A44">
      <w:pPr>
        <w:rPr>
          <w:rFonts w:ascii="Arial" w:eastAsia="Arial" w:hAnsi="Arial" w:cs="Arial"/>
          <w:b/>
          <w:color w:val="000000" w:themeColor="text1"/>
          <w:sz w:val="22"/>
          <w:szCs w:val="22"/>
        </w:rPr>
      </w:pPr>
    </w:p>
    <w:p w14:paraId="7EA49D0C" w14:textId="77777777" w:rsidR="001D01B0" w:rsidRPr="002471F8" w:rsidRDefault="001D01B0" w:rsidP="00206A44">
      <w:pPr>
        <w:rPr>
          <w:rFonts w:ascii="Arial" w:eastAsia="Arial" w:hAnsi="Arial" w:cs="Arial"/>
          <w:b/>
          <w:color w:val="000000" w:themeColor="text1"/>
          <w:sz w:val="22"/>
          <w:szCs w:val="22"/>
        </w:rPr>
      </w:pPr>
    </w:p>
    <w:p w14:paraId="2EE97CF7" w14:textId="77777777" w:rsidR="00977FB7" w:rsidRPr="002471F8" w:rsidRDefault="00977FB7" w:rsidP="00206A44">
      <w:pPr>
        <w:rPr>
          <w:rFonts w:ascii="Arial" w:eastAsia="Arial" w:hAnsi="Arial" w:cs="Arial"/>
          <w:b/>
          <w:color w:val="000000" w:themeColor="text1"/>
          <w:sz w:val="22"/>
          <w:szCs w:val="22"/>
        </w:rPr>
      </w:pPr>
    </w:p>
    <w:p w14:paraId="3FBD519C" w14:textId="77777777" w:rsidR="0035656A" w:rsidRPr="002471F8" w:rsidRDefault="0035656A" w:rsidP="00206A44">
      <w:pPr>
        <w:rPr>
          <w:rFonts w:ascii="Arial" w:eastAsia="Arial" w:hAnsi="Arial" w:cs="Arial"/>
          <w:b/>
          <w:color w:val="000000" w:themeColor="text1"/>
          <w:sz w:val="22"/>
          <w:szCs w:val="22"/>
        </w:rPr>
      </w:pPr>
    </w:p>
    <w:sectPr w:rsidR="0035656A" w:rsidRPr="002471F8" w:rsidSect="000E48E7">
      <w:headerReference w:type="default" r:id="rId11"/>
      <w:footerReference w:type="default" r:id="rId12"/>
      <w:pgSz w:w="12240" w:h="15840"/>
      <w:pgMar w:top="2230" w:right="1701" w:bottom="146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3D40" w14:textId="77777777" w:rsidR="00F3739A" w:rsidRDefault="00F3739A">
      <w:r>
        <w:separator/>
      </w:r>
    </w:p>
  </w:endnote>
  <w:endnote w:type="continuationSeparator" w:id="0">
    <w:p w14:paraId="25E9F185" w14:textId="77777777" w:rsidR="00F3739A" w:rsidRDefault="00F3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80465"/>
      <w:docPartObj>
        <w:docPartGallery w:val="Page Numbers (Bottom of Page)"/>
        <w:docPartUnique/>
      </w:docPartObj>
    </w:sdtPr>
    <w:sdtContent>
      <w:p w14:paraId="3A89E50E" w14:textId="4478E872" w:rsidR="007F7F88" w:rsidRDefault="007F7F88">
        <w:pPr>
          <w:pStyle w:val="Piedepgina"/>
          <w:jc w:val="right"/>
        </w:pPr>
        <w:r>
          <w:fldChar w:fldCharType="begin"/>
        </w:r>
        <w:r>
          <w:instrText>PAGE   \* MERGEFORMAT</w:instrText>
        </w:r>
        <w:r>
          <w:fldChar w:fldCharType="separate"/>
        </w:r>
        <w:r>
          <w:rPr>
            <w:lang w:val="es-ES"/>
          </w:rPr>
          <w:t>2</w:t>
        </w:r>
        <w:r>
          <w:fldChar w:fldCharType="end"/>
        </w:r>
      </w:p>
    </w:sdtContent>
  </w:sdt>
  <w:p w14:paraId="30473465" w14:textId="597D649E" w:rsidR="001D01B0" w:rsidRDefault="001D01B0">
    <w:pPr>
      <w:pBdr>
        <w:top w:val="nil"/>
        <w:left w:val="nil"/>
        <w:bottom w:val="nil"/>
        <w:right w:val="nil"/>
        <w:between w:val="nil"/>
      </w:pBdr>
      <w:tabs>
        <w:tab w:val="center" w:pos="4419"/>
        <w:tab w:val="right" w:pos="8838"/>
        <w:tab w:val="left" w:pos="288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FDE1" w14:textId="77777777" w:rsidR="00F3739A" w:rsidRDefault="00F3739A">
      <w:r>
        <w:separator/>
      </w:r>
    </w:p>
  </w:footnote>
  <w:footnote w:type="continuationSeparator" w:id="0">
    <w:p w14:paraId="5BE15381" w14:textId="77777777" w:rsidR="00F3739A" w:rsidRDefault="00F3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955E" w14:textId="5DA53FA2" w:rsidR="001D01B0" w:rsidRDefault="00A84637">
    <w:pPr>
      <w:pBdr>
        <w:top w:val="nil"/>
        <w:left w:val="nil"/>
        <w:bottom w:val="nil"/>
        <w:right w:val="nil"/>
        <w:between w:val="nil"/>
      </w:pBdr>
      <w:tabs>
        <w:tab w:val="center" w:pos="4419"/>
        <w:tab w:val="right" w:pos="8838"/>
      </w:tabs>
      <w:jc w:val="center"/>
      <w:rPr>
        <w:color w:val="000000"/>
      </w:rPr>
    </w:pPr>
    <w:r>
      <w:rPr>
        <w:noProof/>
      </w:rPr>
      <w:drawing>
        <wp:anchor distT="0" distB="0" distL="0" distR="0" simplePos="0" relativeHeight="251660288" behindDoc="1" locked="0" layoutInCell="1" hidden="0" allowOverlap="1" wp14:anchorId="27870D22" wp14:editId="7A1AC8F2">
          <wp:simplePos x="0" y="0"/>
          <wp:positionH relativeFrom="column">
            <wp:posOffset>1230162</wp:posOffset>
          </wp:positionH>
          <wp:positionV relativeFrom="paragraph">
            <wp:posOffset>0</wp:posOffset>
          </wp:positionV>
          <wp:extent cx="3144253" cy="802105"/>
          <wp:effectExtent l="0" t="0" r="5715" b="0"/>
          <wp:wrapNone/>
          <wp:docPr id="2" name="image2.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2.png" descr="http://tatacabello.com/wp-content/uploads/2015/06/logo-congreso.png"/>
                  <pic:cNvPicPr preferRelativeResize="0"/>
                </pic:nvPicPr>
                <pic:blipFill>
                  <a:blip r:embed="rId1"/>
                  <a:srcRect/>
                  <a:stretch>
                    <a:fillRect/>
                  </a:stretch>
                </pic:blipFill>
                <pic:spPr>
                  <a:xfrm>
                    <a:off x="0" y="0"/>
                    <a:ext cx="3144253" cy="80210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3BD"/>
    <w:multiLevelType w:val="multilevel"/>
    <w:tmpl w:val="3AB80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A0306"/>
    <w:multiLevelType w:val="hybridMultilevel"/>
    <w:tmpl w:val="7CDECC92"/>
    <w:lvl w:ilvl="0" w:tplc="3FAE4C2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0443AD"/>
    <w:multiLevelType w:val="hybridMultilevel"/>
    <w:tmpl w:val="237CB08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9415147"/>
    <w:multiLevelType w:val="hybridMultilevel"/>
    <w:tmpl w:val="26EA2C9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C997A2D"/>
    <w:multiLevelType w:val="hybridMultilevel"/>
    <w:tmpl w:val="BD9A6C6C"/>
    <w:lvl w:ilvl="0" w:tplc="D05E31E8">
      <w:start w:val="1"/>
      <w:numFmt w:val="lowerLetter"/>
      <w:lvlText w:val="%1."/>
      <w:lvlJc w:val="left"/>
      <w:pPr>
        <w:ind w:left="420" w:hanging="360"/>
      </w:pPr>
      <w:rPr>
        <w:rFonts w:hint="default"/>
        <w:b w:val="0"/>
        <w:u w:val="none"/>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3D232720"/>
    <w:multiLevelType w:val="hybridMultilevel"/>
    <w:tmpl w:val="0090CBAE"/>
    <w:lvl w:ilvl="0" w:tplc="48CAE0F0">
      <w:start w:val="1"/>
      <w:numFmt w:val="upperLetter"/>
      <w:lvlText w:val="%1."/>
      <w:lvlJc w:val="left"/>
      <w:pPr>
        <w:ind w:left="720" w:hanging="360"/>
      </w:pPr>
      <w:rPr>
        <w:rFonts w:hint="default"/>
        <w:b/>
        <w:bCs w:val="0"/>
        <w:i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D12A53"/>
    <w:multiLevelType w:val="hybridMultilevel"/>
    <w:tmpl w:val="3EF6CCE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6166D4E"/>
    <w:multiLevelType w:val="hybridMultilevel"/>
    <w:tmpl w:val="A1FA8A22"/>
    <w:lvl w:ilvl="0" w:tplc="DF2AED12">
      <w:start w:val="1"/>
      <w:numFmt w:val="lowerLetter"/>
      <w:lvlText w:val="%1."/>
      <w:lvlJc w:val="left"/>
      <w:pPr>
        <w:ind w:left="555" w:hanging="360"/>
      </w:pPr>
      <w:rPr>
        <w:rFonts w:hint="default"/>
        <w:b w:val="0"/>
        <w:u w:val="none"/>
      </w:rPr>
    </w:lvl>
    <w:lvl w:ilvl="1" w:tplc="240A0019" w:tentative="1">
      <w:start w:val="1"/>
      <w:numFmt w:val="lowerLetter"/>
      <w:lvlText w:val="%2."/>
      <w:lvlJc w:val="left"/>
      <w:pPr>
        <w:ind w:left="1275" w:hanging="360"/>
      </w:pPr>
    </w:lvl>
    <w:lvl w:ilvl="2" w:tplc="240A001B" w:tentative="1">
      <w:start w:val="1"/>
      <w:numFmt w:val="lowerRoman"/>
      <w:lvlText w:val="%3."/>
      <w:lvlJc w:val="right"/>
      <w:pPr>
        <w:ind w:left="1995" w:hanging="180"/>
      </w:pPr>
    </w:lvl>
    <w:lvl w:ilvl="3" w:tplc="240A000F" w:tentative="1">
      <w:start w:val="1"/>
      <w:numFmt w:val="decimal"/>
      <w:lvlText w:val="%4."/>
      <w:lvlJc w:val="left"/>
      <w:pPr>
        <w:ind w:left="2715" w:hanging="360"/>
      </w:pPr>
    </w:lvl>
    <w:lvl w:ilvl="4" w:tplc="240A0019" w:tentative="1">
      <w:start w:val="1"/>
      <w:numFmt w:val="lowerLetter"/>
      <w:lvlText w:val="%5."/>
      <w:lvlJc w:val="left"/>
      <w:pPr>
        <w:ind w:left="3435" w:hanging="360"/>
      </w:pPr>
    </w:lvl>
    <w:lvl w:ilvl="5" w:tplc="240A001B" w:tentative="1">
      <w:start w:val="1"/>
      <w:numFmt w:val="lowerRoman"/>
      <w:lvlText w:val="%6."/>
      <w:lvlJc w:val="right"/>
      <w:pPr>
        <w:ind w:left="4155" w:hanging="180"/>
      </w:pPr>
    </w:lvl>
    <w:lvl w:ilvl="6" w:tplc="240A000F" w:tentative="1">
      <w:start w:val="1"/>
      <w:numFmt w:val="decimal"/>
      <w:lvlText w:val="%7."/>
      <w:lvlJc w:val="left"/>
      <w:pPr>
        <w:ind w:left="4875" w:hanging="360"/>
      </w:pPr>
    </w:lvl>
    <w:lvl w:ilvl="7" w:tplc="240A0019" w:tentative="1">
      <w:start w:val="1"/>
      <w:numFmt w:val="lowerLetter"/>
      <w:lvlText w:val="%8."/>
      <w:lvlJc w:val="left"/>
      <w:pPr>
        <w:ind w:left="5595" w:hanging="360"/>
      </w:pPr>
    </w:lvl>
    <w:lvl w:ilvl="8" w:tplc="240A001B" w:tentative="1">
      <w:start w:val="1"/>
      <w:numFmt w:val="lowerRoman"/>
      <w:lvlText w:val="%9."/>
      <w:lvlJc w:val="right"/>
      <w:pPr>
        <w:ind w:left="6315" w:hanging="180"/>
      </w:pPr>
    </w:lvl>
  </w:abstractNum>
  <w:abstractNum w:abstractNumId="8" w15:restartNumberingAfterBreak="0">
    <w:nsid w:val="56955B3E"/>
    <w:multiLevelType w:val="hybridMultilevel"/>
    <w:tmpl w:val="BD9A6C6C"/>
    <w:lvl w:ilvl="0" w:tplc="FFFFFFFF">
      <w:start w:val="1"/>
      <w:numFmt w:val="lowerLetter"/>
      <w:lvlText w:val="%1."/>
      <w:lvlJc w:val="left"/>
      <w:pPr>
        <w:ind w:left="420" w:hanging="360"/>
      </w:pPr>
      <w:rPr>
        <w:rFonts w:hint="default"/>
        <w:b w:val="0"/>
        <w:u w:val="none"/>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5A9012CE"/>
    <w:multiLevelType w:val="hybridMultilevel"/>
    <w:tmpl w:val="B58C60E4"/>
    <w:lvl w:ilvl="0" w:tplc="6C6E2F68">
      <w:start w:val="1"/>
      <w:numFmt w:val="low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D4C7C9D"/>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670EE1"/>
    <w:multiLevelType w:val="multilevel"/>
    <w:tmpl w:val="10C6E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8932AC"/>
    <w:multiLevelType w:val="multilevel"/>
    <w:tmpl w:val="612430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782418"/>
    <w:multiLevelType w:val="hybridMultilevel"/>
    <w:tmpl w:val="5E96341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18E32E9"/>
    <w:multiLevelType w:val="hybridMultilevel"/>
    <w:tmpl w:val="F7B221C8"/>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A17732"/>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45179C"/>
    <w:multiLevelType w:val="multilevel"/>
    <w:tmpl w:val="C85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5191C"/>
    <w:multiLevelType w:val="hybridMultilevel"/>
    <w:tmpl w:val="5FBE5C6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85E10AA"/>
    <w:multiLevelType w:val="multilevel"/>
    <w:tmpl w:val="10561E1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5E6020"/>
    <w:multiLevelType w:val="hybridMultilevel"/>
    <w:tmpl w:val="FAD0985E"/>
    <w:lvl w:ilvl="0" w:tplc="CDD0446C">
      <w:start w:val="1"/>
      <w:numFmt w:val="lowerLetter"/>
      <w:lvlText w:val="%1."/>
      <w:lvlJc w:val="left"/>
      <w:pPr>
        <w:ind w:left="1080" w:hanging="360"/>
      </w:pPr>
      <w:rPr>
        <w:rFonts w:ascii="Arial" w:eastAsia="Arial" w:hAnsi="Arial" w:cs="Arial"/>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7A806663"/>
    <w:multiLevelType w:val="multilevel"/>
    <w:tmpl w:val="73C6D6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1"/>
  </w:num>
  <w:num w:numId="3">
    <w:abstractNumId w:val="20"/>
  </w:num>
  <w:num w:numId="4">
    <w:abstractNumId w:val="18"/>
  </w:num>
  <w:num w:numId="5">
    <w:abstractNumId w:val="9"/>
  </w:num>
  <w:num w:numId="6">
    <w:abstractNumId w:val="12"/>
  </w:num>
  <w:num w:numId="7">
    <w:abstractNumId w:val="10"/>
  </w:num>
  <w:num w:numId="8">
    <w:abstractNumId w:val="4"/>
  </w:num>
  <w:num w:numId="9">
    <w:abstractNumId w:val="7"/>
  </w:num>
  <w:num w:numId="10">
    <w:abstractNumId w:val="8"/>
  </w:num>
  <w:num w:numId="11">
    <w:abstractNumId w:val="14"/>
  </w:num>
  <w:num w:numId="12">
    <w:abstractNumId w:val="6"/>
  </w:num>
  <w:num w:numId="13">
    <w:abstractNumId w:val="2"/>
  </w:num>
  <w:num w:numId="14">
    <w:abstractNumId w:val="17"/>
  </w:num>
  <w:num w:numId="15">
    <w:abstractNumId w:val="19"/>
  </w:num>
  <w:num w:numId="16">
    <w:abstractNumId w:val="1"/>
  </w:num>
  <w:num w:numId="17">
    <w:abstractNumId w:val="5"/>
  </w:num>
  <w:num w:numId="18">
    <w:abstractNumId w:val="13"/>
  </w:num>
  <w:num w:numId="19">
    <w:abstractNumId w:val="3"/>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B0"/>
    <w:rsid w:val="0001220D"/>
    <w:rsid w:val="00021B54"/>
    <w:rsid w:val="000503D6"/>
    <w:rsid w:val="00056718"/>
    <w:rsid w:val="00073338"/>
    <w:rsid w:val="00074C7E"/>
    <w:rsid w:val="00080F1C"/>
    <w:rsid w:val="000B1B72"/>
    <w:rsid w:val="000C47D4"/>
    <w:rsid w:val="000E48E7"/>
    <w:rsid w:val="000F1C4A"/>
    <w:rsid w:val="000F4641"/>
    <w:rsid w:val="000F56E2"/>
    <w:rsid w:val="0010222F"/>
    <w:rsid w:val="00107369"/>
    <w:rsid w:val="0014324C"/>
    <w:rsid w:val="0017066F"/>
    <w:rsid w:val="001966A5"/>
    <w:rsid w:val="001D01B0"/>
    <w:rsid w:val="001D152C"/>
    <w:rsid w:val="001E018E"/>
    <w:rsid w:val="00206A44"/>
    <w:rsid w:val="00217A85"/>
    <w:rsid w:val="00245E20"/>
    <w:rsid w:val="00246FF2"/>
    <w:rsid w:val="002471F8"/>
    <w:rsid w:val="00286B15"/>
    <w:rsid w:val="002A03D6"/>
    <w:rsid w:val="002B1DD9"/>
    <w:rsid w:val="002B716C"/>
    <w:rsid w:val="003144BA"/>
    <w:rsid w:val="00315301"/>
    <w:rsid w:val="00343B9C"/>
    <w:rsid w:val="0035656A"/>
    <w:rsid w:val="00362FCF"/>
    <w:rsid w:val="003763FA"/>
    <w:rsid w:val="00376FDD"/>
    <w:rsid w:val="003835B0"/>
    <w:rsid w:val="00385456"/>
    <w:rsid w:val="003B1C89"/>
    <w:rsid w:val="003C66C0"/>
    <w:rsid w:val="003D5E4C"/>
    <w:rsid w:val="00402049"/>
    <w:rsid w:val="00445CB8"/>
    <w:rsid w:val="0046543E"/>
    <w:rsid w:val="00473F47"/>
    <w:rsid w:val="00496127"/>
    <w:rsid w:val="004B18C9"/>
    <w:rsid w:val="004D7C73"/>
    <w:rsid w:val="004E2DFE"/>
    <w:rsid w:val="004F68C9"/>
    <w:rsid w:val="004F7F18"/>
    <w:rsid w:val="00507ACF"/>
    <w:rsid w:val="005238D6"/>
    <w:rsid w:val="00572F54"/>
    <w:rsid w:val="00576564"/>
    <w:rsid w:val="005C75B9"/>
    <w:rsid w:val="005E257B"/>
    <w:rsid w:val="006068ED"/>
    <w:rsid w:val="00614157"/>
    <w:rsid w:val="0064514F"/>
    <w:rsid w:val="00680332"/>
    <w:rsid w:val="006A66E3"/>
    <w:rsid w:val="007277B4"/>
    <w:rsid w:val="00730F0A"/>
    <w:rsid w:val="00734746"/>
    <w:rsid w:val="00752103"/>
    <w:rsid w:val="00754F51"/>
    <w:rsid w:val="00771B3D"/>
    <w:rsid w:val="007746F7"/>
    <w:rsid w:val="007E0218"/>
    <w:rsid w:val="007F7F88"/>
    <w:rsid w:val="00842E16"/>
    <w:rsid w:val="008A0302"/>
    <w:rsid w:val="008C3E79"/>
    <w:rsid w:val="008E696F"/>
    <w:rsid w:val="009413CB"/>
    <w:rsid w:val="00977FB7"/>
    <w:rsid w:val="009A336D"/>
    <w:rsid w:val="009E4E28"/>
    <w:rsid w:val="00A01BFA"/>
    <w:rsid w:val="00A0455F"/>
    <w:rsid w:val="00A0636E"/>
    <w:rsid w:val="00A17695"/>
    <w:rsid w:val="00A616C7"/>
    <w:rsid w:val="00A813DD"/>
    <w:rsid w:val="00A84637"/>
    <w:rsid w:val="00A84BB8"/>
    <w:rsid w:val="00AA72CA"/>
    <w:rsid w:val="00AC2FF0"/>
    <w:rsid w:val="00AE7B8B"/>
    <w:rsid w:val="00B07F4B"/>
    <w:rsid w:val="00B20ABD"/>
    <w:rsid w:val="00B311D9"/>
    <w:rsid w:val="00B42D5D"/>
    <w:rsid w:val="00B474B4"/>
    <w:rsid w:val="00B518F3"/>
    <w:rsid w:val="00B6512C"/>
    <w:rsid w:val="00BB6463"/>
    <w:rsid w:val="00BC1401"/>
    <w:rsid w:val="00BC5C0A"/>
    <w:rsid w:val="00C2487F"/>
    <w:rsid w:val="00C32A49"/>
    <w:rsid w:val="00C4461E"/>
    <w:rsid w:val="00C51C20"/>
    <w:rsid w:val="00C55C28"/>
    <w:rsid w:val="00C6055B"/>
    <w:rsid w:val="00C75561"/>
    <w:rsid w:val="00C90E8C"/>
    <w:rsid w:val="00CA33C5"/>
    <w:rsid w:val="00CB217C"/>
    <w:rsid w:val="00CC4E2E"/>
    <w:rsid w:val="00CC69F8"/>
    <w:rsid w:val="00CE4551"/>
    <w:rsid w:val="00CF4E32"/>
    <w:rsid w:val="00D00AE3"/>
    <w:rsid w:val="00D25B88"/>
    <w:rsid w:val="00D34550"/>
    <w:rsid w:val="00D561A8"/>
    <w:rsid w:val="00D63B7A"/>
    <w:rsid w:val="00D64542"/>
    <w:rsid w:val="00D72D33"/>
    <w:rsid w:val="00D75CFC"/>
    <w:rsid w:val="00D81360"/>
    <w:rsid w:val="00D83931"/>
    <w:rsid w:val="00DB0205"/>
    <w:rsid w:val="00DC55B9"/>
    <w:rsid w:val="00DD0881"/>
    <w:rsid w:val="00DE52F0"/>
    <w:rsid w:val="00DF0264"/>
    <w:rsid w:val="00DF24BF"/>
    <w:rsid w:val="00E259ED"/>
    <w:rsid w:val="00E478E9"/>
    <w:rsid w:val="00E618E7"/>
    <w:rsid w:val="00E656B8"/>
    <w:rsid w:val="00E7730B"/>
    <w:rsid w:val="00E825E9"/>
    <w:rsid w:val="00EA2C51"/>
    <w:rsid w:val="00EE7A89"/>
    <w:rsid w:val="00F00B6C"/>
    <w:rsid w:val="00F05374"/>
    <w:rsid w:val="00F107E9"/>
    <w:rsid w:val="00F13238"/>
    <w:rsid w:val="00F3739A"/>
    <w:rsid w:val="00F73B93"/>
    <w:rsid w:val="00F77B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743"/>
  <w15:docId w15:val="{95F3C6E8-AFC2-1447-99E7-F37696C5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ind w:left="822"/>
      <w:outlineLvl w:val="0"/>
    </w:pPr>
    <w:rPr>
      <w:rFonts w:ascii="Arial" w:eastAsia="Arial" w:hAnsi="Arial" w:cs="Arial"/>
      <w:b/>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semiHidden/>
    <w:unhideWhenUsed/>
    <w:qFormat/>
    <w:pPr>
      <w:keepNext/>
      <w:keepLines/>
      <w:spacing w:before="200"/>
      <w:ind w:left="1080" w:hanging="720"/>
      <w:outlineLvl w:val="2"/>
    </w:pPr>
    <w:rPr>
      <w:b/>
      <w:color w:val="000000"/>
      <w:sz w:val="20"/>
      <w:szCs w:val="20"/>
    </w:rPr>
  </w:style>
  <w:style w:type="paragraph" w:styleId="Ttulo4">
    <w:name w:val="heading 4"/>
    <w:basedOn w:val="Normal"/>
    <w:next w:val="Normal"/>
    <w:uiPriority w:val="9"/>
    <w:semiHidden/>
    <w:unhideWhenUsed/>
    <w:qFormat/>
    <w:pPr>
      <w:keepNext/>
      <w:keepLines/>
      <w:pBdr>
        <w:bottom w:val="single" w:sz="6" w:space="5" w:color="CCCCCC"/>
      </w:pBdr>
      <w:shd w:val="clear" w:color="auto" w:fill="FFFFFF"/>
      <w:spacing w:before="200"/>
      <w:ind w:left="1224" w:hanging="864"/>
      <w:outlineLvl w:val="3"/>
    </w:pPr>
    <w:rPr>
      <w:rFonts w:ascii="Arial" w:eastAsia="Arial" w:hAnsi="Arial" w:cs="Arial"/>
      <w:color w:val="000000"/>
    </w:rPr>
  </w:style>
  <w:style w:type="paragraph" w:styleId="Ttulo5">
    <w:name w:val="heading 5"/>
    <w:basedOn w:val="Normal"/>
    <w:next w:val="Normal"/>
    <w:uiPriority w:val="9"/>
    <w:semiHidden/>
    <w:unhideWhenUsed/>
    <w:qFormat/>
    <w:pPr>
      <w:keepNext/>
      <w:keepLines/>
      <w:spacing w:before="200"/>
      <w:ind w:left="1368" w:hanging="1008"/>
      <w:outlineLvl w:val="4"/>
    </w:pPr>
    <w:rPr>
      <w:b/>
      <w:color w:val="000000"/>
    </w:rPr>
  </w:style>
  <w:style w:type="paragraph" w:styleId="Ttulo6">
    <w:name w:val="heading 6"/>
    <w:basedOn w:val="Normal"/>
    <w:next w:val="Normal"/>
    <w:uiPriority w:val="9"/>
    <w:semiHidden/>
    <w:unhideWhenUsed/>
    <w:qFormat/>
    <w:pPr>
      <w:keepNext/>
      <w:keepLines/>
      <w:spacing w:before="200"/>
      <w:ind w:left="1512" w:hanging="1152"/>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rFonts w:ascii="Cambria" w:eastAsia="Cambria" w:hAnsi="Cambria" w:cs="Cambria"/>
      <w:b/>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021B54"/>
    <w:rPr>
      <w:sz w:val="20"/>
      <w:szCs w:val="20"/>
    </w:rPr>
  </w:style>
  <w:style w:type="character" w:customStyle="1" w:styleId="TextonotapieCar">
    <w:name w:val="Texto nota pie Car"/>
    <w:basedOn w:val="Fuentedeprrafopredeter"/>
    <w:link w:val="Textonotapie"/>
    <w:uiPriority w:val="99"/>
    <w:semiHidden/>
    <w:rsid w:val="00021B54"/>
    <w:rPr>
      <w:sz w:val="20"/>
      <w:szCs w:val="20"/>
    </w:rPr>
  </w:style>
  <w:style w:type="character" w:styleId="Refdenotaalpie">
    <w:name w:val="footnote reference"/>
    <w:basedOn w:val="Fuentedeprrafopredeter"/>
    <w:uiPriority w:val="99"/>
    <w:semiHidden/>
    <w:unhideWhenUsed/>
    <w:rsid w:val="00021B54"/>
    <w:rPr>
      <w:vertAlign w:val="superscript"/>
    </w:rPr>
  </w:style>
  <w:style w:type="paragraph" w:styleId="NormalWeb">
    <w:name w:val="Normal (Web)"/>
    <w:basedOn w:val="Normal"/>
    <w:uiPriority w:val="99"/>
    <w:unhideWhenUsed/>
    <w:rsid w:val="00021B54"/>
    <w:pPr>
      <w:spacing w:before="100" w:beforeAutospacing="1" w:after="100" w:afterAutospacing="1"/>
    </w:pPr>
  </w:style>
  <w:style w:type="character" w:styleId="Hipervnculo">
    <w:name w:val="Hyperlink"/>
    <w:basedOn w:val="Fuentedeprrafopredeter"/>
    <w:uiPriority w:val="99"/>
    <w:unhideWhenUsed/>
    <w:rsid w:val="00A01BFA"/>
    <w:rPr>
      <w:color w:val="0000FF" w:themeColor="hyperlink"/>
      <w:u w:val="single"/>
    </w:rPr>
  </w:style>
  <w:style w:type="character" w:styleId="Mencinsinresolver">
    <w:name w:val="Unresolved Mention"/>
    <w:basedOn w:val="Fuentedeprrafopredeter"/>
    <w:uiPriority w:val="99"/>
    <w:semiHidden/>
    <w:unhideWhenUsed/>
    <w:rsid w:val="00A01BFA"/>
    <w:rPr>
      <w:color w:val="605E5C"/>
      <w:shd w:val="clear" w:color="auto" w:fill="E1DFDD"/>
    </w:rPr>
  </w:style>
  <w:style w:type="paragraph" w:styleId="Encabezado">
    <w:name w:val="header"/>
    <w:basedOn w:val="Normal"/>
    <w:link w:val="EncabezadoCar"/>
    <w:uiPriority w:val="99"/>
    <w:unhideWhenUsed/>
    <w:rsid w:val="00A01BFA"/>
    <w:pPr>
      <w:tabs>
        <w:tab w:val="center" w:pos="4252"/>
        <w:tab w:val="right" w:pos="8504"/>
      </w:tabs>
    </w:pPr>
  </w:style>
  <w:style w:type="character" w:customStyle="1" w:styleId="EncabezadoCar">
    <w:name w:val="Encabezado Car"/>
    <w:basedOn w:val="Fuentedeprrafopredeter"/>
    <w:link w:val="Encabezado"/>
    <w:uiPriority w:val="99"/>
    <w:rsid w:val="00A01BFA"/>
  </w:style>
  <w:style w:type="paragraph" w:styleId="Piedepgina">
    <w:name w:val="footer"/>
    <w:basedOn w:val="Normal"/>
    <w:link w:val="PiedepginaCar"/>
    <w:uiPriority w:val="99"/>
    <w:unhideWhenUsed/>
    <w:rsid w:val="00A01BFA"/>
    <w:pPr>
      <w:tabs>
        <w:tab w:val="center" w:pos="4252"/>
        <w:tab w:val="right" w:pos="8504"/>
      </w:tabs>
    </w:pPr>
  </w:style>
  <w:style w:type="character" w:customStyle="1" w:styleId="PiedepginaCar">
    <w:name w:val="Pie de página Car"/>
    <w:basedOn w:val="Fuentedeprrafopredeter"/>
    <w:link w:val="Piedepgina"/>
    <w:uiPriority w:val="99"/>
    <w:rsid w:val="00A01BFA"/>
  </w:style>
  <w:style w:type="paragraph" w:styleId="Prrafodelista">
    <w:name w:val="List Paragraph"/>
    <w:aliases w:val="Ha,Resume Title,List,titulo 3,Bullets,Fluvial1,Cuadrícula clara - Énfasis 31,Lista vistosa - Énfasis 11,Normal. Viñetas,HOJA,Bolita,Párrafo de lista4,BOLADEF,Párrafo de lista3,Párrafo de lista21,BOLA,Nivel 1 OS"/>
    <w:basedOn w:val="Normal"/>
    <w:link w:val="PrrafodelistaCar"/>
    <w:uiPriority w:val="34"/>
    <w:qFormat/>
    <w:rsid w:val="000C47D4"/>
    <w:pPr>
      <w:ind w:left="720"/>
      <w:contextualSpacing/>
    </w:pPr>
  </w:style>
  <w:style w:type="character" w:customStyle="1" w:styleId="apple-converted-space">
    <w:name w:val="apple-converted-space"/>
    <w:basedOn w:val="Fuentedeprrafopredeter"/>
    <w:rsid w:val="00C2487F"/>
  </w:style>
  <w:style w:type="paragraph" w:styleId="Sinespaciado">
    <w:name w:val="No Spacing"/>
    <w:link w:val="SinespaciadoCar"/>
    <w:uiPriority w:val="1"/>
    <w:qFormat/>
    <w:rsid w:val="00445CB8"/>
    <w:pPr>
      <w:jc w:val="both"/>
    </w:pPr>
    <w:rPr>
      <w:rFonts w:ascii="Arial" w:eastAsia="Calibri" w:hAnsi="Arial" w:cs="Calibri"/>
      <w:sz w:val="22"/>
      <w:szCs w:val="22"/>
      <w:lang w:eastAsia="es-419"/>
    </w:rPr>
  </w:style>
  <w:style w:type="character" w:customStyle="1" w:styleId="SinespaciadoCar">
    <w:name w:val="Sin espaciado Car"/>
    <w:link w:val="Sinespaciado"/>
    <w:uiPriority w:val="1"/>
    <w:rsid w:val="00445CB8"/>
    <w:rPr>
      <w:rFonts w:ascii="Arial" w:eastAsia="Calibri" w:hAnsi="Arial" w:cs="Calibri"/>
      <w:sz w:val="22"/>
      <w:szCs w:val="22"/>
      <w:lang w:eastAsia="es-419"/>
    </w:rPr>
  </w:style>
  <w:style w:type="character" w:customStyle="1" w:styleId="PrrafodelistaCar">
    <w:name w:val="Párrafo de lista Car"/>
    <w:aliases w:val="Ha Car,Resume Title Car,List Car,titulo 3 Car,Bullets Car,Fluvial1 Car,Cuadrícula clara - Énfasis 31 Car,Lista vistosa - Énfasis 11 Car,Normal. Viñetas Car,HOJA Car,Bolita Car,Párrafo de lista4 Car,BOLADEF Car,Párrafo de lista3 Car"/>
    <w:link w:val="Prrafodelista"/>
    <w:uiPriority w:val="34"/>
    <w:locked/>
    <w:rsid w:val="00445CB8"/>
  </w:style>
  <w:style w:type="table" w:styleId="Tablaconcuadrcula">
    <w:name w:val="Table Grid"/>
    <w:basedOn w:val="Tablanormal"/>
    <w:uiPriority w:val="39"/>
    <w:rsid w:val="000E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6E3"/>
    <w:rPr>
      <w:color w:val="000000"/>
      <w:sz w:val="17"/>
      <w:szCs w:val="17"/>
    </w:rPr>
  </w:style>
  <w:style w:type="character" w:styleId="Textoennegrita">
    <w:name w:val="Strong"/>
    <w:basedOn w:val="Fuentedeprrafopredeter"/>
    <w:uiPriority w:val="22"/>
    <w:qFormat/>
    <w:rsid w:val="006A66E3"/>
    <w:rPr>
      <w:b/>
      <w:bCs/>
    </w:rPr>
  </w:style>
  <w:style w:type="character" w:styleId="nfasis">
    <w:name w:val="Emphasis"/>
    <w:basedOn w:val="Fuentedeprrafopredeter"/>
    <w:uiPriority w:val="20"/>
    <w:qFormat/>
    <w:rsid w:val="00EA2C51"/>
    <w:rPr>
      <w:i/>
      <w:iCs/>
    </w:rPr>
  </w:style>
  <w:style w:type="character" w:customStyle="1" w:styleId="s1">
    <w:name w:val="s1"/>
    <w:basedOn w:val="Fuentedeprrafopredeter"/>
    <w:rsid w:val="00EA2C51"/>
    <w:rPr>
      <w:rFonts w:ascii="Wingdings" w:hAnsi="Wingdings" w:hint="default"/>
      <w:sz w:val="27"/>
      <w:szCs w:val="27"/>
    </w:rPr>
  </w:style>
  <w:style w:type="paragraph" w:customStyle="1" w:styleId="p2">
    <w:name w:val="p2"/>
    <w:basedOn w:val="Normal"/>
    <w:rsid w:val="00CA33C5"/>
    <w:rPr>
      <w:rFonts w:ascii="Garamond" w:hAnsi="Garamond"/>
      <w:color w:val="000000"/>
      <w:sz w:val="17"/>
      <w:szCs w:val="17"/>
    </w:rPr>
  </w:style>
  <w:style w:type="character" w:customStyle="1" w:styleId="baj">
    <w:name w:val="b_aj"/>
    <w:basedOn w:val="Fuentedeprrafopredeter"/>
    <w:rsid w:val="00CE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19">
      <w:bodyDiv w:val="1"/>
      <w:marLeft w:val="0"/>
      <w:marRight w:val="0"/>
      <w:marTop w:val="0"/>
      <w:marBottom w:val="0"/>
      <w:divBdr>
        <w:top w:val="none" w:sz="0" w:space="0" w:color="auto"/>
        <w:left w:val="none" w:sz="0" w:space="0" w:color="auto"/>
        <w:bottom w:val="none" w:sz="0" w:space="0" w:color="auto"/>
        <w:right w:val="none" w:sz="0" w:space="0" w:color="auto"/>
      </w:divBdr>
    </w:div>
    <w:div w:id="155848589">
      <w:bodyDiv w:val="1"/>
      <w:marLeft w:val="0"/>
      <w:marRight w:val="0"/>
      <w:marTop w:val="0"/>
      <w:marBottom w:val="0"/>
      <w:divBdr>
        <w:top w:val="none" w:sz="0" w:space="0" w:color="auto"/>
        <w:left w:val="none" w:sz="0" w:space="0" w:color="auto"/>
        <w:bottom w:val="none" w:sz="0" w:space="0" w:color="auto"/>
        <w:right w:val="none" w:sz="0" w:space="0" w:color="auto"/>
      </w:divBdr>
    </w:div>
    <w:div w:id="366832451">
      <w:bodyDiv w:val="1"/>
      <w:marLeft w:val="0"/>
      <w:marRight w:val="0"/>
      <w:marTop w:val="0"/>
      <w:marBottom w:val="0"/>
      <w:divBdr>
        <w:top w:val="none" w:sz="0" w:space="0" w:color="auto"/>
        <w:left w:val="none" w:sz="0" w:space="0" w:color="auto"/>
        <w:bottom w:val="none" w:sz="0" w:space="0" w:color="auto"/>
        <w:right w:val="none" w:sz="0" w:space="0" w:color="auto"/>
      </w:divBdr>
    </w:div>
    <w:div w:id="608202341">
      <w:bodyDiv w:val="1"/>
      <w:marLeft w:val="0"/>
      <w:marRight w:val="0"/>
      <w:marTop w:val="0"/>
      <w:marBottom w:val="0"/>
      <w:divBdr>
        <w:top w:val="none" w:sz="0" w:space="0" w:color="auto"/>
        <w:left w:val="none" w:sz="0" w:space="0" w:color="auto"/>
        <w:bottom w:val="none" w:sz="0" w:space="0" w:color="auto"/>
        <w:right w:val="none" w:sz="0" w:space="0" w:color="auto"/>
      </w:divBdr>
    </w:div>
    <w:div w:id="660698305">
      <w:bodyDiv w:val="1"/>
      <w:marLeft w:val="0"/>
      <w:marRight w:val="0"/>
      <w:marTop w:val="0"/>
      <w:marBottom w:val="0"/>
      <w:divBdr>
        <w:top w:val="none" w:sz="0" w:space="0" w:color="auto"/>
        <w:left w:val="none" w:sz="0" w:space="0" w:color="auto"/>
        <w:bottom w:val="none" w:sz="0" w:space="0" w:color="auto"/>
        <w:right w:val="none" w:sz="0" w:space="0" w:color="auto"/>
      </w:divBdr>
    </w:div>
    <w:div w:id="722796637">
      <w:bodyDiv w:val="1"/>
      <w:marLeft w:val="0"/>
      <w:marRight w:val="0"/>
      <w:marTop w:val="0"/>
      <w:marBottom w:val="0"/>
      <w:divBdr>
        <w:top w:val="none" w:sz="0" w:space="0" w:color="auto"/>
        <w:left w:val="none" w:sz="0" w:space="0" w:color="auto"/>
        <w:bottom w:val="none" w:sz="0" w:space="0" w:color="auto"/>
        <w:right w:val="none" w:sz="0" w:space="0" w:color="auto"/>
      </w:divBdr>
    </w:div>
    <w:div w:id="791091935">
      <w:bodyDiv w:val="1"/>
      <w:marLeft w:val="0"/>
      <w:marRight w:val="0"/>
      <w:marTop w:val="0"/>
      <w:marBottom w:val="0"/>
      <w:divBdr>
        <w:top w:val="none" w:sz="0" w:space="0" w:color="auto"/>
        <w:left w:val="none" w:sz="0" w:space="0" w:color="auto"/>
        <w:bottom w:val="none" w:sz="0" w:space="0" w:color="auto"/>
        <w:right w:val="none" w:sz="0" w:space="0" w:color="auto"/>
      </w:divBdr>
    </w:div>
    <w:div w:id="857542550">
      <w:bodyDiv w:val="1"/>
      <w:marLeft w:val="0"/>
      <w:marRight w:val="0"/>
      <w:marTop w:val="0"/>
      <w:marBottom w:val="0"/>
      <w:divBdr>
        <w:top w:val="none" w:sz="0" w:space="0" w:color="auto"/>
        <w:left w:val="none" w:sz="0" w:space="0" w:color="auto"/>
        <w:bottom w:val="none" w:sz="0" w:space="0" w:color="auto"/>
        <w:right w:val="none" w:sz="0" w:space="0" w:color="auto"/>
      </w:divBdr>
      <w:divsChild>
        <w:div w:id="229973359">
          <w:marLeft w:val="0"/>
          <w:marRight w:val="0"/>
          <w:marTop w:val="0"/>
          <w:marBottom w:val="0"/>
          <w:divBdr>
            <w:top w:val="none" w:sz="0" w:space="0" w:color="auto"/>
            <w:left w:val="none" w:sz="0" w:space="0" w:color="auto"/>
            <w:bottom w:val="none" w:sz="0" w:space="0" w:color="auto"/>
            <w:right w:val="none" w:sz="0" w:space="0" w:color="auto"/>
          </w:divBdr>
        </w:div>
      </w:divsChild>
    </w:div>
    <w:div w:id="1062950916">
      <w:bodyDiv w:val="1"/>
      <w:marLeft w:val="0"/>
      <w:marRight w:val="0"/>
      <w:marTop w:val="0"/>
      <w:marBottom w:val="0"/>
      <w:divBdr>
        <w:top w:val="none" w:sz="0" w:space="0" w:color="auto"/>
        <w:left w:val="none" w:sz="0" w:space="0" w:color="auto"/>
        <w:bottom w:val="none" w:sz="0" w:space="0" w:color="auto"/>
        <w:right w:val="none" w:sz="0" w:space="0" w:color="auto"/>
      </w:divBdr>
    </w:div>
    <w:div w:id="1111316387">
      <w:bodyDiv w:val="1"/>
      <w:marLeft w:val="0"/>
      <w:marRight w:val="0"/>
      <w:marTop w:val="0"/>
      <w:marBottom w:val="0"/>
      <w:divBdr>
        <w:top w:val="none" w:sz="0" w:space="0" w:color="auto"/>
        <w:left w:val="none" w:sz="0" w:space="0" w:color="auto"/>
        <w:bottom w:val="none" w:sz="0" w:space="0" w:color="auto"/>
        <w:right w:val="none" w:sz="0" w:space="0" w:color="auto"/>
      </w:divBdr>
    </w:div>
    <w:div w:id="1162231838">
      <w:bodyDiv w:val="1"/>
      <w:marLeft w:val="0"/>
      <w:marRight w:val="0"/>
      <w:marTop w:val="0"/>
      <w:marBottom w:val="0"/>
      <w:divBdr>
        <w:top w:val="none" w:sz="0" w:space="0" w:color="auto"/>
        <w:left w:val="none" w:sz="0" w:space="0" w:color="auto"/>
        <w:bottom w:val="none" w:sz="0" w:space="0" w:color="auto"/>
        <w:right w:val="none" w:sz="0" w:space="0" w:color="auto"/>
      </w:divBdr>
    </w:div>
    <w:div w:id="1441027012">
      <w:bodyDiv w:val="1"/>
      <w:marLeft w:val="0"/>
      <w:marRight w:val="0"/>
      <w:marTop w:val="0"/>
      <w:marBottom w:val="0"/>
      <w:divBdr>
        <w:top w:val="none" w:sz="0" w:space="0" w:color="auto"/>
        <w:left w:val="none" w:sz="0" w:space="0" w:color="auto"/>
        <w:bottom w:val="none" w:sz="0" w:space="0" w:color="auto"/>
        <w:right w:val="none" w:sz="0" w:space="0" w:color="auto"/>
      </w:divBdr>
    </w:div>
    <w:div w:id="1478260091">
      <w:bodyDiv w:val="1"/>
      <w:marLeft w:val="0"/>
      <w:marRight w:val="0"/>
      <w:marTop w:val="0"/>
      <w:marBottom w:val="0"/>
      <w:divBdr>
        <w:top w:val="none" w:sz="0" w:space="0" w:color="auto"/>
        <w:left w:val="none" w:sz="0" w:space="0" w:color="auto"/>
        <w:bottom w:val="none" w:sz="0" w:space="0" w:color="auto"/>
        <w:right w:val="none" w:sz="0" w:space="0" w:color="auto"/>
      </w:divBdr>
    </w:div>
    <w:div w:id="1619142144">
      <w:bodyDiv w:val="1"/>
      <w:marLeft w:val="0"/>
      <w:marRight w:val="0"/>
      <w:marTop w:val="0"/>
      <w:marBottom w:val="0"/>
      <w:divBdr>
        <w:top w:val="none" w:sz="0" w:space="0" w:color="auto"/>
        <w:left w:val="none" w:sz="0" w:space="0" w:color="auto"/>
        <w:bottom w:val="none" w:sz="0" w:space="0" w:color="auto"/>
        <w:right w:val="none" w:sz="0" w:space="0" w:color="auto"/>
      </w:divBdr>
    </w:div>
    <w:div w:id="1670524942">
      <w:bodyDiv w:val="1"/>
      <w:marLeft w:val="0"/>
      <w:marRight w:val="0"/>
      <w:marTop w:val="0"/>
      <w:marBottom w:val="0"/>
      <w:divBdr>
        <w:top w:val="none" w:sz="0" w:space="0" w:color="auto"/>
        <w:left w:val="none" w:sz="0" w:space="0" w:color="auto"/>
        <w:bottom w:val="none" w:sz="0" w:space="0" w:color="auto"/>
        <w:right w:val="none" w:sz="0" w:space="0" w:color="auto"/>
      </w:divBdr>
    </w:div>
    <w:div w:id="1793792318">
      <w:bodyDiv w:val="1"/>
      <w:marLeft w:val="0"/>
      <w:marRight w:val="0"/>
      <w:marTop w:val="0"/>
      <w:marBottom w:val="0"/>
      <w:divBdr>
        <w:top w:val="none" w:sz="0" w:space="0" w:color="auto"/>
        <w:left w:val="none" w:sz="0" w:space="0" w:color="auto"/>
        <w:bottom w:val="none" w:sz="0" w:space="0" w:color="auto"/>
        <w:right w:val="none" w:sz="0" w:space="0" w:color="auto"/>
      </w:divBdr>
    </w:div>
    <w:div w:id="209748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estatuto_tributari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ley_0005_1992_pr007.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2681-CFD6-1340-9DDC-2B4B6600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3620</Words>
  <Characters>19911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Bibiana Forero Duque</dc:creator>
  <cp:lastModifiedBy>Gina Bibiana Forero Duque</cp:lastModifiedBy>
  <cp:revision>2</cp:revision>
  <dcterms:created xsi:type="dcterms:W3CDTF">2025-09-24T13:52:00Z</dcterms:created>
  <dcterms:modified xsi:type="dcterms:W3CDTF">2025-09-24T13:52:00Z</dcterms:modified>
</cp:coreProperties>
</file>