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377AE" w14:textId="5EEA8F53" w:rsidR="00DE5A0D" w:rsidRDefault="00DE5A0D" w:rsidP="00964774">
      <w:pPr>
        <w:spacing w:after="0" w:line="240" w:lineRule="auto"/>
        <w:jc w:val="center"/>
        <w:rPr>
          <w:rFonts w:ascii="Times New Roman" w:hAnsi="Times New Roman" w:cs="Times New Roman"/>
          <w:b/>
          <w:iCs/>
          <w:sz w:val="24"/>
          <w:szCs w:val="24"/>
        </w:rPr>
      </w:pPr>
      <w:bookmarkStart w:id="0" w:name="_GoBack"/>
      <w:bookmarkEnd w:id="0"/>
      <w:r>
        <w:rPr>
          <w:rFonts w:ascii="Times New Roman" w:hAnsi="Times New Roman" w:cs="Times New Roman"/>
          <w:b/>
          <w:iCs/>
          <w:sz w:val="24"/>
          <w:szCs w:val="24"/>
        </w:rPr>
        <w:t>PROYECTO DE LEY NO. _______ DE 2020 – CÁMARA</w:t>
      </w:r>
    </w:p>
    <w:p w14:paraId="29E8A7A2" w14:textId="5FA942E7" w:rsidR="005B4FFA" w:rsidRDefault="00DE5A0D" w:rsidP="00964774">
      <w:pPr>
        <w:spacing w:after="0" w:line="240" w:lineRule="auto"/>
        <w:jc w:val="center"/>
        <w:rPr>
          <w:rFonts w:ascii="Times New Roman" w:hAnsi="Times New Roman" w:cs="Times New Roman"/>
          <w:b/>
          <w:bCs/>
          <w:iCs/>
          <w:sz w:val="24"/>
          <w:szCs w:val="24"/>
        </w:rPr>
      </w:pPr>
      <w:r w:rsidRPr="004A4FFB">
        <w:rPr>
          <w:rFonts w:ascii="Times New Roman" w:hAnsi="Times New Roman" w:cs="Times New Roman"/>
          <w:b/>
          <w:iCs/>
          <w:sz w:val="24"/>
          <w:szCs w:val="24"/>
        </w:rPr>
        <w:t>“</w:t>
      </w:r>
      <w:r w:rsidR="00E65E4C" w:rsidRPr="004A4FFB">
        <w:rPr>
          <w:rFonts w:ascii="Times New Roman" w:hAnsi="Times New Roman" w:cs="Times New Roman"/>
          <w:b/>
          <w:iCs/>
          <w:sz w:val="24"/>
          <w:szCs w:val="24"/>
        </w:rPr>
        <w:t xml:space="preserve">Por medio de la cual se autoriza a la Asamblea del </w:t>
      </w:r>
      <w:r w:rsidR="004A4FFB" w:rsidRPr="004A4FFB">
        <w:rPr>
          <w:rFonts w:ascii="Times New Roman" w:hAnsi="Times New Roman" w:cs="Times New Roman"/>
          <w:b/>
          <w:iCs/>
          <w:sz w:val="24"/>
          <w:szCs w:val="24"/>
        </w:rPr>
        <w:t>d</w:t>
      </w:r>
      <w:r w:rsidR="00E65E4C" w:rsidRPr="004A4FFB">
        <w:rPr>
          <w:rFonts w:ascii="Times New Roman" w:hAnsi="Times New Roman" w:cs="Times New Roman"/>
          <w:b/>
          <w:iCs/>
          <w:sz w:val="24"/>
          <w:szCs w:val="24"/>
        </w:rPr>
        <w:t xml:space="preserve">epartamento del Meta para emitir la Estampilla </w:t>
      </w:r>
      <w:r w:rsidR="009A13D0" w:rsidRPr="004A4FFB">
        <w:rPr>
          <w:rFonts w:ascii="Times New Roman" w:hAnsi="Times New Roman" w:cs="Times New Roman"/>
          <w:b/>
          <w:iCs/>
          <w:sz w:val="24"/>
          <w:szCs w:val="24"/>
        </w:rPr>
        <w:t>pro-Hospitales</w:t>
      </w:r>
      <w:r w:rsidR="004A4FFB">
        <w:rPr>
          <w:rFonts w:ascii="Times New Roman" w:hAnsi="Times New Roman" w:cs="Times New Roman"/>
          <w:b/>
          <w:iCs/>
          <w:sz w:val="24"/>
          <w:szCs w:val="24"/>
        </w:rPr>
        <w:t xml:space="preserve"> Públicos</w:t>
      </w:r>
      <w:r w:rsidR="00857BD3">
        <w:rPr>
          <w:rFonts w:ascii="Times New Roman" w:hAnsi="Times New Roman" w:cs="Times New Roman"/>
          <w:b/>
          <w:iCs/>
          <w:sz w:val="24"/>
          <w:szCs w:val="24"/>
        </w:rPr>
        <w:t>,</w:t>
      </w:r>
      <w:r w:rsidR="004A4FFB">
        <w:rPr>
          <w:rFonts w:ascii="Times New Roman" w:hAnsi="Times New Roman" w:cs="Times New Roman"/>
          <w:b/>
          <w:iCs/>
          <w:sz w:val="24"/>
          <w:szCs w:val="24"/>
        </w:rPr>
        <w:t xml:space="preserve"> Centros de Salud</w:t>
      </w:r>
      <w:r w:rsidR="00857BD3">
        <w:rPr>
          <w:rFonts w:ascii="Times New Roman" w:hAnsi="Times New Roman" w:cs="Times New Roman"/>
          <w:b/>
          <w:iCs/>
          <w:sz w:val="24"/>
          <w:szCs w:val="24"/>
        </w:rPr>
        <w:t xml:space="preserve"> Públicos y Puestos de Salud</w:t>
      </w:r>
      <w:r w:rsidR="00E65E4C" w:rsidRPr="004A4FFB">
        <w:rPr>
          <w:rFonts w:ascii="Times New Roman" w:hAnsi="Times New Roman" w:cs="Times New Roman"/>
          <w:b/>
          <w:iCs/>
          <w:sz w:val="24"/>
          <w:szCs w:val="24"/>
        </w:rPr>
        <w:t xml:space="preserve"> Públicos del Meta</w:t>
      </w:r>
      <w:r w:rsidR="00E65E4C" w:rsidRPr="004A4FFB">
        <w:rPr>
          <w:rFonts w:ascii="Times New Roman" w:hAnsi="Times New Roman" w:cs="Times New Roman"/>
          <w:iCs/>
          <w:sz w:val="24"/>
          <w:szCs w:val="24"/>
        </w:rPr>
        <w:t>.</w:t>
      </w:r>
      <w:r w:rsidRPr="004A4FFB">
        <w:rPr>
          <w:rFonts w:ascii="Times New Roman" w:hAnsi="Times New Roman" w:cs="Times New Roman"/>
          <w:iCs/>
          <w:sz w:val="24"/>
          <w:szCs w:val="24"/>
        </w:rPr>
        <w:t>”</w:t>
      </w:r>
      <w:r w:rsidR="005B4FFA" w:rsidRPr="004A4FFB">
        <w:rPr>
          <w:rFonts w:ascii="Times New Roman" w:hAnsi="Times New Roman" w:cs="Times New Roman"/>
          <w:iCs/>
          <w:sz w:val="24"/>
          <w:szCs w:val="24"/>
        </w:rPr>
        <w:br/>
      </w:r>
    </w:p>
    <w:p w14:paraId="64B011F9" w14:textId="77C3B586" w:rsidR="004A4FFB" w:rsidRPr="004A4FFB" w:rsidRDefault="004A4FFB" w:rsidP="00964774">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 * *</w:t>
      </w:r>
    </w:p>
    <w:p w14:paraId="2AD033D5" w14:textId="77777777" w:rsidR="004A4FFB" w:rsidRPr="004A4FFB" w:rsidRDefault="004A4FFB" w:rsidP="00964774">
      <w:pPr>
        <w:spacing w:after="0" w:line="240" w:lineRule="auto"/>
        <w:jc w:val="center"/>
        <w:rPr>
          <w:rFonts w:ascii="Times New Roman" w:hAnsi="Times New Roman" w:cs="Times New Roman"/>
          <w:b/>
          <w:bCs/>
          <w:iCs/>
          <w:sz w:val="24"/>
          <w:szCs w:val="24"/>
        </w:rPr>
      </w:pPr>
    </w:p>
    <w:p w14:paraId="4362848C" w14:textId="545A92B7" w:rsidR="00DE5A0D" w:rsidRPr="004A4FFB" w:rsidRDefault="00DE5A0D" w:rsidP="00964774">
      <w:pPr>
        <w:spacing w:after="0" w:line="240" w:lineRule="auto"/>
        <w:jc w:val="center"/>
        <w:rPr>
          <w:rFonts w:ascii="Times New Roman" w:hAnsi="Times New Roman" w:cs="Times New Roman"/>
          <w:b/>
          <w:bCs/>
          <w:sz w:val="24"/>
          <w:szCs w:val="24"/>
        </w:rPr>
      </w:pPr>
      <w:r w:rsidRPr="004A4FFB">
        <w:rPr>
          <w:rFonts w:ascii="Times New Roman" w:hAnsi="Times New Roman" w:cs="Times New Roman"/>
          <w:b/>
          <w:bCs/>
          <w:sz w:val="24"/>
          <w:szCs w:val="24"/>
        </w:rPr>
        <w:t>EL CONGRESO DE COLOMBIA</w:t>
      </w:r>
    </w:p>
    <w:p w14:paraId="1DD69442" w14:textId="77777777" w:rsidR="00DE5A0D" w:rsidRPr="004A4FFB" w:rsidRDefault="00DE5A0D" w:rsidP="00964774">
      <w:pPr>
        <w:spacing w:after="0" w:line="240" w:lineRule="auto"/>
        <w:jc w:val="center"/>
        <w:rPr>
          <w:rFonts w:ascii="Times New Roman" w:hAnsi="Times New Roman" w:cs="Times New Roman"/>
          <w:b/>
          <w:bCs/>
          <w:sz w:val="24"/>
          <w:szCs w:val="24"/>
        </w:rPr>
      </w:pPr>
    </w:p>
    <w:p w14:paraId="5D73BD01" w14:textId="31BB5F9B" w:rsidR="00E65E4C" w:rsidRPr="004A4FFB" w:rsidRDefault="00E65E4C" w:rsidP="00964774">
      <w:pPr>
        <w:spacing w:after="0" w:line="240" w:lineRule="auto"/>
        <w:jc w:val="center"/>
        <w:rPr>
          <w:rFonts w:ascii="Times New Roman" w:hAnsi="Times New Roman" w:cs="Times New Roman"/>
          <w:b/>
          <w:bCs/>
          <w:sz w:val="24"/>
          <w:szCs w:val="24"/>
        </w:rPr>
      </w:pPr>
      <w:r w:rsidRPr="004A4FFB">
        <w:rPr>
          <w:rFonts w:ascii="Times New Roman" w:hAnsi="Times New Roman" w:cs="Times New Roman"/>
          <w:b/>
          <w:bCs/>
          <w:sz w:val="24"/>
          <w:szCs w:val="24"/>
        </w:rPr>
        <w:t xml:space="preserve">DECRETA: </w:t>
      </w:r>
    </w:p>
    <w:p w14:paraId="7C4F9113" w14:textId="77777777" w:rsidR="00DE5A0D" w:rsidRPr="00DE5A0D" w:rsidRDefault="00DE5A0D" w:rsidP="00964774">
      <w:pPr>
        <w:spacing w:after="0" w:line="240" w:lineRule="auto"/>
        <w:jc w:val="center"/>
        <w:rPr>
          <w:rFonts w:ascii="Times New Roman" w:hAnsi="Times New Roman" w:cs="Times New Roman"/>
          <w:sz w:val="24"/>
          <w:szCs w:val="24"/>
        </w:rPr>
      </w:pPr>
    </w:p>
    <w:p w14:paraId="1B19BCE2" w14:textId="7E31100A" w:rsidR="00DE5A0D" w:rsidRDefault="00E65E4C" w:rsidP="00964774">
      <w:pPr>
        <w:spacing w:after="0" w:line="240" w:lineRule="auto"/>
        <w:jc w:val="both"/>
        <w:rPr>
          <w:rFonts w:ascii="Times New Roman" w:hAnsi="Times New Roman" w:cs="Times New Roman"/>
          <w:sz w:val="24"/>
          <w:szCs w:val="24"/>
        </w:rPr>
      </w:pPr>
      <w:r w:rsidRPr="00DE5A0D">
        <w:rPr>
          <w:rFonts w:ascii="Times New Roman" w:hAnsi="Times New Roman" w:cs="Times New Roman"/>
          <w:b/>
          <w:sz w:val="24"/>
          <w:szCs w:val="24"/>
        </w:rPr>
        <w:t>Artículo 1</w:t>
      </w:r>
      <w:r w:rsidRPr="00DE5A0D">
        <w:rPr>
          <w:rFonts w:ascii="Times New Roman" w:hAnsi="Times New Roman" w:cs="Times New Roman"/>
          <w:sz w:val="24"/>
          <w:szCs w:val="24"/>
        </w:rPr>
        <w:t xml:space="preserve">°. </w:t>
      </w:r>
      <w:r w:rsidRPr="00DE5A0D">
        <w:rPr>
          <w:rFonts w:ascii="Times New Roman" w:hAnsi="Times New Roman" w:cs="Times New Roman"/>
          <w:b/>
          <w:sz w:val="24"/>
          <w:szCs w:val="24"/>
        </w:rPr>
        <w:t>Objeto y valor de la emisión</w:t>
      </w:r>
      <w:r w:rsidRPr="00DE5A0D">
        <w:rPr>
          <w:rFonts w:ascii="Times New Roman" w:hAnsi="Times New Roman" w:cs="Times New Roman"/>
          <w:sz w:val="24"/>
          <w:szCs w:val="24"/>
        </w:rPr>
        <w:t xml:space="preserve">. </w:t>
      </w:r>
      <w:r w:rsidR="00223A3E" w:rsidRPr="00DE5A0D">
        <w:rPr>
          <w:rFonts w:ascii="Times New Roman" w:hAnsi="Times New Roman" w:cs="Times New Roman"/>
          <w:sz w:val="24"/>
          <w:szCs w:val="24"/>
        </w:rPr>
        <w:t>Autorícese</w:t>
      </w:r>
      <w:r w:rsidRPr="00DE5A0D">
        <w:rPr>
          <w:rFonts w:ascii="Times New Roman" w:hAnsi="Times New Roman" w:cs="Times New Roman"/>
          <w:sz w:val="24"/>
          <w:szCs w:val="24"/>
        </w:rPr>
        <w:t xml:space="preserve"> a la Asamblea del departamento del Meta para que ordene la emisión de la Estampilla</w:t>
      </w:r>
      <w:r w:rsidR="00223A3E" w:rsidRPr="00DE5A0D">
        <w:rPr>
          <w:rFonts w:ascii="Times New Roman" w:hAnsi="Times New Roman" w:cs="Times New Roman"/>
          <w:sz w:val="24"/>
          <w:szCs w:val="24"/>
        </w:rPr>
        <w:t xml:space="preserve"> Pro-</w:t>
      </w:r>
      <w:r w:rsidRPr="00DE5A0D">
        <w:rPr>
          <w:rFonts w:ascii="Times New Roman" w:hAnsi="Times New Roman" w:cs="Times New Roman"/>
          <w:sz w:val="24"/>
          <w:szCs w:val="24"/>
        </w:rPr>
        <w:t>Hospitales</w:t>
      </w:r>
      <w:r w:rsidR="004A4FFB">
        <w:rPr>
          <w:rFonts w:ascii="Times New Roman" w:hAnsi="Times New Roman" w:cs="Times New Roman"/>
          <w:sz w:val="24"/>
          <w:szCs w:val="24"/>
        </w:rPr>
        <w:t xml:space="preserve"> Públicos</w:t>
      </w:r>
      <w:r w:rsidR="00857BD3">
        <w:rPr>
          <w:rFonts w:ascii="Times New Roman" w:hAnsi="Times New Roman" w:cs="Times New Roman"/>
          <w:sz w:val="24"/>
          <w:szCs w:val="24"/>
        </w:rPr>
        <w:t>,</w:t>
      </w:r>
      <w:r w:rsidR="004A4FFB">
        <w:rPr>
          <w:rFonts w:ascii="Times New Roman" w:hAnsi="Times New Roman" w:cs="Times New Roman"/>
          <w:sz w:val="24"/>
          <w:szCs w:val="24"/>
        </w:rPr>
        <w:t xml:space="preserve"> Centros de Salud Públicos</w:t>
      </w:r>
      <w:r w:rsidR="00857BD3">
        <w:rPr>
          <w:rFonts w:ascii="Times New Roman" w:hAnsi="Times New Roman" w:cs="Times New Roman"/>
          <w:sz w:val="24"/>
          <w:szCs w:val="24"/>
        </w:rPr>
        <w:t xml:space="preserve"> y Puestos de Salud Públicos</w:t>
      </w:r>
      <w:r w:rsidRPr="00DE5A0D">
        <w:rPr>
          <w:rFonts w:ascii="Times New Roman" w:hAnsi="Times New Roman" w:cs="Times New Roman"/>
          <w:sz w:val="24"/>
          <w:szCs w:val="24"/>
        </w:rPr>
        <w:t xml:space="preserve"> </w:t>
      </w:r>
      <w:r w:rsidR="00223A3E" w:rsidRPr="00DE5A0D">
        <w:rPr>
          <w:rFonts w:ascii="Times New Roman" w:hAnsi="Times New Roman" w:cs="Times New Roman"/>
          <w:sz w:val="24"/>
          <w:szCs w:val="24"/>
        </w:rPr>
        <w:t xml:space="preserve">del </w:t>
      </w:r>
      <w:r w:rsidRPr="00DE5A0D">
        <w:rPr>
          <w:rFonts w:ascii="Times New Roman" w:hAnsi="Times New Roman" w:cs="Times New Roman"/>
          <w:sz w:val="24"/>
          <w:szCs w:val="24"/>
        </w:rPr>
        <w:t xml:space="preserve">Meta, hasta por la suma de </w:t>
      </w:r>
      <w:r w:rsidR="00223A3E" w:rsidRPr="00DE5A0D">
        <w:rPr>
          <w:rFonts w:ascii="Times New Roman" w:hAnsi="Times New Roman" w:cs="Times New Roman"/>
          <w:sz w:val="24"/>
          <w:szCs w:val="24"/>
        </w:rPr>
        <w:t xml:space="preserve">doscientos mil millones de pesos ($200.000.000.000.) </w:t>
      </w:r>
    </w:p>
    <w:p w14:paraId="51FBC6A4" w14:textId="77777777" w:rsidR="00DE5A0D" w:rsidRPr="00DE5A0D" w:rsidRDefault="00DE5A0D" w:rsidP="00964774">
      <w:pPr>
        <w:spacing w:after="0" w:line="240" w:lineRule="auto"/>
        <w:jc w:val="both"/>
        <w:rPr>
          <w:rFonts w:ascii="Times New Roman" w:hAnsi="Times New Roman" w:cs="Times New Roman"/>
          <w:sz w:val="24"/>
          <w:szCs w:val="24"/>
        </w:rPr>
      </w:pPr>
    </w:p>
    <w:p w14:paraId="33471547" w14:textId="2C6597EB" w:rsidR="0069054C" w:rsidRDefault="00E65E4C" w:rsidP="00964774">
      <w:pPr>
        <w:spacing w:after="0" w:line="240" w:lineRule="auto"/>
        <w:jc w:val="both"/>
        <w:rPr>
          <w:rFonts w:ascii="Times New Roman" w:hAnsi="Times New Roman" w:cs="Times New Roman"/>
          <w:sz w:val="24"/>
          <w:szCs w:val="24"/>
        </w:rPr>
      </w:pPr>
      <w:r w:rsidRPr="00DE5A0D">
        <w:rPr>
          <w:rFonts w:ascii="Times New Roman" w:hAnsi="Times New Roman" w:cs="Times New Roman"/>
          <w:b/>
          <w:sz w:val="24"/>
          <w:szCs w:val="24"/>
        </w:rPr>
        <w:t>Artículo 2°</w:t>
      </w:r>
      <w:r w:rsidRPr="00DE5A0D">
        <w:rPr>
          <w:rFonts w:ascii="Times New Roman" w:hAnsi="Times New Roman" w:cs="Times New Roman"/>
          <w:sz w:val="24"/>
          <w:szCs w:val="24"/>
        </w:rPr>
        <w:t xml:space="preserve">. </w:t>
      </w:r>
      <w:r w:rsidRPr="00DE5A0D">
        <w:rPr>
          <w:rFonts w:ascii="Times New Roman" w:hAnsi="Times New Roman" w:cs="Times New Roman"/>
          <w:b/>
          <w:sz w:val="24"/>
          <w:szCs w:val="24"/>
        </w:rPr>
        <w:t>Destinación.</w:t>
      </w:r>
      <w:r w:rsidRPr="00DE5A0D">
        <w:rPr>
          <w:rFonts w:ascii="Times New Roman" w:hAnsi="Times New Roman" w:cs="Times New Roman"/>
          <w:sz w:val="24"/>
          <w:szCs w:val="24"/>
        </w:rPr>
        <w:t xml:space="preserve"> </w:t>
      </w:r>
      <w:r w:rsidR="00CA1083" w:rsidRPr="007C6B3E">
        <w:rPr>
          <w:rFonts w:ascii="Times New Roman" w:hAnsi="Times New Roman" w:cs="Times New Roman"/>
          <w:sz w:val="24"/>
          <w:szCs w:val="24"/>
        </w:rPr>
        <w:t>Los valores recaudados por la estampilla a la que se refiere el artículo anterior se destinarán a:</w:t>
      </w:r>
    </w:p>
    <w:p w14:paraId="758C9BF0" w14:textId="77777777" w:rsidR="00DE5A0D" w:rsidRPr="00DE5A0D" w:rsidRDefault="00DE5A0D" w:rsidP="00964774">
      <w:pPr>
        <w:spacing w:after="0" w:line="240" w:lineRule="auto"/>
        <w:jc w:val="both"/>
        <w:rPr>
          <w:rFonts w:ascii="Times New Roman" w:hAnsi="Times New Roman" w:cs="Times New Roman"/>
          <w:sz w:val="24"/>
          <w:szCs w:val="24"/>
        </w:rPr>
      </w:pPr>
    </w:p>
    <w:p w14:paraId="70C6CAA9" w14:textId="0B1DA5E8" w:rsidR="00DE5A0D" w:rsidRPr="00FE4A4B" w:rsidRDefault="00E65E4C" w:rsidP="00FE4A4B">
      <w:pPr>
        <w:pStyle w:val="Prrafodelista"/>
        <w:numPr>
          <w:ilvl w:val="0"/>
          <w:numId w:val="1"/>
        </w:numPr>
        <w:spacing w:after="0" w:line="240" w:lineRule="auto"/>
        <w:jc w:val="both"/>
        <w:rPr>
          <w:rFonts w:ascii="Times New Roman" w:hAnsi="Times New Roman" w:cs="Times New Roman"/>
          <w:sz w:val="24"/>
          <w:szCs w:val="24"/>
        </w:rPr>
      </w:pPr>
      <w:r w:rsidRPr="00DE5A0D">
        <w:rPr>
          <w:rFonts w:ascii="Times New Roman" w:hAnsi="Times New Roman" w:cs="Times New Roman"/>
          <w:sz w:val="24"/>
          <w:szCs w:val="24"/>
        </w:rPr>
        <w:t xml:space="preserve">Atención y dotación </w:t>
      </w:r>
      <w:r w:rsidR="0069054C" w:rsidRPr="00DE5A0D">
        <w:rPr>
          <w:rFonts w:ascii="Times New Roman" w:hAnsi="Times New Roman" w:cs="Times New Roman"/>
          <w:sz w:val="24"/>
          <w:szCs w:val="24"/>
        </w:rPr>
        <w:t xml:space="preserve">de elementos necesarios </w:t>
      </w:r>
      <w:r w:rsidRPr="00DE5A0D">
        <w:rPr>
          <w:rFonts w:ascii="Times New Roman" w:hAnsi="Times New Roman" w:cs="Times New Roman"/>
          <w:sz w:val="24"/>
          <w:szCs w:val="24"/>
        </w:rPr>
        <w:t>para la adecuada atención de pacientes con COVID-19</w:t>
      </w:r>
      <w:r w:rsidR="00CF6A61" w:rsidRPr="00DE5A0D">
        <w:rPr>
          <w:rFonts w:ascii="Times New Roman" w:hAnsi="Times New Roman" w:cs="Times New Roman"/>
          <w:sz w:val="24"/>
          <w:szCs w:val="24"/>
        </w:rPr>
        <w:t>, como ventiladores y camas UCI</w:t>
      </w:r>
      <w:r w:rsidR="00FE4A4B">
        <w:rPr>
          <w:rFonts w:ascii="Times New Roman" w:hAnsi="Times New Roman" w:cs="Times New Roman"/>
          <w:sz w:val="24"/>
          <w:szCs w:val="24"/>
        </w:rPr>
        <w:t xml:space="preserve"> </w:t>
      </w:r>
      <w:r w:rsidR="00FE4A4B" w:rsidRPr="007C6B3E">
        <w:rPr>
          <w:rFonts w:ascii="Times New Roman" w:hAnsi="Times New Roman" w:cs="Times New Roman"/>
          <w:sz w:val="24"/>
          <w:szCs w:val="24"/>
        </w:rPr>
        <w:t>o cualquier otro tipo de instrumento o recurso médico necesario</w:t>
      </w:r>
      <w:r w:rsidR="00CF6A61" w:rsidRPr="00FE4A4B">
        <w:rPr>
          <w:rFonts w:ascii="Times New Roman" w:hAnsi="Times New Roman" w:cs="Times New Roman"/>
          <w:sz w:val="24"/>
          <w:szCs w:val="24"/>
        </w:rPr>
        <w:t xml:space="preserve">. </w:t>
      </w:r>
    </w:p>
    <w:p w14:paraId="332781D4" w14:textId="56EC5EE6" w:rsidR="00DE5A0D" w:rsidRPr="002E3CCF" w:rsidRDefault="0069054C" w:rsidP="002E3CCF">
      <w:pPr>
        <w:pStyle w:val="Prrafodelista"/>
        <w:numPr>
          <w:ilvl w:val="0"/>
          <w:numId w:val="1"/>
        </w:numPr>
        <w:spacing w:after="0" w:line="240" w:lineRule="auto"/>
        <w:jc w:val="both"/>
        <w:rPr>
          <w:rFonts w:ascii="Times New Roman" w:hAnsi="Times New Roman" w:cs="Times New Roman"/>
          <w:sz w:val="24"/>
          <w:szCs w:val="24"/>
        </w:rPr>
      </w:pPr>
      <w:r w:rsidRPr="00DE5A0D">
        <w:rPr>
          <w:rFonts w:ascii="Times New Roman" w:hAnsi="Times New Roman" w:cs="Times New Roman"/>
          <w:sz w:val="24"/>
          <w:szCs w:val="24"/>
        </w:rPr>
        <w:t>Pago de salarios</w:t>
      </w:r>
      <w:r w:rsidR="00BB5576">
        <w:rPr>
          <w:rFonts w:ascii="Times New Roman" w:hAnsi="Times New Roman" w:cs="Times New Roman"/>
          <w:sz w:val="24"/>
          <w:szCs w:val="24"/>
        </w:rPr>
        <w:t>, honorarios</w:t>
      </w:r>
      <w:r w:rsidRPr="00DE5A0D">
        <w:rPr>
          <w:rFonts w:ascii="Times New Roman" w:hAnsi="Times New Roman" w:cs="Times New Roman"/>
          <w:sz w:val="24"/>
          <w:szCs w:val="24"/>
        </w:rPr>
        <w:t xml:space="preserve"> </w:t>
      </w:r>
      <w:r w:rsidR="002E3CCF" w:rsidRPr="007C6B3E">
        <w:rPr>
          <w:rFonts w:ascii="Times New Roman" w:hAnsi="Times New Roman" w:cs="Times New Roman"/>
          <w:sz w:val="24"/>
          <w:szCs w:val="24"/>
        </w:rPr>
        <w:t>u obligaciones con los trabajadores y profesionales del sector público en el Departamento que se requieran para garantizar la prestación del servicio de salud.</w:t>
      </w:r>
    </w:p>
    <w:p w14:paraId="5B9E8C33" w14:textId="1CC7FF33" w:rsidR="00DE5A0D" w:rsidRDefault="00E65E4C" w:rsidP="00964774">
      <w:pPr>
        <w:pStyle w:val="Prrafodelista"/>
        <w:numPr>
          <w:ilvl w:val="0"/>
          <w:numId w:val="1"/>
        </w:numPr>
        <w:spacing w:after="0" w:line="240" w:lineRule="auto"/>
        <w:jc w:val="both"/>
        <w:rPr>
          <w:rFonts w:ascii="Times New Roman" w:hAnsi="Times New Roman" w:cs="Times New Roman"/>
          <w:sz w:val="24"/>
          <w:szCs w:val="24"/>
        </w:rPr>
      </w:pPr>
      <w:r w:rsidRPr="00DE5A0D">
        <w:rPr>
          <w:rFonts w:ascii="Times New Roman" w:hAnsi="Times New Roman" w:cs="Times New Roman"/>
          <w:sz w:val="24"/>
          <w:szCs w:val="24"/>
        </w:rPr>
        <w:t>Mantenimiento, ampliación y remodelación de la planta física</w:t>
      </w:r>
      <w:r w:rsidR="00B26B79">
        <w:rPr>
          <w:rFonts w:ascii="Times New Roman" w:hAnsi="Times New Roman" w:cs="Times New Roman"/>
          <w:sz w:val="24"/>
          <w:szCs w:val="24"/>
        </w:rPr>
        <w:t xml:space="preserve"> de las </w:t>
      </w:r>
      <w:r w:rsidR="003540EF">
        <w:rPr>
          <w:rFonts w:ascii="Times New Roman" w:hAnsi="Times New Roman" w:cs="Times New Roman"/>
          <w:sz w:val="24"/>
          <w:szCs w:val="24"/>
        </w:rPr>
        <w:t>entidades a las que hace referencia el artículo 1º.</w:t>
      </w:r>
    </w:p>
    <w:p w14:paraId="09DB7A42" w14:textId="77777777" w:rsidR="00CA4B1F" w:rsidRPr="007C6B3E" w:rsidRDefault="00CA4B1F" w:rsidP="00CA4B1F">
      <w:pPr>
        <w:pStyle w:val="Prrafodelista"/>
        <w:numPr>
          <w:ilvl w:val="0"/>
          <w:numId w:val="1"/>
        </w:numPr>
        <w:spacing w:after="0" w:line="240" w:lineRule="auto"/>
        <w:jc w:val="both"/>
        <w:rPr>
          <w:rFonts w:ascii="Times New Roman" w:hAnsi="Times New Roman" w:cs="Times New Roman"/>
          <w:sz w:val="24"/>
          <w:szCs w:val="24"/>
        </w:rPr>
      </w:pPr>
      <w:r w:rsidRPr="007C6B3E">
        <w:rPr>
          <w:rFonts w:ascii="Times New Roman" w:hAnsi="Times New Roman" w:cs="Times New Roman"/>
          <w:sz w:val="24"/>
          <w:szCs w:val="24"/>
        </w:rPr>
        <w:t xml:space="preserve">Adquisición, mantenimiento o reparación de los equipos requeridos por los diversos servicios que prestan las instituciones a que se refiere el artículo anterior para desarrollar y cumplir adecuadamente con la función propia de cada una. </w:t>
      </w:r>
    </w:p>
    <w:p w14:paraId="43EDF165" w14:textId="77777777" w:rsidR="00CA4B1F" w:rsidRPr="007C6B3E" w:rsidRDefault="00CA4B1F" w:rsidP="00CA4B1F">
      <w:pPr>
        <w:pStyle w:val="Prrafodelista"/>
        <w:numPr>
          <w:ilvl w:val="0"/>
          <w:numId w:val="1"/>
        </w:numPr>
        <w:spacing w:after="0" w:line="240" w:lineRule="auto"/>
        <w:jc w:val="both"/>
        <w:rPr>
          <w:rFonts w:ascii="Times New Roman" w:hAnsi="Times New Roman" w:cs="Times New Roman"/>
          <w:sz w:val="24"/>
          <w:szCs w:val="24"/>
        </w:rPr>
      </w:pPr>
      <w:r w:rsidRPr="007C6B3E">
        <w:rPr>
          <w:rFonts w:ascii="Times New Roman" w:hAnsi="Times New Roman" w:cs="Times New Roman"/>
          <w:sz w:val="24"/>
          <w:szCs w:val="24"/>
        </w:rPr>
        <w:t xml:space="preserve">Dotación de instrumentos para los diferentes servicios. </w:t>
      </w:r>
    </w:p>
    <w:p w14:paraId="1A528B1B" w14:textId="0EB9F837" w:rsidR="00CA4B1F" w:rsidRPr="007C6B3E" w:rsidRDefault="00CA4B1F" w:rsidP="00CA4B1F">
      <w:pPr>
        <w:pStyle w:val="Prrafodelista"/>
        <w:numPr>
          <w:ilvl w:val="0"/>
          <w:numId w:val="1"/>
        </w:numPr>
        <w:spacing w:after="0" w:line="240" w:lineRule="auto"/>
        <w:jc w:val="both"/>
        <w:rPr>
          <w:rFonts w:ascii="Times New Roman" w:hAnsi="Times New Roman" w:cs="Times New Roman"/>
          <w:sz w:val="24"/>
          <w:szCs w:val="24"/>
        </w:rPr>
      </w:pPr>
      <w:r w:rsidRPr="007C6B3E">
        <w:rPr>
          <w:rFonts w:ascii="Times New Roman" w:hAnsi="Times New Roman" w:cs="Times New Roman"/>
          <w:sz w:val="24"/>
          <w:szCs w:val="24"/>
        </w:rPr>
        <w:t>Compra de suministros</w:t>
      </w:r>
      <w:r w:rsidR="00D86C2F">
        <w:rPr>
          <w:rFonts w:ascii="Times New Roman" w:hAnsi="Times New Roman" w:cs="Times New Roman"/>
          <w:sz w:val="24"/>
          <w:szCs w:val="24"/>
        </w:rPr>
        <w:t xml:space="preserve"> necesarios para la prestación del servicio de salud.</w:t>
      </w:r>
    </w:p>
    <w:p w14:paraId="6BAF555C" w14:textId="77777777" w:rsidR="00CA4B1F" w:rsidRPr="007C6B3E" w:rsidRDefault="00CA4B1F" w:rsidP="00CA4B1F">
      <w:pPr>
        <w:pStyle w:val="Prrafodelista"/>
        <w:numPr>
          <w:ilvl w:val="0"/>
          <w:numId w:val="1"/>
        </w:numPr>
        <w:spacing w:after="0" w:line="240" w:lineRule="auto"/>
        <w:jc w:val="both"/>
        <w:rPr>
          <w:rFonts w:ascii="Times New Roman" w:hAnsi="Times New Roman" w:cs="Times New Roman"/>
          <w:sz w:val="24"/>
          <w:szCs w:val="24"/>
        </w:rPr>
      </w:pPr>
      <w:r w:rsidRPr="007C6B3E">
        <w:rPr>
          <w:rFonts w:ascii="Times New Roman" w:hAnsi="Times New Roman" w:cs="Times New Roman"/>
          <w:sz w:val="24"/>
          <w:szCs w:val="24"/>
        </w:rPr>
        <w:t xml:space="preserve">Compra y mantenimiento de los equipos requeridos para poner en funcionamiento nuevas áreas de laboratorio, científicas, tecnológicas y otras que se requieran para su cabal funcionamiento. </w:t>
      </w:r>
    </w:p>
    <w:p w14:paraId="406AA05C" w14:textId="12CA61BF" w:rsidR="00CA4B1F" w:rsidRPr="007C6B3E" w:rsidRDefault="00CA4B1F" w:rsidP="00CA4B1F">
      <w:pPr>
        <w:pStyle w:val="Prrafodelista"/>
        <w:numPr>
          <w:ilvl w:val="0"/>
          <w:numId w:val="1"/>
        </w:numPr>
        <w:spacing w:after="0" w:line="240" w:lineRule="auto"/>
        <w:jc w:val="both"/>
        <w:rPr>
          <w:rFonts w:ascii="Times New Roman" w:hAnsi="Times New Roman" w:cs="Times New Roman"/>
          <w:sz w:val="24"/>
          <w:szCs w:val="24"/>
        </w:rPr>
      </w:pPr>
      <w:r w:rsidRPr="007C6B3E">
        <w:rPr>
          <w:rFonts w:ascii="Times New Roman" w:hAnsi="Times New Roman" w:cs="Times New Roman"/>
          <w:sz w:val="24"/>
          <w:szCs w:val="24"/>
        </w:rPr>
        <w:t xml:space="preserve">Adquisición y mantenimiento de nuevas tecnologías a fin de dotar a las diferentes áreas asistenciales </w:t>
      </w:r>
      <w:r w:rsidR="003540EF">
        <w:rPr>
          <w:rFonts w:ascii="Times New Roman" w:hAnsi="Times New Roman" w:cs="Times New Roman"/>
          <w:sz w:val="24"/>
          <w:szCs w:val="24"/>
        </w:rPr>
        <w:t>de las entidades a las que hace referencia el artículo 1º</w:t>
      </w:r>
      <w:r w:rsidRPr="007C6B3E">
        <w:rPr>
          <w:rFonts w:ascii="Times New Roman" w:hAnsi="Times New Roman" w:cs="Times New Roman"/>
          <w:sz w:val="24"/>
          <w:szCs w:val="24"/>
        </w:rPr>
        <w:t xml:space="preserve">, en especial las de laboratorio, unidades de diagnóstico, unidades de cuidados intensivos, de hospitalización, biotecnología, informática o comunicaciones, de capacidad para atender la demanda de servicios por parte de la población del Departamento. </w:t>
      </w:r>
    </w:p>
    <w:p w14:paraId="6821312A" w14:textId="77777777" w:rsidR="004A4FFB" w:rsidRDefault="004A4FFB" w:rsidP="00964774">
      <w:pPr>
        <w:spacing w:after="0" w:line="240" w:lineRule="auto"/>
        <w:jc w:val="both"/>
        <w:rPr>
          <w:rFonts w:ascii="Times New Roman" w:hAnsi="Times New Roman" w:cs="Times New Roman"/>
          <w:b/>
          <w:bCs/>
          <w:sz w:val="24"/>
          <w:szCs w:val="24"/>
        </w:rPr>
      </w:pPr>
    </w:p>
    <w:p w14:paraId="711FFDAE" w14:textId="77777777" w:rsidR="00AB08E1" w:rsidRDefault="00953C38" w:rsidP="00953C3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Parágrafo Primero. </w:t>
      </w:r>
      <w:r w:rsidRPr="00922FF4">
        <w:rPr>
          <w:rFonts w:ascii="Times New Roman" w:hAnsi="Times New Roman" w:cs="Times New Roman"/>
          <w:sz w:val="24"/>
          <w:szCs w:val="24"/>
        </w:rPr>
        <w:t>L</w:t>
      </w:r>
      <w:r w:rsidR="00821242">
        <w:rPr>
          <w:rFonts w:ascii="Times New Roman" w:hAnsi="Times New Roman" w:cs="Times New Roman"/>
          <w:sz w:val="24"/>
          <w:szCs w:val="24"/>
        </w:rPr>
        <w:t xml:space="preserve">os recaudos provenientes de la estampilla se asignarán </w:t>
      </w:r>
      <w:r w:rsidRPr="00922FF4">
        <w:rPr>
          <w:rFonts w:ascii="Times New Roman" w:hAnsi="Times New Roman" w:cs="Times New Roman"/>
          <w:sz w:val="24"/>
          <w:szCs w:val="24"/>
        </w:rPr>
        <w:t>de acuerdo con las necesidades que presente el sector salud, as</w:t>
      </w:r>
      <w:r w:rsidR="00821242">
        <w:rPr>
          <w:rFonts w:ascii="Times New Roman" w:hAnsi="Times New Roman" w:cs="Times New Roman"/>
          <w:sz w:val="24"/>
          <w:szCs w:val="24"/>
        </w:rPr>
        <w:t>í</w:t>
      </w:r>
      <w:r w:rsidRPr="00922FF4">
        <w:rPr>
          <w:rFonts w:ascii="Times New Roman" w:hAnsi="Times New Roman" w:cs="Times New Roman"/>
          <w:sz w:val="24"/>
          <w:szCs w:val="24"/>
        </w:rPr>
        <w:t xml:space="preserve"> como a los hospitales públicos de los diferentes niveles, los centros de salud, los puestos de salud o los recursos mediante los cuales se prestan los servicios de salud y se encuentren instalados en el Departamento</w:t>
      </w:r>
      <w:r w:rsidR="00F342CE">
        <w:rPr>
          <w:rFonts w:ascii="Times New Roman" w:hAnsi="Times New Roman" w:cs="Times New Roman"/>
          <w:sz w:val="24"/>
          <w:szCs w:val="24"/>
        </w:rPr>
        <w:t>.</w:t>
      </w:r>
      <w:r w:rsidR="00821242">
        <w:rPr>
          <w:rFonts w:ascii="Times New Roman" w:hAnsi="Times New Roman" w:cs="Times New Roman"/>
          <w:sz w:val="24"/>
          <w:szCs w:val="24"/>
        </w:rPr>
        <w:t xml:space="preserve"> </w:t>
      </w:r>
    </w:p>
    <w:p w14:paraId="75555F4A" w14:textId="77777777" w:rsidR="00AB08E1" w:rsidRDefault="00AB08E1" w:rsidP="00953C38">
      <w:pPr>
        <w:spacing w:after="0" w:line="240" w:lineRule="auto"/>
        <w:jc w:val="both"/>
        <w:rPr>
          <w:rFonts w:ascii="Times New Roman" w:hAnsi="Times New Roman" w:cs="Times New Roman"/>
          <w:sz w:val="24"/>
          <w:szCs w:val="24"/>
        </w:rPr>
      </w:pPr>
    </w:p>
    <w:p w14:paraId="59F9F8F7" w14:textId="5B98E2BA" w:rsidR="00953C38" w:rsidRDefault="00E85C50" w:rsidP="00953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Adicionalmente, </w:t>
      </w:r>
      <w:r w:rsidR="005711D1">
        <w:rPr>
          <w:rFonts w:ascii="Times New Roman" w:hAnsi="Times New Roman" w:cs="Times New Roman"/>
          <w:sz w:val="24"/>
          <w:szCs w:val="24"/>
        </w:rPr>
        <w:t>l</w:t>
      </w:r>
      <w:r w:rsidR="00AC4FB4">
        <w:rPr>
          <w:rFonts w:ascii="Times New Roman" w:hAnsi="Times New Roman" w:cs="Times New Roman"/>
          <w:sz w:val="24"/>
          <w:szCs w:val="24"/>
        </w:rPr>
        <w:t>as</w:t>
      </w:r>
      <w:r w:rsidR="005711D1">
        <w:rPr>
          <w:rFonts w:ascii="Times New Roman" w:hAnsi="Times New Roman" w:cs="Times New Roman"/>
          <w:sz w:val="24"/>
          <w:szCs w:val="24"/>
        </w:rPr>
        <w:t xml:space="preserve"> asigna</w:t>
      </w:r>
      <w:r w:rsidR="00AC4FB4">
        <w:rPr>
          <w:rFonts w:ascii="Times New Roman" w:hAnsi="Times New Roman" w:cs="Times New Roman"/>
          <w:sz w:val="24"/>
          <w:szCs w:val="24"/>
        </w:rPr>
        <w:t>ciones de que trata el presente parágrafo</w:t>
      </w:r>
      <w:r w:rsidR="005711D1">
        <w:rPr>
          <w:rFonts w:ascii="Times New Roman" w:hAnsi="Times New Roman" w:cs="Times New Roman"/>
          <w:sz w:val="24"/>
          <w:szCs w:val="24"/>
        </w:rPr>
        <w:t xml:space="preserve"> </w:t>
      </w:r>
      <w:r w:rsidR="001F2A67">
        <w:rPr>
          <w:rFonts w:ascii="Times New Roman" w:hAnsi="Times New Roman" w:cs="Times New Roman"/>
          <w:sz w:val="24"/>
          <w:szCs w:val="24"/>
        </w:rPr>
        <w:t>deberá</w:t>
      </w:r>
      <w:r w:rsidR="00AC4FB4">
        <w:rPr>
          <w:rFonts w:ascii="Times New Roman" w:hAnsi="Times New Roman" w:cs="Times New Roman"/>
          <w:sz w:val="24"/>
          <w:szCs w:val="24"/>
        </w:rPr>
        <w:t>n</w:t>
      </w:r>
      <w:r w:rsidR="001F2A67">
        <w:rPr>
          <w:rFonts w:ascii="Times New Roman" w:hAnsi="Times New Roman" w:cs="Times New Roman"/>
          <w:sz w:val="24"/>
          <w:szCs w:val="24"/>
        </w:rPr>
        <w:t xml:space="preserve"> </w:t>
      </w:r>
      <w:r w:rsidR="00297442">
        <w:rPr>
          <w:rFonts w:ascii="Times New Roman" w:hAnsi="Times New Roman" w:cs="Times New Roman"/>
          <w:sz w:val="24"/>
          <w:szCs w:val="24"/>
        </w:rPr>
        <w:t xml:space="preserve">tomar en consideración </w:t>
      </w:r>
      <w:r w:rsidR="00E05714">
        <w:rPr>
          <w:rFonts w:ascii="Times New Roman" w:hAnsi="Times New Roman" w:cs="Times New Roman"/>
          <w:sz w:val="24"/>
          <w:szCs w:val="24"/>
        </w:rPr>
        <w:t>e</w:t>
      </w:r>
      <w:r w:rsidR="001F2A67">
        <w:rPr>
          <w:rFonts w:ascii="Times New Roman" w:hAnsi="Times New Roman" w:cs="Times New Roman"/>
          <w:sz w:val="24"/>
          <w:szCs w:val="24"/>
        </w:rPr>
        <w:t xml:space="preserve">l número de pacientes atendidos </w:t>
      </w:r>
      <w:r w:rsidR="005711D1">
        <w:rPr>
          <w:rFonts w:ascii="Times New Roman" w:hAnsi="Times New Roman" w:cs="Times New Roman"/>
          <w:sz w:val="24"/>
          <w:szCs w:val="24"/>
        </w:rPr>
        <w:t>y a la complejidad de los procedimientos que realiza.</w:t>
      </w:r>
    </w:p>
    <w:p w14:paraId="731E4636" w14:textId="77777777" w:rsidR="00953C38" w:rsidRDefault="00953C38" w:rsidP="00964774">
      <w:pPr>
        <w:spacing w:after="0" w:line="240" w:lineRule="auto"/>
        <w:jc w:val="both"/>
        <w:rPr>
          <w:rFonts w:ascii="Times New Roman" w:hAnsi="Times New Roman" w:cs="Times New Roman"/>
          <w:b/>
          <w:bCs/>
          <w:sz w:val="24"/>
          <w:szCs w:val="24"/>
        </w:rPr>
      </w:pPr>
    </w:p>
    <w:p w14:paraId="584F8D04" w14:textId="11873629" w:rsidR="00E65E4C" w:rsidRPr="00DE5A0D" w:rsidRDefault="00E65E4C" w:rsidP="00964774">
      <w:pPr>
        <w:spacing w:after="0" w:line="240" w:lineRule="auto"/>
        <w:jc w:val="both"/>
        <w:rPr>
          <w:rFonts w:ascii="Times New Roman" w:hAnsi="Times New Roman" w:cs="Times New Roman"/>
          <w:sz w:val="24"/>
          <w:szCs w:val="24"/>
        </w:rPr>
      </w:pPr>
      <w:r w:rsidRPr="00DE5A0D">
        <w:rPr>
          <w:rFonts w:ascii="Times New Roman" w:hAnsi="Times New Roman" w:cs="Times New Roman"/>
          <w:b/>
          <w:bCs/>
          <w:sz w:val="24"/>
          <w:szCs w:val="24"/>
        </w:rPr>
        <w:t>Parágrafo</w:t>
      </w:r>
      <w:r w:rsidR="00E3782B">
        <w:rPr>
          <w:rFonts w:ascii="Times New Roman" w:hAnsi="Times New Roman" w:cs="Times New Roman"/>
          <w:b/>
          <w:bCs/>
          <w:sz w:val="24"/>
          <w:szCs w:val="24"/>
        </w:rPr>
        <w:t xml:space="preserve"> Segundo</w:t>
      </w:r>
      <w:r w:rsidRPr="00DE5A0D">
        <w:rPr>
          <w:rFonts w:ascii="Times New Roman" w:hAnsi="Times New Roman" w:cs="Times New Roman"/>
          <w:b/>
          <w:bCs/>
          <w:sz w:val="24"/>
          <w:szCs w:val="24"/>
        </w:rPr>
        <w:t>.</w:t>
      </w:r>
      <w:r w:rsidRPr="00DE5A0D">
        <w:rPr>
          <w:rFonts w:ascii="Times New Roman" w:hAnsi="Times New Roman" w:cs="Times New Roman"/>
          <w:sz w:val="24"/>
          <w:szCs w:val="24"/>
        </w:rPr>
        <w:t xml:space="preserve"> De conformidad con el artículo 47 de la Ley 863 de 2003, los ingresos que perciban las entidades territoriales por concepto de estampillas autorizadas por la </w:t>
      </w:r>
      <w:r w:rsidR="00DE5A0D" w:rsidRPr="00DE5A0D">
        <w:rPr>
          <w:rFonts w:ascii="Times New Roman" w:hAnsi="Times New Roman" w:cs="Times New Roman"/>
          <w:sz w:val="24"/>
          <w:szCs w:val="24"/>
        </w:rPr>
        <w:t>ley</w:t>
      </w:r>
      <w:r w:rsidRPr="00DE5A0D">
        <w:rPr>
          <w:rFonts w:ascii="Times New Roman" w:hAnsi="Times New Roman" w:cs="Times New Roman"/>
          <w:sz w:val="24"/>
          <w:szCs w:val="24"/>
        </w:rPr>
        <w:t xml:space="preserve"> serán objeto de una retención equivalente al veinte por ciento (20%) con destino a los fondos de pensiones de la entidad destinataria de dichos recaudos. En caso de no existir pasivo pensional en dicha entidad, esta podrá destinar los recursos de acuerdo al presente artículo. </w:t>
      </w:r>
    </w:p>
    <w:p w14:paraId="7052D3D2" w14:textId="77777777" w:rsidR="004A4FFB" w:rsidRDefault="004A4FFB" w:rsidP="00964774">
      <w:pPr>
        <w:spacing w:after="0" w:line="240" w:lineRule="auto"/>
        <w:jc w:val="both"/>
        <w:rPr>
          <w:rFonts w:ascii="Times New Roman" w:hAnsi="Times New Roman" w:cs="Times New Roman"/>
          <w:b/>
          <w:sz w:val="24"/>
          <w:szCs w:val="24"/>
        </w:rPr>
      </w:pPr>
    </w:p>
    <w:p w14:paraId="7EE1AC67" w14:textId="2BD39DA0" w:rsidR="00AA1F4C" w:rsidRDefault="00E65E4C" w:rsidP="00964774">
      <w:pPr>
        <w:spacing w:after="0" w:line="240" w:lineRule="auto"/>
        <w:jc w:val="both"/>
        <w:rPr>
          <w:rFonts w:ascii="Times New Roman" w:hAnsi="Times New Roman" w:cs="Times New Roman"/>
          <w:sz w:val="24"/>
          <w:szCs w:val="24"/>
        </w:rPr>
      </w:pPr>
      <w:r w:rsidRPr="00DE5A0D">
        <w:rPr>
          <w:rFonts w:ascii="Times New Roman" w:hAnsi="Times New Roman" w:cs="Times New Roman"/>
          <w:b/>
          <w:sz w:val="24"/>
          <w:szCs w:val="24"/>
        </w:rPr>
        <w:t>Artículo 3°. Atribución</w:t>
      </w:r>
      <w:r w:rsidRPr="00DE5A0D">
        <w:rPr>
          <w:rFonts w:ascii="Times New Roman" w:hAnsi="Times New Roman" w:cs="Times New Roman"/>
          <w:sz w:val="24"/>
          <w:szCs w:val="24"/>
        </w:rPr>
        <w:t xml:space="preserve">. </w:t>
      </w:r>
      <w:r w:rsidR="00DE5A0D">
        <w:rPr>
          <w:rFonts w:ascii="Times New Roman" w:hAnsi="Times New Roman" w:cs="Times New Roman"/>
          <w:sz w:val="24"/>
          <w:szCs w:val="24"/>
        </w:rPr>
        <w:t>Autorícese</w:t>
      </w:r>
      <w:r w:rsidRPr="00DE5A0D">
        <w:rPr>
          <w:rFonts w:ascii="Times New Roman" w:hAnsi="Times New Roman" w:cs="Times New Roman"/>
          <w:sz w:val="24"/>
          <w:szCs w:val="24"/>
        </w:rPr>
        <w:t xml:space="preserve"> a la Asamblea Departamental del Meta para que determine las características, tarifas, hechos económicos, sujetos pasivos y activos, las bases gravables y todos los demás asuntos referentes al uso obligatorio de la estampilla en las operaciones que se deban realizar en los diferentes municipios del departamento del Meta.</w:t>
      </w:r>
    </w:p>
    <w:p w14:paraId="08686898" w14:textId="77777777" w:rsidR="00BB5576" w:rsidRPr="00DE5A0D" w:rsidRDefault="00BB5576" w:rsidP="00964774">
      <w:pPr>
        <w:spacing w:after="0" w:line="240" w:lineRule="auto"/>
        <w:jc w:val="both"/>
        <w:rPr>
          <w:rFonts w:ascii="Times New Roman" w:hAnsi="Times New Roman" w:cs="Times New Roman"/>
          <w:sz w:val="24"/>
          <w:szCs w:val="24"/>
        </w:rPr>
      </w:pPr>
    </w:p>
    <w:p w14:paraId="4F3C7A25" w14:textId="77777777" w:rsidR="00DA476C" w:rsidRPr="007C6B3E" w:rsidRDefault="00DA476C" w:rsidP="00DA476C">
      <w:pPr>
        <w:spacing w:after="0" w:line="240" w:lineRule="auto"/>
        <w:jc w:val="both"/>
        <w:rPr>
          <w:rFonts w:ascii="Times New Roman" w:hAnsi="Times New Roman" w:cs="Times New Roman"/>
          <w:sz w:val="24"/>
          <w:szCs w:val="24"/>
        </w:rPr>
      </w:pPr>
      <w:r w:rsidRPr="007C6B3E">
        <w:rPr>
          <w:rFonts w:ascii="Times New Roman" w:hAnsi="Times New Roman" w:cs="Times New Roman"/>
          <w:sz w:val="24"/>
          <w:szCs w:val="24"/>
        </w:rPr>
        <w:t>La Asamblea Departamental del Meta facultará a los Concejos de los Municipios del Departamento, para que adopten la obligatoriedad de la aplicación de la estampilla en su municipio, cuya emisión se autoriza por esta ley, conforme a lo señalado en el artículo 1º.</w:t>
      </w:r>
    </w:p>
    <w:p w14:paraId="01F117F4" w14:textId="77777777" w:rsidR="00BB5576" w:rsidRDefault="00BB5576" w:rsidP="00964774">
      <w:pPr>
        <w:spacing w:after="0" w:line="240" w:lineRule="auto"/>
        <w:jc w:val="both"/>
        <w:rPr>
          <w:rFonts w:ascii="Times New Roman" w:hAnsi="Times New Roman" w:cs="Times New Roman"/>
          <w:sz w:val="24"/>
          <w:szCs w:val="24"/>
        </w:rPr>
      </w:pPr>
    </w:p>
    <w:p w14:paraId="399841AF" w14:textId="784F4147" w:rsidR="00E65E4C" w:rsidRPr="00DE5A0D" w:rsidRDefault="00E65E4C" w:rsidP="00964774">
      <w:pPr>
        <w:spacing w:after="0" w:line="240" w:lineRule="auto"/>
        <w:jc w:val="both"/>
        <w:rPr>
          <w:rFonts w:ascii="Times New Roman" w:hAnsi="Times New Roman" w:cs="Times New Roman"/>
          <w:sz w:val="24"/>
          <w:szCs w:val="24"/>
        </w:rPr>
      </w:pPr>
      <w:r w:rsidRPr="00BB5576">
        <w:rPr>
          <w:rFonts w:ascii="Times New Roman" w:hAnsi="Times New Roman" w:cs="Times New Roman"/>
          <w:b/>
          <w:bCs/>
          <w:sz w:val="24"/>
          <w:szCs w:val="24"/>
        </w:rPr>
        <w:t>Parágrafo.</w:t>
      </w:r>
      <w:r w:rsidRPr="00DE5A0D">
        <w:rPr>
          <w:rFonts w:ascii="Times New Roman" w:hAnsi="Times New Roman" w:cs="Times New Roman"/>
          <w:sz w:val="24"/>
          <w:szCs w:val="24"/>
        </w:rPr>
        <w:t xml:space="preserve"> Se excluyen de este pago los contratos de prestación de servicios suscritos con personas naturales. </w:t>
      </w:r>
    </w:p>
    <w:p w14:paraId="776989AF" w14:textId="77777777" w:rsidR="00BB5576" w:rsidRDefault="00BB5576" w:rsidP="00964774">
      <w:pPr>
        <w:spacing w:after="0" w:line="240" w:lineRule="auto"/>
        <w:jc w:val="both"/>
        <w:rPr>
          <w:rFonts w:ascii="Times New Roman" w:hAnsi="Times New Roman" w:cs="Times New Roman"/>
          <w:b/>
          <w:sz w:val="24"/>
          <w:szCs w:val="24"/>
        </w:rPr>
      </w:pPr>
    </w:p>
    <w:p w14:paraId="211C9E0F" w14:textId="7F4543A3" w:rsidR="00E65E4C" w:rsidRDefault="00E65E4C" w:rsidP="00964774">
      <w:pPr>
        <w:spacing w:after="0" w:line="240" w:lineRule="auto"/>
        <w:jc w:val="both"/>
        <w:rPr>
          <w:rFonts w:ascii="Times New Roman" w:hAnsi="Times New Roman" w:cs="Times New Roman"/>
          <w:sz w:val="24"/>
          <w:szCs w:val="24"/>
        </w:rPr>
      </w:pPr>
      <w:r w:rsidRPr="00DE5A0D">
        <w:rPr>
          <w:rFonts w:ascii="Times New Roman" w:hAnsi="Times New Roman" w:cs="Times New Roman"/>
          <w:b/>
          <w:sz w:val="24"/>
          <w:szCs w:val="24"/>
        </w:rPr>
        <w:t xml:space="preserve">Artículo 4°. Información al Gobierno nacional. </w:t>
      </w:r>
      <w:r w:rsidRPr="00DE5A0D">
        <w:rPr>
          <w:rFonts w:ascii="Times New Roman" w:hAnsi="Times New Roman" w:cs="Times New Roman"/>
          <w:sz w:val="24"/>
          <w:szCs w:val="24"/>
        </w:rPr>
        <w:t xml:space="preserve">Las </w:t>
      </w:r>
      <w:r w:rsidR="006E0E22">
        <w:rPr>
          <w:rFonts w:ascii="Times New Roman" w:hAnsi="Times New Roman" w:cs="Times New Roman"/>
          <w:sz w:val="24"/>
          <w:szCs w:val="24"/>
        </w:rPr>
        <w:t>ordenanzas</w:t>
      </w:r>
      <w:r w:rsidRPr="00DE5A0D">
        <w:rPr>
          <w:rFonts w:ascii="Times New Roman" w:hAnsi="Times New Roman" w:cs="Times New Roman"/>
          <w:sz w:val="24"/>
          <w:szCs w:val="24"/>
        </w:rPr>
        <w:t xml:space="preserve"> que expida la Asamblea Departamental del Meta en desarrollo de la presente ley serán llevadas a conocimiento del Gobierno nacional a través del Ministerio de Hacienda y Crédito Público - Dirección de Apoyo Fiscal. </w:t>
      </w:r>
    </w:p>
    <w:p w14:paraId="09EC77BE" w14:textId="77777777" w:rsidR="00BB5576" w:rsidRPr="00DE5A0D" w:rsidRDefault="00BB5576" w:rsidP="00964774">
      <w:pPr>
        <w:spacing w:after="0" w:line="240" w:lineRule="auto"/>
        <w:jc w:val="both"/>
        <w:rPr>
          <w:rFonts w:ascii="Times New Roman" w:hAnsi="Times New Roman" w:cs="Times New Roman"/>
          <w:sz w:val="24"/>
          <w:szCs w:val="24"/>
        </w:rPr>
      </w:pPr>
    </w:p>
    <w:p w14:paraId="61E863DD" w14:textId="77777777" w:rsidR="005B4FFA" w:rsidRPr="00DE5A0D" w:rsidRDefault="00E65E4C" w:rsidP="00964774">
      <w:pPr>
        <w:spacing w:after="0" w:line="240" w:lineRule="auto"/>
        <w:jc w:val="both"/>
        <w:rPr>
          <w:rFonts w:ascii="Times New Roman" w:hAnsi="Times New Roman" w:cs="Times New Roman"/>
          <w:sz w:val="24"/>
          <w:szCs w:val="24"/>
        </w:rPr>
      </w:pPr>
      <w:r w:rsidRPr="00DE5A0D">
        <w:rPr>
          <w:rFonts w:ascii="Times New Roman" w:hAnsi="Times New Roman" w:cs="Times New Roman"/>
          <w:b/>
          <w:sz w:val="24"/>
          <w:szCs w:val="24"/>
        </w:rPr>
        <w:t>Artículo 5°. Responsabilidad</w:t>
      </w:r>
      <w:r w:rsidRPr="00DE5A0D">
        <w:rPr>
          <w:rFonts w:ascii="Times New Roman" w:hAnsi="Times New Roman" w:cs="Times New Roman"/>
          <w:sz w:val="24"/>
          <w:szCs w:val="24"/>
        </w:rPr>
        <w:t xml:space="preserve">. La obligación de adherir y anular la estampilla física a que se refiere esta ley queda a cargo de los funcionarios departamentales y municipales que intervengan en los actos o hechos sujetos al gravamen determinados por la ordenanza departamental que se expida en desarrollo de la presente ley. El incumplimiento de esta obligación se sancionará por las autoridades disciplinarias correspondientes. </w:t>
      </w:r>
    </w:p>
    <w:p w14:paraId="45E7700B" w14:textId="77777777" w:rsidR="00BB5576" w:rsidRDefault="00BB5576" w:rsidP="00964774">
      <w:pPr>
        <w:spacing w:after="0" w:line="240" w:lineRule="auto"/>
        <w:jc w:val="both"/>
        <w:rPr>
          <w:rFonts w:ascii="Times New Roman" w:hAnsi="Times New Roman" w:cs="Times New Roman"/>
          <w:b/>
          <w:sz w:val="24"/>
          <w:szCs w:val="24"/>
        </w:rPr>
      </w:pPr>
    </w:p>
    <w:p w14:paraId="2B4BFAE4" w14:textId="1EE15786" w:rsidR="005B4FFA" w:rsidRPr="00DE5A0D" w:rsidRDefault="00E65E4C" w:rsidP="00964774">
      <w:pPr>
        <w:spacing w:after="0" w:line="240" w:lineRule="auto"/>
        <w:jc w:val="both"/>
        <w:rPr>
          <w:rFonts w:ascii="Times New Roman" w:hAnsi="Times New Roman" w:cs="Times New Roman"/>
          <w:sz w:val="24"/>
          <w:szCs w:val="24"/>
        </w:rPr>
      </w:pPr>
      <w:r w:rsidRPr="00DE5A0D">
        <w:rPr>
          <w:rFonts w:ascii="Times New Roman" w:hAnsi="Times New Roman" w:cs="Times New Roman"/>
          <w:b/>
          <w:sz w:val="24"/>
          <w:szCs w:val="24"/>
        </w:rPr>
        <w:t>Artículo 6°. Destinación</w:t>
      </w:r>
      <w:r w:rsidRPr="00DE5A0D">
        <w:rPr>
          <w:rFonts w:ascii="Times New Roman" w:hAnsi="Times New Roman" w:cs="Times New Roman"/>
          <w:sz w:val="24"/>
          <w:szCs w:val="24"/>
        </w:rPr>
        <w:t xml:space="preserve">. El valor recaudado por concepto de la venta de la estampilla se destinará exclusivamente para atender los rubros estipulados en el artículo 2° de la presente </w:t>
      </w:r>
      <w:r w:rsidRPr="00DE5A0D">
        <w:rPr>
          <w:rFonts w:ascii="Times New Roman" w:hAnsi="Times New Roman" w:cs="Times New Roman"/>
          <w:sz w:val="24"/>
          <w:szCs w:val="24"/>
        </w:rPr>
        <w:lastRenderedPageBreak/>
        <w:t xml:space="preserve">ley. La tarifa con que se graven los distintos actos no podrá exceder del tres por ciento (3%) del valor de los hechos a gravar. </w:t>
      </w:r>
    </w:p>
    <w:p w14:paraId="66DD1479" w14:textId="77777777" w:rsidR="00BB5576" w:rsidRDefault="00BB5576" w:rsidP="00964774">
      <w:pPr>
        <w:spacing w:after="0" w:line="240" w:lineRule="auto"/>
        <w:jc w:val="both"/>
        <w:rPr>
          <w:rFonts w:ascii="Times New Roman" w:hAnsi="Times New Roman" w:cs="Times New Roman"/>
          <w:b/>
          <w:sz w:val="24"/>
          <w:szCs w:val="24"/>
        </w:rPr>
      </w:pPr>
    </w:p>
    <w:p w14:paraId="72E64888" w14:textId="77777777" w:rsidR="009A13D0" w:rsidRPr="00ED7241" w:rsidRDefault="00E65E4C" w:rsidP="00964774">
      <w:pPr>
        <w:spacing w:after="0" w:line="240" w:lineRule="auto"/>
        <w:jc w:val="both"/>
        <w:rPr>
          <w:rFonts w:ascii="Times New Roman" w:hAnsi="Times New Roman" w:cs="Times New Roman"/>
          <w:sz w:val="24"/>
          <w:szCs w:val="24"/>
        </w:rPr>
      </w:pPr>
      <w:r w:rsidRPr="00ED7241">
        <w:rPr>
          <w:rFonts w:ascii="Times New Roman" w:hAnsi="Times New Roman" w:cs="Times New Roman"/>
          <w:b/>
          <w:sz w:val="24"/>
          <w:szCs w:val="24"/>
        </w:rPr>
        <w:t>Artículo 7°. Recaudos</w:t>
      </w:r>
      <w:r w:rsidRPr="00ED7241">
        <w:rPr>
          <w:rFonts w:ascii="Times New Roman" w:hAnsi="Times New Roman" w:cs="Times New Roman"/>
          <w:sz w:val="24"/>
          <w:szCs w:val="24"/>
        </w:rPr>
        <w:t xml:space="preserve">. </w:t>
      </w:r>
      <w:r w:rsidR="009A13D0" w:rsidRPr="00ED7241">
        <w:rPr>
          <w:rFonts w:ascii="Times New Roman" w:hAnsi="Times New Roman" w:cs="Times New Roman"/>
          <w:sz w:val="24"/>
          <w:szCs w:val="24"/>
        </w:rPr>
        <w:t>Los recaudos provenientes de la estampilla estarán a cargo de la Secretaría de Hacienda Departamental y, en el caso de los municipios corresponderá su recaudo a las tesorerías municipales.</w:t>
      </w:r>
    </w:p>
    <w:p w14:paraId="5817ABAA" w14:textId="77777777" w:rsidR="009A13D0" w:rsidRPr="00ED7241" w:rsidRDefault="009A13D0" w:rsidP="00964774">
      <w:pPr>
        <w:spacing w:after="0" w:line="240" w:lineRule="auto"/>
        <w:jc w:val="both"/>
        <w:rPr>
          <w:rFonts w:ascii="Times New Roman" w:hAnsi="Times New Roman" w:cs="Times New Roman"/>
          <w:sz w:val="24"/>
          <w:szCs w:val="24"/>
        </w:rPr>
      </w:pPr>
    </w:p>
    <w:p w14:paraId="7E9436AB" w14:textId="1767A976" w:rsidR="009A13D0" w:rsidRPr="00ED7241" w:rsidRDefault="009A13D0" w:rsidP="00964774">
      <w:pPr>
        <w:spacing w:after="0" w:line="240" w:lineRule="auto"/>
        <w:jc w:val="both"/>
        <w:rPr>
          <w:rFonts w:ascii="Times New Roman" w:hAnsi="Times New Roman" w:cs="Times New Roman"/>
          <w:sz w:val="24"/>
          <w:szCs w:val="24"/>
        </w:rPr>
      </w:pPr>
      <w:r w:rsidRPr="00ED7241">
        <w:rPr>
          <w:rFonts w:ascii="Times New Roman" w:hAnsi="Times New Roman" w:cs="Times New Roman"/>
          <w:sz w:val="24"/>
          <w:szCs w:val="24"/>
        </w:rPr>
        <w:t>Las tesorerías municipales le harán periódicamente las transferencias del recurso a la Secretaría de Hacienda Departamental, para que ésta distribuya los recursos conforme a las disposiciones y destinaciones específicas contempladas en la presente ley, y en los términos de la ordenanza emitida por la Asamblea del Departamento del Meta.</w:t>
      </w:r>
    </w:p>
    <w:p w14:paraId="072B6A0A" w14:textId="77777777" w:rsidR="00BB5576" w:rsidRPr="00DE5A0D" w:rsidRDefault="00BB5576" w:rsidP="00964774">
      <w:pPr>
        <w:spacing w:after="0" w:line="240" w:lineRule="auto"/>
        <w:jc w:val="both"/>
        <w:rPr>
          <w:rFonts w:ascii="Times New Roman" w:hAnsi="Times New Roman" w:cs="Times New Roman"/>
          <w:sz w:val="24"/>
          <w:szCs w:val="24"/>
        </w:rPr>
      </w:pPr>
    </w:p>
    <w:p w14:paraId="7AE31E14" w14:textId="000330E2" w:rsidR="009A13D0" w:rsidRDefault="005B4FFA" w:rsidP="00964774">
      <w:pPr>
        <w:spacing w:after="0" w:line="240" w:lineRule="auto"/>
        <w:jc w:val="both"/>
        <w:rPr>
          <w:rFonts w:ascii="Times New Roman" w:hAnsi="Times New Roman" w:cs="Times New Roman"/>
          <w:sz w:val="24"/>
          <w:szCs w:val="24"/>
        </w:rPr>
      </w:pPr>
      <w:r w:rsidRPr="00DE5A0D">
        <w:rPr>
          <w:rFonts w:ascii="Times New Roman" w:hAnsi="Times New Roman" w:cs="Times New Roman"/>
          <w:b/>
          <w:sz w:val="24"/>
          <w:szCs w:val="24"/>
        </w:rPr>
        <w:t>Artículo 8°. Control.</w:t>
      </w:r>
      <w:r w:rsidRPr="00DE5A0D">
        <w:rPr>
          <w:rFonts w:ascii="Times New Roman" w:hAnsi="Times New Roman" w:cs="Times New Roman"/>
          <w:sz w:val="24"/>
          <w:szCs w:val="24"/>
        </w:rPr>
        <w:t xml:space="preserve"> El control</w:t>
      </w:r>
      <w:r w:rsidR="009A13D0">
        <w:rPr>
          <w:rFonts w:ascii="Times New Roman" w:hAnsi="Times New Roman" w:cs="Times New Roman"/>
          <w:sz w:val="24"/>
          <w:szCs w:val="24"/>
        </w:rPr>
        <w:t xml:space="preserve"> y vigilancia fiscal</w:t>
      </w:r>
      <w:r w:rsidRPr="00DE5A0D">
        <w:rPr>
          <w:rFonts w:ascii="Times New Roman" w:hAnsi="Times New Roman" w:cs="Times New Roman"/>
          <w:sz w:val="24"/>
          <w:szCs w:val="24"/>
        </w:rPr>
        <w:t xml:space="preserve"> del recaudo, del traslado oportuno y de la inversión de los recursos provenientes del cumplimiento de la presente ley, estará a cargo de la Contraloría Departamental del Meta</w:t>
      </w:r>
      <w:r w:rsidR="009A13D0">
        <w:rPr>
          <w:rFonts w:ascii="Times New Roman" w:hAnsi="Times New Roman" w:cs="Times New Roman"/>
          <w:sz w:val="24"/>
          <w:szCs w:val="24"/>
        </w:rPr>
        <w:t>.</w:t>
      </w:r>
    </w:p>
    <w:p w14:paraId="0E0CDDD6" w14:textId="7EDCE250" w:rsidR="005B4FFA" w:rsidRPr="00DE5A0D" w:rsidRDefault="005B4FFA" w:rsidP="00964774">
      <w:pPr>
        <w:spacing w:after="0" w:line="240" w:lineRule="auto"/>
        <w:jc w:val="both"/>
        <w:rPr>
          <w:rFonts w:ascii="Times New Roman" w:hAnsi="Times New Roman" w:cs="Times New Roman"/>
          <w:sz w:val="24"/>
          <w:szCs w:val="24"/>
        </w:rPr>
      </w:pPr>
      <w:r w:rsidRPr="00DE5A0D">
        <w:rPr>
          <w:rFonts w:ascii="Times New Roman" w:hAnsi="Times New Roman" w:cs="Times New Roman"/>
          <w:sz w:val="24"/>
          <w:szCs w:val="24"/>
        </w:rPr>
        <w:t xml:space="preserve">. </w:t>
      </w:r>
    </w:p>
    <w:p w14:paraId="1EA71710" w14:textId="57DB4125" w:rsidR="005B4FFA" w:rsidRDefault="005B4FFA" w:rsidP="00964774">
      <w:pPr>
        <w:spacing w:after="0" w:line="240" w:lineRule="auto"/>
        <w:jc w:val="both"/>
        <w:rPr>
          <w:rFonts w:ascii="Times New Roman" w:hAnsi="Times New Roman" w:cs="Times New Roman"/>
          <w:sz w:val="24"/>
          <w:szCs w:val="24"/>
        </w:rPr>
      </w:pPr>
      <w:r w:rsidRPr="00DE5A0D">
        <w:rPr>
          <w:rFonts w:ascii="Times New Roman" w:hAnsi="Times New Roman" w:cs="Times New Roman"/>
          <w:b/>
          <w:sz w:val="24"/>
          <w:szCs w:val="24"/>
        </w:rPr>
        <w:t>Artículo 9°. Vigencia</w:t>
      </w:r>
      <w:r w:rsidRPr="00DE5A0D">
        <w:rPr>
          <w:rFonts w:ascii="Times New Roman" w:hAnsi="Times New Roman" w:cs="Times New Roman"/>
          <w:sz w:val="24"/>
          <w:szCs w:val="24"/>
        </w:rPr>
        <w:t>. La presente ley rige a partir de la fecha de su promulgación</w:t>
      </w:r>
      <w:r w:rsidR="009A13D0">
        <w:rPr>
          <w:rFonts w:ascii="Times New Roman" w:hAnsi="Times New Roman" w:cs="Times New Roman"/>
          <w:sz w:val="24"/>
          <w:szCs w:val="24"/>
        </w:rPr>
        <w:t xml:space="preserve"> y deroga todas aquellas normas que le sean contrarias.</w:t>
      </w:r>
    </w:p>
    <w:p w14:paraId="115F202E" w14:textId="3495112E" w:rsidR="009A13D0" w:rsidRDefault="009A13D0" w:rsidP="00964774">
      <w:pPr>
        <w:spacing w:after="0" w:line="240" w:lineRule="auto"/>
        <w:jc w:val="both"/>
        <w:rPr>
          <w:rFonts w:ascii="Times New Roman" w:hAnsi="Times New Roman" w:cs="Times New Roman"/>
          <w:sz w:val="24"/>
          <w:szCs w:val="24"/>
        </w:rPr>
      </w:pPr>
    </w:p>
    <w:p w14:paraId="449B7255" w14:textId="1A7E0717" w:rsidR="004A4FFB" w:rsidRDefault="004A4FFB" w:rsidP="00964774">
      <w:pPr>
        <w:spacing w:after="0" w:line="240" w:lineRule="auto"/>
        <w:jc w:val="both"/>
        <w:rPr>
          <w:rFonts w:ascii="Times New Roman" w:hAnsi="Times New Roman" w:cs="Times New Roman"/>
          <w:sz w:val="24"/>
          <w:szCs w:val="24"/>
        </w:rPr>
      </w:pPr>
    </w:p>
    <w:p w14:paraId="646C25AC" w14:textId="50B7A9B5" w:rsidR="004A4FFB" w:rsidRDefault="004A4FFB" w:rsidP="00964774">
      <w:pPr>
        <w:spacing w:after="0" w:line="240" w:lineRule="auto"/>
        <w:jc w:val="both"/>
        <w:rPr>
          <w:rFonts w:ascii="Times New Roman" w:hAnsi="Times New Roman" w:cs="Times New Roman"/>
          <w:noProof/>
          <w:sz w:val="24"/>
          <w:szCs w:val="24"/>
          <w:lang w:val="es-ES_tradnl" w:eastAsia="es-ES_tradnl"/>
        </w:rPr>
      </w:pPr>
    </w:p>
    <w:p w14:paraId="30F65D8C" w14:textId="2DFF71CE" w:rsidR="00FF4B60" w:rsidRDefault="00FF4B60" w:rsidP="00964774">
      <w:pPr>
        <w:spacing w:after="0" w:line="240" w:lineRule="auto"/>
        <w:jc w:val="both"/>
        <w:rPr>
          <w:rFonts w:ascii="Times New Roman" w:hAnsi="Times New Roman" w:cs="Times New Roman"/>
          <w:noProof/>
          <w:sz w:val="24"/>
          <w:szCs w:val="24"/>
          <w:lang w:val="es-ES_tradnl" w:eastAsia="es-ES_tradnl"/>
        </w:rPr>
      </w:pPr>
    </w:p>
    <w:p w14:paraId="3BBDC97F" w14:textId="7AE7E8EC" w:rsidR="00FF4B60" w:rsidRDefault="00FF4B60" w:rsidP="00964774">
      <w:pPr>
        <w:spacing w:after="0" w:line="240" w:lineRule="auto"/>
        <w:jc w:val="both"/>
        <w:rPr>
          <w:rFonts w:ascii="Times New Roman" w:hAnsi="Times New Roman" w:cs="Times New Roman"/>
          <w:noProof/>
          <w:sz w:val="24"/>
          <w:szCs w:val="24"/>
          <w:lang w:val="es-ES_tradnl" w:eastAsia="es-ES_tradnl"/>
        </w:rPr>
      </w:pPr>
    </w:p>
    <w:p w14:paraId="2DDF9322" w14:textId="77777777" w:rsidR="00FF4B60" w:rsidRPr="002C4AD4" w:rsidRDefault="00FF4B60" w:rsidP="00964774">
      <w:pPr>
        <w:spacing w:after="0" w:line="240" w:lineRule="auto"/>
        <w:jc w:val="both"/>
        <w:rPr>
          <w:rFonts w:ascii="Times New Roman" w:hAnsi="Times New Roman" w:cs="Times New Roman"/>
          <w:b/>
          <w:bCs/>
          <w:sz w:val="24"/>
          <w:szCs w:val="24"/>
        </w:rPr>
      </w:pPr>
    </w:p>
    <w:p w14:paraId="23EE2183" w14:textId="77777777" w:rsidR="004A4FFB" w:rsidRPr="002C4AD4" w:rsidRDefault="004A4FFB" w:rsidP="00964774">
      <w:pPr>
        <w:spacing w:after="0" w:line="240" w:lineRule="auto"/>
        <w:jc w:val="both"/>
        <w:rPr>
          <w:rFonts w:ascii="Times New Roman" w:hAnsi="Times New Roman" w:cs="Times New Roman"/>
          <w:b/>
          <w:bCs/>
          <w:sz w:val="24"/>
          <w:szCs w:val="24"/>
        </w:rPr>
      </w:pPr>
      <w:r w:rsidRPr="002C4AD4">
        <w:rPr>
          <w:rFonts w:ascii="Times New Roman" w:hAnsi="Times New Roman" w:cs="Times New Roman"/>
          <w:b/>
          <w:bCs/>
          <w:sz w:val="24"/>
          <w:szCs w:val="24"/>
        </w:rPr>
        <w:t>Maritza Martínez Aristizábal</w:t>
      </w:r>
    </w:p>
    <w:p w14:paraId="018852E5" w14:textId="77777777" w:rsidR="004A4FFB" w:rsidRPr="002C4AD4" w:rsidRDefault="004A4FFB" w:rsidP="00964774">
      <w:pPr>
        <w:spacing w:after="0" w:line="240" w:lineRule="auto"/>
        <w:jc w:val="both"/>
        <w:rPr>
          <w:rFonts w:ascii="Times New Roman" w:hAnsi="Times New Roman" w:cs="Times New Roman"/>
          <w:sz w:val="24"/>
          <w:szCs w:val="24"/>
        </w:rPr>
      </w:pPr>
      <w:r w:rsidRPr="002C4AD4">
        <w:rPr>
          <w:rFonts w:ascii="Times New Roman" w:hAnsi="Times New Roman" w:cs="Times New Roman"/>
          <w:sz w:val="24"/>
          <w:szCs w:val="24"/>
        </w:rPr>
        <w:t>Senadora de la República</w:t>
      </w:r>
    </w:p>
    <w:p w14:paraId="6FE2B985" w14:textId="561E533D" w:rsidR="004A4FFB" w:rsidRDefault="004A4FFB" w:rsidP="00964774">
      <w:pPr>
        <w:spacing w:after="0" w:line="240" w:lineRule="auto"/>
        <w:jc w:val="both"/>
        <w:rPr>
          <w:rFonts w:ascii="Times New Roman" w:hAnsi="Times New Roman" w:cs="Times New Roman"/>
          <w:sz w:val="24"/>
          <w:szCs w:val="24"/>
        </w:rPr>
      </w:pPr>
    </w:p>
    <w:p w14:paraId="199389C8" w14:textId="4C1987E9" w:rsidR="009A13D0" w:rsidRDefault="009A13D0" w:rsidP="00964774">
      <w:pPr>
        <w:spacing w:after="0" w:line="240" w:lineRule="auto"/>
        <w:jc w:val="both"/>
        <w:rPr>
          <w:rFonts w:ascii="Times New Roman" w:hAnsi="Times New Roman" w:cs="Times New Roman"/>
          <w:sz w:val="24"/>
          <w:szCs w:val="24"/>
        </w:rPr>
      </w:pPr>
    </w:p>
    <w:p w14:paraId="0A7FCFB6" w14:textId="64503954" w:rsidR="009A13D0" w:rsidRDefault="009A13D0" w:rsidP="00964774">
      <w:pPr>
        <w:spacing w:after="0" w:line="240" w:lineRule="auto"/>
        <w:jc w:val="both"/>
        <w:rPr>
          <w:rFonts w:ascii="Times New Roman" w:hAnsi="Times New Roman" w:cs="Times New Roman"/>
          <w:sz w:val="24"/>
          <w:szCs w:val="24"/>
        </w:rPr>
      </w:pPr>
    </w:p>
    <w:p w14:paraId="74B43EE7" w14:textId="1AE42027" w:rsidR="009A13D0" w:rsidRDefault="009A13D0" w:rsidP="00964774">
      <w:pPr>
        <w:spacing w:after="0" w:line="240" w:lineRule="auto"/>
        <w:jc w:val="both"/>
        <w:rPr>
          <w:rFonts w:ascii="Times New Roman" w:hAnsi="Times New Roman" w:cs="Times New Roman"/>
          <w:sz w:val="24"/>
          <w:szCs w:val="24"/>
        </w:rPr>
      </w:pPr>
    </w:p>
    <w:p w14:paraId="3CB2328A" w14:textId="1B499EB8" w:rsidR="00964774" w:rsidRDefault="00964774" w:rsidP="00964774">
      <w:pPr>
        <w:spacing w:after="0" w:line="240" w:lineRule="auto"/>
        <w:jc w:val="both"/>
        <w:rPr>
          <w:rFonts w:ascii="Times New Roman" w:hAnsi="Times New Roman" w:cs="Times New Roman"/>
          <w:sz w:val="24"/>
          <w:szCs w:val="24"/>
        </w:rPr>
      </w:pPr>
    </w:p>
    <w:p w14:paraId="725AB05D" w14:textId="1C2CD07B" w:rsidR="00964774" w:rsidRDefault="00964774" w:rsidP="00964774">
      <w:pPr>
        <w:spacing w:after="0" w:line="240" w:lineRule="auto"/>
        <w:jc w:val="both"/>
        <w:rPr>
          <w:rFonts w:ascii="Times New Roman" w:hAnsi="Times New Roman" w:cs="Times New Roman"/>
          <w:sz w:val="24"/>
          <w:szCs w:val="24"/>
        </w:rPr>
      </w:pPr>
    </w:p>
    <w:p w14:paraId="7E46B959" w14:textId="7A419426" w:rsidR="00964774" w:rsidRDefault="00964774" w:rsidP="00964774">
      <w:pPr>
        <w:spacing w:after="0" w:line="240" w:lineRule="auto"/>
        <w:jc w:val="both"/>
        <w:rPr>
          <w:rFonts w:ascii="Times New Roman" w:hAnsi="Times New Roman" w:cs="Times New Roman"/>
          <w:sz w:val="24"/>
          <w:szCs w:val="24"/>
        </w:rPr>
      </w:pPr>
    </w:p>
    <w:p w14:paraId="40DD69B8" w14:textId="092D91B0" w:rsidR="00964774" w:rsidRDefault="00964774" w:rsidP="00964774">
      <w:pPr>
        <w:spacing w:after="0" w:line="240" w:lineRule="auto"/>
        <w:jc w:val="both"/>
        <w:rPr>
          <w:rFonts w:ascii="Times New Roman" w:hAnsi="Times New Roman" w:cs="Times New Roman"/>
          <w:sz w:val="24"/>
          <w:szCs w:val="24"/>
        </w:rPr>
      </w:pPr>
    </w:p>
    <w:p w14:paraId="343AB83F" w14:textId="4BBB2247" w:rsidR="00964774" w:rsidRDefault="00964774" w:rsidP="00964774">
      <w:pPr>
        <w:spacing w:after="0" w:line="240" w:lineRule="auto"/>
        <w:jc w:val="both"/>
        <w:rPr>
          <w:rFonts w:ascii="Times New Roman" w:hAnsi="Times New Roman" w:cs="Times New Roman"/>
          <w:sz w:val="24"/>
          <w:szCs w:val="24"/>
        </w:rPr>
      </w:pPr>
    </w:p>
    <w:p w14:paraId="651ECC04" w14:textId="6985A791" w:rsidR="00964774" w:rsidRDefault="00964774" w:rsidP="00964774">
      <w:pPr>
        <w:spacing w:after="0" w:line="240" w:lineRule="auto"/>
        <w:jc w:val="both"/>
        <w:rPr>
          <w:rFonts w:ascii="Times New Roman" w:hAnsi="Times New Roman" w:cs="Times New Roman"/>
          <w:sz w:val="24"/>
          <w:szCs w:val="24"/>
        </w:rPr>
      </w:pPr>
    </w:p>
    <w:p w14:paraId="477A5804" w14:textId="3B8F7256" w:rsidR="00964774" w:rsidRDefault="00964774" w:rsidP="00964774">
      <w:pPr>
        <w:spacing w:after="0" w:line="240" w:lineRule="auto"/>
        <w:jc w:val="both"/>
        <w:rPr>
          <w:rFonts w:ascii="Times New Roman" w:hAnsi="Times New Roman" w:cs="Times New Roman"/>
          <w:sz w:val="24"/>
          <w:szCs w:val="24"/>
        </w:rPr>
      </w:pPr>
    </w:p>
    <w:p w14:paraId="092221C4" w14:textId="7D760B7B" w:rsidR="00964774" w:rsidRDefault="00964774" w:rsidP="00964774">
      <w:pPr>
        <w:spacing w:after="0" w:line="240" w:lineRule="auto"/>
        <w:jc w:val="both"/>
        <w:rPr>
          <w:rFonts w:ascii="Times New Roman" w:hAnsi="Times New Roman" w:cs="Times New Roman"/>
          <w:sz w:val="24"/>
          <w:szCs w:val="24"/>
        </w:rPr>
      </w:pPr>
    </w:p>
    <w:p w14:paraId="34A35F20" w14:textId="7A8528C3" w:rsidR="00964774" w:rsidRDefault="00964774" w:rsidP="00964774">
      <w:pPr>
        <w:spacing w:after="0" w:line="240" w:lineRule="auto"/>
        <w:jc w:val="both"/>
        <w:rPr>
          <w:rFonts w:ascii="Times New Roman" w:hAnsi="Times New Roman" w:cs="Times New Roman"/>
          <w:sz w:val="24"/>
          <w:szCs w:val="24"/>
        </w:rPr>
      </w:pPr>
    </w:p>
    <w:p w14:paraId="6179AE62" w14:textId="77777777" w:rsidR="00964774" w:rsidRDefault="00964774" w:rsidP="00964774">
      <w:pPr>
        <w:spacing w:after="0" w:line="240" w:lineRule="auto"/>
        <w:jc w:val="both"/>
        <w:rPr>
          <w:rFonts w:ascii="Times New Roman" w:hAnsi="Times New Roman" w:cs="Times New Roman"/>
          <w:sz w:val="24"/>
          <w:szCs w:val="24"/>
        </w:rPr>
      </w:pPr>
    </w:p>
    <w:p w14:paraId="008A1D1E" w14:textId="4D8BC364" w:rsidR="009A13D0" w:rsidRDefault="009A13D0" w:rsidP="00964774">
      <w:pPr>
        <w:spacing w:after="0" w:line="240" w:lineRule="auto"/>
        <w:jc w:val="both"/>
        <w:rPr>
          <w:rFonts w:ascii="Times New Roman" w:hAnsi="Times New Roman" w:cs="Times New Roman"/>
          <w:sz w:val="24"/>
          <w:szCs w:val="24"/>
        </w:rPr>
      </w:pPr>
    </w:p>
    <w:p w14:paraId="2B885895" w14:textId="77777777" w:rsidR="001B6DAE" w:rsidRDefault="001B6DAE" w:rsidP="00964774">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PROYECTO DE LEY NO. _______ DE 2020 – CÁMARA</w:t>
      </w:r>
    </w:p>
    <w:p w14:paraId="5F790010" w14:textId="2B2B951E" w:rsidR="004A4FFB" w:rsidRDefault="001B6DAE" w:rsidP="00964774">
      <w:pPr>
        <w:spacing w:after="0" w:line="240" w:lineRule="auto"/>
        <w:jc w:val="center"/>
        <w:rPr>
          <w:rFonts w:ascii="Times New Roman" w:hAnsi="Times New Roman" w:cs="Times New Roman"/>
          <w:iCs/>
          <w:sz w:val="24"/>
          <w:szCs w:val="24"/>
        </w:rPr>
      </w:pPr>
      <w:r w:rsidRPr="004A4FFB">
        <w:rPr>
          <w:rFonts w:ascii="Times New Roman" w:hAnsi="Times New Roman" w:cs="Times New Roman"/>
          <w:b/>
          <w:iCs/>
          <w:sz w:val="24"/>
          <w:szCs w:val="24"/>
        </w:rPr>
        <w:t>“Por medio de la cual se autoriza a la Asamblea del departamento del Meta para emitir la Estampilla pro-Hospitales</w:t>
      </w:r>
      <w:r>
        <w:rPr>
          <w:rFonts w:ascii="Times New Roman" w:hAnsi="Times New Roman" w:cs="Times New Roman"/>
          <w:b/>
          <w:iCs/>
          <w:sz w:val="24"/>
          <w:szCs w:val="24"/>
        </w:rPr>
        <w:t xml:space="preserve"> Públicos, Centros de Salud Públicos y Puestos de Salud</w:t>
      </w:r>
      <w:r w:rsidRPr="004A4FFB">
        <w:rPr>
          <w:rFonts w:ascii="Times New Roman" w:hAnsi="Times New Roman" w:cs="Times New Roman"/>
          <w:b/>
          <w:iCs/>
          <w:sz w:val="24"/>
          <w:szCs w:val="24"/>
        </w:rPr>
        <w:t xml:space="preserve"> Públicos del Meta</w:t>
      </w:r>
      <w:r w:rsidRPr="004A4FFB">
        <w:rPr>
          <w:rFonts w:ascii="Times New Roman" w:hAnsi="Times New Roman" w:cs="Times New Roman"/>
          <w:iCs/>
          <w:sz w:val="24"/>
          <w:szCs w:val="24"/>
        </w:rPr>
        <w:t>.”</w:t>
      </w:r>
    </w:p>
    <w:p w14:paraId="420466B5" w14:textId="77777777" w:rsidR="001B6DAE" w:rsidRDefault="001B6DAE" w:rsidP="00964774">
      <w:pPr>
        <w:spacing w:after="0" w:line="240" w:lineRule="auto"/>
        <w:jc w:val="center"/>
        <w:rPr>
          <w:rFonts w:ascii="Times New Roman" w:hAnsi="Times New Roman" w:cs="Times New Roman"/>
          <w:iCs/>
          <w:sz w:val="24"/>
          <w:szCs w:val="24"/>
        </w:rPr>
      </w:pPr>
    </w:p>
    <w:p w14:paraId="7674568B" w14:textId="6ECD553C" w:rsidR="004A4FFB" w:rsidRDefault="004A4FFB" w:rsidP="00964774">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 *</w:t>
      </w:r>
    </w:p>
    <w:p w14:paraId="098FD84E" w14:textId="77777777" w:rsidR="004A4FFB" w:rsidRDefault="004A4FFB" w:rsidP="00964774">
      <w:pPr>
        <w:spacing w:after="0" w:line="240" w:lineRule="auto"/>
        <w:jc w:val="center"/>
        <w:rPr>
          <w:rFonts w:ascii="Times New Roman" w:hAnsi="Times New Roman" w:cs="Times New Roman"/>
          <w:iCs/>
          <w:sz w:val="24"/>
          <w:szCs w:val="24"/>
        </w:rPr>
      </w:pPr>
    </w:p>
    <w:p w14:paraId="7AFEDEA5" w14:textId="1D1D472A" w:rsidR="00A513B4" w:rsidRPr="008756F9" w:rsidRDefault="004A4FFB" w:rsidP="009647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Exposición de motivos</w:t>
      </w:r>
    </w:p>
    <w:p w14:paraId="422615D0" w14:textId="4A1FA9EC" w:rsidR="00A513B4" w:rsidRDefault="00A513B4" w:rsidP="00964774">
      <w:pPr>
        <w:spacing w:after="0" w:line="240" w:lineRule="auto"/>
        <w:jc w:val="both"/>
        <w:rPr>
          <w:rFonts w:ascii="Times New Roman" w:hAnsi="Times New Roman" w:cs="Times New Roman"/>
          <w:b/>
          <w:sz w:val="24"/>
          <w:szCs w:val="24"/>
        </w:rPr>
      </w:pPr>
    </w:p>
    <w:p w14:paraId="266AE723" w14:textId="119C62DB" w:rsidR="006C7D54" w:rsidRDefault="006C7D54" w:rsidP="009647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De acuerdo con el más reciente Análisis de Situación en Salud (2019) del Ministerio de Salud, así como de los indicadores en salud (2019) publicados por la misma cartera, </w:t>
      </w:r>
      <w:r w:rsidR="00F6111A">
        <w:rPr>
          <w:rFonts w:ascii="Times New Roman" w:hAnsi="Times New Roman" w:cs="Times New Roman"/>
          <w:bCs/>
          <w:sz w:val="24"/>
          <w:szCs w:val="24"/>
        </w:rPr>
        <w:t>el Departamento del Meta cuenta en la actualidad con una Cobertura del SGSSS del 92,9%, representado de la siguiente forma: 49,9% de los afiliados pertenece al Régimen Subsidiado; 41,3% pertenece al Régimen Subsidiado; mientras que el estante 1,8% hace parte de los denominados Regímenes de Excepción. Si se comparan estas cifras con la línea nacional, se tiene que el Meta se encuentra (1) 1,4 puntos por debajo de la media en cobertura; (2) 4,4 puntos por encima de la media nacional en número de afiliados al régimen subsidiado; (3) 3,6 puntos por debajo de la media nacional en número de afiliados al régimen contributivo; y (4) 2,3 puntos por debajo de la media nacional en lo que a afiliados a los regímenes de excepción se refiere.</w:t>
      </w:r>
      <w:r w:rsidR="00BA6C1A">
        <w:rPr>
          <w:rStyle w:val="Refdenotaalpie"/>
          <w:rFonts w:ascii="Times New Roman" w:hAnsi="Times New Roman" w:cs="Times New Roman"/>
          <w:bCs/>
          <w:sz w:val="24"/>
          <w:szCs w:val="24"/>
        </w:rPr>
        <w:footnoteReference w:id="1"/>
      </w:r>
      <w:r w:rsidR="00BA6C1A">
        <w:rPr>
          <w:rFonts w:ascii="Times New Roman" w:hAnsi="Times New Roman" w:cs="Times New Roman"/>
          <w:bCs/>
          <w:sz w:val="24"/>
          <w:szCs w:val="24"/>
        </w:rPr>
        <w:t xml:space="preserve"> </w:t>
      </w:r>
      <w:r w:rsidR="00F6111A">
        <w:rPr>
          <w:rFonts w:ascii="Times New Roman" w:hAnsi="Times New Roman" w:cs="Times New Roman"/>
          <w:bCs/>
          <w:sz w:val="24"/>
          <w:szCs w:val="24"/>
        </w:rPr>
        <w:t xml:space="preserve"> </w:t>
      </w:r>
    </w:p>
    <w:p w14:paraId="0AF0E79D" w14:textId="64CF8A20" w:rsidR="006C7D54" w:rsidRDefault="006C7D54" w:rsidP="00964774">
      <w:pPr>
        <w:spacing w:after="0" w:line="240" w:lineRule="auto"/>
        <w:jc w:val="both"/>
        <w:rPr>
          <w:rFonts w:ascii="Times New Roman" w:hAnsi="Times New Roman" w:cs="Times New Roman"/>
          <w:bCs/>
          <w:sz w:val="24"/>
          <w:szCs w:val="24"/>
        </w:rPr>
      </w:pPr>
    </w:p>
    <w:p w14:paraId="08F2EC7B" w14:textId="0967570A" w:rsidR="00F6111A" w:rsidRDefault="00F6111A" w:rsidP="009647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En lo que respecta a densidad estimada de talento humano en salud por cada 10.000 habitantes, el Ministerio de Salud, el Meta ocupa el puesto 15º entre las 33 Entidades Territoriales estudiadas, </w:t>
      </w:r>
      <w:r w:rsidR="006B117C">
        <w:rPr>
          <w:rFonts w:ascii="Times New Roman" w:hAnsi="Times New Roman" w:cs="Times New Roman"/>
          <w:bCs/>
          <w:sz w:val="24"/>
          <w:szCs w:val="24"/>
        </w:rPr>
        <w:t>reportando 1395 médicos (14 por cada 10.000 habitantes); 1202 enfermeros (12 por cada 10.000 habitantes); 919 odontólogos (9,2 por cada 10.000 habitantes) y 378 bacteriólogos (3,8 por cada 10.000 habitantes). Al respecto, debe mencionarse que las cifras no toman en consideración que la capacidad instalada y el talento humano en salud del departamento del Meta no sólo atiende de manera rutinaria las necesidades de los poco más de un millón de habitantes que posee, sino que la misma es la encargada de servir de referencia a los habitantes de los demás departamentos de la Orinoquia y la Amazonia, razón por la cual se considera que las cifras evidenciadas por parte del Ministerio de Salud y Protección Social resultan a todas luces lejanas a la realidad y muy por encima de la realidad.</w:t>
      </w:r>
      <w:r w:rsidR="00E73E52">
        <w:rPr>
          <w:rStyle w:val="Refdenotaalpie"/>
          <w:rFonts w:ascii="Times New Roman" w:hAnsi="Times New Roman" w:cs="Times New Roman"/>
          <w:bCs/>
          <w:sz w:val="24"/>
          <w:szCs w:val="24"/>
        </w:rPr>
        <w:footnoteReference w:id="2"/>
      </w:r>
    </w:p>
    <w:p w14:paraId="6ABAB4C7" w14:textId="7890ECCB" w:rsidR="006C7D54" w:rsidRDefault="006C7D54" w:rsidP="00964774">
      <w:pPr>
        <w:spacing w:after="0" w:line="240" w:lineRule="auto"/>
        <w:jc w:val="both"/>
        <w:rPr>
          <w:rFonts w:ascii="Times New Roman" w:hAnsi="Times New Roman" w:cs="Times New Roman"/>
          <w:bCs/>
          <w:sz w:val="24"/>
          <w:szCs w:val="24"/>
        </w:rPr>
      </w:pPr>
    </w:p>
    <w:p w14:paraId="6AD93116" w14:textId="6B81AA4E" w:rsidR="006B117C" w:rsidRDefault="006B117C" w:rsidP="009647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En materia de infraestructura y existencia de IPS en Departamentos, el Meta se ubica en el puesto 17º entre las 33 Entidades Territoriales, disponiendo en su territorio, de acuerdo con </w:t>
      </w:r>
      <w:r>
        <w:rPr>
          <w:rFonts w:ascii="Times New Roman" w:hAnsi="Times New Roman" w:cs="Times New Roman"/>
          <w:bCs/>
          <w:sz w:val="24"/>
          <w:szCs w:val="24"/>
        </w:rPr>
        <w:lastRenderedPageBreak/>
        <w:t xml:space="preserve">el Ministerio de Salud y de Protección Social de </w:t>
      </w:r>
      <w:r w:rsidR="00E7474C">
        <w:rPr>
          <w:rFonts w:ascii="Times New Roman" w:hAnsi="Times New Roman" w:cs="Times New Roman"/>
          <w:bCs/>
          <w:sz w:val="24"/>
          <w:szCs w:val="24"/>
        </w:rPr>
        <w:t>63 sedes de IPS Públicas (14,58% del total de las IPS del Departamento), mientras que dispone 369 IPS de carácter Privado (85,42%)</w:t>
      </w:r>
      <w:r w:rsidR="00E73E52">
        <w:rPr>
          <w:rStyle w:val="Refdenotaalpie"/>
          <w:rFonts w:ascii="Times New Roman" w:hAnsi="Times New Roman" w:cs="Times New Roman"/>
          <w:bCs/>
          <w:sz w:val="24"/>
          <w:szCs w:val="24"/>
        </w:rPr>
        <w:footnoteReference w:id="3"/>
      </w:r>
      <w:r w:rsidR="00E7474C">
        <w:rPr>
          <w:rFonts w:ascii="Times New Roman" w:hAnsi="Times New Roman" w:cs="Times New Roman"/>
          <w:bCs/>
          <w:sz w:val="24"/>
          <w:szCs w:val="24"/>
        </w:rPr>
        <w:t>.</w:t>
      </w:r>
      <w:r w:rsidR="001B6DAE">
        <w:rPr>
          <w:rFonts w:ascii="Times New Roman" w:hAnsi="Times New Roman" w:cs="Times New Roman"/>
          <w:bCs/>
          <w:sz w:val="24"/>
          <w:szCs w:val="24"/>
        </w:rPr>
        <w:t xml:space="preserve"> A continuación, se procede a relacionar las más de 60 sedes de IPS Públicas de nivel municipal y departamental (dentro de las cuales se encuentran Hospitales, Centros de Atención en Salud y Puestos de Salud) y quienes serían los destinatarios de los recursos recaudados de conformidad con lo expuesto en el presente proyecto de ley y en los términos de la misma, así:</w:t>
      </w:r>
    </w:p>
    <w:p w14:paraId="64516120" w14:textId="00716073" w:rsidR="001B6DAE" w:rsidRPr="001B6DAE" w:rsidRDefault="001B6DAE" w:rsidP="00964774">
      <w:pPr>
        <w:spacing w:after="0" w:line="240" w:lineRule="auto"/>
        <w:jc w:val="center"/>
        <w:rPr>
          <w:rFonts w:ascii="Times New Roman" w:hAnsi="Times New Roman" w:cs="Times New Roman"/>
          <w:b/>
          <w:sz w:val="24"/>
          <w:szCs w:val="24"/>
        </w:rPr>
      </w:pPr>
      <w:r w:rsidRPr="001B6DAE">
        <w:rPr>
          <w:rFonts w:ascii="Times New Roman" w:hAnsi="Times New Roman" w:cs="Times New Roman"/>
          <w:b/>
          <w:sz w:val="24"/>
          <w:szCs w:val="24"/>
        </w:rPr>
        <w:t>TABLA 1</w:t>
      </w:r>
    </w:p>
    <w:p w14:paraId="02A6AB5D" w14:textId="5CAEE4B4" w:rsidR="001B6DAE" w:rsidRPr="00DC5457" w:rsidRDefault="001B6DAE" w:rsidP="00964774">
      <w:pPr>
        <w:spacing w:after="0" w:line="240" w:lineRule="auto"/>
        <w:jc w:val="center"/>
        <w:rPr>
          <w:rFonts w:ascii="Times New Roman" w:hAnsi="Times New Roman" w:cs="Times New Roman"/>
          <w:b/>
          <w:sz w:val="24"/>
          <w:szCs w:val="24"/>
        </w:rPr>
      </w:pPr>
      <w:r w:rsidRPr="001B6DAE">
        <w:rPr>
          <w:rFonts w:ascii="Times New Roman" w:hAnsi="Times New Roman" w:cs="Times New Roman"/>
          <w:b/>
          <w:sz w:val="24"/>
          <w:szCs w:val="24"/>
        </w:rPr>
        <w:t>IPS Públicas en el departamento del Meta</w:t>
      </w:r>
    </w:p>
    <w:tbl>
      <w:tblPr>
        <w:tblStyle w:val="Tablaconcuadrcula"/>
        <w:tblW w:w="0" w:type="auto"/>
        <w:tblLook w:val="04A0" w:firstRow="1" w:lastRow="0" w:firstColumn="1" w:lastColumn="0" w:noHBand="0" w:noVBand="1"/>
      </w:tblPr>
      <w:tblGrid>
        <w:gridCol w:w="2113"/>
        <w:gridCol w:w="3411"/>
        <w:gridCol w:w="3304"/>
      </w:tblGrid>
      <w:tr w:rsidR="001B6DAE" w:rsidRPr="00B84DDE" w14:paraId="28881D68" w14:textId="77777777" w:rsidTr="001B6DAE">
        <w:trPr>
          <w:trHeight w:val="290"/>
        </w:trPr>
        <w:tc>
          <w:tcPr>
            <w:tcW w:w="2113" w:type="dxa"/>
            <w:shd w:val="clear" w:color="auto" w:fill="BFBFBF" w:themeFill="background1" w:themeFillShade="BF"/>
            <w:vAlign w:val="center"/>
            <w:hideMark/>
          </w:tcPr>
          <w:p w14:paraId="02100B0A" w14:textId="77777777" w:rsidR="001B6DAE" w:rsidRPr="001B6DAE" w:rsidRDefault="001B6DAE" w:rsidP="00964774">
            <w:pPr>
              <w:jc w:val="center"/>
              <w:rPr>
                <w:rFonts w:ascii="Times New Roman" w:hAnsi="Times New Roman" w:cs="Times New Roman"/>
                <w:b/>
                <w:bCs/>
                <w:sz w:val="24"/>
                <w:szCs w:val="24"/>
              </w:rPr>
            </w:pPr>
            <w:r w:rsidRPr="001B6DAE">
              <w:rPr>
                <w:rFonts w:ascii="Times New Roman" w:hAnsi="Times New Roman" w:cs="Times New Roman"/>
                <w:b/>
                <w:bCs/>
                <w:sz w:val="24"/>
                <w:szCs w:val="24"/>
              </w:rPr>
              <w:t>Municipio</w:t>
            </w:r>
          </w:p>
        </w:tc>
        <w:tc>
          <w:tcPr>
            <w:tcW w:w="3411" w:type="dxa"/>
            <w:shd w:val="clear" w:color="auto" w:fill="BFBFBF" w:themeFill="background1" w:themeFillShade="BF"/>
            <w:vAlign w:val="center"/>
            <w:hideMark/>
          </w:tcPr>
          <w:p w14:paraId="3C842CF0" w14:textId="77777777" w:rsidR="001B6DAE" w:rsidRPr="001B6DAE" w:rsidRDefault="001B6DAE" w:rsidP="00964774">
            <w:pPr>
              <w:jc w:val="center"/>
              <w:rPr>
                <w:rFonts w:ascii="Times New Roman" w:hAnsi="Times New Roman" w:cs="Times New Roman"/>
                <w:b/>
                <w:bCs/>
                <w:sz w:val="24"/>
                <w:szCs w:val="24"/>
              </w:rPr>
            </w:pPr>
            <w:r w:rsidRPr="001B6DAE">
              <w:rPr>
                <w:rFonts w:ascii="Times New Roman" w:hAnsi="Times New Roman" w:cs="Times New Roman"/>
                <w:b/>
                <w:bCs/>
                <w:sz w:val="24"/>
                <w:szCs w:val="24"/>
              </w:rPr>
              <w:t>Prestador</w:t>
            </w:r>
          </w:p>
        </w:tc>
        <w:tc>
          <w:tcPr>
            <w:tcW w:w="3304" w:type="dxa"/>
            <w:shd w:val="clear" w:color="auto" w:fill="BFBFBF" w:themeFill="background1" w:themeFillShade="BF"/>
            <w:vAlign w:val="center"/>
            <w:hideMark/>
          </w:tcPr>
          <w:p w14:paraId="35BCD6C5" w14:textId="77777777" w:rsidR="001B6DAE" w:rsidRPr="001B6DAE" w:rsidRDefault="001B6DAE" w:rsidP="00964774">
            <w:pPr>
              <w:jc w:val="center"/>
              <w:rPr>
                <w:rFonts w:ascii="Times New Roman" w:hAnsi="Times New Roman" w:cs="Times New Roman"/>
                <w:b/>
                <w:bCs/>
                <w:sz w:val="24"/>
                <w:szCs w:val="24"/>
              </w:rPr>
            </w:pPr>
            <w:r w:rsidRPr="001B6DAE">
              <w:rPr>
                <w:rFonts w:ascii="Times New Roman" w:hAnsi="Times New Roman" w:cs="Times New Roman"/>
                <w:b/>
                <w:bCs/>
                <w:sz w:val="24"/>
                <w:szCs w:val="24"/>
              </w:rPr>
              <w:t>Sedes</w:t>
            </w:r>
          </w:p>
        </w:tc>
      </w:tr>
      <w:tr w:rsidR="001B6DAE" w:rsidRPr="00B84DDE" w14:paraId="1C49289B" w14:textId="77777777" w:rsidTr="00CF4522">
        <w:trPr>
          <w:trHeight w:val="290"/>
        </w:trPr>
        <w:tc>
          <w:tcPr>
            <w:tcW w:w="2113" w:type="dxa"/>
            <w:vMerge w:val="restart"/>
            <w:vAlign w:val="center"/>
            <w:hideMark/>
          </w:tcPr>
          <w:p w14:paraId="08DCF075"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Acacías</w:t>
            </w:r>
          </w:p>
        </w:tc>
        <w:tc>
          <w:tcPr>
            <w:tcW w:w="3411" w:type="dxa"/>
            <w:vMerge w:val="restart"/>
            <w:vAlign w:val="center"/>
            <w:hideMark/>
          </w:tcPr>
          <w:p w14:paraId="1F016B88"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Hospital Municipal </w:t>
            </w:r>
            <w:r>
              <w:rPr>
                <w:rFonts w:ascii="Times New Roman" w:hAnsi="Times New Roman" w:cs="Times New Roman"/>
                <w:sz w:val="24"/>
                <w:szCs w:val="24"/>
              </w:rPr>
              <w:t>d</w:t>
            </w:r>
            <w:r w:rsidRPr="00B84DDE">
              <w:rPr>
                <w:rFonts w:ascii="Times New Roman" w:hAnsi="Times New Roman" w:cs="Times New Roman"/>
                <w:sz w:val="24"/>
                <w:szCs w:val="24"/>
              </w:rPr>
              <w:t>e Acacias E</w:t>
            </w:r>
            <w:r>
              <w:rPr>
                <w:rFonts w:ascii="Times New Roman" w:hAnsi="Times New Roman" w:cs="Times New Roman"/>
                <w:sz w:val="24"/>
                <w:szCs w:val="24"/>
              </w:rPr>
              <w:t>SE</w:t>
            </w:r>
          </w:p>
        </w:tc>
        <w:tc>
          <w:tcPr>
            <w:tcW w:w="3304" w:type="dxa"/>
            <w:vAlign w:val="center"/>
            <w:hideMark/>
          </w:tcPr>
          <w:p w14:paraId="14870EA2"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 xml:space="preserve">Hospital Municipal </w:t>
            </w:r>
            <w:r>
              <w:rPr>
                <w:rFonts w:ascii="Times New Roman" w:hAnsi="Times New Roman" w:cs="Times New Roman"/>
                <w:sz w:val="24"/>
                <w:szCs w:val="24"/>
              </w:rPr>
              <w:t>d</w:t>
            </w:r>
            <w:r w:rsidRPr="00B84DDE">
              <w:rPr>
                <w:rFonts w:ascii="Times New Roman" w:hAnsi="Times New Roman" w:cs="Times New Roman"/>
                <w:sz w:val="24"/>
                <w:szCs w:val="24"/>
              </w:rPr>
              <w:t>e Acacias E</w:t>
            </w:r>
            <w:r>
              <w:rPr>
                <w:rFonts w:ascii="Times New Roman" w:hAnsi="Times New Roman" w:cs="Times New Roman"/>
                <w:sz w:val="24"/>
                <w:szCs w:val="24"/>
              </w:rPr>
              <w:t>SE</w:t>
            </w:r>
          </w:p>
        </w:tc>
      </w:tr>
      <w:tr w:rsidR="001B6DAE" w:rsidRPr="00B84DDE" w14:paraId="159D02D5" w14:textId="77777777" w:rsidTr="00CF4522">
        <w:trPr>
          <w:trHeight w:val="290"/>
        </w:trPr>
        <w:tc>
          <w:tcPr>
            <w:tcW w:w="2113" w:type="dxa"/>
            <w:vMerge/>
            <w:vAlign w:val="center"/>
            <w:hideMark/>
          </w:tcPr>
          <w:p w14:paraId="3DA78E49"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600A6766"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0A2DAEF1"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e Salud La Independencia</w:t>
            </w:r>
          </w:p>
        </w:tc>
      </w:tr>
      <w:tr w:rsidR="001B6DAE" w:rsidRPr="00B84DDE" w14:paraId="0C8BBFC1" w14:textId="77777777" w:rsidTr="00CF4522">
        <w:trPr>
          <w:trHeight w:val="290"/>
        </w:trPr>
        <w:tc>
          <w:tcPr>
            <w:tcW w:w="2113" w:type="dxa"/>
            <w:vMerge/>
            <w:vAlign w:val="center"/>
            <w:hideMark/>
          </w:tcPr>
          <w:p w14:paraId="43827075"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7E21127D"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55CF4B62"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 xml:space="preserve">e Salud San Isidro </w:t>
            </w:r>
            <w:r>
              <w:rPr>
                <w:rFonts w:ascii="Times New Roman" w:hAnsi="Times New Roman" w:cs="Times New Roman"/>
                <w:sz w:val="24"/>
                <w:szCs w:val="24"/>
              </w:rPr>
              <w:t>d</w:t>
            </w:r>
            <w:r w:rsidRPr="00B84DDE">
              <w:rPr>
                <w:rFonts w:ascii="Times New Roman" w:hAnsi="Times New Roman" w:cs="Times New Roman"/>
                <w:sz w:val="24"/>
                <w:szCs w:val="24"/>
              </w:rPr>
              <w:t>e Chichimene</w:t>
            </w:r>
          </w:p>
        </w:tc>
      </w:tr>
      <w:tr w:rsidR="001B6DAE" w:rsidRPr="00B84DDE" w14:paraId="79D6D325" w14:textId="77777777" w:rsidTr="00CF4522">
        <w:trPr>
          <w:trHeight w:val="290"/>
        </w:trPr>
        <w:tc>
          <w:tcPr>
            <w:tcW w:w="2113" w:type="dxa"/>
            <w:vMerge/>
            <w:vAlign w:val="center"/>
            <w:hideMark/>
          </w:tcPr>
          <w:p w14:paraId="6847F7B9"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2BF75F48"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4C0F1649"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 xml:space="preserve">e Salud </w:t>
            </w:r>
            <w:r>
              <w:rPr>
                <w:rFonts w:ascii="Times New Roman" w:hAnsi="Times New Roman" w:cs="Times New Roman"/>
                <w:sz w:val="24"/>
                <w:szCs w:val="24"/>
              </w:rPr>
              <w:t>d</w:t>
            </w:r>
            <w:r w:rsidRPr="00B84DDE">
              <w:rPr>
                <w:rFonts w:ascii="Times New Roman" w:hAnsi="Times New Roman" w:cs="Times New Roman"/>
                <w:sz w:val="24"/>
                <w:szCs w:val="24"/>
              </w:rPr>
              <w:t>e Dinamarca</w:t>
            </w:r>
          </w:p>
        </w:tc>
      </w:tr>
      <w:tr w:rsidR="001B6DAE" w:rsidRPr="00B84DDE" w14:paraId="73D0DEB9" w14:textId="77777777" w:rsidTr="00CF4522">
        <w:trPr>
          <w:trHeight w:val="870"/>
        </w:trPr>
        <w:tc>
          <w:tcPr>
            <w:tcW w:w="2113" w:type="dxa"/>
            <w:vAlign w:val="center"/>
            <w:hideMark/>
          </w:tcPr>
          <w:p w14:paraId="416F3079"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 xml:space="preserve">Barranca </w:t>
            </w:r>
            <w:r>
              <w:rPr>
                <w:rFonts w:ascii="Times New Roman" w:hAnsi="Times New Roman" w:cs="Times New Roman"/>
                <w:sz w:val="24"/>
                <w:szCs w:val="24"/>
              </w:rPr>
              <w:t>d</w:t>
            </w:r>
            <w:r w:rsidRPr="00B84DDE">
              <w:rPr>
                <w:rFonts w:ascii="Times New Roman" w:hAnsi="Times New Roman" w:cs="Times New Roman"/>
                <w:sz w:val="24"/>
                <w:szCs w:val="24"/>
              </w:rPr>
              <w:t>e Upía</w:t>
            </w:r>
          </w:p>
        </w:tc>
        <w:tc>
          <w:tcPr>
            <w:tcW w:w="3411" w:type="dxa"/>
            <w:vAlign w:val="center"/>
            <w:hideMark/>
          </w:tcPr>
          <w:p w14:paraId="61A35983"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el Departamento Del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52ADE256"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Atenci</w:t>
            </w:r>
            <w:r>
              <w:rPr>
                <w:rFonts w:ascii="Times New Roman" w:hAnsi="Times New Roman" w:cs="Times New Roman"/>
                <w:sz w:val="24"/>
                <w:szCs w:val="24"/>
              </w:rPr>
              <w:t>ó</w:t>
            </w:r>
            <w:r w:rsidRPr="00B84DDE">
              <w:rPr>
                <w:rFonts w:ascii="Times New Roman" w:hAnsi="Times New Roman" w:cs="Times New Roman"/>
                <w:sz w:val="24"/>
                <w:szCs w:val="24"/>
              </w:rPr>
              <w:t>n Bar</w:t>
            </w:r>
            <w:r>
              <w:rPr>
                <w:rFonts w:ascii="Times New Roman" w:hAnsi="Times New Roman" w:cs="Times New Roman"/>
                <w:sz w:val="24"/>
                <w:szCs w:val="24"/>
              </w:rPr>
              <w:t>r</w:t>
            </w:r>
            <w:r w:rsidRPr="00B84DDE">
              <w:rPr>
                <w:rFonts w:ascii="Times New Roman" w:hAnsi="Times New Roman" w:cs="Times New Roman"/>
                <w:sz w:val="24"/>
                <w:szCs w:val="24"/>
              </w:rPr>
              <w:t xml:space="preserve">anca </w:t>
            </w:r>
            <w:r>
              <w:rPr>
                <w:rFonts w:ascii="Times New Roman" w:hAnsi="Times New Roman" w:cs="Times New Roman"/>
                <w:sz w:val="24"/>
                <w:szCs w:val="24"/>
              </w:rPr>
              <w:t>d</w:t>
            </w:r>
            <w:r w:rsidRPr="00B84DDE">
              <w:rPr>
                <w:rFonts w:ascii="Times New Roman" w:hAnsi="Times New Roman" w:cs="Times New Roman"/>
                <w:sz w:val="24"/>
                <w:szCs w:val="24"/>
              </w:rPr>
              <w:t>e Up</w:t>
            </w:r>
            <w:r>
              <w:rPr>
                <w:rFonts w:ascii="Times New Roman" w:hAnsi="Times New Roman" w:cs="Times New Roman"/>
                <w:sz w:val="24"/>
                <w:szCs w:val="24"/>
              </w:rPr>
              <w:t>í</w:t>
            </w:r>
            <w:r w:rsidRPr="00B84DDE">
              <w:rPr>
                <w:rFonts w:ascii="Times New Roman" w:hAnsi="Times New Roman" w:cs="Times New Roman"/>
                <w:sz w:val="24"/>
                <w:szCs w:val="24"/>
              </w:rPr>
              <w:t>a</w:t>
            </w:r>
          </w:p>
        </w:tc>
      </w:tr>
      <w:tr w:rsidR="001B6DAE" w:rsidRPr="00B84DDE" w14:paraId="3D93297B" w14:textId="77777777" w:rsidTr="00CF4522">
        <w:trPr>
          <w:trHeight w:val="870"/>
        </w:trPr>
        <w:tc>
          <w:tcPr>
            <w:tcW w:w="2113" w:type="dxa"/>
            <w:vAlign w:val="center"/>
            <w:hideMark/>
          </w:tcPr>
          <w:p w14:paraId="2EFD451C"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Cabuyaro</w:t>
            </w:r>
          </w:p>
        </w:tc>
        <w:tc>
          <w:tcPr>
            <w:tcW w:w="3411" w:type="dxa"/>
            <w:vAlign w:val="center"/>
            <w:hideMark/>
          </w:tcPr>
          <w:p w14:paraId="45511E36"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 xml:space="preserve">el Departamento </w:t>
            </w:r>
            <w:r>
              <w:rPr>
                <w:rFonts w:ascii="Times New Roman" w:hAnsi="Times New Roman" w:cs="Times New Roman"/>
                <w:sz w:val="24"/>
                <w:szCs w:val="24"/>
              </w:rPr>
              <w:t>d</w:t>
            </w:r>
            <w:r w:rsidRPr="00B84DDE">
              <w:rPr>
                <w:rFonts w:ascii="Times New Roman" w:hAnsi="Times New Roman" w:cs="Times New Roman"/>
                <w:sz w:val="24"/>
                <w:szCs w:val="24"/>
              </w:rPr>
              <w:t>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5400CBB1"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Atenci</w:t>
            </w:r>
            <w:r>
              <w:rPr>
                <w:rFonts w:ascii="Times New Roman" w:hAnsi="Times New Roman" w:cs="Times New Roman"/>
                <w:sz w:val="24"/>
                <w:szCs w:val="24"/>
              </w:rPr>
              <w:t>ó</w:t>
            </w:r>
            <w:r w:rsidRPr="00B84DDE">
              <w:rPr>
                <w:rFonts w:ascii="Times New Roman" w:hAnsi="Times New Roman" w:cs="Times New Roman"/>
                <w:sz w:val="24"/>
                <w:szCs w:val="24"/>
              </w:rPr>
              <w:t>n Cabuyaro</w:t>
            </w:r>
          </w:p>
        </w:tc>
      </w:tr>
      <w:tr w:rsidR="001B6DAE" w:rsidRPr="00B84DDE" w14:paraId="3F064A6C" w14:textId="77777777" w:rsidTr="00CF4522">
        <w:trPr>
          <w:trHeight w:val="290"/>
        </w:trPr>
        <w:tc>
          <w:tcPr>
            <w:tcW w:w="2113" w:type="dxa"/>
            <w:vMerge w:val="restart"/>
            <w:vAlign w:val="center"/>
            <w:hideMark/>
          </w:tcPr>
          <w:p w14:paraId="51AB27E7"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Castilla La Nueva</w:t>
            </w:r>
          </w:p>
        </w:tc>
        <w:tc>
          <w:tcPr>
            <w:tcW w:w="3411" w:type="dxa"/>
            <w:vMerge w:val="restart"/>
            <w:vAlign w:val="center"/>
            <w:hideMark/>
          </w:tcPr>
          <w:p w14:paraId="2E26A90D"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Hospital De Castilla La Nueva </w:t>
            </w:r>
            <w:r>
              <w:rPr>
                <w:rFonts w:ascii="Times New Roman" w:hAnsi="Times New Roman" w:cs="Times New Roman"/>
                <w:sz w:val="24"/>
                <w:szCs w:val="24"/>
              </w:rPr>
              <w:t>ESE</w:t>
            </w:r>
          </w:p>
          <w:p w14:paraId="1C30334A"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002C5004"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Hospital De Castilla La Nueva E</w:t>
            </w:r>
            <w:r>
              <w:rPr>
                <w:rFonts w:ascii="Times New Roman" w:hAnsi="Times New Roman" w:cs="Times New Roman"/>
                <w:sz w:val="24"/>
                <w:szCs w:val="24"/>
              </w:rPr>
              <w:t>SE</w:t>
            </w:r>
          </w:p>
        </w:tc>
      </w:tr>
      <w:tr w:rsidR="001B6DAE" w:rsidRPr="00B84DDE" w14:paraId="584F4D9C" w14:textId="77777777" w:rsidTr="00CF4522">
        <w:trPr>
          <w:trHeight w:val="290"/>
        </w:trPr>
        <w:tc>
          <w:tcPr>
            <w:tcW w:w="2113" w:type="dxa"/>
            <w:vMerge/>
            <w:vAlign w:val="center"/>
          </w:tcPr>
          <w:p w14:paraId="6F61E813"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hideMark/>
          </w:tcPr>
          <w:p w14:paraId="1A111D23"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1D97817D"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Hospital De Castilla La Nueva E</w:t>
            </w:r>
            <w:r>
              <w:rPr>
                <w:rFonts w:ascii="Times New Roman" w:hAnsi="Times New Roman" w:cs="Times New Roman"/>
                <w:sz w:val="24"/>
                <w:szCs w:val="24"/>
              </w:rPr>
              <w:t>SE</w:t>
            </w:r>
            <w:r w:rsidRPr="00B84DDE">
              <w:rPr>
                <w:rFonts w:ascii="Times New Roman" w:hAnsi="Times New Roman" w:cs="Times New Roman"/>
                <w:sz w:val="24"/>
                <w:szCs w:val="24"/>
              </w:rPr>
              <w:t xml:space="preserve"> – San Lorenzo</w:t>
            </w:r>
          </w:p>
        </w:tc>
      </w:tr>
      <w:tr w:rsidR="001B6DAE" w:rsidRPr="00B84DDE" w14:paraId="6EECF182" w14:textId="77777777" w:rsidTr="00CF4522">
        <w:trPr>
          <w:trHeight w:val="290"/>
        </w:trPr>
        <w:tc>
          <w:tcPr>
            <w:tcW w:w="2113" w:type="dxa"/>
            <w:vMerge/>
            <w:vAlign w:val="center"/>
          </w:tcPr>
          <w:p w14:paraId="75613229"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hideMark/>
          </w:tcPr>
          <w:p w14:paraId="2CCE3C97"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7EF743B2"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Hospital De Castilla La Nueva E</w:t>
            </w:r>
            <w:r>
              <w:rPr>
                <w:rFonts w:ascii="Times New Roman" w:hAnsi="Times New Roman" w:cs="Times New Roman"/>
                <w:sz w:val="24"/>
                <w:szCs w:val="24"/>
              </w:rPr>
              <w:t>SE</w:t>
            </w:r>
            <w:r w:rsidRPr="00B84DDE">
              <w:rPr>
                <w:rFonts w:ascii="Times New Roman" w:hAnsi="Times New Roman" w:cs="Times New Roman"/>
                <w:sz w:val="24"/>
                <w:szCs w:val="24"/>
              </w:rPr>
              <w:t xml:space="preserve"> – El Toro</w:t>
            </w:r>
          </w:p>
        </w:tc>
      </w:tr>
      <w:tr w:rsidR="001B6DAE" w:rsidRPr="00B84DDE" w14:paraId="6413B5D5" w14:textId="77777777" w:rsidTr="00CF4522">
        <w:trPr>
          <w:trHeight w:val="290"/>
        </w:trPr>
        <w:tc>
          <w:tcPr>
            <w:tcW w:w="2113" w:type="dxa"/>
            <w:vMerge/>
            <w:vAlign w:val="center"/>
          </w:tcPr>
          <w:p w14:paraId="12F9ED28"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190BE4C9"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7854B0E8"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Hospital De Castilla La Nueva E</w:t>
            </w:r>
            <w:r>
              <w:rPr>
                <w:rFonts w:ascii="Times New Roman" w:hAnsi="Times New Roman" w:cs="Times New Roman"/>
                <w:sz w:val="24"/>
                <w:szCs w:val="24"/>
              </w:rPr>
              <w:t>SE</w:t>
            </w:r>
            <w:r w:rsidRPr="00B84DDE">
              <w:rPr>
                <w:rFonts w:ascii="Times New Roman" w:hAnsi="Times New Roman" w:cs="Times New Roman"/>
                <w:sz w:val="24"/>
                <w:szCs w:val="24"/>
              </w:rPr>
              <w:t xml:space="preserve"> – Vereda El Turuy</w:t>
            </w:r>
          </w:p>
        </w:tc>
      </w:tr>
      <w:tr w:rsidR="001B6DAE" w:rsidRPr="00B84DDE" w14:paraId="2A2400C7" w14:textId="77777777" w:rsidTr="00CF4522">
        <w:trPr>
          <w:trHeight w:val="290"/>
        </w:trPr>
        <w:tc>
          <w:tcPr>
            <w:tcW w:w="2113" w:type="dxa"/>
            <w:vMerge/>
            <w:vAlign w:val="center"/>
            <w:hideMark/>
          </w:tcPr>
          <w:p w14:paraId="63338877"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4B072023"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6B68AF8F"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Hospital De Castilla La Nueva E</w:t>
            </w:r>
            <w:r>
              <w:rPr>
                <w:rFonts w:ascii="Times New Roman" w:hAnsi="Times New Roman" w:cs="Times New Roman"/>
                <w:sz w:val="24"/>
                <w:szCs w:val="24"/>
              </w:rPr>
              <w:t>SE</w:t>
            </w:r>
            <w:r w:rsidRPr="00B84DDE">
              <w:rPr>
                <w:rFonts w:ascii="Times New Roman" w:hAnsi="Times New Roman" w:cs="Times New Roman"/>
                <w:sz w:val="24"/>
                <w:szCs w:val="24"/>
              </w:rPr>
              <w:t xml:space="preserve"> - Arenales</w:t>
            </w:r>
          </w:p>
        </w:tc>
      </w:tr>
      <w:tr w:rsidR="001B6DAE" w:rsidRPr="00B84DDE" w14:paraId="4A045C2C" w14:textId="77777777" w:rsidTr="00CF4522">
        <w:trPr>
          <w:trHeight w:val="580"/>
        </w:trPr>
        <w:tc>
          <w:tcPr>
            <w:tcW w:w="2113" w:type="dxa"/>
            <w:vAlign w:val="center"/>
            <w:hideMark/>
          </w:tcPr>
          <w:p w14:paraId="423EA7A3"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Cubarral</w:t>
            </w:r>
          </w:p>
        </w:tc>
        <w:tc>
          <w:tcPr>
            <w:tcW w:w="3411" w:type="dxa"/>
            <w:vAlign w:val="center"/>
            <w:hideMark/>
          </w:tcPr>
          <w:p w14:paraId="78B1EDC8"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Del Estado Hospital Local </w:t>
            </w:r>
            <w:r>
              <w:rPr>
                <w:rFonts w:ascii="Times New Roman" w:hAnsi="Times New Roman" w:cs="Times New Roman"/>
                <w:sz w:val="24"/>
                <w:szCs w:val="24"/>
              </w:rPr>
              <w:t>d</w:t>
            </w:r>
            <w:r w:rsidRPr="00B84DDE">
              <w:rPr>
                <w:rFonts w:ascii="Times New Roman" w:hAnsi="Times New Roman" w:cs="Times New Roman"/>
                <w:sz w:val="24"/>
                <w:szCs w:val="24"/>
              </w:rPr>
              <w:t>e Cubarral</w:t>
            </w:r>
          </w:p>
        </w:tc>
        <w:tc>
          <w:tcPr>
            <w:tcW w:w="3304" w:type="dxa"/>
            <w:vAlign w:val="center"/>
            <w:hideMark/>
          </w:tcPr>
          <w:p w14:paraId="5CFBFC21"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Hospital Local </w:t>
            </w:r>
            <w:r>
              <w:rPr>
                <w:rFonts w:ascii="Times New Roman" w:hAnsi="Times New Roman" w:cs="Times New Roman"/>
                <w:sz w:val="24"/>
                <w:szCs w:val="24"/>
              </w:rPr>
              <w:t>d</w:t>
            </w:r>
            <w:r w:rsidRPr="00B84DDE">
              <w:rPr>
                <w:rFonts w:ascii="Times New Roman" w:hAnsi="Times New Roman" w:cs="Times New Roman"/>
                <w:sz w:val="24"/>
                <w:szCs w:val="24"/>
              </w:rPr>
              <w:t>e Cubarral</w:t>
            </w:r>
          </w:p>
        </w:tc>
      </w:tr>
      <w:tr w:rsidR="001B6DAE" w:rsidRPr="00B84DDE" w14:paraId="12271A2E" w14:textId="77777777" w:rsidTr="00CF4522">
        <w:trPr>
          <w:trHeight w:val="870"/>
        </w:trPr>
        <w:tc>
          <w:tcPr>
            <w:tcW w:w="2113" w:type="dxa"/>
            <w:vAlign w:val="center"/>
            <w:hideMark/>
          </w:tcPr>
          <w:p w14:paraId="2450EA30"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Cumaral</w:t>
            </w:r>
          </w:p>
        </w:tc>
        <w:tc>
          <w:tcPr>
            <w:tcW w:w="3411" w:type="dxa"/>
            <w:vAlign w:val="center"/>
            <w:hideMark/>
          </w:tcPr>
          <w:p w14:paraId="4F3503FC"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 xml:space="preserve">el Departamento Del Meta </w:t>
            </w:r>
            <w:r>
              <w:rPr>
                <w:rFonts w:ascii="Times New Roman" w:hAnsi="Times New Roman" w:cs="Times New Roman"/>
                <w:sz w:val="24"/>
                <w:szCs w:val="24"/>
              </w:rPr>
              <w:t>ESE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3FE6BE80"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Centro De Atenci</w:t>
            </w:r>
            <w:r>
              <w:rPr>
                <w:rFonts w:ascii="Times New Roman" w:hAnsi="Times New Roman" w:cs="Times New Roman"/>
                <w:sz w:val="24"/>
                <w:szCs w:val="24"/>
              </w:rPr>
              <w:t>ó</w:t>
            </w:r>
            <w:r w:rsidRPr="00B84DDE">
              <w:rPr>
                <w:rFonts w:ascii="Times New Roman" w:hAnsi="Times New Roman" w:cs="Times New Roman"/>
                <w:sz w:val="24"/>
                <w:szCs w:val="24"/>
              </w:rPr>
              <w:t>n Cumaral</w:t>
            </w:r>
          </w:p>
        </w:tc>
      </w:tr>
      <w:tr w:rsidR="001B6DAE" w:rsidRPr="00B84DDE" w14:paraId="5EA0FC7D" w14:textId="77777777" w:rsidTr="00CF4522">
        <w:trPr>
          <w:trHeight w:val="870"/>
        </w:trPr>
        <w:tc>
          <w:tcPr>
            <w:tcW w:w="2113" w:type="dxa"/>
            <w:vAlign w:val="center"/>
            <w:hideMark/>
          </w:tcPr>
          <w:p w14:paraId="01241CD9"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lastRenderedPageBreak/>
              <w:t>El Calvario</w:t>
            </w:r>
          </w:p>
        </w:tc>
        <w:tc>
          <w:tcPr>
            <w:tcW w:w="3411" w:type="dxa"/>
            <w:vAlign w:val="center"/>
            <w:hideMark/>
          </w:tcPr>
          <w:p w14:paraId="617364E8"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Del Departamento </w:t>
            </w:r>
            <w:r>
              <w:rPr>
                <w:rFonts w:ascii="Times New Roman" w:hAnsi="Times New Roman" w:cs="Times New Roman"/>
                <w:sz w:val="24"/>
                <w:szCs w:val="24"/>
              </w:rPr>
              <w:t>d</w:t>
            </w:r>
            <w:r w:rsidRPr="00B84DDE">
              <w:rPr>
                <w:rFonts w:ascii="Times New Roman" w:hAnsi="Times New Roman" w:cs="Times New Roman"/>
                <w:sz w:val="24"/>
                <w:szCs w:val="24"/>
              </w:rPr>
              <w:t>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22F2FB57"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Centro De Atenci</w:t>
            </w:r>
            <w:r>
              <w:rPr>
                <w:rFonts w:ascii="Times New Roman" w:hAnsi="Times New Roman" w:cs="Times New Roman"/>
                <w:sz w:val="24"/>
                <w:szCs w:val="24"/>
              </w:rPr>
              <w:t>ó</w:t>
            </w:r>
            <w:r w:rsidRPr="00B84DDE">
              <w:rPr>
                <w:rFonts w:ascii="Times New Roman" w:hAnsi="Times New Roman" w:cs="Times New Roman"/>
                <w:sz w:val="24"/>
                <w:szCs w:val="24"/>
              </w:rPr>
              <w:t>n El Calvario</w:t>
            </w:r>
          </w:p>
        </w:tc>
      </w:tr>
      <w:tr w:rsidR="001B6DAE" w:rsidRPr="00B84DDE" w14:paraId="5169BCA7" w14:textId="77777777" w:rsidTr="00CF4522">
        <w:trPr>
          <w:trHeight w:val="870"/>
        </w:trPr>
        <w:tc>
          <w:tcPr>
            <w:tcW w:w="2113" w:type="dxa"/>
            <w:vAlign w:val="center"/>
            <w:hideMark/>
          </w:tcPr>
          <w:p w14:paraId="610336FA"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El Castillo</w:t>
            </w:r>
          </w:p>
        </w:tc>
        <w:tc>
          <w:tcPr>
            <w:tcW w:w="3411" w:type="dxa"/>
            <w:vAlign w:val="center"/>
            <w:hideMark/>
          </w:tcPr>
          <w:p w14:paraId="5361006B"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 xml:space="preserve">el Departamento </w:t>
            </w:r>
            <w:r>
              <w:rPr>
                <w:rFonts w:ascii="Times New Roman" w:hAnsi="Times New Roman" w:cs="Times New Roman"/>
                <w:sz w:val="24"/>
                <w:szCs w:val="24"/>
              </w:rPr>
              <w:t>d</w:t>
            </w:r>
            <w:r w:rsidRPr="00B84DDE">
              <w:rPr>
                <w:rFonts w:ascii="Times New Roman" w:hAnsi="Times New Roman" w:cs="Times New Roman"/>
                <w:sz w:val="24"/>
                <w:szCs w:val="24"/>
              </w:rPr>
              <w:t>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4B59DC6A"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Atenci</w:t>
            </w:r>
            <w:r>
              <w:rPr>
                <w:rFonts w:ascii="Times New Roman" w:hAnsi="Times New Roman" w:cs="Times New Roman"/>
                <w:sz w:val="24"/>
                <w:szCs w:val="24"/>
              </w:rPr>
              <w:t>ó</w:t>
            </w:r>
            <w:r w:rsidRPr="00B84DDE">
              <w:rPr>
                <w:rFonts w:ascii="Times New Roman" w:hAnsi="Times New Roman" w:cs="Times New Roman"/>
                <w:sz w:val="24"/>
                <w:szCs w:val="24"/>
              </w:rPr>
              <w:t>n El Castillo</w:t>
            </w:r>
          </w:p>
        </w:tc>
      </w:tr>
      <w:tr w:rsidR="001B6DAE" w:rsidRPr="00B84DDE" w14:paraId="2E368B5B" w14:textId="77777777" w:rsidTr="00CF4522">
        <w:trPr>
          <w:trHeight w:val="580"/>
        </w:trPr>
        <w:tc>
          <w:tcPr>
            <w:tcW w:w="2113" w:type="dxa"/>
            <w:vAlign w:val="center"/>
            <w:hideMark/>
          </w:tcPr>
          <w:p w14:paraId="60772CF4"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El Dorado</w:t>
            </w:r>
          </w:p>
        </w:tc>
        <w:tc>
          <w:tcPr>
            <w:tcW w:w="3411" w:type="dxa"/>
            <w:vAlign w:val="center"/>
            <w:hideMark/>
          </w:tcPr>
          <w:p w14:paraId="5704881F"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Hospital Municipal </w:t>
            </w:r>
            <w:r>
              <w:rPr>
                <w:rFonts w:ascii="Times New Roman" w:hAnsi="Times New Roman" w:cs="Times New Roman"/>
                <w:sz w:val="24"/>
                <w:szCs w:val="24"/>
              </w:rPr>
              <w:t>d</w:t>
            </w:r>
            <w:r w:rsidRPr="00B84DDE">
              <w:rPr>
                <w:rFonts w:ascii="Times New Roman" w:hAnsi="Times New Roman" w:cs="Times New Roman"/>
                <w:sz w:val="24"/>
                <w:szCs w:val="24"/>
              </w:rPr>
              <w:t>e El Dorado</w:t>
            </w:r>
          </w:p>
        </w:tc>
        <w:tc>
          <w:tcPr>
            <w:tcW w:w="3304" w:type="dxa"/>
            <w:vAlign w:val="center"/>
            <w:hideMark/>
          </w:tcPr>
          <w:p w14:paraId="63E6F449"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Hospital Municipal </w:t>
            </w:r>
            <w:r>
              <w:rPr>
                <w:rFonts w:ascii="Times New Roman" w:hAnsi="Times New Roman" w:cs="Times New Roman"/>
                <w:sz w:val="24"/>
                <w:szCs w:val="24"/>
              </w:rPr>
              <w:t>d</w:t>
            </w:r>
            <w:r w:rsidRPr="00B84DDE">
              <w:rPr>
                <w:rFonts w:ascii="Times New Roman" w:hAnsi="Times New Roman" w:cs="Times New Roman"/>
                <w:sz w:val="24"/>
                <w:szCs w:val="24"/>
              </w:rPr>
              <w:t>e El Dorado</w:t>
            </w:r>
          </w:p>
        </w:tc>
      </w:tr>
      <w:tr w:rsidR="001B6DAE" w:rsidRPr="00B84DDE" w14:paraId="5FD0FF9B" w14:textId="77777777" w:rsidTr="00CF4522">
        <w:trPr>
          <w:trHeight w:val="580"/>
        </w:trPr>
        <w:tc>
          <w:tcPr>
            <w:tcW w:w="2113" w:type="dxa"/>
            <w:vAlign w:val="center"/>
            <w:hideMark/>
          </w:tcPr>
          <w:p w14:paraId="7D8CFF0B"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Fuente De Oro</w:t>
            </w:r>
          </w:p>
        </w:tc>
        <w:tc>
          <w:tcPr>
            <w:tcW w:w="3411" w:type="dxa"/>
            <w:vAlign w:val="center"/>
            <w:hideMark/>
          </w:tcPr>
          <w:p w14:paraId="252132CC"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Hospital Local Primer Nivel E.S.E. Fuente De Oro</w:t>
            </w:r>
          </w:p>
        </w:tc>
        <w:tc>
          <w:tcPr>
            <w:tcW w:w="3304" w:type="dxa"/>
            <w:vAlign w:val="center"/>
            <w:hideMark/>
          </w:tcPr>
          <w:p w14:paraId="05A681DF"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Hospital Local Primer Nivel E</w:t>
            </w:r>
            <w:r>
              <w:rPr>
                <w:rFonts w:ascii="Times New Roman" w:hAnsi="Times New Roman" w:cs="Times New Roman"/>
                <w:sz w:val="24"/>
                <w:szCs w:val="24"/>
              </w:rPr>
              <w:t>SE</w:t>
            </w:r>
            <w:r w:rsidRPr="00B84DDE">
              <w:rPr>
                <w:rFonts w:ascii="Times New Roman" w:hAnsi="Times New Roman" w:cs="Times New Roman"/>
                <w:sz w:val="24"/>
                <w:szCs w:val="24"/>
              </w:rPr>
              <w:t xml:space="preserve"> Fuente De Oro</w:t>
            </w:r>
          </w:p>
        </w:tc>
      </w:tr>
      <w:tr w:rsidR="001B6DAE" w:rsidRPr="00B84DDE" w14:paraId="41CF300B" w14:textId="77777777" w:rsidTr="00CF4522">
        <w:trPr>
          <w:trHeight w:val="580"/>
        </w:trPr>
        <w:tc>
          <w:tcPr>
            <w:tcW w:w="2113" w:type="dxa"/>
            <w:vMerge w:val="restart"/>
            <w:vAlign w:val="center"/>
            <w:hideMark/>
          </w:tcPr>
          <w:p w14:paraId="6FEAD4F7"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Granada</w:t>
            </w:r>
          </w:p>
        </w:tc>
        <w:tc>
          <w:tcPr>
            <w:tcW w:w="3411" w:type="dxa"/>
            <w:vAlign w:val="center"/>
            <w:hideMark/>
          </w:tcPr>
          <w:p w14:paraId="1EF90B02"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Hospital Departamental </w:t>
            </w:r>
            <w:r>
              <w:rPr>
                <w:rFonts w:ascii="Times New Roman" w:hAnsi="Times New Roman" w:cs="Times New Roman"/>
                <w:sz w:val="24"/>
                <w:szCs w:val="24"/>
              </w:rPr>
              <w:t>d</w:t>
            </w:r>
            <w:r w:rsidRPr="00B84DDE">
              <w:rPr>
                <w:rFonts w:ascii="Times New Roman" w:hAnsi="Times New Roman" w:cs="Times New Roman"/>
                <w:sz w:val="24"/>
                <w:szCs w:val="24"/>
              </w:rPr>
              <w:t xml:space="preserve">e Granada - Empresa Social </w:t>
            </w:r>
            <w:r>
              <w:rPr>
                <w:rFonts w:ascii="Times New Roman" w:hAnsi="Times New Roman" w:cs="Times New Roman"/>
                <w:sz w:val="24"/>
                <w:szCs w:val="24"/>
              </w:rPr>
              <w:t>d</w:t>
            </w:r>
            <w:r w:rsidRPr="00B84DDE">
              <w:rPr>
                <w:rFonts w:ascii="Times New Roman" w:hAnsi="Times New Roman" w:cs="Times New Roman"/>
                <w:sz w:val="24"/>
                <w:szCs w:val="24"/>
              </w:rPr>
              <w:t>el Meta</w:t>
            </w:r>
          </w:p>
        </w:tc>
        <w:tc>
          <w:tcPr>
            <w:tcW w:w="3304" w:type="dxa"/>
            <w:vAlign w:val="center"/>
            <w:hideMark/>
          </w:tcPr>
          <w:p w14:paraId="53280831"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Hospital Departamental De Granada. Empresa Social </w:t>
            </w:r>
            <w:r>
              <w:rPr>
                <w:rFonts w:ascii="Times New Roman" w:hAnsi="Times New Roman" w:cs="Times New Roman"/>
                <w:sz w:val="24"/>
                <w:szCs w:val="24"/>
              </w:rPr>
              <w:t>d</w:t>
            </w:r>
            <w:r w:rsidRPr="00B84DDE">
              <w:rPr>
                <w:rFonts w:ascii="Times New Roman" w:hAnsi="Times New Roman" w:cs="Times New Roman"/>
                <w:sz w:val="24"/>
                <w:szCs w:val="24"/>
              </w:rPr>
              <w:t>el Estado</w:t>
            </w:r>
          </w:p>
        </w:tc>
      </w:tr>
      <w:tr w:rsidR="001B6DAE" w:rsidRPr="00B84DDE" w14:paraId="5214C4EB" w14:textId="77777777" w:rsidTr="00CF4522">
        <w:trPr>
          <w:trHeight w:val="290"/>
        </w:trPr>
        <w:tc>
          <w:tcPr>
            <w:tcW w:w="2113" w:type="dxa"/>
            <w:vMerge/>
            <w:vAlign w:val="center"/>
          </w:tcPr>
          <w:p w14:paraId="4472F395" w14:textId="77777777" w:rsidR="001B6DAE" w:rsidRPr="00B84DDE" w:rsidRDefault="001B6DAE" w:rsidP="00964774">
            <w:pPr>
              <w:jc w:val="center"/>
              <w:rPr>
                <w:rFonts w:ascii="Times New Roman" w:hAnsi="Times New Roman" w:cs="Times New Roman"/>
                <w:sz w:val="24"/>
                <w:szCs w:val="24"/>
              </w:rPr>
            </w:pPr>
          </w:p>
        </w:tc>
        <w:tc>
          <w:tcPr>
            <w:tcW w:w="3411" w:type="dxa"/>
            <w:vMerge w:val="restart"/>
            <w:vAlign w:val="center"/>
            <w:hideMark/>
          </w:tcPr>
          <w:p w14:paraId="08F76FF4"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E</w:t>
            </w:r>
            <w:r>
              <w:rPr>
                <w:rFonts w:ascii="Times New Roman" w:hAnsi="Times New Roman" w:cs="Times New Roman"/>
                <w:sz w:val="24"/>
                <w:szCs w:val="24"/>
              </w:rPr>
              <w:t>SE</w:t>
            </w:r>
            <w:r w:rsidRPr="00B84DDE">
              <w:rPr>
                <w:rFonts w:ascii="Times New Roman" w:hAnsi="Times New Roman" w:cs="Times New Roman"/>
                <w:sz w:val="24"/>
                <w:szCs w:val="24"/>
              </w:rPr>
              <w:t xml:space="preserve"> Primer Nivel Granada Salud</w:t>
            </w:r>
          </w:p>
        </w:tc>
        <w:tc>
          <w:tcPr>
            <w:tcW w:w="3304" w:type="dxa"/>
            <w:vAlign w:val="center"/>
            <w:hideMark/>
          </w:tcPr>
          <w:p w14:paraId="178E886F"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E</w:t>
            </w:r>
            <w:r>
              <w:rPr>
                <w:rFonts w:ascii="Times New Roman" w:hAnsi="Times New Roman" w:cs="Times New Roman"/>
                <w:sz w:val="24"/>
                <w:szCs w:val="24"/>
              </w:rPr>
              <w:t>SE</w:t>
            </w:r>
            <w:r w:rsidRPr="00B84DDE">
              <w:rPr>
                <w:rFonts w:ascii="Times New Roman" w:hAnsi="Times New Roman" w:cs="Times New Roman"/>
                <w:sz w:val="24"/>
                <w:szCs w:val="24"/>
              </w:rPr>
              <w:t xml:space="preserve"> Primer Nivel Granada Salud</w:t>
            </w:r>
          </w:p>
        </w:tc>
      </w:tr>
      <w:tr w:rsidR="001B6DAE" w:rsidRPr="00B84DDE" w14:paraId="4970C11E" w14:textId="77777777" w:rsidTr="00CF4522">
        <w:trPr>
          <w:trHeight w:val="290"/>
        </w:trPr>
        <w:tc>
          <w:tcPr>
            <w:tcW w:w="2113" w:type="dxa"/>
            <w:vMerge/>
            <w:vAlign w:val="center"/>
          </w:tcPr>
          <w:p w14:paraId="01D346DD"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21523772"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6A25DBDE"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Dos Quebradas</w:t>
            </w:r>
          </w:p>
        </w:tc>
      </w:tr>
      <w:tr w:rsidR="001B6DAE" w:rsidRPr="00B84DDE" w14:paraId="59DBA793" w14:textId="77777777" w:rsidTr="00CF4522">
        <w:trPr>
          <w:trHeight w:val="290"/>
        </w:trPr>
        <w:tc>
          <w:tcPr>
            <w:tcW w:w="2113" w:type="dxa"/>
            <w:vMerge/>
            <w:vAlign w:val="center"/>
          </w:tcPr>
          <w:p w14:paraId="05AD8434"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6CB56C5F"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070B5C2C"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Canaguaro</w:t>
            </w:r>
          </w:p>
        </w:tc>
      </w:tr>
      <w:tr w:rsidR="001B6DAE" w:rsidRPr="00B84DDE" w14:paraId="201335CF" w14:textId="77777777" w:rsidTr="00CF4522">
        <w:trPr>
          <w:trHeight w:val="290"/>
        </w:trPr>
        <w:tc>
          <w:tcPr>
            <w:tcW w:w="2113" w:type="dxa"/>
            <w:vMerge/>
            <w:vAlign w:val="center"/>
          </w:tcPr>
          <w:p w14:paraId="5AB896F4"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768405B3"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41DB95EB"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Aguas Claras</w:t>
            </w:r>
          </w:p>
        </w:tc>
      </w:tr>
      <w:tr w:rsidR="001B6DAE" w:rsidRPr="00B84DDE" w14:paraId="391C687F" w14:textId="77777777" w:rsidTr="00CF4522">
        <w:trPr>
          <w:trHeight w:val="290"/>
        </w:trPr>
        <w:tc>
          <w:tcPr>
            <w:tcW w:w="2113" w:type="dxa"/>
            <w:vMerge/>
            <w:vAlign w:val="center"/>
          </w:tcPr>
          <w:p w14:paraId="1C040D15"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6276B206"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7E987062"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Puerto Caldas</w:t>
            </w:r>
          </w:p>
        </w:tc>
      </w:tr>
      <w:tr w:rsidR="001B6DAE" w:rsidRPr="00B84DDE" w14:paraId="5FF84EE2" w14:textId="77777777" w:rsidTr="00CF4522">
        <w:trPr>
          <w:trHeight w:val="290"/>
        </w:trPr>
        <w:tc>
          <w:tcPr>
            <w:tcW w:w="2113" w:type="dxa"/>
            <w:vMerge/>
            <w:vAlign w:val="center"/>
          </w:tcPr>
          <w:p w14:paraId="11E1A496"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1873B6CE"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2A38CC09"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La Playa</w:t>
            </w:r>
          </w:p>
        </w:tc>
      </w:tr>
      <w:tr w:rsidR="001B6DAE" w:rsidRPr="00B84DDE" w14:paraId="5F7EA273" w14:textId="77777777" w:rsidTr="00CF4522">
        <w:trPr>
          <w:trHeight w:val="290"/>
        </w:trPr>
        <w:tc>
          <w:tcPr>
            <w:tcW w:w="2113" w:type="dxa"/>
            <w:vMerge w:val="restart"/>
            <w:vAlign w:val="center"/>
            <w:hideMark/>
          </w:tcPr>
          <w:p w14:paraId="53F7173B"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Guamal</w:t>
            </w:r>
          </w:p>
        </w:tc>
        <w:tc>
          <w:tcPr>
            <w:tcW w:w="3411" w:type="dxa"/>
            <w:vMerge w:val="restart"/>
            <w:vAlign w:val="center"/>
            <w:hideMark/>
          </w:tcPr>
          <w:p w14:paraId="49431830"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Hospital Local </w:t>
            </w:r>
            <w:r>
              <w:rPr>
                <w:rFonts w:ascii="Times New Roman" w:hAnsi="Times New Roman" w:cs="Times New Roman"/>
                <w:sz w:val="24"/>
                <w:szCs w:val="24"/>
              </w:rPr>
              <w:t>d</w:t>
            </w:r>
            <w:r w:rsidRPr="00B84DDE">
              <w:rPr>
                <w:rFonts w:ascii="Times New Roman" w:hAnsi="Times New Roman" w:cs="Times New Roman"/>
                <w:sz w:val="24"/>
                <w:szCs w:val="24"/>
              </w:rPr>
              <w:t>e Guamal Primer Nivel E.S.E.</w:t>
            </w:r>
          </w:p>
        </w:tc>
        <w:tc>
          <w:tcPr>
            <w:tcW w:w="3304" w:type="dxa"/>
            <w:vAlign w:val="center"/>
            <w:hideMark/>
          </w:tcPr>
          <w:p w14:paraId="2E03B68A"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Hospital Primer Nivel </w:t>
            </w:r>
            <w:r>
              <w:rPr>
                <w:rFonts w:ascii="Times New Roman" w:hAnsi="Times New Roman" w:cs="Times New Roman"/>
                <w:sz w:val="24"/>
                <w:szCs w:val="24"/>
              </w:rPr>
              <w:t>d</w:t>
            </w:r>
            <w:r w:rsidRPr="00B84DDE">
              <w:rPr>
                <w:rFonts w:ascii="Times New Roman" w:hAnsi="Times New Roman" w:cs="Times New Roman"/>
                <w:sz w:val="24"/>
                <w:szCs w:val="24"/>
              </w:rPr>
              <w:t>e Guamal</w:t>
            </w:r>
          </w:p>
        </w:tc>
      </w:tr>
      <w:tr w:rsidR="001B6DAE" w:rsidRPr="00B84DDE" w14:paraId="679973A3" w14:textId="77777777" w:rsidTr="00CF4522">
        <w:trPr>
          <w:trHeight w:val="290"/>
        </w:trPr>
        <w:tc>
          <w:tcPr>
            <w:tcW w:w="2113" w:type="dxa"/>
            <w:vMerge/>
            <w:vAlign w:val="center"/>
            <w:hideMark/>
          </w:tcPr>
          <w:p w14:paraId="182AF936"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hideMark/>
          </w:tcPr>
          <w:p w14:paraId="43A74184"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028947F0"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Casa P</w:t>
            </w:r>
            <w:r>
              <w:rPr>
                <w:rFonts w:ascii="Times New Roman" w:hAnsi="Times New Roman" w:cs="Times New Roman"/>
                <w:sz w:val="24"/>
                <w:szCs w:val="24"/>
              </w:rPr>
              <w:t>YP d</w:t>
            </w:r>
            <w:r w:rsidRPr="00B84DDE">
              <w:rPr>
                <w:rFonts w:ascii="Times New Roman" w:hAnsi="Times New Roman" w:cs="Times New Roman"/>
                <w:sz w:val="24"/>
                <w:szCs w:val="24"/>
              </w:rPr>
              <w:t xml:space="preserve">el Hospital Local </w:t>
            </w:r>
            <w:r>
              <w:rPr>
                <w:rFonts w:ascii="Times New Roman" w:hAnsi="Times New Roman" w:cs="Times New Roman"/>
                <w:sz w:val="24"/>
                <w:szCs w:val="24"/>
              </w:rPr>
              <w:t>d</w:t>
            </w:r>
            <w:r w:rsidRPr="00B84DDE">
              <w:rPr>
                <w:rFonts w:ascii="Times New Roman" w:hAnsi="Times New Roman" w:cs="Times New Roman"/>
                <w:sz w:val="24"/>
                <w:szCs w:val="24"/>
              </w:rPr>
              <w:t>e Guamal</w:t>
            </w:r>
          </w:p>
        </w:tc>
      </w:tr>
      <w:tr w:rsidR="001B6DAE" w:rsidRPr="00B84DDE" w14:paraId="78AF09F4" w14:textId="77777777" w:rsidTr="00CF4522">
        <w:trPr>
          <w:trHeight w:val="870"/>
        </w:trPr>
        <w:tc>
          <w:tcPr>
            <w:tcW w:w="2113" w:type="dxa"/>
            <w:vMerge w:val="restart"/>
            <w:vAlign w:val="center"/>
            <w:hideMark/>
          </w:tcPr>
          <w:p w14:paraId="04F62FED"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La Macarena</w:t>
            </w:r>
          </w:p>
        </w:tc>
        <w:tc>
          <w:tcPr>
            <w:tcW w:w="3411" w:type="dxa"/>
            <w:vMerge w:val="restart"/>
            <w:vAlign w:val="center"/>
            <w:hideMark/>
          </w:tcPr>
          <w:p w14:paraId="73995D4D"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el Departamento</w:t>
            </w:r>
            <w:r>
              <w:rPr>
                <w:rFonts w:ascii="Times New Roman" w:hAnsi="Times New Roman" w:cs="Times New Roman"/>
                <w:sz w:val="24"/>
                <w:szCs w:val="24"/>
              </w:rPr>
              <w:t xml:space="preserve"> d</w:t>
            </w:r>
            <w:r w:rsidRPr="00B84DDE">
              <w:rPr>
                <w:rFonts w:ascii="Times New Roman" w:hAnsi="Times New Roman" w:cs="Times New Roman"/>
                <w:sz w:val="24"/>
                <w:szCs w:val="24"/>
              </w:rPr>
              <w:t>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5D9D5ABE"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Atenci</w:t>
            </w:r>
            <w:r>
              <w:rPr>
                <w:rFonts w:ascii="Times New Roman" w:hAnsi="Times New Roman" w:cs="Times New Roman"/>
                <w:sz w:val="24"/>
                <w:szCs w:val="24"/>
              </w:rPr>
              <w:t>ó</w:t>
            </w:r>
            <w:r w:rsidRPr="00B84DDE">
              <w:rPr>
                <w:rFonts w:ascii="Times New Roman" w:hAnsi="Times New Roman" w:cs="Times New Roman"/>
                <w:sz w:val="24"/>
                <w:szCs w:val="24"/>
              </w:rPr>
              <w:t>n La Macarena</w:t>
            </w:r>
          </w:p>
        </w:tc>
      </w:tr>
      <w:tr w:rsidR="001B6DAE" w:rsidRPr="00B84DDE" w14:paraId="73951ADD" w14:textId="77777777" w:rsidTr="00CF4522">
        <w:trPr>
          <w:trHeight w:val="870"/>
        </w:trPr>
        <w:tc>
          <w:tcPr>
            <w:tcW w:w="2113" w:type="dxa"/>
            <w:vMerge/>
            <w:vAlign w:val="center"/>
            <w:hideMark/>
          </w:tcPr>
          <w:p w14:paraId="6E1DDB29"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hideMark/>
          </w:tcPr>
          <w:p w14:paraId="0A6DA81D"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2BD70986"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 xml:space="preserve">e Salud San Juan </w:t>
            </w:r>
            <w:r>
              <w:rPr>
                <w:rFonts w:ascii="Times New Roman" w:hAnsi="Times New Roman" w:cs="Times New Roman"/>
                <w:sz w:val="24"/>
                <w:szCs w:val="24"/>
              </w:rPr>
              <w:t>d</w:t>
            </w:r>
            <w:r w:rsidRPr="00B84DDE">
              <w:rPr>
                <w:rFonts w:ascii="Times New Roman" w:hAnsi="Times New Roman" w:cs="Times New Roman"/>
                <w:sz w:val="24"/>
                <w:szCs w:val="24"/>
              </w:rPr>
              <w:t>e Lozada</w:t>
            </w:r>
          </w:p>
        </w:tc>
      </w:tr>
      <w:tr w:rsidR="001B6DAE" w:rsidRPr="00B84DDE" w14:paraId="198F82C6" w14:textId="77777777" w:rsidTr="00CF4522">
        <w:trPr>
          <w:trHeight w:val="870"/>
        </w:trPr>
        <w:tc>
          <w:tcPr>
            <w:tcW w:w="2113" w:type="dxa"/>
            <w:vAlign w:val="center"/>
            <w:hideMark/>
          </w:tcPr>
          <w:p w14:paraId="3A34918A"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Lejanías</w:t>
            </w:r>
          </w:p>
        </w:tc>
        <w:tc>
          <w:tcPr>
            <w:tcW w:w="3411" w:type="dxa"/>
            <w:vAlign w:val="center"/>
            <w:hideMark/>
          </w:tcPr>
          <w:p w14:paraId="0DC01B5A"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 xml:space="preserve">el Departamento </w:t>
            </w:r>
            <w:r>
              <w:rPr>
                <w:rFonts w:ascii="Times New Roman" w:hAnsi="Times New Roman" w:cs="Times New Roman"/>
                <w:sz w:val="24"/>
                <w:szCs w:val="24"/>
              </w:rPr>
              <w:t>d</w:t>
            </w:r>
            <w:r w:rsidRPr="00B84DDE">
              <w:rPr>
                <w:rFonts w:ascii="Times New Roman" w:hAnsi="Times New Roman" w:cs="Times New Roman"/>
                <w:sz w:val="24"/>
                <w:szCs w:val="24"/>
              </w:rPr>
              <w:t>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1DE5F25C"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Atenci</w:t>
            </w:r>
            <w:r>
              <w:rPr>
                <w:rFonts w:ascii="Times New Roman" w:hAnsi="Times New Roman" w:cs="Times New Roman"/>
                <w:sz w:val="24"/>
                <w:szCs w:val="24"/>
              </w:rPr>
              <w:t>ó</w:t>
            </w:r>
            <w:r w:rsidRPr="00B84DDE">
              <w:rPr>
                <w:rFonts w:ascii="Times New Roman" w:hAnsi="Times New Roman" w:cs="Times New Roman"/>
                <w:sz w:val="24"/>
                <w:szCs w:val="24"/>
              </w:rPr>
              <w:t>n Lejan</w:t>
            </w:r>
            <w:r>
              <w:rPr>
                <w:rFonts w:ascii="Times New Roman" w:hAnsi="Times New Roman" w:cs="Times New Roman"/>
                <w:sz w:val="24"/>
                <w:szCs w:val="24"/>
              </w:rPr>
              <w:t>í</w:t>
            </w:r>
            <w:r w:rsidRPr="00B84DDE">
              <w:rPr>
                <w:rFonts w:ascii="Times New Roman" w:hAnsi="Times New Roman" w:cs="Times New Roman"/>
                <w:sz w:val="24"/>
                <w:szCs w:val="24"/>
              </w:rPr>
              <w:t>as</w:t>
            </w:r>
          </w:p>
        </w:tc>
      </w:tr>
      <w:tr w:rsidR="001B6DAE" w:rsidRPr="00B84DDE" w14:paraId="3246CFBD" w14:textId="77777777" w:rsidTr="00CF4522">
        <w:trPr>
          <w:trHeight w:val="870"/>
        </w:trPr>
        <w:tc>
          <w:tcPr>
            <w:tcW w:w="2113" w:type="dxa"/>
            <w:vMerge w:val="restart"/>
            <w:vAlign w:val="center"/>
            <w:hideMark/>
          </w:tcPr>
          <w:p w14:paraId="3198A71E"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Mapiripán</w:t>
            </w:r>
          </w:p>
        </w:tc>
        <w:tc>
          <w:tcPr>
            <w:tcW w:w="3411" w:type="dxa"/>
            <w:vMerge w:val="restart"/>
            <w:vAlign w:val="center"/>
            <w:hideMark/>
          </w:tcPr>
          <w:p w14:paraId="485004C9"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 xml:space="preserve">el Departamento </w:t>
            </w:r>
            <w:r>
              <w:rPr>
                <w:rFonts w:ascii="Times New Roman" w:hAnsi="Times New Roman" w:cs="Times New Roman"/>
                <w:sz w:val="24"/>
                <w:szCs w:val="24"/>
              </w:rPr>
              <w:t>d</w:t>
            </w:r>
            <w:r w:rsidRPr="00B84DDE">
              <w:rPr>
                <w:rFonts w:ascii="Times New Roman" w:hAnsi="Times New Roman" w:cs="Times New Roman"/>
                <w:sz w:val="24"/>
                <w:szCs w:val="24"/>
              </w:rPr>
              <w:t>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40D47986"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Atenci</w:t>
            </w:r>
            <w:r>
              <w:rPr>
                <w:rFonts w:ascii="Times New Roman" w:hAnsi="Times New Roman" w:cs="Times New Roman"/>
                <w:sz w:val="24"/>
                <w:szCs w:val="24"/>
              </w:rPr>
              <w:t>ó</w:t>
            </w:r>
            <w:r w:rsidRPr="00B84DDE">
              <w:rPr>
                <w:rFonts w:ascii="Times New Roman" w:hAnsi="Times New Roman" w:cs="Times New Roman"/>
                <w:sz w:val="24"/>
                <w:szCs w:val="24"/>
              </w:rPr>
              <w:t>n Mapirip</w:t>
            </w:r>
            <w:r>
              <w:rPr>
                <w:rFonts w:ascii="Times New Roman" w:hAnsi="Times New Roman" w:cs="Times New Roman"/>
                <w:sz w:val="24"/>
                <w:szCs w:val="24"/>
              </w:rPr>
              <w:t>á</w:t>
            </w:r>
            <w:r w:rsidRPr="00B84DDE">
              <w:rPr>
                <w:rFonts w:ascii="Times New Roman" w:hAnsi="Times New Roman" w:cs="Times New Roman"/>
                <w:sz w:val="24"/>
                <w:szCs w:val="24"/>
              </w:rPr>
              <w:t>n</w:t>
            </w:r>
          </w:p>
        </w:tc>
      </w:tr>
      <w:tr w:rsidR="001B6DAE" w:rsidRPr="00B84DDE" w14:paraId="070077DE" w14:textId="77777777" w:rsidTr="00CF4522">
        <w:trPr>
          <w:trHeight w:val="870"/>
        </w:trPr>
        <w:tc>
          <w:tcPr>
            <w:tcW w:w="2113" w:type="dxa"/>
            <w:vMerge/>
            <w:vAlign w:val="center"/>
            <w:hideMark/>
          </w:tcPr>
          <w:p w14:paraId="619C5921"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hideMark/>
          </w:tcPr>
          <w:p w14:paraId="46142E2A"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0F3BDFAC"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e Salud Puerto Alvira</w:t>
            </w:r>
          </w:p>
        </w:tc>
      </w:tr>
      <w:tr w:rsidR="001B6DAE" w:rsidRPr="00B84DDE" w14:paraId="71081870" w14:textId="77777777" w:rsidTr="00CF4522">
        <w:trPr>
          <w:trHeight w:val="870"/>
        </w:trPr>
        <w:tc>
          <w:tcPr>
            <w:tcW w:w="2113" w:type="dxa"/>
            <w:vAlign w:val="center"/>
            <w:hideMark/>
          </w:tcPr>
          <w:p w14:paraId="380343D6"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lastRenderedPageBreak/>
              <w:t>Mesetas</w:t>
            </w:r>
          </w:p>
        </w:tc>
        <w:tc>
          <w:tcPr>
            <w:tcW w:w="3411" w:type="dxa"/>
            <w:vAlign w:val="center"/>
            <w:hideMark/>
          </w:tcPr>
          <w:p w14:paraId="704E2774"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 xml:space="preserve">el Departamento </w:t>
            </w:r>
            <w:r>
              <w:rPr>
                <w:rFonts w:ascii="Times New Roman" w:hAnsi="Times New Roman" w:cs="Times New Roman"/>
                <w:sz w:val="24"/>
                <w:szCs w:val="24"/>
              </w:rPr>
              <w:t>d</w:t>
            </w:r>
            <w:r w:rsidRPr="00B84DDE">
              <w:rPr>
                <w:rFonts w:ascii="Times New Roman" w:hAnsi="Times New Roman" w:cs="Times New Roman"/>
                <w:sz w:val="24"/>
                <w:szCs w:val="24"/>
              </w:rPr>
              <w:t>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014C8E9F"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Atenci</w:t>
            </w:r>
            <w:r>
              <w:rPr>
                <w:rFonts w:ascii="Times New Roman" w:hAnsi="Times New Roman" w:cs="Times New Roman"/>
                <w:sz w:val="24"/>
                <w:szCs w:val="24"/>
              </w:rPr>
              <w:t>ó</w:t>
            </w:r>
            <w:r w:rsidRPr="00B84DDE">
              <w:rPr>
                <w:rFonts w:ascii="Times New Roman" w:hAnsi="Times New Roman" w:cs="Times New Roman"/>
                <w:sz w:val="24"/>
                <w:szCs w:val="24"/>
              </w:rPr>
              <w:t>n Mesetas</w:t>
            </w:r>
          </w:p>
        </w:tc>
      </w:tr>
      <w:tr w:rsidR="001B6DAE" w:rsidRPr="00B84DDE" w14:paraId="57FD940C" w14:textId="77777777" w:rsidTr="00CF4522">
        <w:trPr>
          <w:trHeight w:val="870"/>
        </w:trPr>
        <w:tc>
          <w:tcPr>
            <w:tcW w:w="2113" w:type="dxa"/>
            <w:vAlign w:val="center"/>
            <w:hideMark/>
          </w:tcPr>
          <w:p w14:paraId="5E9E871C"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Puerto Concordia</w:t>
            </w:r>
          </w:p>
        </w:tc>
        <w:tc>
          <w:tcPr>
            <w:tcW w:w="3411" w:type="dxa"/>
            <w:hideMark/>
          </w:tcPr>
          <w:p w14:paraId="02B21D4F" w14:textId="77777777" w:rsidR="001B6DAE" w:rsidRPr="00B84DDE" w:rsidRDefault="001B6DAE" w:rsidP="00964774">
            <w:pPr>
              <w:jc w:val="both"/>
              <w:rPr>
                <w:rFonts w:ascii="Times New Roman" w:hAnsi="Times New Roman" w:cs="Times New Roman"/>
                <w:sz w:val="24"/>
                <w:szCs w:val="24"/>
              </w:rPr>
            </w:pPr>
            <w:r w:rsidRPr="00A91EB1">
              <w:rPr>
                <w:rFonts w:ascii="Times New Roman" w:hAnsi="Times New Roman" w:cs="Times New Roman"/>
                <w:sz w:val="24"/>
                <w:szCs w:val="24"/>
              </w:rPr>
              <w:t>Empresa Social del Estado del Departamento del Meta ESE "Solución Salud"</w:t>
            </w:r>
          </w:p>
        </w:tc>
        <w:tc>
          <w:tcPr>
            <w:tcW w:w="3304" w:type="dxa"/>
            <w:vAlign w:val="center"/>
            <w:hideMark/>
          </w:tcPr>
          <w:p w14:paraId="061B14E7"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Centro De Atenci</w:t>
            </w:r>
            <w:r>
              <w:rPr>
                <w:rFonts w:ascii="Times New Roman" w:hAnsi="Times New Roman" w:cs="Times New Roman"/>
                <w:sz w:val="24"/>
                <w:szCs w:val="24"/>
              </w:rPr>
              <w:t>ó</w:t>
            </w:r>
            <w:r w:rsidRPr="00B84DDE">
              <w:rPr>
                <w:rFonts w:ascii="Times New Roman" w:hAnsi="Times New Roman" w:cs="Times New Roman"/>
                <w:sz w:val="24"/>
                <w:szCs w:val="24"/>
              </w:rPr>
              <w:t>n Puerto Concordia</w:t>
            </w:r>
          </w:p>
        </w:tc>
      </w:tr>
      <w:tr w:rsidR="001B6DAE" w:rsidRPr="00B84DDE" w14:paraId="58080107" w14:textId="77777777" w:rsidTr="00CF4522">
        <w:trPr>
          <w:trHeight w:val="870"/>
        </w:trPr>
        <w:tc>
          <w:tcPr>
            <w:tcW w:w="2113" w:type="dxa"/>
            <w:vAlign w:val="center"/>
            <w:hideMark/>
          </w:tcPr>
          <w:p w14:paraId="36256EB0"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Puerto Gaitán</w:t>
            </w:r>
          </w:p>
        </w:tc>
        <w:tc>
          <w:tcPr>
            <w:tcW w:w="3411" w:type="dxa"/>
            <w:hideMark/>
          </w:tcPr>
          <w:p w14:paraId="5514146D" w14:textId="77777777" w:rsidR="001B6DAE" w:rsidRPr="00B84DDE" w:rsidRDefault="001B6DAE" w:rsidP="00964774">
            <w:pPr>
              <w:jc w:val="both"/>
              <w:rPr>
                <w:rFonts w:ascii="Times New Roman" w:hAnsi="Times New Roman" w:cs="Times New Roman"/>
                <w:sz w:val="24"/>
                <w:szCs w:val="24"/>
              </w:rPr>
            </w:pPr>
            <w:r w:rsidRPr="00A91EB1">
              <w:rPr>
                <w:rFonts w:ascii="Times New Roman" w:hAnsi="Times New Roman" w:cs="Times New Roman"/>
                <w:sz w:val="24"/>
                <w:szCs w:val="24"/>
              </w:rPr>
              <w:t>Empresa Social del Estado del Departamento del Meta ESE "Solución Salud"</w:t>
            </w:r>
          </w:p>
        </w:tc>
        <w:tc>
          <w:tcPr>
            <w:tcW w:w="3304" w:type="dxa"/>
            <w:vAlign w:val="center"/>
            <w:hideMark/>
          </w:tcPr>
          <w:p w14:paraId="7E60862A"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Centro De Atenci</w:t>
            </w:r>
            <w:r>
              <w:rPr>
                <w:rFonts w:ascii="Times New Roman" w:hAnsi="Times New Roman" w:cs="Times New Roman"/>
                <w:sz w:val="24"/>
                <w:szCs w:val="24"/>
              </w:rPr>
              <w:t>ó</w:t>
            </w:r>
            <w:r w:rsidRPr="00B84DDE">
              <w:rPr>
                <w:rFonts w:ascii="Times New Roman" w:hAnsi="Times New Roman" w:cs="Times New Roman"/>
                <w:sz w:val="24"/>
                <w:szCs w:val="24"/>
              </w:rPr>
              <w:t>n Puerto Gait</w:t>
            </w:r>
            <w:r>
              <w:rPr>
                <w:rFonts w:ascii="Times New Roman" w:hAnsi="Times New Roman" w:cs="Times New Roman"/>
                <w:sz w:val="24"/>
                <w:szCs w:val="24"/>
              </w:rPr>
              <w:t>á</w:t>
            </w:r>
            <w:r w:rsidRPr="00B84DDE">
              <w:rPr>
                <w:rFonts w:ascii="Times New Roman" w:hAnsi="Times New Roman" w:cs="Times New Roman"/>
                <w:sz w:val="24"/>
                <w:szCs w:val="24"/>
              </w:rPr>
              <w:t>n</w:t>
            </w:r>
          </w:p>
        </w:tc>
      </w:tr>
      <w:tr w:rsidR="001B6DAE" w:rsidRPr="00B84DDE" w14:paraId="4B6A6A4D" w14:textId="77777777" w:rsidTr="00CF4522">
        <w:trPr>
          <w:trHeight w:val="870"/>
        </w:trPr>
        <w:tc>
          <w:tcPr>
            <w:tcW w:w="2113" w:type="dxa"/>
            <w:vAlign w:val="center"/>
            <w:hideMark/>
          </w:tcPr>
          <w:p w14:paraId="461C487A"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Puerto Lleras</w:t>
            </w:r>
          </w:p>
        </w:tc>
        <w:tc>
          <w:tcPr>
            <w:tcW w:w="3411" w:type="dxa"/>
            <w:hideMark/>
          </w:tcPr>
          <w:p w14:paraId="46154F7B" w14:textId="77777777" w:rsidR="001B6DAE" w:rsidRPr="00B84DDE" w:rsidRDefault="001B6DAE" w:rsidP="00964774">
            <w:pPr>
              <w:jc w:val="both"/>
              <w:rPr>
                <w:rFonts w:ascii="Times New Roman" w:hAnsi="Times New Roman" w:cs="Times New Roman"/>
                <w:sz w:val="24"/>
                <w:szCs w:val="24"/>
              </w:rPr>
            </w:pPr>
            <w:r w:rsidRPr="00A91EB1">
              <w:rPr>
                <w:rFonts w:ascii="Times New Roman" w:hAnsi="Times New Roman" w:cs="Times New Roman"/>
                <w:sz w:val="24"/>
                <w:szCs w:val="24"/>
              </w:rPr>
              <w:t>Empresa Social del Estado del Departamento del Meta ESE "Solución Salud"</w:t>
            </w:r>
          </w:p>
        </w:tc>
        <w:tc>
          <w:tcPr>
            <w:tcW w:w="3304" w:type="dxa"/>
            <w:vAlign w:val="center"/>
            <w:hideMark/>
          </w:tcPr>
          <w:p w14:paraId="3A96EF63"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Centro De Atenci</w:t>
            </w:r>
            <w:r>
              <w:rPr>
                <w:rFonts w:ascii="Times New Roman" w:hAnsi="Times New Roman" w:cs="Times New Roman"/>
                <w:sz w:val="24"/>
                <w:szCs w:val="24"/>
              </w:rPr>
              <w:t>ó</w:t>
            </w:r>
            <w:r w:rsidRPr="00B84DDE">
              <w:rPr>
                <w:rFonts w:ascii="Times New Roman" w:hAnsi="Times New Roman" w:cs="Times New Roman"/>
                <w:sz w:val="24"/>
                <w:szCs w:val="24"/>
              </w:rPr>
              <w:t>n Puerto Lleras</w:t>
            </w:r>
          </w:p>
        </w:tc>
      </w:tr>
      <w:tr w:rsidR="001B6DAE" w:rsidRPr="00B84DDE" w14:paraId="2636E14B" w14:textId="77777777" w:rsidTr="00CF4522">
        <w:trPr>
          <w:trHeight w:val="580"/>
        </w:trPr>
        <w:tc>
          <w:tcPr>
            <w:tcW w:w="2113" w:type="dxa"/>
            <w:vMerge w:val="restart"/>
            <w:vAlign w:val="center"/>
            <w:hideMark/>
          </w:tcPr>
          <w:p w14:paraId="4C7CF4CC"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Puerto López</w:t>
            </w:r>
          </w:p>
        </w:tc>
        <w:tc>
          <w:tcPr>
            <w:tcW w:w="3411" w:type="dxa"/>
            <w:vMerge w:val="restart"/>
            <w:vAlign w:val="center"/>
            <w:hideMark/>
          </w:tcPr>
          <w:p w14:paraId="70C8145E"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Hospital Local </w:t>
            </w:r>
            <w:r>
              <w:rPr>
                <w:rFonts w:ascii="Times New Roman" w:hAnsi="Times New Roman" w:cs="Times New Roman"/>
                <w:sz w:val="24"/>
                <w:szCs w:val="24"/>
              </w:rPr>
              <w:t>d</w:t>
            </w:r>
            <w:r w:rsidRPr="00B84DDE">
              <w:rPr>
                <w:rFonts w:ascii="Times New Roman" w:hAnsi="Times New Roman" w:cs="Times New Roman"/>
                <w:sz w:val="24"/>
                <w:szCs w:val="24"/>
              </w:rPr>
              <w:t>e Puerto L</w:t>
            </w:r>
            <w:r>
              <w:rPr>
                <w:rFonts w:ascii="Times New Roman" w:hAnsi="Times New Roman" w:cs="Times New Roman"/>
                <w:sz w:val="24"/>
                <w:szCs w:val="24"/>
              </w:rPr>
              <w:t>ópez</w:t>
            </w:r>
          </w:p>
        </w:tc>
        <w:tc>
          <w:tcPr>
            <w:tcW w:w="3304" w:type="dxa"/>
            <w:vAlign w:val="center"/>
            <w:hideMark/>
          </w:tcPr>
          <w:p w14:paraId="46C24752"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Hospital Local </w:t>
            </w:r>
            <w:r>
              <w:rPr>
                <w:rFonts w:ascii="Times New Roman" w:hAnsi="Times New Roman" w:cs="Times New Roman"/>
                <w:sz w:val="24"/>
                <w:szCs w:val="24"/>
              </w:rPr>
              <w:t>d</w:t>
            </w:r>
            <w:r w:rsidRPr="00B84DDE">
              <w:rPr>
                <w:rFonts w:ascii="Times New Roman" w:hAnsi="Times New Roman" w:cs="Times New Roman"/>
                <w:sz w:val="24"/>
                <w:szCs w:val="24"/>
              </w:rPr>
              <w:t>e Puerto L</w:t>
            </w:r>
            <w:r>
              <w:rPr>
                <w:rFonts w:ascii="Times New Roman" w:hAnsi="Times New Roman" w:cs="Times New Roman"/>
                <w:sz w:val="24"/>
                <w:szCs w:val="24"/>
              </w:rPr>
              <w:t>ó</w:t>
            </w:r>
            <w:r w:rsidRPr="00B84DDE">
              <w:rPr>
                <w:rFonts w:ascii="Times New Roman" w:hAnsi="Times New Roman" w:cs="Times New Roman"/>
                <w:sz w:val="24"/>
                <w:szCs w:val="24"/>
              </w:rPr>
              <w:t xml:space="preserve">pez </w:t>
            </w:r>
            <w:r>
              <w:rPr>
                <w:rFonts w:ascii="Times New Roman" w:hAnsi="Times New Roman" w:cs="Times New Roman"/>
                <w:sz w:val="24"/>
                <w:szCs w:val="24"/>
              </w:rPr>
              <w:t>ESE</w:t>
            </w:r>
          </w:p>
        </w:tc>
      </w:tr>
      <w:tr w:rsidR="001B6DAE" w:rsidRPr="00B84DDE" w14:paraId="0DFA2776" w14:textId="77777777" w:rsidTr="00CF4522">
        <w:trPr>
          <w:trHeight w:val="580"/>
        </w:trPr>
        <w:tc>
          <w:tcPr>
            <w:tcW w:w="2113" w:type="dxa"/>
            <w:vMerge/>
            <w:vAlign w:val="center"/>
            <w:hideMark/>
          </w:tcPr>
          <w:p w14:paraId="226DBF2F"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hideMark/>
          </w:tcPr>
          <w:p w14:paraId="674C25BE"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6F50E8A6"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Sede Promoción </w:t>
            </w:r>
            <w:r>
              <w:rPr>
                <w:rFonts w:ascii="Times New Roman" w:hAnsi="Times New Roman" w:cs="Times New Roman"/>
                <w:sz w:val="24"/>
                <w:szCs w:val="24"/>
              </w:rPr>
              <w:t>y</w:t>
            </w:r>
            <w:r w:rsidRPr="00B84DDE">
              <w:rPr>
                <w:rFonts w:ascii="Times New Roman" w:hAnsi="Times New Roman" w:cs="Times New Roman"/>
                <w:sz w:val="24"/>
                <w:szCs w:val="24"/>
              </w:rPr>
              <w:t xml:space="preserve"> Prevención</w:t>
            </w:r>
          </w:p>
        </w:tc>
      </w:tr>
      <w:tr w:rsidR="001B6DAE" w:rsidRPr="00B84DDE" w14:paraId="579C37DE" w14:textId="77777777" w:rsidTr="00CF4522">
        <w:trPr>
          <w:trHeight w:val="290"/>
        </w:trPr>
        <w:tc>
          <w:tcPr>
            <w:tcW w:w="2113" w:type="dxa"/>
            <w:vAlign w:val="center"/>
            <w:hideMark/>
          </w:tcPr>
          <w:p w14:paraId="50C896C8"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Puerto Rico</w:t>
            </w:r>
          </w:p>
        </w:tc>
        <w:tc>
          <w:tcPr>
            <w:tcW w:w="3411" w:type="dxa"/>
            <w:vAlign w:val="center"/>
            <w:hideMark/>
          </w:tcPr>
          <w:p w14:paraId="3A4D6A59"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E</w:t>
            </w:r>
            <w:r>
              <w:rPr>
                <w:rFonts w:ascii="Times New Roman" w:hAnsi="Times New Roman" w:cs="Times New Roman"/>
                <w:sz w:val="24"/>
                <w:szCs w:val="24"/>
              </w:rPr>
              <w:t>SE</w:t>
            </w:r>
            <w:r w:rsidRPr="00B84DDE">
              <w:rPr>
                <w:rFonts w:ascii="Times New Roman" w:hAnsi="Times New Roman" w:cs="Times New Roman"/>
                <w:sz w:val="24"/>
                <w:szCs w:val="24"/>
              </w:rPr>
              <w:t xml:space="preserve"> Ho</w:t>
            </w:r>
            <w:r>
              <w:rPr>
                <w:rFonts w:ascii="Times New Roman" w:hAnsi="Times New Roman" w:cs="Times New Roman"/>
                <w:sz w:val="24"/>
                <w:szCs w:val="24"/>
              </w:rPr>
              <w:t>s</w:t>
            </w:r>
            <w:r w:rsidRPr="00B84DDE">
              <w:rPr>
                <w:rFonts w:ascii="Times New Roman" w:hAnsi="Times New Roman" w:cs="Times New Roman"/>
                <w:sz w:val="24"/>
                <w:szCs w:val="24"/>
              </w:rPr>
              <w:t>pital Nivel I Puerto Rico</w:t>
            </w:r>
          </w:p>
        </w:tc>
        <w:tc>
          <w:tcPr>
            <w:tcW w:w="3304" w:type="dxa"/>
            <w:vAlign w:val="center"/>
            <w:hideMark/>
          </w:tcPr>
          <w:p w14:paraId="46F59D31"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E</w:t>
            </w:r>
            <w:r>
              <w:rPr>
                <w:rFonts w:ascii="Times New Roman" w:hAnsi="Times New Roman" w:cs="Times New Roman"/>
                <w:sz w:val="24"/>
                <w:szCs w:val="24"/>
              </w:rPr>
              <w:t>SE</w:t>
            </w:r>
            <w:r w:rsidRPr="00B84DDE">
              <w:rPr>
                <w:rFonts w:ascii="Times New Roman" w:hAnsi="Times New Roman" w:cs="Times New Roman"/>
                <w:sz w:val="24"/>
                <w:szCs w:val="24"/>
              </w:rPr>
              <w:t xml:space="preserve"> Hospital Nivel I Puerto Rico</w:t>
            </w:r>
          </w:p>
        </w:tc>
      </w:tr>
      <w:tr w:rsidR="001B6DAE" w:rsidRPr="00B84DDE" w14:paraId="13B90A03" w14:textId="77777777" w:rsidTr="00CF4522">
        <w:trPr>
          <w:trHeight w:val="870"/>
        </w:trPr>
        <w:tc>
          <w:tcPr>
            <w:tcW w:w="2113" w:type="dxa"/>
            <w:vAlign w:val="center"/>
            <w:hideMark/>
          </w:tcPr>
          <w:p w14:paraId="1F181C0A"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Restrepo</w:t>
            </w:r>
          </w:p>
        </w:tc>
        <w:tc>
          <w:tcPr>
            <w:tcW w:w="3411" w:type="dxa"/>
            <w:vAlign w:val="center"/>
            <w:hideMark/>
          </w:tcPr>
          <w:p w14:paraId="7AF85DAF"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 xml:space="preserve">el Departamento </w:t>
            </w:r>
            <w:r>
              <w:rPr>
                <w:rFonts w:ascii="Times New Roman" w:hAnsi="Times New Roman" w:cs="Times New Roman"/>
                <w:sz w:val="24"/>
                <w:szCs w:val="24"/>
              </w:rPr>
              <w:t>d</w:t>
            </w:r>
            <w:r w:rsidRPr="00B84DDE">
              <w:rPr>
                <w:rFonts w:ascii="Times New Roman" w:hAnsi="Times New Roman" w:cs="Times New Roman"/>
                <w:sz w:val="24"/>
                <w:szCs w:val="24"/>
              </w:rPr>
              <w:t>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252EE94E"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Centro De Atenci</w:t>
            </w:r>
            <w:r>
              <w:rPr>
                <w:rFonts w:ascii="Times New Roman" w:hAnsi="Times New Roman" w:cs="Times New Roman"/>
                <w:sz w:val="24"/>
                <w:szCs w:val="24"/>
              </w:rPr>
              <w:t>ó</w:t>
            </w:r>
            <w:r w:rsidRPr="00B84DDE">
              <w:rPr>
                <w:rFonts w:ascii="Times New Roman" w:hAnsi="Times New Roman" w:cs="Times New Roman"/>
                <w:sz w:val="24"/>
                <w:szCs w:val="24"/>
              </w:rPr>
              <w:t>n Restrepo</w:t>
            </w:r>
          </w:p>
        </w:tc>
      </w:tr>
      <w:tr w:rsidR="001B6DAE" w:rsidRPr="00B84DDE" w14:paraId="18FDA66B" w14:textId="77777777" w:rsidTr="00CF4522">
        <w:trPr>
          <w:trHeight w:val="580"/>
        </w:trPr>
        <w:tc>
          <w:tcPr>
            <w:tcW w:w="2113" w:type="dxa"/>
            <w:vAlign w:val="center"/>
            <w:hideMark/>
          </w:tcPr>
          <w:p w14:paraId="3CC1E32A"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San Carlos De Guaroa</w:t>
            </w:r>
          </w:p>
        </w:tc>
        <w:tc>
          <w:tcPr>
            <w:tcW w:w="3411" w:type="dxa"/>
            <w:vAlign w:val="center"/>
            <w:hideMark/>
          </w:tcPr>
          <w:p w14:paraId="7534A66F"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Hospital Local </w:t>
            </w:r>
            <w:r>
              <w:rPr>
                <w:rFonts w:ascii="Times New Roman" w:hAnsi="Times New Roman" w:cs="Times New Roman"/>
                <w:sz w:val="24"/>
                <w:szCs w:val="24"/>
              </w:rPr>
              <w:t>d</w:t>
            </w:r>
            <w:r w:rsidRPr="00B84DDE">
              <w:rPr>
                <w:rFonts w:ascii="Times New Roman" w:hAnsi="Times New Roman" w:cs="Times New Roman"/>
                <w:sz w:val="24"/>
                <w:szCs w:val="24"/>
              </w:rPr>
              <w:t xml:space="preserve">e San Carlos </w:t>
            </w:r>
            <w:r>
              <w:rPr>
                <w:rFonts w:ascii="Times New Roman" w:hAnsi="Times New Roman" w:cs="Times New Roman"/>
                <w:sz w:val="24"/>
                <w:szCs w:val="24"/>
              </w:rPr>
              <w:t>d</w:t>
            </w:r>
            <w:r w:rsidRPr="00B84DDE">
              <w:rPr>
                <w:rFonts w:ascii="Times New Roman" w:hAnsi="Times New Roman" w:cs="Times New Roman"/>
                <w:sz w:val="24"/>
                <w:szCs w:val="24"/>
              </w:rPr>
              <w:t>e Guaroa</w:t>
            </w:r>
          </w:p>
        </w:tc>
        <w:tc>
          <w:tcPr>
            <w:tcW w:w="3304" w:type="dxa"/>
            <w:vAlign w:val="center"/>
            <w:hideMark/>
          </w:tcPr>
          <w:p w14:paraId="7FE1EAE7"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Hospital Local </w:t>
            </w:r>
            <w:r>
              <w:rPr>
                <w:rFonts w:ascii="Times New Roman" w:hAnsi="Times New Roman" w:cs="Times New Roman"/>
                <w:sz w:val="24"/>
                <w:szCs w:val="24"/>
              </w:rPr>
              <w:t>d</w:t>
            </w:r>
            <w:r w:rsidRPr="00B84DDE">
              <w:rPr>
                <w:rFonts w:ascii="Times New Roman" w:hAnsi="Times New Roman" w:cs="Times New Roman"/>
                <w:sz w:val="24"/>
                <w:szCs w:val="24"/>
              </w:rPr>
              <w:t>e San Carlos De Guaroa</w:t>
            </w:r>
          </w:p>
        </w:tc>
      </w:tr>
      <w:tr w:rsidR="001B6DAE" w:rsidRPr="00B84DDE" w14:paraId="3E437C48" w14:textId="77777777" w:rsidTr="00CF4522">
        <w:trPr>
          <w:trHeight w:val="870"/>
        </w:trPr>
        <w:tc>
          <w:tcPr>
            <w:tcW w:w="2113" w:type="dxa"/>
            <w:vAlign w:val="center"/>
            <w:hideMark/>
          </w:tcPr>
          <w:p w14:paraId="55E60C25"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San Juan De Arama</w:t>
            </w:r>
          </w:p>
        </w:tc>
        <w:tc>
          <w:tcPr>
            <w:tcW w:w="3411" w:type="dxa"/>
            <w:hideMark/>
          </w:tcPr>
          <w:p w14:paraId="756CC6E6" w14:textId="77777777" w:rsidR="001B6DAE" w:rsidRPr="00B84DDE" w:rsidRDefault="001B6DAE" w:rsidP="00964774">
            <w:pPr>
              <w:jc w:val="both"/>
              <w:rPr>
                <w:rFonts w:ascii="Times New Roman" w:hAnsi="Times New Roman" w:cs="Times New Roman"/>
                <w:sz w:val="24"/>
                <w:szCs w:val="24"/>
              </w:rPr>
            </w:pPr>
            <w:r w:rsidRPr="00B80A54">
              <w:rPr>
                <w:rFonts w:ascii="Times New Roman" w:hAnsi="Times New Roman" w:cs="Times New Roman"/>
                <w:sz w:val="24"/>
                <w:szCs w:val="24"/>
              </w:rPr>
              <w:t>Empresa Social del Estado del Departamento del Meta ESE "Solución Salud"</w:t>
            </w:r>
          </w:p>
        </w:tc>
        <w:tc>
          <w:tcPr>
            <w:tcW w:w="3304" w:type="dxa"/>
            <w:vAlign w:val="center"/>
            <w:hideMark/>
          </w:tcPr>
          <w:p w14:paraId="69174F20"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Centro De Atenci</w:t>
            </w:r>
            <w:r>
              <w:rPr>
                <w:rFonts w:ascii="Times New Roman" w:hAnsi="Times New Roman" w:cs="Times New Roman"/>
                <w:sz w:val="24"/>
                <w:szCs w:val="24"/>
              </w:rPr>
              <w:t>ó</w:t>
            </w:r>
            <w:r w:rsidRPr="00B84DDE">
              <w:rPr>
                <w:rFonts w:ascii="Times New Roman" w:hAnsi="Times New Roman" w:cs="Times New Roman"/>
                <w:sz w:val="24"/>
                <w:szCs w:val="24"/>
              </w:rPr>
              <w:t>n San Juan De Arama</w:t>
            </w:r>
          </w:p>
        </w:tc>
      </w:tr>
      <w:tr w:rsidR="001B6DAE" w:rsidRPr="00B84DDE" w14:paraId="60998B3A" w14:textId="77777777" w:rsidTr="00CF4522">
        <w:trPr>
          <w:trHeight w:val="870"/>
        </w:trPr>
        <w:tc>
          <w:tcPr>
            <w:tcW w:w="2113" w:type="dxa"/>
            <w:vAlign w:val="center"/>
            <w:hideMark/>
          </w:tcPr>
          <w:p w14:paraId="3E03A116"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San Juanito</w:t>
            </w:r>
          </w:p>
        </w:tc>
        <w:tc>
          <w:tcPr>
            <w:tcW w:w="3411" w:type="dxa"/>
            <w:hideMark/>
          </w:tcPr>
          <w:p w14:paraId="2C47950C" w14:textId="77777777" w:rsidR="001B6DAE" w:rsidRPr="00B84DDE" w:rsidRDefault="001B6DAE" w:rsidP="00964774">
            <w:pPr>
              <w:jc w:val="both"/>
              <w:rPr>
                <w:rFonts w:ascii="Times New Roman" w:hAnsi="Times New Roman" w:cs="Times New Roman"/>
                <w:sz w:val="24"/>
                <w:szCs w:val="24"/>
              </w:rPr>
            </w:pPr>
            <w:r w:rsidRPr="00B80A54">
              <w:rPr>
                <w:rFonts w:ascii="Times New Roman" w:hAnsi="Times New Roman" w:cs="Times New Roman"/>
                <w:sz w:val="24"/>
                <w:szCs w:val="24"/>
              </w:rPr>
              <w:t>Empresa Social del Estado del Departamento del Meta ESE "Solución Salud"</w:t>
            </w:r>
          </w:p>
        </w:tc>
        <w:tc>
          <w:tcPr>
            <w:tcW w:w="3304" w:type="dxa"/>
            <w:vAlign w:val="center"/>
            <w:hideMark/>
          </w:tcPr>
          <w:p w14:paraId="512DAED9"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Centro De Atenci</w:t>
            </w:r>
            <w:r>
              <w:rPr>
                <w:rFonts w:ascii="Times New Roman" w:hAnsi="Times New Roman" w:cs="Times New Roman"/>
                <w:sz w:val="24"/>
                <w:szCs w:val="24"/>
              </w:rPr>
              <w:t>ó</w:t>
            </w:r>
            <w:r w:rsidRPr="00B84DDE">
              <w:rPr>
                <w:rFonts w:ascii="Times New Roman" w:hAnsi="Times New Roman" w:cs="Times New Roman"/>
                <w:sz w:val="24"/>
                <w:szCs w:val="24"/>
              </w:rPr>
              <w:t>n San Juanito</w:t>
            </w:r>
          </w:p>
        </w:tc>
      </w:tr>
      <w:tr w:rsidR="001B6DAE" w:rsidRPr="00B84DDE" w14:paraId="10E0C280" w14:textId="77777777" w:rsidTr="00CF4522">
        <w:trPr>
          <w:trHeight w:val="580"/>
        </w:trPr>
        <w:tc>
          <w:tcPr>
            <w:tcW w:w="2113" w:type="dxa"/>
            <w:vAlign w:val="center"/>
            <w:hideMark/>
          </w:tcPr>
          <w:p w14:paraId="7D7F2C73"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San Martín</w:t>
            </w:r>
          </w:p>
        </w:tc>
        <w:tc>
          <w:tcPr>
            <w:tcW w:w="3411" w:type="dxa"/>
            <w:vAlign w:val="center"/>
            <w:hideMark/>
          </w:tcPr>
          <w:p w14:paraId="12D925B3"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Hospital Local </w:t>
            </w:r>
            <w:r>
              <w:rPr>
                <w:rFonts w:ascii="Times New Roman" w:hAnsi="Times New Roman" w:cs="Times New Roman"/>
                <w:sz w:val="24"/>
                <w:szCs w:val="24"/>
              </w:rPr>
              <w:t>d</w:t>
            </w:r>
            <w:r w:rsidRPr="00B84DDE">
              <w:rPr>
                <w:rFonts w:ascii="Times New Roman" w:hAnsi="Times New Roman" w:cs="Times New Roman"/>
                <w:sz w:val="24"/>
                <w:szCs w:val="24"/>
              </w:rPr>
              <w:t xml:space="preserve">e San Martin </w:t>
            </w:r>
            <w:r>
              <w:rPr>
                <w:rFonts w:ascii="Times New Roman" w:hAnsi="Times New Roman" w:cs="Times New Roman"/>
                <w:sz w:val="24"/>
                <w:szCs w:val="24"/>
              </w:rPr>
              <w:t>d</w:t>
            </w:r>
            <w:r w:rsidRPr="00B84DDE">
              <w:rPr>
                <w:rFonts w:ascii="Times New Roman" w:hAnsi="Times New Roman" w:cs="Times New Roman"/>
                <w:sz w:val="24"/>
                <w:szCs w:val="24"/>
              </w:rPr>
              <w:t>e Los Llanos</w:t>
            </w:r>
          </w:p>
        </w:tc>
        <w:tc>
          <w:tcPr>
            <w:tcW w:w="3304" w:type="dxa"/>
            <w:vAlign w:val="center"/>
            <w:hideMark/>
          </w:tcPr>
          <w:p w14:paraId="2F88097D"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Local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Hospital Local </w:t>
            </w:r>
            <w:r>
              <w:rPr>
                <w:rFonts w:ascii="Times New Roman" w:hAnsi="Times New Roman" w:cs="Times New Roman"/>
                <w:sz w:val="24"/>
                <w:szCs w:val="24"/>
              </w:rPr>
              <w:t>d</w:t>
            </w:r>
            <w:r w:rsidRPr="00B84DDE">
              <w:rPr>
                <w:rFonts w:ascii="Times New Roman" w:hAnsi="Times New Roman" w:cs="Times New Roman"/>
                <w:sz w:val="24"/>
                <w:szCs w:val="24"/>
              </w:rPr>
              <w:t xml:space="preserve">e San Martin </w:t>
            </w:r>
            <w:r>
              <w:rPr>
                <w:rFonts w:ascii="Times New Roman" w:hAnsi="Times New Roman" w:cs="Times New Roman"/>
                <w:sz w:val="24"/>
                <w:szCs w:val="24"/>
              </w:rPr>
              <w:t>d</w:t>
            </w:r>
            <w:r w:rsidRPr="00B84DDE">
              <w:rPr>
                <w:rFonts w:ascii="Times New Roman" w:hAnsi="Times New Roman" w:cs="Times New Roman"/>
                <w:sz w:val="24"/>
                <w:szCs w:val="24"/>
              </w:rPr>
              <w:t>e Los Llanos</w:t>
            </w:r>
          </w:p>
        </w:tc>
      </w:tr>
      <w:tr w:rsidR="001B6DAE" w:rsidRPr="00B84DDE" w14:paraId="128B8CFB" w14:textId="77777777" w:rsidTr="00CF4522">
        <w:trPr>
          <w:trHeight w:val="870"/>
        </w:trPr>
        <w:tc>
          <w:tcPr>
            <w:tcW w:w="2113" w:type="dxa"/>
            <w:vMerge w:val="restart"/>
            <w:vAlign w:val="center"/>
            <w:hideMark/>
          </w:tcPr>
          <w:p w14:paraId="199263EC"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Uribe</w:t>
            </w:r>
          </w:p>
        </w:tc>
        <w:tc>
          <w:tcPr>
            <w:tcW w:w="3411" w:type="dxa"/>
            <w:vMerge w:val="restart"/>
            <w:vAlign w:val="center"/>
            <w:hideMark/>
          </w:tcPr>
          <w:p w14:paraId="201009C9"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 xml:space="preserve">el Departamento </w:t>
            </w:r>
            <w:r>
              <w:rPr>
                <w:rFonts w:ascii="Times New Roman" w:hAnsi="Times New Roman" w:cs="Times New Roman"/>
                <w:sz w:val="24"/>
                <w:szCs w:val="24"/>
              </w:rPr>
              <w:t>d</w:t>
            </w:r>
            <w:r w:rsidRPr="00B84DDE">
              <w:rPr>
                <w:rFonts w:ascii="Times New Roman" w:hAnsi="Times New Roman" w:cs="Times New Roman"/>
                <w:sz w:val="24"/>
                <w:szCs w:val="24"/>
              </w:rPr>
              <w:t>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22542E93"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Atenci</w:t>
            </w:r>
            <w:r>
              <w:rPr>
                <w:rFonts w:ascii="Times New Roman" w:hAnsi="Times New Roman" w:cs="Times New Roman"/>
                <w:sz w:val="24"/>
                <w:szCs w:val="24"/>
              </w:rPr>
              <w:t>ó</w:t>
            </w:r>
            <w:r w:rsidRPr="00B84DDE">
              <w:rPr>
                <w:rFonts w:ascii="Times New Roman" w:hAnsi="Times New Roman" w:cs="Times New Roman"/>
                <w:sz w:val="24"/>
                <w:szCs w:val="24"/>
              </w:rPr>
              <w:t>n Uribe</w:t>
            </w:r>
          </w:p>
        </w:tc>
      </w:tr>
      <w:tr w:rsidR="001B6DAE" w:rsidRPr="00B84DDE" w14:paraId="38D178D7" w14:textId="77777777" w:rsidTr="00CF4522">
        <w:trPr>
          <w:trHeight w:val="870"/>
        </w:trPr>
        <w:tc>
          <w:tcPr>
            <w:tcW w:w="2113" w:type="dxa"/>
            <w:vMerge/>
            <w:vAlign w:val="center"/>
            <w:hideMark/>
          </w:tcPr>
          <w:p w14:paraId="0EAC28EB"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hideMark/>
          </w:tcPr>
          <w:p w14:paraId="7DAA6787"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0D52B409"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e Salud La Julia</w:t>
            </w:r>
          </w:p>
        </w:tc>
      </w:tr>
      <w:tr w:rsidR="001B6DAE" w:rsidRPr="00B84DDE" w14:paraId="72E90F7B" w14:textId="77777777" w:rsidTr="00CF4522">
        <w:trPr>
          <w:trHeight w:val="580"/>
        </w:trPr>
        <w:tc>
          <w:tcPr>
            <w:tcW w:w="2113" w:type="dxa"/>
            <w:vMerge w:val="restart"/>
            <w:vAlign w:val="center"/>
            <w:hideMark/>
          </w:tcPr>
          <w:p w14:paraId="57159317"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lastRenderedPageBreak/>
              <w:t>Villavicencio</w:t>
            </w:r>
          </w:p>
        </w:tc>
        <w:tc>
          <w:tcPr>
            <w:tcW w:w="3411" w:type="dxa"/>
            <w:vAlign w:val="center"/>
            <w:hideMark/>
          </w:tcPr>
          <w:p w14:paraId="71B8C207"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Hospital Departamental De Villavicencio E.S.E.</w:t>
            </w:r>
          </w:p>
        </w:tc>
        <w:tc>
          <w:tcPr>
            <w:tcW w:w="3304" w:type="dxa"/>
            <w:vAlign w:val="center"/>
            <w:hideMark/>
          </w:tcPr>
          <w:p w14:paraId="57F87D3A"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Hospital Departamental De Villavicencio Ese</w:t>
            </w:r>
          </w:p>
        </w:tc>
      </w:tr>
      <w:tr w:rsidR="001B6DAE" w:rsidRPr="00B84DDE" w14:paraId="580B7A5D" w14:textId="77777777" w:rsidTr="00CF4522">
        <w:trPr>
          <w:trHeight w:val="580"/>
        </w:trPr>
        <w:tc>
          <w:tcPr>
            <w:tcW w:w="2113" w:type="dxa"/>
            <w:vMerge/>
            <w:vAlign w:val="center"/>
          </w:tcPr>
          <w:p w14:paraId="7203D3B9" w14:textId="77777777" w:rsidR="001B6DAE" w:rsidRPr="00B84DDE" w:rsidRDefault="001B6DAE" w:rsidP="00964774">
            <w:pPr>
              <w:jc w:val="center"/>
              <w:rPr>
                <w:rFonts w:ascii="Times New Roman" w:hAnsi="Times New Roman" w:cs="Times New Roman"/>
                <w:sz w:val="24"/>
                <w:szCs w:val="24"/>
              </w:rPr>
            </w:pPr>
          </w:p>
        </w:tc>
        <w:tc>
          <w:tcPr>
            <w:tcW w:w="3411" w:type="dxa"/>
            <w:vMerge w:val="restart"/>
            <w:vAlign w:val="center"/>
            <w:hideMark/>
          </w:tcPr>
          <w:p w14:paraId="17DE4BBB"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el Municipio De Villavicencio</w:t>
            </w:r>
          </w:p>
        </w:tc>
        <w:tc>
          <w:tcPr>
            <w:tcW w:w="3304" w:type="dxa"/>
            <w:vAlign w:val="center"/>
            <w:hideMark/>
          </w:tcPr>
          <w:p w14:paraId="460C1196"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e Salud De Morichal</w:t>
            </w:r>
          </w:p>
        </w:tc>
      </w:tr>
      <w:tr w:rsidR="001B6DAE" w:rsidRPr="00B84DDE" w14:paraId="0773DAC8" w14:textId="77777777" w:rsidTr="00CF4522">
        <w:trPr>
          <w:trHeight w:val="580"/>
        </w:trPr>
        <w:tc>
          <w:tcPr>
            <w:tcW w:w="2113" w:type="dxa"/>
            <w:vMerge/>
            <w:vAlign w:val="center"/>
          </w:tcPr>
          <w:p w14:paraId="4B621794"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0D2F61C9"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6DC70767"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El Porvenir</w:t>
            </w:r>
          </w:p>
        </w:tc>
      </w:tr>
      <w:tr w:rsidR="001B6DAE" w:rsidRPr="00B84DDE" w14:paraId="70CD0F17" w14:textId="77777777" w:rsidTr="00CF4522">
        <w:trPr>
          <w:trHeight w:val="580"/>
        </w:trPr>
        <w:tc>
          <w:tcPr>
            <w:tcW w:w="2113" w:type="dxa"/>
            <w:vMerge/>
            <w:vAlign w:val="center"/>
          </w:tcPr>
          <w:p w14:paraId="029CCE8D"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54ACAAEC"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7F26064F"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Comuneros</w:t>
            </w:r>
          </w:p>
        </w:tc>
      </w:tr>
      <w:tr w:rsidR="001B6DAE" w:rsidRPr="00B84DDE" w14:paraId="64136490" w14:textId="77777777" w:rsidTr="00CF4522">
        <w:trPr>
          <w:trHeight w:val="580"/>
        </w:trPr>
        <w:tc>
          <w:tcPr>
            <w:tcW w:w="2113" w:type="dxa"/>
            <w:vMerge/>
            <w:vAlign w:val="center"/>
          </w:tcPr>
          <w:p w14:paraId="05C8D215"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04301253"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433BB173"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Popular</w:t>
            </w:r>
          </w:p>
        </w:tc>
      </w:tr>
      <w:tr w:rsidR="001B6DAE" w:rsidRPr="00B84DDE" w14:paraId="3FEB4349" w14:textId="77777777" w:rsidTr="00CF4522">
        <w:trPr>
          <w:trHeight w:val="580"/>
        </w:trPr>
        <w:tc>
          <w:tcPr>
            <w:tcW w:w="2113" w:type="dxa"/>
            <w:vMerge/>
            <w:vAlign w:val="center"/>
          </w:tcPr>
          <w:p w14:paraId="5705D5B5"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15E46217"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7593BDF4"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Porfia</w:t>
            </w:r>
          </w:p>
        </w:tc>
      </w:tr>
      <w:tr w:rsidR="001B6DAE" w:rsidRPr="00B84DDE" w14:paraId="211AC0BD" w14:textId="77777777" w:rsidTr="00CF4522">
        <w:trPr>
          <w:trHeight w:val="580"/>
        </w:trPr>
        <w:tc>
          <w:tcPr>
            <w:tcW w:w="2113" w:type="dxa"/>
            <w:vMerge/>
            <w:vAlign w:val="center"/>
          </w:tcPr>
          <w:p w14:paraId="3F8114EC"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560C6D90"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35D40042"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Recreo</w:t>
            </w:r>
          </w:p>
        </w:tc>
      </w:tr>
      <w:tr w:rsidR="001B6DAE" w:rsidRPr="00B84DDE" w14:paraId="26A92CB8" w14:textId="77777777" w:rsidTr="00CF4522">
        <w:trPr>
          <w:trHeight w:val="580"/>
        </w:trPr>
        <w:tc>
          <w:tcPr>
            <w:tcW w:w="2113" w:type="dxa"/>
            <w:vMerge/>
            <w:vAlign w:val="center"/>
          </w:tcPr>
          <w:p w14:paraId="1A60E78E"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12A004B6"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1FE17098"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Esperanza</w:t>
            </w:r>
          </w:p>
        </w:tc>
      </w:tr>
      <w:tr w:rsidR="001B6DAE" w:rsidRPr="00B84DDE" w14:paraId="52D47EFB" w14:textId="77777777" w:rsidTr="00CF4522">
        <w:trPr>
          <w:trHeight w:val="580"/>
        </w:trPr>
        <w:tc>
          <w:tcPr>
            <w:tcW w:w="2113" w:type="dxa"/>
            <w:vMerge/>
            <w:vAlign w:val="center"/>
          </w:tcPr>
          <w:p w14:paraId="43255CD8"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0B67A7AF"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2298968E"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 xml:space="preserve">e Salud Doce </w:t>
            </w:r>
            <w:r>
              <w:rPr>
                <w:rFonts w:ascii="Times New Roman" w:hAnsi="Times New Roman" w:cs="Times New Roman"/>
                <w:sz w:val="24"/>
                <w:szCs w:val="24"/>
              </w:rPr>
              <w:t>d</w:t>
            </w:r>
            <w:r w:rsidRPr="00B84DDE">
              <w:rPr>
                <w:rFonts w:ascii="Times New Roman" w:hAnsi="Times New Roman" w:cs="Times New Roman"/>
                <w:sz w:val="24"/>
                <w:szCs w:val="24"/>
              </w:rPr>
              <w:t>e Octubre</w:t>
            </w:r>
          </w:p>
        </w:tc>
      </w:tr>
      <w:tr w:rsidR="001B6DAE" w:rsidRPr="00B84DDE" w14:paraId="72230AE9" w14:textId="77777777" w:rsidTr="00CF4522">
        <w:trPr>
          <w:trHeight w:val="580"/>
        </w:trPr>
        <w:tc>
          <w:tcPr>
            <w:tcW w:w="2113" w:type="dxa"/>
            <w:vMerge/>
            <w:vAlign w:val="center"/>
          </w:tcPr>
          <w:p w14:paraId="3D184245"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66B317CC"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7FA4D8ED"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e Salud La Concepción</w:t>
            </w:r>
          </w:p>
        </w:tc>
      </w:tr>
      <w:tr w:rsidR="001B6DAE" w:rsidRPr="00B84DDE" w14:paraId="4BEA5BD0" w14:textId="77777777" w:rsidTr="00CF4522">
        <w:trPr>
          <w:trHeight w:val="580"/>
        </w:trPr>
        <w:tc>
          <w:tcPr>
            <w:tcW w:w="2113" w:type="dxa"/>
            <w:vMerge/>
            <w:vAlign w:val="center"/>
            <w:hideMark/>
          </w:tcPr>
          <w:p w14:paraId="45666E93"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05ACE6D5"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55201C4B"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e Salud Alto Pompeya</w:t>
            </w:r>
          </w:p>
        </w:tc>
      </w:tr>
      <w:tr w:rsidR="001B6DAE" w:rsidRPr="00B84DDE" w14:paraId="64AB6D4C" w14:textId="77777777" w:rsidTr="00CF4522">
        <w:trPr>
          <w:trHeight w:val="580"/>
        </w:trPr>
        <w:tc>
          <w:tcPr>
            <w:tcW w:w="2113" w:type="dxa"/>
            <w:vMerge/>
            <w:vAlign w:val="center"/>
          </w:tcPr>
          <w:p w14:paraId="78D109FC"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0678F712"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69AB1E04"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Barzal</w:t>
            </w:r>
          </w:p>
        </w:tc>
      </w:tr>
      <w:tr w:rsidR="001B6DAE" w:rsidRPr="00B84DDE" w14:paraId="01C60187" w14:textId="77777777" w:rsidTr="00CF4522">
        <w:trPr>
          <w:trHeight w:val="580"/>
        </w:trPr>
        <w:tc>
          <w:tcPr>
            <w:tcW w:w="2113" w:type="dxa"/>
            <w:vMerge/>
            <w:vAlign w:val="center"/>
          </w:tcPr>
          <w:p w14:paraId="1F8CE164"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7AAF7890"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38B13834"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 xml:space="preserve">e Salud </w:t>
            </w:r>
            <w:r>
              <w:rPr>
                <w:rFonts w:ascii="Times New Roman" w:hAnsi="Times New Roman" w:cs="Times New Roman"/>
                <w:sz w:val="24"/>
                <w:szCs w:val="24"/>
              </w:rPr>
              <w:t>d</w:t>
            </w:r>
            <w:r w:rsidRPr="00B84DDE">
              <w:rPr>
                <w:rFonts w:ascii="Times New Roman" w:hAnsi="Times New Roman" w:cs="Times New Roman"/>
                <w:sz w:val="24"/>
                <w:szCs w:val="24"/>
              </w:rPr>
              <w:t>e Kirpas</w:t>
            </w:r>
          </w:p>
        </w:tc>
      </w:tr>
      <w:tr w:rsidR="001B6DAE" w:rsidRPr="00B84DDE" w14:paraId="642F3047" w14:textId="77777777" w:rsidTr="00CF4522">
        <w:trPr>
          <w:trHeight w:val="580"/>
        </w:trPr>
        <w:tc>
          <w:tcPr>
            <w:tcW w:w="2113" w:type="dxa"/>
            <w:vMerge/>
            <w:vAlign w:val="center"/>
          </w:tcPr>
          <w:p w14:paraId="24355B55"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2DFD83B4"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71B2673B"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e Salud Buena Vista</w:t>
            </w:r>
          </w:p>
        </w:tc>
      </w:tr>
      <w:tr w:rsidR="001B6DAE" w:rsidRPr="00B84DDE" w14:paraId="0B43D93E" w14:textId="77777777" w:rsidTr="00CF4522">
        <w:trPr>
          <w:trHeight w:val="580"/>
        </w:trPr>
        <w:tc>
          <w:tcPr>
            <w:tcW w:w="2113" w:type="dxa"/>
            <w:vMerge/>
            <w:vAlign w:val="center"/>
          </w:tcPr>
          <w:p w14:paraId="015BF8BA"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40619E62"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7C05F2E3"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e Salud Rincón De Pompeya</w:t>
            </w:r>
          </w:p>
        </w:tc>
      </w:tr>
      <w:tr w:rsidR="001B6DAE" w:rsidRPr="00B84DDE" w14:paraId="764CA9F8" w14:textId="77777777" w:rsidTr="00CF4522">
        <w:trPr>
          <w:trHeight w:val="580"/>
        </w:trPr>
        <w:tc>
          <w:tcPr>
            <w:tcW w:w="2113" w:type="dxa"/>
            <w:vMerge/>
            <w:vAlign w:val="center"/>
          </w:tcPr>
          <w:p w14:paraId="44F1CCDB"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0B4CC348"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1AEC4CD8"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e Salud Santa Teresa</w:t>
            </w:r>
          </w:p>
        </w:tc>
      </w:tr>
      <w:tr w:rsidR="001B6DAE" w:rsidRPr="00B84DDE" w14:paraId="0527627A" w14:textId="77777777" w:rsidTr="00CF4522">
        <w:trPr>
          <w:trHeight w:val="580"/>
        </w:trPr>
        <w:tc>
          <w:tcPr>
            <w:tcW w:w="2113" w:type="dxa"/>
            <w:vMerge/>
            <w:vAlign w:val="center"/>
          </w:tcPr>
          <w:p w14:paraId="76219570"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016EDDC1"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153DF687"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Puesto </w:t>
            </w:r>
            <w:r>
              <w:rPr>
                <w:rFonts w:ascii="Times New Roman" w:hAnsi="Times New Roman" w:cs="Times New Roman"/>
                <w:sz w:val="24"/>
                <w:szCs w:val="24"/>
              </w:rPr>
              <w:t>d</w:t>
            </w:r>
            <w:r w:rsidRPr="00B84DDE">
              <w:rPr>
                <w:rFonts w:ascii="Times New Roman" w:hAnsi="Times New Roman" w:cs="Times New Roman"/>
                <w:sz w:val="24"/>
                <w:szCs w:val="24"/>
              </w:rPr>
              <w:t>e Salud Puerto Colombia</w:t>
            </w:r>
          </w:p>
        </w:tc>
      </w:tr>
      <w:tr w:rsidR="001B6DAE" w:rsidRPr="00B84DDE" w14:paraId="40AA7096" w14:textId="77777777" w:rsidTr="00CF4522">
        <w:trPr>
          <w:trHeight w:val="580"/>
        </w:trPr>
        <w:tc>
          <w:tcPr>
            <w:tcW w:w="2113" w:type="dxa"/>
            <w:vMerge/>
            <w:vAlign w:val="center"/>
          </w:tcPr>
          <w:p w14:paraId="52F9A199"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4DB94069"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56E8EBC9"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La Nohora</w:t>
            </w:r>
          </w:p>
        </w:tc>
      </w:tr>
      <w:tr w:rsidR="001B6DAE" w:rsidRPr="00B84DDE" w14:paraId="09952D14" w14:textId="77777777" w:rsidTr="00CF4522">
        <w:trPr>
          <w:trHeight w:val="580"/>
        </w:trPr>
        <w:tc>
          <w:tcPr>
            <w:tcW w:w="2113" w:type="dxa"/>
            <w:vMerge/>
            <w:vAlign w:val="center"/>
          </w:tcPr>
          <w:p w14:paraId="65ADF9EA" w14:textId="77777777" w:rsidR="001B6DAE" w:rsidRPr="00B84DDE" w:rsidRDefault="001B6DAE" w:rsidP="00964774">
            <w:pPr>
              <w:jc w:val="center"/>
              <w:rPr>
                <w:rFonts w:ascii="Times New Roman" w:hAnsi="Times New Roman" w:cs="Times New Roman"/>
                <w:sz w:val="24"/>
                <w:szCs w:val="24"/>
              </w:rPr>
            </w:pPr>
          </w:p>
        </w:tc>
        <w:tc>
          <w:tcPr>
            <w:tcW w:w="3411" w:type="dxa"/>
            <w:vMerge/>
            <w:vAlign w:val="center"/>
          </w:tcPr>
          <w:p w14:paraId="5E597487" w14:textId="77777777" w:rsidR="001B6DAE" w:rsidRPr="00B84DDE" w:rsidRDefault="001B6DAE" w:rsidP="00964774">
            <w:pPr>
              <w:jc w:val="both"/>
              <w:rPr>
                <w:rFonts w:ascii="Times New Roman" w:hAnsi="Times New Roman" w:cs="Times New Roman"/>
                <w:sz w:val="24"/>
                <w:szCs w:val="24"/>
              </w:rPr>
            </w:pPr>
          </w:p>
        </w:tc>
        <w:tc>
          <w:tcPr>
            <w:tcW w:w="3304" w:type="dxa"/>
            <w:vAlign w:val="center"/>
            <w:hideMark/>
          </w:tcPr>
          <w:p w14:paraId="28D835D0"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Salud La Reliquia</w:t>
            </w:r>
          </w:p>
        </w:tc>
      </w:tr>
      <w:tr w:rsidR="001B6DAE" w:rsidRPr="00B84DDE" w14:paraId="6A89DF11" w14:textId="77777777" w:rsidTr="00CF4522">
        <w:trPr>
          <w:trHeight w:val="870"/>
        </w:trPr>
        <w:tc>
          <w:tcPr>
            <w:tcW w:w="2113" w:type="dxa"/>
            <w:vAlign w:val="center"/>
            <w:hideMark/>
          </w:tcPr>
          <w:p w14:paraId="3AEF1ACD" w14:textId="77777777" w:rsidR="001B6DAE" w:rsidRPr="00B84DDE" w:rsidRDefault="001B6DAE" w:rsidP="00964774">
            <w:pPr>
              <w:jc w:val="center"/>
              <w:rPr>
                <w:rFonts w:ascii="Times New Roman" w:hAnsi="Times New Roman" w:cs="Times New Roman"/>
                <w:sz w:val="24"/>
                <w:szCs w:val="24"/>
              </w:rPr>
            </w:pPr>
            <w:r w:rsidRPr="00B84DDE">
              <w:rPr>
                <w:rFonts w:ascii="Times New Roman" w:hAnsi="Times New Roman" w:cs="Times New Roman"/>
                <w:sz w:val="24"/>
                <w:szCs w:val="24"/>
              </w:rPr>
              <w:t>Vistahermosa</w:t>
            </w:r>
          </w:p>
        </w:tc>
        <w:tc>
          <w:tcPr>
            <w:tcW w:w="3411" w:type="dxa"/>
            <w:vAlign w:val="center"/>
            <w:hideMark/>
          </w:tcPr>
          <w:p w14:paraId="01E40FB4"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Empresa Social </w:t>
            </w:r>
            <w:r>
              <w:rPr>
                <w:rFonts w:ascii="Times New Roman" w:hAnsi="Times New Roman" w:cs="Times New Roman"/>
                <w:sz w:val="24"/>
                <w:szCs w:val="24"/>
              </w:rPr>
              <w:t>d</w:t>
            </w:r>
            <w:r w:rsidRPr="00B84DDE">
              <w:rPr>
                <w:rFonts w:ascii="Times New Roman" w:hAnsi="Times New Roman" w:cs="Times New Roman"/>
                <w:sz w:val="24"/>
                <w:szCs w:val="24"/>
              </w:rPr>
              <w:t xml:space="preserve">el Estado </w:t>
            </w:r>
            <w:r>
              <w:rPr>
                <w:rFonts w:ascii="Times New Roman" w:hAnsi="Times New Roman" w:cs="Times New Roman"/>
                <w:sz w:val="24"/>
                <w:szCs w:val="24"/>
              </w:rPr>
              <w:t>d</w:t>
            </w:r>
            <w:r w:rsidRPr="00B84DDE">
              <w:rPr>
                <w:rFonts w:ascii="Times New Roman" w:hAnsi="Times New Roman" w:cs="Times New Roman"/>
                <w:sz w:val="24"/>
                <w:szCs w:val="24"/>
              </w:rPr>
              <w:t xml:space="preserve">el Departamento </w:t>
            </w:r>
            <w:r>
              <w:rPr>
                <w:rFonts w:ascii="Times New Roman" w:hAnsi="Times New Roman" w:cs="Times New Roman"/>
                <w:sz w:val="24"/>
                <w:szCs w:val="24"/>
              </w:rPr>
              <w:t>d</w:t>
            </w:r>
            <w:r w:rsidRPr="00B84DDE">
              <w:rPr>
                <w:rFonts w:ascii="Times New Roman" w:hAnsi="Times New Roman" w:cs="Times New Roman"/>
                <w:sz w:val="24"/>
                <w:szCs w:val="24"/>
              </w:rPr>
              <w:t>el Meta E</w:t>
            </w:r>
            <w:r>
              <w:rPr>
                <w:rFonts w:ascii="Times New Roman" w:hAnsi="Times New Roman" w:cs="Times New Roman"/>
                <w:sz w:val="24"/>
                <w:szCs w:val="24"/>
              </w:rPr>
              <w:t>SE</w:t>
            </w:r>
            <w:r w:rsidRPr="00B84DDE">
              <w:rPr>
                <w:rFonts w:ascii="Times New Roman" w:hAnsi="Times New Roman" w:cs="Times New Roman"/>
                <w:sz w:val="24"/>
                <w:szCs w:val="24"/>
              </w:rPr>
              <w:t xml:space="preserve"> "Soluci</w:t>
            </w:r>
            <w:r>
              <w:rPr>
                <w:rFonts w:ascii="Times New Roman" w:hAnsi="Times New Roman" w:cs="Times New Roman"/>
                <w:sz w:val="24"/>
                <w:szCs w:val="24"/>
              </w:rPr>
              <w:t>ó</w:t>
            </w:r>
            <w:r w:rsidRPr="00B84DDE">
              <w:rPr>
                <w:rFonts w:ascii="Times New Roman" w:hAnsi="Times New Roman" w:cs="Times New Roman"/>
                <w:sz w:val="24"/>
                <w:szCs w:val="24"/>
              </w:rPr>
              <w:t>n Salud"</w:t>
            </w:r>
          </w:p>
        </w:tc>
        <w:tc>
          <w:tcPr>
            <w:tcW w:w="3304" w:type="dxa"/>
            <w:vAlign w:val="center"/>
            <w:hideMark/>
          </w:tcPr>
          <w:p w14:paraId="253B2F14" w14:textId="77777777" w:rsidR="001B6DAE" w:rsidRPr="00B84DDE" w:rsidRDefault="001B6DAE" w:rsidP="00964774">
            <w:pPr>
              <w:jc w:val="both"/>
              <w:rPr>
                <w:rFonts w:ascii="Times New Roman" w:hAnsi="Times New Roman" w:cs="Times New Roman"/>
                <w:sz w:val="24"/>
                <w:szCs w:val="24"/>
              </w:rPr>
            </w:pPr>
            <w:r w:rsidRPr="00B84DDE">
              <w:rPr>
                <w:rFonts w:ascii="Times New Roman" w:hAnsi="Times New Roman" w:cs="Times New Roman"/>
                <w:sz w:val="24"/>
                <w:szCs w:val="24"/>
              </w:rPr>
              <w:t xml:space="preserve">Centro </w:t>
            </w:r>
            <w:r>
              <w:rPr>
                <w:rFonts w:ascii="Times New Roman" w:hAnsi="Times New Roman" w:cs="Times New Roman"/>
                <w:sz w:val="24"/>
                <w:szCs w:val="24"/>
              </w:rPr>
              <w:t>d</w:t>
            </w:r>
            <w:r w:rsidRPr="00B84DDE">
              <w:rPr>
                <w:rFonts w:ascii="Times New Roman" w:hAnsi="Times New Roman" w:cs="Times New Roman"/>
                <w:sz w:val="24"/>
                <w:szCs w:val="24"/>
              </w:rPr>
              <w:t>e Atenci</w:t>
            </w:r>
            <w:r>
              <w:rPr>
                <w:rFonts w:ascii="Times New Roman" w:hAnsi="Times New Roman" w:cs="Times New Roman"/>
                <w:sz w:val="24"/>
                <w:szCs w:val="24"/>
              </w:rPr>
              <w:t>ó</w:t>
            </w:r>
            <w:r w:rsidRPr="00B84DDE">
              <w:rPr>
                <w:rFonts w:ascii="Times New Roman" w:hAnsi="Times New Roman" w:cs="Times New Roman"/>
                <w:sz w:val="24"/>
                <w:szCs w:val="24"/>
              </w:rPr>
              <w:t>n Vista Hermosa</w:t>
            </w:r>
          </w:p>
        </w:tc>
      </w:tr>
    </w:tbl>
    <w:p w14:paraId="4905E431" w14:textId="20EA0132" w:rsidR="001B6DAE" w:rsidRPr="001B6DAE" w:rsidRDefault="001B6DAE" w:rsidP="00964774">
      <w:pPr>
        <w:spacing w:after="0" w:line="240" w:lineRule="auto"/>
        <w:jc w:val="center"/>
        <w:rPr>
          <w:rFonts w:ascii="Times New Roman" w:hAnsi="Times New Roman" w:cs="Times New Roman"/>
          <w:bCs/>
          <w:sz w:val="20"/>
          <w:szCs w:val="20"/>
        </w:rPr>
      </w:pPr>
      <w:r w:rsidRPr="001B6DAE">
        <w:rPr>
          <w:rFonts w:ascii="Times New Roman" w:hAnsi="Times New Roman" w:cs="Times New Roman"/>
          <w:bCs/>
          <w:sz w:val="20"/>
          <w:szCs w:val="20"/>
        </w:rPr>
        <w:t xml:space="preserve">Elaboración Propia. Fuente: Ministerio de Salud y Protección Social. Registro Especial de Prestadores de Servicios de Salud. En: </w:t>
      </w:r>
      <w:hyperlink r:id="rId8" w:history="1">
        <w:r w:rsidRPr="001B6DAE">
          <w:rPr>
            <w:rStyle w:val="Hipervnculo"/>
            <w:rFonts w:ascii="Times New Roman" w:hAnsi="Times New Roman" w:cs="Times New Roman"/>
            <w:sz w:val="20"/>
            <w:szCs w:val="20"/>
          </w:rPr>
          <w:t>https://prestadores.minsalud.gov.co/habilitacion/</w:t>
        </w:r>
      </w:hyperlink>
      <w:r w:rsidRPr="001B6DAE">
        <w:rPr>
          <w:rFonts w:ascii="Times New Roman" w:hAnsi="Times New Roman" w:cs="Times New Roman"/>
          <w:sz w:val="20"/>
          <w:szCs w:val="20"/>
        </w:rPr>
        <w:t xml:space="preserve"> (Consultado el 19/07/2020)</w:t>
      </w:r>
    </w:p>
    <w:p w14:paraId="6569E944" w14:textId="2B26B0D1" w:rsidR="00E7474C" w:rsidRDefault="00E7474C" w:rsidP="00964774">
      <w:pPr>
        <w:spacing w:after="0" w:line="240" w:lineRule="auto"/>
        <w:jc w:val="both"/>
        <w:rPr>
          <w:rFonts w:ascii="Times New Roman" w:hAnsi="Times New Roman" w:cs="Times New Roman"/>
          <w:bCs/>
          <w:sz w:val="24"/>
          <w:szCs w:val="24"/>
        </w:rPr>
      </w:pPr>
    </w:p>
    <w:p w14:paraId="1A5A2A7D" w14:textId="11B5DD2C" w:rsidR="00964774" w:rsidRDefault="00964774" w:rsidP="009647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Debe resaltarse que en lo que respecta a las IPS privadas con capacidad de atención de casos complejos</w:t>
      </w:r>
      <w:r w:rsidR="00E73E52">
        <w:rPr>
          <w:rStyle w:val="Refdenotaalpie"/>
          <w:rFonts w:ascii="Times New Roman" w:hAnsi="Times New Roman" w:cs="Times New Roman"/>
          <w:bCs/>
          <w:sz w:val="24"/>
          <w:szCs w:val="24"/>
        </w:rPr>
        <w:footnoteReference w:id="4"/>
      </w:r>
      <w:r>
        <w:rPr>
          <w:rFonts w:ascii="Times New Roman" w:hAnsi="Times New Roman" w:cs="Times New Roman"/>
          <w:bCs/>
          <w:sz w:val="24"/>
          <w:szCs w:val="24"/>
        </w:rPr>
        <w:t>, desde hace varios años el Departamento cuenta con un déficit total de camas, el cual ha venido siendo absorbido por el Hospital Departamental de Villavicencio y por su homólogo de Granada. En lo que respecta al primero, se tiene que son constantes las declaratorias de emergencia funcional en donde se han llegado a evidenciar sobreocupaciones de hasta el 250% y que hacen necesario el traslado de los pacientes – si llegan a ser atendidos – a IPS en la ciudad de Bogotá. Situación que resulta enteramente problemática, si se tiene en cuenta la inestabilidad y las difíciles condiciones de movilidad ante los constantes derrumbes a lo largo del corredor vial.</w:t>
      </w:r>
    </w:p>
    <w:p w14:paraId="3ADFA1ED" w14:textId="77777777" w:rsidR="00964774" w:rsidRDefault="00964774" w:rsidP="00964774">
      <w:pPr>
        <w:spacing w:after="0" w:line="240" w:lineRule="auto"/>
        <w:jc w:val="both"/>
        <w:rPr>
          <w:rFonts w:ascii="Times New Roman" w:hAnsi="Times New Roman" w:cs="Times New Roman"/>
          <w:bCs/>
          <w:sz w:val="24"/>
          <w:szCs w:val="24"/>
        </w:rPr>
      </w:pPr>
    </w:p>
    <w:p w14:paraId="0D0A102F" w14:textId="101CC5DE" w:rsidR="00E6318F" w:rsidRDefault="00E7474C" w:rsidP="009647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En lo que respecta a transporte asistencial en sus diferentes modalidades (terrestre, aéreo y fluvial)</w:t>
      </w:r>
      <w:r w:rsidR="00E6318F">
        <w:rPr>
          <w:rFonts w:ascii="Times New Roman" w:hAnsi="Times New Roman" w:cs="Times New Roman"/>
          <w:bCs/>
          <w:sz w:val="24"/>
          <w:szCs w:val="24"/>
        </w:rPr>
        <w:t>, el Meta ocupa la 9ª posición entre las 33 Entidades Territoriales, contando con un total de 227 de estos vehículos, siendo 181 ambulancias básicas y tan solo 46 medicalizadas, situándose entonces en 1,1 por cada 10.000 habitantes, cifra inferior a la razón por cada 10.000 habitantes para el país.</w:t>
      </w:r>
    </w:p>
    <w:p w14:paraId="7C1B732A" w14:textId="77777777" w:rsidR="00E6318F" w:rsidRDefault="00E6318F" w:rsidP="00964774">
      <w:pPr>
        <w:spacing w:after="0" w:line="240" w:lineRule="auto"/>
        <w:jc w:val="both"/>
        <w:rPr>
          <w:rFonts w:ascii="Times New Roman" w:hAnsi="Times New Roman" w:cs="Times New Roman"/>
          <w:bCs/>
          <w:sz w:val="24"/>
          <w:szCs w:val="24"/>
        </w:rPr>
      </w:pPr>
    </w:p>
    <w:p w14:paraId="065A16F9" w14:textId="62C92EE6" w:rsidR="00E7474C" w:rsidRDefault="00E6318F" w:rsidP="009647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En materia de camas de cuidados intermedios e intensivos, el Meta se ubica en el puesto 16º de 33 entre las Entidades Territoriales objeto de análisis, </w:t>
      </w:r>
      <w:r w:rsidR="00183C71">
        <w:rPr>
          <w:rFonts w:ascii="Times New Roman" w:hAnsi="Times New Roman" w:cs="Times New Roman"/>
          <w:bCs/>
          <w:sz w:val="24"/>
          <w:szCs w:val="24"/>
        </w:rPr>
        <w:t xml:space="preserve">contando, de acuerdo con el Ministerio de Salud y de la Protección Social, con alrededor de l98 camas para la atención de los más de un millón de habitantes del Departamento, así como de las demás Entidades Territoriales de la Amazonia y la Orinoquia que acuden a las IPS de referencia con las que cuenta el Departamento.  </w:t>
      </w:r>
    </w:p>
    <w:p w14:paraId="32BFA405" w14:textId="7FC9E806" w:rsidR="00183C71" w:rsidRDefault="00183C71" w:rsidP="00964774">
      <w:pPr>
        <w:spacing w:after="0" w:line="240" w:lineRule="auto"/>
        <w:jc w:val="both"/>
        <w:rPr>
          <w:rFonts w:ascii="Times New Roman" w:hAnsi="Times New Roman" w:cs="Times New Roman"/>
          <w:bCs/>
          <w:sz w:val="24"/>
          <w:szCs w:val="24"/>
        </w:rPr>
      </w:pPr>
    </w:p>
    <w:p w14:paraId="7FD736D8" w14:textId="2C897356" w:rsidR="00183C71" w:rsidRDefault="00183C71" w:rsidP="009647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Finalmente, el último indicador tenido en consideración por parte del Ministerio de Salud y de Protección Social para caracterizar la oferta en salud es el de control prenatal y atención obstétrica, en donde el Meta ocupa el puesto 23º de 33 en porcentaje de recién nacidos con cuatro o más controles prenatales (por debajo del promedio nacional); 19º de 33 en el </w:t>
      </w:r>
      <w:r>
        <w:rPr>
          <w:rFonts w:ascii="Times New Roman" w:hAnsi="Times New Roman" w:cs="Times New Roman"/>
          <w:bCs/>
          <w:sz w:val="24"/>
          <w:szCs w:val="24"/>
        </w:rPr>
        <w:lastRenderedPageBreak/>
        <w:t>porcentaje de partos atendidos por profesional calificado y en porcentaje de partos que contaron con atención institucional</w:t>
      </w:r>
      <w:r w:rsidR="001B6DAE">
        <w:rPr>
          <w:rFonts w:ascii="Times New Roman" w:hAnsi="Times New Roman" w:cs="Times New Roman"/>
          <w:bCs/>
          <w:sz w:val="24"/>
          <w:szCs w:val="24"/>
        </w:rPr>
        <w:t xml:space="preserve"> (igualmente por debajo del promedio nacional).</w:t>
      </w:r>
    </w:p>
    <w:p w14:paraId="08550A72" w14:textId="77777777" w:rsidR="006C7D54" w:rsidRDefault="006C7D54" w:rsidP="00964774">
      <w:pPr>
        <w:spacing w:after="0" w:line="240" w:lineRule="auto"/>
        <w:jc w:val="both"/>
        <w:rPr>
          <w:rFonts w:ascii="Times New Roman" w:hAnsi="Times New Roman" w:cs="Times New Roman"/>
          <w:bCs/>
          <w:sz w:val="24"/>
          <w:szCs w:val="24"/>
        </w:rPr>
      </w:pPr>
    </w:p>
    <w:p w14:paraId="0E01737B" w14:textId="48F31A45" w:rsidR="00DC5457" w:rsidRDefault="00DC5457" w:rsidP="009647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Adicional a lo anterior, resulta extremadamente importante hacer referencia a los diagnósticos y metas endógenas con respecto a la situación del sector salud en el Departamento, tomando en consideración que el presente proyecto de ley funge tan solo como requisito legal habilitante para que la Asamblea Departamental </w:t>
      </w:r>
      <w:r w:rsidR="00D81F0C">
        <w:rPr>
          <w:rFonts w:ascii="Times New Roman" w:hAnsi="Times New Roman" w:cs="Times New Roman"/>
          <w:bCs/>
          <w:sz w:val="24"/>
          <w:szCs w:val="24"/>
        </w:rPr>
        <w:t>establezca, si a bien lo tiene y en las condiciones que determine, el recaudo de la Estampilla que permitirá a los metenses – así como a los demás habitantes de la Orinoquia y la Amazonia - mejorar los indicadores no solo en cobertura (que como bien se vio se encuentra por debajo del promedio nacional) sino en calidad y oportunidad de acceso al servicio en condiciones dignas.</w:t>
      </w:r>
    </w:p>
    <w:p w14:paraId="3143B7D0" w14:textId="77777777" w:rsidR="00AE56B3" w:rsidRDefault="00AE56B3" w:rsidP="00964774">
      <w:pPr>
        <w:spacing w:after="0" w:line="240" w:lineRule="auto"/>
        <w:jc w:val="both"/>
        <w:rPr>
          <w:rFonts w:ascii="Times New Roman" w:hAnsi="Times New Roman" w:cs="Times New Roman"/>
          <w:bCs/>
          <w:sz w:val="24"/>
          <w:szCs w:val="24"/>
        </w:rPr>
      </w:pPr>
    </w:p>
    <w:p w14:paraId="3BC6A903" w14:textId="7F79628B" w:rsidR="00A513B4" w:rsidRDefault="00D81F0C" w:rsidP="0096477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Así pues, </w:t>
      </w:r>
      <w:r w:rsidR="00C96F57">
        <w:rPr>
          <w:rFonts w:ascii="Times New Roman" w:hAnsi="Times New Roman" w:cs="Times New Roman"/>
          <w:bCs/>
          <w:sz w:val="24"/>
          <w:szCs w:val="24"/>
        </w:rPr>
        <w:t xml:space="preserve">se cree que no existe mejor instrumento que la </w:t>
      </w:r>
      <w:r w:rsidR="007C00F4">
        <w:rPr>
          <w:rFonts w:ascii="Times New Roman" w:hAnsi="Times New Roman" w:cs="Times New Roman"/>
          <w:bCs/>
          <w:sz w:val="24"/>
          <w:szCs w:val="24"/>
        </w:rPr>
        <w:t>Ordenanza 1069 del 2020 “Por medio de la cual se adopta el Plan de Desarrollo Económico y Social Departamental (…) para el periodo 2020-2023 y se dictan otras disposiciones”</w:t>
      </w:r>
      <w:r w:rsidR="00540EB6">
        <w:rPr>
          <w:rFonts w:ascii="Times New Roman" w:hAnsi="Times New Roman" w:cs="Times New Roman"/>
          <w:bCs/>
          <w:sz w:val="24"/>
          <w:szCs w:val="24"/>
        </w:rPr>
        <w:t xml:space="preserve"> – documento que dicho sea de paso contó en su elaboración con toda una serie de espacios de participación ciudadana</w:t>
      </w:r>
      <w:r w:rsidR="00C96F57">
        <w:rPr>
          <w:rFonts w:ascii="Times New Roman" w:hAnsi="Times New Roman" w:cs="Times New Roman"/>
          <w:bCs/>
          <w:sz w:val="24"/>
          <w:szCs w:val="24"/>
        </w:rPr>
        <w:t xml:space="preserve"> y de las fuerzas vivas del Departamento, los cuales s</w:t>
      </w:r>
      <w:r w:rsidR="00540EB6">
        <w:rPr>
          <w:rFonts w:ascii="Times New Roman" w:hAnsi="Times New Roman" w:cs="Times New Roman"/>
          <w:bCs/>
          <w:sz w:val="24"/>
          <w:szCs w:val="24"/>
        </w:rPr>
        <w:t>irvieron de insumo para su estructuración</w:t>
      </w:r>
      <w:r w:rsidR="00C96F57">
        <w:rPr>
          <w:rFonts w:ascii="Times New Roman" w:hAnsi="Times New Roman" w:cs="Times New Roman"/>
          <w:bCs/>
          <w:sz w:val="24"/>
          <w:szCs w:val="24"/>
        </w:rPr>
        <w:t xml:space="preserve"> –</w:t>
      </w:r>
      <w:r w:rsidR="007C00F4">
        <w:rPr>
          <w:rFonts w:ascii="Times New Roman" w:hAnsi="Times New Roman" w:cs="Times New Roman"/>
          <w:bCs/>
          <w:sz w:val="24"/>
          <w:szCs w:val="24"/>
        </w:rPr>
        <w:t>, son de diversa índole</w:t>
      </w:r>
      <w:r w:rsidR="00540EB6">
        <w:rPr>
          <w:rFonts w:ascii="Times New Roman" w:hAnsi="Times New Roman" w:cs="Times New Roman"/>
          <w:bCs/>
          <w:sz w:val="24"/>
          <w:szCs w:val="24"/>
        </w:rPr>
        <w:t xml:space="preserve"> necesidades </w:t>
      </w:r>
      <w:r w:rsidR="008756F9">
        <w:rPr>
          <w:rFonts w:ascii="Times New Roman" w:hAnsi="Times New Roman" w:cs="Times New Roman"/>
          <w:bCs/>
          <w:sz w:val="24"/>
          <w:szCs w:val="24"/>
        </w:rPr>
        <w:t xml:space="preserve">y estrategias </w:t>
      </w:r>
      <w:r w:rsidR="00540EB6">
        <w:rPr>
          <w:rFonts w:ascii="Times New Roman" w:hAnsi="Times New Roman" w:cs="Times New Roman"/>
          <w:bCs/>
          <w:sz w:val="24"/>
          <w:szCs w:val="24"/>
        </w:rPr>
        <w:t>que enfrenta el sector salud en el departamento del Meta, dentro de las más importantes se encuentran:</w:t>
      </w:r>
      <w:r w:rsidR="007C00F4">
        <w:rPr>
          <w:rFonts w:ascii="Times New Roman" w:hAnsi="Times New Roman" w:cs="Times New Roman"/>
          <w:bCs/>
          <w:sz w:val="24"/>
          <w:szCs w:val="24"/>
        </w:rPr>
        <w:t xml:space="preserve"> </w:t>
      </w:r>
    </w:p>
    <w:p w14:paraId="5156D0E2" w14:textId="0A986205" w:rsidR="00540EB6" w:rsidRDefault="00540EB6" w:rsidP="00964774">
      <w:pPr>
        <w:spacing w:after="0" w:line="240" w:lineRule="auto"/>
        <w:jc w:val="both"/>
        <w:rPr>
          <w:rFonts w:ascii="Times New Roman" w:hAnsi="Times New Roman" w:cs="Times New Roman"/>
          <w:bCs/>
          <w:sz w:val="24"/>
          <w:szCs w:val="24"/>
        </w:rPr>
      </w:pPr>
    </w:p>
    <w:p w14:paraId="00B2402B" w14:textId="5F88785D" w:rsidR="00540EB6" w:rsidRDefault="00AE56B3" w:rsidP="00964774">
      <w:pPr>
        <w:pStyle w:val="Prrafodelista"/>
        <w:numPr>
          <w:ilvl w:val="0"/>
          <w:numId w:val="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La i</w:t>
      </w:r>
      <w:r w:rsidR="00540EB6">
        <w:rPr>
          <w:rFonts w:ascii="Times New Roman" w:hAnsi="Times New Roman" w:cs="Times New Roman"/>
          <w:bCs/>
          <w:sz w:val="24"/>
          <w:szCs w:val="24"/>
        </w:rPr>
        <w:t>nsuficiente capacidad instalada para cubrir la demanda de servicios, siendo especialmente relevante la carencia de camas pediátricas (0,69 por cada mil habitantes), unidades de cuidados intensivos de adultos (0,15 por cada mil habitantes); y unidades de cuidados intensivos de pediatría (0,05 por cada mil habitantes).</w:t>
      </w:r>
      <w:r w:rsidR="00C96F57">
        <w:rPr>
          <w:rFonts w:ascii="Times New Roman" w:hAnsi="Times New Roman" w:cs="Times New Roman"/>
          <w:bCs/>
          <w:sz w:val="24"/>
          <w:szCs w:val="24"/>
        </w:rPr>
        <w:t xml:space="preserve"> </w:t>
      </w:r>
    </w:p>
    <w:p w14:paraId="2621621A" w14:textId="21FEA9AA" w:rsidR="000576DA" w:rsidRDefault="00F45CCE" w:rsidP="00964774">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capacidad de respuesta del Hospital Departamental de Villavicencio</w:t>
      </w:r>
      <w:r w:rsidR="00AE56B3">
        <w:rPr>
          <w:rFonts w:ascii="Times New Roman" w:hAnsi="Times New Roman" w:cs="Times New Roman"/>
          <w:sz w:val="24"/>
          <w:szCs w:val="24"/>
        </w:rPr>
        <w:t xml:space="preserve"> (Hospital que estuvo varios años intervenido por la Superintendencia Nacional de Salud y</w:t>
      </w:r>
      <w:r w:rsidR="00964774">
        <w:rPr>
          <w:rFonts w:ascii="Times New Roman" w:hAnsi="Times New Roman" w:cs="Times New Roman"/>
          <w:sz w:val="24"/>
          <w:szCs w:val="24"/>
        </w:rPr>
        <w:t xml:space="preserve"> que como se expresó anteriormente, reiteradamente se declara en emergencia funcional</w:t>
      </w:r>
      <w:r w:rsidR="00AE56B3">
        <w:rPr>
          <w:rFonts w:ascii="Times New Roman" w:hAnsi="Times New Roman" w:cs="Times New Roman"/>
          <w:sz w:val="24"/>
          <w:szCs w:val="24"/>
        </w:rPr>
        <w:t>)</w:t>
      </w:r>
      <w:r>
        <w:rPr>
          <w:rFonts w:ascii="Times New Roman" w:hAnsi="Times New Roman" w:cs="Times New Roman"/>
          <w:sz w:val="24"/>
          <w:szCs w:val="24"/>
        </w:rPr>
        <w:t xml:space="preserve"> y del Hospital Departamental de Granada (los dos hospitales más importantes del Departamento) es insuficiente, razón por la cual se reconoce en el Plan de Desarrollo de la Entidad Territorial que </w:t>
      </w:r>
      <w:r w:rsidR="000576DA">
        <w:rPr>
          <w:rFonts w:ascii="Times New Roman" w:hAnsi="Times New Roman" w:cs="Times New Roman"/>
          <w:sz w:val="24"/>
          <w:szCs w:val="24"/>
        </w:rPr>
        <w:t>se han llegado a evidenciar casos en los cuales se ha llegado inclusive a negar el servicio de salud por falta de capacidad, esto a pesar de que los pacientes hayan tenido que incurrir en gastos de desplazamiento, procedentes de cualquiera de los 27 Municipios restantes del Departamento que desafortunadamente no cuentan con la infraestructura sanitaria in situ para poder ser atendidos.</w:t>
      </w:r>
      <w:r w:rsidR="00C96F57">
        <w:rPr>
          <w:rFonts w:ascii="Times New Roman" w:hAnsi="Times New Roman" w:cs="Times New Roman"/>
          <w:sz w:val="24"/>
          <w:szCs w:val="24"/>
        </w:rPr>
        <w:t xml:space="preserve"> En ese sentido, se tiene como meta la remodelación, adecuación y fortalecimiento de las instalaciones de estos dos centros médicos de referencia para la Media Colombia.</w:t>
      </w:r>
    </w:p>
    <w:p w14:paraId="7E4543BE" w14:textId="11DF70AD" w:rsidR="000576DA" w:rsidRDefault="00AE56B3" w:rsidP="00964774">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necesidad de</w:t>
      </w:r>
      <w:r w:rsidR="000576DA">
        <w:rPr>
          <w:rFonts w:ascii="Times New Roman" w:hAnsi="Times New Roman" w:cs="Times New Roman"/>
          <w:sz w:val="24"/>
          <w:szCs w:val="24"/>
        </w:rPr>
        <w:t xml:space="preserve"> dar cumplimiento a la Ley 2015 de 2020 y por ende implementar y garantizar la interoperatividad de la historia clínica electrónica para el intercambio de datos clínicos relevantes, así como de los expedientes clínicos de cada persona.</w:t>
      </w:r>
      <w:r w:rsidR="00C96F57">
        <w:rPr>
          <w:rFonts w:ascii="Times New Roman" w:hAnsi="Times New Roman" w:cs="Times New Roman"/>
          <w:sz w:val="24"/>
          <w:szCs w:val="24"/>
        </w:rPr>
        <w:t xml:space="preserve"> Al </w:t>
      </w:r>
      <w:r w:rsidR="00C96F57">
        <w:rPr>
          <w:rFonts w:ascii="Times New Roman" w:hAnsi="Times New Roman" w:cs="Times New Roman"/>
          <w:sz w:val="24"/>
          <w:szCs w:val="24"/>
        </w:rPr>
        <w:lastRenderedPageBreak/>
        <w:t>respecto, debe señalarse que, pese a la importancia de la norma en cuestión, la nueva obligación no se encuentra aparejada de la correspondiente partida presupuestal destinada a cubrir con las erogaciones necesarias para su efectivo cumplimiento, situación que hace necesario buscar alternativas financieras en el seno de las Entidades Territoriales para que estas cuenten con los recursos para dar aplicación a la norma.</w:t>
      </w:r>
    </w:p>
    <w:p w14:paraId="2AC8313F" w14:textId="49057031" w:rsidR="00F45CCE" w:rsidRDefault="00C96F57" w:rsidP="00964774">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Mejoramiento de la infraestructura de las ESE de baja complejidad: </w:t>
      </w:r>
      <w:r w:rsidR="000576DA">
        <w:rPr>
          <w:rFonts w:ascii="Times New Roman" w:hAnsi="Times New Roman" w:cs="Times New Roman"/>
          <w:sz w:val="24"/>
          <w:szCs w:val="24"/>
        </w:rPr>
        <w:t xml:space="preserve">El Departamento ha asumido el compromiso de mejorar la infraestructura de las ESE de baja complejidad de Municipios PDET (Mesetas, Puerto Lleras, Puerto Concordia, La Macera, Vistahermosa, Puerto Rico, Mapiripán y Uribe) así como de Cubarral y de Villavicencio. </w:t>
      </w:r>
    </w:p>
    <w:p w14:paraId="1AF698D5" w14:textId="0BD16641" w:rsidR="00F45CCE" w:rsidRDefault="000576DA" w:rsidP="00964774">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plantea igualmente dotar a los 17 centros de atención de </w:t>
      </w:r>
      <w:r w:rsidR="006C7D54">
        <w:rPr>
          <w:rFonts w:ascii="Times New Roman" w:hAnsi="Times New Roman" w:cs="Times New Roman"/>
          <w:sz w:val="24"/>
          <w:szCs w:val="24"/>
        </w:rPr>
        <w:t>la ESE Solución Salud del Departamento del Meta de Transporte Asistencial Básico (TAB</w:t>
      </w:r>
      <w:r w:rsidR="00C96F57">
        <w:rPr>
          <w:rFonts w:ascii="Times New Roman" w:hAnsi="Times New Roman" w:cs="Times New Roman"/>
          <w:sz w:val="24"/>
          <w:szCs w:val="24"/>
        </w:rPr>
        <w:t>)</w:t>
      </w:r>
      <w:r w:rsidR="008756F9">
        <w:rPr>
          <w:rFonts w:ascii="Times New Roman" w:hAnsi="Times New Roman" w:cs="Times New Roman"/>
          <w:sz w:val="24"/>
          <w:szCs w:val="24"/>
        </w:rPr>
        <w:t>. Así mismo, en estos centros se plantea la puesta en marcha de la estrategia de Atención Primaria en Salud dirigida a la población rural en los 17 Municipios que cuentan con los servicios de la ESE Departamental.</w:t>
      </w:r>
    </w:p>
    <w:p w14:paraId="6F1260A9" w14:textId="59306F4B" w:rsidR="00AE56B3" w:rsidRDefault="008756F9" w:rsidP="00964774">
      <w:pPr>
        <w:pStyle w:val="Prrafodelist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 plantea aumentar la cobertura del SGSSS en más de 4500 personas, quienes hoy en día fungen como población vulnerable no asegurada. Igualmente, se planteó la meta de garantizar la prestación de servicios de salud a 6300 migrantes no regularizados que se encuentran en el territorio metense.</w:t>
      </w:r>
    </w:p>
    <w:p w14:paraId="322A88A8" w14:textId="62E3AC13" w:rsidR="00AE56B3" w:rsidRDefault="00AE56B3" w:rsidP="00964774">
      <w:pPr>
        <w:spacing w:after="0" w:line="240" w:lineRule="auto"/>
        <w:jc w:val="both"/>
        <w:rPr>
          <w:rFonts w:ascii="Times New Roman" w:hAnsi="Times New Roman" w:cs="Times New Roman"/>
          <w:sz w:val="24"/>
          <w:szCs w:val="24"/>
        </w:rPr>
      </w:pPr>
    </w:p>
    <w:p w14:paraId="2035BDF0" w14:textId="5EE85AD5" w:rsidR="00AE56B3" w:rsidRDefault="00AE56B3" w:rsidP="0096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 duda, el margen de mejora que se evidencia a partir de las cifras esbozadas por el Ministerio de Salud y Protección Social, así como los diagnósticos, planes y estrategias que se vienen planteando desde las máximas instancias del Departamento plantean la necesidad de buscar alternativas y recursos que permitan garantizar su mejoramiento y puesta en funcionamiento, más aún en momentos en donde se evidencian presiones </w:t>
      </w:r>
      <w:r w:rsidR="00E72828">
        <w:rPr>
          <w:rFonts w:ascii="Times New Roman" w:hAnsi="Times New Roman" w:cs="Times New Roman"/>
          <w:sz w:val="24"/>
          <w:szCs w:val="24"/>
        </w:rPr>
        <w:t>económicas</w:t>
      </w:r>
      <w:r>
        <w:rPr>
          <w:rFonts w:ascii="Times New Roman" w:hAnsi="Times New Roman" w:cs="Times New Roman"/>
          <w:sz w:val="24"/>
          <w:szCs w:val="24"/>
        </w:rPr>
        <w:t xml:space="preserve"> de gran calado</w:t>
      </w:r>
      <w:r w:rsidR="00E72828">
        <w:rPr>
          <w:rFonts w:ascii="Times New Roman" w:hAnsi="Times New Roman" w:cs="Times New Roman"/>
          <w:sz w:val="24"/>
          <w:szCs w:val="24"/>
        </w:rPr>
        <w:t xml:space="preserve"> – producto de la pandemia y de la caída en la demanda en servicios de salud que se ha venido evidenciando a raíz de la actual coyuntura de emergencia sanitaria – </w:t>
      </w:r>
      <w:r>
        <w:rPr>
          <w:rFonts w:ascii="Times New Roman" w:hAnsi="Times New Roman" w:cs="Times New Roman"/>
          <w:sz w:val="24"/>
          <w:szCs w:val="24"/>
        </w:rPr>
        <w:t xml:space="preserve"> y que tienen la vocación de agravar los problemas estructurales y el deficiente </w:t>
      </w:r>
      <w:r w:rsidR="00E72828">
        <w:rPr>
          <w:rFonts w:ascii="Times New Roman" w:hAnsi="Times New Roman" w:cs="Times New Roman"/>
          <w:sz w:val="24"/>
          <w:szCs w:val="24"/>
        </w:rPr>
        <w:t>acceso a los recursos necesarios para el funcionamiento debido al ya reconocido incumplimiento en el giro por parte de las EPS a las IPS para el pago de las acreencias en salud.</w:t>
      </w:r>
    </w:p>
    <w:p w14:paraId="57D87A7E" w14:textId="77777777" w:rsidR="00AE56B3" w:rsidRDefault="00AE56B3" w:rsidP="00964774">
      <w:pPr>
        <w:spacing w:after="0" w:line="240" w:lineRule="auto"/>
        <w:jc w:val="both"/>
        <w:rPr>
          <w:rFonts w:ascii="Times New Roman" w:hAnsi="Times New Roman" w:cs="Times New Roman"/>
          <w:sz w:val="24"/>
          <w:szCs w:val="24"/>
        </w:rPr>
      </w:pPr>
    </w:p>
    <w:p w14:paraId="26E01B40" w14:textId="360D720C" w:rsidR="00AE56B3" w:rsidRDefault="00AE56B3" w:rsidP="0096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 es el caso de la red hospitalaria de Villavicencio. Una ciu</w:t>
      </w:r>
      <w:r w:rsidR="00E72828">
        <w:rPr>
          <w:rFonts w:ascii="Times New Roman" w:hAnsi="Times New Roman" w:cs="Times New Roman"/>
          <w:sz w:val="24"/>
          <w:szCs w:val="24"/>
        </w:rPr>
        <w:t xml:space="preserve">dad </w:t>
      </w:r>
      <w:r>
        <w:rPr>
          <w:rFonts w:ascii="Times New Roman" w:hAnsi="Times New Roman" w:cs="Times New Roman"/>
          <w:sz w:val="24"/>
          <w:szCs w:val="24"/>
        </w:rPr>
        <w:t xml:space="preserve">en donde dos de sus más importantes IPS privadas (Clínica La Primavera (antigua Cooperativa) y Clínica Meta) enarbolaron </w:t>
      </w:r>
      <w:r w:rsidR="00E72828">
        <w:rPr>
          <w:rFonts w:ascii="Times New Roman" w:hAnsi="Times New Roman" w:cs="Times New Roman"/>
          <w:sz w:val="24"/>
          <w:szCs w:val="24"/>
        </w:rPr>
        <w:t xml:space="preserve">en el mes de mayo pasado </w:t>
      </w:r>
      <w:r>
        <w:rPr>
          <w:rFonts w:ascii="Times New Roman" w:hAnsi="Times New Roman" w:cs="Times New Roman"/>
          <w:sz w:val="24"/>
          <w:szCs w:val="24"/>
        </w:rPr>
        <w:t>las tristemente célebres banderas rojas, esto último ante la falta de recursos que les permita seguir a flote en la crisis. Pero esta situación no es exclusiva del privado, de hecho, el comité de médicos generales y especialistas del Hospital de Villavicencio manifestó en una carta dirigida al señor Ministro</w:t>
      </w:r>
      <w:r w:rsidR="00E72828">
        <w:rPr>
          <w:rFonts w:ascii="Times New Roman" w:hAnsi="Times New Roman" w:cs="Times New Roman"/>
          <w:sz w:val="24"/>
          <w:szCs w:val="24"/>
        </w:rPr>
        <w:t xml:space="preserve"> de Salud</w:t>
      </w:r>
      <w:r>
        <w:rPr>
          <w:rFonts w:ascii="Times New Roman" w:hAnsi="Times New Roman" w:cs="Times New Roman"/>
          <w:sz w:val="24"/>
          <w:szCs w:val="24"/>
        </w:rPr>
        <w:t xml:space="preserve"> que la facturación en el centro de atención de referencia no sólo para el Meta sino para la Orinoquia había caído entre enero y marzo a niveles inferiores al 40% y que, de mantenerse dicha perspectiva, no se contaban con los recursos para seguir funcionando.</w:t>
      </w:r>
    </w:p>
    <w:p w14:paraId="6977D637" w14:textId="1642BF24" w:rsidR="00AE56B3" w:rsidRDefault="00AE56B3" w:rsidP="00964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 es que mientras la Asociación Colombiana de Hospitales y Clínicas (ACHC), la Asociación Colombiana de Empresas Sociales del Estado y Hospitales Públicos (ACESI) o la Asociación de Instituciones Prestadoras de Servicios de Salud del Meta (ASOIPS) </w:t>
      </w:r>
      <w:r w:rsidR="00E72828">
        <w:rPr>
          <w:rFonts w:ascii="Times New Roman" w:hAnsi="Times New Roman" w:cs="Times New Roman"/>
          <w:sz w:val="24"/>
          <w:szCs w:val="24"/>
        </w:rPr>
        <w:t>habían venido lanzando un</w:t>
      </w:r>
      <w:r>
        <w:rPr>
          <w:rFonts w:ascii="Times New Roman" w:hAnsi="Times New Roman" w:cs="Times New Roman"/>
          <w:sz w:val="24"/>
          <w:szCs w:val="24"/>
        </w:rPr>
        <w:t xml:space="preserve"> S.O.S. al Gobierno Nacional para evitar sucumbir ante la falta de flujo de caja para continuar funcionando, </w:t>
      </w:r>
      <w:r w:rsidR="00E72828">
        <w:rPr>
          <w:rFonts w:ascii="Times New Roman" w:hAnsi="Times New Roman" w:cs="Times New Roman"/>
          <w:sz w:val="24"/>
          <w:szCs w:val="24"/>
        </w:rPr>
        <w:t>a</w:t>
      </w:r>
      <w:r>
        <w:rPr>
          <w:rFonts w:ascii="Times New Roman" w:hAnsi="Times New Roman" w:cs="Times New Roman"/>
          <w:sz w:val="24"/>
          <w:szCs w:val="24"/>
        </w:rPr>
        <w:t xml:space="preserve"> las EPS se les</w:t>
      </w:r>
      <w:r w:rsidR="00E72828">
        <w:rPr>
          <w:rFonts w:ascii="Times New Roman" w:hAnsi="Times New Roman" w:cs="Times New Roman"/>
          <w:sz w:val="24"/>
          <w:szCs w:val="24"/>
        </w:rPr>
        <w:t xml:space="preserve"> han venido</w:t>
      </w:r>
      <w:r>
        <w:rPr>
          <w:rFonts w:ascii="Times New Roman" w:hAnsi="Times New Roman" w:cs="Times New Roman"/>
          <w:sz w:val="24"/>
          <w:szCs w:val="24"/>
        </w:rPr>
        <w:t xml:space="preserve"> garantizan</w:t>
      </w:r>
      <w:r w:rsidR="00E72828">
        <w:rPr>
          <w:rFonts w:ascii="Times New Roman" w:hAnsi="Times New Roman" w:cs="Times New Roman"/>
          <w:sz w:val="24"/>
          <w:szCs w:val="24"/>
        </w:rPr>
        <w:t>do</w:t>
      </w:r>
      <w:r>
        <w:rPr>
          <w:rFonts w:ascii="Times New Roman" w:hAnsi="Times New Roman" w:cs="Times New Roman"/>
          <w:sz w:val="24"/>
          <w:szCs w:val="24"/>
        </w:rPr>
        <w:t xml:space="preserve"> los recursos de las Unidades de Pago por Capitación (UPC) para que asuman el riesgo del aseguramiento y desarrollen las labores de </w:t>
      </w:r>
      <w:r w:rsidRPr="00760705">
        <w:rPr>
          <w:rFonts w:ascii="Times New Roman" w:hAnsi="Times New Roman" w:cs="Times New Roman"/>
          <w:sz w:val="24"/>
          <w:szCs w:val="24"/>
        </w:rPr>
        <w:t>promoción</w:t>
      </w:r>
      <w:r>
        <w:rPr>
          <w:rFonts w:ascii="Times New Roman" w:hAnsi="Times New Roman" w:cs="Times New Roman"/>
          <w:sz w:val="24"/>
          <w:szCs w:val="24"/>
        </w:rPr>
        <w:t>,</w:t>
      </w:r>
      <w:r w:rsidRPr="00760705">
        <w:rPr>
          <w:rFonts w:ascii="Times New Roman" w:hAnsi="Times New Roman" w:cs="Times New Roman"/>
          <w:sz w:val="24"/>
          <w:szCs w:val="24"/>
        </w:rPr>
        <w:t xml:space="preserve"> prevención</w:t>
      </w:r>
      <w:r>
        <w:rPr>
          <w:rFonts w:ascii="Times New Roman" w:hAnsi="Times New Roman" w:cs="Times New Roman"/>
          <w:sz w:val="24"/>
          <w:szCs w:val="24"/>
        </w:rPr>
        <w:t xml:space="preserve"> y atención </w:t>
      </w:r>
      <w:r w:rsidRPr="00C60A17">
        <w:rPr>
          <w:rFonts w:ascii="Times New Roman" w:hAnsi="Times New Roman" w:cs="Times New Roman"/>
          <w:sz w:val="24"/>
          <w:szCs w:val="24"/>
        </w:rPr>
        <w:t xml:space="preserve">en salud, esto sin importar si los afiliados usan o no el servicio. </w:t>
      </w:r>
    </w:p>
    <w:p w14:paraId="19AB9555" w14:textId="77777777" w:rsidR="00455689" w:rsidRPr="00C60A17" w:rsidRDefault="00455689" w:rsidP="00964774">
      <w:pPr>
        <w:spacing w:after="0" w:line="240" w:lineRule="auto"/>
        <w:jc w:val="both"/>
        <w:rPr>
          <w:rFonts w:ascii="Times New Roman" w:hAnsi="Times New Roman" w:cs="Times New Roman"/>
          <w:sz w:val="24"/>
          <w:szCs w:val="24"/>
        </w:rPr>
      </w:pPr>
    </w:p>
    <w:p w14:paraId="3561D8F8" w14:textId="77777777" w:rsidR="00AE56B3" w:rsidRPr="00F70237" w:rsidRDefault="00AE56B3" w:rsidP="00964774">
      <w:pPr>
        <w:spacing w:after="0" w:line="240" w:lineRule="auto"/>
        <w:jc w:val="both"/>
        <w:rPr>
          <w:rFonts w:ascii="Times New Roman" w:hAnsi="Times New Roman" w:cs="Times New Roman"/>
          <w:color w:val="333333"/>
          <w:sz w:val="24"/>
          <w:szCs w:val="24"/>
        </w:rPr>
      </w:pPr>
      <w:r w:rsidRPr="00C60A17">
        <w:rPr>
          <w:rFonts w:ascii="Times New Roman" w:hAnsi="Times New Roman" w:cs="Times New Roman"/>
          <w:sz w:val="24"/>
          <w:szCs w:val="24"/>
        </w:rPr>
        <w:t xml:space="preserve">Pero esta actuación – legal pero reprochable – no es sino una de las aristas que demuestran una vez más el comportamiento parasitario de las EPS en el sistema de salud. De acuerdo </w:t>
      </w:r>
      <w:r w:rsidRPr="00F70237">
        <w:rPr>
          <w:rFonts w:ascii="Times New Roman" w:hAnsi="Times New Roman" w:cs="Times New Roman"/>
          <w:sz w:val="24"/>
          <w:szCs w:val="24"/>
        </w:rPr>
        <w:t>con el Defensor del Pueblo, “</w:t>
      </w:r>
      <w:r w:rsidRPr="00F70237">
        <w:rPr>
          <w:rFonts w:ascii="Times New Roman" w:hAnsi="Times New Roman" w:cs="Times New Roman"/>
          <w:i/>
          <w:iCs/>
          <w:sz w:val="24"/>
          <w:szCs w:val="24"/>
        </w:rPr>
        <w:t>la atención de la pandemia se está convirtiendo en una excusa para el incumplimiento de las obligaciones de las EPS</w:t>
      </w:r>
      <w:r w:rsidRPr="00F70237">
        <w:rPr>
          <w:rFonts w:ascii="Times New Roman" w:hAnsi="Times New Roman" w:cs="Times New Roman"/>
          <w:sz w:val="24"/>
          <w:szCs w:val="24"/>
        </w:rPr>
        <w:t xml:space="preserve">”, de acuerdo con el funcionario, son innumerables las quejas y denuncias que ha venido recibiendo la Entidad sobre vulneraciones a los derechos de los pacientes, dando cuenta de </w:t>
      </w:r>
      <w:r w:rsidRPr="00F70237">
        <w:rPr>
          <w:rFonts w:ascii="Times New Roman" w:hAnsi="Times New Roman" w:cs="Times New Roman"/>
          <w:color w:val="333333"/>
          <w:sz w:val="24"/>
          <w:szCs w:val="24"/>
        </w:rPr>
        <w:t>procedimientos no autorizados, la no entrega de medicamentos, suspensión de tratamientos y problemas con citas de control, entre otros.</w:t>
      </w:r>
    </w:p>
    <w:p w14:paraId="05CD6588" w14:textId="77777777" w:rsidR="00AE56B3" w:rsidRPr="00F70237" w:rsidRDefault="00AE56B3" w:rsidP="00964774">
      <w:pPr>
        <w:spacing w:after="0" w:line="240" w:lineRule="auto"/>
        <w:jc w:val="both"/>
        <w:rPr>
          <w:rFonts w:ascii="Times New Roman" w:hAnsi="Times New Roman" w:cs="Times New Roman"/>
          <w:color w:val="333333"/>
          <w:sz w:val="24"/>
          <w:szCs w:val="24"/>
        </w:rPr>
      </w:pPr>
    </w:p>
    <w:p w14:paraId="33BCD82A" w14:textId="77777777" w:rsidR="00AE56B3" w:rsidRPr="00F70237" w:rsidRDefault="00AE56B3" w:rsidP="00964774">
      <w:pPr>
        <w:spacing w:after="0" w:line="240" w:lineRule="auto"/>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t>Lo que es más preocupante es que la gran mayoría de las quejas están relacionadas a pacientes con cáncer, con insuficiencias renales, enfermedades huérfanas, cardiopatías y enfermedades mentales. En el mismo sentido, el Defensor cuestionó que a dos meses de haber sido declarada la pandemia y la emergencia sanitaria en el país, las EPS no tengan suficientes canales de información para atender a sus afiliados de manera virtual o telefónica.</w:t>
      </w:r>
    </w:p>
    <w:p w14:paraId="29781A91" w14:textId="77777777" w:rsidR="00AE56B3" w:rsidRPr="00F70237" w:rsidRDefault="00AE56B3" w:rsidP="00964774">
      <w:pPr>
        <w:spacing w:after="0" w:line="240" w:lineRule="auto"/>
        <w:jc w:val="both"/>
        <w:rPr>
          <w:rFonts w:ascii="Times New Roman" w:hAnsi="Times New Roman" w:cs="Times New Roman"/>
          <w:b/>
          <w:bCs/>
          <w:color w:val="333333"/>
          <w:sz w:val="24"/>
          <w:szCs w:val="24"/>
        </w:rPr>
      </w:pPr>
    </w:p>
    <w:p w14:paraId="7F9FF02F" w14:textId="7D7ABB01" w:rsidR="00AE56B3" w:rsidRDefault="00AE56B3" w:rsidP="00964774">
      <w:pPr>
        <w:spacing w:after="0" w:line="240" w:lineRule="auto"/>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t>De acuerdo con el Ministro de Salud</w:t>
      </w:r>
      <w:r w:rsidR="00455689">
        <w:rPr>
          <w:rFonts w:ascii="Times New Roman" w:hAnsi="Times New Roman" w:cs="Times New Roman"/>
          <w:color w:val="333333"/>
          <w:sz w:val="24"/>
          <w:szCs w:val="24"/>
        </w:rPr>
        <w:t>, con corte a</w:t>
      </w:r>
      <w:r w:rsidRPr="00F70237">
        <w:rPr>
          <w:rFonts w:ascii="Times New Roman" w:hAnsi="Times New Roman" w:cs="Times New Roman"/>
          <w:color w:val="333333"/>
          <w:sz w:val="24"/>
          <w:szCs w:val="24"/>
        </w:rPr>
        <w:t xml:space="preserve"> mayo de 2020, al SGSSS se han girado poco más de $21,1 billones, desagregados de la siguiente forma: </w:t>
      </w:r>
    </w:p>
    <w:p w14:paraId="35CE2E2A" w14:textId="77777777" w:rsidR="00AE56B3" w:rsidRPr="00F70237" w:rsidRDefault="00AE56B3" w:rsidP="00964774">
      <w:pPr>
        <w:spacing w:after="0" w:line="240" w:lineRule="auto"/>
        <w:jc w:val="both"/>
        <w:rPr>
          <w:rFonts w:ascii="Times New Roman" w:hAnsi="Times New Roman" w:cs="Times New Roman"/>
          <w:color w:val="333333"/>
          <w:sz w:val="24"/>
          <w:szCs w:val="24"/>
        </w:rPr>
      </w:pPr>
    </w:p>
    <w:tbl>
      <w:tblPr>
        <w:tblStyle w:val="Tablaconcuadrcula"/>
        <w:tblW w:w="8828" w:type="dxa"/>
        <w:tblLook w:val="04A0" w:firstRow="1" w:lastRow="0" w:firstColumn="1" w:lastColumn="0" w:noHBand="0" w:noVBand="1"/>
      </w:tblPr>
      <w:tblGrid>
        <w:gridCol w:w="4531"/>
        <w:gridCol w:w="4297"/>
      </w:tblGrid>
      <w:tr w:rsidR="00AE56B3" w:rsidRPr="00F70237" w14:paraId="6FDE0880" w14:textId="77777777" w:rsidTr="00CF4522">
        <w:tc>
          <w:tcPr>
            <w:tcW w:w="4531" w:type="dxa"/>
            <w:shd w:val="clear" w:color="auto" w:fill="BFBFBF" w:themeFill="background1" w:themeFillShade="BF"/>
          </w:tcPr>
          <w:p w14:paraId="41CDDB19" w14:textId="77777777" w:rsidR="00AE56B3" w:rsidRPr="00F70237" w:rsidRDefault="00AE56B3" w:rsidP="00964774">
            <w:pPr>
              <w:jc w:val="center"/>
              <w:rPr>
                <w:rFonts w:ascii="Times New Roman" w:hAnsi="Times New Roman" w:cs="Times New Roman"/>
                <w:b/>
                <w:bCs/>
                <w:color w:val="333333"/>
                <w:sz w:val="24"/>
                <w:szCs w:val="24"/>
              </w:rPr>
            </w:pPr>
            <w:r w:rsidRPr="00F70237">
              <w:rPr>
                <w:rFonts w:ascii="Times New Roman" w:hAnsi="Times New Roman" w:cs="Times New Roman"/>
                <w:b/>
                <w:bCs/>
                <w:color w:val="333333"/>
                <w:sz w:val="24"/>
                <w:szCs w:val="24"/>
              </w:rPr>
              <w:t>Concepto</w:t>
            </w:r>
          </w:p>
        </w:tc>
        <w:tc>
          <w:tcPr>
            <w:tcW w:w="4297" w:type="dxa"/>
            <w:shd w:val="clear" w:color="auto" w:fill="BFBFBF" w:themeFill="background1" w:themeFillShade="BF"/>
          </w:tcPr>
          <w:p w14:paraId="115B1FC2" w14:textId="77777777" w:rsidR="00AE56B3" w:rsidRPr="00F70237" w:rsidRDefault="00AE56B3" w:rsidP="00964774">
            <w:pPr>
              <w:jc w:val="center"/>
              <w:rPr>
                <w:rFonts w:ascii="Times New Roman" w:hAnsi="Times New Roman" w:cs="Times New Roman"/>
                <w:b/>
                <w:bCs/>
                <w:color w:val="333333"/>
                <w:sz w:val="24"/>
                <w:szCs w:val="24"/>
              </w:rPr>
            </w:pPr>
            <w:r w:rsidRPr="00F70237">
              <w:rPr>
                <w:rFonts w:ascii="Times New Roman" w:hAnsi="Times New Roman" w:cs="Times New Roman"/>
                <w:b/>
                <w:bCs/>
                <w:color w:val="333333"/>
                <w:sz w:val="24"/>
                <w:szCs w:val="24"/>
              </w:rPr>
              <w:t>Valor</w:t>
            </w:r>
          </w:p>
        </w:tc>
      </w:tr>
      <w:tr w:rsidR="00AE56B3" w:rsidRPr="00F70237" w14:paraId="1AEEBDD7" w14:textId="77777777" w:rsidTr="00CF4522">
        <w:tc>
          <w:tcPr>
            <w:tcW w:w="4531" w:type="dxa"/>
            <w:vAlign w:val="center"/>
          </w:tcPr>
          <w:p w14:paraId="33F90B17" w14:textId="77777777" w:rsidR="00AE56B3" w:rsidRPr="00F70237" w:rsidRDefault="00AE56B3" w:rsidP="00964774">
            <w:pPr>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t>UPC para ambos regímenes (</w:t>
            </w:r>
            <w:r w:rsidRPr="00496F08">
              <w:rPr>
                <w:rFonts w:ascii="Times New Roman" w:hAnsi="Times New Roman" w:cs="Times New Roman"/>
                <w:color w:val="333333"/>
                <w:sz w:val="24"/>
                <w:szCs w:val="24"/>
                <w:u w:val="single"/>
              </w:rPr>
              <w:t>Recursos corrientes – no extraordinarios – que se deben girar para garantizar el funcionamiento del Sistema</w:t>
            </w:r>
            <w:r w:rsidRPr="00F70237">
              <w:rPr>
                <w:rFonts w:ascii="Times New Roman" w:hAnsi="Times New Roman" w:cs="Times New Roman"/>
                <w:color w:val="333333"/>
                <w:sz w:val="24"/>
                <w:szCs w:val="24"/>
              </w:rPr>
              <w:t>)</w:t>
            </w:r>
          </w:p>
        </w:tc>
        <w:tc>
          <w:tcPr>
            <w:tcW w:w="4297" w:type="dxa"/>
            <w:vAlign w:val="center"/>
          </w:tcPr>
          <w:p w14:paraId="742B3D1B" w14:textId="77777777" w:rsidR="00AE56B3" w:rsidRPr="00F70237" w:rsidRDefault="00AE56B3" w:rsidP="00964774">
            <w:pPr>
              <w:jc w:val="center"/>
              <w:rPr>
                <w:rFonts w:ascii="Times New Roman" w:hAnsi="Times New Roman" w:cs="Times New Roman"/>
                <w:color w:val="333333"/>
                <w:sz w:val="24"/>
                <w:szCs w:val="24"/>
              </w:rPr>
            </w:pPr>
            <w:r w:rsidRPr="00F70237">
              <w:rPr>
                <w:rFonts w:ascii="Times New Roman" w:hAnsi="Times New Roman" w:cs="Times New Roman"/>
                <w:color w:val="333333"/>
                <w:sz w:val="24"/>
                <w:szCs w:val="24"/>
              </w:rPr>
              <w:t xml:space="preserve">$ 17,5 billones </w:t>
            </w:r>
          </w:p>
          <w:p w14:paraId="39D42726" w14:textId="77777777" w:rsidR="00AE56B3" w:rsidRPr="00F70237" w:rsidRDefault="00AE56B3" w:rsidP="00964774">
            <w:pPr>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t>(Aproximadamente el 40% en giros directos a IPS y proveedores – 60% para EPS – Proporciones de acuerdo con información de ADRES)</w:t>
            </w:r>
          </w:p>
        </w:tc>
      </w:tr>
      <w:tr w:rsidR="00AE56B3" w:rsidRPr="00F70237" w14:paraId="5E24C849" w14:textId="77777777" w:rsidTr="00CF4522">
        <w:tc>
          <w:tcPr>
            <w:tcW w:w="4531" w:type="dxa"/>
            <w:vAlign w:val="center"/>
          </w:tcPr>
          <w:p w14:paraId="53F59D32" w14:textId="77777777" w:rsidR="00AE56B3" w:rsidRPr="00F70237" w:rsidRDefault="00AE56B3" w:rsidP="00964774">
            <w:pPr>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t>Procedimientos no incluidos en el Plan Básico de Salud</w:t>
            </w:r>
          </w:p>
        </w:tc>
        <w:tc>
          <w:tcPr>
            <w:tcW w:w="4297" w:type="dxa"/>
            <w:vAlign w:val="center"/>
          </w:tcPr>
          <w:p w14:paraId="109C7AEE" w14:textId="77777777" w:rsidR="00AE56B3" w:rsidRPr="00F70237" w:rsidRDefault="00AE56B3" w:rsidP="00964774">
            <w:pPr>
              <w:jc w:val="center"/>
              <w:rPr>
                <w:rFonts w:ascii="Times New Roman" w:hAnsi="Times New Roman" w:cs="Times New Roman"/>
                <w:color w:val="333333"/>
                <w:sz w:val="24"/>
                <w:szCs w:val="24"/>
              </w:rPr>
            </w:pPr>
            <w:r w:rsidRPr="00F70237">
              <w:rPr>
                <w:rFonts w:ascii="Times New Roman" w:hAnsi="Times New Roman" w:cs="Times New Roman"/>
                <w:color w:val="333333"/>
                <w:sz w:val="24"/>
                <w:szCs w:val="24"/>
              </w:rPr>
              <w:t>$ 1,30 billones</w:t>
            </w:r>
          </w:p>
        </w:tc>
      </w:tr>
      <w:tr w:rsidR="00AE56B3" w:rsidRPr="00F70237" w14:paraId="4909FD30" w14:textId="77777777" w:rsidTr="00CF4522">
        <w:tc>
          <w:tcPr>
            <w:tcW w:w="4531" w:type="dxa"/>
            <w:vAlign w:val="center"/>
          </w:tcPr>
          <w:p w14:paraId="442491D4" w14:textId="77777777" w:rsidR="00AE56B3" w:rsidRPr="00F70237" w:rsidRDefault="00AE56B3" w:rsidP="00964774">
            <w:pPr>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t>Saneamiento de Deudas de cuentas de abril de 2018 a mayo de 2019</w:t>
            </w:r>
          </w:p>
        </w:tc>
        <w:tc>
          <w:tcPr>
            <w:tcW w:w="4297" w:type="dxa"/>
            <w:vAlign w:val="center"/>
          </w:tcPr>
          <w:p w14:paraId="49FB4EC7" w14:textId="77777777" w:rsidR="00AE56B3" w:rsidRPr="00F70237" w:rsidRDefault="00AE56B3" w:rsidP="00964774">
            <w:pPr>
              <w:jc w:val="center"/>
              <w:rPr>
                <w:rFonts w:ascii="Times New Roman" w:hAnsi="Times New Roman" w:cs="Times New Roman"/>
                <w:color w:val="333333"/>
                <w:sz w:val="24"/>
                <w:szCs w:val="24"/>
              </w:rPr>
            </w:pPr>
            <w:r w:rsidRPr="00F70237">
              <w:rPr>
                <w:rFonts w:ascii="Times New Roman" w:hAnsi="Times New Roman" w:cs="Times New Roman"/>
                <w:color w:val="333333"/>
                <w:sz w:val="24"/>
                <w:szCs w:val="24"/>
              </w:rPr>
              <w:t>$ 0,397 billones</w:t>
            </w:r>
          </w:p>
        </w:tc>
      </w:tr>
      <w:tr w:rsidR="00AE56B3" w:rsidRPr="00F70237" w14:paraId="156328E2" w14:textId="77777777" w:rsidTr="00CF4522">
        <w:tc>
          <w:tcPr>
            <w:tcW w:w="4531" w:type="dxa"/>
            <w:vAlign w:val="center"/>
          </w:tcPr>
          <w:p w14:paraId="1F42EC90" w14:textId="77777777" w:rsidR="00AE56B3" w:rsidRPr="00F70237" w:rsidRDefault="00AE56B3" w:rsidP="00964774">
            <w:pPr>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t>Compra de cartera</w:t>
            </w:r>
          </w:p>
        </w:tc>
        <w:tc>
          <w:tcPr>
            <w:tcW w:w="4297" w:type="dxa"/>
            <w:vAlign w:val="center"/>
          </w:tcPr>
          <w:p w14:paraId="657A06C9" w14:textId="77777777" w:rsidR="00AE56B3" w:rsidRPr="00F70237" w:rsidRDefault="00AE56B3" w:rsidP="00964774">
            <w:pPr>
              <w:jc w:val="center"/>
              <w:rPr>
                <w:rFonts w:ascii="Times New Roman" w:hAnsi="Times New Roman" w:cs="Times New Roman"/>
                <w:color w:val="333333"/>
                <w:sz w:val="24"/>
                <w:szCs w:val="24"/>
              </w:rPr>
            </w:pPr>
            <w:r w:rsidRPr="00F70237">
              <w:rPr>
                <w:rFonts w:ascii="Times New Roman" w:hAnsi="Times New Roman" w:cs="Times New Roman"/>
                <w:color w:val="333333"/>
                <w:sz w:val="24"/>
                <w:szCs w:val="24"/>
              </w:rPr>
              <w:t>$ 0,407 billones</w:t>
            </w:r>
          </w:p>
        </w:tc>
      </w:tr>
      <w:tr w:rsidR="00AE56B3" w:rsidRPr="00F70237" w14:paraId="67D9535F" w14:textId="77777777" w:rsidTr="00CF4522">
        <w:tc>
          <w:tcPr>
            <w:tcW w:w="4531" w:type="dxa"/>
            <w:vAlign w:val="center"/>
          </w:tcPr>
          <w:p w14:paraId="1824341B" w14:textId="77777777" w:rsidR="00AE56B3" w:rsidRPr="00F70237" w:rsidRDefault="00AE56B3" w:rsidP="00964774">
            <w:pPr>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t>Acuerdo de Punto Final Territorial</w:t>
            </w:r>
          </w:p>
        </w:tc>
        <w:tc>
          <w:tcPr>
            <w:tcW w:w="4297" w:type="dxa"/>
            <w:vAlign w:val="center"/>
          </w:tcPr>
          <w:p w14:paraId="3FEFA6A8" w14:textId="77777777" w:rsidR="00AE56B3" w:rsidRPr="00F70237" w:rsidRDefault="00AE56B3" w:rsidP="00964774">
            <w:pPr>
              <w:jc w:val="center"/>
              <w:rPr>
                <w:rFonts w:ascii="Times New Roman" w:hAnsi="Times New Roman" w:cs="Times New Roman"/>
                <w:color w:val="333333"/>
                <w:sz w:val="24"/>
                <w:szCs w:val="24"/>
              </w:rPr>
            </w:pPr>
            <w:r w:rsidRPr="00F70237">
              <w:rPr>
                <w:rFonts w:ascii="Times New Roman" w:hAnsi="Times New Roman" w:cs="Times New Roman"/>
                <w:color w:val="333333"/>
                <w:sz w:val="24"/>
                <w:szCs w:val="24"/>
              </w:rPr>
              <w:t>$ 0,553 billones</w:t>
            </w:r>
          </w:p>
        </w:tc>
      </w:tr>
      <w:tr w:rsidR="00AE56B3" w:rsidRPr="00F70237" w14:paraId="4D90D7E6" w14:textId="77777777" w:rsidTr="00CF4522">
        <w:tc>
          <w:tcPr>
            <w:tcW w:w="4531" w:type="dxa"/>
            <w:vAlign w:val="center"/>
          </w:tcPr>
          <w:p w14:paraId="17604346" w14:textId="77777777" w:rsidR="00AE56B3" w:rsidRPr="00F70237" w:rsidRDefault="00AE56B3" w:rsidP="00964774">
            <w:pPr>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t>Recursos de Entidades Territoriales – Saldos cuentas maestras</w:t>
            </w:r>
          </w:p>
        </w:tc>
        <w:tc>
          <w:tcPr>
            <w:tcW w:w="4297" w:type="dxa"/>
            <w:vAlign w:val="center"/>
          </w:tcPr>
          <w:p w14:paraId="63018D26" w14:textId="77777777" w:rsidR="00AE56B3" w:rsidRPr="00F70237" w:rsidRDefault="00AE56B3" w:rsidP="00964774">
            <w:pPr>
              <w:jc w:val="center"/>
              <w:rPr>
                <w:rFonts w:ascii="Times New Roman" w:hAnsi="Times New Roman" w:cs="Times New Roman"/>
                <w:color w:val="333333"/>
                <w:sz w:val="24"/>
                <w:szCs w:val="24"/>
              </w:rPr>
            </w:pPr>
            <w:r w:rsidRPr="00F70237">
              <w:rPr>
                <w:rFonts w:ascii="Times New Roman" w:hAnsi="Times New Roman" w:cs="Times New Roman"/>
                <w:color w:val="333333"/>
                <w:sz w:val="24"/>
                <w:szCs w:val="24"/>
              </w:rPr>
              <w:t>$ 0,840 billones</w:t>
            </w:r>
          </w:p>
        </w:tc>
      </w:tr>
      <w:tr w:rsidR="00AE56B3" w:rsidRPr="00F70237" w14:paraId="133D7EF0" w14:textId="77777777" w:rsidTr="00CF4522">
        <w:tc>
          <w:tcPr>
            <w:tcW w:w="4531" w:type="dxa"/>
            <w:vAlign w:val="center"/>
          </w:tcPr>
          <w:p w14:paraId="48B77E60" w14:textId="77777777" w:rsidR="00AE56B3" w:rsidRPr="00F70237" w:rsidRDefault="00AE56B3" w:rsidP="00964774">
            <w:pPr>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lastRenderedPageBreak/>
              <w:t>Recursos de Entidades Territoriales – Subsidios a la oferta</w:t>
            </w:r>
          </w:p>
        </w:tc>
        <w:tc>
          <w:tcPr>
            <w:tcW w:w="4297" w:type="dxa"/>
            <w:vAlign w:val="center"/>
          </w:tcPr>
          <w:p w14:paraId="42781153" w14:textId="77777777" w:rsidR="00AE56B3" w:rsidRPr="00F70237" w:rsidRDefault="00AE56B3" w:rsidP="00964774">
            <w:pPr>
              <w:jc w:val="center"/>
              <w:rPr>
                <w:rFonts w:ascii="Times New Roman" w:hAnsi="Times New Roman" w:cs="Times New Roman"/>
                <w:color w:val="333333"/>
                <w:sz w:val="24"/>
                <w:szCs w:val="24"/>
              </w:rPr>
            </w:pPr>
            <w:r w:rsidRPr="00F70237">
              <w:rPr>
                <w:rFonts w:ascii="Times New Roman" w:hAnsi="Times New Roman" w:cs="Times New Roman"/>
                <w:color w:val="333333"/>
                <w:sz w:val="24"/>
                <w:szCs w:val="24"/>
              </w:rPr>
              <w:t>$ 0,104 billones</w:t>
            </w:r>
          </w:p>
        </w:tc>
      </w:tr>
      <w:tr w:rsidR="00AE56B3" w:rsidRPr="00F70237" w14:paraId="144A340F" w14:textId="77777777" w:rsidTr="00CF4522">
        <w:tc>
          <w:tcPr>
            <w:tcW w:w="4531" w:type="dxa"/>
            <w:vAlign w:val="center"/>
          </w:tcPr>
          <w:p w14:paraId="393B723D" w14:textId="77777777" w:rsidR="00AE56B3" w:rsidRPr="00F70237" w:rsidRDefault="00AE56B3" w:rsidP="00964774">
            <w:pPr>
              <w:jc w:val="center"/>
              <w:rPr>
                <w:rFonts w:ascii="Times New Roman" w:hAnsi="Times New Roman" w:cs="Times New Roman"/>
                <w:color w:val="333333"/>
                <w:sz w:val="24"/>
                <w:szCs w:val="24"/>
              </w:rPr>
            </w:pPr>
            <w:r w:rsidRPr="00F70237">
              <w:rPr>
                <w:rFonts w:ascii="Times New Roman" w:hAnsi="Times New Roman" w:cs="Times New Roman"/>
                <w:color w:val="333333"/>
                <w:sz w:val="24"/>
                <w:szCs w:val="24"/>
              </w:rPr>
              <w:t>Total</w:t>
            </w:r>
          </w:p>
        </w:tc>
        <w:tc>
          <w:tcPr>
            <w:tcW w:w="4297" w:type="dxa"/>
            <w:vAlign w:val="center"/>
          </w:tcPr>
          <w:p w14:paraId="389A58B7" w14:textId="77777777" w:rsidR="00AE56B3" w:rsidRPr="00F70237" w:rsidRDefault="00AE56B3" w:rsidP="00964774">
            <w:pPr>
              <w:jc w:val="center"/>
              <w:rPr>
                <w:rFonts w:ascii="Times New Roman" w:hAnsi="Times New Roman" w:cs="Times New Roman"/>
                <w:color w:val="333333"/>
                <w:sz w:val="24"/>
                <w:szCs w:val="24"/>
              </w:rPr>
            </w:pPr>
            <w:r w:rsidRPr="00F70237">
              <w:rPr>
                <w:rFonts w:ascii="Times New Roman" w:hAnsi="Times New Roman" w:cs="Times New Roman"/>
                <w:color w:val="333333"/>
                <w:sz w:val="24"/>
                <w:szCs w:val="24"/>
              </w:rPr>
              <w:t>$ 21,1 billones</w:t>
            </w:r>
          </w:p>
        </w:tc>
      </w:tr>
    </w:tbl>
    <w:p w14:paraId="7DBBD32D" w14:textId="77777777" w:rsidR="00AE56B3" w:rsidRPr="00F70237" w:rsidRDefault="00AE56B3" w:rsidP="00964774">
      <w:pPr>
        <w:spacing w:after="0" w:line="240" w:lineRule="auto"/>
        <w:jc w:val="both"/>
        <w:rPr>
          <w:rFonts w:ascii="Times New Roman" w:hAnsi="Times New Roman" w:cs="Times New Roman"/>
          <w:color w:val="333333"/>
          <w:sz w:val="24"/>
          <w:szCs w:val="24"/>
        </w:rPr>
      </w:pPr>
    </w:p>
    <w:p w14:paraId="29A15A3D" w14:textId="7DA0A1E4" w:rsidR="00AE56B3" w:rsidRDefault="00AE56B3" w:rsidP="00964774">
      <w:pPr>
        <w:spacing w:after="0" w:line="240" w:lineRule="auto"/>
        <w:jc w:val="both"/>
        <w:rPr>
          <w:rFonts w:ascii="Times New Roman" w:hAnsi="Times New Roman" w:cs="Times New Roman"/>
          <w:color w:val="333333"/>
          <w:sz w:val="24"/>
          <w:szCs w:val="24"/>
        </w:rPr>
      </w:pPr>
      <w:r w:rsidRPr="00F70237">
        <w:rPr>
          <w:rFonts w:ascii="Times New Roman" w:hAnsi="Times New Roman" w:cs="Times New Roman"/>
          <w:color w:val="333333"/>
          <w:sz w:val="24"/>
          <w:szCs w:val="24"/>
        </w:rPr>
        <w:t xml:space="preserve">Las cifras anteriormente mencionadas son dicientes. Sin embargo, no puede perderse de vista que de acuerdo con la Superintendencia Nacional de Salud (abril de 2020) no existe claridad frente a las deudas consolidadas (de años atrás) que se tienen con el SGSSS, pero parte de un valor que bordea los $20 billones – cifra conservadora si se tiene en cuenta que las agremiaciones han llegado a estimar estas acreencias entre $24 y $34 billones –. En buena hora se expidió el Decreto 521 del 06 de abril de 2020 para agilizar el procedimiento de aclaración. Sin embargo, las necesidades en estos momentos de crisis son apremiantes y si se analizan con detenimiento las cifras aportadas por el Ministro de Salud, en este momento son exiguos los recursos extraordinarios que han entrado al Sistema, al tiempo que – como se puntualizó anteriormente </w:t>
      </w:r>
      <w:r w:rsidR="00E72828">
        <w:rPr>
          <w:rFonts w:ascii="Times New Roman" w:hAnsi="Times New Roman" w:cs="Times New Roman"/>
          <w:color w:val="333333"/>
          <w:sz w:val="24"/>
          <w:szCs w:val="24"/>
        </w:rPr>
        <w:t>–</w:t>
      </w:r>
      <w:r w:rsidRPr="00F70237">
        <w:rPr>
          <w:rFonts w:ascii="Times New Roman" w:hAnsi="Times New Roman" w:cs="Times New Roman"/>
          <w:color w:val="333333"/>
          <w:sz w:val="24"/>
          <w:szCs w:val="24"/>
        </w:rPr>
        <w:t xml:space="preserve"> los recursos por facturación</w:t>
      </w:r>
      <w:r w:rsidR="00E72828">
        <w:rPr>
          <w:rFonts w:ascii="Times New Roman" w:hAnsi="Times New Roman" w:cs="Times New Roman"/>
          <w:color w:val="333333"/>
          <w:sz w:val="24"/>
          <w:szCs w:val="24"/>
        </w:rPr>
        <w:t xml:space="preserve"> en procedimientos no relacionados con el tratamiento del COVID-19</w:t>
      </w:r>
      <w:r w:rsidRPr="00F70237">
        <w:rPr>
          <w:rFonts w:ascii="Times New Roman" w:hAnsi="Times New Roman" w:cs="Times New Roman"/>
          <w:color w:val="333333"/>
          <w:sz w:val="24"/>
          <w:szCs w:val="24"/>
        </w:rPr>
        <w:t xml:space="preserve"> son cada vez menores en las IPS.</w:t>
      </w:r>
    </w:p>
    <w:p w14:paraId="166FA4A9" w14:textId="540CB28C" w:rsidR="00E72828" w:rsidRDefault="00E72828" w:rsidP="00964774">
      <w:pPr>
        <w:spacing w:after="0" w:line="240" w:lineRule="auto"/>
        <w:jc w:val="both"/>
        <w:rPr>
          <w:rFonts w:ascii="Times New Roman" w:hAnsi="Times New Roman" w:cs="Times New Roman"/>
          <w:color w:val="333333"/>
          <w:sz w:val="24"/>
          <w:szCs w:val="24"/>
        </w:rPr>
      </w:pPr>
    </w:p>
    <w:p w14:paraId="062A85D2" w14:textId="2099A3BB" w:rsidR="00E72828" w:rsidRDefault="00E72828" w:rsidP="00964774">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Si a esta situación le sumamos la presión fiscal que recae sobre las Entidades Territoriales para poder hacer frente a las innumerables necesidades y requerimientos de la población en el marco del Aislamiento Preventivo Obligatorio</w:t>
      </w:r>
      <w:r w:rsidR="00D70C45">
        <w:rPr>
          <w:rFonts w:ascii="Times New Roman" w:hAnsi="Times New Roman" w:cs="Times New Roman"/>
          <w:color w:val="333333"/>
          <w:sz w:val="24"/>
          <w:szCs w:val="24"/>
        </w:rPr>
        <w:t>,</w:t>
      </w:r>
      <w:r>
        <w:rPr>
          <w:rFonts w:ascii="Times New Roman" w:hAnsi="Times New Roman" w:cs="Times New Roman"/>
          <w:color w:val="333333"/>
          <w:sz w:val="24"/>
          <w:szCs w:val="24"/>
        </w:rPr>
        <w:t xml:space="preserve"> así como la caída en un 24% en el consumo de alcohol y cigarrillos en el departamento del Meta</w:t>
      </w:r>
      <w:r w:rsidR="00D70C45">
        <w:rPr>
          <w:rStyle w:val="Refdenotaalpie"/>
          <w:rFonts w:ascii="Times New Roman" w:hAnsi="Times New Roman" w:cs="Times New Roman"/>
          <w:color w:val="333333"/>
          <w:sz w:val="24"/>
          <w:szCs w:val="24"/>
        </w:rPr>
        <w:footnoteReference w:id="5"/>
      </w:r>
      <w:r>
        <w:rPr>
          <w:rFonts w:ascii="Times New Roman" w:hAnsi="Times New Roman" w:cs="Times New Roman"/>
          <w:color w:val="333333"/>
          <w:sz w:val="24"/>
          <w:szCs w:val="24"/>
        </w:rPr>
        <w:t>, que a su vez ha devenido</w:t>
      </w:r>
      <w:r w:rsidR="00D70C45">
        <w:rPr>
          <w:rFonts w:ascii="Times New Roman" w:hAnsi="Times New Roman" w:cs="Times New Roman"/>
          <w:color w:val="333333"/>
          <w:sz w:val="24"/>
          <w:szCs w:val="24"/>
        </w:rPr>
        <w:t>, de acuerdo con el gerente de la unidad de rentas del Departamento en declaraciones  recientes a medios de comunicación regionales,</w:t>
      </w:r>
      <w:r>
        <w:rPr>
          <w:rFonts w:ascii="Times New Roman" w:hAnsi="Times New Roman" w:cs="Times New Roman"/>
          <w:color w:val="333333"/>
          <w:sz w:val="24"/>
          <w:szCs w:val="24"/>
        </w:rPr>
        <w:t xml:space="preserve"> en una</w:t>
      </w:r>
      <w:r w:rsidR="00D70C45">
        <w:rPr>
          <w:rFonts w:ascii="Times New Roman" w:hAnsi="Times New Roman" w:cs="Times New Roman"/>
          <w:color w:val="333333"/>
          <w:sz w:val="24"/>
          <w:szCs w:val="24"/>
        </w:rPr>
        <w:t xml:space="preserve"> contracción</w:t>
      </w:r>
      <w:r>
        <w:rPr>
          <w:rFonts w:ascii="Times New Roman" w:hAnsi="Times New Roman" w:cs="Times New Roman"/>
          <w:color w:val="333333"/>
          <w:sz w:val="24"/>
          <w:szCs w:val="24"/>
        </w:rPr>
        <w:t xml:space="preserve"> de más del 30% en el recaudo derivado del impuesto al consumo de licores y destilados</w:t>
      </w:r>
      <w:r w:rsidR="00D70C45">
        <w:rPr>
          <w:rFonts w:ascii="Times New Roman" w:hAnsi="Times New Roman" w:cs="Times New Roman"/>
          <w:color w:val="333333"/>
          <w:sz w:val="24"/>
          <w:szCs w:val="24"/>
        </w:rPr>
        <w:t xml:space="preserve"> (del cual, el 37% se destina a la salud en virtud de lo consagrado en la Ley 1816 de 2016), se hace más que necesario apoyar a las Entidades Territoriales y buscar alternativas que permitan garantizar los recursos para la atención de la emergencia sanitaria, sin que se descuiden los planes y metas de mejora de indicadores y en recursos en salud para garantizarle a los metenses (y por extensión de los llaneros y los habitantes de la Amazonia) a acceder a un servicio de salud oportuno, cercano, de calidad y que promueva la prevención de la enfermedad</w:t>
      </w:r>
      <w:r w:rsidR="00AC71A3">
        <w:rPr>
          <w:rFonts w:ascii="Times New Roman" w:hAnsi="Times New Roman" w:cs="Times New Roman"/>
          <w:color w:val="333333"/>
          <w:sz w:val="24"/>
          <w:szCs w:val="24"/>
        </w:rPr>
        <w:t>.</w:t>
      </w:r>
    </w:p>
    <w:p w14:paraId="737A3487" w14:textId="68416725" w:rsidR="00AC71A3" w:rsidRDefault="00AC71A3" w:rsidP="00964774">
      <w:pPr>
        <w:spacing w:after="0" w:line="240" w:lineRule="auto"/>
        <w:jc w:val="both"/>
        <w:rPr>
          <w:rFonts w:ascii="Times New Roman" w:hAnsi="Times New Roman" w:cs="Times New Roman"/>
          <w:color w:val="333333"/>
          <w:sz w:val="24"/>
          <w:szCs w:val="24"/>
        </w:rPr>
      </w:pPr>
    </w:p>
    <w:p w14:paraId="79C6EBE2" w14:textId="4CEA78DA" w:rsidR="00AC71A3" w:rsidRDefault="00AC71A3" w:rsidP="00964774">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De los honorables Representantes, </w:t>
      </w:r>
    </w:p>
    <w:p w14:paraId="3DAFFE7A" w14:textId="77777777" w:rsidR="00964774" w:rsidRDefault="00964774" w:rsidP="00964774">
      <w:pPr>
        <w:spacing w:after="0" w:line="240" w:lineRule="auto"/>
        <w:jc w:val="both"/>
        <w:rPr>
          <w:rFonts w:ascii="Times New Roman" w:hAnsi="Times New Roman" w:cs="Times New Roman"/>
          <w:color w:val="333333"/>
          <w:sz w:val="24"/>
          <w:szCs w:val="24"/>
        </w:rPr>
      </w:pPr>
    </w:p>
    <w:p w14:paraId="01F030D9" w14:textId="2C6D7652" w:rsidR="00AC71A3" w:rsidRDefault="00AC71A3" w:rsidP="00964774">
      <w:pPr>
        <w:spacing w:after="0" w:line="240" w:lineRule="auto"/>
        <w:jc w:val="both"/>
        <w:rPr>
          <w:rFonts w:ascii="Times New Roman" w:hAnsi="Times New Roman" w:cs="Times New Roman"/>
          <w:noProof/>
          <w:sz w:val="24"/>
          <w:szCs w:val="24"/>
          <w:lang w:val="es-ES_tradnl" w:eastAsia="es-ES_tradnl"/>
        </w:rPr>
      </w:pPr>
    </w:p>
    <w:p w14:paraId="7E60FD21" w14:textId="69DBD6EB" w:rsidR="00FF4B60" w:rsidRDefault="00FF4B60" w:rsidP="00964774">
      <w:pPr>
        <w:spacing w:after="0" w:line="240" w:lineRule="auto"/>
        <w:jc w:val="both"/>
        <w:rPr>
          <w:rFonts w:ascii="Times New Roman" w:hAnsi="Times New Roman" w:cs="Times New Roman"/>
          <w:noProof/>
          <w:sz w:val="24"/>
          <w:szCs w:val="24"/>
          <w:lang w:val="es-ES_tradnl" w:eastAsia="es-ES_tradnl"/>
        </w:rPr>
      </w:pPr>
    </w:p>
    <w:p w14:paraId="31D0DFFF" w14:textId="77777777" w:rsidR="00FF4B60" w:rsidRPr="002C4AD4" w:rsidRDefault="00FF4B60" w:rsidP="00964774">
      <w:pPr>
        <w:spacing w:after="0" w:line="240" w:lineRule="auto"/>
        <w:jc w:val="both"/>
        <w:rPr>
          <w:rFonts w:ascii="Times New Roman" w:hAnsi="Times New Roman" w:cs="Times New Roman"/>
          <w:b/>
          <w:bCs/>
          <w:sz w:val="24"/>
          <w:szCs w:val="24"/>
        </w:rPr>
      </w:pPr>
    </w:p>
    <w:p w14:paraId="768EA741" w14:textId="77777777" w:rsidR="00AC71A3" w:rsidRPr="002C4AD4" w:rsidRDefault="00AC71A3" w:rsidP="00964774">
      <w:pPr>
        <w:spacing w:after="0" w:line="240" w:lineRule="auto"/>
        <w:jc w:val="both"/>
        <w:rPr>
          <w:rFonts w:ascii="Times New Roman" w:hAnsi="Times New Roman" w:cs="Times New Roman"/>
          <w:b/>
          <w:bCs/>
          <w:sz w:val="24"/>
          <w:szCs w:val="24"/>
        </w:rPr>
      </w:pPr>
      <w:r w:rsidRPr="002C4AD4">
        <w:rPr>
          <w:rFonts w:ascii="Times New Roman" w:hAnsi="Times New Roman" w:cs="Times New Roman"/>
          <w:b/>
          <w:bCs/>
          <w:sz w:val="24"/>
          <w:szCs w:val="24"/>
        </w:rPr>
        <w:t>Maritza Martínez Aristizábal</w:t>
      </w:r>
    </w:p>
    <w:p w14:paraId="0BCF6771" w14:textId="41BFA1AB" w:rsidR="00AE56B3" w:rsidRPr="00964774" w:rsidRDefault="00AC71A3" w:rsidP="00964774">
      <w:pPr>
        <w:spacing w:after="0" w:line="240" w:lineRule="auto"/>
        <w:jc w:val="both"/>
        <w:rPr>
          <w:rFonts w:ascii="Times New Roman" w:hAnsi="Times New Roman" w:cs="Times New Roman"/>
          <w:sz w:val="24"/>
          <w:szCs w:val="24"/>
        </w:rPr>
      </w:pPr>
      <w:r w:rsidRPr="002C4AD4">
        <w:rPr>
          <w:rFonts w:ascii="Times New Roman" w:hAnsi="Times New Roman" w:cs="Times New Roman"/>
          <w:sz w:val="24"/>
          <w:szCs w:val="24"/>
        </w:rPr>
        <w:t>Senadora de la República</w:t>
      </w:r>
    </w:p>
    <w:sectPr w:rsidR="00AE56B3" w:rsidRPr="0096477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40FA0" w14:textId="77777777" w:rsidR="00EC3A5B" w:rsidRDefault="00EC3A5B" w:rsidP="00DE5A0D">
      <w:pPr>
        <w:spacing w:after="0" w:line="240" w:lineRule="auto"/>
      </w:pPr>
      <w:r>
        <w:separator/>
      </w:r>
    </w:p>
  </w:endnote>
  <w:endnote w:type="continuationSeparator" w:id="0">
    <w:p w14:paraId="29526BF1" w14:textId="77777777" w:rsidR="00EC3A5B" w:rsidRDefault="00EC3A5B" w:rsidP="00DE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BCA07" w14:textId="1E52991C" w:rsidR="00AA1F4C" w:rsidRDefault="00AA1F4C">
    <w:pPr>
      <w:pStyle w:val="Piedepgina"/>
    </w:pPr>
  </w:p>
  <w:p w14:paraId="61C896E5" w14:textId="3A7AFC18" w:rsidR="00AA1F4C" w:rsidRDefault="00964774" w:rsidP="00964774">
    <w:pPr>
      <w:pStyle w:val="Piedepgina"/>
      <w:jc w:val="right"/>
    </w:pPr>
    <w:r>
      <w:fldChar w:fldCharType="begin"/>
    </w:r>
    <w:r>
      <w:instrText>PAGE   \* MERGEFORMAT</w:instrText>
    </w:r>
    <w:r>
      <w:fldChar w:fldCharType="separate"/>
    </w:r>
    <w:r w:rsidR="004D5438" w:rsidRPr="004D5438">
      <w:rPr>
        <w:noProof/>
        <w:lang w:val="es-ES"/>
      </w:rPr>
      <w:t>1</w:t>
    </w:r>
    <w:r>
      <w:fldChar w:fldCharType="end"/>
    </w:r>
  </w:p>
  <w:p w14:paraId="445557FD" w14:textId="191D6D4A" w:rsidR="00AA1F4C" w:rsidRDefault="00AA1F4C">
    <w:pPr>
      <w:pStyle w:val="Piedepgina"/>
    </w:pPr>
  </w:p>
  <w:p w14:paraId="18F66456" w14:textId="77777777" w:rsidR="00AA1F4C" w:rsidRDefault="00AA1F4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55877" w14:textId="77777777" w:rsidR="00EC3A5B" w:rsidRDefault="00EC3A5B" w:rsidP="00DE5A0D">
      <w:pPr>
        <w:spacing w:after="0" w:line="240" w:lineRule="auto"/>
      </w:pPr>
      <w:r>
        <w:separator/>
      </w:r>
    </w:p>
  </w:footnote>
  <w:footnote w:type="continuationSeparator" w:id="0">
    <w:p w14:paraId="624777EF" w14:textId="77777777" w:rsidR="00EC3A5B" w:rsidRDefault="00EC3A5B" w:rsidP="00DE5A0D">
      <w:pPr>
        <w:spacing w:after="0" w:line="240" w:lineRule="auto"/>
      </w:pPr>
      <w:r>
        <w:continuationSeparator/>
      </w:r>
    </w:p>
  </w:footnote>
  <w:footnote w:id="1">
    <w:p w14:paraId="37892421" w14:textId="7FFF9CF4" w:rsidR="00BA6C1A" w:rsidRPr="00C45399" w:rsidRDefault="00BA6C1A" w:rsidP="00C45399">
      <w:pPr>
        <w:pStyle w:val="Textonotapie"/>
        <w:jc w:val="both"/>
        <w:rPr>
          <w:rFonts w:ascii="Times New Roman" w:hAnsi="Times New Roman" w:cs="Times New Roman"/>
        </w:rPr>
      </w:pPr>
      <w:r w:rsidRPr="00C45399">
        <w:rPr>
          <w:rStyle w:val="Refdenotaalpie"/>
          <w:rFonts w:ascii="Times New Roman" w:hAnsi="Times New Roman" w:cs="Times New Roman"/>
        </w:rPr>
        <w:footnoteRef/>
      </w:r>
      <w:r w:rsidRPr="00C45399">
        <w:rPr>
          <w:rFonts w:ascii="Times New Roman" w:hAnsi="Times New Roman" w:cs="Times New Roman"/>
        </w:rPr>
        <w:t xml:space="preserve"> </w:t>
      </w:r>
      <w:r w:rsidR="00A622B8" w:rsidRPr="00C45399">
        <w:rPr>
          <w:rFonts w:ascii="Times New Roman" w:hAnsi="Times New Roman" w:cs="Times New Roman"/>
        </w:rPr>
        <w:t xml:space="preserve">Análisis de Situación de Salud (ASIS) Colombia 2019. Ministerio de Salud y Protección Social </w:t>
      </w:r>
      <w:r w:rsidR="00C45399" w:rsidRPr="00C45399">
        <w:rPr>
          <w:rFonts w:ascii="Times New Roman" w:hAnsi="Times New Roman" w:cs="Times New Roman"/>
        </w:rPr>
        <w:t xml:space="preserve">– Dirección de Epidemiología y Demografía (Diciembre 2019). En: </w:t>
      </w:r>
      <w:hyperlink r:id="rId1" w:history="1">
        <w:r w:rsidR="00C45399" w:rsidRPr="00C45399">
          <w:rPr>
            <w:rStyle w:val="Hipervnculo"/>
            <w:rFonts w:ascii="Times New Roman" w:hAnsi="Times New Roman" w:cs="Times New Roman"/>
          </w:rPr>
          <w:t>https://www.minsalud.gov.co/sites/rid/Lists/BibliotecaDigital/RIDE/VS/ED/PSP/asis-2019-colombia.pdf</w:t>
        </w:r>
      </w:hyperlink>
      <w:r w:rsidR="00C45399" w:rsidRPr="00C45399">
        <w:rPr>
          <w:rFonts w:ascii="Times New Roman" w:hAnsi="Times New Roman" w:cs="Times New Roman"/>
        </w:rPr>
        <w:t xml:space="preserve"> (Recuperado el 18/07/2020)</w:t>
      </w:r>
    </w:p>
  </w:footnote>
  <w:footnote w:id="2">
    <w:p w14:paraId="5C82D6B9" w14:textId="40D2A145" w:rsidR="00E73E52" w:rsidRDefault="00E73E52">
      <w:pPr>
        <w:pStyle w:val="Textonotapie"/>
      </w:pPr>
      <w:r>
        <w:rPr>
          <w:rStyle w:val="Refdenotaalpie"/>
        </w:rPr>
        <w:footnoteRef/>
      </w:r>
      <w:r>
        <w:t xml:space="preserve"> Ibídem.</w:t>
      </w:r>
    </w:p>
  </w:footnote>
  <w:footnote w:id="3">
    <w:p w14:paraId="686F7529" w14:textId="5E5F8673" w:rsidR="00E73E52" w:rsidRDefault="00E73E52">
      <w:pPr>
        <w:pStyle w:val="Textonotapie"/>
      </w:pPr>
      <w:r>
        <w:rPr>
          <w:rStyle w:val="Refdenotaalpie"/>
        </w:rPr>
        <w:footnoteRef/>
      </w:r>
      <w:r>
        <w:t xml:space="preserve"> Ibídem.</w:t>
      </w:r>
    </w:p>
  </w:footnote>
  <w:footnote w:id="4">
    <w:p w14:paraId="08F289F9" w14:textId="17D62C24" w:rsidR="00E73E52" w:rsidRPr="00245EFA" w:rsidRDefault="00E73E52" w:rsidP="00245EFA">
      <w:pPr>
        <w:pStyle w:val="Textonotapie"/>
        <w:jc w:val="both"/>
        <w:rPr>
          <w:rFonts w:ascii="Times New Roman" w:hAnsi="Times New Roman" w:cs="Times New Roman"/>
        </w:rPr>
      </w:pPr>
      <w:r w:rsidRPr="00245EFA">
        <w:rPr>
          <w:rStyle w:val="Refdenotaalpie"/>
          <w:rFonts w:ascii="Times New Roman" w:hAnsi="Times New Roman" w:cs="Times New Roman"/>
        </w:rPr>
        <w:footnoteRef/>
      </w:r>
      <w:r w:rsidRPr="00245EFA">
        <w:rPr>
          <w:rFonts w:ascii="Times New Roman" w:hAnsi="Times New Roman" w:cs="Times New Roman"/>
        </w:rPr>
        <w:t xml:space="preserve"> Esta situación es descrita en términos similares en el Análisis de Situación de Salud (ASIS) departamento del Meta</w:t>
      </w:r>
      <w:r w:rsidR="00245EFA" w:rsidRPr="00245EFA">
        <w:rPr>
          <w:rFonts w:ascii="Times New Roman" w:hAnsi="Times New Roman" w:cs="Times New Roman"/>
        </w:rPr>
        <w:t xml:space="preserve"> Secretaría de Salud del Meta - Gerencia de Promoción y Prevención - Oficina de Vigilancia en Salud Pública (2019).</w:t>
      </w:r>
    </w:p>
  </w:footnote>
  <w:footnote w:id="5">
    <w:p w14:paraId="709B6DE6" w14:textId="4C8BF148" w:rsidR="00D70C45" w:rsidRPr="00D70C45" w:rsidRDefault="00D70C45" w:rsidP="00D70C45">
      <w:pPr>
        <w:pStyle w:val="Textonotapie"/>
        <w:jc w:val="both"/>
        <w:rPr>
          <w:rFonts w:ascii="Times New Roman" w:hAnsi="Times New Roman" w:cs="Times New Roman"/>
        </w:rPr>
      </w:pPr>
      <w:r w:rsidRPr="00D70C45">
        <w:rPr>
          <w:rStyle w:val="Refdenotaalpie"/>
          <w:rFonts w:ascii="Times New Roman" w:hAnsi="Times New Roman" w:cs="Times New Roman"/>
        </w:rPr>
        <w:footnoteRef/>
      </w:r>
      <w:r w:rsidRPr="00D70C45">
        <w:rPr>
          <w:rFonts w:ascii="Times New Roman" w:hAnsi="Times New Roman" w:cs="Times New Roman"/>
        </w:rPr>
        <w:t xml:space="preserve"> “Menos consumo de licor, menos dinero a la salud del Meta”. Periódico del Meta, 06 de julio de 2020. En: </w:t>
      </w:r>
      <w:hyperlink r:id="rId2" w:history="1">
        <w:r w:rsidRPr="00D70C45">
          <w:rPr>
            <w:rStyle w:val="Hipervnculo"/>
            <w:rFonts w:ascii="Times New Roman" w:hAnsi="Times New Roman" w:cs="Times New Roman"/>
          </w:rPr>
          <w:t>https://periodicodelmeta.com/22490-2-meta/</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92324" w14:textId="297ECA20" w:rsidR="00AA1F4C" w:rsidRDefault="00AA1F4C">
    <w:pPr>
      <w:pStyle w:val="Encabezado"/>
    </w:pPr>
    <w:r>
      <w:rPr>
        <w:noProof/>
        <w:lang w:eastAsia="es-CO"/>
      </w:rPr>
      <w:drawing>
        <wp:anchor distT="0" distB="0" distL="114300" distR="114300" simplePos="0" relativeHeight="251659264" behindDoc="1" locked="0" layoutInCell="1" allowOverlap="1" wp14:anchorId="4BE06B0D" wp14:editId="370E7DE0">
          <wp:simplePos x="0" y="0"/>
          <wp:positionH relativeFrom="page">
            <wp:posOffset>0</wp:posOffset>
          </wp:positionH>
          <wp:positionV relativeFrom="paragraph">
            <wp:posOffset>-439201</wp:posOffset>
          </wp:positionV>
          <wp:extent cx="7772928" cy="1004227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928" cy="100422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43169" w14:textId="77777777" w:rsidR="00AA1F4C" w:rsidRDefault="00AA1F4C">
    <w:pPr>
      <w:pStyle w:val="Encabezado"/>
    </w:pPr>
  </w:p>
  <w:p w14:paraId="215DC5A2" w14:textId="77777777" w:rsidR="00AA1F4C" w:rsidRDefault="00AA1F4C">
    <w:pPr>
      <w:pStyle w:val="Encabezado"/>
    </w:pPr>
  </w:p>
  <w:p w14:paraId="61B12DC4" w14:textId="77777777" w:rsidR="00AA1F4C" w:rsidRDefault="00AA1F4C">
    <w:pPr>
      <w:pStyle w:val="Encabezado"/>
    </w:pPr>
  </w:p>
  <w:p w14:paraId="54DFAE45" w14:textId="77777777" w:rsidR="00AA1F4C" w:rsidRDefault="00AA1F4C">
    <w:pPr>
      <w:pStyle w:val="Encabezado"/>
    </w:pPr>
  </w:p>
  <w:p w14:paraId="52A0CA4A" w14:textId="615526FD" w:rsidR="00AA1F4C" w:rsidRDefault="00AA1F4C">
    <w:pPr>
      <w:pStyle w:val="Encabezado"/>
    </w:pPr>
  </w:p>
  <w:p w14:paraId="1AC5A83B" w14:textId="77777777" w:rsidR="00AA1F4C" w:rsidRDefault="00AA1F4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F516F"/>
    <w:multiLevelType w:val="hybridMultilevel"/>
    <w:tmpl w:val="8F6E1B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D3E30DF"/>
    <w:multiLevelType w:val="hybridMultilevel"/>
    <w:tmpl w:val="0890BC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4190705"/>
    <w:multiLevelType w:val="hybridMultilevel"/>
    <w:tmpl w:val="DE8659D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4C"/>
    <w:rsid w:val="000576DA"/>
    <w:rsid w:val="000C3D6C"/>
    <w:rsid w:val="00183C71"/>
    <w:rsid w:val="001A7DC7"/>
    <w:rsid w:val="001B6DAE"/>
    <w:rsid w:val="001F2A67"/>
    <w:rsid w:val="00215C3D"/>
    <w:rsid w:val="00223A3E"/>
    <w:rsid w:val="00226053"/>
    <w:rsid w:val="0024218C"/>
    <w:rsid w:val="00245EFA"/>
    <w:rsid w:val="00297442"/>
    <w:rsid w:val="002C2DD0"/>
    <w:rsid w:val="002E3CCF"/>
    <w:rsid w:val="0034221A"/>
    <w:rsid w:val="003540EF"/>
    <w:rsid w:val="003D1293"/>
    <w:rsid w:val="00404B97"/>
    <w:rsid w:val="00455689"/>
    <w:rsid w:val="0049110C"/>
    <w:rsid w:val="004A4FFB"/>
    <w:rsid w:val="004D5438"/>
    <w:rsid w:val="004F6ACE"/>
    <w:rsid w:val="00517AC0"/>
    <w:rsid w:val="0052530D"/>
    <w:rsid w:val="00540EB6"/>
    <w:rsid w:val="005711D1"/>
    <w:rsid w:val="005B4FFA"/>
    <w:rsid w:val="00654A1C"/>
    <w:rsid w:val="0069054C"/>
    <w:rsid w:val="0069094F"/>
    <w:rsid w:val="006A4EFA"/>
    <w:rsid w:val="006B117C"/>
    <w:rsid w:val="006C7D54"/>
    <w:rsid w:val="006E0E22"/>
    <w:rsid w:val="006E2267"/>
    <w:rsid w:val="007C00F4"/>
    <w:rsid w:val="007F4440"/>
    <w:rsid w:val="00821242"/>
    <w:rsid w:val="008318D3"/>
    <w:rsid w:val="00857BD3"/>
    <w:rsid w:val="008756F9"/>
    <w:rsid w:val="00913450"/>
    <w:rsid w:val="00922FF4"/>
    <w:rsid w:val="009372EA"/>
    <w:rsid w:val="00953C38"/>
    <w:rsid w:val="00964774"/>
    <w:rsid w:val="00975ECA"/>
    <w:rsid w:val="00991362"/>
    <w:rsid w:val="009A13D0"/>
    <w:rsid w:val="00A513B4"/>
    <w:rsid w:val="00A622B8"/>
    <w:rsid w:val="00AA1F4C"/>
    <w:rsid w:val="00AB08E1"/>
    <w:rsid w:val="00AC4FB4"/>
    <w:rsid w:val="00AC71A3"/>
    <w:rsid w:val="00AE56B3"/>
    <w:rsid w:val="00B26B79"/>
    <w:rsid w:val="00B51DC3"/>
    <w:rsid w:val="00B74173"/>
    <w:rsid w:val="00B84DDE"/>
    <w:rsid w:val="00BA6C1A"/>
    <w:rsid w:val="00BB5576"/>
    <w:rsid w:val="00C45399"/>
    <w:rsid w:val="00C630B3"/>
    <w:rsid w:val="00C91174"/>
    <w:rsid w:val="00C96F57"/>
    <w:rsid w:val="00CA1083"/>
    <w:rsid w:val="00CA4B1F"/>
    <w:rsid w:val="00CF6A61"/>
    <w:rsid w:val="00D01F66"/>
    <w:rsid w:val="00D07368"/>
    <w:rsid w:val="00D70C45"/>
    <w:rsid w:val="00D81F0C"/>
    <w:rsid w:val="00D86C2F"/>
    <w:rsid w:val="00DA268D"/>
    <w:rsid w:val="00DA476C"/>
    <w:rsid w:val="00DC5457"/>
    <w:rsid w:val="00DE5A0D"/>
    <w:rsid w:val="00E05714"/>
    <w:rsid w:val="00E3782B"/>
    <w:rsid w:val="00E6318F"/>
    <w:rsid w:val="00E65E4C"/>
    <w:rsid w:val="00E72828"/>
    <w:rsid w:val="00E73E52"/>
    <w:rsid w:val="00E7474C"/>
    <w:rsid w:val="00E760BB"/>
    <w:rsid w:val="00E85C50"/>
    <w:rsid w:val="00E91C56"/>
    <w:rsid w:val="00EB1B43"/>
    <w:rsid w:val="00EC3A5B"/>
    <w:rsid w:val="00ED362D"/>
    <w:rsid w:val="00ED7241"/>
    <w:rsid w:val="00F342CE"/>
    <w:rsid w:val="00F45CCE"/>
    <w:rsid w:val="00F6111A"/>
    <w:rsid w:val="00FE4A4B"/>
    <w:rsid w:val="00FF4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23DB"/>
  <w15:chartTrackingRefBased/>
  <w15:docId w15:val="{BF5ECC69-1C59-4517-B081-A189F5B5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18D3"/>
    <w:rPr>
      <w:color w:val="0000FF"/>
      <w:u w:val="single"/>
    </w:rPr>
  </w:style>
  <w:style w:type="paragraph" w:styleId="Prrafodelista">
    <w:name w:val="List Paragraph"/>
    <w:basedOn w:val="Normal"/>
    <w:uiPriority w:val="34"/>
    <w:qFormat/>
    <w:rsid w:val="0069054C"/>
    <w:pPr>
      <w:ind w:left="720"/>
      <w:contextualSpacing/>
    </w:pPr>
  </w:style>
  <w:style w:type="character" w:styleId="Refdecomentario">
    <w:name w:val="annotation reference"/>
    <w:basedOn w:val="Fuentedeprrafopredeter"/>
    <w:uiPriority w:val="99"/>
    <w:semiHidden/>
    <w:unhideWhenUsed/>
    <w:rsid w:val="00ED362D"/>
    <w:rPr>
      <w:sz w:val="16"/>
      <w:szCs w:val="16"/>
    </w:rPr>
  </w:style>
  <w:style w:type="paragraph" w:styleId="Textocomentario">
    <w:name w:val="annotation text"/>
    <w:basedOn w:val="Normal"/>
    <w:link w:val="TextocomentarioCar"/>
    <w:uiPriority w:val="99"/>
    <w:semiHidden/>
    <w:unhideWhenUsed/>
    <w:rsid w:val="00ED36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362D"/>
    <w:rPr>
      <w:sz w:val="20"/>
      <w:szCs w:val="20"/>
    </w:rPr>
  </w:style>
  <w:style w:type="paragraph" w:styleId="Asuntodelcomentario">
    <w:name w:val="annotation subject"/>
    <w:basedOn w:val="Textocomentario"/>
    <w:next w:val="Textocomentario"/>
    <w:link w:val="AsuntodelcomentarioCar"/>
    <w:uiPriority w:val="99"/>
    <w:semiHidden/>
    <w:unhideWhenUsed/>
    <w:rsid w:val="00ED362D"/>
    <w:rPr>
      <w:b/>
      <w:bCs/>
    </w:rPr>
  </w:style>
  <w:style w:type="character" w:customStyle="1" w:styleId="AsuntodelcomentarioCar">
    <w:name w:val="Asunto del comentario Car"/>
    <w:basedOn w:val="TextocomentarioCar"/>
    <w:link w:val="Asuntodelcomentario"/>
    <w:uiPriority w:val="99"/>
    <w:semiHidden/>
    <w:rsid w:val="00ED362D"/>
    <w:rPr>
      <w:b/>
      <w:bCs/>
      <w:sz w:val="20"/>
      <w:szCs w:val="20"/>
    </w:rPr>
  </w:style>
  <w:style w:type="paragraph" w:styleId="Textodeglobo">
    <w:name w:val="Balloon Text"/>
    <w:basedOn w:val="Normal"/>
    <w:link w:val="TextodegloboCar"/>
    <w:uiPriority w:val="99"/>
    <w:semiHidden/>
    <w:unhideWhenUsed/>
    <w:rsid w:val="00ED36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362D"/>
    <w:rPr>
      <w:rFonts w:ascii="Segoe UI" w:hAnsi="Segoe UI" w:cs="Segoe UI"/>
      <w:sz w:val="18"/>
      <w:szCs w:val="18"/>
    </w:rPr>
  </w:style>
  <w:style w:type="paragraph" w:styleId="Encabezado">
    <w:name w:val="header"/>
    <w:basedOn w:val="Normal"/>
    <w:link w:val="EncabezadoCar"/>
    <w:uiPriority w:val="99"/>
    <w:unhideWhenUsed/>
    <w:rsid w:val="00DE5A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5A0D"/>
  </w:style>
  <w:style w:type="paragraph" w:styleId="Piedepgina">
    <w:name w:val="footer"/>
    <w:basedOn w:val="Normal"/>
    <w:link w:val="PiedepginaCar"/>
    <w:uiPriority w:val="99"/>
    <w:unhideWhenUsed/>
    <w:rsid w:val="00DE5A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5A0D"/>
  </w:style>
  <w:style w:type="table" w:styleId="Tablaconcuadrcula">
    <w:name w:val="Table Grid"/>
    <w:basedOn w:val="Tablanormal"/>
    <w:uiPriority w:val="39"/>
    <w:rsid w:val="004A4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1B6DAE"/>
    <w:rPr>
      <w:color w:val="605E5C"/>
      <w:shd w:val="clear" w:color="auto" w:fill="E1DFDD"/>
    </w:rPr>
  </w:style>
  <w:style w:type="paragraph" w:styleId="Textonotapie">
    <w:name w:val="footnote text"/>
    <w:basedOn w:val="Normal"/>
    <w:link w:val="TextonotapieCar"/>
    <w:uiPriority w:val="99"/>
    <w:semiHidden/>
    <w:unhideWhenUsed/>
    <w:rsid w:val="00AE56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56B3"/>
    <w:rPr>
      <w:sz w:val="20"/>
      <w:szCs w:val="20"/>
    </w:rPr>
  </w:style>
  <w:style w:type="character" w:styleId="Refdenotaalpie">
    <w:name w:val="footnote reference"/>
    <w:basedOn w:val="Fuentedeprrafopredeter"/>
    <w:uiPriority w:val="99"/>
    <w:semiHidden/>
    <w:unhideWhenUsed/>
    <w:rsid w:val="00AE56B3"/>
    <w:rPr>
      <w:vertAlign w:val="superscript"/>
    </w:rPr>
  </w:style>
  <w:style w:type="paragraph" w:styleId="NormalWeb">
    <w:name w:val="Normal (Web)"/>
    <w:basedOn w:val="Normal"/>
    <w:uiPriority w:val="99"/>
    <w:semiHidden/>
    <w:unhideWhenUsed/>
    <w:rsid w:val="00AE56B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39488">
      <w:bodyDiv w:val="1"/>
      <w:marLeft w:val="0"/>
      <w:marRight w:val="0"/>
      <w:marTop w:val="0"/>
      <w:marBottom w:val="0"/>
      <w:divBdr>
        <w:top w:val="none" w:sz="0" w:space="0" w:color="auto"/>
        <w:left w:val="none" w:sz="0" w:space="0" w:color="auto"/>
        <w:bottom w:val="none" w:sz="0" w:space="0" w:color="auto"/>
        <w:right w:val="none" w:sz="0" w:space="0" w:color="auto"/>
      </w:divBdr>
    </w:div>
    <w:div w:id="213891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tadores.minsalud.gov.co/habilitac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periodicodelmeta.com/22490-2-meta/" TargetMode="External"/><Relationship Id="rId1" Type="http://schemas.openxmlformats.org/officeDocument/2006/relationships/hyperlink" Target="https://www.minsalud.gov.co/sites/rid/Lists/BibliotecaDigital/RIDE/VS/ED/PSP/asis-2019-colomb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7F4B4-056F-42C5-BDAF-E4ADD5BD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4114</Words>
  <Characters>22629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camilo acuna</cp:lastModifiedBy>
  <cp:revision>2</cp:revision>
  <cp:lastPrinted>2020-07-20T13:30:00Z</cp:lastPrinted>
  <dcterms:created xsi:type="dcterms:W3CDTF">2020-07-21T16:50:00Z</dcterms:created>
  <dcterms:modified xsi:type="dcterms:W3CDTF">2020-07-21T16:50:00Z</dcterms:modified>
</cp:coreProperties>
</file>