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F8CBF" w14:textId="68E5D38A" w:rsidR="006D29E8" w:rsidRDefault="0073537A" w:rsidP="006D29E8">
      <w:pPr>
        <w:jc w:val="center"/>
        <w:rPr>
          <w:rFonts w:ascii="Verdana" w:hAnsi="Verdana"/>
          <w:b/>
          <w:bCs/>
        </w:rPr>
      </w:pPr>
      <w:r w:rsidRPr="00383520">
        <w:rPr>
          <w:rFonts w:ascii="Verdana" w:hAnsi="Verdana"/>
          <w:b/>
          <w:bCs/>
        </w:rPr>
        <w:t>Proyecto de Ley No. _______________202</w:t>
      </w:r>
      <w:r w:rsidR="00A55F07" w:rsidRPr="00383520">
        <w:rPr>
          <w:rFonts w:ascii="Verdana" w:hAnsi="Verdana"/>
          <w:b/>
          <w:bCs/>
        </w:rPr>
        <w:t>4.</w:t>
      </w:r>
    </w:p>
    <w:p w14:paraId="7A0D7476" w14:textId="77777777" w:rsidR="00FB0C52" w:rsidRPr="00383520" w:rsidRDefault="00FB0C52" w:rsidP="006D29E8">
      <w:pPr>
        <w:jc w:val="center"/>
        <w:rPr>
          <w:rFonts w:ascii="Verdana" w:hAnsi="Verdana"/>
          <w:b/>
          <w:bCs/>
        </w:rPr>
      </w:pPr>
    </w:p>
    <w:p w14:paraId="1705C4CC" w14:textId="54261EB6" w:rsidR="006D29E8" w:rsidRPr="00383520" w:rsidRDefault="006D29E8" w:rsidP="006D29E8">
      <w:pPr>
        <w:spacing w:line="240" w:lineRule="auto"/>
        <w:jc w:val="center"/>
        <w:rPr>
          <w:rFonts w:ascii="Verdana" w:hAnsi="Verdana"/>
          <w:b/>
          <w:bCs/>
          <w:i/>
          <w:iCs/>
        </w:rPr>
      </w:pPr>
      <w:r w:rsidRPr="00383520">
        <w:rPr>
          <w:rFonts w:ascii="Verdana" w:hAnsi="Verdana"/>
          <w:b/>
          <w:bCs/>
          <w:i/>
          <w:iCs/>
        </w:rPr>
        <w:t>“</w:t>
      </w:r>
      <w:r w:rsidR="00D10A87" w:rsidRPr="000A2BC1">
        <w:rPr>
          <w:rFonts w:ascii="Verdana" w:hAnsi="Verdana" w:cs="Arial"/>
          <w:b/>
          <w:bCs/>
          <w:i/>
          <w:iCs/>
          <w:color w:val="000000"/>
          <w:bdr w:val="none" w:sz="0" w:space="0" w:color="auto" w:frame="1"/>
          <w:shd w:val="clear" w:color="auto" w:fill="FFFFFF"/>
        </w:rPr>
        <w:t>Por medio del cual se establecen exenciones en materia del impuesto sobre las ventas -IVA para facilitar y promover la realización de la COP16”</w:t>
      </w:r>
      <w:r w:rsidR="00D10A87" w:rsidRPr="000A2BC1">
        <w:rPr>
          <w:rFonts w:ascii="Verdana" w:hAnsi="Verdana" w:cs="Arial"/>
          <w:i/>
          <w:iCs/>
          <w:color w:val="000000"/>
          <w:bdr w:val="none" w:sz="0" w:space="0" w:color="auto" w:frame="1"/>
          <w:shd w:val="clear" w:color="auto" w:fill="FFFFFF"/>
        </w:rPr>
        <w:t xml:space="preserve"> </w:t>
      </w:r>
    </w:p>
    <w:p w14:paraId="5974198E" w14:textId="2B487D90" w:rsidR="0073537A" w:rsidRDefault="0073537A" w:rsidP="006D29E8">
      <w:pPr>
        <w:spacing w:line="240" w:lineRule="auto"/>
        <w:jc w:val="center"/>
        <w:rPr>
          <w:rFonts w:ascii="Verdana" w:hAnsi="Verdana"/>
          <w:b/>
          <w:bCs/>
        </w:rPr>
      </w:pPr>
      <w:r w:rsidRPr="00383520">
        <w:rPr>
          <w:rFonts w:ascii="Verdana" w:hAnsi="Verdana"/>
          <w:b/>
          <w:bCs/>
        </w:rPr>
        <w:t>EL CONGRESO DE COLOMBIA</w:t>
      </w:r>
    </w:p>
    <w:p w14:paraId="53FE38DE" w14:textId="77777777" w:rsidR="00FB0C52" w:rsidRPr="00383520" w:rsidRDefault="00FB0C52" w:rsidP="006D29E8">
      <w:pPr>
        <w:spacing w:line="240" w:lineRule="auto"/>
        <w:jc w:val="center"/>
        <w:rPr>
          <w:rFonts w:ascii="Verdana" w:hAnsi="Verdana"/>
          <w:b/>
          <w:bCs/>
        </w:rPr>
      </w:pPr>
    </w:p>
    <w:p w14:paraId="560536B0" w14:textId="3DBC11D6" w:rsidR="0073537A" w:rsidRDefault="0073537A" w:rsidP="00761774">
      <w:pPr>
        <w:jc w:val="center"/>
        <w:rPr>
          <w:rFonts w:ascii="Verdana" w:hAnsi="Verdana"/>
          <w:b/>
          <w:bCs/>
        </w:rPr>
      </w:pPr>
      <w:r w:rsidRPr="00383520">
        <w:rPr>
          <w:rFonts w:ascii="Verdana" w:hAnsi="Verdana"/>
          <w:b/>
          <w:bCs/>
        </w:rPr>
        <w:t>DECRETA:</w:t>
      </w:r>
    </w:p>
    <w:p w14:paraId="3D3AEB9A" w14:textId="77777777" w:rsidR="00FB0C52" w:rsidRPr="00383520" w:rsidRDefault="00FB0C52" w:rsidP="00761774">
      <w:pPr>
        <w:jc w:val="center"/>
        <w:rPr>
          <w:rFonts w:ascii="Verdana" w:hAnsi="Verdana"/>
          <w:b/>
          <w:bCs/>
        </w:rPr>
      </w:pPr>
    </w:p>
    <w:p w14:paraId="1844ABC9" w14:textId="4FDB5923" w:rsidR="00D10A87" w:rsidRPr="000A2BC1" w:rsidRDefault="00A55F07" w:rsidP="00D10A87">
      <w:pPr>
        <w:pStyle w:val="Prrafodelista"/>
        <w:tabs>
          <w:tab w:val="left" w:pos="7804"/>
        </w:tabs>
        <w:ind w:left="426"/>
        <w:jc w:val="both"/>
        <w:rPr>
          <w:rFonts w:ascii="Verdana" w:hAnsi="Verdana" w:cs="Arial"/>
          <w:i/>
          <w:iCs/>
          <w:color w:val="000000"/>
          <w:bdr w:val="none" w:sz="0" w:space="0" w:color="auto" w:frame="1"/>
          <w:shd w:val="clear" w:color="auto" w:fill="FFFFFF"/>
        </w:rPr>
      </w:pPr>
      <w:r w:rsidRPr="00383520">
        <w:rPr>
          <w:rFonts w:ascii="Verdana" w:hAnsi="Verdana"/>
          <w:b/>
          <w:bCs/>
        </w:rPr>
        <w:t>Artículo</w:t>
      </w:r>
      <w:r w:rsidR="0073537A" w:rsidRPr="00383520">
        <w:rPr>
          <w:rFonts w:ascii="Verdana" w:hAnsi="Verdana"/>
          <w:b/>
          <w:bCs/>
        </w:rPr>
        <w:t xml:space="preserve"> 1°. Objeto.</w:t>
      </w:r>
      <w:r w:rsidR="0073537A" w:rsidRPr="00383520">
        <w:rPr>
          <w:rFonts w:ascii="Verdana" w:hAnsi="Verdana"/>
        </w:rPr>
        <w:t xml:space="preserve"> </w:t>
      </w:r>
      <w:r w:rsidR="00165222" w:rsidRPr="00383520">
        <w:rPr>
          <w:rFonts w:ascii="Verdana" w:hAnsi="Verdana"/>
        </w:rPr>
        <w:t xml:space="preserve">La presente ley tiene como objeto establecer mecanismos que faciliten y promuevan la realización de la </w:t>
      </w:r>
      <w:r w:rsidR="00D93FDA">
        <w:rPr>
          <w:rFonts w:ascii="Verdana" w:hAnsi="Verdana"/>
        </w:rPr>
        <w:t>de</w:t>
      </w:r>
      <w:r w:rsidR="00165222" w:rsidRPr="00DA0B48">
        <w:rPr>
          <w:rFonts w:ascii="Verdana" w:hAnsi="Verdana"/>
        </w:rPr>
        <w:t>cimosexta</w:t>
      </w:r>
      <w:r w:rsidR="00165222" w:rsidRPr="00383520">
        <w:rPr>
          <w:rFonts w:ascii="Verdana" w:hAnsi="Verdana"/>
        </w:rPr>
        <w:t xml:space="preserve"> Conferencia de las Partes del Convenio sobre la Diversidad Biológica </w:t>
      </w:r>
      <w:r w:rsidR="005D3AFC" w:rsidRPr="00383520">
        <w:rPr>
          <w:rFonts w:ascii="Verdana" w:hAnsi="Verdana"/>
        </w:rPr>
        <w:t>(COP16)</w:t>
      </w:r>
      <w:r w:rsidR="00165222" w:rsidRPr="00383520">
        <w:rPr>
          <w:rFonts w:ascii="Verdana" w:hAnsi="Verdana"/>
        </w:rPr>
        <w:t xml:space="preserve">, a realizarse en </w:t>
      </w:r>
      <w:r w:rsidR="3B95C53C" w:rsidRPr="00383520">
        <w:rPr>
          <w:rFonts w:ascii="Verdana" w:hAnsi="Verdana"/>
        </w:rPr>
        <w:t xml:space="preserve">el </w:t>
      </w:r>
      <w:r w:rsidR="00165222" w:rsidRPr="00383520">
        <w:rPr>
          <w:rFonts w:ascii="Verdana" w:hAnsi="Verdana"/>
        </w:rPr>
        <w:t xml:space="preserve">territorio nacional en el año 2024, </w:t>
      </w:r>
      <w:r w:rsidR="00D10A87" w:rsidRPr="00D93FDA">
        <w:rPr>
          <w:rFonts w:ascii="Verdana" w:hAnsi="Verdana" w:cs="Arial"/>
          <w:color w:val="000000"/>
          <w:bdr w:val="none" w:sz="0" w:space="0" w:color="auto" w:frame="1"/>
          <w:shd w:val="clear" w:color="auto" w:fill="FFFFFF"/>
        </w:rPr>
        <w:t>a través de la exención del impuesto sobre las ventas -</w:t>
      </w:r>
      <w:r w:rsidR="00D10A87" w:rsidRPr="00D93FDA">
        <w:rPr>
          <w:rFonts w:ascii="Verdana" w:hAnsi="Verdana" w:cs="Arial"/>
          <w:bdr w:val="none" w:sz="0" w:space="0" w:color="auto" w:frame="1"/>
          <w:shd w:val="clear" w:color="auto" w:fill="FFFFFF"/>
        </w:rPr>
        <w:t>IVA</w:t>
      </w:r>
      <w:r w:rsidR="00931D40" w:rsidRPr="00D93FDA">
        <w:rPr>
          <w:rFonts w:ascii="Verdana" w:hAnsi="Verdana" w:cs="Arial"/>
          <w:bdr w:val="none" w:sz="0" w:space="0" w:color="auto" w:frame="1"/>
          <w:shd w:val="clear" w:color="auto" w:fill="FFFFFF"/>
        </w:rPr>
        <w:t>.</w:t>
      </w:r>
    </w:p>
    <w:p w14:paraId="7D5B698D" w14:textId="21EFE97D" w:rsidR="0044700A" w:rsidRPr="00383520" w:rsidRDefault="001054FF" w:rsidP="00034015">
      <w:pPr>
        <w:ind w:left="426"/>
        <w:jc w:val="both"/>
        <w:rPr>
          <w:rFonts w:ascii="Verdana" w:hAnsi="Verdana"/>
        </w:rPr>
      </w:pPr>
      <w:r w:rsidRPr="00383520">
        <w:rPr>
          <w:rFonts w:ascii="Verdana" w:hAnsi="Verdana"/>
        </w:rPr>
        <w:t>La d</w:t>
      </w:r>
      <w:r w:rsidR="00D93FDA">
        <w:rPr>
          <w:rFonts w:ascii="Verdana" w:hAnsi="Verdana"/>
        </w:rPr>
        <w:t>e</w:t>
      </w:r>
      <w:r w:rsidRPr="00383520">
        <w:rPr>
          <w:rFonts w:ascii="Verdana" w:hAnsi="Verdana"/>
        </w:rPr>
        <w:t xml:space="preserve">cimosexta Conferencia de las Partes </w:t>
      </w:r>
      <w:r w:rsidR="005D3AFC" w:rsidRPr="00383520">
        <w:rPr>
          <w:rFonts w:ascii="Verdana" w:hAnsi="Verdana"/>
        </w:rPr>
        <w:t xml:space="preserve">del Convenio sobre </w:t>
      </w:r>
      <w:r w:rsidR="00BB5D99">
        <w:rPr>
          <w:rFonts w:ascii="Verdana" w:hAnsi="Verdana"/>
        </w:rPr>
        <w:t xml:space="preserve">la </w:t>
      </w:r>
      <w:r w:rsidR="005D3AFC" w:rsidRPr="00383520">
        <w:rPr>
          <w:rFonts w:ascii="Verdana" w:hAnsi="Verdana"/>
        </w:rPr>
        <w:t>Diversidad Biológica (COP16)</w:t>
      </w:r>
      <w:r w:rsidR="00776BBD" w:rsidRPr="00383520">
        <w:rPr>
          <w:rFonts w:ascii="Verdana" w:hAnsi="Verdana"/>
        </w:rPr>
        <w:t>, para efectos de la presente ley,</w:t>
      </w:r>
      <w:r w:rsidR="000A3324" w:rsidRPr="00383520">
        <w:rPr>
          <w:rFonts w:ascii="Verdana" w:hAnsi="Verdana"/>
        </w:rPr>
        <w:t xml:space="preserve"> comprende</w:t>
      </w:r>
      <w:r w:rsidR="0044700A" w:rsidRPr="00383520">
        <w:rPr>
          <w:rFonts w:ascii="Verdana" w:hAnsi="Verdana"/>
        </w:rPr>
        <w:t>:</w:t>
      </w:r>
    </w:p>
    <w:p w14:paraId="5F325909" w14:textId="700ACFAE" w:rsidR="007A0F29" w:rsidRDefault="0044700A" w:rsidP="007A0F29">
      <w:pPr>
        <w:pStyle w:val="Prrafodelista"/>
        <w:numPr>
          <w:ilvl w:val="0"/>
          <w:numId w:val="38"/>
        </w:numPr>
        <w:jc w:val="both"/>
        <w:rPr>
          <w:rFonts w:ascii="Verdana" w:hAnsi="Verdana"/>
        </w:rPr>
      </w:pPr>
      <w:r w:rsidRPr="00383520">
        <w:rPr>
          <w:rFonts w:ascii="Verdana" w:hAnsi="Verdana"/>
        </w:rPr>
        <w:t>Actividades preparatorias</w:t>
      </w:r>
      <w:r w:rsidR="00A8365F" w:rsidRPr="00383520">
        <w:rPr>
          <w:rFonts w:ascii="Verdana" w:hAnsi="Verdana"/>
        </w:rPr>
        <w:t xml:space="preserve"> para la realización de la COP16</w:t>
      </w:r>
      <w:r w:rsidR="000A2BC1">
        <w:rPr>
          <w:rFonts w:ascii="Verdana" w:hAnsi="Verdana"/>
        </w:rPr>
        <w:t>:</w:t>
      </w:r>
      <w:r w:rsidR="00381305">
        <w:rPr>
          <w:rFonts w:ascii="Verdana" w:hAnsi="Verdana"/>
        </w:rPr>
        <w:t xml:space="preserve"> </w:t>
      </w:r>
      <w:r w:rsidR="00B07006">
        <w:rPr>
          <w:rFonts w:ascii="Verdana" w:hAnsi="Verdana"/>
        </w:rPr>
        <w:t>C</w:t>
      </w:r>
      <w:r w:rsidR="000A2BC1">
        <w:rPr>
          <w:rFonts w:ascii="Verdana" w:hAnsi="Verdana"/>
        </w:rPr>
        <w:t>orresponde a la</w:t>
      </w:r>
      <w:r w:rsidR="00381305">
        <w:rPr>
          <w:rFonts w:ascii="Verdana" w:hAnsi="Verdana"/>
        </w:rPr>
        <w:t xml:space="preserve"> </w:t>
      </w:r>
      <w:r w:rsidR="000A2BC1">
        <w:rPr>
          <w:rFonts w:ascii="Verdana" w:hAnsi="Verdana"/>
        </w:rPr>
        <w:t>estrategia</w:t>
      </w:r>
      <w:r w:rsidR="00381305">
        <w:rPr>
          <w:rFonts w:ascii="Verdana" w:hAnsi="Verdana"/>
        </w:rPr>
        <w:t xml:space="preserve"> de movilización social COP16</w:t>
      </w:r>
      <w:r w:rsidR="006C0455">
        <w:rPr>
          <w:rFonts w:ascii="Verdana" w:hAnsi="Verdana"/>
        </w:rPr>
        <w:t>, nacional e internacional, liderada por el Ministerio de Ambiente y Desarrollo Sostenible</w:t>
      </w:r>
      <w:r w:rsidR="007D1E96">
        <w:rPr>
          <w:rFonts w:ascii="Verdana" w:hAnsi="Verdana"/>
        </w:rPr>
        <w:t>,</w:t>
      </w:r>
      <w:r w:rsidR="006C0455">
        <w:rPr>
          <w:rFonts w:ascii="Verdana" w:hAnsi="Verdana"/>
        </w:rPr>
        <w:t xml:space="preserve"> y</w:t>
      </w:r>
      <w:r w:rsidR="00381305">
        <w:rPr>
          <w:rFonts w:ascii="Verdana" w:hAnsi="Verdana"/>
        </w:rPr>
        <w:t xml:space="preserve"> las </w:t>
      </w:r>
      <w:r w:rsidR="000A2BC1">
        <w:rPr>
          <w:rFonts w:ascii="Verdana" w:hAnsi="Verdana"/>
        </w:rPr>
        <w:t>actividades preparatorias a la COP16, que realizará el Gobierno nacional con</w:t>
      </w:r>
      <w:r w:rsidR="00816560">
        <w:rPr>
          <w:rFonts w:ascii="Verdana" w:hAnsi="Verdana"/>
        </w:rPr>
        <w:t xml:space="preserve"> diferentes actores sociales</w:t>
      </w:r>
      <w:r w:rsidR="002166BC">
        <w:rPr>
          <w:rFonts w:ascii="Verdana" w:hAnsi="Verdana"/>
        </w:rPr>
        <w:t>.</w:t>
      </w:r>
    </w:p>
    <w:p w14:paraId="52F5310F" w14:textId="77777777" w:rsidR="002166BC" w:rsidRPr="007A0F29" w:rsidRDefault="002166BC" w:rsidP="00D93FDA">
      <w:pPr>
        <w:pStyle w:val="Prrafodelista"/>
        <w:jc w:val="both"/>
        <w:rPr>
          <w:rFonts w:ascii="Verdana" w:hAnsi="Verdana"/>
        </w:rPr>
      </w:pPr>
    </w:p>
    <w:p w14:paraId="4F42AC2E" w14:textId="351D1EED" w:rsidR="007A0F29" w:rsidRDefault="001D39D4" w:rsidP="007A0F29">
      <w:pPr>
        <w:pStyle w:val="Prrafodelista"/>
        <w:numPr>
          <w:ilvl w:val="0"/>
          <w:numId w:val="38"/>
        </w:numPr>
        <w:jc w:val="both"/>
        <w:rPr>
          <w:rFonts w:ascii="Verdana" w:hAnsi="Verdana"/>
        </w:rPr>
      </w:pPr>
      <w:r w:rsidRPr="007A0F29">
        <w:rPr>
          <w:rFonts w:ascii="Verdana" w:hAnsi="Verdana"/>
        </w:rPr>
        <w:t>Zona azul (</w:t>
      </w:r>
      <w:r w:rsidRPr="007A0F29">
        <w:rPr>
          <w:rFonts w:ascii="Verdana" w:hAnsi="Verdana"/>
          <w:i/>
          <w:iCs/>
        </w:rPr>
        <w:t xml:space="preserve">Blue </w:t>
      </w:r>
      <w:proofErr w:type="spellStart"/>
      <w:r w:rsidRPr="007A0F29">
        <w:rPr>
          <w:rFonts w:ascii="Verdana" w:hAnsi="Verdana"/>
          <w:i/>
          <w:iCs/>
        </w:rPr>
        <w:t>zone</w:t>
      </w:r>
      <w:proofErr w:type="spellEnd"/>
      <w:r w:rsidRPr="007A0F29">
        <w:rPr>
          <w:rFonts w:ascii="Verdana" w:hAnsi="Verdana"/>
        </w:rPr>
        <w:t>)</w:t>
      </w:r>
      <w:r w:rsidR="00AD16D0" w:rsidRPr="007A0F29">
        <w:rPr>
          <w:rFonts w:ascii="Verdana" w:hAnsi="Verdana"/>
        </w:rPr>
        <w:t>:</w:t>
      </w:r>
      <w:r w:rsidR="009B7537" w:rsidRPr="007A0F29">
        <w:rPr>
          <w:rFonts w:ascii="Verdana" w:hAnsi="Verdana"/>
        </w:rPr>
        <w:t xml:space="preserve"> </w:t>
      </w:r>
      <w:r w:rsidR="00C81E50" w:rsidRPr="007A0F29">
        <w:rPr>
          <w:rFonts w:ascii="Verdana" w:hAnsi="Verdana"/>
        </w:rPr>
        <w:t>Corresponde a la zona oficial de la COP16, a realizarse entre el 21 de octubre y el 1 de noviembre de 2024</w:t>
      </w:r>
      <w:r w:rsidR="00AD16D0" w:rsidRPr="007A0F29">
        <w:rPr>
          <w:rFonts w:ascii="Verdana" w:hAnsi="Verdana"/>
        </w:rPr>
        <w:t xml:space="preserve"> en la ciudad de Santiago de Cali</w:t>
      </w:r>
      <w:r w:rsidR="005B2293" w:rsidRPr="007A0F29">
        <w:rPr>
          <w:rFonts w:ascii="Verdana" w:hAnsi="Verdana"/>
        </w:rPr>
        <w:t xml:space="preserve">, </w:t>
      </w:r>
      <w:r w:rsidR="00F5452A" w:rsidRPr="007A0F29">
        <w:rPr>
          <w:rFonts w:ascii="Verdana" w:hAnsi="Verdana"/>
        </w:rPr>
        <w:t xml:space="preserve">en la que participan </w:t>
      </w:r>
      <w:r w:rsidR="00232B90" w:rsidRPr="007A0F29">
        <w:rPr>
          <w:rFonts w:ascii="Verdana" w:hAnsi="Verdana"/>
        </w:rPr>
        <w:t xml:space="preserve">los delegados </w:t>
      </w:r>
      <w:r w:rsidR="00EE4631" w:rsidRPr="007A0F29">
        <w:rPr>
          <w:rFonts w:ascii="Verdana" w:hAnsi="Verdana"/>
        </w:rPr>
        <w:t xml:space="preserve">y observadores acreditados </w:t>
      </w:r>
      <w:r w:rsidR="00A82272" w:rsidRPr="007A0F29">
        <w:rPr>
          <w:rFonts w:ascii="Verdana" w:hAnsi="Verdana"/>
        </w:rPr>
        <w:t xml:space="preserve">por la Secretaría </w:t>
      </w:r>
      <w:r w:rsidR="007E53C2" w:rsidRPr="007A0F29">
        <w:rPr>
          <w:rFonts w:ascii="Verdana" w:hAnsi="Verdana"/>
        </w:rPr>
        <w:t>de</w:t>
      </w:r>
      <w:r w:rsidR="00C14847" w:rsidRPr="007A0F29">
        <w:rPr>
          <w:rFonts w:ascii="Verdana" w:hAnsi="Verdana"/>
        </w:rPr>
        <w:t xml:space="preserve">l Convenio sobre Diversidad Biológica </w:t>
      </w:r>
      <w:r w:rsidR="00153252" w:rsidRPr="007A0F29">
        <w:rPr>
          <w:rFonts w:ascii="Verdana" w:hAnsi="Verdana"/>
        </w:rPr>
        <w:t xml:space="preserve">y que acoge las negociaciones </w:t>
      </w:r>
      <w:r w:rsidR="00E0558B" w:rsidRPr="007A0F29">
        <w:rPr>
          <w:rFonts w:ascii="Verdana" w:hAnsi="Verdana"/>
        </w:rPr>
        <w:t>oficiale</w:t>
      </w:r>
      <w:r w:rsidR="007C6F33" w:rsidRPr="007A0F29">
        <w:rPr>
          <w:rFonts w:ascii="Verdana" w:hAnsi="Verdana"/>
        </w:rPr>
        <w:t>s de la COP16, así como la Undécima Reunión del Protocolo de Cartagena sobre Seguridad de la Biotecnología (CP-MOP11) y la Quinta Reunión de las Partes en el Protocolo de Nagoya (NP-MOP5) sobre acceso y participación en los beneficios de las Partes del Protocolo de Montreal.</w:t>
      </w:r>
    </w:p>
    <w:p w14:paraId="603C2709" w14:textId="77777777" w:rsidR="002166BC" w:rsidRPr="00D93FDA" w:rsidRDefault="002166BC" w:rsidP="00D93FDA">
      <w:pPr>
        <w:pStyle w:val="Prrafodelista"/>
        <w:rPr>
          <w:rFonts w:ascii="Verdana" w:hAnsi="Verdana"/>
        </w:rPr>
      </w:pPr>
    </w:p>
    <w:p w14:paraId="5DB1A6B6" w14:textId="4EB6BEA2" w:rsidR="00E070AC" w:rsidRDefault="00BA13AB" w:rsidP="00E00847">
      <w:pPr>
        <w:pStyle w:val="Prrafodelista"/>
        <w:numPr>
          <w:ilvl w:val="0"/>
          <w:numId w:val="38"/>
        </w:numPr>
        <w:ind w:left="567"/>
        <w:jc w:val="both"/>
        <w:rPr>
          <w:rFonts w:ascii="Verdana" w:hAnsi="Verdana"/>
        </w:rPr>
      </w:pPr>
      <w:r w:rsidRPr="00383520">
        <w:rPr>
          <w:rFonts w:ascii="Verdana" w:hAnsi="Verdana"/>
        </w:rPr>
        <w:t>Zona verde</w:t>
      </w:r>
      <w:r w:rsidR="00B87339" w:rsidRPr="00383520">
        <w:rPr>
          <w:rFonts w:ascii="Verdana" w:hAnsi="Verdana"/>
        </w:rPr>
        <w:t xml:space="preserve"> </w:t>
      </w:r>
      <w:r w:rsidRPr="00383520">
        <w:rPr>
          <w:rFonts w:ascii="Verdana" w:hAnsi="Verdana"/>
        </w:rPr>
        <w:t xml:space="preserve">(Green </w:t>
      </w:r>
      <w:proofErr w:type="spellStart"/>
      <w:r w:rsidRPr="00383520">
        <w:rPr>
          <w:rFonts w:ascii="Verdana" w:hAnsi="Verdana"/>
        </w:rPr>
        <w:t>zone</w:t>
      </w:r>
      <w:proofErr w:type="spellEnd"/>
      <w:r w:rsidRPr="00383520">
        <w:rPr>
          <w:rFonts w:ascii="Verdana" w:hAnsi="Verdana"/>
        </w:rPr>
        <w:t xml:space="preserve">): Corresponde a la zona pública de la COP16, a realizarse entre el 21 de octubre y el 1 de noviembre de 2024 en la ciudad de Santiago de Cali, </w:t>
      </w:r>
      <w:r w:rsidR="00B6118A" w:rsidRPr="00383520">
        <w:rPr>
          <w:rFonts w:ascii="Verdana" w:hAnsi="Verdana"/>
        </w:rPr>
        <w:t>que organiza el país anfitrión en las COP para promocionar la biodiversidad</w:t>
      </w:r>
      <w:r w:rsidR="00ED59E2" w:rsidRPr="00383520">
        <w:rPr>
          <w:rFonts w:ascii="Verdana" w:hAnsi="Verdana"/>
        </w:rPr>
        <w:t xml:space="preserve">, abierta a los delegados acreditados y </w:t>
      </w:r>
      <w:r w:rsidR="00E763AA" w:rsidRPr="00383520">
        <w:rPr>
          <w:rFonts w:ascii="Verdana" w:hAnsi="Verdana"/>
        </w:rPr>
        <w:t xml:space="preserve">al </w:t>
      </w:r>
      <w:r w:rsidR="00ED59E2" w:rsidRPr="00383520">
        <w:rPr>
          <w:rFonts w:ascii="Verdana" w:hAnsi="Verdana"/>
        </w:rPr>
        <w:t>público en general.</w:t>
      </w:r>
    </w:p>
    <w:p w14:paraId="7B3E68C5" w14:textId="77777777" w:rsidR="00E54C03" w:rsidRPr="00E54C03" w:rsidRDefault="00E54C03" w:rsidP="00E54C03">
      <w:pPr>
        <w:pStyle w:val="Prrafodelista"/>
        <w:jc w:val="both"/>
        <w:rPr>
          <w:rFonts w:ascii="Verdana" w:hAnsi="Verdana"/>
        </w:rPr>
      </w:pPr>
    </w:p>
    <w:p w14:paraId="0FA42C53" w14:textId="69CE39D3" w:rsidR="00816560" w:rsidRDefault="00E070AC" w:rsidP="008931FA">
      <w:pPr>
        <w:pStyle w:val="Prrafodelista"/>
        <w:tabs>
          <w:tab w:val="left" w:pos="7804"/>
        </w:tabs>
        <w:ind w:left="426"/>
        <w:jc w:val="both"/>
        <w:rPr>
          <w:rFonts w:ascii="Verdana" w:hAnsi="Verdana" w:cs="Arial"/>
          <w:color w:val="000000"/>
          <w:bdr w:val="none" w:sz="0" w:space="0" w:color="auto" w:frame="1"/>
          <w:shd w:val="clear" w:color="auto" w:fill="FFFFFF"/>
        </w:rPr>
      </w:pPr>
      <w:r w:rsidRPr="00FD1343">
        <w:rPr>
          <w:rFonts w:ascii="Verdana" w:hAnsi="Verdana" w:cs="Arial"/>
          <w:b/>
          <w:bCs/>
          <w:color w:val="000000"/>
          <w:bdr w:val="none" w:sz="0" w:space="0" w:color="auto" w:frame="1"/>
          <w:shd w:val="clear" w:color="auto" w:fill="FFFFFF"/>
        </w:rPr>
        <w:t>Artículo 2. Exención del impuesto sobre las ventas -</w:t>
      </w:r>
      <w:r w:rsidRPr="0006186B">
        <w:rPr>
          <w:rFonts w:ascii="Verdana" w:hAnsi="Verdana" w:cs="Arial"/>
          <w:b/>
          <w:bCs/>
          <w:color w:val="000000"/>
          <w:bdr w:val="none" w:sz="0" w:space="0" w:color="auto" w:frame="1"/>
          <w:shd w:val="clear" w:color="auto" w:fill="FFFFFF"/>
        </w:rPr>
        <w:t xml:space="preserve">IVA. </w:t>
      </w:r>
      <w:r w:rsidRPr="0006186B">
        <w:rPr>
          <w:rFonts w:ascii="Verdana" w:hAnsi="Verdana" w:cs="Arial"/>
          <w:color w:val="000000"/>
          <w:bdr w:val="none" w:sz="0" w:space="0" w:color="auto" w:frame="1"/>
          <w:shd w:val="clear" w:color="auto" w:fill="FFFFFF"/>
        </w:rPr>
        <w:t>Se encuentran exentos del impuesto sobre las ventas – IVA</w:t>
      </w:r>
      <w:r>
        <w:rPr>
          <w:rFonts w:ascii="Verdana" w:hAnsi="Verdana" w:cs="Arial"/>
          <w:color w:val="000000"/>
          <w:bdr w:val="none" w:sz="0" w:space="0" w:color="auto" w:frame="1"/>
          <w:shd w:val="clear" w:color="auto" w:fill="FFFFFF"/>
        </w:rPr>
        <w:t>, sin derecho a devolución,</w:t>
      </w:r>
      <w:r w:rsidRPr="0006186B">
        <w:rPr>
          <w:rFonts w:ascii="Verdana" w:hAnsi="Verdana" w:cs="Arial"/>
          <w:color w:val="000000"/>
          <w:bdr w:val="none" w:sz="0" w:space="0" w:color="auto" w:frame="1"/>
          <w:shd w:val="clear" w:color="auto" w:fill="FFFFFF"/>
        </w:rPr>
        <w:t xml:space="preserve"> la </w:t>
      </w:r>
      <w:r w:rsidR="00816560">
        <w:rPr>
          <w:rFonts w:ascii="Verdana" w:hAnsi="Verdana" w:cs="Arial"/>
          <w:color w:val="000000"/>
          <w:bdr w:val="none" w:sz="0" w:space="0" w:color="auto" w:frame="1"/>
          <w:shd w:val="clear" w:color="auto" w:fill="FFFFFF"/>
        </w:rPr>
        <w:t xml:space="preserve">venta </w:t>
      </w:r>
      <w:r w:rsidRPr="0006186B">
        <w:rPr>
          <w:rFonts w:ascii="Verdana" w:hAnsi="Verdana" w:cs="Arial"/>
          <w:color w:val="000000"/>
          <w:bdr w:val="none" w:sz="0" w:space="0" w:color="auto" w:frame="1"/>
          <w:shd w:val="clear" w:color="auto" w:fill="FFFFFF"/>
        </w:rPr>
        <w:t>de bienes corporales muebles , la prestación de servicios en el territorio nacional o desde el exterior y la importación de bienes corporales, que se realicen con recursos provenientes del</w:t>
      </w:r>
      <w:r>
        <w:rPr>
          <w:rFonts w:ascii="Verdana" w:hAnsi="Verdana" w:cs="Arial"/>
          <w:color w:val="000000"/>
          <w:bdr w:val="none" w:sz="0" w:space="0" w:color="auto" w:frame="1"/>
          <w:shd w:val="clear" w:color="auto" w:fill="FFFFFF"/>
        </w:rPr>
        <w:t xml:space="preserve"> presupuesto nacional, de la Alcaldía de Santiago de Cali Distrito Especial o de la </w:t>
      </w:r>
      <w:r>
        <w:rPr>
          <w:rFonts w:ascii="Verdana" w:hAnsi="Verdana" w:cs="Arial"/>
          <w:color w:val="000000"/>
          <w:bdr w:val="none" w:sz="0" w:space="0" w:color="auto" w:frame="1"/>
          <w:shd w:val="clear" w:color="auto" w:fill="FFFFFF"/>
        </w:rPr>
        <w:lastRenderedPageBreak/>
        <w:t xml:space="preserve">Gobernación del Valle del Cauca, </w:t>
      </w:r>
      <w:r w:rsidRPr="00FD1343">
        <w:rPr>
          <w:rFonts w:ascii="Verdana" w:hAnsi="Verdana" w:cs="Arial"/>
          <w:color w:val="000000"/>
          <w:bdr w:val="none" w:sz="0" w:space="0" w:color="auto" w:frame="1"/>
          <w:shd w:val="clear" w:color="auto" w:fill="FFFFFF"/>
        </w:rPr>
        <w:t>destinados para el desarrollo de la d</w:t>
      </w:r>
      <w:r w:rsidR="007A7402">
        <w:rPr>
          <w:rFonts w:ascii="Verdana" w:hAnsi="Verdana" w:cs="Arial"/>
          <w:color w:val="000000"/>
          <w:bdr w:val="none" w:sz="0" w:space="0" w:color="auto" w:frame="1"/>
          <w:shd w:val="clear" w:color="auto" w:fill="FFFFFF"/>
        </w:rPr>
        <w:t>e</w:t>
      </w:r>
      <w:r w:rsidRPr="00FD1343">
        <w:rPr>
          <w:rFonts w:ascii="Verdana" w:hAnsi="Verdana" w:cs="Arial"/>
          <w:color w:val="000000"/>
          <w:bdr w:val="none" w:sz="0" w:space="0" w:color="auto" w:frame="1"/>
          <w:shd w:val="clear" w:color="auto" w:fill="FFFFFF"/>
        </w:rPr>
        <w:t>cimosexta Conferencia de las Partes del Convenio sobre la Diversidad Biológica (COP16) a realizarse en la ciudad</w:t>
      </w:r>
      <w:r w:rsidR="00D93FDA">
        <w:rPr>
          <w:rFonts w:ascii="Verdana" w:hAnsi="Verdana" w:cs="Arial"/>
          <w:color w:val="000000"/>
          <w:bdr w:val="none" w:sz="0" w:space="0" w:color="auto" w:frame="1"/>
          <w:shd w:val="clear" w:color="auto" w:fill="FFFFFF"/>
        </w:rPr>
        <w:t xml:space="preserve"> de Santiago</w:t>
      </w:r>
      <w:r w:rsidRPr="00FD1343">
        <w:rPr>
          <w:rFonts w:ascii="Verdana" w:hAnsi="Verdana" w:cs="Arial"/>
          <w:color w:val="000000"/>
          <w:bdr w:val="none" w:sz="0" w:space="0" w:color="auto" w:frame="1"/>
          <w:shd w:val="clear" w:color="auto" w:fill="FFFFFF"/>
        </w:rPr>
        <w:t xml:space="preserve"> de Cali – Colombia en el año 2024 o </w:t>
      </w:r>
      <w:r w:rsidRPr="00ED5F73">
        <w:rPr>
          <w:rFonts w:ascii="Verdana" w:hAnsi="Verdana" w:cs="Arial"/>
          <w:color w:val="000000"/>
          <w:bdr w:val="none" w:sz="0" w:space="0" w:color="auto" w:frame="1"/>
          <w:shd w:val="clear" w:color="auto" w:fill="FFFFFF"/>
        </w:rPr>
        <w:t>el que corresponda</w:t>
      </w:r>
      <w:r w:rsidR="00E54C03">
        <w:rPr>
          <w:rFonts w:ascii="Verdana" w:hAnsi="Verdana" w:cs="Arial"/>
          <w:color w:val="000000"/>
          <w:bdr w:val="none" w:sz="0" w:space="0" w:color="auto" w:frame="1"/>
          <w:shd w:val="clear" w:color="auto" w:fill="FFFFFF"/>
        </w:rPr>
        <w:t>,</w:t>
      </w:r>
      <w:r>
        <w:rPr>
          <w:rFonts w:ascii="Verdana" w:hAnsi="Verdana" w:cs="Arial"/>
          <w:color w:val="000000"/>
          <w:bdr w:val="none" w:sz="0" w:space="0" w:color="auto" w:frame="1"/>
          <w:shd w:val="clear" w:color="auto" w:fill="FFFFFF"/>
        </w:rPr>
        <w:t xml:space="preserve"> y</w:t>
      </w:r>
      <w:r w:rsidRPr="00ED5F73">
        <w:rPr>
          <w:rFonts w:ascii="Verdana" w:hAnsi="Verdana" w:cs="Arial"/>
          <w:color w:val="000000"/>
          <w:bdr w:val="none" w:sz="0" w:space="0" w:color="auto" w:frame="1"/>
          <w:shd w:val="clear" w:color="auto" w:fill="FFFFFF"/>
        </w:rPr>
        <w:t xml:space="preserve"> </w:t>
      </w:r>
      <w:r>
        <w:rPr>
          <w:rFonts w:ascii="Verdana" w:hAnsi="Verdana" w:cs="Arial"/>
          <w:color w:val="000000"/>
          <w:bdr w:val="none" w:sz="0" w:space="0" w:color="auto" w:frame="1"/>
          <w:shd w:val="clear" w:color="auto" w:fill="FFFFFF"/>
        </w:rPr>
        <w:t xml:space="preserve">que efectúe la entidad pública del orden nacional, el patrimonio autónomo o la fiducia que administre los recursos públicos, con el vendedor, importador o contratista de dichos bienes y servicios. </w:t>
      </w:r>
    </w:p>
    <w:p w14:paraId="5424BE18" w14:textId="77777777" w:rsidR="007B7B30" w:rsidRDefault="007B7B30" w:rsidP="008931FA">
      <w:pPr>
        <w:pStyle w:val="Prrafodelista"/>
        <w:tabs>
          <w:tab w:val="left" w:pos="7804"/>
        </w:tabs>
        <w:ind w:left="426"/>
        <w:jc w:val="both"/>
        <w:rPr>
          <w:rFonts w:ascii="Verdana" w:hAnsi="Verdana" w:cs="Arial"/>
          <w:color w:val="000000"/>
          <w:bdr w:val="none" w:sz="0" w:space="0" w:color="auto" w:frame="1"/>
          <w:shd w:val="clear" w:color="auto" w:fill="FFFFFF"/>
        </w:rPr>
      </w:pPr>
    </w:p>
    <w:p w14:paraId="083871FA" w14:textId="7694CEC3" w:rsidR="00383520" w:rsidRDefault="00383520" w:rsidP="00383520">
      <w:pPr>
        <w:pStyle w:val="Prrafodelista"/>
        <w:tabs>
          <w:tab w:val="left" w:pos="7804"/>
        </w:tabs>
        <w:ind w:left="426"/>
        <w:jc w:val="both"/>
        <w:rPr>
          <w:rFonts w:ascii="Verdana" w:hAnsi="Verdana" w:cs="Arial"/>
          <w:bdr w:val="none" w:sz="0" w:space="0" w:color="auto" w:frame="1"/>
          <w:shd w:val="clear" w:color="auto" w:fill="FFFFFF"/>
        </w:rPr>
      </w:pPr>
      <w:bookmarkStart w:id="0" w:name="_Hlk172126246"/>
      <w:r w:rsidRPr="00FD1343">
        <w:rPr>
          <w:rFonts w:ascii="Verdana" w:hAnsi="Verdana" w:cs="Arial"/>
          <w:b/>
          <w:bCs/>
          <w:color w:val="000000"/>
          <w:bdr w:val="none" w:sz="0" w:space="0" w:color="auto" w:frame="1"/>
          <w:shd w:val="clear" w:color="auto" w:fill="FFFFFF"/>
        </w:rPr>
        <w:t xml:space="preserve">Parágrafo </w:t>
      </w:r>
      <w:r w:rsidR="002166BC">
        <w:rPr>
          <w:rFonts w:ascii="Verdana" w:hAnsi="Verdana" w:cs="Arial"/>
          <w:b/>
          <w:bCs/>
          <w:color w:val="000000"/>
          <w:bdr w:val="none" w:sz="0" w:space="0" w:color="auto" w:frame="1"/>
          <w:shd w:val="clear" w:color="auto" w:fill="FFFFFF"/>
        </w:rPr>
        <w:t>1</w:t>
      </w:r>
      <w:r w:rsidRPr="00FD1343">
        <w:rPr>
          <w:rFonts w:ascii="Verdana" w:hAnsi="Verdana" w:cs="Arial"/>
          <w:color w:val="000000"/>
          <w:bdr w:val="none" w:sz="0" w:space="0" w:color="auto" w:frame="1"/>
          <w:shd w:val="clear" w:color="auto" w:fill="FFFFFF"/>
        </w:rPr>
        <w:t xml:space="preserve">. </w:t>
      </w:r>
      <w:r w:rsidR="00FD1343" w:rsidRPr="00FD1343">
        <w:rPr>
          <w:rFonts w:ascii="Verdana" w:hAnsi="Verdana" w:cs="Arial"/>
          <w:color w:val="000000"/>
          <w:bdr w:val="none" w:sz="0" w:space="0" w:color="auto" w:frame="1"/>
          <w:shd w:val="clear" w:color="auto" w:fill="FFFFFF"/>
        </w:rPr>
        <w:t>En caso de que</w:t>
      </w:r>
      <w:r w:rsidRPr="00FD1343">
        <w:rPr>
          <w:rFonts w:ascii="Verdana" w:hAnsi="Verdana" w:cs="Arial"/>
          <w:color w:val="000000"/>
          <w:bdr w:val="none" w:sz="0" w:space="0" w:color="auto" w:frame="1"/>
          <w:shd w:val="clear" w:color="auto" w:fill="FFFFFF"/>
        </w:rPr>
        <w:t xml:space="preserve"> la adquisición de los bienes y servicios destinados para el desarrollo de la d</w:t>
      </w:r>
      <w:r w:rsidR="007A7402">
        <w:rPr>
          <w:rFonts w:ascii="Verdana" w:hAnsi="Verdana" w:cs="Arial"/>
          <w:color w:val="000000"/>
          <w:bdr w:val="none" w:sz="0" w:space="0" w:color="auto" w:frame="1"/>
          <w:shd w:val="clear" w:color="auto" w:fill="FFFFFF"/>
        </w:rPr>
        <w:t>e</w:t>
      </w:r>
      <w:r w:rsidRPr="00FD1343">
        <w:rPr>
          <w:rFonts w:ascii="Verdana" w:hAnsi="Verdana" w:cs="Arial"/>
          <w:color w:val="000000"/>
          <w:bdr w:val="none" w:sz="0" w:space="0" w:color="auto" w:frame="1"/>
          <w:shd w:val="clear" w:color="auto" w:fill="FFFFFF"/>
        </w:rPr>
        <w:t xml:space="preserve">cimosexta Conferencia de las Partes del Convenio sobre la Diversidad Biológica (COP16) se realice con recursos </w:t>
      </w:r>
      <w:r w:rsidRPr="007A0F29">
        <w:rPr>
          <w:rFonts w:ascii="Verdana" w:hAnsi="Verdana" w:cs="Arial"/>
          <w:color w:val="000000"/>
          <w:bdr w:val="none" w:sz="0" w:space="0" w:color="auto" w:frame="1"/>
          <w:shd w:val="clear" w:color="auto" w:fill="FFFFFF"/>
        </w:rPr>
        <w:t xml:space="preserve">provenientes de donaciones de gobiernos o entidades </w:t>
      </w:r>
      <w:r w:rsidRPr="00AB01AE">
        <w:rPr>
          <w:rFonts w:ascii="Verdana" w:hAnsi="Verdana" w:cs="Arial"/>
          <w:bdr w:val="none" w:sz="0" w:space="0" w:color="auto" w:frame="1"/>
          <w:shd w:val="clear" w:color="auto" w:fill="FFFFFF"/>
        </w:rPr>
        <w:t xml:space="preserve">extranjeras, se deberá dar </w:t>
      </w:r>
      <w:r w:rsidR="00B97DBC" w:rsidRPr="00AB01AE">
        <w:rPr>
          <w:rFonts w:ascii="Verdana" w:hAnsi="Verdana" w:cs="Arial"/>
          <w:bdr w:val="none" w:sz="0" w:space="0" w:color="auto" w:frame="1"/>
          <w:shd w:val="clear" w:color="auto" w:fill="FFFFFF"/>
        </w:rPr>
        <w:t xml:space="preserve">cumplimiento a lo dispuesto en los tratados internacionales aplicables, así como lo previsto </w:t>
      </w:r>
      <w:r w:rsidRPr="00AB01AE">
        <w:rPr>
          <w:rFonts w:ascii="Verdana" w:hAnsi="Verdana" w:cs="Arial"/>
          <w:bdr w:val="none" w:sz="0" w:space="0" w:color="auto" w:frame="1"/>
          <w:shd w:val="clear" w:color="auto" w:fill="FFFFFF"/>
        </w:rPr>
        <w:t>por el artículo 96 de la Ley 788 de 2002.</w:t>
      </w:r>
    </w:p>
    <w:p w14:paraId="376FF6B5" w14:textId="77777777" w:rsidR="00CA04B5" w:rsidRPr="00AB01AE" w:rsidRDefault="00CA04B5" w:rsidP="00383520">
      <w:pPr>
        <w:pStyle w:val="Prrafodelista"/>
        <w:tabs>
          <w:tab w:val="left" w:pos="7804"/>
        </w:tabs>
        <w:ind w:left="426"/>
        <w:jc w:val="both"/>
        <w:rPr>
          <w:rFonts w:ascii="Verdana" w:hAnsi="Verdana" w:cs="Arial"/>
          <w:bdr w:val="none" w:sz="0" w:space="0" w:color="auto" w:frame="1"/>
          <w:shd w:val="clear" w:color="auto" w:fill="FFFFFF"/>
        </w:rPr>
      </w:pPr>
    </w:p>
    <w:p w14:paraId="5BC721BD" w14:textId="623635C6" w:rsidR="00383520" w:rsidRDefault="00383520" w:rsidP="00383520">
      <w:pPr>
        <w:pStyle w:val="Prrafodelista"/>
        <w:tabs>
          <w:tab w:val="left" w:pos="7804"/>
        </w:tabs>
        <w:ind w:left="426"/>
        <w:jc w:val="both"/>
        <w:rPr>
          <w:rFonts w:ascii="Verdana" w:hAnsi="Verdana" w:cs="Arial"/>
          <w:color w:val="000000"/>
          <w:bdr w:val="none" w:sz="0" w:space="0" w:color="auto" w:frame="1"/>
          <w:shd w:val="clear" w:color="auto" w:fill="FFFFFF"/>
        </w:rPr>
      </w:pPr>
      <w:r w:rsidRPr="007A0F29">
        <w:rPr>
          <w:rFonts w:ascii="Verdana" w:hAnsi="Verdana" w:cs="Arial"/>
          <w:b/>
          <w:bCs/>
          <w:color w:val="000000"/>
          <w:bdr w:val="none" w:sz="0" w:space="0" w:color="auto" w:frame="1"/>
          <w:shd w:val="clear" w:color="auto" w:fill="FFFFFF"/>
        </w:rPr>
        <w:t xml:space="preserve">Parágrafo </w:t>
      </w:r>
      <w:r w:rsidR="002166BC">
        <w:rPr>
          <w:rFonts w:ascii="Verdana" w:hAnsi="Verdana" w:cs="Arial"/>
          <w:b/>
          <w:bCs/>
          <w:color w:val="000000"/>
          <w:bdr w:val="none" w:sz="0" w:space="0" w:color="auto" w:frame="1"/>
          <w:shd w:val="clear" w:color="auto" w:fill="FFFFFF"/>
        </w:rPr>
        <w:t>2</w:t>
      </w:r>
      <w:r w:rsidRPr="007A0F29">
        <w:rPr>
          <w:rFonts w:ascii="Verdana" w:hAnsi="Verdana" w:cs="Arial"/>
          <w:b/>
          <w:bCs/>
          <w:color w:val="000000"/>
          <w:bdr w:val="none" w:sz="0" w:space="0" w:color="auto" w:frame="1"/>
          <w:shd w:val="clear" w:color="auto" w:fill="FFFFFF"/>
        </w:rPr>
        <w:t>.</w:t>
      </w:r>
      <w:r w:rsidRPr="007A0F29">
        <w:rPr>
          <w:rFonts w:ascii="Verdana" w:hAnsi="Verdana" w:cs="Arial"/>
          <w:color w:val="000000"/>
          <w:bdr w:val="none" w:sz="0" w:space="0" w:color="auto" w:frame="1"/>
          <w:shd w:val="clear" w:color="auto" w:fill="FFFFFF"/>
        </w:rPr>
        <w:t xml:space="preserve"> Para efectos de aplicación de la exención del impuesto sobre las ventas -IVA se deberá contar con el certificado previsto en la presente ley</w:t>
      </w:r>
      <w:r w:rsidR="00427136" w:rsidRPr="007A0F29">
        <w:rPr>
          <w:rFonts w:ascii="Verdana" w:hAnsi="Verdana" w:cs="Arial"/>
          <w:color w:val="000000"/>
          <w:bdr w:val="none" w:sz="0" w:space="0" w:color="auto" w:frame="1"/>
          <w:shd w:val="clear" w:color="auto" w:fill="FFFFFF"/>
        </w:rPr>
        <w:t>, el cual debe ser</w:t>
      </w:r>
      <w:r w:rsidRPr="007A0F29">
        <w:rPr>
          <w:rFonts w:ascii="Verdana" w:hAnsi="Verdana" w:cs="Arial"/>
          <w:color w:val="000000"/>
          <w:bdr w:val="none" w:sz="0" w:space="0" w:color="auto" w:frame="1"/>
          <w:shd w:val="clear" w:color="auto" w:fill="FFFFFF"/>
        </w:rPr>
        <w:t xml:space="preserve"> expedido previo a la</w:t>
      </w:r>
      <w:r w:rsidR="00E7392E" w:rsidRPr="007A0F29">
        <w:rPr>
          <w:rFonts w:ascii="Verdana" w:hAnsi="Verdana" w:cs="Arial"/>
          <w:color w:val="000000"/>
          <w:bdr w:val="none" w:sz="0" w:space="0" w:color="auto" w:frame="1"/>
          <w:shd w:val="clear" w:color="auto" w:fill="FFFFFF"/>
        </w:rPr>
        <w:t xml:space="preserve"> adquisición</w:t>
      </w:r>
      <w:r w:rsidR="008C5A7B">
        <w:rPr>
          <w:rFonts w:ascii="Verdana" w:hAnsi="Verdana" w:cs="Arial"/>
          <w:color w:val="000000"/>
          <w:bdr w:val="none" w:sz="0" w:space="0" w:color="auto" w:frame="1"/>
          <w:shd w:val="clear" w:color="auto" w:fill="FFFFFF"/>
        </w:rPr>
        <w:t xml:space="preserve"> o</w:t>
      </w:r>
      <w:r w:rsidR="00F914AC">
        <w:rPr>
          <w:rFonts w:ascii="Verdana" w:hAnsi="Verdana" w:cs="Arial"/>
          <w:color w:val="000000"/>
          <w:bdr w:val="none" w:sz="0" w:space="0" w:color="auto" w:frame="1"/>
          <w:shd w:val="clear" w:color="auto" w:fill="FFFFFF"/>
        </w:rPr>
        <w:t xml:space="preserve"> importación </w:t>
      </w:r>
      <w:r w:rsidR="00E7392E" w:rsidRPr="007A0F29">
        <w:rPr>
          <w:rFonts w:ascii="Verdana" w:hAnsi="Verdana" w:cs="Arial"/>
          <w:color w:val="000000"/>
          <w:bdr w:val="none" w:sz="0" w:space="0" w:color="auto" w:frame="1"/>
          <w:shd w:val="clear" w:color="auto" w:fill="FFFFFF"/>
        </w:rPr>
        <w:t>del bien</w:t>
      </w:r>
      <w:r w:rsidRPr="007A0F29">
        <w:rPr>
          <w:rFonts w:ascii="Verdana" w:hAnsi="Verdana" w:cs="Arial"/>
          <w:color w:val="000000"/>
          <w:bdr w:val="none" w:sz="0" w:space="0" w:color="auto" w:frame="1"/>
          <w:shd w:val="clear" w:color="auto" w:fill="FFFFFF"/>
        </w:rPr>
        <w:t xml:space="preserve"> </w:t>
      </w:r>
      <w:r w:rsidR="00E7392E" w:rsidRPr="007A0F29">
        <w:rPr>
          <w:rFonts w:ascii="Verdana" w:hAnsi="Verdana" w:cs="Arial"/>
          <w:color w:val="000000"/>
          <w:bdr w:val="none" w:sz="0" w:space="0" w:color="auto" w:frame="1"/>
          <w:shd w:val="clear" w:color="auto" w:fill="FFFFFF"/>
        </w:rPr>
        <w:t xml:space="preserve">o la </w:t>
      </w:r>
      <w:r w:rsidRPr="007A0F29">
        <w:rPr>
          <w:rFonts w:ascii="Verdana" w:hAnsi="Verdana" w:cs="Arial"/>
          <w:color w:val="000000"/>
          <w:bdr w:val="none" w:sz="0" w:space="0" w:color="auto" w:frame="1"/>
          <w:shd w:val="clear" w:color="auto" w:fill="FFFFFF"/>
        </w:rPr>
        <w:t xml:space="preserve">prestación del </w:t>
      </w:r>
      <w:r w:rsidR="00AE008A" w:rsidRPr="007A0F29">
        <w:rPr>
          <w:rFonts w:ascii="Verdana" w:hAnsi="Verdana" w:cs="Arial"/>
          <w:color w:val="000000"/>
          <w:bdr w:val="none" w:sz="0" w:space="0" w:color="auto" w:frame="1"/>
          <w:shd w:val="clear" w:color="auto" w:fill="FFFFFF"/>
        </w:rPr>
        <w:t>servicio,</w:t>
      </w:r>
      <w:r w:rsidRPr="007A0F29">
        <w:rPr>
          <w:rFonts w:ascii="Verdana" w:hAnsi="Verdana" w:cs="Arial"/>
          <w:color w:val="000000"/>
          <w:bdr w:val="none" w:sz="0" w:space="0" w:color="auto" w:frame="1"/>
          <w:shd w:val="clear" w:color="auto" w:fill="FFFFFF"/>
        </w:rPr>
        <w:t xml:space="preserve"> y el valor de la operación</w:t>
      </w:r>
      <w:r w:rsidR="0036023B" w:rsidRPr="007A0F29">
        <w:rPr>
          <w:rFonts w:ascii="Verdana" w:hAnsi="Verdana" w:cs="Arial"/>
          <w:color w:val="000000"/>
          <w:bdr w:val="none" w:sz="0" w:space="0" w:color="auto" w:frame="1"/>
          <w:shd w:val="clear" w:color="auto" w:fill="FFFFFF"/>
        </w:rPr>
        <w:t xml:space="preserve"> debe</w:t>
      </w:r>
      <w:r w:rsidRPr="007A0F29">
        <w:rPr>
          <w:rFonts w:ascii="Verdana" w:hAnsi="Verdana" w:cs="Arial"/>
          <w:color w:val="000000"/>
          <w:bdr w:val="none" w:sz="0" w:space="0" w:color="auto" w:frame="1"/>
          <w:shd w:val="clear" w:color="auto" w:fill="FFFFFF"/>
        </w:rPr>
        <w:t xml:space="preserve"> est</w:t>
      </w:r>
      <w:r w:rsidR="0036023B" w:rsidRPr="007A0F29">
        <w:rPr>
          <w:rFonts w:ascii="Verdana" w:hAnsi="Verdana" w:cs="Arial"/>
          <w:color w:val="000000"/>
          <w:bdr w:val="none" w:sz="0" w:space="0" w:color="auto" w:frame="1"/>
          <w:shd w:val="clear" w:color="auto" w:fill="FFFFFF"/>
        </w:rPr>
        <w:t>ar</w:t>
      </w:r>
      <w:r w:rsidRPr="007A0F29">
        <w:rPr>
          <w:rFonts w:ascii="Verdana" w:hAnsi="Verdana" w:cs="Arial"/>
          <w:color w:val="000000"/>
          <w:bdr w:val="none" w:sz="0" w:space="0" w:color="auto" w:frame="1"/>
          <w:shd w:val="clear" w:color="auto" w:fill="FFFFFF"/>
        </w:rPr>
        <w:t xml:space="preserve"> cubierto por dicho certificado. </w:t>
      </w:r>
    </w:p>
    <w:p w14:paraId="357B8851" w14:textId="77777777" w:rsidR="00770807" w:rsidRPr="007A0F29" w:rsidRDefault="00770807" w:rsidP="00383520">
      <w:pPr>
        <w:pStyle w:val="Prrafodelista"/>
        <w:tabs>
          <w:tab w:val="left" w:pos="7804"/>
        </w:tabs>
        <w:ind w:left="426"/>
        <w:jc w:val="both"/>
        <w:rPr>
          <w:rFonts w:ascii="Verdana" w:hAnsi="Verdana" w:cs="Arial"/>
          <w:color w:val="000000"/>
          <w:bdr w:val="none" w:sz="0" w:space="0" w:color="auto" w:frame="1"/>
          <w:shd w:val="clear" w:color="auto" w:fill="FFFFFF"/>
        </w:rPr>
      </w:pPr>
    </w:p>
    <w:p w14:paraId="4A274495" w14:textId="77777777" w:rsidR="00383520" w:rsidRDefault="00383520" w:rsidP="00383520">
      <w:pPr>
        <w:pStyle w:val="Prrafodelista"/>
        <w:tabs>
          <w:tab w:val="left" w:pos="7804"/>
        </w:tabs>
        <w:ind w:left="426"/>
        <w:jc w:val="both"/>
        <w:rPr>
          <w:rFonts w:ascii="Verdana" w:hAnsi="Verdana" w:cs="Arial"/>
          <w:color w:val="000000"/>
          <w:bdr w:val="none" w:sz="0" w:space="0" w:color="auto" w:frame="1"/>
          <w:shd w:val="clear" w:color="auto" w:fill="FFFFFF"/>
        </w:rPr>
      </w:pPr>
      <w:r w:rsidRPr="007A0F29">
        <w:rPr>
          <w:rFonts w:ascii="Verdana" w:hAnsi="Verdana" w:cs="Arial"/>
          <w:color w:val="000000"/>
          <w:bdr w:val="none" w:sz="0" w:space="0" w:color="auto" w:frame="1"/>
          <w:shd w:val="clear" w:color="auto" w:fill="FFFFFF"/>
        </w:rPr>
        <w:t>El saldo a favor generado en las declaraciones tributarias del impuesto sobre las ventas -IVA podrá ser imputado en las declaraciones de los periodos siguientes, pero en ningún caso podrán ser objeto de devolución y/o compensación.</w:t>
      </w:r>
    </w:p>
    <w:p w14:paraId="6FA2379F" w14:textId="77777777" w:rsidR="00770807" w:rsidRPr="007A0F29" w:rsidRDefault="00770807" w:rsidP="00383520">
      <w:pPr>
        <w:pStyle w:val="Prrafodelista"/>
        <w:tabs>
          <w:tab w:val="left" w:pos="7804"/>
        </w:tabs>
        <w:ind w:left="426"/>
        <w:jc w:val="both"/>
        <w:rPr>
          <w:rFonts w:ascii="Verdana" w:hAnsi="Verdana" w:cs="Arial"/>
          <w:color w:val="000000"/>
          <w:bdr w:val="none" w:sz="0" w:space="0" w:color="auto" w:frame="1"/>
          <w:shd w:val="clear" w:color="auto" w:fill="FFFFFF"/>
        </w:rPr>
      </w:pPr>
    </w:p>
    <w:p w14:paraId="2953B9B8" w14:textId="77777777" w:rsidR="008D7259" w:rsidRPr="007A0F29" w:rsidRDefault="008D7259" w:rsidP="008D7259">
      <w:pPr>
        <w:pStyle w:val="Prrafodelista"/>
        <w:tabs>
          <w:tab w:val="left" w:pos="7804"/>
        </w:tabs>
        <w:ind w:left="426"/>
        <w:jc w:val="both"/>
        <w:rPr>
          <w:rFonts w:ascii="Verdana" w:hAnsi="Verdana" w:cs="Arial"/>
          <w:color w:val="000000"/>
          <w:bdr w:val="none" w:sz="0" w:space="0" w:color="auto" w:frame="1"/>
          <w:shd w:val="clear" w:color="auto" w:fill="FFFFFF"/>
        </w:rPr>
      </w:pPr>
      <w:r w:rsidRPr="007A0F29">
        <w:rPr>
          <w:rFonts w:ascii="Verdana" w:hAnsi="Verdana" w:cs="Arial"/>
          <w:color w:val="000000"/>
          <w:bdr w:val="none" w:sz="0" w:space="0" w:color="auto" w:frame="1"/>
          <w:shd w:val="clear" w:color="auto" w:fill="FFFFFF"/>
        </w:rPr>
        <w:t>El incumplimiento dará lugar a la inaplicación del tratamiento tributario de bienes o servicios exentos y, por lo tanto, la venta o importación del bien o prestación del servicio, estará sujeta al tratamiento tributario conforme con las disposiciones del Estatuto Tributario, en cabeza del responsable del impuesto.</w:t>
      </w:r>
    </w:p>
    <w:p w14:paraId="6329195D" w14:textId="77777777" w:rsidR="00EC6CD5" w:rsidRPr="007A0F29" w:rsidRDefault="00EC6CD5" w:rsidP="00383520">
      <w:pPr>
        <w:pStyle w:val="Prrafodelista"/>
        <w:tabs>
          <w:tab w:val="left" w:pos="7804"/>
        </w:tabs>
        <w:ind w:left="426"/>
        <w:jc w:val="both"/>
        <w:rPr>
          <w:rFonts w:ascii="Verdana" w:hAnsi="Verdana" w:cs="Arial"/>
          <w:color w:val="000000"/>
          <w:bdr w:val="none" w:sz="0" w:space="0" w:color="auto" w:frame="1"/>
          <w:shd w:val="clear" w:color="auto" w:fill="FFFFFF"/>
        </w:rPr>
      </w:pPr>
    </w:p>
    <w:bookmarkEnd w:id="0"/>
    <w:p w14:paraId="10D6DD8B" w14:textId="4CED0ED1" w:rsidR="002166BC" w:rsidRPr="002166BC" w:rsidRDefault="008301CF" w:rsidP="002166BC">
      <w:pPr>
        <w:pStyle w:val="Prrafodelista"/>
        <w:tabs>
          <w:tab w:val="left" w:pos="7804"/>
        </w:tabs>
        <w:ind w:left="426"/>
        <w:jc w:val="both"/>
        <w:rPr>
          <w:rFonts w:ascii="Verdana" w:hAnsi="Verdana" w:cs="Arial"/>
          <w:b/>
          <w:bCs/>
          <w:color w:val="000000"/>
          <w:bdr w:val="none" w:sz="0" w:space="0" w:color="auto" w:frame="1"/>
          <w:shd w:val="clear" w:color="auto" w:fill="FFFFFF"/>
        </w:rPr>
      </w:pPr>
      <w:r w:rsidRPr="007A0F29">
        <w:rPr>
          <w:rFonts w:ascii="Verdana" w:hAnsi="Verdana"/>
          <w:b/>
          <w:bCs/>
        </w:rPr>
        <w:t>Art</w:t>
      </w:r>
      <w:r w:rsidR="002E25F9" w:rsidRPr="007A0F29">
        <w:rPr>
          <w:rFonts w:ascii="Verdana" w:hAnsi="Verdana"/>
          <w:b/>
          <w:bCs/>
        </w:rPr>
        <w:t>í</w:t>
      </w:r>
      <w:r w:rsidRPr="007A0F29">
        <w:rPr>
          <w:rFonts w:ascii="Verdana" w:hAnsi="Verdana"/>
          <w:b/>
          <w:bCs/>
        </w:rPr>
        <w:t xml:space="preserve">culo </w:t>
      </w:r>
      <w:r w:rsidR="3B74AA57" w:rsidRPr="007A0F29">
        <w:rPr>
          <w:rFonts w:ascii="Verdana" w:hAnsi="Verdana"/>
          <w:b/>
          <w:bCs/>
        </w:rPr>
        <w:t>3</w:t>
      </w:r>
      <w:r w:rsidRPr="007A0F29">
        <w:rPr>
          <w:rFonts w:ascii="Verdana" w:hAnsi="Verdana"/>
          <w:b/>
          <w:bCs/>
        </w:rPr>
        <w:t>°.</w:t>
      </w:r>
      <w:r w:rsidR="00383520" w:rsidRPr="007A0F29">
        <w:rPr>
          <w:rFonts w:ascii="Verdana" w:hAnsi="Verdana" w:cs="Arial"/>
          <w:b/>
          <w:bCs/>
          <w:color w:val="000000"/>
          <w:bdr w:val="none" w:sz="0" w:space="0" w:color="auto" w:frame="1"/>
          <w:shd w:val="clear" w:color="auto" w:fill="FFFFFF"/>
        </w:rPr>
        <w:t xml:space="preserve"> Certificación de exención. </w:t>
      </w:r>
      <w:r w:rsidR="002166BC" w:rsidRPr="00E00847">
        <w:rPr>
          <w:rFonts w:ascii="Verdana" w:hAnsi="Verdana" w:cs="Arial"/>
          <w:color w:val="000000"/>
          <w:bdr w:val="none" w:sz="0" w:space="0" w:color="auto" w:frame="1"/>
          <w:shd w:val="clear" w:color="auto" w:fill="FFFFFF"/>
        </w:rPr>
        <w:t>El Ministerio de Ambiente y Desarrollo Sostenible expedirá el certificado que acredite que el bien se adquiere o se importe o el servicio se presta para efectos del cumplimiento de las obligaciones de Colombia como país sede de la COP16 o las demás actividades inherentes a la realización de la COP16, cuando la ejecución sea con recursos del presupuesto nacional.</w:t>
      </w:r>
    </w:p>
    <w:p w14:paraId="1DFDEAE6" w14:textId="77777777" w:rsidR="002166BC" w:rsidRPr="002166BC" w:rsidRDefault="002166BC" w:rsidP="002166BC">
      <w:pPr>
        <w:pStyle w:val="Prrafodelista"/>
        <w:tabs>
          <w:tab w:val="left" w:pos="7804"/>
        </w:tabs>
        <w:ind w:left="426"/>
        <w:jc w:val="both"/>
        <w:rPr>
          <w:rFonts w:ascii="Verdana" w:hAnsi="Verdana" w:cs="Arial"/>
          <w:b/>
          <w:bCs/>
          <w:color w:val="000000"/>
          <w:bdr w:val="none" w:sz="0" w:space="0" w:color="auto" w:frame="1"/>
          <w:shd w:val="clear" w:color="auto" w:fill="FFFFFF"/>
        </w:rPr>
      </w:pPr>
    </w:p>
    <w:p w14:paraId="387A24AF" w14:textId="1947D6AD" w:rsidR="002166BC" w:rsidRPr="00E00847" w:rsidRDefault="002166BC" w:rsidP="002166BC">
      <w:pPr>
        <w:pStyle w:val="Prrafodelista"/>
        <w:tabs>
          <w:tab w:val="left" w:pos="7804"/>
        </w:tabs>
        <w:ind w:left="426"/>
        <w:jc w:val="both"/>
        <w:rPr>
          <w:rFonts w:ascii="Verdana" w:hAnsi="Verdana" w:cs="Arial"/>
          <w:color w:val="000000"/>
          <w:bdr w:val="none" w:sz="0" w:space="0" w:color="auto" w:frame="1"/>
          <w:shd w:val="clear" w:color="auto" w:fill="FFFFFF"/>
        </w:rPr>
      </w:pPr>
      <w:r w:rsidRPr="00E00847">
        <w:rPr>
          <w:rFonts w:ascii="Verdana" w:hAnsi="Verdana" w:cs="Arial"/>
          <w:color w:val="000000"/>
          <w:bdr w:val="none" w:sz="0" w:space="0" w:color="auto" w:frame="1"/>
          <w:shd w:val="clear" w:color="auto" w:fill="FFFFFF"/>
        </w:rPr>
        <w:t xml:space="preserve">Cuando la adquisición del bien o servicio sea con recursos de </w:t>
      </w:r>
      <w:r w:rsidR="00D93FDA">
        <w:rPr>
          <w:rFonts w:ascii="Verdana" w:hAnsi="Verdana" w:cs="Arial"/>
          <w:color w:val="000000"/>
          <w:bdr w:val="none" w:sz="0" w:space="0" w:color="auto" w:frame="1"/>
          <w:shd w:val="clear" w:color="auto" w:fill="FFFFFF"/>
        </w:rPr>
        <w:t xml:space="preserve">la Alcaldía de </w:t>
      </w:r>
      <w:r w:rsidRPr="00E00847">
        <w:rPr>
          <w:rFonts w:ascii="Verdana" w:hAnsi="Verdana" w:cs="Arial"/>
          <w:color w:val="000000"/>
          <w:bdr w:val="none" w:sz="0" w:space="0" w:color="auto" w:frame="1"/>
          <w:shd w:val="clear" w:color="auto" w:fill="FFFFFF"/>
        </w:rPr>
        <w:t>Santiago de Cali Distrito Especial o de la Gobernación del Valle</w:t>
      </w:r>
      <w:r w:rsidR="00D93FDA">
        <w:rPr>
          <w:rFonts w:ascii="Verdana" w:hAnsi="Verdana" w:cs="Arial"/>
          <w:color w:val="000000"/>
          <w:bdr w:val="none" w:sz="0" w:space="0" w:color="auto" w:frame="1"/>
          <w:shd w:val="clear" w:color="auto" w:fill="FFFFFF"/>
        </w:rPr>
        <w:t xml:space="preserve"> del Cauca</w:t>
      </w:r>
      <w:r w:rsidRPr="00E00847">
        <w:rPr>
          <w:rFonts w:ascii="Verdana" w:hAnsi="Verdana" w:cs="Arial"/>
          <w:color w:val="000000"/>
          <w:bdr w:val="none" w:sz="0" w:space="0" w:color="auto" w:frame="1"/>
          <w:shd w:val="clear" w:color="auto" w:fill="FFFFFF"/>
        </w:rPr>
        <w:t xml:space="preserve">, será </w:t>
      </w:r>
      <w:r>
        <w:rPr>
          <w:rFonts w:ascii="Verdana" w:hAnsi="Verdana" w:cs="Arial"/>
          <w:color w:val="000000"/>
          <w:bdr w:val="none" w:sz="0" w:space="0" w:color="auto" w:frame="1"/>
          <w:shd w:val="clear" w:color="auto" w:fill="FFFFFF"/>
        </w:rPr>
        <w:t xml:space="preserve">la Gobernación o la Alcaldía </w:t>
      </w:r>
      <w:r w:rsidR="00D93FDA">
        <w:rPr>
          <w:rFonts w:ascii="Verdana" w:hAnsi="Verdana" w:cs="Arial"/>
          <w:color w:val="000000"/>
          <w:bdr w:val="none" w:sz="0" w:space="0" w:color="auto" w:frame="1"/>
          <w:shd w:val="clear" w:color="auto" w:fill="FFFFFF"/>
        </w:rPr>
        <w:t xml:space="preserve">quienes respetivamente </w:t>
      </w:r>
      <w:r>
        <w:rPr>
          <w:rFonts w:ascii="Verdana" w:hAnsi="Verdana" w:cs="Arial"/>
          <w:color w:val="000000"/>
          <w:bdr w:val="none" w:sz="0" w:space="0" w:color="auto" w:frame="1"/>
          <w:shd w:val="clear" w:color="auto" w:fill="FFFFFF"/>
        </w:rPr>
        <w:t>expidan el certificado</w:t>
      </w:r>
      <w:r w:rsidRPr="00E00847">
        <w:rPr>
          <w:rFonts w:ascii="Verdana" w:hAnsi="Verdana" w:cs="Arial"/>
          <w:color w:val="000000"/>
          <w:bdr w:val="none" w:sz="0" w:space="0" w:color="auto" w:frame="1"/>
          <w:shd w:val="clear" w:color="auto" w:fill="FFFFFF"/>
        </w:rPr>
        <w:t>.</w:t>
      </w:r>
    </w:p>
    <w:p w14:paraId="44463532" w14:textId="77777777" w:rsidR="002166BC" w:rsidRDefault="002166BC" w:rsidP="001C0968">
      <w:pPr>
        <w:pStyle w:val="Prrafodelista"/>
        <w:tabs>
          <w:tab w:val="left" w:pos="7804"/>
        </w:tabs>
        <w:ind w:left="426"/>
        <w:jc w:val="both"/>
        <w:rPr>
          <w:rFonts w:ascii="Verdana" w:hAnsi="Verdana" w:cs="Arial"/>
          <w:color w:val="000000"/>
          <w:bdr w:val="none" w:sz="0" w:space="0" w:color="auto" w:frame="1"/>
          <w:shd w:val="clear" w:color="auto" w:fill="FFFFFF"/>
        </w:rPr>
      </w:pPr>
    </w:p>
    <w:p w14:paraId="3984BA2E" w14:textId="7DA4586F" w:rsidR="00383520" w:rsidRDefault="002166BC" w:rsidP="001C0968">
      <w:pPr>
        <w:pStyle w:val="Prrafodelista"/>
        <w:tabs>
          <w:tab w:val="left" w:pos="7804"/>
        </w:tabs>
        <w:ind w:left="426"/>
        <w:jc w:val="both"/>
        <w:rPr>
          <w:rFonts w:ascii="Verdana" w:hAnsi="Verdana" w:cs="Arial"/>
          <w:color w:val="000000"/>
          <w:bdr w:val="none" w:sz="0" w:space="0" w:color="auto" w:frame="1"/>
          <w:shd w:val="clear" w:color="auto" w:fill="FFFFFF"/>
        </w:rPr>
      </w:pPr>
      <w:r>
        <w:rPr>
          <w:rFonts w:ascii="Verdana" w:hAnsi="Verdana" w:cs="Arial"/>
          <w:color w:val="000000"/>
          <w:bdr w:val="none" w:sz="0" w:space="0" w:color="auto" w:frame="1"/>
          <w:shd w:val="clear" w:color="auto" w:fill="FFFFFF"/>
        </w:rPr>
        <w:t>El certificado de que trata el presente artículo,</w:t>
      </w:r>
      <w:r w:rsidR="001C0968">
        <w:rPr>
          <w:rFonts w:ascii="Verdana" w:hAnsi="Verdana" w:cs="Arial"/>
          <w:color w:val="000000"/>
          <w:bdr w:val="none" w:sz="0" w:space="0" w:color="auto" w:frame="1"/>
          <w:shd w:val="clear" w:color="auto" w:fill="FFFFFF"/>
        </w:rPr>
        <w:t xml:space="preserve"> </w:t>
      </w:r>
      <w:r w:rsidR="00383520" w:rsidRPr="007A0F29">
        <w:rPr>
          <w:rFonts w:ascii="Verdana" w:hAnsi="Verdana" w:cs="Arial"/>
          <w:color w:val="000000"/>
          <w:bdr w:val="none" w:sz="0" w:space="0" w:color="auto" w:frame="1"/>
          <w:shd w:val="clear" w:color="auto" w:fill="FFFFFF"/>
        </w:rPr>
        <w:t>como mínimo, deberá contener:</w:t>
      </w:r>
    </w:p>
    <w:p w14:paraId="2CBB834C" w14:textId="77777777" w:rsidR="0062347C" w:rsidRPr="007A0F29" w:rsidRDefault="0062347C" w:rsidP="00383520">
      <w:pPr>
        <w:pStyle w:val="Prrafodelista"/>
        <w:tabs>
          <w:tab w:val="left" w:pos="7804"/>
        </w:tabs>
        <w:ind w:left="426"/>
        <w:jc w:val="both"/>
        <w:rPr>
          <w:rFonts w:ascii="Verdana" w:hAnsi="Verdana" w:cs="Arial"/>
          <w:color w:val="000000"/>
          <w:bdr w:val="none" w:sz="0" w:space="0" w:color="auto" w:frame="1"/>
          <w:shd w:val="clear" w:color="auto" w:fill="FFFFFF"/>
        </w:rPr>
      </w:pPr>
    </w:p>
    <w:p w14:paraId="4CF2D86B" w14:textId="1FAE32B1" w:rsidR="00383520" w:rsidRPr="007A0F29" w:rsidRDefault="00383520" w:rsidP="00383520">
      <w:pPr>
        <w:pStyle w:val="Prrafodelista"/>
        <w:numPr>
          <w:ilvl w:val="0"/>
          <w:numId w:val="39"/>
        </w:numPr>
        <w:tabs>
          <w:tab w:val="left" w:pos="7804"/>
        </w:tabs>
        <w:spacing w:after="0"/>
        <w:contextualSpacing w:val="0"/>
        <w:jc w:val="both"/>
        <w:rPr>
          <w:rFonts w:ascii="Verdana" w:hAnsi="Verdana" w:cs="Arial"/>
          <w:color w:val="000000"/>
          <w:bdr w:val="none" w:sz="0" w:space="0" w:color="auto" w:frame="1"/>
          <w:shd w:val="clear" w:color="auto" w:fill="FFFFFF"/>
        </w:rPr>
      </w:pPr>
      <w:r w:rsidRPr="007A0F29">
        <w:rPr>
          <w:rFonts w:ascii="Verdana" w:hAnsi="Verdana" w:cs="Arial"/>
          <w:color w:val="000000"/>
          <w:bdr w:val="none" w:sz="0" w:space="0" w:color="auto" w:frame="1"/>
          <w:shd w:val="clear" w:color="auto" w:fill="FFFFFF"/>
        </w:rPr>
        <w:t>Título: “Certificado que acredita la exención del impuesto sobre las ventas -IVA de la COP16</w:t>
      </w:r>
      <w:r w:rsidR="002166BC">
        <w:rPr>
          <w:rFonts w:ascii="Verdana" w:hAnsi="Verdana" w:cs="Arial"/>
          <w:color w:val="000000"/>
          <w:bdr w:val="none" w:sz="0" w:space="0" w:color="auto" w:frame="1"/>
          <w:shd w:val="clear" w:color="auto" w:fill="FFFFFF"/>
        </w:rPr>
        <w:t>.</w:t>
      </w:r>
      <w:r w:rsidRPr="007A0F29">
        <w:rPr>
          <w:rFonts w:ascii="Verdana" w:hAnsi="Verdana" w:cs="Arial"/>
          <w:color w:val="000000"/>
          <w:bdr w:val="none" w:sz="0" w:space="0" w:color="auto" w:frame="1"/>
          <w:shd w:val="clear" w:color="auto" w:fill="FFFFFF"/>
        </w:rPr>
        <w:t>”</w:t>
      </w:r>
    </w:p>
    <w:p w14:paraId="1B6565BA" w14:textId="7990962B" w:rsidR="00383520" w:rsidRPr="007A0F29" w:rsidRDefault="00383520" w:rsidP="00383520">
      <w:pPr>
        <w:pStyle w:val="Prrafodelista"/>
        <w:numPr>
          <w:ilvl w:val="0"/>
          <w:numId w:val="39"/>
        </w:numPr>
        <w:tabs>
          <w:tab w:val="left" w:pos="7804"/>
        </w:tabs>
        <w:spacing w:after="0"/>
        <w:contextualSpacing w:val="0"/>
        <w:jc w:val="both"/>
        <w:rPr>
          <w:rFonts w:ascii="Verdana" w:hAnsi="Verdana" w:cs="Arial"/>
          <w:color w:val="000000"/>
          <w:bdr w:val="none" w:sz="0" w:space="0" w:color="auto" w:frame="1"/>
          <w:shd w:val="clear" w:color="auto" w:fill="FFFFFF"/>
        </w:rPr>
      </w:pPr>
      <w:r w:rsidRPr="007A0F29">
        <w:rPr>
          <w:rFonts w:ascii="Verdana" w:hAnsi="Verdana" w:cs="Arial"/>
          <w:color w:val="000000"/>
          <w:bdr w:val="none" w:sz="0" w:space="0" w:color="auto" w:frame="1"/>
          <w:shd w:val="clear" w:color="auto" w:fill="FFFFFF"/>
        </w:rPr>
        <w:t xml:space="preserve">Razón social y Número de Identificación tributaria -NIT de la entidad que expide el certificado que corresponde a: Ministerio de Ambiente y Desarrollo Sostenible, la Gobernación del Valle </w:t>
      </w:r>
      <w:r w:rsidR="00931D40" w:rsidRPr="007A0F29">
        <w:rPr>
          <w:rFonts w:ascii="Verdana" w:hAnsi="Verdana" w:cs="Arial"/>
          <w:color w:val="000000"/>
          <w:bdr w:val="none" w:sz="0" w:space="0" w:color="auto" w:frame="1"/>
          <w:shd w:val="clear" w:color="auto" w:fill="FFFFFF"/>
        </w:rPr>
        <w:t xml:space="preserve">del Cauca </w:t>
      </w:r>
      <w:r w:rsidRPr="007A0F29">
        <w:rPr>
          <w:rFonts w:ascii="Verdana" w:hAnsi="Verdana" w:cs="Arial"/>
          <w:color w:val="000000"/>
          <w:bdr w:val="none" w:sz="0" w:space="0" w:color="auto" w:frame="1"/>
          <w:shd w:val="clear" w:color="auto" w:fill="FFFFFF"/>
        </w:rPr>
        <w:t>o la Alcaldía de Santiago de Cali Distrito Especial, según corresponda.</w:t>
      </w:r>
    </w:p>
    <w:p w14:paraId="1BFC56C8" w14:textId="78DB832B" w:rsidR="00383520" w:rsidRPr="007A0F29" w:rsidRDefault="00383520" w:rsidP="00383520">
      <w:pPr>
        <w:pStyle w:val="Prrafodelista"/>
        <w:numPr>
          <w:ilvl w:val="0"/>
          <w:numId w:val="39"/>
        </w:numPr>
        <w:tabs>
          <w:tab w:val="left" w:pos="7804"/>
        </w:tabs>
        <w:spacing w:after="0"/>
        <w:contextualSpacing w:val="0"/>
        <w:jc w:val="both"/>
        <w:rPr>
          <w:rFonts w:ascii="Verdana" w:hAnsi="Verdana" w:cs="Arial"/>
          <w:color w:val="000000"/>
          <w:bdr w:val="none" w:sz="0" w:space="0" w:color="auto" w:frame="1"/>
          <w:shd w:val="clear" w:color="auto" w:fill="FFFFFF"/>
        </w:rPr>
      </w:pPr>
      <w:r w:rsidRPr="007A0F29">
        <w:rPr>
          <w:rFonts w:ascii="Verdana" w:hAnsi="Verdana" w:cs="Arial"/>
          <w:color w:val="000000"/>
          <w:bdr w:val="none" w:sz="0" w:space="0" w:color="auto" w:frame="1"/>
          <w:shd w:val="clear" w:color="auto" w:fill="FFFFFF"/>
        </w:rPr>
        <w:t xml:space="preserve">Nombre o razón social y Número de Identificación tributaria -NIT del </w:t>
      </w:r>
      <w:r w:rsidR="002166BC">
        <w:rPr>
          <w:rFonts w:ascii="Verdana" w:hAnsi="Verdana" w:cs="Arial"/>
          <w:color w:val="000000"/>
          <w:bdr w:val="none" w:sz="0" w:space="0" w:color="auto" w:frame="1"/>
          <w:shd w:val="clear" w:color="auto" w:fill="FFFFFF"/>
        </w:rPr>
        <w:t>v</w:t>
      </w:r>
      <w:r w:rsidRPr="007A0F29">
        <w:rPr>
          <w:rFonts w:ascii="Verdana" w:hAnsi="Verdana" w:cs="Arial"/>
          <w:color w:val="000000"/>
          <w:bdr w:val="none" w:sz="0" w:space="0" w:color="auto" w:frame="1"/>
          <w:shd w:val="clear" w:color="auto" w:fill="FFFFFF"/>
        </w:rPr>
        <w:t>endedor o contratista.</w:t>
      </w:r>
    </w:p>
    <w:p w14:paraId="3A99F1B3" w14:textId="04781F63" w:rsidR="00383520" w:rsidRPr="007A0F29" w:rsidRDefault="00383520" w:rsidP="00383520">
      <w:pPr>
        <w:pStyle w:val="Prrafodelista"/>
        <w:numPr>
          <w:ilvl w:val="0"/>
          <w:numId w:val="39"/>
        </w:numPr>
        <w:tabs>
          <w:tab w:val="left" w:pos="7804"/>
        </w:tabs>
        <w:spacing w:after="0"/>
        <w:contextualSpacing w:val="0"/>
        <w:jc w:val="both"/>
        <w:rPr>
          <w:rFonts w:ascii="Verdana" w:hAnsi="Verdana" w:cs="Arial"/>
          <w:color w:val="000000"/>
          <w:bdr w:val="none" w:sz="0" w:space="0" w:color="auto" w:frame="1"/>
          <w:shd w:val="clear" w:color="auto" w:fill="FFFFFF"/>
        </w:rPr>
      </w:pPr>
      <w:r w:rsidRPr="007A0F29">
        <w:rPr>
          <w:rFonts w:ascii="Verdana" w:hAnsi="Verdana" w:cs="Arial"/>
          <w:color w:val="000000"/>
          <w:bdr w:val="none" w:sz="0" w:space="0" w:color="auto" w:frame="1"/>
          <w:shd w:val="clear" w:color="auto" w:fill="FFFFFF"/>
        </w:rPr>
        <w:t>Fecha de</w:t>
      </w:r>
      <w:r w:rsidR="00F94697">
        <w:rPr>
          <w:rFonts w:ascii="Verdana" w:hAnsi="Verdana" w:cs="Arial"/>
          <w:color w:val="000000"/>
          <w:bdr w:val="none" w:sz="0" w:space="0" w:color="auto" w:frame="1"/>
          <w:shd w:val="clear" w:color="auto" w:fill="FFFFFF"/>
        </w:rPr>
        <w:t xml:space="preserve"> causación del impuesto sobre las ventas -IVA.</w:t>
      </w:r>
    </w:p>
    <w:p w14:paraId="3EDA3EF6" w14:textId="77777777" w:rsidR="00383520" w:rsidRPr="007A0F29" w:rsidRDefault="00383520" w:rsidP="00383520">
      <w:pPr>
        <w:pStyle w:val="Prrafodelista"/>
        <w:numPr>
          <w:ilvl w:val="0"/>
          <w:numId w:val="39"/>
        </w:numPr>
        <w:tabs>
          <w:tab w:val="left" w:pos="7804"/>
        </w:tabs>
        <w:spacing w:after="0"/>
        <w:contextualSpacing w:val="0"/>
        <w:jc w:val="both"/>
        <w:rPr>
          <w:rFonts w:ascii="Verdana" w:hAnsi="Verdana" w:cs="Arial"/>
          <w:color w:val="000000"/>
          <w:bdr w:val="none" w:sz="0" w:space="0" w:color="auto" w:frame="1"/>
          <w:shd w:val="clear" w:color="auto" w:fill="FFFFFF"/>
        </w:rPr>
      </w:pPr>
      <w:r w:rsidRPr="007A0F29">
        <w:rPr>
          <w:rFonts w:ascii="Verdana" w:hAnsi="Verdana" w:cs="Arial"/>
          <w:color w:val="000000"/>
          <w:bdr w:val="none" w:sz="0" w:space="0" w:color="auto" w:frame="1"/>
          <w:shd w:val="clear" w:color="auto" w:fill="FFFFFF"/>
        </w:rPr>
        <w:t>Valor de la adquisición del bien y/o servicio, o valor total del contrato suscrito.</w:t>
      </w:r>
    </w:p>
    <w:p w14:paraId="55AE4286" w14:textId="77777777" w:rsidR="00383520" w:rsidRPr="007A0F29" w:rsidRDefault="00383520" w:rsidP="00383520">
      <w:pPr>
        <w:pStyle w:val="Prrafodelista"/>
        <w:numPr>
          <w:ilvl w:val="0"/>
          <w:numId w:val="39"/>
        </w:numPr>
        <w:tabs>
          <w:tab w:val="left" w:pos="7804"/>
        </w:tabs>
        <w:spacing w:after="0"/>
        <w:contextualSpacing w:val="0"/>
        <w:jc w:val="both"/>
        <w:rPr>
          <w:rFonts w:ascii="Verdana" w:hAnsi="Verdana" w:cs="Arial"/>
          <w:color w:val="000000"/>
          <w:bdr w:val="none" w:sz="0" w:space="0" w:color="auto" w:frame="1"/>
          <w:shd w:val="clear" w:color="auto" w:fill="FFFFFF"/>
        </w:rPr>
      </w:pPr>
      <w:r w:rsidRPr="007A0F29">
        <w:rPr>
          <w:rFonts w:ascii="Verdana" w:hAnsi="Verdana" w:cs="Arial"/>
          <w:color w:val="000000"/>
          <w:bdr w:val="none" w:sz="0" w:space="0" w:color="auto" w:frame="1"/>
          <w:shd w:val="clear" w:color="auto" w:fill="FFFFFF"/>
        </w:rPr>
        <w:t>Lugar y fecha de expedición.</w:t>
      </w:r>
    </w:p>
    <w:p w14:paraId="193B02BF" w14:textId="77777777" w:rsidR="00383520" w:rsidRPr="007A0F29" w:rsidRDefault="00383520" w:rsidP="00383520">
      <w:pPr>
        <w:pStyle w:val="Prrafodelista"/>
        <w:numPr>
          <w:ilvl w:val="0"/>
          <w:numId w:val="39"/>
        </w:numPr>
        <w:tabs>
          <w:tab w:val="left" w:pos="7804"/>
        </w:tabs>
        <w:spacing w:after="0"/>
        <w:contextualSpacing w:val="0"/>
        <w:jc w:val="both"/>
        <w:rPr>
          <w:rFonts w:ascii="Verdana" w:hAnsi="Verdana" w:cs="Arial"/>
          <w:color w:val="000000"/>
          <w:bdr w:val="none" w:sz="0" w:space="0" w:color="auto" w:frame="1"/>
          <w:shd w:val="clear" w:color="auto" w:fill="FFFFFF"/>
        </w:rPr>
      </w:pPr>
      <w:r w:rsidRPr="007A0F29">
        <w:rPr>
          <w:rFonts w:ascii="Verdana" w:hAnsi="Verdana" w:cs="Arial"/>
          <w:color w:val="000000"/>
          <w:bdr w:val="none" w:sz="0" w:space="0" w:color="auto" w:frame="1"/>
          <w:shd w:val="clear" w:color="auto" w:fill="FFFFFF"/>
        </w:rPr>
        <w:t>Número consecutivo de certificación.</w:t>
      </w:r>
    </w:p>
    <w:p w14:paraId="07E51ABA" w14:textId="5C7CBEA9" w:rsidR="00383520" w:rsidRPr="007A0F29" w:rsidRDefault="00383520" w:rsidP="00383520">
      <w:pPr>
        <w:pStyle w:val="Prrafodelista"/>
        <w:numPr>
          <w:ilvl w:val="0"/>
          <w:numId w:val="39"/>
        </w:numPr>
        <w:tabs>
          <w:tab w:val="left" w:pos="7804"/>
        </w:tabs>
        <w:spacing w:after="0"/>
        <w:contextualSpacing w:val="0"/>
        <w:jc w:val="both"/>
        <w:rPr>
          <w:rFonts w:ascii="Verdana" w:hAnsi="Verdana" w:cs="Arial"/>
          <w:color w:val="000000"/>
          <w:bdr w:val="none" w:sz="0" w:space="0" w:color="auto" w:frame="1"/>
          <w:shd w:val="clear" w:color="auto" w:fill="FFFFFF"/>
        </w:rPr>
      </w:pPr>
      <w:r w:rsidRPr="007A0F29">
        <w:rPr>
          <w:rFonts w:ascii="Verdana" w:hAnsi="Verdana" w:cs="Arial"/>
          <w:color w:val="000000"/>
          <w:bdr w:val="none" w:sz="0" w:space="0" w:color="auto" w:frame="1"/>
          <w:shd w:val="clear" w:color="auto" w:fill="FFFFFF"/>
        </w:rPr>
        <w:t xml:space="preserve">Firma del </w:t>
      </w:r>
      <w:r w:rsidR="00F94697">
        <w:rPr>
          <w:rFonts w:ascii="Verdana" w:hAnsi="Verdana" w:cs="Arial"/>
          <w:color w:val="000000"/>
          <w:bdr w:val="none" w:sz="0" w:space="0" w:color="auto" w:frame="1"/>
          <w:shd w:val="clear" w:color="auto" w:fill="FFFFFF"/>
        </w:rPr>
        <w:t>representante legal de la entidad que expida el certificado, o su delegado.</w:t>
      </w:r>
    </w:p>
    <w:p w14:paraId="3DF0552B" w14:textId="6FD3E9CC" w:rsidR="00383520" w:rsidRPr="007A0F29" w:rsidRDefault="00383520" w:rsidP="00383520">
      <w:pPr>
        <w:pStyle w:val="Prrafodelista"/>
        <w:tabs>
          <w:tab w:val="left" w:pos="7804"/>
        </w:tabs>
        <w:ind w:left="426"/>
        <w:jc w:val="both"/>
        <w:rPr>
          <w:rFonts w:ascii="Verdana" w:hAnsi="Verdana" w:cs="Arial"/>
          <w:color w:val="000000"/>
          <w:bdr w:val="none" w:sz="0" w:space="0" w:color="auto" w:frame="1"/>
          <w:shd w:val="clear" w:color="auto" w:fill="FFFFFF"/>
        </w:rPr>
      </w:pPr>
      <w:r w:rsidRPr="007A0F29">
        <w:rPr>
          <w:rFonts w:ascii="Verdana" w:hAnsi="Verdana" w:cs="Arial"/>
          <w:b/>
          <w:bCs/>
          <w:color w:val="000000"/>
          <w:bdr w:val="none" w:sz="0" w:space="0" w:color="auto" w:frame="1"/>
          <w:shd w:val="clear" w:color="auto" w:fill="FFFFFF"/>
        </w:rPr>
        <w:t>Parágrafo</w:t>
      </w:r>
      <w:r w:rsidR="001F76CE" w:rsidRPr="007A0F29">
        <w:rPr>
          <w:rFonts w:ascii="Verdana" w:hAnsi="Verdana" w:cs="Arial"/>
          <w:b/>
          <w:bCs/>
          <w:color w:val="000000"/>
          <w:bdr w:val="none" w:sz="0" w:space="0" w:color="auto" w:frame="1"/>
          <w:shd w:val="clear" w:color="auto" w:fill="FFFFFF"/>
        </w:rPr>
        <w:t xml:space="preserve"> 1</w:t>
      </w:r>
      <w:r w:rsidR="001D44B6">
        <w:rPr>
          <w:rFonts w:ascii="Verdana" w:hAnsi="Verdana" w:cs="Arial"/>
          <w:b/>
          <w:bCs/>
          <w:color w:val="000000"/>
          <w:bdr w:val="none" w:sz="0" w:space="0" w:color="auto" w:frame="1"/>
          <w:shd w:val="clear" w:color="auto" w:fill="FFFFFF"/>
        </w:rPr>
        <w:t>.</w:t>
      </w:r>
      <w:r w:rsidRPr="007A0F29">
        <w:rPr>
          <w:rFonts w:ascii="Verdana" w:hAnsi="Verdana" w:cs="Arial"/>
          <w:color w:val="000000"/>
          <w:bdr w:val="none" w:sz="0" w:space="0" w:color="auto" w:frame="1"/>
          <w:shd w:val="clear" w:color="auto" w:fill="FFFFFF"/>
        </w:rPr>
        <w:t xml:space="preserve"> El vendedor o contratista deberá expedir factura electrónica de venta por todas las operaciones que se realicen y en la que pretenda aplicar este tratamiento tributario. Así mismo deberá indicar en la factura la exención del IVA y en el cuerpo de la factura la leyenda “Venta exenta de IVA Ley No. (</w:t>
      </w:r>
      <w:r w:rsidRPr="007A0F29">
        <w:rPr>
          <w:rFonts w:ascii="Verdana" w:hAnsi="Verdana" w:cs="Arial"/>
          <w:color w:val="000000"/>
          <w:u w:val="single"/>
          <w:bdr w:val="none" w:sz="0" w:space="0" w:color="auto" w:frame="1"/>
          <w:shd w:val="clear" w:color="auto" w:fill="FFFFFF"/>
        </w:rPr>
        <w:t>espacio para el numero y fecha de la ley</w:t>
      </w:r>
      <w:r w:rsidRPr="007A0F29">
        <w:rPr>
          <w:rFonts w:ascii="Verdana" w:hAnsi="Verdana" w:cs="Arial"/>
          <w:color w:val="000000"/>
          <w:bdr w:val="none" w:sz="0" w:space="0" w:color="auto" w:frame="1"/>
          <w:shd w:val="clear" w:color="auto" w:fill="FFFFFF"/>
        </w:rPr>
        <w:t>) y Certificado No. (</w:t>
      </w:r>
      <w:r w:rsidRPr="007A0F29">
        <w:rPr>
          <w:rFonts w:ascii="Verdana" w:hAnsi="Verdana" w:cs="Arial"/>
          <w:color w:val="000000"/>
          <w:u w:val="single"/>
          <w:bdr w:val="none" w:sz="0" w:space="0" w:color="auto" w:frame="1"/>
          <w:shd w:val="clear" w:color="auto" w:fill="FFFFFF"/>
        </w:rPr>
        <w:t>espacio para el numero y fecha del certificado</w:t>
      </w:r>
      <w:r w:rsidRPr="007A0F29">
        <w:rPr>
          <w:rFonts w:ascii="Verdana" w:hAnsi="Verdana" w:cs="Arial"/>
          <w:color w:val="000000"/>
          <w:bdr w:val="none" w:sz="0" w:space="0" w:color="auto" w:frame="1"/>
          <w:shd w:val="clear" w:color="auto" w:fill="FFFFFF"/>
        </w:rPr>
        <w:t>)”.</w:t>
      </w:r>
    </w:p>
    <w:p w14:paraId="5B06F333" w14:textId="77777777" w:rsidR="00EC6CD5" w:rsidRDefault="00EC6CD5" w:rsidP="00383520">
      <w:pPr>
        <w:pStyle w:val="Prrafodelista"/>
        <w:tabs>
          <w:tab w:val="left" w:pos="7804"/>
        </w:tabs>
        <w:ind w:left="426"/>
        <w:jc w:val="both"/>
        <w:rPr>
          <w:rFonts w:ascii="Verdana" w:hAnsi="Verdana"/>
          <w:b/>
          <w:bCs/>
          <w:color w:val="000000"/>
        </w:rPr>
      </w:pPr>
      <w:bookmarkStart w:id="1" w:name="_Hlk172126435"/>
    </w:p>
    <w:p w14:paraId="490002FB" w14:textId="563A3886" w:rsidR="007A0F29" w:rsidRPr="007A0F29" w:rsidRDefault="001F76CE" w:rsidP="00383520">
      <w:pPr>
        <w:pStyle w:val="Prrafodelista"/>
        <w:tabs>
          <w:tab w:val="left" w:pos="7804"/>
        </w:tabs>
        <w:ind w:left="426"/>
        <w:jc w:val="both"/>
        <w:rPr>
          <w:rFonts w:ascii="Verdana" w:hAnsi="Verdana"/>
          <w:color w:val="000000"/>
        </w:rPr>
      </w:pPr>
      <w:r w:rsidRPr="007A0F29">
        <w:rPr>
          <w:rFonts w:ascii="Verdana" w:hAnsi="Verdana"/>
          <w:b/>
          <w:bCs/>
          <w:color w:val="000000"/>
        </w:rPr>
        <w:t>Parágrafo 2</w:t>
      </w:r>
      <w:r w:rsidR="001D44B6">
        <w:rPr>
          <w:rFonts w:ascii="Verdana" w:hAnsi="Verdana"/>
          <w:b/>
          <w:bCs/>
          <w:color w:val="000000"/>
        </w:rPr>
        <w:t>.</w:t>
      </w:r>
      <w:r w:rsidR="007A0F29" w:rsidRPr="007A0F29">
        <w:rPr>
          <w:rFonts w:ascii="Verdana" w:hAnsi="Verdana"/>
          <w:b/>
          <w:bCs/>
          <w:color w:val="000000"/>
        </w:rPr>
        <w:t xml:space="preserve"> </w:t>
      </w:r>
      <w:r w:rsidR="007A0F29" w:rsidRPr="007A0F29">
        <w:rPr>
          <w:rFonts w:ascii="Verdana" w:hAnsi="Verdana"/>
          <w:color w:val="000000"/>
        </w:rPr>
        <w:t xml:space="preserve">El Ministerio de Ambiente y Desarrollo Sostenible, </w:t>
      </w:r>
      <w:r w:rsidR="00F94697">
        <w:rPr>
          <w:rFonts w:ascii="Verdana" w:hAnsi="Verdana"/>
          <w:color w:val="000000"/>
        </w:rPr>
        <w:t>la Gobernación del Valle del Cauca</w:t>
      </w:r>
      <w:r w:rsidR="007A0F29" w:rsidRPr="007A0F29">
        <w:rPr>
          <w:rFonts w:ascii="Verdana" w:hAnsi="Verdana"/>
          <w:color w:val="000000"/>
        </w:rPr>
        <w:t xml:space="preserve">, </w:t>
      </w:r>
      <w:r w:rsidR="00F94697">
        <w:rPr>
          <w:rFonts w:ascii="Verdana" w:hAnsi="Verdana"/>
          <w:color w:val="000000"/>
        </w:rPr>
        <w:t>o la Alcaldía</w:t>
      </w:r>
      <w:r w:rsidR="007A0F29" w:rsidRPr="007A0F29">
        <w:rPr>
          <w:rFonts w:ascii="Verdana" w:hAnsi="Verdana"/>
          <w:color w:val="000000"/>
        </w:rPr>
        <w:t xml:space="preserve"> de Santiago de Cali Distrito Especial,</w:t>
      </w:r>
      <w:r w:rsidR="00F94697">
        <w:rPr>
          <w:rFonts w:ascii="Verdana" w:hAnsi="Verdana"/>
          <w:color w:val="000000"/>
        </w:rPr>
        <w:t xml:space="preserve"> según corresponda,</w:t>
      </w:r>
      <w:r w:rsidR="007A0F29" w:rsidRPr="007A0F29">
        <w:rPr>
          <w:rFonts w:ascii="Verdana" w:hAnsi="Verdana"/>
          <w:color w:val="000000"/>
        </w:rPr>
        <w:t xml:space="preserve"> deberán remitir</w:t>
      </w:r>
      <w:r w:rsidR="00F94697">
        <w:rPr>
          <w:rFonts w:ascii="Verdana" w:hAnsi="Verdana"/>
          <w:color w:val="000000"/>
        </w:rPr>
        <w:t>,</w:t>
      </w:r>
      <w:r w:rsidR="007A0F29" w:rsidRPr="007A0F29">
        <w:rPr>
          <w:rFonts w:ascii="Verdana" w:hAnsi="Verdana"/>
          <w:color w:val="000000"/>
        </w:rPr>
        <w:t xml:space="preserve"> a más tardar dentro de los</w:t>
      </w:r>
      <w:r w:rsidR="00660AF1">
        <w:rPr>
          <w:rFonts w:ascii="Verdana" w:hAnsi="Verdana"/>
          <w:color w:val="000000"/>
        </w:rPr>
        <w:t xml:space="preserve"> tres</w:t>
      </w:r>
      <w:r w:rsidR="007A0F29" w:rsidRPr="007A0F29">
        <w:rPr>
          <w:rFonts w:ascii="Verdana" w:hAnsi="Verdana"/>
          <w:color w:val="000000"/>
        </w:rPr>
        <w:t xml:space="preserve"> (</w:t>
      </w:r>
      <w:r w:rsidR="00660AF1">
        <w:rPr>
          <w:rFonts w:ascii="Verdana" w:hAnsi="Verdana"/>
          <w:color w:val="000000"/>
        </w:rPr>
        <w:t>3</w:t>
      </w:r>
      <w:r w:rsidR="007A0F29" w:rsidRPr="007A0F29">
        <w:rPr>
          <w:rFonts w:ascii="Verdana" w:hAnsi="Verdana"/>
          <w:color w:val="000000"/>
        </w:rPr>
        <w:t>) meses siguientes a la finalización del evento</w:t>
      </w:r>
      <w:r w:rsidR="00F94697">
        <w:rPr>
          <w:rFonts w:ascii="Verdana" w:hAnsi="Verdana"/>
          <w:color w:val="000000"/>
        </w:rPr>
        <w:t>,</w:t>
      </w:r>
      <w:r w:rsidR="007A0F29" w:rsidRPr="007A0F29">
        <w:rPr>
          <w:rFonts w:ascii="Verdana" w:hAnsi="Verdana"/>
          <w:color w:val="000000"/>
        </w:rPr>
        <w:t xml:space="preserve"> una relación de los certificados de exención expedidos, a la Dirección de Gestión de Fiscalización de la Dirección de Impuestos y Aduanas Nacionales -DIAN.</w:t>
      </w:r>
    </w:p>
    <w:p w14:paraId="4D791C81" w14:textId="77777777" w:rsidR="00EC6CD5" w:rsidRDefault="00EC6CD5" w:rsidP="00383520">
      <w:pPr>
        <w:pStyle w:val="Prrafodelista"/>
        <w:tabs>
          <w:tab w:val="left" w:pos="7804"/>
        </w:tabs>
        <w:ind w:left="426"/>
        <w:jc w:val="both"/>
        <w:rPr>
          <w:rFonts w:ascii="Verdana" w:hAnsi="Verdana" w:cs="Arial"/>
          <w:b/>
          <w:bCs/>
          <w:color w:val="000000"/>
          <w:bdr w:val="none" w:sz="0" w:space="0" w:color="auto" w:frame="1"/>
          <w:shd w:val="clear" w:color="auto" w:fill="FFFFFF"/>
        </w:rPr>
      </w:pPr>
    </w:p>
    <w:p w14:paraId="0118FF6B" w14:textId="1740336D" w:rsidR="001F76CE" w:rsidRPr="00E00847" w:rsidRDefault="007A0F29" w:rsidP="00660AF1">
      <w:pPr>
        <w:pStyle w:val="Prrafodelista"/>
        <w:tabs>
          <w:tab w:val="left" w:pos="7804"/>
        </w:tabs>
        <w:ind w:left="426"/>
        <w:jc w:val="both"/>
        <w:rPr>
          <w:rFonts w:ascii="Verdana" w:hAnsi="Verdana" w:cs="Arial"/>
          <w:color w:val="000000"/>
          <w:bdr w:val="none" w:sz="0" w:space="0" w:color="auto" w:frame="1"/>
          <w:shd w:val="clear" w:color="auto" w:fill="FFFFFF"/>
        </w:rPr>
      </w:pPr>
      <w:r w:rsidRPr="007A0F29">
        <w:rPr>
          <w:rFonts w:ascii="Verdana" w:hAnsi="Verdana" w:cs="Arial"/>
          <w:b/>
          <w:bCs/>
          <w:color w:val="000000"/>
          <w:bdr w:val="none" w:sz="0" w:space="0" w:color="auto" w:frame="1"/>
          <w:shd w:val="clear" w:color="auto" w:fill="FFFFFF"/>
        </w:rPr>
        <w:t>Parágrafo 3</w:t>
      </w:r>
      <w:r w:rsidR="001D44B6">
        <w:rPr>
          <w:rFonts w:ascii="Verdana" w:hAnsi="Verdana" w:cs="Arial"/>
          <w:b/>
          <w:bCs/>
          <w:color w:val="000000"/>
          <w:bdr w:val="none" w:sz="0" w:space="0" w:color="auto" w:frame="1"/>
          <w:shd w:val="clear" w:color="auto" w:fill="FFFFFF"/>
        </w:rPr>
        <w:t>.</w:t>
      </w:r>
      <w:r w:rsidRPr="007A0F29">
        <w:rPr>
          <w:rFonts w:ascii="Verdana" w:hAnsi="Verdana" w:cs="Arial"/>
          <w:color w:val="000000"/>
          <w:bdr w:val="none" w:sz="0" w:space="0" w:color="auto" w:frame="1"/>
          <w:shd w:val="clear" w:color="auto" w:fill="FFFFFF"/>
        </w:rPr>
        <w:t xml:space="preserve"> </w:t>
      </w:r>
      <w:r w:rsidR="00660AF1">
        <w:rPr>
          <w:rFonts w:ascii="Verdana" w:hAnsi="Verdana"/>
          <w:color w:val="000000"/>
        </w:rPr>
        <w:t>El</w:t>
      </w:r>
      <w:r w:rsidR="00660AF1" w:rsidRPr="007A0F29">
        <w:rPr>
          <w:rFonts w:ascii="Verdana" w:hAnsi="Verdana"/>
          <w:color w:val="000000"/>
        </w:rPr>
        <w:t xml:space="preserve"> </w:t>
      </w:r>
      <w:r w:rsidR="001F76CE" w:rsidRPr="007A0F29">
        <w:rPr>
          <w:rFonts w:ascii="Verdana" w:hAnsi="Verdana"/>
          <w:color w:val="000000"/>
        </w:rPr>
        <w:t xml:space="preserve">funcionario responsable de la firma y expedición del certificado de exención de que trata el presente artículo </w:t>
      </w:r>
      <w:r w:rsidR="00660AF1">
        <w:rPr>
          <w:rFonts w:ascii="Verdana" w:hAnsi="Verdana"/>
          <w:color w:val="000000"/>
        </w:rPr>
        <w:t>será</w:t>
      </w:r>
      <w:r w:rsidR="00660AF1" w:rsidRPr="007A0F29">
        <w:rPr>
          <w:rFonts w:ascii="Verdana" w:hAnsi="Verdana"/>
          <w:color w:val="000000"/>
        </w:rPr>
        <w:t xml:space="preserve"> </w:t>
      </w:r>
      <w:r w:rsidR="001F76CE" w:rsidRPr="007A0F29">
        <w:rPr>
          <w:rFonts w:ascii="Verdana" w:hAnsi="Verdana"/>
          <w:color w:val="000000"/>
        </w:rPr>
        <w:t>solidariamente responsable por los impuestos dejados de pagar</w:t>
      </w:r>
      <w:r w:rsidR="00660AF1">
        <w:rPr>
          <w:rFonts w:ascii="Verdana" w:hAnsi="Verdana"/>
          <w:color w:val="000000"/>
        </w:rPr>
        <w:t>, respecto a las certificaciones que haya expedido directamente,</w:t>
      </w:r>
      <w:r w:rsidR="001F76CE" w:rsidRPr="007A0F29">
        <w:rPr>
          <w:rFonts w:ascii="Verdana" w:hAnsi="Verdana"/>
          <w:color w:val="000000"/>
        </w:rPr>
        <w:t xml:space="preserve"> en caso de que el certificado se ha</w:t>
      </w:r>
      <w:r w:rsidR="008C5A7B">
        <w:rPr>
          <w:rFonts w:ascii="Verdana" w:hAnsi="Verdana"/>
          <w:color w:val="000000"/>
        </w:rPr>
        <w:t>ya</w:t>
      </w:r>
      <w:r w:rsidR="001F76CE" w:rsidRPr="007A0F29">
        <w:rPr>
          <w:rFonts w:ascii="Verdana" w:hAnsi="Verdana"/>
          <w:color w:val="000000"/>
        </w:rPr>
        <w:t xml:space="preserve"> expedido y/o utilizado para la adquisición de bienes y servicios diferentes a los previstos en la presente ley, sin perjuicio de las demás sanciones correspondiente a que haya lugar. Para tal fin</w:t>
      </w:r>
      <w:r w:rsidR="00660AF1">
        <w:rPr>
          <w:rFonts w:ascii="Verdana" w:hAnsi="Verdana"/>
          <w:color w:val="000000"/>
        </w:rPr>
        <w:t>,</w:t>
      </w:r>
      <w:r w:rsidR="001F76CE" w:rsidRPr="007A0F29">
        <w:rPr>
          <w:rFonts w:ascii="Verdana" w:hAnsi="Verdana"/>
          <w:color w:val="000000"/>
        </w:rPr>
        <w:t xml:space="preserve"> en materia tributaria</w:t>
      </w:r>
      <w:r w:rsidR="00660AF1">
        <w:rPr>
          <w:rFonts w:ascii="Verdana" w:hAnsi="Verdana"/>
          <w:color w:val="000000"/>
        </w:rPr>
        <w:t>,</w:t>
      </w:r>
      <w:r w:rsidR="001F76CE" w:rsidRPr="007A0F29">
        <w:rPr>
          <w:rFonts w:ascii="Verdana" w:hAnsi="Verdana"/>
          <w:color w:val="000000"/>
        </w:rPr>
        <w:t xml:space="preserve"> el procedimiento sancionatorio se realiza</w:t>
      </w:r>
      <w:r w:rsidR="00660AF1">
        <w:rPr>
          <w:rFonts w:ascii="Verdana" w:hAnsi="Verdana"/>
          <w:color w:val="000000"/>
        </w:rPr>
        <w:t>rá</w:t>
      </w:r>
      <w:r w:rsidR="001F76CE" w:rsidRPr="007A0F29">
        <w:rPr>
          <w:rFonts w:ascii="Verdana" w:hAnsi="Verdana"/>
          <w:color w:val="000000"/>
        </w:rPr>
        <w:t xml:space="preserve"> en los términos previstos en el Estatuto Tributario.</w:t>
      </w:r>
    </w:p>
    <w:bookmarkEnd w:id="1"/>
    <w:p w14:paraId="6C0EC61F" w14:textId="77777777" w:rsidR="00EC6CD5" w:rsidRDefault="00EC6CD5" w:rsidP="00A87C55">
      <w:pPr>
        <w:pStyle w:val="Prrafodelista"/>
        <w:tabs>
          <w:tab w:val="left" w:pos="7804"/>
        </w:tabs>
        <w:ind w:left="426"/>
        <w:jc w:val="both"/>
        <w:rPr>
          <w:rFonts w:ascii="Verdana" w:hAnsi="Verdana"/>
          <w:b/>
          <w:bCs/>
        </w:rPr>
      </w:pPr>
    </w:p>
    <w:p w14:paraId="3991BF06" w14:textId="38108017" w:rsidR="00A87C55" w:rsidRDefault="00383520" w:rsidP="00A87C55">
      <w:pPr>
        <w:pStyle w:val="Prrafodelista"/>
        <w:tabs>
          <w:tab w:val="left" w:pos="7804"/>
        </w:tabs>
        <w:ind w:left="426"/>
        <w:jc w:val="both"/>
        <w:rPr>
          <w:rFonts w:ascii="Verdana" w:hAnsi="Verdana" w:cs="Arial"/>
          <w:color w:val="000000"/>
          <w:bdr w:val="none" w:sz="0" w:space="0" w:color="auto" w:frame="1"/>
          <w:shd w:val="clear" w:color="auto" w:fill="FFFFFF"/>
        </w:rPr>
      </w:pPr>
      <w:r w:rsidRPr="007A0F29">
        <w:rPr>
          <w:rFonts w:ascii="Verdana" w:hAnsi="Verdana"/>
          <w:b/>
          <w:bCs/>
        </w:rPr>
        <w:t xml:space="preserve">Artículo 4°. </w:t>
      </w:r>
      <w:r w:rsidR="008301CF" w:rsidRPr="007A0F29">
        <w:rPr>
          <w:rFonts w:ascii="Verdana" w:hAnsi="Verdana"/>
          <w:b/>
          <w:bCs/>
        </w:rPr>
        <w:t>Aplicación Temporal de la Ley.</w:t>
      </w:r>
      <w:r w:rsidR="008301CF" w:rsidRPr="007A0F29">
        <w:rPr>
          <w:rFonts w:ascii="Verdana" w:hAnsi="Verdana"/>
        </w:rPr>
        <w:t xml:space="preserve"> Los beneficios contemplados en la presente Ley se aplicarán a los hechos, operaciones o transacciones que se realicen entre el día de su promulgación y</w:t>
      </w:r>
      <w:r w:rsidR="7D7BBC51" w:rsidRPr="007A0F29">
        <w:rPr>
          <w:rFonts w:ascii="Verdana" w:hAnsi="Verdana"/>
        </w:rPr>
        <w:t xml:space="preserve"> </w:t>
      </w:r>
      <w:r w:rsidRPr="007A0F29">
        <w:rPr>
          <w:rFonts w:ascii="Verdana" w:hAnsi="Verdana" w:cs="Arial"/>
          <w:color w:val="000000"/>
          <w:bdr w:val="none" w:sz="0" w:space="0" w:color="auto" w:frame="1"/>
          <w:shd w:val="clear" w:color="auto" w:fill="FFFFFF"/>
        </w:rPr>
        <w:t>un (1) mes después de la fecha en que finalice el evento.</w:t>
      </w:r>
    </w:p>
    <w:p w14:paraId="1DC8C193" w14:textId="77777777" w:rsidR="00EC6CD5" w:rsidRPr="007A0F29" w:rsidRDefault="00EC6CD5" w:rsidP="00E00847">
      <w:pPr>
        <w:pStyle w:val="Prrafodelista"/>
        <w:tabs>
          <w:tab w:val="left" w:pos="7804"/>
        </w:tabs>
        <w:spacing w:after="0"/>
        <w:ind w:left="426"/>
        <w:jc w:val="both"/>
        <w:rPr>
          <w:rFonts w:ascii="Verdana" w:hAnsi="Verdana" w:cs="Arial"/>
          <w:color w:val="000000"/>
          <w:bdr w:val="none" w:sz="0" w:space="0" w:color="auto" w:frame="1"/>
          <w:shd w:val="clear" w:color="auto" w:fill="FFFFFF"/>
        </w:rPr>
      </w:pPr>
    </w:p>
    <w:p w14:paraId="4F823548" w14:textId="46FB981A" w:rsidR="0062347C" w:rsidRDefault="008301CF" w:rsidP="00E00847">
      <w:pPr>
        <w:pStyle w:val="Prrafodelista"/>
        <w:tabs>
          <w:tab w:val="left" w:pos="7804"/>
        </w:tabs>
        <w:spacing w:after="0"/>
        <w:ind w:left="426"/>
        <w:jc w:val="both"/>
        <w:rPr>
          <w:rFonts w:ascii="Verdana" w:hAnsi="Verdana"/>
        </w:rPr>
      </w:pPr>
      <w:r w:rsidRPr="007A0F29">
        <w:rPr>
          <w:rFonts w:ascii="Verdana" w:hAnsi="Verdana"/>
          <w:b/>
          <w:bCs/>
        </w:rPr>
        <w:lastRenderedPageBreak/>
        <w:t>Art</w:t>
      </w:r>
      <w:r w:rsidR="00271C55" w:rsidRPr="007A0F29">
        <w:rPr>
          <w:rFonts w:ascii="Verdana" w:hAnsi="Verdana"/>
          <w:b/>
          <w:bCs/>
        </w:rPr>
        <w:t>í</w:t>
      </w:r>
      <w:r w:rsidRPr="007A0F29">
        <w:rPr>
          <w:rFonts w:ascii="Verdana" w:hAnsi="Verdana"/>
          <w:b/>
          <w:bCs/>
        </w:rPr>
        <w:t xml:space="preserve">culo </w:t>
      </w:r>
      <w:r w:rsidR="00383520" w:rsidRPr="007A0F29">
        <w:rPr>
          <w:rFonts w:ascii="Verdana" w:hAnsi="Verdana"/>
          <w:b/>
          <w:bCs/>
        </w:rPr>
        <w:t>5</w:t>
      </w:r>
      <w:r w:rsidRPr="007A0F29">
        <w:rPr>
          <w:rFonts w:ascii="Verdana" w:hAnsi="Verdana"/>
          <w:b/>
          <w:bCs/>
        </w:rPr>
        <w:t>°. Vigencia.</w:t>
      </w:r>
      <w:r w:rsidRPr="007A0F29">
        <w:rPr>
          <w:rFonts w:ascii="Verdana" w:hAnsi="Verdana"/>
        </w:rPr>
        <w:t xml:space="preserve"> La presente ley rige a partir de la fecha de su publicación.</w:t>
      </w:r>
    </w:p>
    <w:p w14:paraId="740D7EE9" w14:textId="77777777" w:rsidR="00E00847" w:rsidRDefault="00E00847" w:rsidP="00E00847">
      <w:pPr>
        <w:pStyle w:val="Prrafodelista"/>
        <w:tabs>
          <w:tab w:val="left" w:pos="7804"/>
        </w:tabs>
        <w:spacing w:after="0"/>
        <w:ind w:left="426"/>
        <w:jc w:val="both"/>
        <w:rPr>
          <w:rFonts w:ascii="Verdana" w:hAnsi="Verdana"/>
        </w:rPr>
      </w:pPr>
    </w:p>
    <w:p w14:paraId="52E6A092" w14:textId="77777777" w:rsidR="00EB7B57" w:rsidRDefault="00EB7B57" w:rsidP="00E00847">
      <w:pPr>
        <w:pStyle w:val="Prrafodelista"/>
        <w:tabs>
          <w:tab w:val="left" w:pos="7804"/>
        </w:tabs>
        <w:spacing w:after="0"/>
        <w:ind w:left="426"/>
        <w:jc w:val="both"/>
        <w:rPr>
          <w:rFonts w:ascii="Verdana" w:hAnsi="Verdana"/>
        </w:rPr>
      </w:pPr>
    </w:p>
    <w:p w14:paraId="68FA1623" w14:textId="77777777" w:rsidR="00EB7B57" w:rsidRDefault="00EB7B57" w:rsidP="00E00847">
      <w:pPr>
        <w:pStyle w:val="Prrafodelista"/>
        <w:tabs>
          <w:tab w:val="left" w:pos="7804"/>
        </w:tabs>
        <w:spacing w:after="0"/>
        <w:ind w:left="426"/>
        <w:jc w:val="both"/>
        <w:rPr>
          <w:rFonts w:ascii="Verdana" w:hAnsi="Verdana"/>
        </w:rPr>
      </w:pPr>
    </w:p>
    <w:p w14:paraId="37EC1B63" w14:textId="77777777" w:rsidR="00EB7B57" w:rsidRDefault="00EB7B57" w:rsidP="00E00847">
      <w:pPr>
        <w:pStyle w:val="Prrafodelista"/>
        <w:tabs>
          <w:tab w:val="left" w:pos="7804"/>
        </w:tabs>
        <w:spacing w:after="0"/>
        <w:ind w:left="426"/>
        <w:jc w:val="both"/>
        <w:rPr>
          <w:rFonts w:ascii="Verdana" w:hAnsi="Verdana"/>
          <w:b/>
          <w:bCs/>
        </w:rPr>
      </w:pPr>
    </w:p>
    <w:p w14:paraId="6CDBBE0C" w14:textId="77777777" w:rsidR="00EB7B57" w:rsidRPr="00EB7B57" w:rsidRDefault="00EB7B57" w:rsidP="00E00847">
      <w:pPr>
        <w:pStyle w:val="Prrafodelista"/>
        <w:tabs>
          <w:tab w:val="left" w:pos="7804"/>
        </w:tabs>
        <w:spacing w:after="0"/>
        <w:ind w:left="426"/>
        <w:jc w:val="both"/>
        <w:rPr>
          <w:rFonts w:ascii="Verdana" w:hAnsi="Verdana"/>
          <w:b/>
          <w:bCs/>
        </w:rPr>
      </w:pPr>
    </w:p>
    <w:p w14:paraId="58282E72" w14:textId="77777777" w:rsidR="00E00847" w:rsidRPr="00EB7B57" w:rsidRDefault="00E00847" w:rsidP="00E00847">
      <w:pPr>
        <w:pStyle w:val="Prrafodelista"/>
        <w:tabs>
          <w:tab w:val="left" w:pos="7804"/>
        </w:tabs>
        <w:spacing w:after="0"/>
        <w:ind w:left="426"/>
        <w:jc w:val="both"/>
        <w:rPr>
          <w:rFonts w:ascii="Verdana" w:hAnsi="Verdana"/>
          <w:b/>
          <w:bCs/>
        </w:rPr>
      </w:pPr>
      <w:r w:rsidRPr="00EB7B57">
        <w:rPr>
          <w:rFonts w:ascii="Verdana" w:hAnsi="Verdana"/>
          <w:b/>
          <w:bCs/>
        </w:rPr>
        <w:t>LUIS GILBERTO MURILLO URRUTIA.</w:t>
      </w:r>
    </w:p>
    <w:p w14:paraId="1E79D5DA" w14:textId="77777777" w:rsidR="00E00847" w:rsidRPr="00EB7B57" w:rsidRDefault="00E00847" w:rsidP="00E00847">
      <w:pPr>
        <w:pStyle w:val="Prrafodelista"/>
        <w:tabs>
          <w:tab w:val="left" w:pos="7804"/>
        </w:tabs>
        <w:spacing w:after="0"/>
        <w:ind w:left="426"/>
        <w:jc w:val="both"/>
        <w:rPr>
          <w:rFonts w:ascii="Verdana" w:hAnsi="Verdana"/>
          <w:b/>
          <w:bCs/>
        </w:rPr>
      </w:pPr>
      <w:r w:rsidRPr="00EB7B57">
        <w:rPr>
          <w:rFonts w:ascii="Verdana" w:hAnsi="Verdana"/>
          <w:b/>
          <w:bCs/>
        </w:rPr>
        <w:t>Ministro de Relaciones Exteriores.</w:t>
      </w:r>
    </w:p>
    <w:p w14:paraId="3F447956" w14:textId="77777777" w:rsidR="00E00847" w:rsidRPr="00EB7B57" w:rsidRDefault="00E00847" w:rsidP="00E00847">
      <w:pPr>
        <w:pStyle w:val="Prrafodelista"/>
        <w:tabs>
          <w:tab w:val="left" w:pos="7804"/>
        </w:tabs>
        <w:spacing w:after="0"/>
        <w:ind w:left="426"/>
        <w:jc w:val="both"/>
        <w:rPr>
          <w:rFonts w:ascii="Verdana" w:hAnsi="Verdana"/>
          <w:b/>
          <w:bCs/>
        </w:rPr>
      </w:pPr>
    </w:p>
    <w:p w14:paraId="23F434BF" w14:textId="77777777" w:rsidR="00E00847" w:rsidRDefault="00E00847" w:rsidP="00E00847">
      <w:pPr>
        <w:pStyle w:val="Prrafodelista"/>
        <w:tabs>
          <w:tab w:val="left" w:pos="7804"/>
        </w:tabs>
        <w:spacing w:after="0"/>
        <w:ind w:left="426"/>
        <w:jc w:val="both"/>
        <w:rPr>
          <w:rFonts w:ascii="Verdana" w:hAnsi="Verdana"/>
          <w:b/>
          <w:bCs/>
        </w:rPr>
      </w:pPr>
    </w:p>
    <w:p w14:paraId="1998EEDB" w14:textId="77777777" w:rsidR="00EB7B57" w:rsidRDefault="00EB7B57" w:rsidP="00E00847">
      <w:pPr>
        <w:pStyle w:val="Prrafodelista"/>
        <w:tabs>
          <w:tab w:val="left" w:pos="7804"/>
        </w:tabs>
        <w:spacing w:after="0"/>
        <w:ind w:left="426"/>
        <w:jc w:val="both"/>
        <w:rPr>
          <w:rFonts w:ascii="Verdana" w:hAnsi="Verdana"/>
          <w:b/>
          <w:bCs/>
        </w:rPr>
      </w:pPr>
    </w:p>
    <w:p w14:paraId="17A43B15" w14:textId="77777777" w:rsidR="00EB7B57" w:rsidRPr="00EB7B57" w:rsidRDefault="00EB7B57" w:rsidP="00E00847">
      <w:pPr>
        <w:pStyle w:val="Prrafodelista"/>
        <w:tabs>
          <w:tab w:val="left" w:pos="7804"/>
        </w:tabs>
        <w:spacing w:after="0"/>
        <w:ind w:left="426"/>
        <w:jc w:val="both"/>
        <w:rPr>
          <w:rFonts w:ascii="Verdana" w:hAnsi="Verdana"/>
          <w:b/>
          <w:bCs/>
        </w:rPr>
      </w:pPr>
    </w:p>
    <w:p w14:paraId="188A9E83" w14:textId="6C58C115" w:rsidR="00E00847" w:rsidRPr="00EB7B57" w:rsidRDefault="00E00847" w:rsidP="00E00847">
      <w:pPr>
        <w:pStyle w:val="Prrafodelista"/>
        <w:tabs>
          <w:tab w:val="left" w:pos="7804"/>
        </w:tabs>
        <w:spacing w:after="0"/>
        <w:ind w:left="426"/>
        <w:jc w:val="both"/>
        <w:rPr>
          <w:rFonts w:ascii="Verdana" w:hAnsi="Verdana"/>
          <w:b/>
          <w:bCs/>
        </w:rPr>
      </w:pPr>
      <w:r w:rsidRPr="00EB7B57">
        <w:rPr>
          <w:rFonts w:ascii="Verdana" w:hAnsi="Verdana"/>
          <w:b/>
          <w:bCs/>
        </w:rPr>
        <w:t>RICARDO BONILLA GONZÁLEZ.</w:t>
      </w:r>
    </w:p>
    <w:p w14:paraId="18EFCBED" w14:textId="77777777" w:rsidR="00E00847" w:rsidRPr="00EB7B57" w:rsidRDefault="00E00847" w:rsidP="00E00847">
      <w:pPr>
        <w:pStyle w:val="Prrafodelista"/>
        <w:tabs>
          <w:tab w:val="left" w:pos="7804"/>
        </w:tabs>
        <w:spacing w:after="0"/>
        <w:ind w:left="426"/>
        <w:jc w:val="both"/>
        <w:rPr>
          <w:rFonts w:ascii="Verdana" w:hAnsi="Verdana"/>
          <w:b/>
          <w:bCs/>
        </w:rPr>
      </w:pPr>
      <w:r w:rsidRPr="00EB7B57">
        <w:rPr>
          <w:rFonts w:ascii="Verdana" w:hAnsi="Verdana"/>
          <w:b/>
          <w:bCs/>
        </w:rPr>
        <w:t>Ministro de Hacienda y Crédito Público.</w:t>
      </w:r>
    </w:p>
    <w:p w14:paraId="1ADD96F6" w14:textId="77777777" w:rsidR="00E00847" w:rsidRPr="00EB7B57" w:rsidRDefault="00E00847" w:rsidP="00E00847">
      <w:pPr>
        <w:pStyle w:val="Prrafodelista"/>
        <w:tabs>
          <w:tab w:val="left" w:pos="7804"/>
        </w:tabs>
        <w:spacing w:after="0"/>
        <w:ind w:left="426"/>
        <w:jc w:val="both"/>
        <w:rPr>
          <w:rFonts w:ascii="Verdana" w:hAnsi="Verdana"/>
          <w:b/>
          <w:bCs/>
        </w:rPr>
      </w:pPr>
    </w:p>
    <w:p w14:paraId="32714BEC" w14:textId="77777777" w:rsidR="00E00847" w:rsidRDefault="00E00847" w:rsidP="00E00847">
      <w:pPr>
        <w:pStyle w:val="Prrafodelista"/>
        <w:tabs>
          <w:tab w:val="left" w:pos="7804"/>
        </w:tabs>
        <w:spacing w:after="0"/>
        <w:ind w:left="426"/>
        <w:jc w:val="both"/>
        <w:rPr>
          <w:rFonts w:ascii="Verdana" w:hAnsi="Verdana"/>
          <w:b/>
          <w:bCs/>
        </w:rPr>
      </w:pPr>
    </w:p>
    <w:p w14:paraId="4F26F98E" w14:textId="77777777" w:rsidR="00EB7B57" w:rsidRDefault="00EB7B57" w:rsidP="00E00847">
      <w:pPr>
        <w:pStyle w:val="Prrafodelista"/>
        <w:tabs>
          <w:tab w:val="left" w:pos="7804"/>
        </w:tabs>
        <w:spacing w:after="0"/>
        <w:ind w:left="426"/>
        <w:jc w:val="both"/>
        <w:rPr>
          <w:rFonts w:ascii="Verdana" w:hAnsi="Verdana"/>
          <w:b/>
          <w:bCs/>
        </w:rPr>
      </w:pPr>
    </w:p>
    <w:p w14:paraId="426F0FC0" w14:textId="77777777" w:rsidR="00E00847" w:rsidRPr="00EB7B57" w:rsidRDefault="00E00847" w:rsidP="00E00847">
      <w:pPr>
        <w:pStyle w:val="Prrafodelista"/>
        <w:tabs>
          <w:tab w:val="left" w:pos="7804"/>
        </w:tabs>
        <w:spacing w:after="0"/>
        <w:ind w:left="426"/>
        <w:jc w:val="both"/>
        <w:rPr>
          <w:rFonts w:ascii="Verdana" w:hAnsi="Verdana"/>
          <w:b/>
          <w:bCs/>
        </w:rPr>
      </w:pPr>
      <w:r w:rsidRPr="00EB7B57">
        <w:rPr>
          <w:rFonts w:ascii="Verdana" w:hAnsi="Verdana"/>
          <w:b/>
          <w:bCs/>
        </w:rPr>
        <w:t>MARÍA SUSANA MUHAMAD GONZÁLEZ.</w:t>
      </w:r>
    </w:p>
    <w:p w14:paraId="7C5FBC83" w14:textId="39BC0B9F" w:rsidR="00E00847" w:rsidRPr="00EB7B57" w:rsidRDefault="00E00847" w:rsidP="00E00847">
      <w:pPr>
        <w:pStyle w:val="Prrafodelista"/>
        <w:tabs>
          <w:tab w:val="left" w:pos="7804"/>
        </w:tabs>
        <w:spacing w:after="0"/>
        <w:ind w:left="426"/>
        <w:jc w:val="both"/>
        <w:rPr>
          <w:rFonts w:ascii="Verdana" w:hAnsi="Verdana"/>
          <w:b/>
          <w:bCs/>
        </w:rPr>
      </w:pPr>
      <w:r w:rsidRPr="00EB7B57">
        <w:rPr>
          <w:rFonts w:ascii="Verdana" w:hAnsi="Verdana"/>
          <w:b/>
          <w:bCs/>
        </w:rPr>
        <w:t>Ministra de Ambiente y Desarrollo Sostenible.</w:t>
      </w:r>
    </w:p>
    <w:p w14:paraId="5A8C572D" w14:textId="77777777" w:rsidR="00FB0C52" w:rsidRDefault="00FB0C52">
      <w:pPr>
        <w:spacing w:after="0" w:line="240" w:lineRule="auto"/>
        <w:rPr>
          <w:rFonts w:ascii="Verdana" w:eastAsia="Verdana" w:hAnsi="Verdana" w:cs="Verdana"/>
          <w:b/>
          <w:bCs/>
        </w:rPr>
      </w:pPr>
      <w:r>
        <w:rPr>
          <w:rFonts w:ascii="Verdana" w:eastAsia="Verdana" w:hAnsi="Verdana" w:cs="Verdana"/>
          <w:b/>
          <w:bCs/>
        </w:rPr>
        <w:br w:type="page"/>
      </w:r>
    </w:p>
    <w:p w14:paraId="4D87259D" w14:textId="0198B60A" w:rsidR="2F5CA71F" w:rsidRPr="001D44B6" w:rsidRDefault="2F5CA71F" w:rsidP="001D44B6">
      <w:pPr>
        <w:jc w:val="center"/>
        <w:rPr>
          <w:rFonts w:ascii="Verdana" w:hAnsi="Verdana"/>
        </w:rPr>
      </w:pPr>
      <w:r w:rsidRPr="3A9A7BCA">
        <w:rPr>
          <w:rFonts w:ascii="Verdana" w:eastAsia="Verdana" w:hAnsi="Verdana" w:cs="Verdana"/>
          <w:b/>
          <w:bCs/>
        </w:rPr>
        <w:lastRenderedPageBreak/>
        <w:t>EXPOSICIÓN DE MOTIVOS.</w:t>
      </w:r>
    </w:p>
    <w:p w14:paraId="7D794ED8" w14:textId="24C710A3" w:rsidR="2F5CA71F" w:rsidRDefault="2F5CA71F" w:rsidP="3A9A7BCA">
      <w:pPr>
        <w:jc w:val="center"/>
      </w:pPr>
      <w:r w:rsidRPr="3A9A7BCA">
        <w:rPr>
          <w:rFonts w:ascii="Verdana" w:eastAsia="Verdana" w:hAnsi="Verdana" w:cs="Verdana"/>
          <w:b/>
          <w:bCs/>
        </w:rPr>
        <w:t>Proyecto de Ley No. _______________2024.</w:t>
      </w:r>
    </w:p>
    <w:p w14:paraId="54107CA4" w14:textId="77777777" w:rsidR="00824799" w:rsidRPr="00383520" w:rsidRDefault="00824799" w:rsidP="00824799">
      <w:pPr>
        <w:spacing w:line="240" w:lineRule="auto"/>
        <w:jc w:val="center"/>
        <w:rPr>
          <w:rFonts w:ascii="Verdana" w:hAnsi="Verdana"/>
          <w:b/>
          <w:bCs/>
          <w:i/>
          <w:iCs/>
        </w:rPr>
      </w:pPr>
      <w:r w:rsidRPr="00383520">
        <w:rPr>
          <w:rFonts w:ascii="Verdana" w:hAnsi="Verdana"/>
          <w:b/>
          <w:bCs/>
          <w:i/>
          <w:iCs/>
        </w:rPr>
        <w:t>“</w:t>
      </w:r>
      <w:r w:rsidRPr="000A2BC1">
        <w:rPr>
          <w:rFonts w:ascii="Verdana" w:hAnsi="Verdana" w:cs="Arial"/>
          <w:b/>
          <w:bCs/>
          <w:i/>
          <w:iCs/>
          <w:color w:val="000000"/>
          <w:bdr w:val="none" w:sz="0" w:space="0" w:color="auto" w:frame="1"/>
          <w:shd w:val="clear" w:color="auto" w:fill="FFFFFF"/>
        </w:rPr>
        <w:t>Por medio del cual se establecen exenciones en materia del impuesto sobre las ventas -IVA para facilitar y promover la realización de la COP16”</w:t>
      </w:r>
      <w:r w:rsidRPr="000A2BC1">
        <w:rPr>
          <w:rFonts w:ascii="Verdana" w:hAnsi="Verdana" w:cs="Arial"/>
          <w:i/>
          <w:iCs/>
          <w:color w:val="000000"/>
          <w:bdr w:val="none" w:sz="0" w:space="0" w:color="auto" w:frame="1"/>
          <w:shd w:val="clear" w:color="auto" w:fill="FFFFFF"/>
        </w:rPr>
        <w:t xml:space="preserve"> </w:t>
      </w:r>
    </w:p>
    <w:p w14:paraId="6F9A7AB6" w14:textId="45B5777A" w:rsidR="2F5CA71F" w:rsidRDefault="2F5CA71F" w:rsidP="3A9A7BCA">
      <w:pPr>
        <w:jc w:val="both"/>
      </w:pPr>
      <w:r w:rsidRPr="3A9A7BCA">
        <w:rPr>
          <w:rFonts w:ascii="Verdana" w:eastAsia="Verdana" w:hAnsi="Verdana" w:cs="Verdana"/>
          <w:b/>
          <w:bCs/>
        </w:rPr>
        <w:t xml:space="preserve"> CONTENIDO</w:t>
      </w:r>
    </w:p>
    <w:p w14:paraId="636A13B6" w14:textId="56E4098E" w:rsidR="2F5CA71F" w:rsidRPr="00FF7530" w:rsidRDefault="2F5CA71F" w:rsidP="4CD0208A">
      <w:pPr>
        <w:pStyle w:val="Prrafodelista"/>
        <w:numPr>
          <w:ilvl w:val="0"/>
          <w:numId w:val="33"/>
        </w:numPr>
        <w:spacing w:after="0"/>
        <w:ind w:hanging="720"/>
        <w:rPr>
          <w:rFonts w:ascii="Verdana" w:eastAsia="Verdana" w:hAnsi="Verdana" w:cs="Verdana"/>
          <w:b/>
          <w:bCs/>
        </w:rPr>
      </w:pPr>
      <w:r w:rsidRPr="00FF7530">
        <w:rPr>
          <w:rFonts w:ascii="Verdana" w:eastAsia="Verdana" w:hAnsi="Verdana" w:cs="Verdana"/>
          <w:b/>
          <w:bCs/>
        </w:rPr>
        <w:t xml:space="preserve">Contexto General: </w:t>
      </w:r>
      <w:r w:rsidR="4BAF7640" w:rsidRPr="00FF7530">
        <w:rPr>
          <w:rFonts w:ascii="Verdana" w:eastAsia="Verdana" w:hAnsi="Verdana" w:cs="Verdana"/>
          <w:b/>
          <w:bCs/>
        </w:rPr>
        <w:t>CDB y COP.</w:t>
      </w:r>
    </w:p>
    <w:p w14:paraId="0B852A6F" w14:textId="49E00673" w:rsidR="2F5CA71F" w:rsidRPr="00FF7530" w:rsidRDefault="2F5CA71F" w:rsidP="4CD0208A">
      <w:pPr>
        <w:pStyle w:val="Prrafodelista"/>
        <w:numPr>
          <w:ilvl w:val="0"/>
          <w:numId w:val="33"/>
        </w:numPr>
        <w:spacing w:after="0"/>
        <w:ind w:hanging="720"/>
        <w:jc w:val="both"/>
        <w:rPr>
          <w:rFonts w:ascii="Verdana" w:eastAsia="Verdana" w:hAnsi="Verdana" w:cs="Verdana"/>
          <w:b/>
          <w:bCs/>
        </w:rPr>
      </w:pPr>
      <w:r w:rsidRPr="00FF7530">
        <w:rPr>
          <w:rFonts w:ascii="Verdana" w:eastAsia="Verdana" w:hAnsi="Verdana" w:cs="Verdana"/>
          <w:b/>
          <w:bCs/>
        </w:rPr>
        <w:t xml:space="preserve">Colombia sede mundial de la Conferencia de las Partes </w:t>
      </w:r>
      <w:r w:rsidR="00A10724">
        <w:rPr>
          <w:rFonts w:ascii="Verdana" w:eastAsia="Verdana" w:hAnsi="Verdana" w:cs="Verdana"/>
          <w:b/>
          <w:bCs/>
        </w:rPr>
        <w:t>d</w:t>
      </w:r>
      <w:r w:rsidRPr="00FF7530">
        <w:rPr>
          <w:rFonts w:ascii="Verdana" w:eastAsia="Verdana" w:hAnsi="Verdana" w:cs="Verdana"/>
          <w:b/>
          <w:bCs/>
        </w:rPr>
        <w:t>el Convenio de Biodiversidad</w:t>
      </w:r>
      <w:r w:rsidR="73FA62A4" w:rsidRPr="00FF7530">
        <w:rPr>
          <w:rFonts w:ascii="Verdana" w:eastAsia="Verdana" w:hAnsi="Verdana" w:cs="Verdana"/>
          <w:b/>
          <w:bCs/>
        </w:rPr>
        <w:t xml:space="preserve"> – </w:t>
      </w:r>
      <w:r w:rsidRPr="00FF7530">
        <w:rPr>
          <w:rFonts w:ascii="Verdana" w:eastAsia="Verdana" w:hAnsi="Verdana" w:cs="Verdana"/>
          <w:b/>
          <w:bCs/>
        </w:rPr>
        <w:t>COP16.</w:t>
      </w:r>
      <w:r w:rsidR="65221DB4" w:rsidRPr="00FF7530">
        <w:rPr>
          <w:rFonts w:ascii="Verdana" w:eastAsia="Verdana" w:hAnsi="Verdana" w:cs="Verdana"/>
          <w:b/>
          <w:bCs/>
        </w:rPr>
        <w:t xml:space="preserve"> (Contexto de la elección, ciudad sede y temas a tratar).</w:t>
      </w:r>
    </w:p>
    <w:p w14:paraId="232391DE" w14:textId="65A34849" w:rsidR="5370D671" w:rsidRPr="00FF7530" w:rsidRDefault="31F0A603" w:rsidP="13F30ACA">
      <w:pPr>
        <w:pStyle w:val="Prrafodelista"/>
        <w:numPr>
          <w:ilvl w:val="0"/>
          <w:numId w:val="33"/>
        </w:numPr>
        <w:spacing w:after="0"/>
        <w:ind w:hanging="720"/>
        <w:jc w:val="both"/>
        <w:rPr>
          <w:rFonts w:ascii="Verdana" w:eastAsia="Verdana" w:hAnsi="Verdana" w:cs="Verdana"/>
          <w:b/>
          <w:bCs/>
        </w:rPr>
      </w:pPr>
      <w:r w:rsidRPr="13F30ACA">
        <w:rPr>
          <w:rFonts w:ascii="Verdana" w:eastAsia="Verdana" w:hAnsi="Verdana" w:cs="Verdana"/>
          <w:b/>
          <w:bCs/>
        </w:rPr>
        <w:t>Importancia de la COP16 en cuanto al d</w:t>
      </w:r>
      <w:r w:rsidR="5CB06F28" w:rsidRPr="13F30ACA">
        <w:rPr>
          <w:rFonts w:ascii="Verdana" w:eastAsia="Verdana" w:hAnsi="Verdana" w:cs="Verdana"/>
          <w:b/>
          <w:bCs/>
        </w:rPr>
        <w:t>esarrollo de temas PND</w:t>
      </w:r>
      <w:r w:rsidR="58869CF2" w:rsidRPr="13F30ACA">
        <w:rPr>
          <w:rFonts w:ascii="Verdana" w:eastAsia="Verdana" w:hAnsi="Verdana" w:cs="Verdana"/>
          <w:b/>
          <w:bCs/>
        </w:rPr>
        <w:t xml:space="preserve"> 2022-2026 “Colombia, potencia mundial de la vida”</w:t>
      </w:r>
      <w:r w:rsidR="00A45313">
        <w:rPr>
          <w:rFonts w:ascii="Verdana" w:eastAsia="Verdana" w:hAnsi="Verdana" w:cs="Verdana"/>
          <w:b/>
          <w:bCs/>
        </w:rPr>
        <w:t>.</w:t>
      </w:r>
    </w:p>
    <w:p w14:paraId="7FF37751" w14:textId="2EF1A5B3" w:rsidR="00996A18" w:rsidRDefault="725BFB1F" w:rsidP="13F30ACA">
      <w:pPr>
        <w:pStyle w:val="Prrafodelista"/>
        <w:numPr>
          <w:ilvl w:val="0"/>
          <w:numId w:val="33"/>
        </w:numPr>
        <w:spacing w:after="0"/>
        <w:ind w:hanging="720"/>
        <w:jc w:val="both"/>
        <w:rPr>
          <w:rFonts w:ascii="Verdana" w:eastAsia="Verdana" w:hAnsi="Verdana" w:cs="Verdana"/>
          <w:b/>
          <w:bCs/>
        </w:rPr>
      </w:pPr>
      <w:r w:rsidRPr="13F30ACA">
        <w:rPr>
          <w:rFonts w:ascii="Verdana" w:eastAsia="Verdana" w:hAnsi="Verdana" w:cs="Verdana"/>
          <w:b/>
          <w:bCs/>
        </w:rPr>
        <w:t>Turismo sostenible en Colombia: Beneficios de ser sede de la COP16.</w:t>
      </w:r>
    </w:p>
    <w:p w14:paraId="39ABE9C3" w14:textId="6C36D3AC" w:rsidR="00BF02E4" w:rsidRPr="00FF7530" w:rsidRDefault="00BF02E4" w:rsidP="13F30ACA">
      <w:pPr>
        <w:pStyle w:val="Prrafodelista"/>
        <w:numPr>
          <w:ilvl w:val="0"/>
          <w:numId w:val="33"/>
        </w:numPr>
        <w:spacing w:after="0"/>
        <w:ind w:hanging="720"/>
        <w:jc w:val="both"/>
        <w:rPr>
          <w:rFonts w:ascii="Verdana" w:eastAsia="Verdana" w:hAnsi="Verdana" w:cs="Verdana"/>
          <w:b/>
          <w:bCs/>
        </w:rPr>
      </w:pPr>
      <w:r w:rsidRPr="00BF02E4">
        <w:rPr>
          <w:rFonts w:ascii="Verdana" w:eastAsia="Verdana" w:hAnsi="Verdana" w:cs="Verdana"/>
          <w:b/>
          <w:bCs/>
        </w:rPr>
        <w:t>Beneficios tributarios (Exención del IVA)</w:t>
      </w:r>
    </w:p>
    <w:p w14:paraId="14316252" w14:textId="74FC547D" w:rsidR="2F5CA71F" w:rsidRPr="00FF7530" w:rsidRDefault="2F5CA71F" w:rsidP="4CD0208A">
      <w:pPr>
        <w:pStyle w:val="Prrafodelista"/>
        <w:numPr>
          <w:ilvl w:val="0"/>
          <w:numId w:val="33"/>
        </w:numPr>
        <w:spacing w:after="0"/>
        <w:ind w:hanging="720"/>
        <w:jc w:val="both"/>
        <w:rPr>
          <w:rFonts w:ascii="Verdana" w:eastAsia="Verdana" w:hAnsi="Verdana" w:cs="Verdana"/>
          <w:b/>
          <w:bCs/>
        </w:rPr>
      </w:pPr>
      <w:r w:rsidRPr="13F30ACA">
        <w:rPr>
          <w:rFonts w:ascii="Verdana" w:eastAsia="Verdana" w:hAnsi="Verdana" w:cs="Verdana"/>
          <w:b/>
          <w:bCs/>
        </w:rPr>
        <w:t>Análisis del Impacto fiscal de la iniciativa legislativa (Articulo 7 Ley 819 de 2003).</w:t>
      </w:r>
    </w:p>
    <w:p w14:paraId="595A7284" w14:textId="230C326A" w:rsidR="2F5CA71F" w:rsidRPr="00F12F80" w:rsidRDefault="2F5CA71F" w:rsidP="00F12F80">
      <w:pPr>
        <w:pStyle w:val="Prrafodelista"/>
        <w:spacing w:after="0"/>
        <w:jc w:val="both"/>
        <w:rPr>
          <w:rFonts w:ascii="Verdana" w:eastAsia="Verdana" w:hAnsi="Verdana" w:cs="Verdana"/>
          <w:b/>
          <w:bCs/>
          <w:highlight w:val="cyan"/>
        </w:rPr>
      </w:pPr>
    </w:p>
    <w:p w14:paraId="377CCFB7" w14:textId="2B0A334B" w:rsidR="2F5CA71F" w:rsidRDefault="2F5CA71F" w:rsidP="4CD0208A">
      <w:pPr>
        <w:jc w:val="both"/>
        <w:rPr>
          <w:rFonts w:ascii="Verdana" w:eastAsia="Verdana" w:hAnsi="Verdana" w:cs="Verdana"/>
          <w:highlight w:val="yellow"/>
        </w:rPr>
      </w:pPr>
    </w:p>
    <w:p w14:paraId="52D37C1A" w14:textId="276604D0" w:rsidR="00FF7530" w:rsidRDefault="00FF7530" w:rsidP="00FF7530">
      <w:pPr>
        <w:pStyle w:val="Prrafodelista"/>
        <w:numPr>
          <w:ilvl w:val="0"/>
          <w:numId w:val="35"/>
        </w:numPr>
        <w:spacing w:after="0"/>
        <w:ind w:hanging="720"/>
        <w:jc w:val="both"/>
        <w:rPr>
          <w:rFonts w:ascii="Verdana" w:eastAsia="Verdana" w:hAnsi="Verdana" w:cs="Verdana"/>
          <w:b/>
          <w:bCs/>
        </w:rPr>
      </w:pPr>
      <w:r w:rsidRPr="00FF7530">
        <w:rPr>
          <w:rFonts w:ascii="Verdana" w:eastAsia="Verdana" w:hAnsi="Verdana" w:cs="Verdana"/>
          <w:b/>
          <w:bCs/>
        </w:rPr>
        <w:t>Contexto General: CDB y COP</w:t>
      </w:r>
      <w:r w:rsidR="0016636A">
        <w:rPr>
          <w:rFonts w:ascii="Verdana" w:eastAsia="Verdana" w:hAnsi="Verdana" w:cs="Verdana"/>
          <w:b/>
          <w:bCs/>
        </w:rPr>
        <w:t>.</w:t>
      </w:r>
    </w:p>
    <w:p w14:paraId="07A97AA1" w14:textId="3B356789" w:rsidR="00FF7530" w:rsidRDefault="00FF7530" w:rsidP="00FF7530">
      <w:pPr>
        <w:pStyle w:val="Prrafodelista"/>
        <w:spacing w:after="0"/>
        <w:jc w:val="both"/>
        <w:rPr>
          <w:rFonts w:ascii="Verdana" w:eastAsia="Verdana" w:hAnsi="Verdana" w:cs="Verdana"/>
          <w:b/>
          <w:bCs/>
        </w:rPr>
      </w:pPr>
    </w:p>
    <w:p w14:paraId="5BDC994F" w14:textId="6CD3AC4A" w:rsidR="2E6FAAC6" w:rsidRDefault="2E6FAAC6" w:rsidP="13F30ACA">
      <w:pPr>
        <w:spacing w:after="0"/>
        <w:jc w:val="both"/>
      </w:pPr>
      <w:r w:rsidRPr="13F30ACA">
        <w:rPr>
          <w:rFonts w:ascii="Verdana" w:eastAsia="Verdana" w:hAnsi="Verdana" w:cs="Verdana"/>
          <w:color w:val="000000" w:themeColor="text1"/>
          <w:lang w:val="es"/>
        </w:rPr>
        <w:t xml:space="preserve">La Conferencia de las Partes (COP) es el espacio de discusión y negociación del Convenio de Diversidad Biológica (CDB), que es una de las tres “Convenciones de Río” acordada por los países miembros de las Naciones Unidas en la Cumbre de la Tierra de 1992. </w:t>
      </w:r>
    </w:p>
    <w:p w14:paraId="14C63F5A" w14:textId="5298E3BC" w:rsidR="2E6FAAC6" w:rsidRDefault="2E6FAAC6" w:rsidP="13F30ACA">
      <w:pPr>
        <w:spacing w:after="0"/>
        <w:jc w:val="both"/>
      </w:pPr>
      <w:r w:rsidRPr="13F30ACA">
        <w:rPr>
          <w:rFonts w:ascii="Verdana" w:eastAsia="Verdana" w:hAnsi="Verdana" w:cs="Verdana"/>
          <w:color w:val="000000" w:themeColor="text1"/>
          <w:lang w:val="es"/>
        </w:rPr>
        <w:t xml:space="preserve"> </w:t>
      </w:r>
    </w:p>
    <w:p w14:paraId="38FDDDE0" w14:textId="71D7BA2D" w:rsidR="2E6FAAC6" w:rsidRDefault="2E6FAAC6" w:rsidP="13F30ACA">
      <w:pPr>
        <w:spacing w:after="0"/>
        <w:jc w:val="both"/>
      </w:pPr>
      <w:r w:rsidRPr="13F30ACA">
        <w:rPr>
          <w:rFonts w:ascii="Verdana" w:eastAsia="Verdana" w:hAnsi="Verdana" w:cs="Verdana"/>
          <w:color w:val="000000" w:themeColor="text1"/>
          <w:lang w:val="es"/>
        </w:rPr>
        <w:t xml:space="preserve">Este acuerdo multilateral </w:t>
      </w:r>
      <w:r w:rsidR="006B5C7B">
        <w:rPr>
          <w:rFonts w:ascii="Verdana" w:eastAsia="Verdana" w:hAnsi="Verdana" w:cs="Verdana"/>
          <w:color w:val="000000" w:themeColor="text1"/>
          <w:lang w:val="es"/>
        </w:rPr>
        <w:t xml:space="preserve">en materia </w:t>
      </w:r>
      <w:r w:rsidRPr="13F30ACA">
        <w:rPr>
          <w:rFonts w:ascii="Verdana" w:eastAsia="Verdana" w:hAnsi="Verdana" w:cs="Verdana"/>
          <w:color w:val="000000" w:themeColor="text1"/>
          <w:lang w:val="es"/>
        </w:rPr>
        <w:t>ambiental tiene tres objetivos principales: (1) Conservación de la diversidad biológica, (2) uso sostenible de sus componentes y (3) participación justa y equitativa en los beneficios derivados del uso de los recursos genéticos. De este Convenio Colombia es signataria desde 1995, mediante la Ley 165 de 1994.</w:t>
      </w:r>
    </w:p>
    <w:p w14:paraId="0A0536FF" w14:textId="68314B9C" w:rsidR="2E6FAAC6" w:rsidRDefault="2E6FAAC6" w:rsidP="13F30ACA">
      <w:pPr>
        <w:spacing w:after="0"/>
        <w:jc w:val="both"/>
      </w:pPr>
      <w:r w:rsidRPr="13F30ACA">
        <w:rPr>
          <w:rFonts w:ascii="Verdana" w:eastAsia="Verdana" w:hAnsi="Verdana" w:cs="Verdana"/>
          <w:color w:val="000000" w:themeColor="text1"/>
          <w:lang w:val="es"/>
        </w:rPr>
        <w:t xml:space="preserve"> </w:t>
      </w:r>
    </w:p>
    <w:p w14:paraId="47806952" w14:textId="0645D882" w:rsidR="2E6FAAC6" w:rsidRDefault="2E6FAAC6" w:rsidP="13F30ACA">
      <w:pPr>
        <w:spacing w:after="0"/>
        <w:jc w:val="both"/>
      </w:pPr>
      <w:r w:rsidRPr="13F30ACA">
        <w:rPr>
          <w:rFonts w:ascii="Verdana" w:eastAsia="Verdana" w:hAnsi="Verdana" w:cs="Verdana"/>
          <w:color w:val="000000" w:themeColor="text1"/>
          <w:lang w:val="es"/>
        </w:rPr>
        <w:t>La más reciente Conferencia de las Partes del CDB (COP15) aprobó el Marco Mundial de Biodiversidad de Kunming-Montreal (Decisión 15/4- CBD/COP/19 de diciembre de 2022) el cual tiene el propósito de catalizar, facilitar e impulsar la acción urgente y transformadora de los Gobiernos, y las autoridades subnacionales y locales, con la participación de toda la sociedad, para detener y revertir la pérdida de diversidad biológica, y contribuir así a los tres objetivos del CDB y a los objetivos de sus Protocolos. Este marco definió una Misión y 23 metas al 2030 que promueven la adopción de medidas urgentes para detener e invertir la pérdida de diversidad biológica</w:t>
      </w:r>
      <w:r w:rsidR="000038D2">
        <w:rPr>
          <w:rFonts w:ascii="Verdana" w:eastAsia="Verdana" w:hAnsi="Verdana" w:cs="Verdana"/>
          <w:color w:val="000000" w:themeColor="text1"/>
          <w:lang w:val="es"/>
        </w:rPr>
        <w:t>,</w:t>
      </w:r>
      <w:r w:rsidRPr="13F30ACA">
        <w:rPr>
          <w:rFonts w:ascii="Verdana" w:eastAsia="Verdana" w:hAnsi="Verdana" w:cs="Verdana"/>
          <w:color w:val="000000" w:themeColor="text1"/>
          <w:lang w:val="es"/>
        </w:rPr>
        <w:t xml:space="preserve"> y encauzar a la naturaleza en el camino hacia la recuperación en beneficio de las personas y </w:t>
      </w:r>
      <w:r w:rsidR="000038D2">
        <w:rPr>
          <w:rFonts w:ascii="Verdana" w:eastAsia="Verdana" w:hAnsi="Verdana" w:cs="Verdana"/>
          <w:color w:val="000000" w:themeColor="text1"/>
          <w:lang w:val="es"/>
        </w:rPr>
        <w:t>d</w:t>
      </w:r>
      <w:r w:rsidRPr="13F30ACA">
        <w:rPr>
          <w:rFonts w:ascii="Verdana" w:eastAsia="Verdana" w:hAnsi="Verdana" w:cs="Verdana"/>
          <w:color w:val="000000" w:themeColor="text1"/>
          <w:lang w:val="es"/>
        </w:rPr>
        <w:t>el planeta</w:t>
      </w:r>
      <w:r w:rsidR="000038D2">
        <w:rPr>
          <w:rFonts w:ascii="Verdana" w:eastAsia="Verdana" w:hAnsi="Verdana" w:cs="Verdana"/>
          <w:color w:val="000000" w:themeColor="text1"/>
          <w:lang w:val="es"/>
        </w:rPr>
        <w:t>,</w:t>
      </w:r>
      <w:r w:rsidRPr="13F30ACA">
        <w:rPr>
          <w:rFonts w:ascii="Verdana" w:eastAsia="Verdana" w:hAnsi="Verdana" w:cs="Verdana"/>
          <w:color w:val="000000" w:themeColor="text1"/>
          <w:lang w:val="es"/>
        </w:rPr>
        <w:t xml:space="preserve"> en línea con los tres objetivos del CDB.</w:t>
      </w:r>
    </w:p>
    <w:p w14:paraId="07890BB3" w14:textId="423B2EC3" w:rsidR="2E6FAAC6" w:rsidRDefault="2E6FAAC6" w:rsidP="13F30ACA">
      <w:pPr>
        <w:spacing w:after="0"/>
        <w:jc w:val="both"/>
      </w:pPr>
      <w:r w:rsidRPr="13F30ACA">
        <w:rPr>
          <w:rFonts w:ascii="Verdana" w:eastAsia="Verdana" w:hAnsi="Verdana" w:cs="Verdana"/>
          <w:color w:val="000000" w:themeColor="text1"/>
          <w:lang w:val="es"/>
        </w:rPr>
        <w:lastRenderedPageBreak/>
        <w:t xml:space="preserve"> </w:t>
      </w:r>
    </w:p>
    <w:p w14:paraId="061D29F3" w14:textId="00928FF8" w:rsidR="2E6FAAC6" w:rsidRDefault="2E6FAAC6" w:rsidP="13F30ACA">
      <w:pPr>
        <w:spacing w:after="0"/>
        <w:jc w:val="both"/>
      </w:pPr>
      <w:r w:rsidRPr="13F30ACA">
        <w:rPr>
          <w:rFonts w:ascii="Verdana" w:eastAsia="Verdana" w:hAnsi="Verdana" w:cs="Verdana"/>
          <w:color w:val="000000" w:themeColor="text1"/>
          <w:lang w:val="es"/>
        </w:rPr>
        <w:t>Así mismo, siendo Colombia Vicepresidente de la reciente Asamblea de las Naciones Unidas (UNEA-6) los Ministros de Ambiente</w:t>
      </w:r>
      <w:r w:rsidR="009C43B4">
        <w:rPr>
          <w:rFonts w:ascii="Verdana" w:eastAsia="Verdana" w:hAnsi="Verdana" w:cs="Verdana"/>
          <w:color w:val="000000" w:themeColor="text1"/>
          <w:lang w:val="es"/>
        </w:rPr>
        <w:t xml:space="preserve"> de diferentes </w:t>
      </w:r>
      <w:r w:rsidR="009C3894">
        <w:rPr>
          <w:rFonts w:ascii="Verdana" w:eastAsia="Verdana" w:hAnsi="Verdana" w:cs="Verdana"/>
          <w:color w:val="000000" w:themeColor="text1"/>
          <w:lang w:val="es"/>
        </w:rPr>
        <w:t>Estados</w:t>
      </w:r>
      <w:r w:rsidRPr="13F30ACA">
        <w:rPr>
          <w:rFonts w:ascii="Verdana" w:eastAsia="Verdana" w:hAnsi="Verdana" w:cs="Verdana"/>
          <w:color w:val="000000" w:themeColor="text1"/>
          <w:lang w:val="es"/>
        </w:rPr>
        <w:t xml:space="preserve"> reconocieron el impacto de las crisis ambientales mundiales, incluida la de la pérdida de diversidad biológica y decidieron alentar a los demás países a tomar las medidas correspondientes para detener y revertir la pérdida de diversidad biológica al 2030, mediante la aplicación rápida, inclusiva y eficaz del Marco Mundial de Biodiversidad de Kunming-Montreal, a través de la actualización de las estrategias y planes de acción nacionales en materia de diversidad biológica y la armonización de las metas nacionales con el Marco Mundial de Biodiversidad y el fomento del debate, de manera oportuna, de las opciones en materia de políticas, incluido el desarrollo de un mecanismo multilateral para la participación en los beneficios derivados de la utilización de información digital sobre secuencias de recursos genéticos, aprobado en la Decisión 15/9 de la Conferencia de las Partes número 15 del CDB.</w:t>
      </w:r>
    </w:p>
    <w:p w14:paraId="70629055" w14:textId="39A43002" w:rsidR="00FF7530" w:rsidRPr="00FF7530" w:rsidRDefault="00FF7530" w:rsidP="13F30ACA">
      <w:pPr>
        <w:spacing w:after="0"/>
        <w:jc w:val="both"/>
        <w:rPr>
          <w:rFonts w:ascii="Verdana" w:eastAsia="Verdana" w:hAnsi="Verdana" w:cs="Verdana"/>
          <w:b/>
          <w:bCs/>
        </w:rPr>
      </w:pPr>
    </w:p>
    <w:p w14:paraId="1C7E7B1D" w14:textId="316670A0" w:rsidR="00FF7530" w:rsidRDefault="00FF7530" w:rsidP="00FF7530">
      <w:pPr>
        <w:pStyle w:val="Prrafodelista"/>
        <w:numPr>
          <w:ilvl w:val="0"/>
          <w:numId w:val="35"/>
        </w:numPr>
        <w:spacing w:after="0"/>
        <w:ind w:hanging="720"/>
        <w:jc w:val="both"/>
        <w:rPr>
          <w:rFonts w:ascii="Verdana" w:eastAsia="Verdana" w:hAnsi="Verdana" w:cs="Verdana"/>
          <w:b/>
          <w:bCs/>
        </w:rPr>
      </w:pPr>
      <w:r w:rsidRPr="13F30ACA">
        <w:rPr>
          <w:rFonts w:ascii="Verdana" w:eastAsia="Verdana" w:hAnsi="Verdana" w:cs="Verdana"/>
          <w:b/>
          <w:bCs/>
        </w:rPr>
        <w:t xml:space="preserve">Colombia sede mundial de la Conferencia de las Partes </w:t>
      </w:r>
      <w:r w:rsidR="00A10724">
        <w:rPr>
          <w:rFonts w:ascii="Verdana" w:eastAsia="Verdana" w:hAnsi="Verdana" w:cs="Verdana"/>
          <w:b/>
          <w:bCs/>
        </w:rPr>
        <w:t>d</w:t>
      </w:r>
      <w:r w:rsidRPr="13F30ACA">
        <w:rPr>
          <w:rFonts w:ascii="Verdana" w:eastAsia="Verdana" w:hAnsi="Verdana" w:cs="Verdana"/>
          <w:b/>
          <w:bCs/>
        </w:rPr>
        <w:t>el Convenio de Biodiversidad – COP16. (Contexto de la elección, ciudad sede y temas a tratar).</w:t>
      </w:r>
    </w:p>
    <w:p w14:paraId="38765CE0" w14:textId="451AB7A3" w:rsidR="13F30ACA" w:rsidRDefault="13F30ACA" w:rsidP="13F30ACA">
      <w:pPr>
        <w:spacing w:after="0"/>
        <w:jc w:val="both"/>
        <w:rPr>
          <w:rFonts w:ascii="Verdana" w:eastAsia="Verdana" w:hAnsi="Verdana" w:cs="Verdana"/>
        </w:rPr>
      </w:pPr>
    </w:p>
    <w:p w14:paraId="3975CB48" w14:textId="11A15086" w:rsidR="1C26C4BA" w:rsidRDefault="1C26C4BA" w:rsidP="13F30ACA">
      <w:pPr>
        <w:spacing w:after="0"/>
        <w:jc w:val="both"/>
        <w:rPr>
          <w:rFonts w:ascii="Verdana" w:eastAsia="Verdana" w:hAnsi="Verdana" w:cs="Verdana"/>
        </w:rPr>
      </w:pPr>
      <w:r w:rsidRPr="13F30ACA">
        <w:rPr>
          <w:rFonts w:ascii="Verdana" w:eastAsia="Verdana" w:hAnsi="Verdana" w:cs="Verdana"/>
        </w:rPr>
        <w:t xml:space="preserve">Inicialmente el país sede de la COP16 sería Turquía, sin embargo, debido a </w:t>
      </w:r>
      <w:r w:rsidR="228D5B1E" w:rsidRPr="13F30ACA">
        <w:rPr>
          <w:rFonts w:ascii="Verdana" w:eastAsia="Verdana" w:hAnsi="Verdana" w:cs="Verdana"/>
        </w:rPr>
        <w:t>la situación de fuerza mayor ocasionada por los terremotos ocurridos en febrero de 2023</w:t>
      </w:r>
      <w:r w:rsidR="6D7B3AF5" w:rsidRPr="13F30ACA">
        <w:rPr>
          <w:rFonts w:ascii="Verdana" w:eastAsia="Verdana" w:hAnsi="Verdana" w:cs="Verdana"/>
        </w:rPr>
        <w:t xml:space="preserve">, este país </w:t>
      </w:r>
      <w:r w:rsidR="1FD72581" w:rsidRPr="13F30ACA">
        <w:rPr>
          <w:rFonts w:ascii="Verdana" w:eastAsia="Verdana" w:hAnsi="Verdana" w:cs="Verdana"/>
        </w:rPr>
        <w:t>decidió presentar su solicitud de renuncia en julio de 2023</w:t>
      </w:r>
      <w:r w:rsidR="6AC50558" w:rsidRPr="13F30ACA">
        <w:rPr>
          <w:rFonts w:ascii="Verdana" w:eastAsia="Verdana" w:hAnsi="Verdana" w:cs="Verdana"/>
        </w:rPr>
        <w:t xml:space="preserve">, lo cual </w:t>
      </w:r>
      <w:r w:rsidR="2F6FB5C1" w:rsidRPr="13F30ACA">
        <w:rPr>
          <w:rFonts w:ascii="Verdana" w:eastAsia="Verdana" w:hAnsi="Verdana" w:cs="Verdana"/>
        </w:rPr>
        <w:t xml:space="preserve">implicó la apertura de una nueva convocatoria por parte de la Secretaría del </w:t>
      </w:r>
      <w:r w:rsidR="387E48A8" w:rsidRPr="13F30ACA">
        <w:rPr>
          <w:rFonts w:ascii="Verdana" w:eastAsia="Verdana" w:hAnsi="Verdana" w:cs="Verdana"/>
        </w:rPr>
        <w:t xml:space="preserve">Convenio para que los demás </w:t>
      </w:r>
      <w:r w:rsidR="00D07FEF" w:rsidRPr="13F30ACA">
        <w:rPr>
          <w:rFonts w:ascii="Verdana" w:eastAsia="Verdana" w:hAnsi="Verdana" w:cs="Verdana"/>
        </w:rPr>
        <w:t>países</w:t>
      </w:r>
      <w:r w:rsidR="387E48A8" w:rsidRPr="13F30ACA">
        <w:rPr>
          <w:rFonts w:ascii="Verdana" w:eastAsia="Verdana" w:hAnsi="Verdana" w:cs="Verdana"/>
        </w:rPr>
        <w:t xml:space="preserve"> parte </w:t>
      </w:r>
      <w:r w:rsidR="00D81C16">
        <w:rPr>
          <w:rFonts w:ascii="Verdana" w:eastAsia="Verdana" w:hAnsi="Verdana" w:cs="Verdana"/>
        </w:rPr>
        <w:t>pudieran</w:t>
      </w:r>
      <w:r w:rsidR="001E181B">
        <w:rPr>
          <w:rFonts w:ascii="Verdana" w:eastAsia="Verdana" w:hAnsi="Verdana" w:cs="Verdana"/>
        </w:rPr>
        <w:t xml:space="preserve"> ser </w:t>
      </w:r>
      <w:proofErr w:type="gramStart"/>
      <w:r w:rsidR="00375A0E">
        <w:rPr>
          <w:rFonts w:ascii="Verdana" w:eastAsia="Verdana" w:hAnsi="Verdana" w:cs="Verdana"/>
        </w:rPr>
        <w:t>elegidos</w:t>
      </w:r>
      <w:r w:rsidR="00ED455B">
        <w:rPr>
          <w:rFonts w:ascii="Verdana" w:eastAsia="Verdana" w:hAnsi="Verdana" w:cs="Verdana"/>
        </w:rPr>
        <w:t xml:space="preserve"> como</w:t>
      </w:r>
      <w:proofErr w:type="gramEnd"/>
      <w:r w:rsidR="001E181B">
        <w:rPr>
          <w:rFonts w:ascii="Verdana" w:eastAsia="Verdana" w:hAnsi="Verdana" w:cs="Verdana"/>
        </w:rPr>
        <w:t xml:space="preserve"> anfitriones de</w:t>
      </w:r>
      <w:r w:rsidR="00D81C16" w:rsidRPr="13F30ACA">
        <w:rPr>
          <w:rFonts w:ascii="Verdana" w:eastAsia="Verdana" w:hAnsi="Verdana" w:cs="Verdana"/>
        </w:rPr>
        <w:t xml:space="preserve"> </w:t>
      </w:r>
      <w:r w:rsidR="387E48A8" w:rsidRPr="13F30ACA">
        <w:rPr>
          <w:rFonts w:ascii="Verdana" w:eastAsia="Verdana" w:hAnsi="Verdana" w:cs="Verdana"/>
        </w:rPr>
        <w:t>las reuniones que</w:t>
      </w:r>
      <w:r w:rsidR="249DE809" w:rsidRPr="13F30ACA">
        <w:rPr>
          <w:rFonts w:ascii="Verdana" w:eastAsia="Verdana" w:hAnsi="Verdana" w:cs="Verdana"/>
        </w:rPr>
        <w:t xml:space="preserve"> debían desarrollase en el marco de la C</w:t>
      </w:r>
      <w:r w:rsidR="679A06EF" w:rsidRPr="13F30ACA">
        <w:rPr>
          <w:rFonts w:ascii="Verdana" w:eastAsia="Verdana" w:hAnsi="Verdana" w:cs="Verdana"/>
        </w:rPr>
        <w:t>onferencia.</w:t>
      </w:r>
    </w:p>
    <w:p w14:paraId="20D340A8" w14:textId="342D7EFA" w:rsidR="13F30ACA" w:rsidRDefault="13F30ACA" w:rsidP="13F30ACA">
      <w:pPr>
        <w:spacing w:after="0"/>
        <w:jc w:val="both"/>
        <w:rPr>
          <w:rFonts w:ascii="Verdana" w:eastAsia="Verdana" w:hAnsi="Verdana" w:cs="Verdana"/>
        </w:rPr>
      </w:pPr>
    </w:p>
    <w:p w14:paraId="4A5BAD65" w14:textId="692F65CF" w:rsidR="2BFCE0D4" w:rsidRDefault="2BFCE0D4" w:rsidP="13F30ACA">
      <w:pPr>
        <w:spacing w:after="0"/>
        <w:jc w:val="both"/>
        <w:rPr>
          <w:rFonts w:ascii="Verdana" w:eastAsia="Verdana" w:hAnsi="Verdana" w:cs="Verdana"/>
        </w:rPr>
      </w:pPr>
      <w:r w:rsidRPr="13F30ACA">
        <w:rPr>
          <w:rFonts w:ascii="Verdana" w:eastAsia="Verdana" w:hAnsi="Verdana" w:cs="Verdana"/>
        </w:rPr>
        <w:t xml:space="preserve">Es así como en el desarrollo de </w:t>
      </w:r>
      <w:r w:rsidR="3459DF3E" w:rsidRPr="13F30ACA">
        <w:rPr>
          <w:rFonts w:ascii="Verdana" w:eastAsia="Verdana" w:hAnsi="Verdana" w:cs="Verdana"/>
        </w:rPr>
        <w:t>La 28ª Conferencia de las Partes de la Convención Marco de las Naciones Unidas sobre el Cambio Climático celebrada en Dubái (Emiratos Árabes Unidos) del 30 de noviembre al 12 de diciembre de 2023, Colombia se postuló para ser país sede de la COP16</w:t>
      </w:r>
      <w:r w:rsidR="198B31BB" w:rsidRPr="13F30ACA">
        <w:rPr>
          <w:rFonts w:ascii="Verdana" w:eastAsia="Verdana" w:hAnsi="Verdana" w:cs="Verdana"/>
        </w:rPr>
        <w:t>, buscando la oportunidad de ratificar el mensaje de protección a la vida, siendo el primer país con mayor biodiversidad por hectárea</w:t>
      </w:r>
      <w:r w:rsidR="70B6D2F0" w:rsidRPr="13F30ACA">
        <w:rPr>
          <w:rFonts w:ascii="Verdana" w:eastAsia="Verdana" w:hAnsi="Verdana" w:cs="Verdana"/>
        </w:rPr>
        <w:t xml:space="preserve">; oferta que fue aceptada el 15 de diciembre de 2023 </w:t>
      </w:r>
      <w:r w:rsidR="5844544A" w:rsidRPr="13F30ACA">
        <w:rPr>
          <w:rFonts w:ascii="Verdana" w:eastAsia="Verdana" w:hAnsi="Verdana" w:cs="Verdana"/>
        </w:rPr>
        <w:t>p</w:t>
      </w:r>
      <w:r w:rsidR="021D47E1" w:rsidRPr="13F30ACA">
        <w:rPr>
          <w:rFonts w:ascii="Verdana" w:eastAsia="Verdana" w:hAnsi="Verdana" w:cs="Verdana"/>
        </w:rPr>
        <w:t>o</w:t>
      </w:r>
      <w:r w:rsidR="28F521BE" w:rsidRPr="13F30ACA">
        <w:rPr>
          <w:rFonts w:ascii="Verdana" w:eastAsia="Verdana" w:hAnsi="Verdana" w:cs="Verdana"/>
        </w:rPr>
        <w:t>r parte de la</w:t>
      </w:r>
      <w:r w:rsidR="54635119" w:rsidRPr="13F30ACA">
        <w:rPr>
          <w:rFonts w:ascii="Verdana" w:eastAsia="Verdana" w:hAnsi="Verdana" w:cs="Verdana"/>
        </w:rPr>
        <w:t xml:space="preserve"> Mesa de la Conferencia de las Partes</w:t>
      </w:r>
      <w:r w:rsidR="46EC7988" w:rsidRPr="13F30ACA">
        <w:rPr>
          <w:rFonts w:ascii="Verdana" w:eastAsia="Verdana" w:hAnsi="Verdana" w:cs="Verdana"/>
        </w:rPr>
        <w:t xml:space="preserve">, atendiendo a la </w:t>
      </w:r>
      <w:r w:rsidR="21B4A606" w:rsidRPr="13F30ACA">
        <w:rPr>
          <w:rFonts w:ascii="Verdana" w:eastAsia="Verdana" w:hAnsi="Verdana" w:cs="Verdana"/>
        </w:rPr>
        <w:t>biodiversidad albergada en el país, el ejempl</w:t>
      </w:r>
      <w:r w:rsidR="0107189F" w:rsidRPr="13F30ACA">
        <w:rPr>
          <w:rFonts w:ascii="Verdana" w:eastAsia="Verdana" w:hAnsi="Verdana" w:cs="Verdana"/>
        </w:rPr>
        <w:t>o</w:t>
      </w:r>
      <w:r w:rsidR="005F73D2">
        <w:rPr>
          <w:rFonts w:ascii="Verdana" w:eastAsia="Verdana" w:hAnsi="Verdana" w:cs="Verdana"/>
        </w:rPr>
        <w:t xml:space="preserve"> que da</w:t>
      </w:r>
      <w:r w:rsidR="0107189F" w:rsidRPr="13F30ACA">
        <w:rPr>
          <w:rFonts w:ascii="Verdana" w:eastAsia="Verdana" w:hAnsi="Verdana" w:cs="Verdana"/>
        </w:rPr>
        <w:t xml:space="preserve"> e</w:t>
      </w:r>
      <w:r w:rsidR="005F73D2">
        <w:rPr>
          <w:rFonts w:ascii="Verdana" w:eastAsia="Verdana" w:hAnsi="Verdana" w:cs="Verdana"/>
        </w:rPr>
        <w:t>n</w:t>
      </w:r>
      <w:r w:rsidR="21B4A606" w:rsidRPr="13F30ACA">
        <w:rPr>
          <w:rFonts w:ascii="Verdana" w:eastAsia="Verdana" w:hAnsi="Verdana" w:cs="Verdana"/>
        </w:rPr>
        <w:t xml:space="preserve"> interacción </w:t>
      </w:r>
      <w:r w:rsidR="3DA267E0" w:rsidRPr="13F30ACA">
        <w:rPr>
          <w:rFonts w:ascii="Verdana" w:eastAsia="Verdana" w:hAnsi="Verdana" w:cs="Verdana"/>
        </w:rPr>
        <w:t xml:space="preserve">con pueblos indígenas y comunidades locales, así como </w:t>
      </w:r>
      <w:r w:rsidR="7AFED876" w:rsidRPr="13F30ACA">
        <w:rPr>
          <w:rFonts w:ascii="Verdana" w:eastAsia="Verdana" w:hAnsi="Verdana" w:cs="Verdana"/>
        </w:rPr>
        <w:t xml:space="preserve">la vanguardia </w:t>
      </w:r>
      <w:r w:rsidR="004F755C">
        <w:rPr>
          <w:rFonts w:ascii="Verdana" w:eastAsia="Verdana" w:hAnsi="Verdana" w:cs="Verdana"/>
        </w:rPr>
        <w:t>que tiene</w:t>
      </w:r>
      <w:r w:rsidR="004F755C" w:rsidRPr="13F30ACA">
        <w:rPr>
          <w:rFonts w:ascii="Verdana" w:eastAsia="Verdana" w:hAnsi="Verdana" w:cs="Verdana"/>
        </w:rPr>
        <w:t xml:space="preserve"> </w:t>
      </w:r>
      <w:r w:rsidR="7AFED876" w:rsidRPr="13F30ACA">
        <w:rPr>
          <w:rFonts w:ascii="Verdana" w:eastAsia="Verdana" w:hAnsi="Verdana" w:cs="Verdana"/>
        </w:rPr>
        <w:t>en temas de conservación y uso sostenible de la biodiversidad.</w:t>
      </w:r>
    </w:p>
    <w:p w14:paraId="62AA36DC" w14:textId="62A1F145" w:rsidR="13F30ACA" w:rsidRDefault="13F30ACA" w:rsidP="13F30ACA">
      <w:pPr>
        <w:spacing w:after="0"/>
        <w:jc w:val="both"/>
        <w:rPr>
          <w:rFonts w:ascii="Verdana" w:eastAsia="Verdana" w:hAnsi="Verdana" w:cs="Verdana"/>
        </w:rPr>
      </w:pPr>
    </w:p>
    <w:p w14:paraId="37B56292" w14:textId="522249AC" w:rsidR="60B34DA8" w:rsidRDefault="60B34DA8" w:rsidP="13F30ACA">
      <w:pPr>
        <w:spacing w:after="0"/>
        <w:jc w:val="both"/>
        <w:rPr>
          <w:rFonts w:ascii="Verdana" w:eastAsia="Verdana" w:hAnsi="Verdana" w:cs="Verdana"/>
        </w:rPr>
      </w:pPr>
      <w:r w:rsidRPr="13F30ACA">
        <w:rPr>
          <w:rFonts w:ascii="Verdana" w:eastAsia="Verdana" w:hAnsi="Verdana" w:cs="Verdana"/>
        </w:rPr>
        <w:t xml:space="preserve">Esta Conferencia incluirá la </w:t>
      </w:r>
      <w:r w:rsidR="00E00847">
        <w:rPr>
          <w:rFonts w:ascii="Verdana" w:eastAsia="Verdana" w:hAnsi="Verdana" w:cs="Verdana"/>
        </w:rPr>
        <w:t>decimosexta</w:t>
      </w:r>
      <w:r w:rsidRPr="13F30ACA">
        <w:rPr>
          <w:rFonts w:ascii="Verdana" w:eastAsia="Verdana" w:hAnsi="Verdana" w:cs="Verdana"/>
        </w:rPr>
        <w:t xml:space="preserve"> reunión de la Conferencia de las Partes en el Convenio sobre la Diversidad Biológica (COP 16); la Undécima reunión de la Conferencia de las Partes en calidad de Reunión de las Partes en el Protocolo de Cartagena sobre Seguridad de la Biotecnología; y la Quinta reunión de la Conferencia de las Partes, en calidad de Reunión de las Partes, en el Protocolo de Nagoya sobre Acceso a los Recursos Genéticos y Participación Justa y Equitativa en los Beneficios que se Deriven de su Utilización</w:t>
      </w:r>
      <w:r w:rsidR="4375C353" w:rsidRPr="13F30ACA">
        <w:rPr>
          <w:rFonts w:ascii="Verdana" w:eastAsia="Verdana" w:hAnsi="Verdana" w:cs="Verdana"/>
        </w:rPr>
        <w:t xml:space="preserve">; así como la reunión </w:t>
      </w:r>
      <w:r w:rsidR="4375C353" w:rsidRPr="13F30ACA">
        <w:rPr>
          <w:rFonts w:ascii="Verdana" w:eastAsia="Verdana" w:hAnsi="Verdana" w:cs="Verdana"/>
        </w:rPr>
        <w:lastRenderedPageBreak/>
        <w:t xml:space="preserve">del </w:t>
      </w:r>
      <w:r w:rsidR="62654F0F" w:rsidRPr="13F30ACA">
        <w:rPr>
          <w:rFonts w:ascii="Verdana" w:eastAsia="Verdana" w:hAnsi="Verdana" w:cs="Verdana"/>
        </w:rPr>
        <w:t>órgano</w:t>
      </w:r>
      <w:r w:rsidR="4375C353" w:rsidRPr="13F30ACA">
        <w:rPr>
          <w:rFonts w:ascii="Verdana" w:eastAsia="Verdana" w:hAnsi="Verdana" w:cs="Verdana"/>
        </w:rPr>
        <w:t xml:space="preserve"> subsidiario de implementación y un segmento de alto nivel con presencia de ministros</w:t>
      </w:r>
      <w:r w:rsidR="5B0684B9" w:rsidRPr="13F30ACA">
        <w:rPr>
          <w:rFonts w:ascii="Verdana" w:eastAsia="Verdana" w:hAnsi="Verdana" w:cs="Verdana"/>
        </w:rPr>
        <w:t xml:space="preserve"> y jefes de estado.</w:t>
      </w:r>
    </w:p>
    <w:p w14:paraId="54B7FD8E" w14:textId="76E31CC7" w:rsidR="13F30ACA" w:rsidRDefault="13F30ACA" w:rsidP="13F30ACA">
      <w:pPr>
        <w:spacing w:after="0"/>
        <w:jc w:val="both"/>
        <w:rPr>
          <w:rFonts w:ascii="Verdana" w:eastAsia="Verdana" w:hAnsi="Verdana" w:cs="Verdana"/>
        </w:rPr>
      </w:pPr>
    </w:p>
    <w:p w14:paraId="2FD5A3F7" w14:textId="5A2B5057" w:rsidR="079C486D" w:rsidRDefault="079C486D" w:rsidP="13F30ACA">
      <w:pPr>
        <w:spacing w:after="0"/>
        <w:jc w:val="both"/>
        <w:rPr>
          <w:rFonts w:ascii="Verdana" w:eastAsia="Verdana" w:hAnsi="Verdana" w:cs="Verdana"/>
        </w:rPr>
      </w:pPr>
      <w:r w:rsidRPr="13F30ACA">
        <w:rPr>
          <w:rFonts w:ascii="Verdana" w:eastAsia="Verdana" w:hAnsi="Verdana" w:cs="Verdana"/>
        </w:rPr>
        <w:t>De ese modo, luego de ser seleccionado</w:t>
      </w:r>
      <w:r w:rsidR="000EAF65" w:rsidRPr="13F30ACA">
        <w:rPr>
          <w:rFonts w:ascii="Verdana" w:eastAsia="Verdana" w:hAnsi="Verdana" w:cs="Verdana"/>
        </w:rPr>
        <w:t xml:space="preserve"> </w:t>
      </w:r>
      <w:r w:rsidRPr="13F30ACA">
        <w:rPr>
          <w:rFonts w:ascii="Verdana" w:eastAsia="Verdana" w:hAnsi="Verdana" w:cs="Verdana"/>
        </w:rPr>
        <w:t>co</w:t>
      </w:r>
      <w:r w:rsidR="7337B5AB" w:rsidRPr="13F30ACA">
        <w:rPr>
          <w:rFonts w:ascii="Verdana" w:eastAsia="Verdana" w:hAnsi="Verdana" w:cs="Verdana"/>
        </w:rPr>
        <w:t>mo</w:t>
      </w:r>
      <w:r w:rsidR="2EBB2914" w:rsidRPr="13F30ACA">
        <w:rPr>
          <w:rFonts w:ascii="Verdana" w:eastAsia="Verdana" w:hAnsi="Verdana" w:cs="Verdana"/>
        </w:rPr>
        <w:t xml:space="preserve"> país</w:t>
      </w:r>
      <w:r w:rsidR="7337B5AB" w:rsidRPr="13F30ACA">
        <w:rPr>
          <w:rFonts w:ascii="Verdana" w:eastAsia="Verdana" w:hAnsi="Verdana" w:cs="Verdana"/>
        </w:rPr>
        <w:t xml:space="preserve"> sede, se inició con la convocatoria interna </w:t>
      </w:r>
      <w:r w:rsidR="1729CDDA" w:rsidRPr="13F30ACA">
        <w:rPr>
          <w:rFonts w:ascii="Verdana" w:eastAsia="Verdana" w:hAnsi="Verdana" w:cs="Verdana"/>
        </w:rPr>
        <w:t xml:space="preserve">en la cual se presentaron siete ciudades: San Andrés, Bucaramanga, Cartagena, </w:t>
      </w:r>
      <w:r w:rsidR="00EB7B57">
        <w:rPr>
          <w:rFonts w:ascii="Verdana" w:eastAsia="Verdana" w:hAnsi="Verdana" w:cs="Verdana"/>
        </w:rPr>
        <w:t xml:space="preserve">Santiago de </w:t>
      </w:r>
      <w:r w:rsidR="1729CDDA" w:rsidRPr="13F30ACA">
        <w:rPr>
          <w:rFonts w:ascii="Verdana" w:eastAsia="Verdana" w:hAnsi="Verdana" w:cs="Verdana"/>
        </w:rPr>
        <w:t>Cali, Bogotá, Quibdó y Barranquilla</w:t>
      </w:r>
      <w:r w:rsidR="02C4E502" w:rsidRPr="13F30ACA">
        <w:rPr>
          <w:rFonts w:ascii="Verdana" w:eastAsia="Verdana" w:hAnsi="Verdana" w:cs="Verdana"/>
        </w:rPr>
        <w:t xml:space="preserve">, dando como resultado la preselección de Bogotá y </w:t>
      </w:r>
      <w:r w:rsidR="00EB7B57">
        <w:rPr>
          <w:rFonts w:ascii="Verdana" w:eastAsia="Verdana" w:hAnsi="Verdana" w:cs="Verdana"/>
        </w:rPr>
        <w:t xml:space="preserve">Santiago de </w:t>
      </w:r>
      <w:r w:rsidR="02C4E502" w:rsidRPr="13F30ACA">
        <w:rPr>
          <w:rFonts w:ascii="Verdana" w:eastAsia="Verdana" w:hAnsi="Verdana" w:cs="Verdana"/>
        </w:rPr>
        <w:t>Cali</w:t>
      </w:r>
      <w:r w:rsidR="179F70CB" w:rsidRPr="13F30ACA">
        <w:rPr>
          <w:rFonts w:ascii="Verdana" w:eastAsia="Verdana" w:hAnsi="Verdana" w:cs="Verdana"/>
        </w:rPr>
        <w:t>,</w:t>
      </w:r>
      <w:r w:rsidR="02C4E502" w:rsidRPr="13F30ACA">
        <w:rPr>
          <w:rFonts w:ascii="Verdana" w:eastAsia="Verdana" w:hAnsi="Verdana" w:cs="Verdana"/>
        </w:rPr>
        <w:t xml:space="preserve"> p</w:t>
      </w:r>
      <w:r w:rsidR="766DB141" w:rsidRPr="13F30ACA">
        <w:rPr>
          <w:rFonts w:ascii="Verdana" w:eastAsia="Verdana" w:hAnsi="Verdana" w:cs="Verdana"/>
        </w:rPr>
        <w:t>or ser las ciudades que</w:t>
      </w:r>
      <w:r w:rsidR="02C4E502" w:rsidRPr="13F30ACA">
        <w:rPr>
          <w:rFonts w:ascii="Verdana" w:eastAsia="Verdana" w:hAnsi="Verdana" w:cs="Verdana"/>
        </w:rPr>
        <w:t xml:space="preserve"> </w:t>
      </w:r>
      <w:r w:rsidR="6217579A" w:rsidRPr="13F30ACA">
        <w:rPr>
          <w:rFonts w:ascii="Verdana" w:eastAsia="Verdana" w:hAnsi="Verdana" w:cs="Verdana"/>
        </w:rPr>
        <w:t>cumplían</w:t>
      </w:r>
      <w:r w:rsidR="01C04AAA" w:rsidRPr="13F30ACA">
        <w:rPr>
          <w:rFonts w:ascii="Verdana" w:eastAsia="Verdana" w:hAnsi="Verdana" w:cs="Verdana"/>
        </w:rPr>
        <w:t xml:space="preserve"> </w:t>
      </w:r>
      <w:r w:rsidR="02C4E502" w:rsidRPr="13F30ACA">
        <w:rPr>
          <w:rFonts w:ascii="Verdana" w:eastAsia="Verdana" w:hAnsi="Verdana" w:cs="Verdana"/>
        </w:rPr>
        <w:t xml:space="preserve">con los requisitos </w:t>
      </w:r>
      <w:r w:rsidR="4169CA33" w:rsidRPr="13F30ACA">
        <w:rPr>
          <w:rFonts w:ascii="Verdana" w:eastAsia="Verdana" w:hAnsi="Verdana" w:cs="Verdana"/>
        </w:rPr>
        <w:t xml:space="preserve">mínimos </w:t>
      </w:r>
      <w:r w:rsidR="02C4E502" w:rsidRPr="13F30ACA">
        <w:rPr>
          <w:rFonts w:ascii="Verdana" w:eastAsia="Verdana" w:hAnsi="Verdana" w:cs="Verdana"/>
        </w:rPr>
        <w:t xml:space="preserve">para </w:t>
      </w:r>
      <w:r w:rsidR="29B56725" w:rsidRPr="13F30ACA">
        <w:rPr>
          <w:rFonts w:ascii="Verdana" w:eastAsia="Verdana" w:hAnsi="Verdana" w:cs="Verdana"/>
        </w:rPr>
        <w:t>realizar el evento</w:t>
      </w:r>
      <w:r w:rsidR="4B47EEFE" w:rsidRPr="13F30ACA">
        <w:rPr>
          <w:rFonts w:ascii="Verdana" w:eastAsia="Verdana" w:hAnsi="Verdana" w:cs="Verdana"/>
        </w:rPr>
        <w:t xml:space="preserve"> de acuerdo con la ONU</w:t>
      </w:r>
      <w:r w:rsidR="00AF74E6">
        <w:rPr>
          <w:rFonts w:ascii="Verdana" w:eastAsia="Verdana" w:hAnsi="Verdana" w:cs="Verdana"/>
        </w:rPr>
        <w:t>.</w:t>
      </w:r>
      <w:r w:rsidR="29B56725" w:rsidRPr="13F30ACA">
        <w:rPr>
          <w:rFonts w:ascii="Verdana" w:eastAsia="Verdana" w:hAnsi="Verdana" w:cs="Verdana"/>
        </w:rPr>
        <w:t xml:space="preserve"> </w:t>
      </w:r>
      <w:r w:rsidR="00AF74E6">
        <w:rPr>
          <w:rFonts w:ascii="Verdana" w:eastAsia="Verdana" w:hAnsi="Verdana" w:cs="Verdana"/>
        </w:rPr>
        <w:t>N</w:t>
      </w:r>
      <w:r w:rsidR="29B56725" w:rsidRPr="13F30ACA">
        <w:rPr>
          <w:rFonts w:ascii="Verdana" w:eastAsia="Verdana" w:hAnsi="Verdana" w:cs="Verdana"/>
        </w:rPr>
        <w:t xml:space="preserve">o </w:t>
      </w:r>
      <w:r w:rsidR="00EB7B57" w:rsidRPr="13F30ACA">
        <w:rPr>
          <w:rFonts w:ascii="Verdana" w:eastAsia="Verdana" w:hAnsi="Verdana" w:cs="Verdana"/>
        </w:rPr>
        <w:t>obstante,</w:t>
      </w:r>
      <w:r w:rsidR="29B56725" w:rsidRPr="13F30ACA">
        <w:rPr>
          <w:rFonts w:ascii="Verdana" w:eastAsia="Verdana" w:hAnsi="Verdana" w:cs="Verdana"/>
        </w:rPr>
        <w:t xml:space="preserve"> se optó p</w:t>
      </w:r>
      <w:r w:rsidR="71621134" w:rsidRPr="13F30ACA">
        <w:rPr>
          <w:rFonts w:ascii="Verdana" w:eastAsia="Verdana" w:hAnsi="Verdana" w:cs="Verdana"/>
        </w:rPr>
        <w:t>or</w:t>
      </w:r>
      <w:r w:rsidR="29B56725" w:rsidRPr="13F30ACA">
        <w:rPr>
          <w:rFonts w:ascii="Verdana" w:eastAsia="Verdana" w:hAnsi="Verdana" w:cs="Verdana"/>
        </w:rPr>
        <w:t xml:space="preserve"> </w:t>
      </w:r>
      <w:r w:rsidR="00EB7B57">
        <w:rPr>
          <w:rFonts w:ascii="Verdana" w:eastAsia="Verdana" w:hAnsi="Verdana" w:cs="Verdana"/>
        </w:rPr>
        <w:t xml:space="preserve">Santiago de </w:t>
      </w:r>
      <w:r w:rsidR="29B56725" w:rsidRPr="13F30ACA">
        <w:rPr>
          <w:rFonts w:ascii="Verdana" w:eastAsia="Verdana" w:hAnsi="Verdana" w:cs="Verdana"/>
        </w:rPr>
        <w:t>Cal</w:t>
      </w:r>
      <w:r w:rsidR="535C8050" w:rsidRPr="13F30ACA">
        <w:rPr>
          <w:rFonts w:ascii="Verdana" w:eastAsia="Verdana" w:hAnsi="Verdana" w:cs="Verdana"/>
        </w:rPr>
        <w:t xml:space="preserve">i, </w:t>
      </w:r>
      <w:r w:rsidR="00EB7B57" w:rsidRPr="13F30ACA">
        <w:rPr>
          <w:rFonts w:ascii="Verdana" w:eastAsia="Verdana" w:hAnsi="Verdana" w:cs="Verdana"/>
        </w:rPr>
        <w:t>que,</w:t>
      </w:r>
      <w:r w:rsidR="535C8050" w:rsidRPr="13F30ACA">
        <w:rPr>
          <w:rFonts w:ascii="Verdana" w:eastAsia="Verdana" w:hAnsi="Verdana" w:cs="Verdana"/>
        </w:rPr>
        <w:t xml:space="preserve"> al</w:t>
      </w:r>
      <w:r w:rsidR="4721BEC4" w:rsidRPr="13F30ACA">
        <w:rPr>
          <w:rFonts w:ascii="Verdana" w:eastAsia="Verdana" w:hAnsi="Verdana" w:cs="Verdana"/>
        </w:rPr>
        <w:t xml:space="preserve"> ser la </w:t>
      </w:r>
      <w:r w:rsidR="40BB2860" w:rsidRPr="13F30ACA">
        <w:rPr>
          <w:rFonts w:ascii="Verdana" w:eastAsia="Verdana" w:hAnsi="Verdana" w:cs="Verdana"/>
        </w:rPr>
        <w:t xml:space="preserve">capital del Pacífico, </w:t>
      </w:r>
      <w:r w:rsidR="32BD2C03" w:rsidRPr="13F30ACA">
        <w:rPr>
          <w:rFonts w:ascii="Verdana" w:eastAsia="Verdana" w:hAnsi="Verdana" w:cs="Verdana"/>
        </w:rPr>
        <w:t>brinda</w:t>
      </w:r>
      <w:r w:rsidR="40BB2860" w:rsidRPr="13F30ACA">
        <w:rPr>
          <w:rFonts w:ascii="Verdana" w:eastAsia="Verdana" w:hAnsi="Verdana" w:cs="Verdana"/>
        </w:rPr>
        <w:t xml:space="preserve"> la oportunidad de elevar una región pluriétnica y multicultural, con áreas protegidas, Parques Nacionales Naturales y riqueza de biodiversidad.</w:t>
      </w:r>
    </w:p>
    <w:p w14:paraId="41578D71" w14:textId="77777777" w:rsidR="00EB7B57" w:rsidRDefault="00EB7B57" w:rsidP="13F30ACA">
      <w:pPr>
        <w:spacing w:after="0"/>
        <w:jc w:val="both"/>
        <w:rPr>
          <w:rFonts w:ascii="Verdana" w:eastAsia="Verdana" w:hAnsi="Verdana" w:cs="Verdana"/>
        </w:rPr>
      </w:pPr>
    </w:p>
    <w:p w14:paraId="1FDC0E81" w14:textId="3A5F5DDC" w:rsidR="4E00BC4E" w:rsidRDefault="4E00BC4E" w:rsidP="13F30ACA">
      <w:pPr>
        <w:spacing w:after="0"/>
        <w:jc w:val="both"/>
        <w:rPr>
          <w:rFonts w:ascii="Verdana" w:eastAsia="Verdana" w:hAnsi="Verdana" w:cs="Verdana"/>
        </w:rPr>
      </w:pPr>
      <w:r w:rsidRPr="13F30ACA">
        <w:rPr>
          <w:rFonts w:ascii="Verdana" w:eastAsia="Verdana" w:hAnsi="Verdana" w:cs="Verdana"/>
        </w:rPr>
        <w:t xml:space="preserve">El evento se llevará a cabo del 21 de octubre al 1 de noviembre de 2024 en el Centro de </w:t>
      </w:r>
      <w:r w:rsidR="3A846F9D" w:rsidRPr="13F30ACA">
        <w:rPr>
          <w:rFonts w:ascii="Verdana" w:eastAsia="Verdana" w:hAnsi="Verdana" w:cs="Verdana"/>
        </w:rPr>
        <w:t>Eventos</w:t>
      </w:r>
      <w:r w:rsidRPr="13F30ACA">
        <w:rPr>
          <w:rFonts w:ascii="Verdana" w:eastAsia="Verdana" w:hAnsi="Verdana" w:cs="Verdana"/>
        </w:rPr>
        <w:t xml:space="preserve"> Valle del Pacífico</w:t>
      </w:r>
      <w:r w:rsidR="78E3266E" w:rsidRPr="13F30ACA">
        <w:rPr>
          <w:rFonts w:ascii="Verdana" w:eastAsia="Verdana" w:hAnsi="Verdana" w:cs="Verdana"/>
        </w:rPr>
        <w:t xml:space="preserve">, con </w:t>
      </w:r>
      <w:r w:rsidR="0D8DE790" w:rsidRPr="13F30ACA">
        <w:rPr>
          <w:rFonts w:ascii="Verdana" w:eastAsia="Verdana" w:hAnsi="Verdana" w:cs="Verdana"/>
        </w:rPr>
        <w:t xml:space="preserve">el desarrollo de eventos paralelos organizados por el </w:t>
      </w:r>
      <w:r w:rsidR="009846D7">
        <w:rPr>
          <w:rFonts w:ascii="Verdana" w:eastAsia="Verdana" w:hAnsi="Verdana" w:cs="Verdana"/>
        </w:rPr>
        <w:t>G</w:t>
      </w:r>
      <w:r w:rsidR="0D8DE790" w:rsidRPr="13F30ACA">
        <w:rPr>
          <w:rFonts w:ascii="Verdana" w:eastAsia="Verdana" w:hAnsi="Verdana" w:cs="Verdana"/>
        </w:rPr>
        <w:t>obierno y la sociedad civil</w:t>
      </w:r>
      <w:r w:rsidR="587BC767" w:rsidRPr="13F30ACA">
        <w:rPr>
          <w:rFonts w:ascii="Verdana" w:eastAsia="Verdana" w:hAnsi="Verdana" w:cs="Verdana"/>
        </w:rPr>
        <w:t>: días dedicados a pueblos indígenas y comunidades locales, biodiversidad y negocios, ciudades y gobiernos locales, finanzas, jóvenes y mujeres</w:t>
      </w:r>
      <w:r w:rsidR="00EB7E83">
        <w:rPr>
          <w:rFonts w:ascii="Verdana" w:eastAsia="Verdana" w:hAnsi="Verdana" w:cs="Verdana"/>
        </w:rPr>
        <w:t>. Además, se dispondrá de</w:t>
      </w:r>
      <w:r w:rsidR="1720AC99" w:rsidRPr="13F30ACA">
        <w:rPr>
          <w:rFonts w:ascii="Verdana" w:eastAsia="Verdana" w:hAnsi="Verdana" w:cs="Verdana"/>
        </w:rPr>
        <w:t xml:space="preserve"> espacios pedagógicos para la sociedad civil y los gobiernos participantes</w:t>
      </w:r>
      <w:r w:rsidR="00F132AA">
        <w:rPr>
          <w:rFonts w:ascii="Verdana" w:eastAsia="Verdana" w:hAnsi="Verdana" w:cs="Verdana"/>
        </w:rPr>
        <w:t>:</w:t>
      </w:r>
      <w:r w:rsidR="1720AC99" w:rsidRPr="13F30ACA">
        <w:rPr>
          <w:rFonts w:ascii="Verdana" w:eastAsia="Verdana" w:hAnsi="Verdana" w:cs="Verdana"/>
        </w:rPr>
        <w:t xml:space="preserve"> feria de </w:t>
      </w:r>
      <w:proofErr w:type="spellStart"/>
      <w:r w:rsidR="1720AC99" w:rsidRPr="13F30ACA">
        <w:rPr>
          <w:rFonts w:ascii="Verdana" w:eastAsia="Verdana" w:hAnsi="Verdana" w:cs="Verdana"/>
        </w:rPr>
        <w:t>bionegocios</w:t>
      </w:r>
      <w:proofErr w:type="spellEnd"/>
      <w:r w:rsidR="1720AC99" w:rsidRPr="13F30ACA">
        <w:rPr>
          <w:rFonts w:ascii="Verdana" w:eastAsia="Verdana" w:hAnsi="Verdana" w:cs="Verdana"/>
        </w:rPr>
        <w:t xml:space="preserve"> y exhibiciones de </w:t>
      </w:r>
      <w:r w:rsidR="06C5CD05" w:rsidRPr="13F30ACA">
        <w:rPr>
          <w:rFonts w:ascii="Verdana" w:eastAsia="Verdana" w:hAnsi="Verdana" w:cs="Verdana"/>
        </w:rPr>
        <w:t>países</w:t>
      </w:r>
      <w:r w:rsidR="1720AC99" w:rsidRPr="13F30ACA">
        <w:rPr>
          <w:rFonts w:ascii="Verdana" w:eastAsia="Verdana" w:hAnsi="Verdana" w:cs="Verdana"/>
        </w:rPr>
        <w:t xml:space="preserve"> invitados, empresas y organizaciones de la sociedad civil</w:t>
      </w:r>
      <w:r w:rsidR="497C9724" w:rsidRPr="13F30ACA">
        <w:rPr>
          <w:rFonts w:ascii="Verdana" w:eastAsia="Verdana" w:hAnsi="Verdana" w:cs="Verdana"/>
        </w:rPr>
        <w:t>.</w:t>
      </w:r>
    </w:p>
    <w:p w14:paraId="2ABE9096" w14:textId="7DB30730" w:rsidR="13F30ACA" w:rsidRDefault="13F30ACA" w:rsidP="13F30ACA">
      <w:pPr>
        <w:spacing w:after="0"/>
        <w:jc w:val="both"/>
        <w:rPr>
          <w:rFonts w:ascii="Verdana" w:eastAsia="Verdana" w:hAnsi="Verdana" w:cs="Verdana"/>
        </w:rPr>
      </w:pPr>
    </w:p>
    <w:p w14:paraId="4F826D45" w14:textId="44FFD288" w:rsidR="5E5722ED" w:rsidRDefault="5E5722ED" w:rsidP="13F30ACA">
      <w:pPr>
        <w:spacing w:after="0"/>
        <w:jc w:val="both"/>
        <w:rPr>
          <w:rFonts w:ascii="Verdana" w:eastAsia="Verdana" w:hAnsi="Verdana" w:cs="Verdana"/>
        </w:rPr>
      </w:pPr>
      <w:r w:rsidRPr="13F30ACA">
        <w:rPr>
          <w:rFonts w:ascii="Verdana" w:eastAsia="Verdana" w:hAnsi="Verdana" w:cs="Verdana"/>
        </w:rPr>
        <w:t xml:space="preserve">Los temas a tratar </w:t>
      </w:r>
      <w:r w:rsidR="7C4E7AB7" w:rsidRPr="13F30ACA">
        <w:rPr>
          <w:rFonts w:ascii="Verdana" w:eastAsia="Verdana" w:hAnsi="Verdana" w:cs="Verdana"/>
        </w:rPr>
        <w:t>en esta versión de la Conferencia serán</w:t>
      </w:r>
      <w:r w:rsidR="59EBEB99" w:rsidRPr="13F30ACA">
        <w:rPr>
          <w:rFonts w:ascii="Verdana" w:eastAsia="Verdana" w:hAnsi="Verdana" w:cs="Verdana"/>
        </w:rPr>
        <w:t xml:space="preserve">: i) Movilización de recursos y mecanismos financieros para la implementación de las metas de biodiversidad, ii) Programa de trabajo </w:t>
      </w:r>
      <w:r w:rsidR="05E13FC1" w:rsidRPr="13F30ACA">
        <w:rPr>
          <w:rFonts w:ascii="Verdana" w:eastAsia="Verdana" w:hAnsi="Verdana" w:cs="Verdana"/>
        </w:rPr>
        <w:t>para pueblos indígenas y comunidades locales, iii) Distribución de</w:t>
      </w:r>
      <w:r w:rsidR="0F7404CA" w:rsidRPr="13F30ACA">
        <w:rPr>
          <w:rFonts w:ascii="Verdana" w:eastAsia="Verdana" w:hAnsi="Verdana" w:cs="Verdana"/>
        </w:rPr>
        <w:t xml:space="preserve"> beneficios derivados </w:t>
      </w:r>
      <w:r w:rsidR="2244D955" w:rsidRPr="13F30ACA">
        <w:rPr>
          <w:rFonts w:ascii="Verdana" w:eastAsia="Verdana" w:hAnsi="Verdana" w:cs="Verdana"/>
        </w:rPr>
        <w:t xml:space="preserve">del uso de la información digital sobre secuencias genéticas, iv) Implementación, monitoreo </w:t>
      </w:r>
      <w:r w:rsidR="483685B9" w:rsidRPr="13F30ACA">
        <w:rPr>
          <w:rFonts w:ascii="Verdana" w:eastAsia="Verdana" w:hAnsi="Verdana" w:cs="Verdana"/>
        </w:rPr>
        <w:t>y seguimiento de las metas del Marco Global de Biodiversidad, v) Conservación de especies vegetales, fauna y flora silvestres, especies exóticas invasoras</w:t>
      </w:r>
      <w:r w:rsidR="06DB6AEB" w:rsidRPr="13F30ACA">
        <w:rPr>
          <w:rFonts w:ascii="Verdana" w:eastAsia="Verdana" w:hAnsi="Verdana" w:cs="Verdana"/>
        </w:rPr>
        <w:t>, biodiversidad marina y costera, organismos vivos modificados y biología sintética</w:t>
      </w:r>
      <w:r w:rsidR="3F19B9B8" w:rsidRPr="13F30ACA">
        <w:rPr>
          <w:rFonts w:ascii="Verdana" w:eastAsia="Verdana" w:hAnsi="Verdana" w:cs="Verdana"/>
        </w:rPr>
        <w:t>, vi) Biodiversidad y cambio climático, biodiversidad y cultura, biodiversidad y salud, vii)Cooperación con otros convenios y organizaciones internacionales.</w:t>
      </w:r>
    </w:p>
    <w:p w14:paraId="1EA45D2D" w14:textId="77777777" w:rsidR="00FF7530" w:rsidRPr="00FF7530" w:rsidRDefault="00FF7530" w:rsidP="00FF7530">
      <w:pPr>
        <w:spacing w:after="0"/>
        <w:jc w:val="both"/>
        <w:rPr>
          <w:rFonts w:ascii="Verdana" w:eastAsia="Verdana" w:hAnsi="Verdana" w:cs="Verdana"/>
          <w:b/>
          <w:bCs/>
        </w:rPr>
      </w:pPr>
    </w:p>
    <w:p w14:paraId="3B45D96F" w14:textId="3DC0E1D2" w:rsidR="00FF7530" w:rsidRPr="00FF7530" w:rsidRDefault="00FF7530" w:rsidP="00E00847">
      <w:pPr>
        <w:pStyle w:val="Prrafodelista"/>
        <w:numPr>
          <w:ilvl w:val="0"/>
          <w:numId w:val="35"/>
        </w:numPr>
        <w:spacing w:after="0"/>
        <w:ind w:left="1416" w:hanging="1416"/>
        <w:jc w:val="both"/>
        <w:rPr>
          <w:rFonts w:ascii="Verdana" w:eastAsia="Verdana" w:hAnsi="Verdana" w:cs="Verdana"/>
          <w:b/>
          <w:bCs/>
        </w:rPr>
      </w:pPr>
      <w:r w:rsidRPr="13F30ACA">
        <w:rPr>
          <w:rFonts w:ascii="Verdana" w:eastAsia="Verdana" w:hAnsi="Verdana" w:cs="Verdana"/>
          <w:b/>
          <w:bCs/>
        </w:rPr>
        <w:t>Importancia de la COP16 en cuanto al desarrollo de</w:t>
      </w:r>
      <w:r w:rsidR="00362D28">
        <w:rPr>
          <w:rFonts w:ascii="Verdana" w:eastAsia="Verdana" w:hAnsi="Verdana" w:cs="Verdana"/>
          <w:b/>
          <w:bCs/>
        </w:rPr>
        <w:t xml:space="preserve">l Plan Nacional de Desarrollo </w:t>
      </w:r>
      <w:r w:rsidR="057D2500" w:rsidRPr="13F30ACA">
        <w:rPr>
          <w:rFonts w:ascii="Verdana" w:eastAsia="Verdana" w:hAnsi="Verdana" w:cs="Verdana"/>
          <w:b/>
          <w:bCs/>
        </w:rPr>
        <w:t>2022-2026 “Colombia, potencia mundial de la vida”</w:t>
      </w:r>
      <w:r w:rsidR="00A45313">
        <w:rPr>
          <w:rFonts w:ascii="Verdana" w:eastAsia="Verdana" w:hAnsi="Verdana" w:cs="Verdana"/>
          <w:b/>
          <w:bCs/>
        </w:rPr>
        <w:t>.</w:t>
      </w:r>
    </w:p>
    <w:p w14:paraId="2467E002" w14:textId="133897C9" w:rsidR="13F30ACA" w:rsidRDefault="13F30ACA" w:rsidP="13F30ACA">
      <w:pPr>
        <w:spacing w:after="0"/>
        <w:jc w:val="both"/>
        <w:rPr>
          <w:rFonts w:ascii="Verdana" w:eastAsia="Verdana" w:hAnsi="Verdana" w:cs="Verdana"/>
          <w:b/>
          <w:bCs/>
        </w:rPr>
      </w:pPr>
    </w:p>
    <w:p w14:paraId="10F98520" w14:textId="39E51FA2" w:rsidR="204FE48C" w:rsidRDefault="204FE48C" w:rsidP="13F30ACA">
      <w:pPr>
        <w:spacing w:after="0"/>
        <w:jc w:val="both"/>
        <w:rPr>
          <w:rFonts w:ascii="Verdana" w:eastAsia="Verdana" w:hAnsi="Verdana" w:cs="Verdana"/>
          <w:color w:val="000000" w:themeColor="text1"/>
          <w:highlight w:val="yellow"/>
          <w:lang w:val="es-ES"/>
        </w:rPr>
      </w:pPr>
      <w:r w:rsidRPr="13F30ACA">
        <w:rPr>
          <w:rFonts w:ascii="Verdana" w:eastAsia="Verdana" w:hAnsi="Verdana" w:cs="Verdana"/>
          <w:color w:val="000000" w:themeColor="text1"/>
          <w:lang w:val="es-ES"/>
        </w:rPr>
        <w:t>En este contexto internacional que llama a los países a tomar medidas urgentes para atender la crisis de la biodiversidad y teniendo en cuenta l</w:t>
      </w:r>
      <w:r w:rsidR="00134DC2">
        <w:rPr>
          <w:rFonts w:ascii="Verdana" w:eastAsia="Verdana" w:hAnsi="Verdana" w:cs="Verdana"/>
          <w:color w:val="000000" w:themeColor="text1"/>
          <w:lang w:val="es-ES"/>
        </w:rPr>
        <w:t>o</w:t>
      </w:r>
      <w:r w:rsidRPr="13F30ACA">
        <w:rPr>
          <w:rFonts w:ascii="Verdana" w:eastAsia="Verdana" w:hAnsi="Verdana" w:cs="Verdana"/>
          <w:color w:val="000000" w:themeColor="text1"/>
          <w:lang w:val="es-ES"/>
        </w:rPr>
        <w:t xml:space="preserve">s cinco </w:t>
      </w:r>
      <w:r w:rsidR="00134DC2">
        <w:rPr>
          <w:rFonts w:ascii="Verdana" w:eastAsia="Verdana" w:hAnsi="Verdana" w:cs="Verdana"/>
          <w:color w:val="000000" w:themeColor="text1"/>
          <w:lang w:val="es-ES"/>
        </w:rPr>
        <w:t xml:space="preserve">ejes de </w:t>
      </w:r>
      <w:r w:rsidRPr="13F30ACA">
        <w:rPr>
          <w:rFonts w:ascii="Verdana" w:eastAsia="Verdana" w:hAnsi="Verdana" w:cs="Verdana"/>
          <w:color w:val="000000" w:themeColor="text1"/>
          <w:lang w:val="es-ES"/>
        </w:rPr>
        <w:t>transformaci</w:t>
      </w:r>
      <w:r w:rsidR="00134DC2">
        <w:rPr>
          <w:rFonts w:ascii="Verdana" w:eastAsia="Verdana" w:hAnsi="Verdana" w:cs="Verdana"/>
          <w:color w:val="000000" w:themeColor="text1"/>
          <w:lang w:val="es-ES"/>
        </w:rPr>
        <w:t>ó</w:t>
      </w:r>
      <w:r w:rsidRPr="13F30ACA">
        <w:rPr>
          <w:rFonts w:ascii="Verdana" w:eastAsia="Verdana" w:hAnsi="Verdana" w:cs="Verdana"/>
          <w:color w:val="000000" w:themeColor="text1"/>
          <w:lang w:val="es-ES"/>
        </w:rPr>
        <w:t xml:space="preserve">n que componen el Plan Nacional de Desarrollo 2022-2026 </w:t>
      </w:r>
      <w:r w:rsidR="000E3C00">
        <w:rPr>
          <w:rFonts w:ascii="Verdana" w:eastAsia="Verdana" w:hAnsi="Verdana" w:cs="Verdana"/>
          <w:color w:val="000000" w:themeColor="text1"/>
          <w:lang w:val="es-ES"/>
        </w:rPr>
        <w:t>(</w:t>
      </w:r>
      <w:r w:rsidRPr="13F30ACA">
        <w:rPr>
          <w:rFonts w:ascii="Verdana" w:eastAsia="Verdana" w:hAnsi="Verdana" w:cs="Verdana"/>
          <w:color w:val="000000" w:themeColor="text1"/>
          <w:lang w:val="es-ES"/>
        </w:rPr>
        <w:t>1) Ordenamiento del Territorio Alrededor del Agua y Justicia Ambiental, 2) Seguridad Humana y Justicia Social, 3) Derecho Humano a la Alimentación, 4) Transformación Productiva, Internacionalización y Acción Climática y 5) Convergencia Regional</w:t>
      </w:r>
      <w:r w:rsidR="00AF5D47">
        <w:rPr>
          <w:rFonts w:ascii="Verdana" w:eastAsia="Verdana" w:hAnsi="Verdana" w:cs="Verdana"/>
          <w:color w:val="000000" w:themeColor="text1"/>
          <w:lang w:val="es-ES"/>
        </w:rPr>
        <w:t>)</w:t>
      </w:r>
      <w:r w:rsidRPr="13F30ACA">
        <w:rPr>
          <w:rFonts w:ascii="Verdana" w:eastAsia="Verdana" w:hAnsi="Verdana" w:cs="Verdana"/>
          <w:color w:val="000000" w:themeColor="text1"/>
          <w:lang w:val="es-ES"/>
        </w:rPr>
        <w:t xml:space="preserve">, </w:t>
      </w:r>
      <w:r w:rsidR="00C01463">
        <w:rPr>
          <w:rFonts w:ascii="Verdana" w:eastAsia="Verdana" w:hAnsi="Verdana" w:cs="Verdana"/>
          <w:color w:val="000000" w:themeColor="text1"/>
          <w:lang w:val="es-ES"/>
        </w:rPr>
        <w:t>surge</w:t>
      </w:r>
      <w:r w:rsidRPr="13F30ACA">
        <w:rPr>
          <w:rFonts w:ascii="Verdana" w:eastAsia="Verdana" w:hAnsi="Verdana" w:cs="Verdana"/>
          <w:color w:val="000000" w:themeColor="text1"/>
          <w:lang w:val="es-ES"/>
        </w:rPr>
        <w:t xml:space="preserve"> la oportunidad para el Gobierno Nacional de liderar la organización de la COP16 en 2024 y ejercer la Presidencia de la Conferencia de las Partes por un periodo de dos años, hasta el inicio de la COP17. </w:t>
      </w:r>
    </w:p>
    <w:p w14:paraId="71D2C2B9" w14:textId="17060356" w:rsidR="13F30ACA" w:rsidRDefault="13F30ACA" w:rsidP="13F30ACA">
      <w:pPr>
        <w:spacing w:after="0"/>
        <w:jc w:val="both"/>
        <w:rPr>
          <w:rFonts w:ascii="Verdana" w:eastAsia="Verdana" w:hAnsi="Verdana" w:cs="Verdana"/>
          <w:color w:val="000000" w:themeColor="text1"/>
          <w:lang w:val="es-ES"/>
        </w:rPr>
      </w:pPr>
    </w:p>
    <w:p w14:paraId="0EA625D7" w14:textId="4DB53371" w:rsidR="204FE48C" w:rsidRDefault="204FE48C" w:rsidP="13F30ACA">
      <w:pPr>
        <w:spacing w:after="0"/>
        <w:jc w:val="both"/>
        <w:rPr>
          <w:rFonts w:ascii="Verdana" w:eastAsia="Verdana" w:hAnsi="Verdana" w:cs="Verdana"/>
          <w:color w:val="000000" w:themeColor="text1"/>
          <w:highlight w:val="yellow"/>
          <w:lang w:val="es-ES"/>
        </w:rPr>
      </w:pPr>
      <w:r w:rsidRPr="13F30ACA">
        <w:rPr>
          <w:rFonts w:ascii="Verdana" w:eastAsia="Verdana" w:hAnsi="Verdana" w:cs="Verdana"/>
          <w:color w:val="000000" w:themeColor="text1"/>
          <w:lang w:val="es-ES"/>
        </w:rPr>
        <w:t>Bajo este liderazgo, el Gobierno Nacional tendrá la oportunidad de incidir en decisiones globales que contribuyan a detener y revertir la pérdida de diversidad biológica y liderar acciones globales que aporten al cumplimiento de las metas del Marco Mundial Kunming-Montreal de la Diversidad Biológica con la participación de:</w:t>
      </w:r>
      <w:r w:rsidR="08A825B5" w:rsidRPr="13F30ACA">
        <w:rPr>
          <w:rFonts w:ascii="Verdana" w:eastAsia="Verdana" w:hAnsi="Verdana" w:cs="Verdana"/>
          <w:color w:val="000000" w:themeColor="text1"/>
          <w:lang w:val="es-ES"/>
        </w:rPr>
        <w:t xml:space="preserve"> </w:t>
      </w:r>
      <w:r w:rsidRPr="13F30ACA">
        <w:rPr>
          <w:rFonts w:ascii="Verdana" w:eastAsia="Verdana" w:hAnsi="Verdana" w:cs="Verdana"/>
          <w:color w:val="000000" w:themeColor="text1"/>
          <w:lang w:val="es-ES"/>
        </w:rPr>
        <w:t>pueblos indígenas</w:t>
      </w:r>
      <w:r w:rsidR="72C28AD9" w:rsidRPr="13F30ACA">
        <w:rPr>
          <w:rFonts w:ascii="Verdana" w:eastAsia="Verdana" w:hAnsi="Verdana" w:cs="Verdana"/>
          <w:color w:val="000000" w:themeColor="text1"/>
          <w:lang w:val="es-ES"/>
        </w:rPr>
        <w:t xml:space="preserve"> y comunidades locales</w:t>
      </w:r>
      <w:r w:rsidRPr="13F30ACA">
        <w:rPr>
          <w:rFonts w:ascii="Verdana" w:eastAsia="Verdana" w:hAnsi="Verdana" w:cs="Verdana"/>
          <w:color w:val="000000" w:themeColor="text1"/>
          <w:lang w:val="es-ES"/>
        </w:rPr>
        <w:t xml:space="preserve">, comunidades afrodescendientes y campesinas, mujeres, jóvenes, gobiernos locales, sociedad civil y comunidad científica y académica, </w:t>
      </w:r>
      <w:proofErr w:type="spellStart"/>
      <w:r w:rsidRPr="13F30ACA">
        <w:rPr>
          <w:rFonts w:ascii="Verdana" w:eastAsia="Verdana" w:hAnsi="Verdana" w:cs="Verdana"/>
          <w:color w:val="000000" w:themeColor="text1"/>
          <w:lang w:val="es-ES"/>
        </w:rPr>
        <w:t>ONG´s</w:t>
      </w:r>
      <w:proofErr w:type="spellEnd"/>
      <w:r w:rsidRPr="13F30ACA">
        <w:rPr>
          <w:rFonts w:ascii="Verdana" w:eastAsia="Verdana" w:hAnsi="Verdana" w:cs="Verdana"/>
          <w:color w:val="000000" w:themeColor="text1"/>
          <w:lang w:val="es-ES"/>
        </w:rPr>
        <w:t xml:space="preserve"> ambientales, sector empresarial y financiero, entre otros.</w:t>
      </w:r>
    </w:p>
    <w:p w14:paraId="0B3BE822" w14:textId="79390C5A" w:rsidR="13F30ACA" w:rsidRDefault="13F30ACA" w:rsidP="13F30ACA">
      <w:pPr>
        <w:spacing w:after="0"/>
        <w:jc w:val="both"/>
        <w:rPr>
          <w:rFonts w:ascii="Verdana" w:eastAsia="Verdana" w:hAnsi="Verdana" w:cs="Verdana"/>
          <w:color w:val="000000" w:themeColor="text1"/>
          <w:highlight w:val="yellow"/>
          <w:lang w:val="es"/>
        </w:rPr>
      </w:pPr>
    </w:p>
    <w:p w14:paraId="2A64E9D5" w14:textId="25FB5A8D" w:rsidR="204FE48C" w:rsidRDefault="204FE48C" w:rsidP="13F30ACA">
      <w:pPr>
        <w:spacing w:after="0"/>
        <w:jc w:val="both"/>
        <w:rPr>
          <w:rFonts w:ascii="Verdana" w:eastAsia="Verdana" w:hAnsi="Verdana" w:cs="Verdana"/>
          <w:color w:val="000000" w:themeColor="text1"/>
          <w:lang w:val="es"/>
        </w:rPr>
      </w:pPr>
      <w:r w:rsidRPr="13F30ACA">
        <w:rPr>
          <w:rFonts w:ascii="Verdana" w:eastAsia="Verdana" w:hAnsi="Verdana" w:cs="Verdana"/>
          <w:color w:val="000000" w:themeColor="text1"/>
          <w:lang w:val="es"/>
        </w:rPr>
        <w:t>Esta es una oportunidad para abordar temas de interés de Colombia como el posicionamiento de una agenda global que promueva la Paz con la Naturaleza, el reconocimiento de la biodiversidad</w:t>
      </w:r>
      <w:r w:rsidR="00CF0B72">
        <w:rPr>
          <w:rFonts w:ascii="Verdana" w:eastAsia="Verdana" w:hAnsi="Verdana" w:cs="Verdana"/>
          <w:color w:val="000000" w:themeColor="text1"/>
          <w:lang w:val="es"/>
        </w:rPr>
        <w:t>,</w:t>
      </w:r>
      <w:r w:rsidRPr="13F30ACA">
        <w:rPr>
          <w:rFonts w:ascii="Verdana" w:eastAsia="Verdana" w:hAnsi="Verdana" w:cs="Verdana"/>
          <w:color w:val="000000" w:themeColor="text1"/>
          <w:lang w:val="es"/>
        </w:rPr>
        <w:t xml:space="preserve"> la naturaleza como pilar de la acción climática y el fortalecimiento de la participación incidente de todos los grupos de la sociedad en las decisiones que involucran la contención de la crisis de pérdida de biodiversidad.</w:t>
      </w:r>
    </w:p>
    <w:p w14:paraId="74CD1BDF" w14:textId="1C8D041C" w:rsidR="13F30ACA" w:rsidRDefault="13F30ACA" w:rsidP="13F30ACA">
      <w:pPr>
        <w:spacing w:after="0"/>
        <w:jc w:val="both"/>
        <w:rPr>
          <w:rFonts w:ascii="Verdana" w:eastAsia="Verdana" w:hAnsi="Verdana" w:cs="Verdana"/>
          <w:color w:val="000000" w:themeColor="text1"/>
          <w:lang w:val="es"/>
        </w:rPr>
      </w:pPr>
    </w:p>
    <w:p w14:paraId="4868A635" w14:textId="6D663CA3" w:rsidR="204FE48C" w:rsidRDefault="204FE48C" w:rsidP="13F30ACA">
      <w:pPr>
        <w:spacing w:after="0"/>
        <w:jc w:val="both"/>
        <w:rPr>
          <w:rFonts w:ascii="Verdana" w:eastAsia="Verdana" w:hAnsi="Verdana" w:cs="Verdana"/>
          <w:color w:val="000000" w:themeColor="text1"/>
          <w:lang w:val="es"/>
        </w:rPr>
      </w:pPr>
      <w:r w:rsidRPr="13F30ACA">
        <w:rPr>
          <w:rFonts w:ascii="Verdana" w:eastAsia="Verdana" w:hAnsi="Verdana" w:cs="Verdana"/>
          <w:color w:val="000000" w:themeColor="text1"/>
          <w:lang w:val="es"/>
        </w:rPr>
        <w:t xml:space="preserve">La realización de la </w:t>
      </w:r>
      <w:r w:rsidR="00E00847">
        <w:rPr>
          <w:rFonts w:ascii="Verdana" w:eastAsia="Verdana" w:hAnsi="Verdana" w:cs="Verdana"/>
          <w:color w:val="000000" w:themeColor="text1"/>
          <w:lang w:val="es"/>
        </w:rPr>
        <w:t>decimosexta</w:t>
      </w:r>
      <w:r w:rsidRPr="13F30ACA">
        <w:rPr>
          <w:rFonts w:ascii="Verdana" w:eastAsia="Verdana" w:hAnsi="Verdana" w:cs="Verdana"/>
          <w:color w:val="000000" w:themeColor="text1"/>
          <w:lang w:val="es"/>
        </w:rPr>
        <w:t xml:space="preserve"> Conferencia de las Partes del Convenio sobre la Diversidad Biológica (COP16) y las reuniones y eventos conexos</w:t>
      </w:r>
      <w:r w:rsidR="006767F7">
        <w:rPr>
          <w:rFonts w:ascii="Verdana" w:eastAsia="Verdana" w:hAnsi="Verdana" w:cs="Verdana"/>
          <w:color w:val="000000" w:themeColor="text1"/>
          <w:lang w:val="es"/>
        </w:rPr>
        <w:t>,</w:t>
      </w:r>
      <w:r w:rsidRPr="13F30ACA">
        <w:rPr>
          <w:rFonts w:ascii="Verdana" w:eastAsia="Verdana" w:hAnsi="Verdana" w:cs="Verdana"/>
          <w:color w:val="000000" w:themeColor="text1"/>
          <w:lang w:val="es"/>
        </w:rPr>
        <w:t xml:space="preserve"> permitirá difundir y visibilizar los esfuerzos que desarrolla el país en la implementación del CDB</w:t>
      </w:r>
      <w:r w:rsidR="00864D03">
        <w:rPr>
          <w:rFonts w:ascii="Verdana" w:eastAsia="Verdana" w:hAnsi="Verdana" w:cs="Verdana"/>
          <w:color w:val="000000" w:themeColor="text1"/>
          <w:lang w:val="es"/>
        </w:rPr>
        <w:t>,</w:t>
      </w:r>
      <w:r w:rsidRPr="13F30ACA">
        <w:rPr>
          <w:rFonts w:ascii="Verdana" w:eastAsia="Verdana" w:hAnsi="Verdana" w:cs="Verdana"/>
          <w:color w:val="000000" w:themeColor="text1"/>
          <w:lang w:val="es"/>
        </w:rPr>
        <w:t xml:space="preserve"> abrir espacios a la ciudadanía para que la sociedad colombiana se apropie de los objetivos del Convenio Marco de Diversidad Biológica</w:t>
      </w:r>
      <w:r w:rsidR="007D7B16">
        <w:rPr>
          <w:rFonts w:ascii="Verdana" w:eastAsia="Verdana" w:hAnsi="Verdana" w:cs="Verdana"/>
          <w:color w:val="000000" w:themeColor="text1"/>
          <w:lang w:val="es"/>
        </w:rPr>
        <w:t>,</w:t>
      </w:r>
      <w:r w:rsidRPr="13F30ACA">
        <w:rPr>
          <w:rFonts w:ascii="Verdana" w:eastAsia="Verdana" w:hAnsi="Verdana" w:cs="Verdana"/>
          <w:color w:val="000000" w:themeColor="text1"/>
          <w:lang w:val="es"/>
        </w:rPr>
        <w:t xml:space="preserve"> y</w:t>
      </w:r>
      <w:r w:rsidR="007D7B16">
        <w:rPr>
          <w:rFonts w:ascii="Verdana" w:eastAsia="Verdana" w:hAnsi="Verdana" w:cs="Verdana"/>
          <w:color w:val="000000" w:themeColor="text1"/>
          <w:lang w:val="es"/>
        </w:rPr>
        <w:t xml:space="preserve"> se</w:t>
      </w:r>
      <w:r w:rsidRPr="13F30ACA">
        <w:rPr>
          <w:rFonts w:ascii="Verdana" w:eastAsia="Verdana" w:hAnsi="Verdana" w:cs="Verdana"/>
          <w:color w:val="000000" w:themeColor="text1"/>
          <w:lang w:val="es"/>
        </w:rPr>
        <w:t xml:space="preserve"> reconozca la importancia de participar en la implementación de acciones que favorezcan la gestión de la biodiversidad y de los servicios ecosistémicos.</w:t>
      </w:r>
    </w:p>
    <w:p w14:paraId="6A4C30A8" w14:textId="3C925BD7" w:rsidR="13F30ACA" w:rsidRDefault="13F30ACA" w:rsidP="13F30ACA">
      <w:pPr>
        <w:spacing w:after="0"/>
        <w:jc w:val="both"/>
        <w:rPr>
          <w:rFonts w:ascii="Verdana" w:eastAsia="Verdana" w:hAnsi="Verdana" w:cs="Verdana"/>
          <w:color w:val="000000" w:themeColor="text1"/>
          <w:lang w:val="es"/>
        </w:rPr>
      </w:pPr>
    </w:p>
    <w:p w14:paraId="64D015B2" w14:textId="56DF5948" w:rsidR="204FE48C" w:rsidRDefault="204FE48C" w:rsidP="13F30ACA">
      <w:pPr>
        <w:spacing w:after="0"/>
        <w:jc w:val="both"/>
        <w:rPr>
          <w:rFonts w:ascii="Verdana" w:eastAsia="Verdana" w:hAnsi="Verdana" w:cs="Verdana"/>
          <w:color w:val="000000" w:themeColor="text1"/>
          <w:lang w:val="es"/>
        </w:rPr>
      </w:pPr>
      <w:r w:rsidRPr="13F30ACA">
        <w:rPr>
          <w:rFonts w:ascii="Verdana" w:eastAsia="Verdana" w:hAnsi="Verdana" w:cs="Verdana"/>
          <w:color w:val="000000" w:themeColor="text1"/>
          <w:lang w:val="es"/>
        </w:rPr>
        <w:t xml:space="preserve">Adicionalmente, la COP16 hará de Colombia un foro de construcción de </w:t>
      </w:r>
      <w:r w:rsidR="007D7B16">
        <w:rPr>
          <w:rFonts w:ascii="Verdana" w:eastAsia="Verdana" w:hAnsi="Verdana" w:cs="Verdana"/>
          <w:color w:val="000000" w:themeColor="text1"/>
          <w:lang w:val="es"/>
        </w:rPr>
        <w:t>d</w:t>
      </w:r>
      <w:r w:rsidRPr="13F30ACA">
        <w:rPr>
          <w:rFonts w:ascii="Verdana" w:eastAsia="Verdana" w:hAnsi="Verdana" w:cs="Verdana"/>
          <w:color w:val="000000" w:themeColor="text1"/>
          <w:lang w:val="es"/>
        </w:rPr>
        <w:t>ecisiones globales para posicionar la importancia de la biodiversidad para mantener la vida en el planeta, lo que será la oportunidad de mostrar al mundo la riqueza natural y cultural que tiene el país</w:t>
      </w:r>
      <w:r w:rsidR="00CA0088">
        <w:rPr>
          <w:rFonts w:ascii="Verdana" w:eastAsia="Verdana" w:hAnsi="Verdana" w:cs="Verdana"/>
          <w:color w:val="000000" w:themeColor="text1"/>
          <w:lang w:val="es"/>
        </w:rPr>
        <w:t>.</w:t>
      </w:r>
      <w:r w:rsidRPr="13F30ACA">
        <w:rPr>
          <w:rFonts w:ascii="Verdana" w:eastAsia="Verdana" w:hAnsi="Verdana" w:cs="Verdana"/>
          <w:color w:val="000000" w:themeColor="text1"/>
          <w:lang w:val="es"/>
        </w:rPr>
        <w:t xml:space="preserve"> </w:t>
      </w:r>
      <w:r w:rsidR="00CA0088">
        <w:rPr>
          <w:rFonts w:ascii="Verdana" w:eastAsia="Verdana" w:hAnsi="Verdana" w:cs="Verdana"/>
          <w:color w:val="000000" w:themeColor="text1"/>
          <w:lang w:val="es"/>
        </w:rPr>
        <w:t>A</w:t>
      </w:r>
      <w:r w:rsidRPr="13F30ACA">
        <w:rPr>
          <w:rFonts w:ascii="Verdana" w:eastAsia="Verdana" w:hAnsi="Verdana" w:cs="Verdana"/>
          <w:color w:val="000000" w:themeColor="text1"/>
          <w:lang w:val="es"/>
        </w:rPr>
        <w:t>demás</w:t>
      </w:r>
      <w:r w:rsidR="00CA0088">
        <w:rPr>
          <w:rFonts w:ascii="Verdana" w:eastAsia="Verdana" w:hAnsi="Verdana" w:cs="Verdana"/>
          <w:color w:val="000000" w:themeColor="text1"/>
          <w:lang w:val="es"/>
        </w:rPr>
        <w:t>, permitirá</w:t>
      </w:r>
      <w:r w:rsidRPr="13F30ACA">
        <w:rPr>
          <w:rFonts w:ascii="Verdana" w:eastAsia="Verdana" w:hAnsi="Verdana" w:cs="Verdana"/>
          <w:color w:val="000000" w:themeColor="text1"/>
          <w:lang w:val="es"/>
        </w:rPr>
        <w:t xml:space="preserve"> atraer turismo científico, académico y cultural</w:t>
      </w:r>
      <w:r w:rsidR="00F35223">
        <w:rPr>
          <w:rFonts w:ascii="Verdana" w:eastAsia="Verdana" w:hAnsi="Verdana" w:cs="Verdana"/>
          <w:color w:val="000000" w:themeColor="text1"/>
          <w:lang w:val="es"/>
        </w:rPr>
        <w:t>,</w:t>
      </w:r>
      <w:r w:rsidRPr="13F30ACA">
        <w:rPr>
          <w:rFonts w:ascii="Verdana" w:eastAsia="Verdana" w:hAnsi="Verdana" w:cs="Verdana"/>
          <w:color w:val="000000" w:themeColor="text1"/>
          <w:lang w:val="es"/>
        </w:rPr>
        <w:t xml:space="preserve"> e inversiones para la preservación de la biodiversidad reforzando la marca país “Colombia, el país de la belleza” y el nombre del actual Plan Nacional de Desarrollo “Colombia, Potencia mundial de la Vida”.</w:t>
      </w:r>
    </w:p>
    <w:p w14:paraId="3E95B924" w14:textId="64B0A013" w:rsidR="13F30ACA" w:rsidRDefault="13F30ACA" w:rsidP="13F30ACA">
      <w:pPr>
        <w:spacing w:after="0"/>
        <w:jc w:val="both"/>
        <w:rPr>
          <w:rFonts w:ascii="Verdana" w:eastAsia="Verdana" w:hAnsi="Verdana" w:cs="Verdana"/>
          <w:b/>
          <w:bCs/>
        </w:rPr>
      </w:pPr>
    </w:p>
    <w:p w14:paraId="1B0003E0" w14:textId="29F57F7B" w:rsidR="00FF7530" w:rsidRDefault="00FF7530" w:rsidP="13F30ACA">
      <w:pPr>
        <w:pStyle w:val="Prrafodelista"/>
        <w:numPr>
          <w:ilvl w:val="0"/>
          <w:numId w:val="35"/>
        </w:numPr>
        <w:spacing w:after="0"/>
        <w:ind w:hanging="720"/>
        <w:jc w:val="both"/>
        <w:rPr>
          <w:rFonts w:ascii="Verdana" w:eastAsia="Verdana" w:hAnsi="Verdana" w:cs="Verdana"/>
          <w:b/>
          <w:bCs/>
        </w:rPr>
      </w:pPr>
      <w:r w:rsidRPr="13F30ACA">
        <w:rPr>
          <w:rFonts w:ascii="Verdana" w:eastAsia="Verdana" w:hAnsi="Verdana" w:cs="Verdana"/>
          <w:b/>
          <w:bCs/>
        </w:rPr>
        <w:t>Turismo sostenible en Colombia: Beneficios de ser sede de la COP16.</w:t>
      </w:r>
    </w:p>
    <w:p w14:paraId="624AC617" w14:textId="77777777" w:rsidR="00FF7530" w:rsidRDefault="00FF7530" w:rsidP="00FF7530">
      <w:pPr>
        <w:spacing w:after="0"/>
        <w:ind w:left="708"/>
        <w:jc w:val="both"/>
        <w:rPr>
          <w:rFonts w:ascii="Verdana" w:eastAsia="Verdana" w:hAnsi="Verdana" w:cs="Verdana"/>
          <w:b/>
          <w:bCs/>
        </w:rPr>
      </w:pPr>
    </w:p>
    <w:p w14:paraId="6D448FC6" w14:textId="2CD74E86" w:rsidR="401790E2" w:rsidRDefault="401790E2" w:rsidP="13F30ACA">
      <w:pPr>
        <w:spacing w:after="0"/>
        <w:jc w:val="both"/>
      </w:pPr>
      <w:r w:rsidRPr="13F30ACA">
        <w:rPr>
          <w:rFonts w:ascii="Verdana" w:eastAsia="Verdana" w:hAnsi="Verdana" w:cs="Verdana"/>
        </w:rPr>
        <w:t>La realización de la d</w:t>
      </w:r>
      <w:r w:rsidR="007A7402">
        <w:rPr>
          <w:rFonts w:ascii="Verdana" w:eastAsia="Verdana" w:hAnsi="Verdana" w:cs="Verdana"/>
        </w:rPr>
        <w:t>e</w:t>
      </w:r>
      <w:r w:rsidRPr="13F30ACA">
        <w:rPr>
          <w:rFonts w:ascii="Verdana" w:eastAsia="Verdana" w:hAnsi="Verdana" w:cs="Verdana"/>
        </w:rPr>
        <w:t>cimosexta Conferencia de las Partes del Convenio sobre Diversidad (COP16) tiene la potencialidad de convertir al país en una vitrina internacional donde se puede mostrar las diferentes culturas, artes y saberes nacionales junto con el estímulo de la economía popular, lo cual impacta de forma positiva en la calidad de vida de las personas. Se espera que durante el desarrollo de la COP los visitantes y turistas recorran los territorios colombianos para conocer sus diferentes ecosistemas y que después de mostrar al mundo la mega biodiversidad del país, se aumente en un mediano plazo el número de turistas.</w:t>
      </w:r>
    </w:p>
    <w:p w14:paraId="0238CE42" w14:textId="1A6D4ED1" w:rsidR="401790E2" w:rsidRDefault="401790E2" w:rsidP="13F30ACA">
      <w:pPr>
        <w:spacing w:after="0"/>
        <w:jc w:val="both"/>
      </w:pPr>
      <w:r w:rsidRPr="13F30ACA">
        <w:rPr>
          <w:rFonts w:ascii="Verdana" w:eastAsia="Verdana" w:hAnsi="Verdana" w:cs="Verdana"/>
        </w:rPr>
        <w:lastRenderedPageBreak/>
        <w:t xml:space="preserve"> </w:t>
      </w:r>
    </w:p>
    <w:p w14:paraId="16DC4EEB" w14:textId="24147E4E" w:rsidR="401790E2" w:rsidRDefault="401790E2" w:rsidP="13F30ACA">
      <w:pPr>
        <w:spacing w:after="0"/>
        <w:jc w:val="both"/>
      </w:pPr>
      <w:r w:rsidRPr="13F30ACA">
        <w:rPr>
          <w:rFonts w:ascii="Verdana" w:eastAsia="Verdana" w:hAnsi="Verdana" w:cs="Verdana"/>
        </w:rPr>
        <w:t>La COP16 se llevará a cabo en dos locaciones paralelas conocidas como “Zona azul” y “Zona Verde”. La Zona Azul, a realizarse en el Centro de Eventos Valle del Pacífico de la ciudad de</w:t>
      </w:r>
      <w:r w:rsidR="00EB7B57">
        <w:rPr>
          <w:rFonts w:ascii="Verdana" w:eastAsia="Verdana" w:hAnsi="Verdana" w:cs="Verdana"/>
        </w:rPr>
        <w:t xml:space="preserve"> Santiago de</w:t>
      </w:r>
      <w:r w:rsidRPr="13F30ACA">
        <w:rPr>
          <w:rFonts w:ascii="Verdana" w:eastAsia="Verdana" w:hAnsi="Verdana" w:cs="Verdana"/>
        </w:rPr>
        <w:t xml:space="preserve"> Cali, es el recinto gestionado por la Secretaría de la CDB en las COP, y está abierto a los delegados de las Partes y observadores acreditados. Acoge las negociaciones oficiales durante </w:t>
      </w:r>
      <w:r w:rsidRPr="00582C6D">
        <w:rPr>
          <w:rFonts w:ascii="Verdana" w:eastAsia="Verdana" w:hAnsi="Verdana" w:cs="Verdana"/>
        </w:rPr>
        <w:t>las dos semanas</w:t>
      </w:r>
      <w:r w:rsidRPr="13F30ACA">
        <w:rPr>
          <w:rFonts w:ascii="Verdana" w:eastAsia="Verdana" w:hAnsi="Verdana" w:cs="Verdana"/>
        </w:rPr>
        <w:t xml:space="preserve"> que dura la conferencia, así como la Cumbre Mundial, los pabellones, los actos de la Presidencia y cientos de actividades paralelas, como mesas redondas, debates y actos culturales.</w:t>
      </w:r>
    </w:p>
    <w:p w14:paraId="4D50F391" w14:textId="09FB107C" w:rsidR="401790E2" w:rsidRDefault="401790E2" w:rsidP="13F30ACA">
      <w:pPr>
        <w:spacing w:after="0"/>
        <w:jc w:val="both"/>
      </w:pPr>
      <w:r w:rsidRPr="13F30ACA">
        <w:rPr>
          <w:rFonts w:ascii="Verdana" w:eastAsia="Verdana" w:hAnsi="Verdana" w:cs="Verdana"/>
        </w:rPr>
        <w:t xml:space="preserve"> </w:t>
      </w:r>
    </w:p>
    <w:p w14:paraId="06523803" w14:textId="56FB6A89" w:rsidR="401790E2" w:rsidRDefault="401790E2" w:rsidP="13F30ACA">
      <w:pPr>
        <w:spacing w:after="0"/>
        <w:jc w:val="both"/>
      </w:pPr>
      <w:r w:rsidRPr="13F30ACA">
        <w:rPr>
          <w:rFonts w:ascii="Verdana" w:eastAsia="Verdana" w:hAnsi="Verdana" w:cs="Verdana"/>
        </w:rPr>
        <w:t>Por su parte, la Zona Verde, que se proyecta realizar en el Bulevar del Río en el centro de la ciudad de</w:t>
      </w:r>
      <w:r w:rsidR="00EB7B57">
        <w:rPr>
          <w:rFonts w:ascii="Verdana" w:eastAsia="Verdana" w:hAnsi="Verdana" w:cs="Verdana"/>
        </w:rPr>
        <w:t xml:space="preserve"> Santiago de</w:t>
      </w:r>
      <w:r w:rsidRPr="13F30ACA">
        <w:rPr>
          <w:rFonts w:ascii="Verdana" w:eastAsia="Verdana" w:hAnsi="Verdana" w:cs="Verdana"/>
        </w:rPr>
        <w:t xml:space="preserve"> Cali, es la zona pública que se organiza por el país anfitrión en las COP para promocionar la biodiversidad a través de eventos, actividades pedagógicas, diálogos, exposiciones y otras actividades que complementan la agenda prevista en los espacios formales previstos en la Zona Azul. Está abierta </w:t>
      </w:r>
      <w:r w:rsidR="00082AF5">
        <w:rPr>
          <w:rFonts w:ascii="Verdana" w:eastAsia="Verdana" w:hAnsi="Verdana" w:cs="Verdana"/>
        </w:rPr>
        <w:t xml:space="preserve">a </w:t>
      </w:r>
      <w:r w:rsidRPr="13F30ACA">
        <w:rPr>
          <w:rFonts w:ascii="Verdana" w:eastAsia="Verdana" w:hAnsi="Verdana" w:cs="Verdana"/>
        </w:rPr>
        <w:t xml:space="preserve">los delegados acreditados, actores públicos y privados, organizaciones no gubernamentales, y demás grupos de la sociedad y público en general, para aprender, dialogar e intercambiar propuestas sobre el desafío global que representa detener la pérdida de la biodiversidad.  </w:t>
      </w:r>
    </w:p>
    <w:p w14:paraId="25B8C745" w14:textId="6782BF46" w:rsidR="401790E2" w:rsidRDefault="401790E2" w:rsidP="13F30ACA">
      <w:pPr>
        <w:spacing w:after="0"/>
        <w:jc w:val="both"/>
      </w:pPr>
      <w:r w:rsidRPr="13F30ACA">
        <w:rPr>
          <w:rFonts w:ascii="Verdana" w:eastAsia="Verdana" w:hAnsi="Verdana" w:cs="Verdana"/>
        </w:rPr>
        <w:t xml:space="preserve"> </w:t>
      </w:r>
    </w:p>
    <w:p w14:paraId="6D8DADDC" w14:textId="12824568" w:rsidR="401790E2" w:rsidRDefault="401790E2" w:rsidP="13F30ACA">
      <w:pPr>
        <w:spacing w:after="0"/>
        <w:jc w:val="both"/>
      </w:pPr>
      <w:r w:rsidRPr="13F30ACA">
        <w:rPr>
          <w:rFonts w:ascii="Verdana" w:eastAsia="Verdana" w:hAnsi="Verdana" w:cs="Verdana"/>
        </w:rPr>
        <w:t xml:space="preserve">Se estima una participación en la Zona Azul de 10 mil a 12 mil delegados acreditados de los 196 países que hacen parte del CDB en un período de </w:t>
      </w:r>
      <w:r w:rsidRPr="00582C6D">
        <w:rPr>
          <w:rFonts w:ascii="Verdana" w:eastAsia="Verdana" w:hAnsi="Verdana" w:cs="Verdana"/>
        </w:rPr>
        <w:t>dos semanas,</w:t>
      </w:r>
      <w:r w:rsidRPr="13F30ACA">
        <w:rPr>
          <w:rFonts w:ascii="Verdana" w:eastAsia="Verdana" w:hAnsi="Verdana" w:cs="Verdana"/>
        </w:rPr>
        <w:t xml:space="preserve"> incluyendo la participación de jefes de estado invitados, ministros de ambiente y hacienda, así como oficiales de alto nivel de gobiernos nacionales y locales, representantes de organismos internacionales y de la sociedad civil y representantes de los medios de comunicación.</w:t>
      </w:r>
    </w:p>
    <w:p w14:paraId="6ADA04ED" w14:textId="18BFD3D0" w:rsidR="401790E2" w:rsidRDefault="401790E2" w:rsidP="13F30ACA">
      <w:pPr>
        <w:spacing w:after="0"/>
        <w:jc w:val="both"/>
      </w:pPr>
      <w:r w:rsidRPr="13F30ACA">
        <w:rPr>
          <w:rFonts w:ascii="Verdana" w:eastAsia="Verdana" w:hAnsi="Verdana" w:cs="Verdana"/>
        </w:rPr>
        <w:t xml:space="preserve"> </w:t>
      </w:r>
    </w:p>
    <w:p w14:paraId="7997B9DD" w14:textId="4A404D5F" w:rsidR="401790E2" w:rsidRDefault="401790E2" w:rsidP="13F30ACA">
      <w:pPr>
        <w:spacing w:after="0"/>
        <w:jc w:val="both"/>
      </w:pPr>
      <w:r w:rsidRPr="13F30ACA">
        <w:rPr>
          <w:rFonts w:ascii="Verdana" w:eastAsia="Verdana" w:hAnsi="Verdana" w:cs="Verdana"/>
        </w:rPr>
        <w:t xml:space="preserve">De otro lado, se estima que a la Zona Verde asistirán al día 12.500 personas; nacionales e internacionales, pueblos indígenas y afrodescendientes, comunidades locales, mujeres, jóvenes, representantes del sector privado y demás miembros de la sociedad civil. Durante los </w:t>
      </w:r>
      <w:r w:rsidRPr="00582C6D">
        <w:rPr>
          <w:rFonts w:ascii="Verdana" w:eastAsia="Verdana" w:hAnsi="Verdana" w:cs="Verdana"/>
        </w:rPr>
        <w:t>12 días,</w:t>
      </w:r>
      <w:r w:rsidRPr="13F30ACA">
        <w:rPr>
          <w:rFonts w:ascii="Verdana" w:eastAsia="Verdana" w:hAnsi="Verdana" w:cs="Verdana"/>
        </w:rPr>
        <w:t xml:space="preserve"> serán impactadas aproximadamente 150 mil personas. A lo anterior se suman los visitantes colombianos; más los turistas locales que aproximadamente ascienden a 3.000 personas. </w:t>
      </w:r>
    </w:p>
    <w:p w14:paraId="7AC575F5" w14:textId="36A9DBB7" w:rsidR="401790E2" w:rsidRDefault="401790E2" w:rsidP="13F30ACA">
      <w:pPr>
        <w:spacing w:after="0"/>
        <w:jc w:val="both"/>
      </w:pPr>
      <w:r w:rsidRPr="13F30ACA">
        <w:rPr>
          <w:rFonts w:ascii="Verdana" w:eastAsia="Verdana" w:hAnsi="Verdana" w:cs="Verdana"/>
        </w:rPr>
        <w:t xml:space="preserve"> </w:t>
      </w:r>
    </w:p>
    <w:p w14:paraId="6E0B3D16" w14:textId="6F84D0DC" w:rsidR="00602FDD" w:rsidRDefault="401790E2" w:rsidP="00602FDD">
      <w:pPr>
        <w:spacing w:after="0"/>
        <w:jc w:val="both"/>
        <w:rPr>
          <w:rFonts w:ascii="Verdana" w:eastAsia="Verdana" w:hAnsi="Verdana" w:cs="Verdana"/>
        </w:rPr>
      </w:pPr>
      <w:r w:rsidRPr="13F30ACA">
        <w:rPr>
          <w:rFonts w:ascii="Verdana" w:eastAsia="Verdana" w:hAnsi="Verdana" w:cs="Verdana"/>
        </w:rPr>
        <w:t>Teniendo presente lo anterior, la apuesta del Gobierno del cambio es estimular el turismo sostenible en el país como eje de la transformación social</w:t>
      </w:r>
      <w:r w:rsidR="00A412B6">
        <w:rPr>
          <w:rFonts w:ascii="Verdana" w:eastAsia="Verdana" w:hAnsi="Verdana" w:cs="Verdana"/>
        </w:rPr>
        <w:t xml:space="preserve">. </w:t>
      </w:r>
      <w:r w:rsidR="00602FDD" w:rsidRPr="00602FDD">
        <w:rPr>
          <w:rFonts w:ascii="Verdana" w:eastAsia="Verdana" w:hAnsi="Verdana" w:cs="Verdana"/>
        </w:rPr>
        <w:t>Según el gremio hotelero Cotelco Valle del Cauca, se espera que la ocupación hotelera alcance el 84% en el mes del evento (el 2 máximo de ocupación en un mes en la historia de la ciudad) y del 99% durante el evento, lo que supone un aumento de 29</w:t>
      </w:r>
      <w:r w:rsidR="005139F8">
        <w:rPr>
          <w:rFonts w:ascii="Verdana" w:eastAsia="Verdana" w:hAnsi="Verdana" w:cs="Verdana"/>
        </w:rPr>
        <w:t>%</w:t>
      </w:r>
      <w:r w:rsidR="00602FDD" w:rsidRPr="00602FDD">
        <w:rPr>
          <w:rFonts w:ascii="Verdana" w:eastAsia="Verdana" w:hAnsi="Verdana" w:cs="Verdana"/>
        </w:rPr>
        <w:t xml:space="preserve">respecto al promedio anual. </w:t>
      </w:r>
    </w:p>
    <w:p w14:paraId="79763643" w14:textId="77777777" w:rsidR="0039397F" w:rsidRPr="00602FDD" w:rsidRDefault="0039397F" w:rsidP="00602FDD">
      <w:pPr>
        <w:spacing w:after="0"/>
        <w:jc w:val="both"/>
        <w:rPr>
          <w:rFonts w:ascii="Verdana" w:eastAsia="Verdana" w:hAnsi="Verdana" w:cs="Verdana"/>
        </w:rPr>
      </w:pPr>
    </w:p>
    <w:p w14:paraId="416E7B29" w14:textId="55AA50AD" w:rsidR="00EB7B57" w:rsidRDefault="00EB7B57" w:rsidP="00602FDD">
      <w:pPr>
        <w:spacing w:after="0"/>
        <w:jc w:val="both"/>
        <w:rPr>
          <w:rFonts w:ascii="Verdana" w:eastAsia="Verdana" w:hAnsi="Verdana" w:cs="Verdana"/>
        </w:rPr>
      </w:pPr>
      <w:r w:rsidRPr="00EB7B57">
        <w:rPr>
          <w:rFonts w:ascii="Verdana" w:eastAsia="Verdana" w:hAnsi="Verdana" w:cs="Verdana"/>
        </w:rPr>
        <w:t>Además, según el Sistema de Información Turística SITUR Valle del Cauca, este evento también beneficiará a otros sectores económicos, como el gastronómico, el cultural, el comercial y el de transporte, para atender la demanda de servicios turísticos. Lo anterior</w:t>
      </w:r>
      <w:r w:rsidR="00C20453">
        <w:rPr>
          <w:rFonts w:ascii="Verdana" w:eastAsia="Verdana" w:hAnsi="Verdana" w:cs="Verdana"/>
        </w:rPr>
        <w:t>,</w:t>
      </w:r>
      <w:r w:rsidRPr="00EB7B57">
        <w:rPr>
          <w:rFonts w:ascii="Verdana" w:eastAsia="Verdana" w:hAnsi="Verdana" w:cs="Verdana"/>
        </w:rPr>
        <w:t xml:space="preserve"> significa que se deberá contratar aproximadamente a </w:t>
      </w:r>
      <w:r w:rsidRPr="00EB7B57">
        <w:rPr>
          <w:rFonts w:ascii="Verdana" w:eastAsia="Verdana" w:hAnsi="Verdana" w:cs="Verdana"/>
        </w:rPr>
        <w:lastRenderedPageBreak/>
        <w:t xml:space="preserve">3.770 personas adicionales, y a su vez se generarán más de 1500 empleos indirectos, lo que contribuirá a la generación de empleo y al desarrollo social de la región. </w:t>
      </w:r>
    </w:p>
    <w:p w14:paraId="771A64EF" w14:textId="77777777" w:rsidR="00EB7B57" w:rsidRDefault="00EB7B57" w:rsidP="00602FDD">
      <w:pPr>
        <w:spacing w:after="0"/>
        <w:jc w:val="both"/>
        <w:rPr>
          <w:rFonts w:ascii="Verdana" w:eastAsia="Verdana" w:hAnsi="Verdana" w:cs="Verdana"/>
        </w:rPr>
      </w:pPr>
    </w:p>
    <w:p w14:paraId="5E9920F1" w14:textId="371F1F67" w:rsidR="00EB7B57" w:rsidRDefault="00EB7B57" w:rsidP="00602FDD">
      <w:pPr>
        <w:spacing w:after="0"/>
        <w:jc w:val="both"/>
        <w:rPr>
          <w:rFonts w:ascii="Verdana" w:eastAsia="Verdana" w:hAnsi="Verdana" w:cs="Verdana"/>
        </w:rPr>
      </w:pPr>
      <w:r w:rsidRPr="00EB7B57">
        <w:rPr>
          <w:rFonts w:ascii="Verdana" w:eastAsia="Verdana" w:hAnsi="Verdana" w:cs="Verdana"/>
        </w:rPr>
        <w:t xml:space="preserve">De acuerdo con las cifras de FONTUR y el DANE en su Boletín Técnico de “Encuesta de visitantes internacionales de diciembre 2023”, el gasto promedio diario de un visitante extranjero por asistencia a congresos, seminarios y/o convenciones es de USD$189,4, lo que generaría un impacto de USD$31.819.200, considerando los 12.000 visitantes extranjeros esperados en la ciudad de </w:t>
      </w:r>
      <w:r>
        <w:rPr>
          <w:rFonts w:ascii="Verdana" w:eastAsia="Verdana" w:hAnsi="Verdana" w:cs="Verdana"/>
        </w:rPr>
        <w:t xml:space="preserve">Santiago </w:t>
      </w:r>
      <w:r w:rsidRPr="00EB7B57">
        <w:rPr>
          <w:rFonts w:ascii="Verdana" w:eastAsia="Verdana" w:hAnsi="Verdana" w:cs="Verdana"/>
        </w:rPr>
        <w:t xml:space="preserve">Cali durante la COP16 </w:t>
      </w:r>
      <w:r w:rsidR="0093220B">
        <w:rPr>
          <w:rFonts w:ascii="Verdana" w:eastAsia="Verdana" w:hAnsi="Verdana" w:cs="Verdana"/>
        </w:rPr>
        <w:t xml:space="preserve">esto es del </w:t>
      </w:r>
      <w:r w:rsidRPr="00EB7B57">
        <w:rPr>
          <w:rFonts w:ascii="Verdana" w:eastAsia="Verdana" w:hAnsi="Verdana" w:cs="Verdana"/>
        </w:rPr>
        <w:t xml:space="preserve">21 de octubre al 1 de noviembre, y </w:t>
      </w:r>
      <w:r w:rsidR="0093220B">
        <w:rPr>
          <w:rFonts w:ascii="Verdana" w:eastAsia="Verdana" w:hAnsi="Verdana" w:cs="Verdana"/>
        </w:rPr>
        <w:t xml:space="preserve">aunado a que </w:t>
      </w:r>
      <w:r w:rsidRPr="00EB7B57">
        <w:rPr>
          <w:rFonts w:ascii="Verdana" w:eastAsia="Verdana" w:hAnsi="Verdana" w:cs="Verdana"/>
        </w:rPr>
        <w:t>los delegados llegarán un día antes y saldrán un día después</w:t>
      </w:r>
      <w:r w:rsidR="0093220B">
        <w:rPr>
          <w:rFonts w:ascii="Verdana" w:eastAsia="Verdana" w:hAnsi="Verdana" w:cs="Verdana"/>
        </w:rPr>
        <w:t xml:space="preserve"> de estas fechas</w:t>
      </w:r>
      <w:r w:rsidRPr="00EB7B57">
        <w:rPr>
          <w:rFonts w:ascii="Verdana" w:eastAsia="Verdana" w:hAnsi="Verdana" w:cs="Verdana"/>
        </w:rPr>
        <w:t xml:space="preserve">. </w:t>
      </w:r>
    </w:p>
    <w:p w14:paraId="74441F2B" w14:textId="77777777" w:rsidR="00EB7B57" w:rsidRDefault="00EB7B57" w:rsidP="00602FDD">
      <w:pPr>
        <w:spacing w:after="0"/>
        <w:jc w:val="both"/>
        <w:rPr>
          <w:rFonts w:ascii="Verdana" w:eastAsia="Verdana" w:hAnsi="Verdana" w:cs="Verdana"/>
        </w:rPr>
      </w:pPr>
    </w:p>
    <w:p w14:paraId="26881A35" w14:textId="04533F37" w:rsidR="401790E2" w:rsidRDefault="00EB7B57" w:rsidP="00C20453">
      <w:pPr>
        <w:spacing w:after="0"/>
        <w:jc w:val="both"/>
      </w:pPr>
      <w:r w:rsidRPr="00EB7B57">
        <w:rPr>
          <w:rFonts w:ascii="Verdana" w:eastAsia="Verdana" w:hAnsi="Verdana" w:cs="Verdana"/>
        </w:rPr>
        <w:t xml:space="preserve">La Secretaría de Desarrollo de </w:t>
      </w:r>
      <w:r>
        <w:rPr>
          <w:rFonts w:ascii="Verdana" w:eastAsia="Verdana" w:hAnsi="Verdana" w:cs="Verdana"/>
        </w:rPr>
        <w:t xml:space="preserve">Santiago </w:t>
      </w:r>
      <w:r w:rsidRPr="00EB7B57">
        <w:rPr>
          <w:rFonts w:ascii="Verdana" w:eastAsia="Verdana" w:hAnsi="Verdana" w:cs="Verdana"/>
        </w:rPr>
        <w:t xml:space="preserve">Cali estima que </w:t>
      </w:r>
      <w:r w:rsidR="00C20453">
        <w:rPr>
          <w:rFonts w:ascii="Verdana" w:eastAsia="Verdana" w:hAnsi="Verdana" w:cs="Verdana"/>
        </w:rPr>
        <w:t>e</w:t>
      </w:r>
      <w:r w:rsidRPr="00EB7B57">
        <w:rPr>
          <w:rFonts w:ascii="Verdana" w:eastAsia="Verdana" w:hAnsi="Verdana" w:cs="Verdana"/>
        </w:rPr>
        <w:t>l impacto en la economía será de más de 5 mil empleos entre directos, indirectos e inducidos, estos empleos están distribuidos en atender servicios logísticos, hotelería, bares y restaurantes, movilidad, comercio, entre otros. Lo anterior representa un valor agregado a la economía de más de 29 millones de dólares. Por ello, ser sede de la COP16 trae, entre otros, los siguientes beneficios al país:</w:t>
      </w:r>
    </w:p>
    <w:p w14:paraId="6B9F3BF1" w14:textId="1F030B3E" w:rsidR="401790E2" w:rsidRDefault="401790E2" w:rsidP="13F30ACA">
      <w:pPr>
        <w:spacing w:after="0"/>
        <w:jc w:val="both"/>
      </w:pPr>
      <w:r w:rsidRPr="13F30ACA">
        <w:rPr>
          <w:rFonts w:ascii="Verdana" w:eastAsia="Verdana" w:hAnsi="Verdana" w:cs="Verdana"/>
        </w:rPr>
        <w:t xml:space="preserve"> </w:t>
      </w:r>
    </w:p>
    <w:p w14:paraId="056171C4" w14:textId="03284096" w:rsidR="401790E2" w:rsidRDefault="401790E2" w:rsidP="13F30ACA">
      <w:pPr>
        <w:pStyle w:val="Prrafodelista"/>
        <w:numPr>
          <w:ilvl w:val="0"/>
          <w:numId w:val="7"/>
        </w:numPr>
        <w:spacing w:after="0"/>
        <w:jc w:val="both"/>
        <w:rPr>
          <w:rFonts w:ascii="Verdana" w:eastAsia="Verdana" w:hAnsi="Verdana" w:cs="Verdana"/>
        </w:rPr>
      </w:pPr>
      <w:r w:rsidRPr="13F30ACA">
        <w:rPr>
          <w:rFonts w:ascii="Verdana" w:eastAsia="Verdana" w:hAnsi="Verdana" w:cs="Verdana"/>
        </w:rPr>
        <w:t>Llegada aproximada de 10 mil a 12 mil delegados acreditados de los 196 países que participarán de la COP16.</w:t>
      </w:r>
    </w:p>
    <w:p w14:paraId="42D5CCE8" w14:textId="3F973DEC" w:rsidR="401790E2" w:rsidRDefault="401790E2" w:rsidP="13F30ACA">
      <w:pPr>
        <w:pStyle w:val="Prrafodelista"/>
        <w:numPr>
          <w:ilvl w:val="0"/>
          <w:numId w:val="7"/>
        </w:numPr>
        <w:spacing w:after="0"/>
        <w:jc w:val="both"/>
        <w:rPr>
          <w:rFonts w:ascii="Verdana" w:eastAsia="Verdana" w:hAnsi="Verdana" w:cs="Verdana"/>
          <w:lang w:val="es"/>
        </w:rPr>
      </w:pPr>
      <w:r w:rsidRPr="13F30ACA">
        <w:rPr>
          <w:rFonts w:ascii="Verdana" w:eastAsia="Verdana" w:hAnsi="Verdana" w:cs="Verdana"/>
        </w:rPr>
        <w:t xml:space="preserve">Movilización y participación de 150 mil personas en torno </w:t>
      </w:r>
      <w:r w:rsidRPr="13F30ACA">
        <w:rPr>
          <w:rFonts w:ascii="Verdana" w:eastAsia="Verdana" w:hAnsi="Verdana" w:cs="Verdana"/>
          <w:lang w:val="es"/>
        </w:rPr>
        <w:t>a una agenda político-académica, cultural y de negocios, relacionada con los temas fundamentales de la COP16.</w:t>
      </w:r>
    </w:p>
    <w:p w14:paraId="0D772EBD" w14:textId="291FE5CD" w:rsidR="401790E2" w:rsidRDefault="401790E2" w:rsidP="13F30ACA">
      <w:pPr>
        <w:pStyle w:val="Prrafodelista"/>
        <w:numPr>
          <w:ilvl w:val="0"/>
          <w:numId w:val="7"/>
        </w:numPr>
        <w:spacing w:after="0"/>
        <w:jc w:val="both"/>
        <w:rPr>
          <w:rFonts w:ascii="Verdana" w:eastAsia="Verdana" w:hAnsi="Verdana" w:cs="Verdana"/>
          <w:lang w:val="es"/>
        </w:rPr>
      </w:pPr>
      <w:r w:rsidRPr="13F30ACA">
        <w:rPr>
          <w:rFonts w:ascii="Verdana" w:eastAsia="Verdana" w:hAnsi="Verdana" w:cs="Verdana"/>
        </w:rPr>
        <w:t xml:space="preserve">Estimulación de la economía popular nacional. </w:t>
      </w:r>
      <w:r w:rsidRPr="13F30ACA">
        <w:rPr>
          <w:rFonts w:ascii="Verdana" w:eastAsia="Verdana" w:hAnsi="Verdana" w:cs="Verdana"/>
          <w:lang w:val="es"/>
        </w:rPr>
        <w:t>Para la ciudad de Santiago de Cali, ser sede de la COP16 implicará un impacto para la economía de aproximadamente 2</w:t>
      </w:r>
      <w:r w:rsidR="00EE26B4">
        <w:rPr>
          <w:rFonts w:ascii="Verdana" w:eastAsia="Verdana" w:hAnsi="Verdana" w:cs="Verdana"/>
          <w:lang w:val="es"/>
        </w:rPr>
        <w:t>9</w:t>
      </w:r>
      <w:r w:rsidRPr="13F30ACA">
        <w:rPr>
          <w:rFonts w:ascii="Verdana" w:eastAsia="Verdana" w:hAnsi="Verdana" w:cs="Verdana"/>
          <w:lang w:val="es"/>
        </w:rPr>
        <w:t xml:space="preserve"> millones de dólares.</w:t>
      </w:r>
    </w:p>
    <w:p w14:paraId="77D61922" w14:textId="1D51A51C" w:rsidR="401790E2" w:rsidRDefault="401790E2" w:rsidP="13F30ACA">
      <w:pPr>
        <w:pStyle w:val="Prrafodelista"/>
        <w:numPr>
          <w:ilvl w:val="0"/>
          <w:numId w:val="7"/>
        </w:numPr>
        <w:spacing w:after="0"/>
        <w:jc w:val="both"/>
        <w:rPr>
          <w:rFonts w:ascii="Verdana" w:eastAsia="Verdana" w:hAnsi="Verdana" w:cs="Verdana"/>
        </w:rPr>
      </w:pPr>
      <w:r w:rsidRPr="13F30ACA">
        <w:rPr>
          <w:rFonts w:ascii="Verdana" w:eastAsia="Verdana" w:hAnsi="Verdana" w:cs="Verdana"/>
        </w:rPr>
        <w:t>Visibilizar a Colombia como potencia en la diversidad biológica y cultural.</w:t>
      </w:r>
    </w:p>
    <w:p w14:paraId="459CEA70" w14:textId="50276047" w:rsidR="401790E2" w:rsidRDefault="401790E2" w:rsidP="13F30ACA">
      <w:pPr>
        <w:pStyle w:val="Prrafodelista"/>
        <w:numPr>
          <w:ilvl w:val="0"/>
          <w:numId w:val="7"/>
        </w:numPr>
        <w:spacing w:after="0"/>
        <w:jc w:val="both"/>
        <w:rPr>
          <w:rFonts w:ascii="Verdana" w:eastAsia="Verdana" w:hAnsi="Verdana" w:cs="Verdana"/>
        </w:rPr>
      </w:pPr>
      <w:r w:rsidRPr="13F30ACA">
        <w:rPr>
          <w:rFonts w:ascii="Verdana" w:eastAsia="Verdana" w:hAnsi="Verdana" w:cs="Verdana"/>
        </w:rPr>
        <w:t>Consolidar a Colombia como sede de grandes eventos internacionales para la protección del ambiente y la acción climática global.</w:t>
      </w:r>
    </w:p>
    <w:p w14:paraId="43296497" w14:textId="1337973D" w:rsidR="0039397F" w:rsidRDefault="401790E2" w:rsidP="13F30ACA">
      <w:pPr>
        <w:spacing w:after="0"/>
        <w:jc w:val="both"/>
      </w:pPr>
      <w:r w:rsidRPr="13F30ACA">
        <w:rPr>
          <w:rFonts w:ascii="Verdana" w:eastAsia="Verdana" w:hAnsi="Verdana" w:cs="Verdana"/>
        </w:rPr>
        <w:t xml:space="preserve"> </w:t>
      </w:r>
    </w:p>
    <w:p w14:paraId="0C15DBEE" w14:textId="56B1B22F" w:rsidR="401790E2" w:rsidRDefault="401790E2" w:rsidP="13F30ACA">
      <w:pPr>
        <w:spacing w:after="0"/>
        <w:jc w:val="both"/>
      </w:pPr>
      <w:r w:rsidRPr="13F30ACA">
        <w:rPr>
          <w:rFonts w:ascii="Verdana" w:eastAsia="Verdana" w:hAnsi="Verdana" w:cs="Verdana"/>
        </w:rPr>
        <w:t xml:space="preserve">El turismo es una industria de gran importancia para </w:t>
      </w:r>
      <w:r w:rsidR="00AF7F48">
        <w:rPr>
          <w:rFonts w:ascii="Verdana" w:eastAsia="Verdana" w:hAnsi="Verdana" w:cs="Verdana"/>
        </w:rPr>
        <w:t>Colombia</w:t>
      </w:r>
      <w:r w:rsidRPr="13F30ACA">
        <w:rPr>
          <w:rFonts w:ascii="Verdana" w:eastAsia="Verdana" w:hAnsi="Verdana" w:cs="Verdana"/>
        </w:rPr>
        <w:t xml:space="preserve"> que abarca una amplia gama de actividades, servicios y experiencias, y desempeña un papel fundamental en el desarrollo económico, social y cultural de un país. En la presente exposición de motivos, se presenta una justificación sólida para el fomento del turismo, resaltando su impacto positivo en el crecimiento económico, la creación de empleo, la promoción de las culturas y el fortalecimiento de las relaciones internacionales.</w:t>
      </w:r>
    </w:p>
    <w:p w14:paraId="0267B74F" w14:textId="6C487F43" w:rsidR="401790E2" w:rsidRDefault="401790E2" w:rsidP="13F30ACA">
      <w:pPr>
        <w:spacing w:after="0"/>
        <w:jc w:val="both"/>
      </w:pPr>
      <w:r w:rsidRPr="13F30ACA">
        <w:rPr>
          <w:rFonts w:ascii="Verdana" w:eastAsia="Verdana" w:hAnsi="Verdana" w:cs="Verdana"/>
        </w:rPr>
        <w:t xml:space="preserve"> </w:t>
      </w:r>
    </w:p>
    <w:p w14:paraId="5EC05475" w14:textId="28B9999A" w:rsidR="401790E2" w:rsidRDefault="401790E2" w:rsidP="13F30ACA">
      <w:pPr>
        <w:spacing w:after="0"/>
        <w:jc w:val="both"/>
      </w:pPr>
      <w:r w:rsidRPr="13F30ACA">
        <w:rPr>
          <w:rFonts w:ascii="Verdana" w:eastAsia="Verdana" w:hAnsi="Verdana" w:cs="Verdana"/>
        </w:rPr>
        <w:t xml:space="preserve">El turismo es un motor económico que contribuye significativamente al crecimiento de la economía de un país. La llegada de turistas nacionales e internacionales impulsa diversos sectores, incluyendo hotelería, </w:t>
      </w:r>
      <w:r w:rsidR="006D43E5">
        <w:rPr>
          <w:rFonts w:ascii="Verdana" w:eastAsia="Verdana" w:hAnsi="Verdana" w:cs="Verdana"/>
        </w:rPr>
        <w:t>restaurantes</w:t>
      </w:r>
      <w:r w:rsidRPr="13F30ACA">
        <w:rPr>
          <w:rFonts w:ascii="Verdana" w:eastAsia="Verdana" w:hAnsi="Verdana" w:cs="Verdana"/>
        </w:rPr>
        <w:t>, transporte, artesanía</w:t>
      </w:r>
      <w:r w:rsidR="006D43E5">
        <w:rPr>
          <w:rFonts w:ascii="Verdana" w:eastAsia="Verdana" w:hAnsi="Verdana" w:cs="Verdana"/>
        </w:rPr>
        <w:t>s</w:t>
      </w:r>
      <w:r w:rsidRPr="13F30ACA">
        <w:rPr>
          <w:rFonts w:ascii="Verdana" w:eastAsia="Verdana" w:hAnsi="Verdana" w:cs="Verdana"/>
        </w:rPr>
        <w:t xml:space="preserve">, y más. Además, fomenta la inversión en infraestructura, como hoteles, aeropuertos, carreteras y atracciones turísticas, lo que a su vez genera empleo y estimula la demanda de bienes y servicios locales. El fomento </w:t>
      </w:r>
      <w:r w:rsidRPr="13F30ACA">
        <w:rPr>
          <w:rFonts w:ascii="Verdana" w:eastAsia="Verdana" w:hAnsi="Verdana" w:cs="Verdana"/>
        </w:rPr>
        <w:lastRenderedPageBreak/>
        <w:t xml:space="preserve">del turismo no solo aumenta los ingresos a nivel nacional, sino que también apoya la diversificación económica y reduce la dependencia de sectores tradicionales. </w:t>
      </w:r>
    </w:p>
    <w:p w14:paraId="434025AE" w14:textId="160A95A0" w:rsidR="401790E2" w:rsidRDefault="401790E2" w:rsidP="13F30ACA">
      <w:pPr>
        <w:spacing w:after="0"/>
        <w:jc w:val="both"/>
      </w:pPr>
      <w:r w:rsidRPr="13F30ACA">
        <w:rPr>
          <w:rFonts w:ascii="Verdana" w:eastAsia="Verdana" w:hAnsi="Verdana" w:cs="Verdana"/>
        </w:rPr>
        <w:t xml:space="preserve"> </w:t>
      </w:r>
    </w:p>
    <w:p w14:paraId="4748B3C2" w14:textId="2C7A3FB9" w:rsidR="401790E2" w:rsidRDefault="401790E2" w:rsidP="13F30ACA">
      <w:pPr>
        <w:spacing w:after="0"/>
        <w:jc w:val="both"/>
      </w:pPr>
      <w:r w:rsidRPr="13F30ACA">
        <w:rPr>
          <w:rFonts w:ascii="Verdana" w:eastAsia="Verdana" w:hAnsi="Verdana" w:cs="Verdana"/>
        </w:rPr>
        <w:t>De acuerdo con lo señalado en el Plan Sectorial de Turismo, ante estas demandas, es necesario generar estrategias de mercadeo y promoción para el posicionamiento de Colombia en el mapa global del turismo, que aporten a los esfuerzos por impulsar la reactivación económica mediante la implementación del turismo interno, social y accesible, así como del turismo de naturaleza, comunitario, cultural, de salud, científico, de deporte y aventura. De forma que impriman una perspectiva realista sobre la acogida de turistas nacionales e internacionales, así como de los residentes y comunidades locales que disponen de los destinos, contagiando el disfrute respetuoso de las manifestaciones culturales ancestrales, y que invite a conocer de las actividades productivas de los territorios y de las formas ancestrales y alternativas para el cuidado de estos.</w:t>
      </w:r>
    </w:p>
    <w:p w14:paraId="38AD7358" w14:textId="4EEAAE10" w:rsidR="00FF7530" w:rsidRPr="00FF7530" w:rsidRDefault="00FF7530" w:rsidP="13F30ACA">
      <w:pPr>
        <w:spacing w:after="0"/>
        <w:ind w:left="708"/>
        <w:jc w:val="both"/>
        <w:rPr>
          <w:rFonts w:ascii="Verdana" w:eastAsia="Verdana" w:hAnsi="Verdana" w:cs="Verdana"/>
          <w:b/>
          <w:bCs/>
        </w:rPr>
      </w:pPr>
    </w:p>
    <w:p w14:paraId="69B95830" w14:textId="27F5B6E6" w:rsidR="00A22532" w:rsidRDefault="00A22532" w:rsidP="00FF7530">
      <w:pPr>
        <w:pStyle w:val="Prrafodelista"/>
        <w:numPr>
          <w:ilvl w:val="0"/>
          <w:numId w:val="35"/>
        </w:numPr>
        <w:spacing w:after="0"/>
        <w:ind w:hanging="720"/>
        <w:jc w:val="both"/>
        <w:rPr>
          <w:rFonts w:ascii="Verdana" w:eastAsia="Verdana" w:hAnsi="Verdana" w:cs="Verdana"/>
          <w:b/>
          <w:bCs/>
        </w:rPr>
      </w:pPr>
      <w:r>
        <w:rPr>
          <w:rFonts w:ascii="Verdana" w:eastAsia="Verdana" w:hAnsi="Verdana" w:cs="Verdana"/>
          <w:b/>
          <w:bCs/>
        </w:rPr>
        <w:t>Beneficios tributarios (</w:t>
      </w:r>
      <w:r w:rsidR="00304B79">
        <w:rPr>
          <w:rFonts w:ascii="Verdana" w:eastAsia="Verdana" w:hAnsi="Verdana" w:cs="Verdana"/>
          <w:b/>
          <w:bCs/>
        </w:rPr>
        <w:t>Exención</w:t>
      </w:r>
      <w:r w:rsidR="00222154">
        <w:rPr>
          <w:rFonts w:ascii="Verdana" w:eastAsia="Verdana" w:hAnsi="Verdana" w:cs="Verdana"/>
          <w:b/>
          <w:bCs/>
        </w:rPr>
        <w:t xml:space="preserve"> del IVA)</w:t>
      </w:r>
      <w:r w:rsidR="00956B19">
        <w:rPr>
          <w:rFonts w:ascii="Verdana" w:eastAsia="Verdana" w:hAnsi="Verdana" w:cs="Verdana"/>
          <w:b/>
          <w:bCs/>
        </w:rPr>
        <w:t>.</w:t>
      </w:r>
    </w:p>
    <w:p w14:paraId="60E634AC" w14:textId="77777777" w:rsidR="007C117B" w:rsidRDefault="007C117B" w:rsidP="007C117B">
      <w:pPr>
        <w:spacing w:after="0"/>
        <w:jc w:val="both"/>
        <w:rPr>
          <w:rFonts w:ascii="Verdana" w:eastAsia="Verdana" w:hAnsi="Verdana" w:cs="Verdana"/>
          <w:b/>
          <w:bCs/>
        </w:rPr>
      </w:pPr>
    </w:p>
    <w:p w14:paraId="0F12F20D" w14:textId="49DE7D65" w:rsidR="007C117B" w:rsidRPr="006D43E5" w:rsidRDefault="007C117B" w:rsidP="007C117B">
      <w:pPr>
        <w:spacing w:after="0"/>
        <w:jc w:val="both"/>
        <w:rPr>
          <w:rFonts w:ascii="Verdana" w:eastAsia="Verdana" w:hAnsi="Verdana" w:cs="Verdana"/>
        </w:rPr>
      </w:pPr>
      <w:r w:rsidRPr="006D43E5">
        <w:rPr>
          <w:rFonts w:ascii="Verdana" w:eastAsia="Verdana" w:hAnsi="Verdana" w:cs="Verdana"/>
        </w:rPr>
        <w:t xml:space="preserve">El artículo 420 del Estatuto Tributario </w:t>
      </w:r>
      <w:r w:rsidR="00C220FA" w:rsidRPr="006D43E5">
        <w:rPr>
          <w:rFonts w:ascii="Verdana" w:eastAsia="Verdana" w:hAnsi="Verdana" w:cs="Verdana"/>
        </w:rPr>
        <w:t xml:space="preserve">establece </w:t>
      </w:r>
      <w:r w:rsidR="001943A6" w:rsidRPr="006D43E5">
        <w:rPr>
          <w:rFonts w:ascii="Verdana" w:eastAsia="Verdana" w:hAnsi="Verdana" w:cs="Verdana"/>
        </w:rPr>
        <w:t>como hecho generador del impuesto sobre las ventas (IVA), las siguientes operaciones:</w:t>
      </w:r>
    </w:p>
    <w:p w14:paraId="0BFEA86C" w14:textId="77777777" w:rsidR="001943A6" w:rsidRPr="006D43E5" w:rsidRDefault="001943A6" w:rsidP="007C117B">
      <w:pPr>
        <w:spacing w:after="0"/>
        <w:jc w:val="both"/>
        <w:rPr>
          <w:rFonts w:ascii="Verdana" w:eastAsia="Verdana" w:hAnsi="Verdana" w:cs="Verdana"/>
          <w:i/>
          <w:iCs/>
        </w:rPr>
      </w:pPr>
    </w:p>
    <w:p w14:paraId="62868289" w14:textId="0C9216FE" w:rsidR="00F46809" w:rsidRPr="006D43E5" w:rsidRDefault="00F46809" w:rsidP="00F46809">
      <w:pPr>
        <w:spacing w:after="0"/>
        <w:ind w:left="708"/>
        <w:jc w:val="both"/>
        <w:rPr>
          <w:rFonts w:ascii="Verdana" w:eastAsia="Verdana" w:hAnsi="Verdana" w:cs="Verdana"/>
          <w:i/>
          <w:iCs/>
        </w:rPr>
      </w:pPr>
      <w:r w:rsidRPr="006D43E5">
        <w:rPr>
          <w:rFonts w:ascii="Verdana" w:eastAsia="Verdana" w:hAnsi="Verdana" w:cs="Verdana"/>
          <w:i/>
          <w:iCs/>
        </w:rPr>
        <w:t>“(…)</w:t>
      </w:r>
    </w:p>
    <w:p w14:paraId="1BCC4CBD" w14:textId="77777777" w:rsidR="00F46809" w:rsidRPr="006D43E5" w:rsidRDefault="00F46809" w:rsidP="00F46809">
      <w:pPr>
        <w:spacing w:after="0"/>
        <w:ind w:left="708"/>
        <w:jc w:val="both"/>
        <w:rPr>
          <w:rFonts w:ascii="Verdana" w:eastAsia="Verdana" w:hAnsi="Verdana" w:cs="Verdana"/>
          <w:i/>
          <w:iCs/>
        </w:rPr>
      </w:pPr>
    </w:p>
    <w:p w14:paraId="08C6BDEB" w14:textId="493A7425" w:rsidR="00F46809" w:rsidRPr="006D43E5" w:rsidRDefault="00F46809" w:rsidP="00D07FEF">
      <w:pPr>
        <w:spacing w:after="0"/>
        <w:ind w:left="708"/>
        <w:jc w:val="both"/>
        <w:rPr>
          <w:rFonts w:ascii="Verdana" w:eastAsia="Verdana" w:hAnsi="Verdana" w:cs="Verdana"/>
          <w:i/>
          <w:iCs/>
        </w:rPr>
      </w:pPr>
      <w:r w:rsidRPr="006D43E5">
        <w:rPr>
          <w:rFonts w:ascii="Verdana" w:eastAsia="Verdana" w:hAnsi="Verdana" w:cs="Verdana"/>
          <w:i/>
          <w:iCs/>
        </w:rPr>
        <w:t>a) La venta de bienes corporales muebles e inmuebles, con excepción de los expresamente excluidos.</w:t>
      </w:r>
    </w:p>
    <w:p w14:paraId="4B709D36" w14:textId="77777777" w:rsidR="00F46809" w:rsidRPr="006D43E5" w:rsidRDefault="00F46809" w:rsidP="00F46809">
      <w:pPr>
        <w:spacing w:after="0"/>
        <w:jc w:val="both"/>
        <w:rPr>
          <w:rFonts w:ascii="Verdana" w:eastAsia="Verdana" w:hAnsi="Verdana" w:cs="Verdana"/>
          <w:i/>
          <w:iCs/>
        </w:rPr>
      </w:pPr>
    </w:p>
    <w:p w14:paraId="3A4C0D57" w14:textId="77777777" w:rsidR="00F46809" w:rsidRPr="006D43E5" w:rsidRDefault="00F46809" w:rsidP="00D07FEF">
      <w:pPr>
        <w:spacing w:after="0"/>
        <w:ind w:left="708"/>
        <w:jc w:val="both"/>
        <w:rPr>
          <w:rFonts w:ascii="Verdana" w:eastAsia="Verdana" w:hAnsi="Verdana" w:cs="Verdana"/>
          <w:i/>
          <w:iCs/>
        </w:rPr>
      </w:pPr>
      <w:r w:rsidRPr="006D43E5">
        <w:rPr>
          <w:rFonts w:ascii="Verdana" w:eastAsia="Verdana" w:hAnsi="Verdana" w:cs="Verdana"/>
          <w:i/>
          <w:iCs/>
        </w:rPr>
        <w:t>b) La venta o cesiones de derechos sobre activos intangibles, únicamente asociados con la propiedad industrial.</w:t>
      </w:r>
    </w:p>
    <w:p w14:paraId="12A88B97" w14:textId="77777777" w:rsidR="00F46809" w:rsidRPr="006D43E5" w:rsidRDefault="00F46809" w:rsidP="00F46809">
      <w:pPr>
        <w:spacing w:after="0"/>
        <w:jc w:val="both"/>
        <w:rPr>
          <w:rFonts w:ascii="Verdana" w:eastAsia="Verdana" w:hAnsi="Verdana" w:cs="Verdana"/>
          <w:i/>
          <w:iCs/>
        </w:rPr>
      </w:pPr>
    </w:p>
    <w:p w14:paraId="66FFD02F" w14:textId="77777777" w:rsidR="00F46809" w:rsidRPr="006D43E5" w:rsidRDefault="00F46809" w:rsidP="00D07FEF">
      <w:pPr>
        <w:spacing w:after="0"/>
        <w:ind w:left="708"/>
        <w:jc w:val="both"/>
        <w:rPr>
          <w:rFonts w:ascii="Verdana" w:eastAsia="Verdana" w:hAnsi="Verdana" w:cs="Verdana"/>
          <w:i/>
          <w:iCs/>
        </w:rPr>
      </w:pPr>
      <w:r w:rsidRPr="006D43E5">
        <w:rPr>
          <w:rFonts w:ascii="Verdana" w:eastAsia="Verdana" w:hAnsi="Verdana" w:cs="Verdana"/>
          <w:i/>
          <w:iCs/>
        </w:rPr>
        <w:t>c) La prestación de servicios en el territorio nacional, o desde el exterior, con excepción de los expresamente excluidos.</w:t>
      </w:r>
    </w:p>
    <w:p w14:paraId="7EE27AFB" w14:textId="77777777" w:rsidR="00F46809" w:rsidRPr="006D43E5" w:rsidRDefault="00F46809" w:rsidP="00F46809">
      <w:pPr>
        <w:spacing w:after="0"/>
        <w:jc w:val="both"/>
        <w:rPr>
          <w:rFonts w:ascii="Verdana" w:eastAsia="Verdana" w:hAnsi="Verdana" w:cs="Verdana"/>
          <w:i/>
          <w:iCs/>
        </w:rPr>
      </w:pPr>
    </w:p>
    <w:p w14:paraId="5194DC34" w14:textId="77777777" w:rsidR="00F46809" w:rsidRPr="006D43E5" w:rsidRDefault="00F46809" w:rsidP="00D07FEF">
      <w:pPr>
        <w:spacing w:after="0"/>
        <w:ind w:left="708"/>
        <w:jc w:val="both"/>
        <w:rPr>
          <w:rFonts w:ascii="Verdana" w:eastAsia="Verdana" w:hAnsi="Verdana" w:cs="Verdana"/>
          <w:i/>
          <w:iCs/>
        </w:rPr>
      </w:pPr>
      <w:r w:rsidRPr="006D43E5">
        <w:rPr>
          <w:rFonts w:ascii="Verdana" w:eastAsia="Verdana" w:hAnsi="Verdana" w:cs="Verdana"/>
          <w:i/>
          <w:iCs/>
        </w:rPr>
        <w:t>d) La importación de bienes corporales que no hayan sido excluidos expresamente.</w:t>
      </w:r>
    </w:p>
    <w:p w14:paraId="56D09BD1" w14:textId="77777777" w:rsidR="00F46809" w:rsidRPr="006D43E5" w:rsidRDefault="00F46809" w:rsidP="00F46809">
      <w:pPr>
        <w:spacing w:after="0"/>
        <w:jc w:val="both"/>
        <w:rPr>
          <w:rFonts w:ascii="Verdana" w:eastAsia="Verdana" w:hAnsi="Verdana" w:cs="Verdana"/>
          <w:i/>
          <w:iCs/>
        </w:rPr>
      </w:pPr>
    </w:p>
    <w:p w14:paraId="2CFE789D" w14:textId="1BF69478" w:rsidR="001943A6" w:rsidRPr="006D43E5" w:rsidRDefault="00F46809" w:rsidP="00F46809">
      <w:pPr>
        <w:spacing w:after="0"/>
        <w:ind w:left="708"/>
        <w:jc w:val="both"/>
        <w:rPr>
          <w:rFonts w:ascii="Verdana" w:eastAsia="Verdana" w:hAnsi="Verdana" w:cs="Verdana"/>
          <w:i/>
          <w:iCs/>
        </w:rPr>
      </w:pPr>
      <w:r w:rsidRPr="006D43E5">
        <w:rPr>
          <w:rFonts w:ascii="Verdana" w:eastAsia="Verdana" w:hAnsi="Verdana" w:cs="Verdana"/>
          <w:i/>
          <w:iCs/>
        </w:rPr>
        <w:t>e) La circulación, venta u operación de juegos de suerte y azar, con excepción de las loterías y de los juegos de suerte y azar operados exclusivamente por internet.</w:t>
      </w:r>
    </w:p>
    <w:p w14:paraId="6B3ECBBF" w14:textId="77777777" w:rsidR="00A22BFC" w:rsidRPr="006D43E5" w:rsidRDefault="00A22BFC" w:rsidP="00F46809">
      <w:pPr>
        <w:spacing w:after="0"/>
        <w:ind w:left="708"/>
        <w:jc w:val="both"/>
        <w:rPr>
          <w:rFonts w:ascii="Verdana" w:eastAsia="Verdana" w:hAnsi="Verdana" w:cs="Verdana"/>
          <w:i/>
          <w:iCs/>
        </w:rPr>
      </w:pPr>
    </w:p>
    <w:p w14:paraId="5DAB5130" w14:textId="7848D014" w:rsidR="00A22BFC" w:rsidRPr="006D43E5" w:rsidRDefault="00A22BFC" w:rsidP="00F46809">
      <w:pPr>
        <w:spacing w:after="0"/>
        <w:ind w:left="708"/>
        <w:jc w:val="both"/>
        <w:rPr>
          <w:rFonts w:ascii="Verdana" w:eastAsia="Verdana" w:hAnsi="Verdana" w:cs="Verdana"/>
          <w:i/>
          <w:iCs/>
        </w:rPr>
      </w:pPr>
      <w:r w:rsidRPr="006D43E5">
        <w:rPr>
          <w:rFonts w:ascii="Verdana" w:eastAsia="Verdana" w:hAnsi="Verdana" w:cs="Verdana"/>
          <w:i/>
          <w:iCs/>
        </w:rPr>
        <w:t>(…)”</w:t>
      </w:r>
    </w:p>
    <w:p w14:paraId="1282D796" w14:textId="4A6D8588" w:rsidR="00A22BFC" w:rsidRPr="006D43E5" w:rsidRDefault="00A22BFC" w:rsidP="00A22BFC">
      <w:pPr>
        <w:spacing w:after="0"/>
        <w:jc w:val="both"/>
        <w:rPr>
          <w:rFonts w:ascii="Verdana" w:hAnsi="Verdana"/>
        </w:rPr>
      </w:pPr>
      <w:r w:rsidRPr="006D43E5">
        <w:rPr>
          <w:rFonts w:ascii="Verdana" w:eastAsia="Verdana" w:hAnsi="Verdana" w:cs="Verdana"/>
        </w:rPr>
        <w:t>Al respecto, una vez identificado</w:t>
      </w:r>
      <w:r w:rsidR="00425459" w:rsidRPr="006D43E5">
        <w:rPr>
          <w:rFonts w:ascii="Verdana" w:eastAsia="Verdana" w:hAnsi="Verdana" w:cs="Verdana"/>
        </w:rPr>
        <w:t>s</w:t>
      </w:r>
      <w:r w:rsidR="00A071E6" w:rsidRPr="006D43E5">
        <w:rPr>
          <w:rFonts w:ascii="Verdana" w:eastAsia="Verdana" w:hAnsi="Verdana" w:cs="Verdana"/>
        </w:rPr>
        <w:t>, preliminarmente,</w:t>
      </w:r>
      <w:r w:rsidR="00425459" w:rsidRPr="006D43E5">
        <w:rPr>
          <w:rFonts w:ascii="Verdana" w:eastAsia="Verdana" w:hAnsi="Verdana" w:cs="Verdana"/>
        </w:rPr>
        <w:t xml:space="preserve"> los principales costos y gastos en los que debe incurrir el Estado </w:t>
      </w:r>
      <w:r w:rsidR="00C3207F" w:rsidRPr="006D43E5">
        <w:rPr>
          <w:rFonts w:ascii="Verdana" w:eastAsia="Verdana" w:hAnsi="Verdana" w:cs="Verdana"/>
        </w:rPr>
        <w:t xml:space="preserve">para la </w:t>
      </w:r>
      <w:r w:rsidR="00612190" w:rsidRPr="006D43E5">
        <w:rPr>
          <w:rFonts w:ascii="Verdana" w:eastAsia="Verdana" w:hAnsi="Verdana" w:cs="Verdana"/>
        </w:rPr>
        <w:t>realización</w:t>
      </w:r>
      <w:r w:rsidR="00C3207F" w:rsidRPr="006D43E5">
        <w:rPr>
          <w:rFonts w:ascii="Verdana" w:eastAsia="Verdana" w:hAnsi="Verdana" w:cs="Verdana"/>
        </w:rPr>
        <w:t xml:space="preserve"> de la COP16, se determina que </w:t>
      </w:r>
      <w:r w:rsidR="00FA1C9E" w:rsidRPr="006D43E5">
        <w:rPr>
          <w:rFonts w:ascii="Verdana" w:eastAsia="Verdana" w:hAnsi="Verdana" w:cs="Verdana"/>
        </w:rPr>
        <w:t>los principales rubros gravados con el IVA corresponden con los literales a), c) y d) del citado artículo (</w:t>
      </w:r>
      <w:r w:rsidR="00FA1C9E" w:rsidRPr="006D43E5">
        <w:rPr>
          <w:rFonts w:ascii="Verdana" w:hAnsi="Verdana"/>
        </w:rPr>
        <w:t xml:space="preserve">venta de bienes, importación de bienes y prestación de servicios). </w:t>
      </w:r>
    </w:p>
    <w:p w14:paraId="3A371C81" w14:textId="660E0867" w:rsidR="00655D0F" w:rsidRDefault="004755EF" w:rsidP="004755EF">
      <w:pPr>
        <w:spacing w:before="240" w:after="0"/>
        <w:jc w:val="both"/>
        <w:rPr>
          <w:rFonts w:ascii="Verdana" w:hAnsi="Verdana"/>
        </w:rPr>
      </w:pPr>
      <w:r>
        <w:rPr>
          <w:rFonts w:ascii="Verdana" w:hAnsi="Verdana"/>
        </w:rPr>
        <w:lastRenderedPageBreak/>
        <w:t xml:space="preserve">Por lo anterior, teniendo en cuenta </w:t>
      </w:r>
      <w:r w:rsidR="008327E5">
        <w:rPr>
          <w:rFonts w:ascii="Verdana" w:hAnsi="Verdana"/>
        </w:rPr>
        <w:t xml:space="preserve">que los compromisos adquiridos en el marco de la COP16 </w:t>
      </w:r>
      <w:r w:rsidR="00BF5AAC">
        <w:rPr>
          <w:rFonts w:ascii="Verdana" w:hAnsi="Verdana"/>
        </w:rPr>
        <w:t xml:space="preserve">serán financiados con recursos públicos, se propone </w:t>
      </w:r>
      <w:r w:rsidR="003E1F98">
        <w:rPr>
          <w:rFonts w:ascii="Verdana" w:hAnsi="Verdana"/>
        </w:rPr>
        <w:t xml:space="preserve">generar una </w:t>
      </w:r>
      <w:r w:rsidR="00826F0A">
        <w:rPr>
          <w:rFonts w:ascii="Verdana" w:hAnsi="Verdana"/>
        </w:rPr>
        <w:t>exención</w:t>
      </w:r>
      <w:r w:rsidR="00902C9C">
        <w:rPr>
          <w:rFonts w:ascii="Verdana" w:hAnsi="Verdana"/>
        </w:rPr>
        <w:t xml:space="preserve"> del IVA</w:t>
      </w:r>
      <w:r w:rsidR="003E1F98">
        <w:rPr>
          <w:rFonts w:ascii="Verdana" w:hAnsi="Verdana"/>
        </w:rPr>
        <w:t xml:space="preserve"> a las adquisiciones que realicen </w:t>
      </w:r>
      <w:r w:rsidR="002E790E">
        <w:rPr>
          <w:rFonts w:ascii="Verdana" w:hAnsi="Verdana"/>
        </w:rPr>
        <w:t xml:space="preserve">las entidades públicas, enmarcadas en las operaciones anteriormente mencionadas, </w:t>
      </w:r>
      <w:r w:rsidR="005B5F0D">
        <w:rPr>
          <w:rFonts w:ascii="Verdana" w:hAnsi="Verdana"/>
        </w:rPr>
        <w:t xml:space="preserve">con el fin de disminuir el valor </w:t>
      </w:r>
      <w:r w:rsidR="00B535A9">
        <w:rPr>
          <w:rFonts w:ascii="Verdana" w:hAnsi="Verdana"/>
        </w:rPr>
        <w:t>de las erogaciones en que</w:t>
      </w:r>
      <w:r w:rsidR="00612190">
        <w:rPr>
          <w:rFonts w:ascii="Verdana" w:hAnsi="Verdana"/>
        </w:rPr>
        <w:t xml:space="preserve"> dichas entidades</w:t>
      </w:r>
      <w:r w:rsidR="00B535A9">
        <w:rPr>
          <w:rFonts w:ascii="Verdana" w:hAnsi="Verdana"/>
        </w:rPr>
        <w:t xml:space="preserve"> debe</w:t>
      </w:r>
      <w:r w:rsidR="00612190">
        <w:rPr>
          <w:rFonts w:ascii="Verdana" w:hAnsi="Verdana"/>
        </w:rPr>
        <w:t>n</w:t>
      </w:r>
      <w:r w:rsidR="00B535A9">
        <w:rPr>
          <w:rFonts w:ascii="Verdana" w:hAnsi="Verdana"/>
        </w:rPr>
        <w:t xml:space="preserve"> incurri</w:t>
      </w:r>
      <w:r w:rsidR="00612190">
        <w:rPr>
          <w:rFonts w:ascii="Verdana" w:hAnsi="Verdana"/>
        </w:rPr>
        <w:t>r</w:t>
      </w:r>
      <w:r w:rsidR="00B535A9">
        <w:rPr>
          <w:rFonts w:ascii="Verdana" w:hAnsi="Verdana"/>
        </w:rPr>
        <w:t xml:space="preserve"> para la realización del evento</w:t>
      </w:r>
      <w:r w:rsidR="00A071E6">
        <w:rPr>
          <w:rFonts w:ascii="Verdana" w:hAnsi="Verdana"/>
        </w:rPr>
        <w:t>, en armonía con el principio de eficiencia del gasto público</w:t>
      </w:r>
      <w:r w:rsidR="00B535A9">
        <w:rPr>
          <w:rFonts w:ascii="Verdana" w:hAnsi="Verdana"/>
        </w:rPr>
        <w:t>.</w:t>
      </w:r>
    </w:p>
    <w:p w14:paraId="0F143AAA" w14:textId="46E5BF20" w:rsidR="004755EF" w:rsidRDefault="00655D0F" w:rsidP="004755EF">
      <w:pPr>
        <w:spacing w:before="240" w:after="0"/>
        <w:jc w:val="both"/>
        <w:rPr>
          <w:rFonts w:ascii="Verdana" w:hAnsi="Verdana"/>
        </w:rPr>
      </w:pPr>
      <w:r>
        <w:rPr>
          <w:rFonts w:ascii="Verdana" w:hAnsi="Verdana"/>
        </w:rPr>
        <w:t xml:space="preserve">Al respecto, si bien el IVA </w:t>
      </w:r>
      <w:r w:rsidR="004855F5">
        <w:rPr>
          <w:rFonts w:ascii="Verdana" w:hAnsi="Verdana"/>
        </w:rPr>
        <w:t>constituye</w:t>
      </w:r>
      <w:r>
        <w:rPr>
          <w:rFonts w:ascii="Verdana" w:hAnsi="Verdana"/>
        </w:rPr>
        <w:t xml:space="preserve"> una renta para la Nación, </w:t>
      </w:r>
      <w:r w:rsidR="00432978">
        <w:rPr>
          <w:rFonts w:ascii="Verdana" w:hAnsi="Verdana"/>
        </w:rPr>
        <w:t xml:space="preserve">su </w:t>
      </w:r>
      <w:r w:rsidR="004855F5">
        <w:rPr>
          <w:rFonts w:ascii="Verdana" w:hAnsi="Verdana"/>
        </w:rPr>
        <w:t>causación en el marco de la COP16 genera ineficiencias</w:t>
      </w:r>
      <w:r w:rsidR="00612190">
        <w:rPr>
          <w:rFonts w:ascii="Verdana" w:hAnsi="Verdana"/>
        </w:rPr>
        <w:t xml:space="preserve">, toda vez que afecta los costos y gastos incurridos para las adquisiciones asociadas con los bienes y servicios requeridos para la realización del evento. </w:t>
      </w:r>
    </w:p>
    <w:p w14:paraId="05EB279A" w14:textId="39BAF5DE" w:rsidR="00CA3562" w:rsidRDefault="00655D0F" w:rsidP="004755EF">
      <w:pPr>
        <w:spacing w:before="240" w:after="0"/>
        <w:jc w:val="both"/>
        <w:rPr>
          <w:rFonts w:ascii="Verdana" w:hAnsi="Verdana"/>
        </w:rPr>
      </w:pPr>
      <w:r>
        <w:rPr>
          <w:rFonts w:ascii="Verdana" w:hAnsi="Verdana"/>
        </w:rPr>
        <w:t>Adicionalmente</w:t>
      </w:r>
      <w:r w:rsidR="00CA3562">
        <w:rPr>
          <w:rFonts w:ascii="Verdana" w:hAnsi="Verdana"/>
        </w:rPr>
        <w:t xml:space="preserve">, </w:t>
      </w:r>
      <w:r w:rsidR="00650C03">
        <w:rPr>
          <w:rFonts w:ascii="Verdana" w:hAnsi="Verdana"/>
        </w:rPr>
        <w:t xml:space="preserve">cabe señalar que no </w:t>
      </w:r>
      <w:r w:rsidR="00CF44B2">
        <w:rPr>
          <w:rFonts w:ascii="Verdana" w:hAnsi="Verdana"/>
        </w:rPr>
        <w:t xml:space="preserve">solo son las entidades del Gobierno Nacional las que incurrirán en costos y gastos </w:t>
      </w:r>
      <w:r w:rsidR="00902C9C">
        <w:rPr>
          <w:rFonts w:ascii="Verdana" w:hAnsi="Verdana"/>
        </w:rPr>
        <w:t xml:space="preserve">para la realización de la </w:t>
      </w:r>
      <w:r w:rsidR="00CF44B2">
        <w:rPr>
          <w:rFonts w:ascii="Verdana" w:hAnsi="Verdana"/>
        </w:rPr>
        <w:t>COP16</w:t>
      </w:r>
      <w:r w:rsidR="0065095D">
        <w:rPr>
          <w:rFonts w:ascii="Verdana" w:hAnsi="Verdana"/>
        </w:rPr>
        <w:t>, sino también las entidades territoriales y las autoridades ambientales</w:t>
      </w:r>
      <w:r w:rsidR="00A95316">
        <w:rPr>
          <w:rFonts w:ascii="Verdana" w:hAnsi="Verdana"/>
        </w:rPr>
        <w:t xml:space="preserve">, por lo cual, los beneficios tributarios propuestos </w:t>
      </w:r>
      <w:r w:rsidR="00411D1B">
        <w:rPr>
          <w:rFonts w:ascii="Verdana" w:hAnsi="Verdana"/>
        </w:rPr>
        <w:t xml:space="preserve">también </w:t>
      </w:r>
      <w:r w:rsidR="00C74135">
        <w:rPr>
          <w:rFonts w:ascii="Verdana" w:hAnsi="Verdana"/>
        </w:rPr>
        <w:t xml:space="preserve">contemplan </w:t>
      </w:r>
      <w:r w:rsidR="00411D1B">
        <w:rPr>
          <w:rFonts w:ascii="Verdana" w:hAnsi="Verdana"/>
        </w:rPr>
        <w:t xml:space="preserve">las adquisiciones realizadas por dichas entidades. </w:t>
      </w:r>
    </w:p>
    <w:p w14:paraId="1DB0EF89" w14:textId="35ABC97C" w:rsidR="00DE02CC" w:rsidRPr="00493260" w:rsidRDefault="00C74135" w:rsidP="004755EF">
      <w:pPr>
        <w:spacing w:before="240" w:after="0"/>
        <w:jc w:val="both"/>
        <w:rPr>
          <w:rFonts w:ascii="Verdana" w:hAnsi="Verdana"/>
        </w:rPr>
      </w:pPr>
      <w:r>
        <w:rPr>
          <w:rFonts w:ascii="Verdana" w:hAnsi="Verdana"/>
        </w:rPr>
        <w:t>De otra parte</w:t>
      </w:r>
      <w:r w:rsidR="00020CF8">
        <w:rPr>
          <w:rFonts w:ascii="Verdana" w:hAnsi="Verdana"/>
        </w:rPr>
        <w:t xml:space="preserve">, respecto a los posibles </w:t>
      </w:r>
      <w:r w:rsidR="005D777F">
        <w:rPr>
          <w:rFonts w:ascii="Verdana" w:hAnsi="Verdana"/>
        </w:rPr>
        <w:t xml:space="preserve">beneficios </w:t>
      </w:r>
      <w:r w:rsidR="00020CF8">
        <w:rPr>
          <w:rFonts w:ascii="Verdana" w:hAnsi="Verdana"/>
        </w:rPr>
        <w:t>tributarios correspondientes con el régimen del IVA</w:t>
      </w:r>
      <w:r>
        <w:rPr>
          <w:rFonts w:ascii="Verdana" w:hAnsi="Verdana"/>
        </w:rPr>
        <w:t xml:space="preserve"> (</w:t>
      </w:r>
      <w:r w:rsidR="005D777F">
        <w:rPr>
          <w:rFonts w:ascii="Verdana" w:hAnsi="Verdana"/>
        </w:rPr>
        <w:t xml:space="preserve">tarifa del 5%, </w:t>
      </w:r>
      <w:r>
        <w:rPr>
          <w:rFonts w:ascii="Verdana" w:hAnsi="Verdana"/>
        </w:rPr>
        <w:t>e</w:t>
      </w:r>
      <w:r w:rsidR="005D777F">
        <w:rPr>
          <w:rFonts w:ascii="Verdana" w:hAnsi="Verdana"/>
        </w:rPr>
        <w:t>xclusión y exención)</w:t>
      </w:r>
      <w:r w:rsidR="00020CF8">
        <w:rPr>
          <w:rFonts w:ascii="Verdana" w:hAnsi="Verdana"/>
        </w:rPr>
        <w:t xml:space="preserve">, se opta por la figura de la </w:t>
      </w:r>
      <w:r w:rsidR="00390C2C">
        <w:rPr>
          <w:rFonts w:ascii="Verdana" w:hAnsi="Verdana"/>
        </w:rPr>
        <w:t>exención</w:t>
      </w:r>
      <w:r w:rsidR="008302B7">
        <w:rPr>
          <w:rFonts w:ascii="Verdana" w:hAnsi="Verdana"/>
        </w:rPr>
        <w:t xml:space="preserve">, teniendo en cuenta que la finalidad del proyecto </w:t>
      </w:r>
      <w:r w:rsidR="00390C2C">
        <w:rPr>
          <w:rFonts w:ascii="Verdana" w:hAnsi="Verdana"/>
        </w:rPr>
        <w:t xml:space="preserve">es </w:t>
      </w:r>
      <w:r w:rsidR="00402D14">
        <w:rPr>
          <w:rFonts w:ascii="Verdana" w:hAnsi="Verdana"/>
        </w:rPr>
        <w:t>disminuir el valor de las erogaciones en que incurre el Estado por la realización de la COP16</w:t>
      </w:r>
      <w:r w:rsidR="00390C2C">
        <w:rPr>
          <w:rFonts w:ascii="Verdana" w:hAnsi="Verdana"/>
        </w:rPr>
        <w:t xml:space="preserve">, </w:t>
      </w:r>
      <w:r w:rsidR="00390C2C" w:rsidRPr="00493260">
        <w:rPr>
          <w:rFonts w:ascii="Verdana" w:hAnsi="Verdana"/>
        </w:rPr>
        <w:t xml:space="preserve">sin generar </w:t>
      </w:r>
      <w:r w:rsidR="00073F3C" w:rsidRPr="00493260">
        <w:rPr>
          <w:rFonts w:ascii="Verdana" w:hAnsi="Verdana"/>
        </w:rPr>
        <w:t xml:space="preserve">afectaciones sobre los contribuyentes. </w:t>
      </w:r>
    </w:p>
    <w:p w14:paraId="2E341C40" w14:textId="666D1645" w:rsidR="00CF3E5D" w:rsidRPr="00493260" w:rsidRDefault="00CF3E5D" w:rsidP="004755EF">
      <w:pPr>
        <w:spacing w:before="240" w:after="0"/>
        <w:jc w:val="both"/>
        <w:rPr>
          <w:rFonts w:ascii="Verdana" w:hAnsi="Verdana"/>
        </w:rPr>
      </w:pPr>
      <w:r w:rsidRPr="00493260">
        <w:rPr>
          <w:rFonts w:ascii="Verdana" w:hAnsi="Verdana"/>
        </w:rPr>
        <w:t xml:space="preserve">Para ello, la exención procede </w:t>
      </w:r>
      <w:r w:rsidR="00803CEE" w:rsidRPr="00493260">
        <w:rPr>
          <w:rFonts w:ascii="Verdana" w:hAnsi="Verdana"/>
        </w:rPr>
        <w:t xml:space="preserve">frente a eventos en los cuales, con cargo al presupuesto nacional o de los recursos provenientes de la alcaldía de </w:t>
      </w:r>
      <w:r w:rsidR="00EB7B57">
        <w:rPr>
          <w:rFonts w:ascii="Verdana" w:hAnsi="Verdana"/>
        </w:rPr>
        <w:t xml:space="preserve">Santiago de </w:t>
      </w:r>
      <w:r w:rsidR="006B1292" w:rsidRPr="00493260">
        <w:rPr>
          <w:rFonts w:ascii="Verdana" w:hAnsi="Verdana"/>
        </w:rPr>
        <w:t>Cali</w:t>
      </w:r>
      <w:r w:rsidR="00803CEE" w:rsidRPr="00493260">
        <w:rPr>
          <w:rFonts w:ascii="Verdana" w:hAnsi="Verdana"/>
        </w:rPr>
        <w:t xml:space="preserve">, Distrito </w:t>
      </w:r>
      <w:r w:rsidR="00AD3D89" w:rsidRPr="00493260">
        <w:rPr>
          <w:rFonts w:ascii="Verdana" w:hAnsi="Verdana"/>
        </w:rPr>
        <w:t>Especial o de la gobernación del Vall</w:t>
      </w:r>
      <w:r w:rsidR="006B1292" w:rsidRPr="00493260">
        <w:rPr>
          <w:rFonts w:ascii="Verdana" w:hAnsi="Verdana"/>
        </w:rPr>
        <w:t xml:space="preserve">e, se incurra en el hecho generador del impuesto al IVA, respecto a la adquisición de bienes, la importación de bienes o la prestación de servicios necesarios para el desarrollo de la </w:t>
      </w:r>
      <w:r w:rsidR="00D205AD" w:rsidRPr="00493260">
        <w:rPr>
          <w:rFonts w:ascii="Verdana" w:hAnsi="Verdana"/>
        </w:rPr>
        <w:t>d</w:t>
      </w:r>
      <w:r w:rsidR="007A7402">
        <w:rPr>
          <w:rFonts w:ascii="Verdana" w:hAnsi="Verdana"/>
        </w:rPr>
        <w:t>e</w:t>
      </w:r>
      <w:r w:rsidR="00D205AD" w:rsidRPr="00493260">
        <w:rPr>
          <w:rFonts w:ascii="Verdana" w:hAnsi="Verdana"/>
        </w:rPr>
        <w:t>cimosexta conferencia de las partes del Convenio sobre la Diversidad Biológica – COP 16- para el año 2024.</w:t>
      </w:r>
      <w:r w:rsidR="006B1292" w:rsidRPr="00493260">
        <w:rPr>
          <w:rFonts w:ascii="Verdana" w:hAnsi="Verdana"/>
        </w:rPr>
        <w:t xml:space="preserve"> </w:t>
      </w:r>
    </w:p>
    <w:p w14:paraId="68FF7730" w14:textId="6EA13FD2" w:rsidR="00177505" w:rsidRDefault="00177505" w:rsidP="004755EF">
      <w:pPr>
        <w:spacing w:before="240" w:after="0"/>
        <w:jc w:val="both"/>
        <w:rPr>
          <w:rFonts w:ascii="Verdana" w:hAnsi="Verdana"/>
        </w:rPr>
      </w:pPr>
      <w:r w:rsidRPr="00493260">
        <w:rPr>
          <w:rFonts w:ascii="Verdana" w:hAnsi="Verdana"/>
        </w:rPr>
        <w:t>En este sentido, el beneficio</w:t>
      </w:r>
      <w:r w:rsidRPr="00E575DE">
        <w:rPr>
          <w:rFonts w:ascii="Verdana" w:hAnsi="Verdana"/>
        </w:rPr>
        <w:t xml:space="preserve"> de </w:t>
      </w:r>
      <w:r w:rsidR="001B5514" w:rsidRPr="00E575DE">
        <w:rPr>
          <w:rFonts w:ascii="Verdana" w:hAnsi="Verdana"/>
        </w:rPr>
        <w:t>exención</w:t>
      </w:r>
      <w:r w:rsidRPr="00E575DE">
        <w:rPr>
          <w:rFonts w:ascii="Verdana" w:hAnsi="Verdana"/>
        </w:rPr>
        <w:t xml:space="preserve"> del IVA queda condicionado a la expedición de un certificado por parte del Ministerio de Ambiente y Desarrollo Sostenible que acredite que el bien </w:t>
      </w:r>
      <w:r w:rsidR="00304B79">
        <w:rPr>
          <w:rFonts w:ascii="Verdana" w:hAnsi="Verdana"/>
        </w:rPr>
        <w:t>que se adquiera</w:t>
      </w:r>
      <w:r w:rsidR="00977324">
        <w:rPr>
          <w:rFonts w:ascii="Verdana" w:hAnsi="Verdana"/>
        </w:rPr>
        <w:t xml:space="preserve">, la importación que se realice </w:t>
      </w:r>
      <w:r w:rsidR="00304B79">
        <w:rPr>
          <w:rFonts w:ascii="Verdana" w:hAnsi="Verdana"/>
        </w:rPr>
        <w:t xml:space="preserve"> o el </w:t>
      </w:r>
      <w:r w:rsidRPr="00E575DE">
        <w:rPr>
          <w:rFonts w:ascii="Verdana" w:hAnsi="Verdana"/>
        </w:rPr>
        <w:t xml:space="preserve">servicio se presta para efectos del cumplimiento de las obligaciones de Colombia como país sede de la COP16 o las demás actividades inherentes a la realización de la COP16, con lo cual se previene que </w:t>
      </w:r>
      <w:r w:rsidR="00EC020A" w:rsidRPr="00E575DE">
        <w:rPr>
          <w:rFonts w:ascii="Verdana" w:hAnsi="Verdana"/>
        </w:rPr>
        <w:t>se configure abuso en materia tributaria respecto a dich</w:t>
      </w:r>
      <w:r w:rsidR="005D777F" w:rsidRPr="00E575DE">
        <w:rPr>
          <w:rFonts w:ascii="Verdana" w:hAnsi="Verdana"/>
        </w:rPr>
        <w:t>o beneficio tributario</w:t>
      </w:r>
      <w:r w:rsidR="00EC020A" w:rsidRPr="00E575DE">
        <w:rPr>
          <w:rFonts w:ascii="Verdana" w:hAnsi="Verdana"/>
        </w:rPr>
        <w:t>, así como que se preste para la elusión fiscal.</w:t>
      </w:r>
      <w:r w:rsidR="00EC020A">
        <w:rPr>
          <w:rFonts w:ascii="Verdana" w:hAnsi="Verdana"/>
        </w:rPr>
        <w:t xml:space="preserve"> </w:t>
      </w:r>
    </w:p>
    <w:p w14:paraId="50277F9C" w14:textId="40A6393E" w:rsidR="00AB0FAD" w:rsidRDefault="00AB0FAD" w:rsidP="004755EF">
      <w:pPr>
        <w:spacing w:before="240" w:after="0"/>
        <w:jc w:val="both"/>
        <w:rPr>
          <w:rFonts w:ascii="Verdana" w:hAnsi="Verdana"/>
        </w:rPr>
      </w:pPr>
      <w:r>
        <w:rPr>
          <w:rFonts w:ascii="Verdana" w:hAnsi="Verdana"/>
        </w:rPr>
        <w:t>Igualmente, se define una fecha cierta para la terminación del beneficio</w:t>
      </w:r>
      <w:r w:rsidRPr="4A5A97DD">
        <w:rPr>
          <w:rFonts w:ascii="Verdana" w:hAnsi="Verdana"/>
        </w:rPr>
        <w:t xml:space="preserve"> </w:t>
      </w:r>
      <w:r w:rsidR="00F17564">
        <w:rPr>
          <w:rFonts w:ascii="Verdana" w:hAnsi="Verdana"/>
        </w:rPr>
        <w:t>(</w:t>
      </w:r>
      <w:r w:rsidR="006D43E5">
        <w:rPr>
          <w:rFonts w:ascii="Verdana" w:hAnsi="Verdana"/>
        </w:rPr>
        <w:t>1 mes después de terminado el evento oficial),</w:t>
      </w:r>
      <w:r w:rsidR="00F17564">
        <w:rPr>
          <w:rFonts w:ascii="Verdana" w:hAnsi="Verdana"/>
        </w:rPr>
        <w:t xml:space="preserve"> teniendo en cuenta que se estima dicha fecha como el horizonte de tiempo razonable en el cual se habrán realizado las adquisiciones asociadas al evento</w:t>
      </w:r>
      <w:r w:rsidR="00D42955">
        <w:rPr>
          <w:rFonts w:ascii="Verdana" w:hAnsi="Verdana"/>
        </w:rPr>
        <w:t xml:space="preserve">. </w:t>
      </w:r>
    </w:p>
    <w:p w14:paraId="062B536B" w14:textId="7E9C90E7" w:rsidR="00D42955" w:rsidRPr="007B7B30" w:rsidRDefault="00D42955" w:rsidP="004755EF">
      <w:pPr>
        <w:spacing w:before="240" w:after="0"/>
        <w:jc w:val="both"/>
        <w:rPr>
          <w:rFonts w:ascii="Verdana" w:hAnsi="Verdana"/>
        </w:rPr>
      </w:pPr>
      <w:r>
        <w:rPr>
          <w:rFonts w:ascii="Verdana" w:hAnsi="Verdana"/>
        </w:rPr>
        <w:lastRenderedPageBreak/>
        <w:t xml:space="preserve">Respecto a la </w:t>
      </w:r>
      <w:r w:rsidRPr="007B7B30">
        <w:rPr>
          <w:rFonts w:ascii="Verdana" w:hAnsi="Verdana"/>
        </w:rPr>
        <w:t>competencia para expedir el certificado, se considera que la entidad idónea para tal fin es el Ministerio de Ambiente y Desarrollo Sostenible,</w:t>
      </w:r>
      <w:r w:rsidR="00517EBC" w:rsidRPr="007B7B30">
        <w:rPr>
          <w:rFonts w:ascii="Verdana" w:hAnsi="Verdana"/>
        </w:rPr>
        <w:t xml:space="preserve"> la Gobernación del Valle del Cauca o la Alcaldía de Santiago de Cali,</w:t>
      </w:r>
      <w:r w:rsidRPr="007B7B30">
        <w:rPr>
          <w:rFonts w:ascii="Verdana" w:hAnsi="Verdana"/>
        </w:rPr>
        <w:t xml:space="preserve"> teniendo en cuenta que </w:t>
      </w:r>
      <w:r w:rsidR="00D13DB4" w:rsidRPr="007B7B30">
        <w:rPr>
          <w:rFonts w:ascii="Verdana" w:hAnsi="Verdana"/>
        </w:rPr>
        <w:t>dicha</w:t>
      </w:r>
      <w:r w:rsidR="00517EBC" w:rsidRPr="007B7B30">
        <w:rPr>
          <w:rFonts w:ascii="Verdana" w:hAnsi="Verdana"/>
        </w:rPr>
        <w:t>s</w:t>
      </w:r>
      <w:r w:rsidR="00D13DB4" w:rsidRPr="007B7B30">
        <w:rPr>
          <w:rFonts w:ascii="Verdana" w:hAnsi="Verdana"/>
        </w:rPr>
        <w:t xml:space="preserve"> entidad</w:t>
      </w:r>
      <w:r w:rsidR="00517EBC" w:rsidRPr="007B7B30">
        <w:rPr>
          <w:rFonts w:ascii="Verdana" w:hAnsi="Verdana"/>
        </w:rPr>
        <w:t xml:space="preserve">es son las que vienen realizando directamente la </w:t>
      </w:r>
      <w:r w:rsidR="00D13DB4" w:rsidRPr="007B7B30">
        <w:rPr>
          <w:rFonts w:ascii="Verdana" w:hAnsi="Verdana"/>
        </w:rPr>
        <w:t xml:space="preserve">organización de la COP16, por lo cual, </w:t>
      </w:r>
      <w:r w:rsidR="00213D54" w:rsidRPr="007B7B30">
        <w:rPr>
          <w:rFonts w:ascii="Verdana" w:hAnsi="Verdana"/>
        </w:rPr>
        <w:t>se encuentra</w:t>
      </w:r>
      <w:r w:rsidR="00517EBC" w:rsidRPr="007B7B30">
        <w:rPr>
          <w:rFonts w:ascii="Verdana" w:hAnsi="Verdana"/>
        </w:rPr>
        <w:t>n</w:t>
      </w:r>
      <w:r w:rsidR="00213D54" w:rsidRPr="007B7B30">
        <w:rPr>
          <w:rFonts w:ascii="Verdana" w:hAnsi="Verdana"/>
        </w:rPr>
        <w:t xml:space="preserve"> en capacidad de determinar si una adquisición</w:t>
      </w:r>
      <w:r w:rsidR="00517EBC" w:rsidRPr="007B7B30">
        <w:rPr>
          <w:rFonts w:ascii="Verdana" w:hAnsi="Verdana"/>
        </w:rPr>
        <w:t xml:space="preserve"> de bienes o servicios</w:t>
      </w:r>
      <w:r w:rsidR="00213D54" w:rsidRPr="007B7B30">
        <w:rPr>
          <w:rFonts w:ascii="Verdana" w:hAnsi="Verdana"/>
        </w:rPr>
        <w:t xml:space="preserve"> corresponde o no con el cumplimiento de obligaciones derivadas del evento. </w:t>
      </w:r>
    </w:p>
    <w:p w14:paraId="3F8C50BB" w14:textId="7A096248" w:rsidR="00857168" w:rsidRPr="007B7B30" w:rsidRDefault="00517EBC" w:rsidP="00505926">
      <w:pPr>
        <w:spacing w:before="240" w:after="0"/>
        <w:jc w:val="both"/>
        <w:rPr>
          <w:rFonts w:ascii="Verdana" w:hAnsi="Verdana"/>
        </w:rPr>
      </w:pPr>
      <w:r w:rsidRPr="007B7B30">
        <w:rPr>
          <w:rFonts w:ascii="Verdana" w:hAnsi="Verdana"/>
        </w:rPr>
        <w:t>Adicionalmente</w:t>
      </w:r>
      <w:r w:rsidR="00213D54" w:rsidRPr="007B7B30">
        <w:rPr>
          <w:rFonts w:ascii="Verdana" w:hAnsi="Verdana"/>
        </w:rPr>
        <w:t xml:space="preserve">, </w:t>
      </w:r>
      <w:r w:rsidR="00857168" w:rsidRPr="007B7B30">
        <w:rPr>
          <w:rFonts w:ascii="Verdana" w:hAnsi="Verdana"/>
        </w:rPr>
        <w:t>se establece que las adquisiciones pueden ser directa</w:t>
      </w:r>
      <w:r w:rsidR="00505926" w:rsidRPr="007B7B30">
        <w:rPr>
          <w:rFonts w:ascii="Verdana" w:hAnsi="Verdana"/>
        </w:rPr>
        <w:t xml:space="preserve">s por las entidades públicas o a través de sus patrimonios autónomos, toda vez que se identifica que </w:t>
      </w:r>
      <w:r w:rsidR="00016B2C" w:rsidRPr="007B7B30">
        <w:rPr>
          <w:rFonts w:ascii="Verdana" w:hAnsi="Verdana"/>
        </w:rPr>
        <w:t xml:space="preserve">algunas de las erogaciones enmarcadas en la COP16 podrían realizarse </w:t>
      </w:r>
      <w:r w:rsidR="00686C2E" w:rsidRPr="007B7B30">
        <w:rPr>
          <w:rFonts w:ascii="Verdana" w:hAnsi="Verdana"/>
        </w:rPr>
        <w:t xml:space="preserve">con cargo a los </w:t>
      </w:r>
      <w:r w:rsidR="00016B2C" w:rsidRPr="007B7B30">
        <w:rPr>
          <w:rFonts w:ascii="Verdana" w:hAnsi="Verdana"/>
        </w:rPr>
        <w:t xml:space="preserve">patrimonios autónomos </w:t>
      </w:r>
      <w:r w:rsidR="00BF2A35" w:rsidRPr="007B7B30">
        <w:rPr>
          <w:rFonts w:ascii="Verdana" w:hAnsi="Verdana"/>
        </w:rPr>
        <w:t>de las entidades públicas</w:t>
      </w:r>
      <w:r w:rsidR="00686C2E" w:rsidRPr="007B7B30">
        <w:rPr>
          <w:rFonts w:ascii="Verdana" w:hAnsi="Verdana"/>
        </w:rPr>
        <w:t>, administrados por entidades fiduciarias.</w:t>
      </w:r>
    </w:p>
    <w:p w14:paraId="226D54AB" w14:textId="4B3D0551" w:rsidR="00517EBC" w:rsidRDefault="00517EBC" w:rsidP="00505926">
      <w:pPr>
        <w:spacing w:before="240" w:after="0"/>
        <w:jc w:val="both"/>
        <w:rPr>
          <w:rFonts w:ascii="Verdana" w:hAnsi="Verdana"/>
        </w:rPr>
      </w:pPr>
      <w:r w:rsidRPr="007B7B30">
        <w:rPr>
          <w:rFonts w:ascii="Verdana" w:hAnsi="Verdana"/>
        </w:rPr>
        <w:t xml:space="preserve">Finalmente, el proyecto de ley establece la responsabilidad solidaria entre el </w:t>
      </w:r>
      <w:r w:rsidR="00B41D78" w:rsidRPr="007B7B30">
        <w:rPr>
          <w:rFonts w:ascii="Verdana" w:hAnsi="Verdana"/>
        </w:rPr>
        <w:t>contribuyente</w:t>
      </w:r>
      <w:r w:rsidRPr="007B7B30">
        <w:rPr>
          <w:rFonts w:ascii="Verdana" w:hAnsi="Verdana"/>
        </w:rPr>
        <w:t xml:space="preserve"> del IVA y el funcionario encargado de expedir la respectiva certificación, con el fin de garantizar la adecuada administración de los recursos públicos, aclarando que dicha responsabilidad solidaria se predica únicamente respecto a los certificados que la entidad haya expedido directamente, teniendo en cuenta que el Ministerio de Ambiente y Desarrollo Sostenible, la Gobernación del Valle del Cauca o la Alcaldía de Santiago de Cali podrían expedir </w:t>
      </w:r>
      <w:r w:rsidR="00B41D78">
        <w:rPr>
          <w:rFonts w:ascii="Verdana" w:hAnsi="Verdana"/>
        </w:rPr>
        <w:t>dichos</w:t>
      </w:r>
      <w:r>
        <w:rPr>
          <w:rFonts w:ascii="Verdana" w:hAnsi="Verdana"/>
        </w:rPr>
        <w:t xml:space="preserve"> certificados.</w:t>
      </w:r>
    </w:p>
    <w:p w14:paraId="498A1D04" w14:textId="77777777" w:rsidR="00376F25" w:rsidRDefault="00376F25" w:rsidP="00376F25">
      <w:pPr>
        <w:spacing w:after="0"/>
        <w:jc w:val="both"/>
        <w:rPr>
          <w:rFonts w:ascii="Verdana" w:eastAsia="Verdana" w:hAnsi="Verdana" w:cs="Verdana"/>
          <w:b/>
          <w:bCs/>
        </w:rPr>
      </w:pPr>
    </w:p>
    <w:p w14:paraId="44E2DA1C" w14:textId="492031F4" w:rsidR="00F52DC5" w:rsidRPr="00AC565A" w:rsidRDefault="00FF7530" w:rsidP="003B21B7">
      <w:pPr>
        <w:pStyle w:val="Prrafodelista"/>
        <w:numPr>
          <w:ilvl w:val="0"/>
          <w:numId w:val="35"/>
        </w:numPr>
        <w:spacing w:after="0"/>
        <w:ind w:hanging="720"/>
        <w:jc w:val="both"/>
        <w:rPr>
          <w:rFonts w:ascii="Verdana" w:eastAsia="Verdana" w:hAnsi="Verdana" w:cs="Verdana"/>
          <w:b/>
          <w:bCs/>
        </w:rPr>
      </w:pPr>
      <w:r w:rsidRPr="13F30ACA">
        <w:rPr>
          <w:rFonts w:ascii="Verdana" w:eastAsia="Verdana" w:hAnsi="Verdana" w:cs="Verdana"/>
          <w:b/>
          <w:bCs/>
        </w:rPr>
        <w:t>Análisis del Impacto fiscal de la iniciativa legislativa (Articulo 7 Ley 819 de 2003).</w:t>
      </w:r>
    </w:p>
    <w:p w14:paraId="5796F304" w14:textId="50AB0678" w:rsidR="00AC565A" w:rsidRPr="00AC565A" w:rsidRDefault="00063CD7" w:rsidP="00AC565A">
      <w:pPr>
        <w:shd w:val="clear" w:color="auto" w:fill="FFFFFF" w:themeFill="background1"/>
        <w:spacing w:before="100" w:beforeAutospacing="1" w:after="100" w:afterAutospacing="1"/>
        <w:jc w:val="both"/>
        <w:rPr>
          <w:rFonts w:ascii="Verdana" w:hAnsi="Verdana" w:cstheme="minorBidi"/>
        </w:rPr>
      </w:pPr>
      <w:r>
        <w:rPr>
          <w:rFonts w:ascii="Verdana" w:hAnsi="Verdana" w:cstheme="minorBidi"/>
        </w:rPr>
        <w:t>De acuerdo con lo señalado en los acápites anteriores</w:t>
      </w:r>
      <w:r w:rsidR="00AC565A" w:rsidRPr="00AC565A">
        <w:rPr>
          <w:rFonts w:ascii="Verdana" w:hAnsi="Verdana" w:cstheme="minorBidi"/>
        </w:rPr>
        <w:t xml:space="preserve">, </w:t>
      </w:r>
      <w:r>
        <w:rPr>
          <w:rFonts w:ascii="Verdana" w:hAnsi="Verdana" w:cstheme="minorBidi"/>
        </w:rPr>
        <w:t xml:space="preserve">se </w:t>
      </w:r>
      <w:r w:rsidR="00AC565A" w:rsidRPr="00AC565A">
        <w:rPr>
          <w:rFonts w:ascii="Verdana" w:hAnsi="Verdana" w:cstheme="minorBidi"/>
        </w:rPr>
        <w:t xml:space="preserve">subraya que la COP16 </w:t>
      </w:r>
      <w:r w:rsidR="00A354AA">
        <w:rPr>
          <w:rFonts w:ascii="Verdana" w:hAnsi="Verdana" w:cstheme="minorBidi"/>
        </w:rPr>
        <w:t xml:space="preserve">hará posible que </w:t>
      </w:r>
      <w:r w:rsidR="00AC565A" w:rsidRPr="00AC565A">
        <w:rPr>
          <w:rFonts w:ascii="Verdana" w:hAnsi="Verdana" w:cstheme="minorBidi"/>
        </w:rPr>
        <w:t xml:space="preserve">Colombia </w:t>
      </w:r>
      <w:r>
        <w:rPr>
          <w:rFonts w:ascii="Verdana" w:hAnsi="Verdana" w:cstheme="minorBidi"/>
        </w:rPr>
        <w:t>se</w:t>
      </w:r>
      <w:r w:rsidR="00A354AA">
        <w:rPr>
          <w:rFonts w:ascii="Verdana" w:hAnsi="Verdana" w:cstheme="minorBidi"/>
        </w:rPr>
        <w:t>a</w:t>
      </w:r>
      <w:r w:rsidR="00AC565A" w:rsidRPr="00AC565A">
        <w:rPr>
          <w:rFonts w:ascii="Verdana" w:hAnsi="Verdana" w:cstheme="minorBidi"/>
        </w:rPr>
        <w:t xml:space="preserve"> una vitrina internacional</w:t>
      </w:r>
      <w:r>
        <w:rPr>
          <w:rFonts w:ascii="Verdana" w:hAnsi="Verdana" w:cstheme="minorBidi"/>
        </w:rPr>
        <w:t xml:space="preserve"> </w:t>
      </w:r>
      <w:r w:rsidR="00A354AA">
        <w:rPr>
          <w:rFonts w:ascii="Verdana" w:hAnsi="Verdana" w:cstheme="minorBidi"/>
        </w:rPr>
        <w:t>para</w:t>
      </w:r>
      <w:r w:rsidR="00AC565A" w:rsidRPr="00AC565A">
        <w:rPr>
          <w:rFonts w:ascii="Verdana" w:hAnsi="Verdana" w:cstheme="minorBidi"/>
        </w:rPr>
        <w:t xml:space="preserve"> mostra</w:t>
      </w:r>
      <w:r>
        <w:rPr>
          <w:rFonts w:ascii="Verdana" w:hAnsi="Verdana" w:cstheme="minorBidi"/>
        </w:rPr>
        <w:t>r</w:t>
      </w:r>
      <w:r w:rsidR="00AC565A" w:rsidRPr="00AC565A">
        <w:rPr>
          <w:rFonts w:ascii="Verdana" w:hAnsi="Verdana" w:cstheme="minorBidi"/>
        </w:rPr>
        <w:t xml:space="preserve"> </w:t>
      </w:r>
      <w:r w:rsidR="00233F80">
        <w:rPr>
          <w:rFonts w:ascii="Verdana" w:hAnsi="Verdana" w:cstheme="minorBidi"/>
        </w:rPr>
        <w:t xml:space="preserve">su liderazgo en materia de conservación ambiental, su gran biodiversidad y </w:t>
      </w:r>
      <w:r w:rsidR="00AC565A" w:rsidRPr="00AC565A">
        <w:rPr>
          <w:rFonts w:ascii="Verdana" w:hAnsi="Verdana" w:cstheme="minorBidi"/>
        </w:rPr>
        <w:t>su</w:t>
      </w:r>
      <w:r w:rsidR="00233F80">
        <w:rPr>
          <w:rFonts w:ascii="Verdana" w:hAnsi="Verdana" w:cstheme="minorBidi"/>
        </w:rPr>
        <w:t xml:space="preserve"> hete</w:t>
      </w:r>
      <w:r w:rsidR="007134D1">
        <w:rPr>
          <w:rFonts w:ascii="Verdana" w:hAnsi="Verdana" w:cstheme="minorBidi"/>
        </w:rPr>
        <w:t>r</w:t>
      </w:r>
      <w:r w:rsidR="00233F80">
        <w:rPr>
          <w:rFonts w:ascii="Verdana" w:hAnsi="Verdana" w:cstheme="minorBidi"/>
        </w:rPr>
        <w:t>o</w:t>
      </w:r>
      <w:r w:rsidR="007134D1">
        <w:rPr>
          <w:rFonts w:ascii="Verdana" w:hAnsi="Verdana" w:cstheme="minorBidi"/>
        </w:rPr>
        <w:t>genei</w:t>
      </w:r>
      <w:r w:rsidR="00233F80">
        <w:rPr>
          <w:rFonts w:ascii="Verdana" w:hAnsi="Verdana" w:cstheme="minorBidi"/>
        </w:rPr>
        <w:t xml:space="preserve">dad </w:t>
      </w:r>
      <w:r w:rsidR="00AC565A" w:rsidRPr="00AC565A">
        <w:rPr>
          <w:rFonts w:ascii="Verdana" w:hAnsi="Verdana" w:cstheme="minorBidi"/>
        </w:rPr>
        <w:t>cultura</w:t>
      </w:r>
      <w:r w:rsidR="00233F80">
        <w:rPr>
          <w:rFonts w:ascii="Verdana" w:hAnsi="Verdana" w:cstheme="minorBidi"/>
        </w:rPr>
        <w:t>l, así como</w:t>
      </w:r>
      <w:r w:rsidR="00AC565A" w:rsidRPr="00AC565A">
        <w:rPr>
          <w:rFonts w:ascii="Verdana" w:hAnsi="Verdana" w:cstheme="minorBidi"/>
        </w:rPr>
        <w:t xml:space="preserve"> </w:t>
      </w:r>
      <w:r w:rsidR="00A354AA">
        <w:rPr>
          <w:rFonts w:ascii="Verdana" w:hAnsi="Verdana" w:cstheme="minorBidi"/>
        </w:rPr>
        <w:t>permitirá</w:t>
      </w:r>
      <w:r w:rsidR="00A354AA" w:rsidRPr="00AC565A">
        <w:rPr>
          <w:rFonts w:ascii="Verdana" w:hAnsi="Verdana" w:cstheme="minorBidi"/>
        </w:rPr>
        <w:t xml:space="preserve"> </w:t>
      </w:r>
      <w:r w:rsidR="00AC565A" w:rsidRPr="00AC565A">
        <w:rPr>
          <w:rFonts w:ascii="Verdana" w:hAnsi="Verdana" w:cstheme="minorBidi"/>
        </w:rPr>
        <w:t>estimula</w:t>
      </w:r>
      <w:r w:rsidR="00A354AA">
        <w:rPr>
          <w:rFonts w:ascii="Verdana" w:hAnsi="Verdana" w:cstheme="minorBidi"/>
        </w:rPr>
        <w:t xml:space="preserve">r </w:t>
      </w:r>
      <w:r w:rsidR="00AC565A" w:rsidRPr="00AC565A">
        <w:rPr>
          <w:rFonts w:ascii="Verdana" w:hAnsi="Verdana" w:cstheme="minorBidi"/>
        </w:rPr>
        <w:t>la economía popular</w:t>
      </w:r>
      <w:r w:rsidR="00233F80">
        <w:rPr>
          <w:rFonts w:ascii="Verdana" w:hAnsi="Verdana" w:cstheme="minorBidi"/>
        </w:rPr>
        <w:t xml:space="preserve"> </w:t>
      </w:r>
      <w:r w:rsidR="00AC565A" w:rsidRPr="00AC565A">
        <w:rPr>
          <w:rFonts w:ascii="Verdana" w:hAnsi="Verdana" w:cstheme="minorBidi"/>
        </w:rPr>
        <w:t>mejora</w:t>
      </w:r>
      <w:r w:rsidR="00233F80">
        <w:rPr>
          <w:rFonts w:ascii="Verdana" w:hAnsi="Verdana" w:cstheme="minorBidi"/>
        </w:rPr>
        <w:t>ndo</w:t>
      </w:r>
      <w:r w:rsidR="00AC565A" w:rsidRPr="00AC565A">
        <w:rPr>
          <w:rFonts w:ascii="Verdana" w:hAnsi="Verdana" w:cstheme="minorBidi"/>
        </w:rPr>
        <w:t xml:space="preserve"> la calidad de vida de la población. </w:t>
      </w:r>
    </w:p>
    <w:p w14:paraId="62EB32AB" w14:textId="77777777" w:rsidR="0007058D" w:rsidRDefault="0007058D" w:rsidP="00AC565A">
      <w:pPr>
        <w:shd w:val="clear" w:color="auto" w:fill="FFFFFF" w:themeFill="background1"/>
        <w:spacing w:before="100" w:beforeAutospacing="1" w:after="100" w:afterAutospacing="1"/>
        <w:jc w:val="both"/>
        <w:rPr>
          <w:rFonts w:ascii="Verdana" w:hAnsi="Verdana" w:cstheme="minorBidi"/>
        </w:rPr>
      </w:pPr>
      <w:r>
        <w:rPr>
          <w:rFonts w:ascii="Verdana" w:hAnsi="Verdana" w:cstheme="minorBidi"/>
        </w:rPr>
        <w:t xml:space="preserve">Así, conforme a </w:t>
      </w:r>
      <w:r w:rsidR="00A54DF3">
        <w:rPr>
          <w:rFonts w:ascii="Verdana" w:hAnsi="Verdana" w:cstheme="minorBidi"/>
        </w:rPr>
        <w:t>lo documentado en</w:t>
      </w:r>
      <w:r w:rsidR="00AC565A" w:rsidRPr="00AC565A">
        <w:rPr>
          <w:rFonts w:ascii="Verdana" w:hAnsi="Verdana" w:cstheme="minorBidi"/>
        </w:rPr>
        <w:t xml:space="preserve"> la literatura los eventos de este tipo tienen beneficios económicos significativos</w:t>
      </w:r>
      <w:r>
        <w:rPr>
          <w:rFonts w:ascii="Verdana" w:hAnsi="Verdana" w:cstheme="minorBidi"/>
        </w:rPr>
        <w:t>,</w:t>
      </w:r>
      <w:r w:rsidR="00AC565A" w:rsidRPr="00AC565A">
        <w:rPr>
          <w:rFonts w:ascii="Verdana" w:hAnsi="Verdana" w:cstheme="minorBidi"/>
        </w:rPr>
        <w:t xml:space="preserve"> debido al aumento representativo de personas involucradas dentro de las actividades que se desarrollan dentro y fuera de estas conferencias</w:t>
      </w:r>
      <w:r w:rsidR="00AC565A" w:rsidRPr="00AC565A">
        <w:rPr>
          <w:rStyle w:val="Refdenotaalpie"/>
          <w:rFonts w:ascii="Verdana" w:hAnsi="Verdana" w:cstheme="minorBidi"/>
        </w:rPr>
        <w:footnoteReference w:id="2"/>
      </w:r>
      <w:r w:rsidR="00AC565A" w:rsidRPr="00AC565A">
        <w:rPr>
          <w:rFonts w:ascii="Verdana" w:hAnsi="Verdana" w:cstheme="minorBidi"/>
        </w:rPr>
        <w:t xml:space="preserve">. Este aumento en la afluencia turística no solo beneficia a la industria hotelera, sino que también impacta positivamente en sectores como el transporte, la gastronomía y el comercio local. </w:t>
      </w:r>
    </w:p>
    <w:p w14:paraId="54F5C049" w14:textId="0CC7AAAC" w:rsidR="00AC565A" w:rsidRPr="00AC565A" w:rsidRDefault="00AC565A" w:rsidP="00AC565A">
      <w:pPr>
        <w:shd w:val="clear" w:color="auto" w:fill="FFFFFF" w:themeFill="background1"/>
        <w:spacing w:before="100" w:beforeAutospacing="1" w:after="100" w:afterAutospacing="1"/>
        <w:jc w:val="both"/>
        <w:rPr>
          <w:rFonts w:ascii="Verdana" w:hAnsi="Verdana" w:cstheme="minorBidi"/>
        </w:rPr>
      </w:pPr>
      <w:r w:rsidRPr="00AC565A">
        <w:rPr>
          <w:rFonts w:ascii="Verdana" w:hAnsi="Verdana" w:cstheme="minorBidi"/>
        </w:rPr>
        <w:t>Además, se destaca la creación de empleos, tanto directos como indirectos</w:t>
      </w:r>
      <w:r w:rsidRPr="00AC565A">
        <w:rPr>
          <w:rStyle w:val="Refdenotaalpie"/>
          <w:rFonts w:ascii="Verdana" w:hAnsi="Verdana" w:cstheme="minorBidi"/>
        </w:rPr>
        <w:footnoteReference w:id="3"/>
      </w:r>
      <w:r w:rsidRPr="00AC565A">
        <w:rPr>
          <w:rFonts w:ascii="Verdana" w:hAnsi="Verdana" w:cstheme="minorBidi"/>
        </w:rPr>
        <w:t xml:space="preserve">. Los empleos directos se relacionan con la organización, logística y servicios de hospitalidad del evento, mientras que los empleos indirectos se derivan del aumento en la demanda de bienes y servicios por parte de proveedores y </w:t>
      </w:r>
      <w:r w:rsidRPr="00AC565A">
        <w:rPr>
          <w:rFonts w:ascii="Verdana" w:hAnsi="Verdana" w:cstheme="minorBidi"/>
        </w:rPr>
        <w:lastRenderedPageBreak/>
        <w:t>servicios complementarios, tales como el comercio minorista, el entretenimiento y los servicios de salud.</w:t>
      </w:r>
    </w:p>
    <w:p w14:paraId="6241EABB" w14:textId="77777777" w:rsidR="00E85F04" w:rsidRDefault="00AC565A" w:rsidP="00AC565A">
      <w:pPr>
        <w:shd w:val="clear" w:color="auto" w:fill="FFFFFF" w:themeFill="background1"/>
        <w:spacing w:before="100" w:beforeAutospacing="1" w:after="100" w:afterAutospacing="1"/>
        <w:jc w:val="both"/>
        <w:rPr>
          <w:rFonts w:ascii="Verdana" w:hAnsi="Verdana" w:cstheme="minorBidi"/>
        </w:rPr>
      </w:pPr>
      <w:r w:rsidRPr="00AC565A">
        <w:rPr>
          <w:rFonts w:ascii="Verdana" w:hAnsi="Verdana" w:cstheme="minorBidi"/>
        </w:rPr>
        <w:t>A su vez, la estimulación del comercio local constituye otro impacto relevante de los eventos internacionales. La afluencia de visitantes y la demanda adicional de bienes y servicios durante estos eventos dinamizan el sector empresarial de pequeñas y medianas empresas</w:t>
      </w:r>
      <w:r w:rsidRPr="00AC565A">
        <w:rPr>
          <w:rStyle w:val="Refdenotaalpie"/>
          <w:rFonts w:ascii="Verdana" w:hAnsi="Verdana" w:cstheme="minorBidi"/>
        </w:rPr>
        <w:footnoteReference w:id="4"/>
      </w:r>
      <w:r w:rsidRPr="00AC565A">
        <w:rPr>
          <w:rFonts w:ascii="Verdana" w:hAnsi="Verdana" w:cstheme="minorBidi"/>
        </w:rPr>
        <w:t xml:space="preserve">. </w:t>
      </w:r>
      <w:r w:rsidR="00E85F04">
        <w:rPr>
          <w:rFonts w:ascii="Verdana" w:hAnsi="Verdana" w:cstheme="minorBidi"/>
        </w:rPr>
        <w:t>Así mismo</w:t>
      </w:r>
      <w:r w:rsidRPr="00AC565A">
        <w:rPr>
          <w:rFonts w:ascii="Verdana" w:hAnsi="Verdana" w:cstheme="minorBidi"/>
        </w:rPr>
        <w:t>, la literatura destaca que estos eventos ofrecen una plataforma única para que los emprendedores locales puedan capitalizar sus ideas y expandir su presencia a nivel global. Esta oportunidad de exposición ante una audiencia internacional no solo beneficia a los empresarios locales, sino que también fortalece la economía del país anfitrión</w:t>
      </w:r>
      <w:r w:rsidRPr="00AC565A">
        <w:rPr>
          <w:rStyle w:val="Refdenotaalpie"/>
          <w:rFonts w:ascii="Verdana" w:hAnsi="Verdana" w:cstheme="minorBidi"/>
        </w:rPr>
        <w:footnoteReference w:id="5"/>
      </w:r>
      <w:r w:rsidRPr="00AC565A">
        <w:rPr>
          <w:rFonts w:ascii="Verdana" w:hAnsi="Verdana" w:cstheme="minorBidi"/>
        </w:rPr>
        <w:t xml:space="preserve">. </w:t>
      </w:r>
    </w:p>
    <w:p w14:paraId="76FB8CF8" w14:textId="6DA68AE0" w:rsidR="00222A37" w:rsidRDefault="00AC565A" w:rsidP="00AC565A">
      <w:pPr>
        <w:shd w:val="clear" w:color="auto" w:fill="FFFFFF" w:themeFill="background1"/>
        <w:spacing w:before="100" w:beforeAutospacing="1" w:after="100" w:afterAutospacing="1"/>
        <w:jc w:val="both"/>
        <w:rPr>
          <w:rFonts w:ascii="Verdana" w:hAnsi="Verdana" w:cstheme="minorBidi"/>
        </w:rPr>
      </w:pPr>
      <w:r w:rsidRPr="00AC565A">
        <w:rPr>
          <w:rFonts w:ascii="Verdana" w:hAnsi="Verdana" w:cstheme="minorBidi"/>
        </w:rPr>
        <w:t>De igual manera, la cobertura mediática masiva asociada a estos eventos mejora la imagen y la reputación a nivel internacional del país y la ciudad destino, facilitando la atracción de inversión extranjera directa y futuros visitantes no residentes.</w:t>
      </w:r>
    </w:p>
    <w:p w14:paraId="60434803" w14:textId="4BBBB383" w:rsidR="00AC565A" w:rsidRPr="00AC565A" w:rsidRDefault="00222A37" w:rsidP="00AC565A">
      <w:pPr>
        <w:shd w:val="clear" w:color="auto" w:fill="FFFFFF" w:themeFill="background1"/>
        <w:spacing w:before="100" w:beforeAutospacing="1" w:after="100" w:afterAutospacing="1"/>
        <w:jc w:val="both"/>
        <w:rPr>
          <w:rFonts w:ascii="Verdana" w:hAnsi="Verdana" w:cstheme="minorBidi"/>
        </w:rPr>
      </w:pPr>
      <w:r>
        <w:rPr>
          <w:rFonts w:ascii="Verdana" w:hAnsi="Verdana" w:cstheme="minorBidi"/>
        </w:rPr>
        <w:t>Como se mencionó</w:t>
      </w:r>
      <w:r w:rsidR="00E85F04">
        <w:rPr>
          <w:rFonts w:ascii="Verdana" w:hAnsi="Verdana" w:cstheme="minorBidi"/>
        </w:rPr>
        <w:t xml:space="preserve"> </w:t>
      </w:r>
      <w:r w:rsidR="004A0BE5">
        <w:rPr>
          <w:rFonts w:ascii="Verdana" w:hAnsi="Verdana" w:cstheme="minorBidi"/>
        </w:rPr>
        <w:t xml:space="preserve">en </w:t>
      </w:r>
      <w:r w:rsidR="00E85F04">
        <w:rPr>
          <w:rFonts w:ascii="Verdana" w:hAnsi="Verdana" w:cstheme="minorBidi"/>
        </w:rPr>
        <w:t>otros apartes de la exposición de motivos</w:t>
      </w:r>
      <w:r>
        <w:rPr>
          <w:rFonts w:ascii="Verdana" w:hAnsi="Verdana" w:cstheme="minorBidi"/>
        </w:rPr>
        <w:t>, l</w:t>
      </w:r>
      <w:r w:rsidRPr="00AC565A">
        <w:rPr>
          <w:rFonts w:ascii="Verdana" w:hAnsi="Verdana" w:cstheme="minorBidi"/>
        </w:rPr>
        <w:t>a COP16</w:t>
      </w:r>
      <w:r>
        <w:rPr>
          <w:rFonts w:ascii="Verdana" w:hAnsi="Verdana" w:cstheme="minorBidi"/>
        </w:rPr>
        <w:t xml:space="preserve"> </w:t>
      </w:r>
      <w:r w:rsidRPr="00AC565A">
        <w:rPr>
          <w:rFonts w:ascii="Verdana" w:hAnsi="Verdana" w:cstheme="minorBidi"/>
        </w:rPr>
        <w:t xml:space="preserve">que se realizará en </w:t>
      </w:r>
      <w:r w:rsidR="00EB7B57">
        <w:rPr>
          <w:rFonts w:ascii="Verdana" w:hAnsi="Verdana" w:cstheme="minorBidi"/>
        </w:rPr>
        <w:t xml:space="preserve">Santiago de </w:t>
      </w:r>
      <w:r w:rsidRPr="00AC565A">
        <w:rPr>
          <w:rFonts w:ascii="Verdana" w:hAnsi="Verdana" w:cstheme="minorBidi"/>
        </w:rPr>
        <w:t xml:space="preserve">Cali tendrá dos locaciones: la "Zona Azul" y la "Zona Verde". La Zona Azul, en el Centro de Eventos Valle del Pacífico, </w:t>
      </w:r>
      <w:r w:rsidRPr="00AE008A">
        <w:rPr>
          <w:rFonts w:ascii="Verdana" w:hAnsi="Verdana" w:cstheme="minorBidi"/>
        </w:rPr>
        <w:t xml:space="preserve">acogerá </w:t>
      </w:r>
      <w:r w:rsidR="00E85F04">
        <w:rPr>
          <w:rFonts w:ascii="Verdana" w:hAnsi="Verdana" w:cstheme="minorBidi"/>
        </w:rPr>
        <w:t>de</w:t>
      </w:r>
      <w:r w:rsidRPr="00AE008A">
        <w:rPr>
          <w:rFonts w:ascii="Verdana" w:hAnsi="Verdana" w:cstheme="minorBidi"/>
        </w:rPr>
        <w:t xml:space="preserve"> 10</w:t>
      </w:r>
      <w:r w:rsidR="00E85F04">
        <w:rPr>
          <w:rFonts w:ascii="Verdana" w:hAnsi="Verdana" w:cstheme="minorBidi"/>
        </w:rPr>
        <w:t>.</w:t>
      </w:r>
      <w:r w:rsidRPr="00AE008A">
        <w:rPr>
          <w:rFonts w:ascii="Verdana" w:hAnsi="Verdana" w:cstheme="minorBidi"/>
        </w:rPr>
        <w:t>000</w:t>
      </w:r>
      <w:r w:rsidR="00E85F04">
        <w:rPr>
          <w:rFonts w:ascii="Verdana" w:hAnsi="Verdana" w:cstheme="minorBidi"/>
        </w:rPr>
        <w:t xml:space="preserve"> a </w:t>
      </w:r>
      <w:r w:rsidRPr="00AE008A">
        <w:rPr>
          <w:rFonts w:ascii="Verdana" w:hAnsi="Verdana" w:cstheme="minorBidi"/>
        </w:rPr>
        <w:t>12</w:t>
      </w:r>
      <w:r w:rsidR="00E85F04">
        <w:rPr>
          <w:rFonts w:ascii="Verdana" w:hAnsi="Verdana" w:cstheme="minorBidi"/>
        </w:rPr>
        <w:t>.</w:t>
      </w:r>
      <w:r w:rsidRPr="00AE008A">
        <w:rPr>
          <w:rFonts w:ascii="Verdana" w:hAnsi="Verdana" w:cstheme="minorBidi"/>
        </w:rPr>
        <w:t>000 delegados de 196 países para negociaciones oficiales y actividades paralelas</w:t>
      </w:r>
      <w:r w:rsidRPr="00E85F04">
        <w:rPr>
          <w:rFonts w:ascii="Verdana" w:hAnsi="Verdana" w:cstheme="minorBidi"/>
        </w:rPr>
        <w:t>.</w:t>
      </w:r>
      <w:r w:rsidRPr="00AC565A">
        <w:rPr>
          <w:rFonts w:ascii="Verdana" w:hAnsi="Verdana" w:cstheme="minorBidi"/>
        </w:rPr>
        <w:t xml:space="preserve"> La Zona Verde,</w:t>
      </w:r>
      <w:r w:rsidR="004A0BE5">
        <w:rPr>
          <w:rFonts w:ascii="Verdana" w:hAnsi="Verdana" w:cstheme="minorBidi"/>
        </w:rPr>
        <w:t xml:space="preserve"> que estará ubicada</w:t>
      </w:r>
      <w:r w:rsidRPr="00AC565A">
        <w:rPr>
          <w:rFonts w:ascii="Verdana" w:hAnsi="Verdana" w:cstheme="minorBidi"/>
        </w:rPr>
        <w:t xml:space="preserve"> en el Bulevar del Río, estará abierta al público y promoverá la biodiversidad con eventos y actividades pedagógicas</w:t>
      </w:r>
      <w:r w:rsidR="001D0E9C">
        <w:rPr>
          <w:rFonts w:ascii="Verdana" w:hAnsi="Verdana" w:cstheme="minorBidi"/>
        </w:rPr>
        <w:t xml:space="preserve">, en donde se </w:t>
      </w:r>
      <w:r w:rsidR="00AC565A" w:rsidRPr="00AC565A">
        <w:rPr>
          <w:rFonts w:ascii="Verdana" w:hAnsi="Verdana" w:cstheme="minorBidi"/>
        </w:rPr>
        <w:t xml:space="preserve">espera que el evento atraiga a </w:t>
      </w:r>
      <w:r w:rsidR="00AC565A" w:rsidRPr="00AE008A">
        <w:rPr>
          <w:rFonts w:ascii="Verdana" w:hAnsi="Verdana" w:cstheme="minorBidi"/>
        </w:rPr>
        <w:t>12</w:t>
      </w:r>
      <w:r w:rsidR="001D0E9C" w:rsidRPr="00AE008A">
        <w:rPr>
          <w:rFonts w:ascii="Verdana" w:hAnsi="Verdana" w:cstheme="minorBidi"/>
        </w:rPr>
        <w:t>.</w:t>
      </w:r>
      <w:r w:rsidR="00AC565A" w:rsidRPr="00AE008A">
        <w:rPr>
          <w:rFonts w:ascii="Verdana" w:hAnsi="Verdana" w:cstheme="minorBidi"/>
        </w:rPr>
        <w:t>500 personas diarias</w:t>
      </w:r>
      <w:r w:rsidR="001D0E9C">
        <w:rPr>
          <w:rFonts w:ascii="Verdana" w:hAnsi="Verdana" w:cstheme="minorBidi"/>
        </w:rPr>
        <w:t>,</w:t>
      </w:r>
      <w:r w:rsidR="00AC565A" w:rsidRPr="00AE008A">
        <w:rPr>
          <w:rFonts w:ascii="Verdana" w:hAnsi="Verdana" w:cstheme="minorBidi"/>
        </w:rPr>
        <w:t xml:space="preserve"> </w:t>
      </w:r>
      <w:r w:rsidR="00AC565A" w:rsidRPr="001D0E9C">
        <w:rPr>
          <w:rFonts w:ascii="Verdana" w:hAnsi="Verdana" w:cstheme="minorBidi"/>
        </w:rPr>
        <w:t>incluyendo</w:t>
      </w:r>
      <w:r w:rsidR="00AC565A" w:rsidRPr="00AC565A">
        <w:rPr>
          <w:rFonts w:ascii="Verdana" w:hAnsi="Verdana" w:cstheme="minorBidi"/>
        </w:rPr>
        <w:t xml:space="preserve"> comunidades locales e internacionales. Esto impulsará el turismo sostenible, con una </w:t>
      </w:r>
      <w:r w:rsidR="00AC565A" w:rsidRPr="00AE008A">
        <w:rPr>
          <w:rFonts w:ascii="Verdana" w:hAnsi="Verdana" w:cstheme="minorBidi"/>
        </w:rPr>
        <w:t>ocupación hotelera del 84% en el mes del evento y 99% durante la conferencia, superando en 29</w:t>
      </w:r>
      <w:r w:rsidR="004A0BE5" w:rsidRPr="00AE008A">
        <w:rPr>
          <w:rFonts w:ascii="Verdana" w:hAnsi="Verdana" w:cstheme="minorBidi"/>
        </w:rPr>
        <w:t xml:space="preserve">% </w:t>
      </w:r>
      <w:r w:rsidR="00AC565A" w:rsidRPr="00AE008A">
        <w:rPr>
          <w:rFonts w:ascii="Verdana" w:hAnsi="Verdana" w:cstheme="minorBidi"/>
        </w:rPr>
        <w:t>el promedio anual</w:t>
      </w:r>
      <w:r w:rsidR="00AC565A" w:rsidRPr="00BF3FB9">
        <w:rPr>
          <w:rFonts w:ascii="Verdana" w:hAnsi="Verdana" w:cstheme="minorBidi"/>
        </w:rPr>
        <w:t xml:space="preserve">. </w:t>
      </w:r>
      <w:r w:rsidR="00AC565A" w:rsidRPr="00AE008A">
        <w:rPr>
          <w:rFonts w:ascii="Verdana" w:hAnsi="Verdana" w:cstheme="minorBidi"/>
        </w:rPr>
        <w:t>La demanda de servicios turísticos generará aproximadamente 3</w:t>
      </w:r>
      <w:r w:rsidR="004A0BE5" w:rsidRPr="00AE008A">
        <w:rPr>
          <w:rFonts w:ascii="Verdana" w:hAnsi="Verdana" w:cstheme="minorBidi"/>
        </w:rPr>
        <w:t>.</w:t>
      </w:r>
      <w:r w:rsidR="00AC565A" w:rsidRPr="00AE008A">
        <w:rPr>
          <w:rFonts w:ascii="Verdana" w:hAnsi="Verdana" w:cstheme="minorBidi"/>
        </w:rPr>
        <w:t>770 empleos adicionales.</w:t>
      </w:r>
      <w:r w:rsidR="00AC565A" w:rsidRPr="00BF3FB9">
        <w:rPr>
          <w:rFonts w:ascii="Verdana" w:hAnsi="Verdana" w:cstheme="minorBidi"/>
        </w:rPr>
        <w:t xml:space="preserve"> Se estima, que </w:t>
      </w:r>
      <w:r w:rsidR="00AC565A" w:rsidRPr="00AE008A">
        <w:rPr>
          <w:rFonts w:ascii="Verdana" w:hAnsi="Verdana" w:cstheme="minorBidi"/>
        </w:rPr>
        <w:t>el gasto promedio de los visitantes extranjeros será de USD$189,4 diarios, con un impacto económico total de USD$29,6 millones</w:t>
      </w:r>
      <w:r w:rsidR="00AC565A" w:rsidRPr="00BF3FB9">
        <w:rPr>
          <w:rFonts w:ascii="Verdana" w:hAnsi="Verdana" w:cstheme="minorBidi"/>
        </w:rPr>
        <w:t xml:space="preserve"> o $122,4 mil millones (mm) con una TRM promedio de $4.142</w:t>
      </w:r>
      <w:r w:rsidR="00AC565A" w:rsidRPr="00BF3FB9">
        <w:rPr>
          <w:rStyle w:val="Refdenotaalpie"/>
          <w:rFonts w:ascii="Verdana" w:hAnsi="Verdana" w:cstheme="minorBidi"/>
        </w:rPr>
        <w:footnoteReference w:id="6"/>
      </w:r>
      <w:r w:rsidR="00AC565A" w:rsidRPr="00BF3FB9">
        <w:rPr>
          <w:rFonts w:ascii="Verdana" w:hAnsi="Verdana" w:cstheme="minorBidi"/>
        </w:rPr>
        <w:t>.</w:t>
      </w:r>
      <w:r w:rsidR="00AC565A" w:rsidRPr="00AC565A">
        <w:rPr>
          <w:rFonts w:ascii="Verdana" w:hAnsi="Verdana" w:cstheme="minorBidi"/>
        </w:rPr>
        <w:t xml:space="preserve"> </w:t>
      </w:r>
    </w:p>
    <w:p w14:paraId="102E875D" w14:textId="72C538B7" w:rsidR="00AC565A" w:rsidRPr="00AC565A" w:rsidRDefault="00CA7589" w:rsidP="00AC565A">
      <w:pPr>
        <w:shd w:val="clear" w:color="auto" w:fill="FFFFFF" w:themeFill="background1"/>
        <w:spacing w:before="100" w:beforeAutospacing="1" w:after="100" w:afterAutospacing="1"/>
        <w:jc w:val="both"/>
        <w:rPr>
          <w:rFonts w:ascii="Verdana" w:hAnsi="Verdana" w:cstheme="minorBidi"/>
        </w:rPr>
      </w:pPr>
      <w:r>
        <w:rPr>
          <w:rFonts w:ascii="Verdana" w:hAnsi="Verdana" w:cstheme="minorBidi"/>
        </w:rPr>
        <w:t>De tal manera, los c</w:t>
      </w:r>
      <w:r w:rsidR="00AC565A" w:rsidRPr="00AC565A">
        <w:rPr>
          <w:rFonts w:ascii="Verdana" w:hAnsi="Verdana" w:cstheme="minorBidi"/>
        </w:rPr>
        <w:t xml:space="preserve">álculos </w:t>
      </w:r>
      <w:r>
        <w:rPr>
          <w:rFonts w:ascii="Verdana" w:hAnsi="Verdana" w:cstheme="minorBidi"/>
        </w:rPr>
        <w:t xml:space="preserve">realizados por </w:t>
      </w:r>
      <w:r w:rsidR="00AC565A" w:rsidRPr="00AC565A">
        <w:rPr>
          <w:rFonts w:ascii="Verdana" w:hAnsi="Verdana" w:cstheme="minorBidi"/>
        </w:rPr>
        <w:t>de la Dirección General de Política Macroeconómica (DGPM)</w:t>
      </w:r>
      <w:r>
        <w:rPr>
          <w:rFonts w:ascii="Verdana" w:hAnsi="Verdana" w:cstheme="minorBidi"/>
        </w:rPr>
        <w:t xml:space="preserve"> del Ministerio de Hacienda y Crédito Público</w:t>
      </w:r>
      <w:r w:rsidR="00AC565A" w:rsidRPr="00AC565A">
        <w:rPr>
          <w:rFonts w:ascii="Verdana" w:hAnsi="Verdana" w:cstheme="minorBidi"/>
        </w:rPr>
        <w:t>, indican que este ingreso extraordinario de $122,4 mm aumentaría directamente la gran rama de comercio y, por tanto, el PIB. Sin embargo, dado que el evento no solo impacta la gran rama de comercio, sino que su efecto multiplicador implica un impacto indirecto en más sectores, se estima un beneficio adicional proveniente de sectores encadenados</w:t>
      </w:r>
      <w:r w:rsidR="00C80C1F">
        <w:rPr>
          <w:rFonts w:ascii="Verdana" w:hAnsi="Verdana" w:cstheme="minorBidi"/>
        </w:rPr>
        <w:t>, calculándose</w:t>
      </w:r>
      <w:r w:rsidR="00AC565A" w:rsidRPr="00AE008A">
        <w:rPr>
          <w:rFonts w:ascii="Verdana" w:hAnsi="Verdana" w:cstheme="minorBidi"/>
        </w:rPr>
        <w:t xml:space="preserve"> </w:t>
      </w:r>
      <w:r w:rsidR="00C80C1F">
        <w:rPr>
          <w:rFonts w:ascii="Verdana" w:hAnsi="Verdana" w:cstheme="minorBidi"/>
        </w:rPr>
        <w:t xml:space="preserve">que </w:t>
      </w:r>
      <w:r w:rsidR="00AC565A" w:rsidRPr="00AE008A">
        <w:rPr>
          <w:rFonts w:ascii="Verdana" w:hAnsi="Verdana" w:cstheme="minorBidi"/>
        </w:rPr>
        <w:t xml:space="preserve">el efecto sobre el PIB podría oscilar entre el 0,01% y el 0,02% en el 2024. Asimismo, se estima que los ingresos tributarios de la Nación aumentarían entre $21,6 mm y $43,2 mm por cuenta </w:t>
      </w:r>
      <w:r w:rsidR="00AC565A" w:rsidRPr="00AE008A">
        <w:rPr>
          <w:rFonts w:ascii="Verdana" w:hAnsi="Verdana" w:cstheme="minorBidi"/>
        </w:rPr>
        <w:lastRenderedPageBreak/>
        <w:t>de esta dinamización del PIB y su impacto en el recaudo de IVA, consumo y otros impuestos indirectos.</w:t>
      </w:r>
      <w:r w:rsidR="00AC565A" w:rsidRPr="00AC565A">
        <w:rPr>
          <w:rFonts w:ascii="Verdana" w:hAnsi="Verdana" w:cstheme="minorBidi"/>
          <w:u w:val="single"/>
        </w:rPr>
        <w:t xml:space="preserve"> </w:t>
      </w:r>
    </w:p>
    <w:p w14:paraId="640BC051" w14:textId="3B4EAC6E" w:rsidR="00AC565A" w:rsidRPr="00AC565A" w:rsidRDefault="00AC565A" w:rsidP="00AC565A">
      <w:pPr>
        <w:shd w:val="clear" w:color="auto" w:fill="FFFFFF" w:themeFill="background1"/>
        <w:spacing w:before="100" w:beforeAutospacing="1" w:after="100" w:afterAutospacing="1"/>
        <w:jc w:val="both"/>
        <w:rPr>
          <w:rFonts w:ascii="Verdana" w:hAnsi="Verdana" w:cstheme="minorBidi"/>
        </w:rPr>
      </w:pPr>
      <w:r w:rsidRPr="00AC565A">
        <w:rPr>
          <w:rFonts w:ascii="Verdana" w:hAnsi="Verdana" w:cstheme="minorBidi"/>
        </w:rPr>
        <w:t xml:space="preserve">Para la celebración de este evento, se </w:t>
      </w:r>
      <w:r w:rsidR="00667981">
        <w:rPr>
          <w:rFonts w:ascii="Verdana" w:hAnsi="Verdana" w:cstheme="minorBidi"/>
        </w:rPr>
        <w:t>requiere</w:t>
      </w:r>
      <w:r w:rsidRPr="00AC565A">
        <w:rPr>
          <w:rFonts w:ascii="Verdana" w:hAnsi="Verdana" w:cstheme="minorBidi"/>
        </w:rPr>
        <w:t xml:space="preserve"> un beneficio tributario en términos de exención de IVA para </w:t>
      </w:r>
      <w:r w:rsidR="00751826">
        <w:rPr>
          <w:rFonts w:ascii="Verdana" w:hAnsi="Verdana" w:cstheme="minorBidi"/>
        </w:rPr>
        <w:t>la adquisición y/o importación d</w:t>
      </w:r>
      <w:r w:rsidR="00751826" w:rsidRPr="00AC565A">
        <w:rPr>
          <w:rFonts w:ascii="Verdana" w:hAnsi="Verdana" w:cstheme="minorBidi"/>
        </w:rPr>
        <w:t>e bienes</w:t>
      </w:r>
      <w:r w:rsidR="00751826">
        <w:rPr>
          <w:rFonts w:ascii="Verdana" w:hAnsi="Verdana" w:cstheme="minorBidi"/>
        </w:rPr>
        <w:t xml:space="preserve"> </w:t>
      </w:r>
      <w:r w:rsidR="00751826" w:rsidRPr="00AC565A">
        <w:rPr>
          <w:rFonts w:ascii="Verdana" w:hAnsi="Verdana" w:cstheme="minorBidi"/>
        </w:rPr>
        <w:t>y de servicios</w:t>
      </w:r>
      <w:r w:rsidRPr="00AC565A">
        <w:rPr>
          <w:rFonts w:ascii="Verdana" w:hAnsi="Verdana" w:cstheme="minorBidi"/>
        </w:rPr>
        <w:t xml:space="preserve">. </w:t>
      </w:r>
      <w:r w:rsidR="00667981">
        <w:rPr>
          <w:rFonts w:ascii="Verdana" w:hAnsi="Verdana" w:cstheme="minorBidi"/>
        </w:rPr>
        <w:t>De tal manera, como</w:t>
      </w:r>
      <w:r w:rsidR="00667981" w:rsidRPr="00AC565A">
        <w:rPr>
          <w:rFonts w:ascii="Verdana" w:hAnsi="Verdana" w:cstheme="minorBidi"/>
        </w:rPr>
        <w:t xml:space="preserve"> estos compromisos serán financiados con recursos públicos, se propone una exención del IVA para las adquisiciones de entidades públicas tanto territoriales como nacionales, con el fin de reducir los costos del evento, alineándose con el principio de eficiencia del gasto público.</w:t>
      </w:r>
      <w:r w:rsidR="00667981">
        <w:rPr>
          <w:rFonts w:ascii="Verdana" w:hAnsi="Verdana" w:cstheme="minorBidi"/>
        </w:rPr>
        <w:t xml:space="preserve"> </w:t>
      </w:r>
      <w:r w:rsidR="00751826" w:rsidRPr="00AC565A">
        <w:rPr>
          <w:rFonts w:ascii="Verdana" w:hAnsi="Verdana" w:cstheme="minorBidi"/>
        </w:rPr>
        <w:t>Este pedido está alineado con pretensiones expuestas en eventos similares</w:t>
      </w:r>
      <w:r w:rsidR="00E546A5">
        <w:rPr>
          <w:rFonts w:ascii="Verdana" w:hAnsi="Verdana" w:cstheme="minorBidi"/>
        </w:rPr>
        <w:t>.</w:t>
      </w:r>
      <w:r w:rsidR="009B0F38">
        <w:rPr>
          <w:rFonts w:ascii="Verdana" w:hAnsi="Verdana" w:cstheme="minorBidi"/>
        </w:rPr>
        <w:t xml:space="preserve"> </w:t>
      </w:r>
    </w:p>
    <w:p w14:paraId="31DDD2D8" w14:textId="4CBA17B0" w:rsidR="00AC565A" w:rsidRPr="002D1AF3" w:rsidRDefault="00AC565A" w:rsidP="00AC565A">
      <w:pPr>
        <w:shd w:val="clear" w:color="auto" w:fill="FFFFFF" w:themeFill="background1"/>
        <w:spacing w:before="100" w:beforeAutospacing="1" w:after="100" w:afterAutospacing="1"/>
        <w:jc w:val="both"/>
        <w:rPr>
          <w:rFonts w:ascii="Verdana" w:hAnsi="Verdana" w:cstheme="minorBidi"/>
        </w:rPr>
      </w:pPr>
      <w:r w:rsidRPr="00AC565A">
        <w:rPr>
          <w:rFonts w:ascii="Verdana" w:hAnsi="Verdana" w:cstheme="minorBidi"/>
        </w:rPr>
        <w:t xml:space="preserve">De acuerdo con </w:t>
      </w:r>
      <w:r w:rsidRPr="00AE008A">
        <w:rPr>
          <w:rFonts w:ascii="Verdana" w:hAnsi="Verdana" w:cstheme="minorBidi"/>
        </w:rPr>
        <w:t>cálculos de la D</w:t>
      </w:r>
      <w:r w:rsidR="002A6D82" w:rsidRPr="00AE008A">
        <w:rPr>
          <w:rFonts w:ascii="Verdana" w:hAnsi="Verdana" w:cstheme="minorBidi"/>
        </w:rPr>
        <w:t xml:space="preserve">irección de </w:t>
      </w:r>
      <w:r w:rsidRPr="00AE008A">
        <w:rPr>
          <w:rFonts w:ascii="Verdana" w:hAnsi="Verdana" w:cstheme="minorBidi"/>
        </w:rPr>
        <w:t>I</w:t>
      </w:r>
      <w:r w:rsidR="002A6D82" w:rsidRPr="00AE008A">
        <w:rPr>
          <w:rFonts w:ascii="Verdana" w:hAnsi="Verdana" w:cstheme="minorBidi"/>
        </w:rPr>
        <w:t xml:space="preserve">mpuestos y </w:t>
      </w:r>
      <w:r w:rsidRPr="00AE008A">
        <w:rPr>
          <w:rFonts w:ascii="Verdana" w:hAnsi="Verdana" w:cstheme="minorBidi"/>
        </w:rPr>
        <w:t>A</w:t>
      </w:r>
      <w:r w:rsidR="002A6D82" w:rsidRPr="00AE008A">
        <w:rPr>
          <w:rFonts w:ascii="Verdana" w:hAnsi="Verdana" w:cstheme="minorBidi"/>
        </w:rPr>
        <w:t xml:space="preserve">duanas </w:t>
      </w:r>
      <w:r w:rsidRPr="00AE008A">
        <w:rPr>
          <w:rFonts w:ascii="Verdana" w:hAnsi="Verdana" w:cstheme="minorBidi"/>
        </w:rPr>
        <w:t>N</w:t>
      </w:r>
      <w:r w:rsidR="002A6D82" w:rsidRPr="00AE008A">
        <w:rPr>
          <w:rFonts w:ascii="Verdana" w:hAnsi="Verdana" w:cstheme="minorBidi"/>
        </w:rPr>
        <w:t>acionales</w:t>
      </w:r>
      <w:r w:rsidRPr="00AE008A">
        <w:rPr>
          <w:rFonts w:ascii="Verdana" w:hAnsi="Verdana" w:cstheme="minorBidi"/>
        </w:rPr>
        <w:t>, se estima</w:t>
      </w:r>
      <w:r w:rsidRPr="00AC565A">
        <w:rPr>
          <w:rFonts w:ascii="Verdana" w:hAnsi="Verdana" w:cstheme="minorBidi"/>
        </w:rPr>
        <w:t xml:space="preserve"> que el costo fiscal de este beneficio asciende a $19,5 mm, de los cuales $14,7 </w:t>
      </w:r>
      <w:r w:rsidRPr="002A6D82">
        <w:rPr>
          <w:rFonts w:ascii="Verdana" w:hAnsi="Verdana" w:cstheme="minorBidi"/>
        </w:rPr>
        <w:t xml:space="preserve">mm corresponde a aportes con fuente Nación y el restante $4,9 mm corresponde a actividades, bienes y servicios con fuente </w:t>
      </w:r>
      <w:r w:rsidR="00E546A5">
        <w:rPr>
          <w:rFonts w:ascii="Verdana" w:hAnsi="Verdana" w:cstheme="minorBidi"/>
        </w:rPr>
        <w:t xml:space="preserve">Santiago de </w:t>
      </w:r>
      <w:r w:rsidRPr="002A6D82">
        <w:rPr>
          <w:rFonts w:ascii="Verdana" w:hAnsi="Verdana" w:cstheme="minorBidi"/>
        </w:rPr>
        <w:t xml:space="preserve">Cali y el Valle del Cauca. </w:t>
      </w:r>
      <w:r w:rsidR="002A6D82" w:rsidRPr="002A6D82">
        <w:rPr>
          <w:rFonts w:ascii="Verdana" w:hAnsi="Verdana" w:cstheme="minorBidi"/>
        </w:rPr>
        <w:t>De tal forma</w:t>
      </w:r>
      <w:r w:rsidRPr="002A6D82">
        <w:rPr>
          <w:rFonts w:ascii="Verdana" w:hAnsi="Verdana" w:cstheme="minorBidi"/>
        </w:rPr>
        <w:t xml:space="preserve">, dado que los beneficios en PIB antes mencionados generarían un aumento de los ingresos de la Nación </w:t>
      </w:r>
      <w:r w:rsidRPr="00AE008A">
        <w:rPr>
          <w:rFonts w:ascii="Verdana" w:hAnsi="Verdana" w:cstheme="minorBidi"/>
        </w:rPr>
        <w:t xml:space="preserve">entre $21,6 mm y $43,2 mm por cuenta del mayor PIB, se estima que el impacto neto de esta iniciativa sería positivo </w:t>
      </w:r>
      <w:r w:rsidR="002A6D82">
        <w:rPr>
          <w:rFonts w:ascii="Verdana" w:hAnsi="Verdana" w:cstheme="minorBidi"/>
        </w:rPr>
        <w:t xml:space="preserve">para </w:t>
      </w:r>
      <w:r w:rsidRPr="00AE008A">
        <w:rPr>
          <w:rFonts w:ascii="Verdana" w:hAnsi="Verdana" w:cstheme="minorBidi"/>
        </w:rPr>
        <w:t>el país en términos fiscales</w:t>
      </w:r>
      <w:r w:rsidRPr="002A6D82">
        <w:rPr>
          <w:rFonts w:ascii="Verdana" w:hAnsi="Verdana" w:cstheme="minorBidi"/>
        </w:rPr>
        <w:t xml:space="preserve">. </w:t>
      </w:r>
      <w:r w:rsidR="002A6D82">
        <w:rPr>
          <w:rFonts w:ascii="Verdana" w:hAnsi="Verdana" w:cstheme="minorBidi"/>
        </w:rPr>
        <w:t>De cualquier manera</w:t>
      </w:r>
      <w:r w:rsidRPr="00AC565A">
        <w:rPr>
          <w:rFonts w:ascii="Verdana" w:hAnsi="Verdana" w:cstheme="minorBidi"/>
        </w:rPr>
        <w:t xml:space="preserve">, </w:t>
      </w:r>
      <w:r w:rsidR="002A6D82">
        <w:rPr>
          <w:rFonts w:ascii="Verdana" w:hAnsi="Verdana" w:cstheme="minorBidi"/>
        </w:rPr>
        <w:t>se</w:t>
      </w:r>
      <w:r w:rsidRPr="00AC565A">
        <w:rPr>
          <w:rFonts w:ascii="Verdana" w:hAnsi="Verdana" w:cstheme="minorBidi"/>
        </w:rPr>
        <w:t xml:space="preserve"> considera que</w:t>
      </w:r>
      <w:r w:rsidR="000126D2">
        <w:rPr>
          <w:rFonts w:ascii="Verdana" w:hAnsi="Verdana" w:cstheme="minorBidi"/>
        </w:rPr>
        <w:t xml:space="preserve"> ser anfitrión de</w:t>
      </w:r>
      <w:r w:rsidRPr="00AC565A">
        <w:rPr>
          <w:rFonts w:ascii="Verdana" w:hAnsi="Verdana" w:cstheme="minorBidi"/>
        </w:rPr>
        <w:t xml:space="preserve"> </w:t>
      </w:r>
      <w:r w:rsidR="002A6D82">
        <w:rPr>
          <w:rFonts w:ascii="Verdana" w:hAnsi="Verdana" w:cstheme="minorBidi"/>
        </w:rPr>
        <w:t xml:space="preserve">la </w:t>
      </w:r>
      <w:r w:rsidRPr="00AC565A">
        <w:rPr>
          <w:rFonts w:ascii="Verdana" w:hAnsi="Verdana" w:cstheme="minorBidi"/>
        </w:rPr>
        <w:t xml:space="preserve">COP16 representa para el país una ventana de oportunidad única </w:t>
      </w:r>
      <w:r w:rsidRPr="002D1AF3">
        <w:rPr>
          <w:rFonts w:ascii="Verdana" w:hAnsi="Verdana" w:cstheme="minorBidi"/>
        </w:rPr>
        <w:t>para mostrar su riqueza ambiental, étnica y cultural.</w:t>
      </w:r>
    </w:p>
    <w:p w14:paraId="170CA2A8" w14:textId="77777777" w:rsidR="00E546A5" w:rsidRDefault="00AC565A" w:rsidP="00AC565A">
      <w:pPr>
        <w:shd w:val="clear" w:color="auto" w:fill="FFFFFF" w:themeFill="background1"/>
        <w:spacing w:before="100" w:beforeAutospacing="1" w:after="100" w:afterAutospacing="1"/>
        <w:jc w:val="both"/>
        <w:rPr>
          <w:rFonts w:ascii="Verdana" w:hAnsi="Verdana" w:cstheme="minorBidi"/>
        </w:rPr>
      </w:pPr>
      <w:r w:rsidRPr="002D1AF3">
        <w:rPr>
          <w:rFonts w:ascii="Verdana" w:hAnsi="Verdana" w:cstheme="minorBidi"/>
        </w:rPr>
        <w:t xml:space="preserve">En consecuencia, </w:t>
      </w:r>
      <w:r w:rsidRPr="00AE008A">
        <w:rPr>
          <w:rFonts w:ascii="Verdana" w:hAnsi="Verdana" w:cstheme="minorBidi"/>
        </w:rPr>
        <w:t>se da concepto fiscal positivo</w:t>
      </w:r>
      <w:r w:rsidR="002D1AF3" w:rsidRPr="00AE008A">
        <w:rPr>
          <w:rFonts w:ascii="Verdana" w:hAnsi="Verdana" w:cstheme="minorBidi"/>
        </w:rPr>
        <w:t>,</w:t>
      </w:r>
      <w:r w:rsidRPr="00AE008A">
        <w:rPr>
          <w:rFonts w:ascii="Verdana" w:hAnsi="Verdana" w:cstheme="minorBidi"/>
        </w:rPr>
        <w:t xml:space="preserve"> al considerar que el Proyecto de Ley es consistente con la planeación financiera del Gobierno </w:t>
      </w:r>
      <w:r w:rsidR="002D1AF3" w:rsidRPr="00AE008A">
        <w:rPr>
          <w:rFonts w:ascii="Verdana" w:hAnsi="Verdana" w:cstheme="minorBidi"/>
        </w:rPr>
        <w:t>N</w:t>
      </w:r>
      <w:r w:rsidRPr="00AE008A">
        <w:rPr>
          <w:rFonts w:ascii="Verdana" w:hAnsi="Verdana" w:cstheme="minorBidi"/>
        </w:rPr>
        <w:t>acional presentada por el Marco Fiscal de Mediano Plazo (MFMP), de conformidad con lo definido en el artículo 7 de la Ley 819 de 2003</w:t>
      </w:r>
      <w:r w:rsidRPr="00AC565A">
        <w:rPr>
          <w:rFonts w:ascii="Verdana" w:hAnsi="Verdana" w:cstheme="minorBidi"/>
        </w:rPr>
        <w:t xml:space="preserve">. </w:t>
      </w:r>
    </w:p>
    <w:p w14:paraId="1412BF52" w14:textId="5C71B0A4" w:rsidR="006244C8" w:rsidRDefault="00AC565A" w:rsidP="00AC565A">
      <w:pPr>
        <w:shd w:val="clear" w:color="auto" w:fill="FFFFFF" w:themeFill="background1"/>
        <w:spacing w:before="100" w:beforeAutospacing="1" w:after="100" w:afterAutospacing="1"/>
        <w:jc w:val="both"/>
        <w:rPr>
          <w:rFonts w:ascii="Verdana" w:hAnsi="Verdana" w:cstheme="minorBidi"/>
        </w:rPr>
      </w:pPr>
      <w:r w:rsidRPr="00AC565A">
        <w:rPr>
          <w:rFonts w:ascii="Verdana" w:hAnsi="Verdana" w:cstheme="minorBidi"/>
        </w:rPr>
        <w:t xml:space="preserve">Conforme a los mencionados lineamientos, se somete a consideración del Honorable Congreso de la República </w:t>
      </w:r>
      <w:r w:rsidR="00DD4EE7">
        <w:rPr>
          <w:rFonts w:ascii="Verdana" w:hAnsi="Verdana" w:cstheme="minorBidi"/>
        </w:rPr>
        <w:t xml:space="preserve">el beneficio fiscal mencionado. </w:t>
      </w:r>
      <w:r w:rsidRPr="00AC565A">
        <w:rPr>
          <w:rFonts w:ascii="Verdana" w:hAnsi="Verdana" w:cstheme="minorBidi"/>
        </w:rPr>
        <w:t xml:space="preserve">Lo anterior, conservando intacto el articulado del </w:t>
      </w:r>
      <w:r w:rsidR="002D1AF3">
        <w:rPr>
          <w:rFonts w:ascii="Verdana" w:hAnsi="Verdana" w:cstheme="minorBidi"/>
        </w:rPr>
        <w:t>P</w:t>
      </w:r>
      <w:r w:rsidRPr="00AC565A">
        <w:rPr>
          <w:rFonts w:ascii="Verdana" w:hAnsi="Verdana" w:cstheme="minorBidi"/>
        </w:rPr>
        <w:t xml:space="preserve">royecto de </w:t>
      </w:r>
      <w:r w:rsidR="002D1AF3">
        <w:rPr>
          <w:rFonts w:ascii="Verdana" w:hAnsi="Verdana" w:cstheme="minorBidi"/>
        </w:rPr>
        <w:t>L</w:t>
      </w:r>
      <w:r w:rsidRPr="00AC565A">
        <w:rPr>
          <w:rFonts w:ascii="Verdana" w:hAnsi="Verdana" w:cstheme="minorBidi"/>
        </w:rPr>
        <w:t>ey radicado por el</w:t>
      </w:r>
      <w:r w:rsidR="003D4E12">
        <w:rPr>
          <w:rFonts w:ascii="Verdana" w:hAnsi="Verdana" w:cstheme="minorBidi"/>
        </w:rPr>
        <w:t xml:space="preserve"> Mini</w:t>
      </w:r>
      <w:r w:rsidR="007A7402">
        <w:rPr>
          <w:rFonts w:ascii="Verdana" w:hAnsi="Verdana" w:cstheme="minorBidi"/>
        </w:rPr>
        <w:t xml:space="preserve">sterio </w:t>
      </w:r>
      <w:r w:rsidR="003D4E12">
        <w:rPr>
          <w:rFonts w:ascii="Verdana" w:hAnsi="Verdana" w:cstheme="minorBidi"/>
        </w:rPr>
        <w:t>del Interior, el</w:t>
      </w:r>
      <w:r w:rsidRPr="00AC565A">
        <w:rPr>
          <w:rFonts w:ascii="Verdana" w:hAnsi="Verdana" w:cstheme="minorBidi"/>
        </w:rPr>
        <w:t xml:space="preserve"> Minis</w:t>
      </w:r>
      <w:r w:rsidR="007A7402">
        <w:rPr>
          <w:rFonts w:ascii="Verdana" w:hAnsi="Verdana" w:cstheme="minorBidi"/>
        </w:rPr>
        <w:t xml:space="preserve">terio </w:t>
      </w:r>
      <w:r w:rsidRPr="00AC565A">
        <w:rPr>
          <w:rFonts w:ascii="Verdana" w:hAnsi="Verdana" w:cstheme="minorBidi"/>
        </w:rPr>
        <w:t xml:space="preserve">de Hacienda y </w:t>
      </w:r>
      <w:r w:rsidRPr="003D4E12">
        <w:rPr>
          <w:rFonts w:ascii="Verdana" w:hAnsi="Verdana" w:cstheme="minorBidi"/>
        </w:rPr>
        <w:t xml:space="preserve">Crédito Público, </w:t>
      </w:r>
      <w:r w:rsidR="003D4E12" w:rsidRPr="00AE008A">
        <w:rPr>
          <w:rFonts w:ascii="Verdana" w:hAnsi="Verdana" w:cstheme="minorBidi"/>
        </w:rPr>
        <w:t>el Minis</w:t>
      </w:r>
      <w:r w:rsidR="007A7402">
        <w:rPr>
          <w:rFonts w:ascii="Verdana" w:hAnsi="Verdana" w:cstheme="minorBidi"/>
        </w:rPr>
        <w:t xml:space="preserve">terio </w:t>
      </w:r>
      <w:r w:rsidR="003D4E12" w:rsidRPr="00AE008A">
        <w:rPr>
          <w:rFonts w:ascii="Verdana" w:hAnsi="Verdana" w:cstheme="minorBidi"/>
        </w:rPr>
        <w:t xml:space="preserve">de </w:t>
      </w:r>
      <w:r w:rsidR="00531303">
        <w:rPr>
          <w:rFonts w:ascii="Verdana" w:hAnsi="Verdana" w:cstheme="minorBidi"/>
        </w:rPr>
        <w:t>Relaciones Exteriores</w:t>
      </w:r>
      <w:r w:rsidR="007A7402">
        <w:rPr>
          <w:rFonts w:ascii="Verdana" w:hAnsi="Verdana" w:cstheme="minorBidi"/>
        </w:rPr>
        <w:t xml:space="preserve"> y el Ministerio de Ambiente y Desarrollo Sostenible </w:t>
      </w:r>
    </w:p>
    <w:p w14:paraId="0D1F634C" w14:textId="0F575EB4" w:rsidR="00AF5812" w:rsidRDefault="00AF5812" w:rsidP="00AC565A">
      <w:pPr>
        <w:shd w:val="clear" w:color="auto" w:fill="FFFFFF" w:themeFill="background1"/>
        <w:spacing w:before="100" w:beforeAutospacing="1" w:after="100" w:afterAutospacing="1"/>
        <w:jc w:val="both"/>
        <w:rPr>
          <w:rFonts w:ascii="Verdana" w:hAnsi="Verdana" w:cstheme="minorBidi"/>
        </w:rPr>
      </w:pPr>
      <w:r>
        <w:rPr>
          <w:rFonts w:ascii="Verdana" w:hAnsi="Verdana" w:cstheme="minorBidi"/>
        </w:rPr>
        <w:t>De los Honorables Congresistas,</w:t>
      </w:r>
    </w:p>
    <w:p w14:paraId="26E5DDF1" w14:textId="77777777" w:rsidR="00386B41" w:rsidRDefault="00386B41" w:rsidP="007A7402">
      <w:pPr>
        <w:shd w:val="clear" w:color="auto" w:fill="FFFFFF" w:themeFill="background1"/>
        <w:spacing w:before="100" w:beforeAutospacing="1" w:after="100" w:afterAutospacing="1"/>
        <w:jc w:val="both"/>
        <w:rPr>
          <w:rFonts w:ascii="Verdana" w:hAnsi="Verdana" w:cstheme="minorBidi"/>
          <w:b/>
          <w:bCs/>
        </w:rPr>
      </w:pPr>
    </w:p>
    <w:p w14:paraId="7DE7BAC3" w14:textId="77777777" w:rsidR="000D6FFC" w:rsidRDefault="000D6FFC" w:rsidP="007A7402">
      <w:pPr>
        <w:shd w:val="clear" w:color="auto" w:fill="FFFFFF" w:themeFill="background1"/>
        <w:spacing w:before="100" w:beforeAutospacing="1" w:after="100" w:afterAutospacing="1"/>
        <w:jc w:val="both"/>
        <w:rPr>
          <w:rFonts w:ascii="Verdana" w:hAnsi="Verdana" w:cstheme="minorBidi"/>
          <w:b/>
          <w:bCs/>
        </w:rPr>
      </w:pPr>
    </w:p>
    <w:p w14:paraId="05E5E69A" w14:textId="77777777" w:rsidR="00386B41" w:rsidRDefault="00386B41" w:rsidP="00C20453">
      <w:pPr>
        <w:shd w:val="clear" w:color="auto" w:fill="FFFFFF" w:themeFill="background1"/>
        <w:spacing w:before="100" w:beforeAutospacing="1" w:after="100" w:afterAutospacing="1" w:line="240" w:lineRule="auto"/>
        <w:jc w:val="both"/>
        <w:rPr>
          <w:rFonts w:ascii="Verdana" w:hAnsi="Verdana" w:cstheme="minorBidi"/>
          <w:b/>
          <w:bCs/>
        </w:rPr>
      </w:pPr>
    </w:p>
    <w:p w14:paraId="3A818E6F" w14:textId="77777777" w:rsidR="007A7402" w:rsidRPr="00C20453" w:rsidRDefault="007A7402" w:rsidP="00C20453">
      <w:pPr>
        <w:shd w:val="clear" w:color="auto" w:fill="FFFFFF" w:themeFill="background1"/>
        <w:spacing w:before="100" w:beforeAutospacing="1" w:after="100" w:afterAutospacing="1" w:line="240" w:lineRule="auto"/>
        <w:jc w:val="both"/>
        <w:rPr>
          <w:rFonts w:ascii="Verdana" w:hAnsi="Verdana" w:cstheme="minorBidi"/>
          <w:b/>
          <w:bCs/>
        </w:rPr>
      </w:pPr>
      <w:r w:rsidRPr="00C20453">
        <w:rPr>
          <w:rFonts w:ascii="Verdana" w:hAnsi="Verdana" w:cstheme="minorBidi"/>
          <w:b/>
          <w:bCs/>
        </w:rPr>
        <w:t>LUIS GILBERTO MURILLO URRUTIA.</w:t>
      </w:r>
    </w:p>
    <w:p w14:paraId="43E7D44F" w14:textId="17420F52" w:rsidR="007A7402" w:rsidRDefault="007A7402" w:rsidP="00C20453">
      <w:pPr>
        <w:shd w:val="clear" w:color="auto" w:fill="FFFFFF" w:themeFill="background1"/>
        <w:spacing w:before="100" w:beforeAutospacing="1" w:after="100" w:afterAutospacing="1" w:line="240" w:lineRule="auto"/>
        <w:jc w:val="both"/>
        <w:rPr>
          <w:rFonts w:ascii="Verdana" w:hAnsi="Verdana" w:cstheme="minorBidi"/>
          <w:b/>
          <w:bCs/>
        </w:rPr>
      </w:pPr>
      <w:r w:rsidRPr="00C20453">
        <w:rPr>
          <w:rFonts w:ascii="Verdana" w:hAnsi="Verdana" w:cstheme="minorBidi"/>
          <w:b/>
          <w:bCs/>
        </w:rPr>
        <w:t>Ministro de Relaciones Exteriores</w:t>
      </w:r>
    </w:p>
    <w:p w14:paraId="5C8B9011" w14:textId="77777777" w:rsidR="00C20453" w:rsidRDefault="00C20453" w:rsidP="00C20453">
      <w:pPr>
        <w:shd w:val="clear" w:color="auto" w:fill="FFFFFF" w:themeFill="background1"/>
        <w:spacing w:before="100" w:beforeAutospacing="1" w:after="100" w:afterAutospacing="1" w:line="240" w:lineRule="auto"/>
        <w:jc w:val="both"/>
        <w:rPr>
          <w:rFonts w:ascii="Verdana" w:hAnsi="Verdana" w:cstheme="minorBidi"/>
          <w:b/>
          <w:bCs/>
        </w:rPr>
      </w:pPr>
    </w:p>
    <w:p w14:paraId="5FFA7797" w14:textId="77777777" w:rsidR="00C20453" w:rsidRDefault="00C20453" w:rsidP="00C20453">
      <w:pPr>
        <w:shd w:val="clear" w:color="auto" w:fill="FFFFFF" w:themeFill="background1"/>
        <w:spacing w:before="100" w:beforeAutospacing="1" w:after="100" w:afterAutospacing="1" w:line="240" w:lineRule="auto"/>
        <w:jc w:val="both"/>
        <w:rPr>
          <w:rFonts w:ascii="Verdana" w:hAnsi="Verdana" w:cstheme="minorBidi"/>
          <w:b/>
          <w:bCs/>
        </w:rPr>
      </w:pPr>
    </w:p>
    <w:p w14:paraId="72F8D87F" w14:textId="77777777" w:rsidR="000D6FFC" w:rsidRDefault="000D6FFC" w:rsidP="00C20453">
      <w:pPr>
        <w:shd w:val="clear" w:color="auto" w:fill="FFFFFF" w:themeFill="background1"/>
        <w:spacing w:before="100" w:beforeAutospacing="1" w:after="100" w:afterAutospacing="1" w:line="240" w:lineRule="auto"/>
        <w:jc w:val="both"/>
        <w:rPr>
          <w:rFonts w:ascii="Verdana" w:hAnsi="Verdana" w:cstheme="minorBidi"/>
          <w:b/>
          <w:bCs/>
        </w:rPr>
      </w:pPr>
    </w:p>
    <w:p w14:paraId="5A538C1C" w14:textId="77777777" w:rsidR="000D6FFC" w:rsidRPr="00C20453" w:rsidRDefault="000D6FFC" w:rsidP="00C20453">
      <w:pPr>
        <w:shd w:val="clear" w:color="auto" w:fill="FFFFFF" w:themeFill="background1"/>
        <w:spacing w:before="100" w:beforeAutospacing="1" w:after="100" w:afterAutospacing="1" w:line="240" w:lineRule="auto"/>
        <w:jc w:val="both"/>
        <w:rPr>
          <w:rFonts w:ascii="Verdana" w:hAnsi="Verdana" w:cstheme="minorBidi"/>
          <w:b/>
          <w:bCs/>
        </w:rPr>
      </w:pPr>
    </w:p>
    <w:p w14:paraId="0A1B07F7" w14:textId="77777777" w:rsidR="007A7402" w:rsidRPr="00C20453" w:rsidRDefault="007A7402" w:rsidP="00C20453">
      <w:pPr>
        <w:shd w:val="clear" w:color="auto" w:fill="FFFFFF" w:themeFill="background1"/>
        <w:spacing w:before="100" w:beforeAutospacing="1" w:after="100" w:afterAutospacing="1" w:line="240" w:lineRule="auto"/>
        <w:jc w:val="both"/>
        <w:rPr>
          <w:rFonts w:ascii="Verdana" w:hAnsi="Verdana" w:cstheme="minorBidi"/>
          <w:b/>
          <w:bCs/>
        </w:rPr>
      </w:pPr>
      <w:r w:rsidRPr="00C20453">
        <w:rPr>
          <w:rFonts w:ascii="Verdana" w:hAnsi="Verdana" w:cstheme="minorBidi"/>
          <w:b/>
          <w:bCs/>
        </w:rPr>
        <w:t>RICARDO BONILLA GONZÁLEZ.</w:t>
      </w:r>
    </w:p>
    <w:p w14:paraId="6E595A67" w14:textId="4A0D408F" w:rsidR="007A7402" w:rsidRDefault="007A7402" w:rsidP="00C20453">
      <w:pPr>
        <w:shd w:val="clear" w:color="auto" w:fill="FFFFFF" w:themeFill="background1"/>
        <w:spacing w:before="100" w:beforeAutospacing="1" w:after="100" w:afterAutospacing="1" w:line="240" w:lineRule="auto"/>
        <w:jc w:val="both"/>
        <w:rPr>
          <w:rFonts w:ascii="Verdana" w:hAnsi="Verdana" w:cstheme="minorBidi"/>
          <w:b/>
          <w:bCs/>
        </w:rPr>
      </w:pPr>
      <w:r w:rsidRPr="00C20453">
        <w:rPr>
          <w:rFonts w:ascii="Verdana" w:hAnsi="Verdana" w:cstheme="minorBidi"/>
          <w:b/>
          <w:bCs/>
        </w:rPr>
        <w:t>Ministro de Hacienda y Crédito Público</w:t>
      </w:r>
    </w:p>
    <w:p w14:paraId="4E88C735" w14:textId="77777777" w:rsidR="00C20453" w:rsidRDefault="00C20453" w:rsidP="00C20453">
      <w:pPr>
        <w:shd w:val="clear" w:color="auto" w:fill="FFFFFF" w:themeFill="background1"/>
        <w:spacing w:before="100" w:beforeAutospacing="1" w:after="100" w:afterAutospacing="1" w:line="240" w:lineRule="auto"/>
        <w:jc w:val="both"/>
        <w:rPr>
          <w:rFonts w:ascii="Verdana" w:hAnsi="Verdana" w:cstheme="minorBidi"/>
          <w:b/>
          <w:bCs/>
        </w:rPr>
      </w:pPr>
    </w:p>
    <w:p w14:paraId="272BD014" w14:textId="77777777" w:rsidR="00C20453" w:rsidRPr="00C20453" w:rsidRDefault="00C20453" w:rsidP="00C20453">
      <w:pPr>
        <w:shd w:val="clear" w:color="auto" w:fill="FFFFFF" w:themeFill="background1"/>
        <w:spacing w:before="100" w:beforeAutospacing="1" w:after="100" w:afterAutospacing="1" w:line="240" w:lineRule="auto"/>
        <w:jc w:val="both"/>
        <w:rPr>
          <w:rFonts w:ascii="Verdana" w:hAnsi="Verdana" w:cstheme="minorBidi"/>
          <w:b/>
          <w:bCs/>
        </w:rPr>
      </w:pPr>
    </w:p>
    <w:p w14:paraId="529925DE" w14:textId="77777777" w:rsidR="007A7402" w:rsidRPr="00C20453" w:rsidRDefault="007A7402" w:rsidP="00C20453">
      <w:pPr>
        <w:shd w:val="clear" w:color="auto" w:fill="FFFFFF" w:themeFill="background1"/>
        <w:spacing w:before="100" w:beforeAutospacing="1" w:after="100" w:afterAutospacing="1" w:line="240" w:lineRule="auto"/>
        <w:jc w:val="both"/>
        <w:rPr>
          <w:rFonts w:ascii="Verdana" w:hAnsi="Verdana" w:cstheme="minorBidi"/>
          <w:b/>
          <w:bCs/>
        </w:rPr>
      </w:pPr>
      <w:r w:rsidRPr="00C20453">
        <w:rPr>
          <w:rFonts w:ascii="Verdana" w:hAnsi="Verdana" w:cstheme="minorBidi"/>
          <w:b/>
          <w:bCs/>
        </w:rPr>
        <w:t>MARÍA SUSANA MUHAMAD GONZÁLEZ.</w:t>
      </w:r>
    </w:p>
    <w:p w14:paraId="1F22721B" w14:textId="3803B738" w:rsidR="00A7339C" w:rsidRPr="00A44038" w:rsidRDefault="007A7402" w:rsidP="00FB0C52">
      <w:pPr>
        <w:shd w:val="clear" w:color="auto" w:fill="FFFFFF" w:themeFill="background1"/>
        <w:spacing w:before="100" w:beforeAutospacing="1" w:after="100" w:afterAutospacing="1" w:line="240" w:lineRule="auto"/>
        <w:jc w:val="both"/>
        <w:rPr>
          <w:rFonts w:ascii="Verdana" w:hAnsi="Verdana"/>
        </w:rPr>
      </w:pPr>
      <w:r w:rsidRPr="00C20453">
        <w:rPr>
          <w:rFonts w:ascii="Verdana" w:hAnsi="Verdana" w:cstheme="minorBidi"/>
          <w:b/>
          <w:bCs/>
        </w:rPr>
        <w:t>Ministra de Ambiente y Desarrollo Sostenible.</w:t>
      </w:r>
    </w:p>
    <w:sectPr w:rsidR="00A7339C" w:rsidRPr="00A44038" w:rsidSect="00386B41">
      <w:headerReference w:type="default" r:id="rId8"/>
      <w:footerReference w:type="default" r:id="rId9"/>
      <w:pgSz w:w="12242" w:h="18722" w:code="14"/>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8F626" w14:textId="77777777" w:rsidR="006B5A99" w:rsidRDefault="006B5A99" w:rsidP="00CD6908">
      <w:pPr>
        <w:spacing w:after="0" w:line="240" w:lineRule="auto"/>
      </w:pPr>
      <w:r>
        <w:separator/>
      </w:r>
    </w:p>
  </w:endnote>
  <w:endnote w:type="continuationSeparator" w:id="0">
    <w:p w14:paraId="7D764444" w14:textId="77777777" w:rsidR="006B5A99" w:rsidRDefault="006B5A99" w:rsidP="00CD6908">
      <w:pPr>
        <w:spacing w:after="0" w:line="240" w:lineRule="auto"/>
      </w:pPr>
      <w:r>
        <w:continuationSeparator/>
      </w:r>
    </w:p>
  </w:endnote>
  <w:endnote w:type="continuationNotice" w:id="1">
    <w:p w14:paraId="739D1513" w14:textId="77777777" w:rsidR="006B5A99" w:rsidRDefault="006B5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9FD6A" w14:textId="15721BF6" w:rsidR="00BD6E63" w:rsidRDefault="00BD6E63" w:rsidP="00BD6E63">
    <w:pPr>
      <w:pStyle w:val="Piedepgina"/>
      <w:spacing w:line="276" w:lineRule="auto"/>
      <w:rPr>
        <w:rFonts w:ascii="Verdana" w:hAnsi="Verdana" w:cs="Verdana"/>
        <w:color w:val="4D4D4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4876C" w14:textId="77777777" w:rsidR="006B5A99" w:rsidRDefault="006B5A99" w:rsidP="00CD6908">
      <w:pPr>
        <w:spacing w:after="0" w:line="240" w:lineRule="auto"/>
      </w:pPr>
      <w:r>
        <w:separator/>
      </w:r>
    </w:p>
  </w:footnote>
  <w:footnote w:type="continuationSeparator" w:id="0">
    <w:p w14:paraId="577926BE" w14:textId="77777777" w:rsidR="006B5A99" w:rsidRDefault="006B5A99" w:rsidP="00CD6908">
      <w:pPr>
        <w:spacing w:after="0" w:line="240" w:lineRule="auto"/>
      </w:pPr>
      <w:r>
        <w:continuationSeparator/>
      </w:r>
    </w:p>
  </w:footnote>
  <w:footnote w:type="continuationNotice" w:id="1">
    <w:p w14:paraId="1718F279" w14:textId="77777777" w:rsidR="006B5A99" w:rsidRDefault="006B5A99">
      <w:pPr>
        <w:spacing w:after="0" w:line="240" w:lineRule="auto"/>
      </w:pPr>
    </w:p>
  </w:footnote>
  <w:footnote w:id="2">
    <w:p w14:paraId="2FF0D03E" w14:textId="77777777" w:rsidR="00AC565A" w:rsidRPr="00AC565A" w:rsidRDefault="00AC565A" w:rsidP="00AC565A">
      <w:pPr>
        <w:pStyle w:val="Textonotapie"/>
        <w:jc w:val="both"/>
        <w:rPr>
          <w:rFonts w:ascii="Verdana" w:hAnsi="Verdana"/>
          <w:sz w:val="12"/>
          <w:szCs w:val="12"/>
          <w:lang w:val="en-US"/>
        </w:rPr>
      </w:pPr>
      <w:r w:rsidRPr="00AC565A">
        <w:rPr>
          <w:rStyle w:val="Refdenotaalpie"/>
          <w:rFonts w:ascii="Verdana" w:hAnsi="Verdana"/>
          <w:sz w:val="12"/>
          <w:szCs w:val="12"/>
          <w:lang w:val="en-US"/>
        </w:rPr>
        <w:footnoteRef/>
      </w:r>
      <w:r w:rsidRPr="0018046F">
        <w:rPr>
          <w:rFonts w:ascii="Verdana" w:hAnsi="Verdana"/>
          <w:sz w:val="12"/>
          <w:szCs w:val="12"/>
          <w:lang w:val="en-US"/>
        </w:rPr>
        <w:t xml:space="preserve"> Fourie, J., &amp; Santana-Gallego, M. (2011). </w:t>
      </w:r>
      <w:r w:rsidRPr="00AC565A">
        <w:rPr>
          <w:rFonts w:ascii="Verdana" w:hAnsi="Verdana"/>
          <w:sz w:val="12"/>
          <w:szCs w:val="12"/>
          <w:lang w:val="en-US"/>
        </w:rPr>
        <w:t>The impact of mega-sport events on tourist arrivals. Tourism Management, 32(6), 1364-1370.</w:t>
      </w:r>
    </w:p>
  </w:footnote>
  <w:footnote w:id="3">
    <w:p w14:paraId="4471A3BA" w14:textId="77777777" w:rsidR="00AC565A" w:rsidRPr="00AC565A" w:rsidRDefault="00AC565A" w:rsidP="00AC565A">
      <w:pPr>
        <w:pStyle w:val="Textonotapie"/>
        <w:jc w:val="both"/>
        <w:rPr>
          <w:rFonts w:ascii="Verdana" w:hAnsi="Verdana"/>
          <w:sz w:val="12"/>
          <w:szCs w:val="12"/>
          <w:lang w:val="en-US"/>
        </w:rPr>
      </w:pPr>
      <w:r w:rsidRPr="00AC565A">
        <w:rPr>
          <w:rStyle w:val="Refdenotaalpie"/>
          <w:rFonts w:ascii="Verdana" w:hAnsi="Verdana"/>
          <w:sz w:val="12"/>
          <w:szCs w:val="12"/>
          <w:lang w:val="en-US"/>
        </w:rPr>
        <w:footnoteRef/>
      </w:r>
      <w:r w:rsidRPr="00AC565A">
        <w:rPr>
          <w:rFonts w:ascii="Verdana" w:hAnsi="Verdana"/>
          <w:sz w:val="12"/>
          <w:szCs w:val="12"/>
          <w:lang w:val="en-US"/>
        </w:rPr>
        <w:t xml:space="preserve"> Hagn, F., &amp; Maennig, W. (2009). Large sport events and unemployment: The case of the 2006 soccer World Cup in Germany. Applied Economics, 41(25), 3295-3302.</w:t>
      </w:r>
    </w:p>
  </w:footnote>
  <w:footnote w:id="4">
    <w:p w14:paraId="56A3022B" w14:textId="77777777" w:rsidR="00AC565A" w:rsidRPr="00AC565A" w:rsidRDefault="00AC565A" w:rsidP="00AC565A">
      <w:pPr>
        <w:pStyle w:val="Textonotapie"/>
        <w:jc w:val="both"/>
        <w:rPr>
          <w:rFonts w:ascii="Verdana" w:hAnsi="Verdana"/>
          <w:sz w:val="12"/>
          <w:szCs w:val="12"/>
          <w:lang w:val="en-US"/>
        </w:rPr>
      </w:pPr>
      <w:r w:rsidRPr="00AC565A">
        <w:rPr>
          <w:rStyle w:val="Refdenotaalpie"/>
          <w:rFonts w:ascii="Verdana" w:hAnsi="Verdana"/>
          <w:sz w:val="12"/>
          <w:szCs w:val="12"/>
          <w:lang w:val="en-US"/>
        </w:rPr>
        <w:footnoteRef/>
      </w:r>
      <w:r w:rsidRPr="00AC565A">
        <w:rPr>
          <w:rFonts w:ascii="Verdana" w:hAnsi="Verdana"/>
          <w:sz w:val="12"/>
          <w:szCs w:val="12"/>
          <w:lang w:val="en-US"/>
        </w:rPr>
        <w:t xml:space="preserve"> Spilling, O. R. (1996). Mega-event as strategy for regional development: The case of the 1994 Lillehammer Winter Olympics. Entrepreneurship &amp; Regional Development, 8(4), 321-343.</w:t>
      </w:r>
    </w:p>
  </w:footnote>
  <w:footnote w:id="5">
    <w:p w14:paraId="4696FF2B" w14:textId="77777777" w:rsidR="00AC565A" w:rsidRPr="00AE008A" w:rsidRDefault="00AC565A" w:rsidP="00AC565A">
      <w:pPr>
        <w:pStyle w:val="Textonotapie"/>
        <w:jc w:val="both"/>
        <w:rPr>
          <w:rFonts w:ascii="Verdana" w:hAnsi="Verdana"/>
          <w:sz w:val="12"/>
          <w:szCs w:val="12"/>
          <w:lang w:val="es-CO"/>
        </w:rPr>
      </w:pPr>
      <w:r w:rsidRPr="00AC565A">
        <w:rPr>
          <w:rStyle w:val="Refdenotaalpie"/>
          <w:rFonts w:ascii="Verdana" w:hAnsi="Verdana"/>
          <w:sz w:val="12"/>
          <w:szCs w:val="12"/>
          <w:lang w:val="en-US"/>
        </w:rPr>
        <w:footnoteRef/>
      </w:r>
      <w:r w:rsidRPr="00AC565A">
        <w:rPr>
          <w:rFonts w:ascii="Verdana" w:hAnsi="Verdana"/>
          <w:sz w:val="12"/>
          <w:szCs w:val="12"/>
          <w:lang w:val="en-US"/>
        </w:rPr>
        <w:t xml:space="preserve"> Rose, A. K., &amp; Spiegel, M. M. (2011). The Olympic Effect. </w:t>
      </w:r>
      <w:r w:rsidRPr="00AE008A">
        <w:rPr>
          <w:rFonts w:ascii="Verdana" w:hAnsi="Verdana"/>
          <w:sz w:val="12"/>
          <w:szCs w:val="12"/>
          <w:lang w:val="es-CO"/>
        </w:rPr>
        <w:t>The Economic Journal, 121(553), 652-677.</w:t>
      </w:r>
    </w:p>
  </w:footnote>
  <w:footnote w:id="6">
    <w:p w14:paraId="29C7DC67" w14:textId="60A61AD1" w:rsidR="00AC565A" w:rsidRPr="00AC565A" w:rsidRDefault="00AC565A" w:rsidP="00AC565A">
      <w:pPr>
        <w:pStyle w:val="Textonotapie"/>
        <w:jc w:val="both"/>
        <w:rPr>
          <w:rFonts w:ascii="Verdana" w:hAnsi="Verdana"/>
          <w:sz w:val="12"/>
          <w:szCs w:val="12"/>
          <w:lang w:val="es-CO"/>
        </w:rPr>
      </w:pPr>
      <w:r w:rsidRPr="00AC565A">
        <w:rPr>
          <w:rStyle w:val="Refdenotaalpie"/>
          <w:rFonts w:ascii="Verdana" w:hAnsi="Verdana"/>
          <w:sz w:val="12"/>
          <w:szCs w:val="12"/>
        </w:rPr>
        <w:footnoteRef/>
      </w:r>
      <w:r w:rsidRPr="00AC565A">
        <w:rPr>
          <w:rFonts w:ascii="Verdana" w:hAnsi="Verdana"/>
          <w:sz w:val="12"/>
          <w:szCs w:val="12"/>
          <w:lang w:val="es-CO"/>
        </w:rPr>
        <w:t xml:space="preserve"> </w:t>
      </w:r>
      <w:r w:rsidR="00BF3FB9">
        <w:rPr>
          <w:rFonts w:ascii="Verdana" w:hAnsi="Verdana"/>
          <w:sz w:val="12"/>
          <w:szCs w:val="12"/>
          <w:lang w:val="es-CO"/>
        </w:rPr>
        <w:t>El Ministerio de Hacienda y Crédito Público</w:t>
      </w:r>
      <w:r w:rsidRPr="00AC565A">
        <w:rPr>
          <w:rFonts w:ascii="Verdana" w:hAnsi="Verdana"/>
          <w:sz w:val="12"/>
          <w:szCs w:val="12"/>
          <w:lang w:val="es-CO"/>
        </w:rPr>
        <w:t xml:space="preserve"> estima que este será el valor promedio durante los meses de octubre y noviembre de 2024</w:t>
      </w:r>
      <w:r w:rsidR="00BF3FB9">
        <w:rPr>
          <w:rFonts w:ascii="Verdana" w:hAnsi="Verdana"/>
          <w:sz w:val="12"/>
          <w:szCs w:val="12"/>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526ED" w14:textId="77777777" w:rsidR="001268F8" w:rsidRDefault="001268F8" w:rsidP="007853FD">
    <w:pPr>
      <w:pStyle w:val="Encabezado"/>
      <w:jc w:val="right"/>
      <w:rPr>
        <w:noProof/>
      </w:rPr>
    </w:pPr>
  </w:p>
  <w:p w14:paraId="08AB5480" w14:textId="65487AD4" w:rsidR="0075473F" w:rsidRDefault="0075473F" w:rsidP="007853FD">
    <w:pPr>
      <w:pStyle w:val="Encabezado"/>
      <w:jc w:val="right"/>
      <w:rPr>
        <w:rFonts w:ascii="Verdana" w:hAnsi="Verdana"/>
      </w:rPr>
    </w:pPr>
  </w:p>
  <w:p w14:paraId="2FD56AC6" w14:textId="77777777" w:rsidR="007853FD" w:rsidRDefault="007853FD" w:rsidP="007853FD">
    <w:pPr>
      <w:pStyle w:val="Encabezado"/>
      <w:jc w:val="right"/>
      <w:rPr>
        <w:rFonts w:ascii="Verdana" w:hAnsi="Verdana"/>
      </w:rPr>
    </w:pPr>
  </w:p>
  <w:p w14:paraId="296DF138" w14:textId="77777777" w:rsidR="00F467E4" w:rsidRDefault="00F467E4" w:rsidP="007853FD">
    <w:pPr>
      <w:pStyle w:val="Encabezado"/>
      <w:jc w:val="right"/>
      <w:rPr>
        <w:rFonts w:ascii="Verdana" w:hAnsi="Verdana"/>
      </w:rPr>
    </w:pPr>
  </w:p>
  <w:p w14:paraId="7C65D7BD" w14:textId="77777777" w:rsidR="00FB0C52" w:rsidRPr="00383520" w:rsidRDefault="00FB0C52" w:rsidP="00FB0C52">
    <w:pPr>
      <w:spacing w:line="240" w:lineRule="auto"/>
      <w:jc w:val="center"/>
      <w:rPr>
        <w:rFonts w:ascii="Verdana" w:hAnsi="Verdana"/>
        <w:b/>
        <w:bCs/>
        <w:i/>
        <w:iCs/>
      </w:rPr>
    </w:pPr>
    <w:r w:rsidRPr="00383520">
      <w:rPr>
        <w:rFonts w:ascii="Verdana" w:hAnsi="Verdana"/>
        <w:b/>
        <w:bCs/>
        <w:i/>
        <w:iCs/>
      </w:rPr>
      <w:t>“</w:t>
    </w:r>
    <w:r w:rsidRPr="000A2BC1">
      <w:rPr>
        <w:rFonts w:ascii="Verdana" w:hAnsi="Verdana" w:cs="Arial"/>
        <w:b/>
        <w:bCs/>
        <w:i/>
        <w:iCs/>
        <w:color w:val="000000"/>
        <w:bdr w:val="none" w:sz="0" w:space="0" w:color="auto" w:frame="1"/>
        <w:shd w:val="clear" w:color="auto" w:fill="FFFFFF"/>
      </w:rPr>
      <w:t>Por medio del cual se establecen exenciones en materia del impuesto sobre las ventas -IVA para facilitar y promover la realización de la COP16”</w:t>
    </w:r>
    <w:r w:rsidRPr="000A2BC1">
      <w:rPr>
        <w:rFonts w:ascii="Verdana" w:hAnsi="Verdana" w:cs="Arial"/>
        <w:i/>
        <w:iCs/>
        <w:color w:val="000000"/>
        <w:bdr w:val="none" w:sz="0" w:space="0" w:color="auto" w:frame="1"/>
        <w:shd w:val="clear" w:color="auto" w:fill="FFFFFF"/>
      </w:rPr>
      <w:t xml:space="preserve"> </w:t>
    </w:r>
  </w:p>
  <w:p w14:paraId="79CBA92A" w14:textId="77777777" w:rsidR="00F467E4" w:rsidRPr="005E2C5E" w:rsidRDefault="00F467E4" w:rsidP="007853FD">
    <w:pPr>
      <w:pStyle w:val="Encabezado"/>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8E1A"/>
    <w:multiLevelType w:val="hybridMultilevel"/>
    <w:tmpl w:val="FFFFFFFF"/>
    <w:lvl w:ilvl="0" w:tplc="09FE8FC2">
      <w:start w:val="1"/>
      <w:numFmt w:val="decimal"/>
      <w:lvlText w:val="%1."/>
      <w:lvlJc w:val="left"/>
      <w:pPr>
        <w:ind w:left="720" w:hanging="360"/>
      </w:pPr>
    </w:lvl>
    <w:lvl w:ilvl="1" w:tplc="A8B0D792">
      <w:start w:val="7"/>
      <w:numFmt w:val="decimal"/>
      <w:lvlText w:val="%2."/>
      <w:lvlJc w:val="left"/>
      <w:pPr>
        <w:ind w:left="1440" w:hanging="360"/>
      </w:pPr>
    </w:lvl>
    <w:lvl w:ilvl="2" w:tplc="84123608">
      <w:start w:val="1"/>
      <w:numFmt w:val="lowerRoman"/>
      <w:lvlText w:val="%3."/>
      <w:lvlJc w:val="right"/>
      <w:pPr>
        <w:ind w:left="2160" w:hanging="180"/>
      </w:pPr>
    </w:lvl>
    <w:lvl w:ilvl="3" w:tplc="47667656">
      <w:start w:val="1"/>
      <w:numFmt w:val="decimal"/>
      <w:lvlText w:val="%4."/>
      <w:lvlJc w:val="left"/>
      <w:pPr>
        <w:ind w:left="2880" w:hanging="360"/>
      </w:pPr>
    </w:lvl>
    <w:lvl w:ilvl="4" w:tplc="37D428A6">
      <w:start w:val="1"/>
      <w:numFmt w:val="lowerLetter"/>
      <w:lvlText w:val="%5."/>
      <w:lvlJc w:val="left"/>
      <w:pPr>
        <w:ind w:left="3600" w:hanging="360"/>
      </w:pPr>
    </w:lvl>
    <w:lvl w:ilvl="5" w:tplc="D6D8BA8E">
      <w:start w:val="1"/>
      <w:numFmt w:val="lowerRoman"/>
      <w:lvlText w:val="%6."/>
      <w:lvlJc w:val="right"/>
      <w:pPr>
        <w:ind w:left="4320" w:hanging="180"/>
      </w:pPr>
    </w:lvl>
    <w:lvl w:ilvl="6" w:tplc="60E25714">
      <w:start w:val="1"/>
      <w:numFmt w:val="decimal"/>
      <w:lvlText w:val="%7."/>
      <w:lvlJc w:val="left"/>
      <w:pPr>
        <w:ind w:left="5040" w:hanging="360"/>
      </w:pPr>
    </w:lvl>
    <w:lvl w:ilvl="7" w:tplc="263A0A4C">
      <w:start w:val="1"/>
      <w:numFmt w:val="lowerLetter"/>
      <w:lvlText w:val="%8."/>
      <w:lvlJc w:val="left"/>
      <w:pPr>
        <w:ind w:left="5760" w:hanging="360"/>
      </w:pPr>
    </w:lvl>
    <w:lvl w:ilvl="8" w:tplc="75F6F304">
      <w:start w:val="1"/>
      <w:numFmt w:val="lowerRoman"/>
      <w:lvlText w:val="%9."/>
      <w:lvlJc w:val="right"/>
      <w:pPr>
        <w:ind w:left="6480" w:hanging="180"/>
      </w:pPr>
    </w:lvl>
  </w:abstractNum>
  <w:abstractNum w:abstractNumId="1" w15:restartNumberingAfterBreak="0">
    <w:nsid w:val="026EAB5C"/>
    <w:multiLevelType w:val="hybridMultilevel"/>
    <w:tmpl w:val="FFFFFFFF"/>
    <w:lvl w:ilvl="0" w:tplc="9B081774">
      <w:start w:val="1"/>
      <w:numFmt w:val="decimal"/>
      <w:lvlText w:val="%1."/>
      <w:lvlJc w:val="left"/>
      <w:pPr>
        <w:ind w:left="720" w:hanging="360"/>
      </w:pPr>
    </w:lvl>
    <w:lvl w:ilvl="1" w:tplc="04B63BCA">
      <w:start w:val="5"/>
      <w:numFmt w:val="decimal"/>
      <w:lvlText w:val="%2."/>
      <w:lvlJc w:val="left"/>
      <w:pPr>
        <w:ind w:left="1440" w:hanging="360"/>
      </w:pPr>
    </w:lvl>
    <w:lvl w:ilvl="2" w:tplc="0DF493DC">
      <w:start w:val="1"/>
      <w:numFmt w:val="lowerRoman"/>
      <w:lvlText w:val="%3."/>
      <w:lvlJc w:val="right"/>
      <w:pPr>
        <w:ind w:left="2160" w:hanging="180"/>
      </w:pPr>
    </w:lvl>
    <w:lvl w:ilvl="3" w:tplc="D6B8D92E">
      <w:start w:val="1"/>
      <w:numFmt w:val="decimal"/>
      <w:lvlText w:val="%4."/>
      <w:lvlJc w:val="left"/>
      <w:pPr>
        <w:ind w:left="2880" w:hanging="360"/>
      </w:pPr>
    </w:lvl>
    <w:lvl w:ilvl="4" w:tplc="58C850FA">
      <w:start w:val="1"/>
      <w:numFmt w:val="lowerLetter"/>
      <w:lvlText w:val="%5."/>
      <w:lvlJc w:val="left"/>
      <w:pPr>
        <w:ind w:left="3600" w:hanging="360"/>
      </w:pPr>
    </w:lvl>
    <w:lvl w:ilvl="5" w:tplc="183C27BC">
      <w:start w:val="1"/>
      <w:numFmt w:val="lowerRoman"/>
      <w:lvlText w:val="%6."/>
      <w:lvlJc w:val="right"/>
      <w:pPr>
        <w:ind w:left="4320" w:hanging="180"/>
      </w:pPr>
    </w:lvl>
    <w:lvl w:ilvl="6" w:tplc="D6ECDCBE">
      <w:start w:val="1"/>
      <w:numFmt w:val="decimal"/>
      <w:lvlText w:val="%7."/>
      <w:lvlJc w:val="left"/>
      <w:pPr>
        <w:ind w:left="5040" w:hanging="360"/>
      </w:pPr>
    </w:lvl>
    <w:lvl w:ilvl="7" w:tplc="E974BC26">
      <w:start w:val="1"/>
      <w:numFmt w:val="lowerLetter"/>
      <w:lvlText w:val="%8."/>
      <w:lvlJc w:val="left"/>
      <w:pPr>
        <w:ind w:left="5760" w:hanging="360"/>
      </w:pPr>
    </w:lvl>
    <w:lvl w:ilvl="8" w:tplc="A18C00B8">
      <w:start w:val="1"/>
      <w:numFmt w:val="lowerRoman"/>
      <w:lvlText w:val="%9."/>
      <w:lvlJc w:val="right"/>
      <w:pPr>
        <w:ind w:left="6480" w:hanging="180"/>
      </w:pPr>
    </w:lvl>
  </w:abstractNum>
  <w:abstractNum w:abstractNumId="2" w15:restartNumberingAfterBreak="0">
    <w:nsid w:val="07E51B97"/>
    <w:multiLevelType w:val="hybridMultilevel"/>
    <w:tmpl w:val="FFFFFFFF"/>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A6F6F86"/>
    <w:multiLevelType w:val="hybridMultilevel"/>
    <w:tmpl w:val="84369D74"/>
    <w:lvl w:ilvl="0" w:tplc="1C88162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600938"/>
    <w:multiLevelType w:val="hybridMultilevel"/>
    <w:tmpl w:val="FFFFFFFF"/>
    <w:lvl w:ilvl="0" w:tplc="FFFFFFFF">
      <w:start w:val="1"/>
      <w:numFmt w:val="upperRoman"/>
      <w:lvlText w:val="%1."/>
      <w:lvlJc w:val="right"/>
      <w:pPr>
        <w:ind w:left="720" w:hanging="360"/>
      </w:pPr>
    </w:lvl>
    <w:lvl w:ilvl="1" w:tplc="ED463246">
      <w:start w:val="1"/>
      <w:numFmt w:val="lowerLetter"/>
      <w:lvlText w:val="%2."/>
      <w:lvlJc w:val="left"/>
      <w:pPr>
        <w:ind w:left="1440" w:hanging="360"/>
      </w:pPr>
    </w:lvl>
    <w:lvl w:ilvl="2" w:tplc="F3328A38">
      <w:start w:val="1"/>
      <w:numFmt w:val="lowerRoman"/>
      <w:lvlText w:val="%3."/>
      <w:lvlJc w:val="right"/>
      <w:pPr>
        <w:ind w:left="2160" w:hanging="180"/>
      </w:pPr>
    </w:lvl>
    <w:lvl w:ilvl="3" w:tplc="F310429C">
      <w:start w:val="1"/>
      <w:numFmt w:val="decimal"/>
      <w:lvlText w:val="%4."/>
      <w:lvlJc w:val="left"/>
      <w:pPr>
        <w:ind w:left="2880" w:hanging="360"/>
      </w:pPr>
    </w:lvl>
    <w:lvl w:ilvl="4" w:tplc="DF8A6D7A">
      <w:start w:val="1"/>
      <w:numFmt w:val="lowerLetter"/>
      <w:lvlText w:val="%5."/>
      <w:lvlJc w:val="left"/>
      <w:pPr>
        <w:ind w:left="3600" w:hanging="360"/>
      </w:pPr>
    </w:lvl>
    <w:lvl w:ilvl="5" w:tplc="4614E946">
      <w:start w:val="1"/>
      <w:numFmt w:val="lowerRoman"/>
      <w:lvlText w:val="%6."/>
      <w:lvlJc w:val="right"/>
      <w:pPr>
        <w:ind w:left="4320" w:hanging="180"/>
      </w:pPr>
    </w:lvl>
    <w:lvl w:ilvl="6" w:tplc="C3A2D06A">
      <w:start w:val="1"/>
      <w:numFmt w:val="decimal"/>
      <w:lvlText w:val="%7."/>
      <w:lvlJc w:val="left"/>
      <w:pPr>
        <w:ind w:left="5040" w:hanging="360"/>
      </w:pPr>
    </w:lvl>
    <w:lvl w:ilvl="7" w:tplc="ED26732E">
      <w:start w:val="1"/>
      <w:numFmt w:val="lowerLetter"/>
      <w:lvlText w:val="%8."/>
      <w:lvlJc w:val="left"/>
      <w:pPr>
        <w:ind w:left="5760" w:hanging="360"/>
      </w:pPr>
    </w:lvl>
    <w:lvl w:ilvl="8" w:tplc="1C24D406">
      <w:start w:val="1"/>
      <w:numFmt w:val="lowerRoman"/>
      <w:lvlText w:val="%9."/>
      <w:lvlJc w:val="right"/>
      <w:pPr>
        <w:ind w:left="6480" w:hanging="180"/>
      </w:pPr>
    </w:lvl>
  </w:abstractNum>
  <w:abstractNum w:abstractNumId="5" w15:restartNumberingAfterBreak="0">
    <w:nsid w:val="0E8A6D2E"/>
    <w:multiLevelType w:val="hybridMultilevel"/>
    <w:tmpl w:val="9A5C354E"/>
    <w:lvl w:ilvl="0" w:tplc="870E9408">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6" w15:restartNumberingAfterBreak="0">
    <w:nsid w:val="11EA320B"/>
    <w:multiLevelType w:val="hybridMultilevel"/>
    <w:tmpl w:val="FFFFFFFF"/>
    <w:lvl w:ilvl="0" w:tplc="1AC20526">
      <w:start w:val="1"/>
      <w:numFmt w:val="decimal"/>
      <w:lvlText w:val="%1."/>
      <w:lvlJc w:val="left"/>
      <w:pPr>
        <w:ind w:left="720" w:hanging="360"/>
      </w:pPr>
    </w:lvl>
    <w:lvl w:ilvl="1" w:tplc="EA6CC71E">
      <w:start w:val="11"/>
      <w:numFmt w:val="decimal"/>
      <w:lvlText w:val="%2."/>
      <w:lvlJc w:val="left"/>
      <w:pPr>
        <w:ind w:left="1440" w:hanging="360"/>
      </w:pPr>
    </w:lvl>
    <w:lvl w:ilvl="2" w:tplc="7ABAD05A">
      <w:start w:val="1"/>
      <w:numFmt w:val="lowerRoman"/>
      <w:lvlText w:val="%3."/>
      <w:lvlJc w:val="right"/>
      <w:pPr>
        <w:ind w:left="2160" w:hanging="180"/>
      </w:pPr>
    </w:lvl>
    <w:lvl w:ilvl="3" w:tplc="AA2CE0B8">
      <w:start w:val="1"/>
      <w:numFmt w:val="decimal"/>
      <w:lvlText w:val="%4."/>
      <w:lvlJc w:val="left"/>
      <w:pPr>
        <w:ind w:left="2880" w:hanging="360"/>
      </w:pPr>
    </w:lvl>
    <w:lvl w:ilvl="4" w:tplc="7034083C">
      <w:start w:val="1"/>
      <w:numFmt w:val="lowerLetter"/>
      <w:lvlText w:val="%5."/>
      <w:lvlJc w:val="left"/>
      <w:pPr>
        <w:ind w:left="3600" w:hanging="360"/>
      </w:pPr>
    </w:lvl>
    <w:lvl w:ilvl="5" w:tplc="235C03A4">
      <w:start w:val="1"/>
      <w:numFmt w:val="lowerRoman"/>
      <w:lvlText w:val="%6."/>
      <w:lvlJc w:val="right"/>
      <w:pPr>
        <w:ind w:left="4320" w:hanging="180"/>
      </w:pPr>
    </w:lvl>
    <w:lvl w:ilvl="6" w:tplc="27D68322">
      <w:start w:val="1"/>
      <w:numFmt w:val="decimal"/>
      <w:lvlText w:val="%7."/>
      <w:lvlJc w:val="left"/>
      <w:pPr>
        <w:ind w:left="5040" w:hanging="360"/>
      </w:pPr>
    </w:lvl>
    <w:lvl w:ilvl="7" w:tplc="32A2CE8E">
      <w:start w:val="1"/>
      <w:numFmt w:val="lowerLetter"/>
      <w:lvlText w:val="%8."/>
      <w:lvlJc w:val="left"/>
      <w:pPr>
        <w:ind w:left="5760" w:hanging="360"/>
      </w:pPr>
    </w:lvl>
    <w:lvl w:ilvl="8" w:tplc="A92A1F7E">
      <w:start w:val="1"/>
      <w:numFmt w:val="lowerRoman"/>
      <w:lvlText w:val="%9."/>
      <w:lvlJc w:val="right"/>
      <w:pPr>
        <w:ind w:left="6480" w:hanging="180"/>
      </w:pPr>
    </w:lvl>
  </w:abstractNum>
  <w:abstractNum w:abstractNumId="7" w15:restartNumberingAfterBreak="0">
    <w:nsid w:val="1241D755"/>
    <w:multiLevelType w:val="hybridMultilevel"/>
    <w:tmpl w:val="FFFFFFFF"/>
    <w:lvl w:ilvl="0" w:tplc="82708D3C">
      <w:start w:val="2"/>
      <w:numFmt w:val="upperRoman"/>
      <w:lvlText w:val="%1."/>
      <w:lvlJc w:val="right"/>
      <w:pPr>
        <w:ind w:left="720" w:hanging="360"/>
      </w:pPr>
    </w:lvl>
    <w:lvl w:ilvl="1" w:tplc="D8221FFE">
      <w:start w:val="1"/>
      <w:numFmt w:val="lowerLetter"/>
      <w:lvlText w:val="%2."/>
      <w:lvlJc w:val="left"/>
      <w:pPr>
        <w:ind w:left="1440" w:hanging="360"/>
      </w:pPr>
    </w:lvl>
    <w:lvl w:ilvl="2" w:tplc="ACCEEBBE">
      <w:start w:val="1"/>
      <w:numFmt w:val="lowerRoman"/>
      <w:lvlText w:val="%3."/>
      <w:lvlJc w:val="right"/>
      <w:pPr>
        <w:ind w:left="2160" w:hanging="180"/>
      </w:pPr>
    </w:lvl>
    <w:lvl w:ilvl="3" w:tplc="8F1C88BE">
      <w:start w:val="1"/>
      <w:numFmt w:val="decimal"/>
      <w:lvlText w:val="%4."/>
      <w:lvlJc w:val="left"/>
      <w:pPr>
        <w:ind w:left="2880" w:hanging="360"/>
      </w:pPr>
    </w:lvl>
    <w:lvl w:ilvl="4" w:tplc="4992E3E2">
      <w:start w:val="1"/>
      <w:numFmt w:val="lowerLetter"/>
      <w:lvlText w:val="%5."/>
      <w:lvlJc w:val="left"/>
      <w:pPr>
        <w:ind w:left="3600" w:hanging="360"/>
      </w:pPr>
    </w:lvl>
    <w:lvl w:ilvl="5" w:tplc="07A6C7A2">
      <w:start w:val="1"/>
      <w:numFmt w:val="lowerRoman"/>
      <w:lvlText w:val="%6."/>
      <w:lvlJc w:val="right"/>
      <w:pPr>
        <w:ind w:left="4320" w:hanging="180"/>
      </w:pPr>
    </w:lvl>
    <w:lvl w:ilvl="6" w:tplc="3AF410CE">
      <w:start w:val="1"/>
      <w:numFmt w:val="decimal"/>
      <w:lvlText w:val="%7."/>
      <w:lvlJc w:val="left"/>
      <w:pPr>
        <w:ind w:left="5040" w:hanging="360"/>
      </w:pPr>
    </w:lvl>
    <w:lvl w:ilvl="7" w:tplc="FDEA8150">
      <w:start w:val="1"/>
      <w:numFmt w:val="lowerLetter"/>
      <w:lvlText w:val="%8."/>
      <w:lvlJc w:val="left"/>
      <w:pPr>
        <w:ind w:left="5760" w:hanging="360"/>
      </w:pPr>
    </w:lvl>
    <w:lvl w:ilvl="8" w:tplc="68B2012A">
      <w:start w:val="1"/>
      <w:numFmt w:val="lowerRoman"/>
      <w:lvlText w:val="%9."/>
      <w:lvlJc w:val="right"/>
      <w:pPr>
        <w:ind w:left="6480" w:hanging="180"/>
      </w:pPr>
    </w:lvl>
  </w:abstractNum>
  <w:abstractNum w:abstractNumId="8" w15:restartNumberingAfterBreak="0">
    <w:nsid w:val="1F96AA02"/>
    <w:multiLevelType w:val="hybridMultilevel"/>
    <w:tmpl w:val="FFFFFFFF"/>
    <w:lvl w:ilvl="0" w:tplc="0834269C">
      <w:start w:val="1"/>
      <w:numFmt w:val="decimal"/>
      <w:lvlText w:val="%1."/>
      <w:lvlJc w:val="left"/>
      <w:pPr>
        <w:ind w:left="720" w:hanging="360"/>
      </w:pPr>
    </w:lvl>
    <w:lvl w:ilvl="1" w:tplc="94B45232">
      <w:start w:val="3"/>
      <w:numFmt w:val="decimal"/>
      <w:lvlText w:val="%2."/>
      <w:lvlJc w:val="left"/>
      <w:pPr>
        <w:ind w:left="1440" w:hanging="360"/>
      </w:pPr>
    </w:lvl>
    <w:lvl w:ilvl="2" w:tplc="DE3E8B64">
      <w:start w:val="1"/>
      <w:numFmt w:val="lowerRoman"/>
      <w:lvlText w:val="%3."/>
      <w:lvlJc w:val="right"/>
      <w:pPr>
        <w:ind w:left="2160" w:hanging="180"/>
      </w:pPr>
    </w:lvl>
    <w:lvl w:ilvl="3" w:tplc="FDA65692">
      <w:start w:val="1"/>
      <w:numFmt w:val="decimal"/>
      <w:lvlText w:val="%4."/>
      <w:lvlJc w:val="left"/>
      <w:pPr>
        <w:ind w:left="2880" w:hanging="360"/>
      </w:pPr>
    </w:lvl>
    <w:lvl w:ilvl="4" w:tplc="95B6DEE4">
      <w:start w:val="1"/>
      <w:numFmt w:val="lowerLetter"/>
      <w:lvlText w:val="%5."/>
      <w:lvlJc w:val="left"/>
      <w:pPr>
        <w:ind w:left="3600" w:hanging="360"/>
      </w:pPr>
    </w:lvl>
    <w:lvl w:ilvl="5" w:tplc="6972AE44">
      <w:start w:val="1"/>
      <w:numFmt w:val="lowerRoman"/>
      <w:lvlText w:val="%6."/>
      <w:lvlJc w:val="right"/>
      <w:pPr>
        <w:ind w:left="4320" w:hanging="180"/>
      </w:pPr>
    </w:lvl>
    <w:lvl w:ilvl="6" w:tplc="1D28CDA0">
      <w:start w:val="1"/>
      <w:numFmt w:val="decimal"/>
      <w:lvlText w:val="%7."/>
      <w:lvlJc w:val="left"/>
      <w:pPr>
        <w:ind w:left="5040" w:hanging="360"/>
      </w:pPr>
    </w:lvl>
    <w:lvl w:ilvl="7" w:tplc="093239D2">
      <w:start w:val="1"/>
      <w:numFmt w:val="lowerLetter"/>
      <w:lvlText w:val="%8."/>
      <w:lvlJc w:val="left"/>
      <w:pPr>
        <w:ind w:left="5760" w:hanging="360"/>
      </w:pPr>
    </w:lvl>
    <w:lvl w:ilvl="8" w:tplc="BC50C90C">
      <w:start w:val="1"/>
      <w:numFmt w:val="lowerRoman"/>
      <w:lvlText w:val="%9."/>
      <w:lvlJc w:val="right"/>
      <w:pPr>
        <w:ind w:left="6480" w:hanging="180"/>
      </w:pPr>
    </w:lvl>
  </w:abstractNum>
  <w:abstractNum w:abstractNumId="9" w15:restartNumberingAfterBreak="0">
    <w:nsid w:val="1FA60BC2"/>
    <w:multiLevelType w:val="hybridMultilevel"/>
    <w:tmpl w:val="FFFFFFFF"/>
    <w:lvl w:ilvl="0" w:tplc="2FBA449C">
      <w:start w:val="1"/>
      <w:numFmt w:val="decimal"/>
      <w:lvlText w:val="%1."/>
      <w:lvlJc w:val="left"/>
      <w:pPr>
        <w:ind w:left="720" w:hanging="360"/>
      </w:pPr>
    </w:lvl>
    <w:lvl w:ilvl="1" w:tplc="8BBAFD90">
      <w:start w:val="8"/>
      <w:numFmt w:val="decimal"/>
      <w:lvlText w:val="%2."/>
      <w:lvlJc w:val="left"/>
      <w:pPr>
        <w:ind w:left="1440" w:hanging="360"/>
      </w:pPr>
    </w:lvl>
    <w:lvl w:ilvl="2" w:tplc="3FAAAF38">
      <w:start w:val="1"/>
      <w:numFmt w:val="lowerRoman"/>
      <w:lvlText w:val="%3."/>
      <w:lvlJc w:val="right"/>
      <w:pPr>
        <w:ind w:left="2160" w:hanging="180"/>
      </w:pPr>
    </w:lvl>
    <w:lvl w:ilvl="3" w:tplc="86389560">
      <w:start w:val="1"/>
      <w:numFmt w:val="decimal"/>
      <w:lvlText w:val="%4."/>
      <w:lvlJc w:val="left"/>
      <w:pPr>
        <w:ind w:left="2880" w:hanging="360"/>
      </w:pPr>
    </w:lvl>
    <w:lvl w:ilvl="4" w:tplc="F53A7A3E">
      <w:start w:val="1"/>
      <w:numFmt w:val="lowerLetter"/>
      <w:lvlText w:val="%5."/>
      <w:lvlJc w:val="left"/>
      <w:pPr>
        <w:ind w:left="3600" w:hanging="360"/>
      </w:pPr>
    </w:lvl>
    <w:lvl w:ilvl="5" w:tplc="F93E46F0">
      <w:start w:val="1"/>
      <w:numFmt w:val="lowerRoman"/>
      <w:lvlText w:val="%6."/>
      <w:lvlJc w:val="right"/>
      <w:pPr>
        <w:ind w:left="4320" w:hanging="180"/>
      </w:pPr>
    </w:lvl>
    <w:lvl w:ilvl="6" w:tplc="E34EBA26">
      <w:start w:val="1"/>
      <w:numFmt w:val="decimal"/>
      <w:lvlText w:val="%7."/>
      <w:lvlJc w:val="left"/>
      <w:pPr>
        <w:ind w:left="5040" w:hanging="360"/>
      </w:pPr>
    </w:lvl>
    <w:lvl w:ilvl="7" w:tplc="B776AA2C">
      <w:start w:val="1"/>
      <w:numFmt w:val="lowerLetter"/>
      <w:lvlText w:val="%8."/>
      <w:lvlJc w:val="left"/>
      <w:pPr>
        <w:ind w:left="5760" w:hanging="360"/>
      </w:pPr>
    </w:lvl>
    <w:lvl w:ilvl="8" w:tplc="CF7C6280">
      <w:start w:val="1"/>
      <w:numFmt w:val="lowerRoman"/>
      <w:lvlText w:val="%9."/>
      <w:lvlJc w:val="right"/>
      <w:pPr>
        <w:ind w:left="6480" w:hanging="180"/>
      </w:pPr>
    </w:lvl>
  </w:abstractNum>
  <w:abstractNum w:abstractNumId="10" w15:restartNumberingAfterBreak="0">
    <w:nsid w:val="1FD7F973"/>
    <w:multiLevelType w:val="hybridMultilevel"/>
    <w:tmpl w:val="FFFFFFFF"/>
    <w:lvl w:ilvl="0" w:tplc="720E0046">
      <w:start w:val="1"/>
      <w:numFmt w:val="upperLetter"/>
      <w:lvlText w:val="%1)"/>
      <w:lvlJc w:val="left"/>
      <w:pPr>
        <w:ind w:left="720" w:hanging="360"/>
      </w:pPr>
    </w:lvl>
    <w:lvl w:ilvl="1" w:tplc="C17E9242">
      <w:start w:val="1"/>
      <w:numFmt w:val="lowerLetter"/>
      <w:lvlText w:val="%2."/>
      <w:lvlJc w:val="left"/>
      <w:pPr>
        <w:ind w:left="1440" w:hanging="360"/>
      </w:pPr>
    </w:lvl>
    <w:lvl w:ilvl="2" w:tplc="99B893B0">
      <w:start w:val="1"/>
      <w:numFmt w:val="lowerRoman"/>
      <w:lvlText w:val="%3."/>
      <w:lvlJc w:val="right"/>
      <w:pPr>
        <w:ind w:left="2160" w:hanging="180"/>
      </w:pPr>
    </w:lvl>
    <w:lvl w:ilvl="3" w:tplc="6F72F812">
      <w:start w:val="1"/>
      <w:numFmt w:val="decimal"/>
      <w:lvlText w:val="%4."/>
      <w:lvlJc w:val="left"/>
      <w:pPr>
        <w:ind w:left="2880" w:hanging="360"/>
      </w:pPr>
    </w:lvl>
    <w:lvl w:ilvl="4" w:tplc="4D309E68">
      <w:start w:val="1"/>
      <w:numFmt w:val="lowerLetter"/>
      <w:lvlText w:val="%5."/>
      <w:lvlJc w:val="left"/>
      <w:pPr>
        <w:ind w:left="3600" w:hanging="360"/>
      </w:pPr>
    </w:lvl>
    <w:lvl w:ilvl="5" w:tplc="A85EB740">
      <w:start w:val="1"/>
      <w:numFmt w:val="lowerRoman"/>
      <w:lvlText w:val="%6."/>
      <w:lvlJc w:val="right"/>
      <w:pPr>
        <w:ind w:left="4320" w:hanging="180"/>
      </w:pPr>
    </w:lvl>
    <w:lvl w:ilvl="6" w:tplc="9A1CB72C">
      <w:start w:val="1"/>
      <w:numFmt w:val="decimal"/>
      <w:lvlText w:val="%7."/>
      <w:lvlJc w:val="left"/>
      <w:pPr>
        <w:ind w:left="5040" w:hanging="360"/>
      </w:pPr>
    </w:lvl>
    <w:lvl w:ilvl="7" w:tplc="8AD482A8">
      <w:start w:val="1"/>
      <w:numFmt w:val="lowerLetter"/>
      <w:lvlText w:val="%8."/>
      <w:lvlJc w:val="left"/>
      <w:pPr>
        <w:ind w:left="5760" w:hanging="360"/>
      </w:pPr>
    </w:lvl>
    <w:lvl w:ilvl="8" w:tplc="D310AD6E">
      <w:start w:val="1"/>
      <w:numFmt w:val="lowerRoman"/>
      <w:lvlText w:val="%9."/>
      <w:lvlJc w:val="right"/>
      <w:pPr>
        <w:ind w:left="6480" w:hanging="180"/>
      </w:pPr>
    </w:lvl>
  </w:abstractNum>
  <w:abstractNum w:abstractNumId="11" w15:restartNumberingAfterBreak="0">
    <w:nsid w:val="24367227"/>
    <w:multiLevelType w:val="hybridMultilevel"/>
    <w:tmpl w:val="EC784F9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07791B"/>
    <w:multiLevelType w:val="hybridMultilevel"/>
    <w:tmpl w:val="FFFFFFFF"/>
    <w:lvl w:ilvl="0" w:tplc="E662DA14">
      <w:start w:val="2"/>
      <w:numFmt w:val="decimal"/>
      <w:lvlText w:val="%1)"/>
      <w:lvlJc w:val="left"/>
      <w:pPr>
        <w:ind w:left="720" w:hanging="360"/>
      </w:pPr>
    </w:lvl>
    <w:lvl w:ilvl="1" w:tplc="DB247BF6">
      <w:start w:val="1"/>
      <w:numFmt w:val="lowerLetter"/>
      <w:lvlText w:val="%2."/>
      <w:lvlJc w:val="left"/>
      <w:pPr>
        <w:ind w:left="1440" w:hanging="360"/>
      </w:pPr>
    </w:lvl>
    <w:lvl w:ilvl="2" w:tplc="22461FDE">
      <w:start w:val="1"/>
      <w:numFmt w:val="lowerRoman"/>
      <w:lvlText w:val="%3."/>
      <w:lvlJc w:val="right"/>
      <w:pPr>
        <w:ind w:left="2160" w:hanging="180"/>
      </w:pPr>
    </w:lvl>
    <w:lvl w:ilvl="3" w:tplc="D646F9B4">
      <w:start w:val="1"/>
      <w:numFmt w:val="decimal"/>
      <w:lvlText w:val="%4."/>
      <w:lvlJc w:val="left"/>
      <w:pPr>
        <w:ind w:left="2880" w:hanging="360"/>
      </w:pPr>
    </w:lvl>
    <w:lvl w:ilvl="4" w:tplc="0FEADE62">
      <w:start w:val="1"/>
      <w:numFmt w:val="lowerLetter"/>
      <w:lvlText w:val="%5."/>
      <w:lvlJc w:val="left"/>
      <w:pPr>
        <w:ind w:left="3600" w:hanging="360"/>
      </w:pPr>
    </w:lvl>
    <w:lvl w:ilvl="5" w:tplc="1A8251AC">
      <w:start w:val="1"/>
      <w:numFmt w:val="lowerRoman"/>
      <w:lvlText w:val="%6."/>
      <w:lvlJc w:val="right"/>
      <w:pPr>
        <w:ind w:left="4320" w:hanging="180"/>
      </w:pPr>
    </w:lvl>
    <w:lvl w:ilvl="6" w:tplc="A1640F92">
      <w:start w:val="1"/>
      <w:numFmt w:val="decimal"/>
      <w:lvlText w:val="%7."/>
      <w:lvlJc w:val="left"/>
      <w:pPr>
        <w:ind w:left="5040" w:hanging="360"/>
      </w:pPr>
    </w:lvl>
    <w:lvl w:ilvl="7" w:tplc="C6C8882E">
      <w:start w:val="1"/>
      <w:numFmt w:val="lowerLetter"/>
      <w:lvlText w:val="%8."/>
      <w:lvlJc w:val="left"/>
      <w:pPr>
        <w:ind w:left="5760" w:hanging="360"/>
      </w:pPr>
    </w:lvl>
    <w:lvl w:ilvl="8" w:tplc="C784C63A">
      <w:start w:val="1"/>
      <w:numFmt w:val="lowerRoman"/>
      <w:lvlText w:val="%9."/>
      <w:lvlJc w:val="right"/>
      <w:pPr>
        <w:ind w:left="6480" w:hanging="180"/>
      </w:pPr>
    </w:lvl>
  </w:abstractNum>
  <w:abstractNum w:abstractNumId="13" w15:restartNumberingAfterBreak="0">
    <w:nsid w:val="2713F527"/>
    <w:multiLevelType w:val="hybridMultilevel"/>
    <w:tmpl w:val="FFFFFFFF"/>
    <w:lvl w:ilvl="0" w:tplc="C5528098">
      <w:start w:val="1"/>
      <w:numFmt w:val="decimal"/>
      <w:lvlText w:val="%1."/>
      <w:lvlJc w:val="left"/>
      <w:pPr>
        <w:ind w:left="720" w:hanging="360"/>
      </w:pPr>
    </w:lvl>
    <w:lvl w:ilvl="1" w:tplc="B8EE2AEE">
      <w:start w:val="4"/>
      <w:numFmt w:val="decimal"/>
      <w:lvlText w:val="%2."/>
      <w:lvlJc w:val="left"/>
      <w:pPr>
        <w:ind w:left="1440" w:hanging="360"/>
      </w:pPr>
    </w:lvl>
    <w:lvl w:ilvl="2" w:tplc="6188029A">
      <w:start w:val="1"/>
      <w:numFmt w:val="lowerRoman"/>
      <w:lvlText w:val="%3."/>
      <w:lvlJc w:val="right"/>
      <w:pPr>
        <w:ind w:left="2160" w:hanging="180"/>
      </w:pPr>
    </w:lvl>
    <w:lvl w:ilvl="3" w:tplc="4B4ABCEA">
      <w:start w:val="1"/>
      <w:numFmt w:val="decimal"/>
      <w:lvlText w:val="%4."/>
      <w:lvlJc w:val="left"/>
      <w:pPr>
        <w:ind w:left="2880" w:hanging="360"/>
      </w:pPr>
    </w:lvl>
    <w:lvl w:ilvl="4" w:tplc="CF64BD1C">
      <w:start w:val="1"/>
      <w:numFmt w:val="lowerLetter"/>
      <w:lvlText w:val="%5."/>
      <w:lvlJc w:val="left"/>
      <w:pPr>
        <w:ind w:left="3600" w:hanging="360"/>
      </w:pPr>
    </w:lvl>
    <w:lvl w:ilvl="5" w:tplc="8804953C">
      <w:start w:val="1"/>
      <w:numFmt w:val="lowerRoman"/>
      <w:lvlText w:val="%6."/>
      <w:lvlJc w:val="right"/>
      <w:pPr>
        <w:ind w:left="4320" w:hanging="180"/>
      </w:pPr>
    </w:lvl>
    <w:lvl w:ilvl="6" w:tplc="BCAA34EA">
      <w:start w:val="1"/>
      <w:numFmt w:val="decimal"/>
      <w:lvlText w:val="%7."/>
      <w:lvlJc w:val="left"/>
      <w:pPr>
        <w:ind w:left="5040" w:hanging="360"/>
      </w:pPr>
    </w:lvl>
    <w:lvl w:ilvl="7" w:tplc="5DB4512A">
      <w:start w:val="1"/>
      <w:numFmt w:val="lowerLetter"/>
      <w:lvlText w:val="%8."/>
      <w:lvlJc w:val="left"/>
      <w:pPr>
        <w:ind w:left="5760" w:hanging="360"/>
      </w:pPr>
    </w:lvl>
    <w:lvl w:ilvl="8" w:tplc="2D741942">
      <w:start w:val="1"/>
      <w:numFmt w:val="lowerRoman"/>
      <w:lvlText w:val="%9."/>
      <w:lvlJc w:val="right"/>
      <w:pPr>
        <w:ind w:left="6480" w:hanging="180"/>
      </w:pPr>
    </w:lvl>
  </w:abstractNum>
  <w:abstractNum w:abstractNumId="14" w15:restartNumberingAfterBreak="0">
    <w:nsid w:val="27A52B85"/>
    <w:multiLevelType w:val="hybridMultilevel"/>
    <w:tmpl w:val="135AD76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33700F"/>
    <w:multiLevelType w:val="hybridMultilevel"/>
    <w:tmpl w:val="FFFFFFFF"/>
    <w:lvl w:ilvl="0" w:tplc="C6FE7B66">
      <w:start w:val="1"/>
      <w:numFmt w:val="decimal"/>
      <w:lvlText w:val="%1."/>
      <w:lvlJc w:val="left"/>
      <w:pPr>
        <w:ind w:left="720" w:hanging="360"/>
      </w:pPr>
    </w:lvl>
    <w:lvl w:ilvl="1" w:tplc="80EC686A">
      <w:start w:val="10"/>
      <w:numFmt w:val="decimal"/>
      <w:lvlText w:val="%2."/>
      <w:lvlJc w:val="left"/>
      <w:pPr>
        <w:ind w:left="1440" w:hanging="360"/>
      </w:pPr>
    </w:lvl>
    <w:lvl w:ilvl="2" w:tplc="2E8AB5CE">
      <w:start w:val="1"/>
      <w:numFmt w:val="lowerRoman"/>
      <w:lvlText w:val="%3."/>
      <w:lvlJc w:val="right"/>
      <w:pPr>
        <w:ind w:left="2160" w:hanging="180"/>
      </w:pPr>
    </w:lvl>
    <w:lvl w:ilvl="3" w:tplc="445AB0F0">
      <w:start w:val="1"/>
      <w:numFmt w:val="decimal"/>
      <w:lvlText w:val="%4."/>
      <w:lvlJc w:val="left"/>
      <w:pPr>
        <w:ind w:left="2880" w:hanging="360"/>
      </w:pPr>
    </w:lvl>
    <w:lvl w:ilvl="4" w:tplc="8CC4C0AA">
      <w:start w:val="1"/>
      <w:numFmt w:val="lowerLetter"/>
      <w:lvlText w:val="%5."/>
      <w:lvlJc w:val="left"/>
      <w:pPr>
        <w:ind w:left="3600" w:hanging="360"/>
      </w:pPr>
    </w:lvl>
    <w:lvl w:ilvl="5" w:tplc="D774FFB8">
      <w:start w:val="1"/>
      <w:numFmt w:val="lowerRoman"/>
      <w:lvlText w:val="%6."/>
      <w:lvlJc w:val="right"/>
      <w:pPr>
        <w:ind w:left="4320" w:hanging="180"/>
      </w:pPr>
    </w:lvl>
    <w:lvl w:ilvl="6" w:tplc="EDF09688">
      <w:start w:val="1"/>
      <w:numFmt w:val="decimal"/>
      <w:lvlText w:val="%7."/>
      <w:lvlJc w:val="left"/>
      <w:pPr>
        <w:ind w:left="5040" w:hanging="360"/>
      </w:pPr>
    </w:lvl>
    <w:lvl w:ilvl="7" w:tplc="60120140">
      <w:start w:val="1"/>
      <w:numFmt w:val="lowerLetter"/>
      <w:lvlText w:val="%8."/>
      <w:lvlJc w:val="left"/>
      <w:pPr>
        <w:ind w:left="5760" w:hanging="360"/>
      </w:pPr>
    </w:lvl>
    <w:lvl w:ilvl="8" w:tplc="4C1C4A92">
      <w:start w:val="1"/>
      <w:numFmt w:val="lowerRoman"/>
      <w:lvlText w:val="%9."/>
      <w:lvlJc w:val="right"/>
      <w:pPr>
        <w:ind w:left="6480" w:hanging="180"/>
      </w:pPr>
    </w:lvl>
  </w:abstractNum>
  <w:abstractNum w:abstractNumId="16" w15:restartNumberingAfterBreak="0">
    <w:nsid w:val="2E1C305C"/>
    <w:multiLevelType w:val="hybridMultilevel"/>
    <w:tmpl w:val="E1006D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08C1CD3"/>
    <w:multiLevelType w:val="hybridMultilevel"/>
    <w:tmpl w:val="135AD76C"/>
    <w:lvl w:ilvl="0" w:tplc="1C88162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2395F2"/>
    <w:multiLevelType w:val="hybridMultilevel"/>
    <w:tmpl w:val="FFFFFFFF"/>
    <w:lvl w:ilvl="0" w:tplc="51CEA986">
      <w:start w:val="1"/>
      <w:numFmt w:val="decimal"/>
      <w:lvlText w:val="%1)"/>
      <w:lvlJc w:val="left"/>
      <w:pPr>
        <w:ind w:left="720" w:hanging="360"/>
      </w:pPr>
    </w:lvl>
    <w:lvl w:ilvl="1" w:tplc="19F8A3AA">
      <w:start w:val="1"/>
      <w:numFmt w:val="lowerLetter"/>
      <w:lvlText w:val="%2."/>
      <w:lvlJc w:val="left"/>
      <w:pPr>
        <w:ind w:left="1440" w:hanging="360"/>
      </w:pPr>
    </w:lvl>
    <w:lvl w:ilvl="2" w:tplc="572EE510">
      <w:start w:val="1"/>
      <w:numFmt w:val="lowerRoman"/>
      <w:lvlText w:val="%3."/>
      <w:lvlJc w:val="right"/>
      <w:pPr>
        <w:ind w:left="2160" w:hanging="180"/>
      </w:pPr>
    </w:lvl>
    <w:lvl w:ilvl="3" w:tplc="2FE4C5C0">
      <w:start w:val="1"/>
      <w:numFmt w:val="decimal"/>
      <w:lvlText w:val="%4."/>
      <w:lvlJc w:val="left"/>
      <w:pPr>
        <w:ind w:left="2880" w:hanging="360"/>
      </w:pPr>
    </w:lvl>
    <w:lvl w:ilvl="4" w:tplc="EDC06804">
      <w:start w:val="1"/>
      <w:numFmt w:val="lowerLetter"/>
      <w:lvlText w:val="%5."/>
      <w:lvlJc w:val="left"/>
      <w:pPr>
        <w:ind w:left="3600" w:hanging="360"/>
      </w:pPr>
    </w:lvl>
    <w:lvl w:ilvl="5" w:tplc="D888907C">
      <w:start w:val="1"/>
      <w:numFmt w:val="lowerRoman"/>
      <w:lvlText w:val="%6."/>
      <w:lvlJc w:val="right"/>
      <w:pPr>
        <w:ind w:left="4320" w:hanging="180"/>
      </w:pPr>
    </w:lvl>
    <w:lvl w:ilvl="6" w:tplc="5D002948">
      <w:start w:val="1"/>
      <w:numFmt w:val="decimal"/>
      <w:lvlText w:val="%7."/>
      <w:lvlJc w:val="left"/>
      <w:pPr>
        <w:ind w:left="5040" w:hanging="360"/>
      </w:pPr>
    </w:lvl>
    <w:lvl w:ilvl="7" w:tplc="F864A350">
      <w:start w:val="1"/>
      <w:numFmt w:val="lowerLetter"/>
      <w:lvlText w:val="%8."/>
      <w:lvlJc w:val="left"/>
      <w:pPr>
        <w:ind w:left="5760" w:hanging="360"/>
      </w:pPr>
    </w:lvl>
    <w:lvl w:ilvl="8" w:tplc="D5A0D7EE">
      <w:start w:val="1"/>
      <w:numFmt w:val="lowerRoman"/>
      <w:lvlText w:val="%9."/>
      <w:lvlJc w:val="right"/>
      <w:pPr>
        <w:ind w:left="6480" w:hanging="180"/>
      </w:pPr>
    </w:lvl>
  </w:abstractNum>
  <w:abstractNum w:abstractNumId="19" w15:restartNumberingAfterBreak="0">
    <w:nsid w:val="3578570F"/>
    <w:multiLevelType w:val="hybridMultilevel"/>
    <w:tmpl w:val="FFFFFFFF"/>
    <w:lvl w:ilvl="0" w:tplc="E9A61BD4">
      <w:start w:val="1"/>
      <w:numFmt w:val="decimal"/>
      <w:lvlText w:val="%1."/>
      <w:lvlJc w:val="left"/>
      <w:pPr>
        <w:ind w:left="720" w:hanging="360"/>
      </w:pPr>
    </w:lvl>
    <w:lvl w:ilvl="1" w:tplc="F19CA94A">
      <w:start w:val="1"/>
      <w:numFmt w:val="lowerLetter"/>
      <w:lvlText w:val="%2."/>
      <w:lvlJc w:val="left"/>
      <w:pPr>
        <w:ind w:left="1440" w:hanging="360"/>
      </w:pPr>
    </w:lvl>
    <w:lvl w:ilvl="2" w:tplc="2174A624">
      <w:start w:val="1"/>
      <w:numFmt w:val="lowerRoman"/>
      <w:lvlText w:val="%3."/>
      <w:lvlJc w:val="right"/>
      <w:pPr>
        <w:ind w:left="2160" w:hanging="180"/>
      </w:pPr>
    </w:lvl>
    <w:lvl w:ilvl="3" w:tplc="47A843F8">
      <w:start w:val="1"/>
      <w:numFmt w:val="decimal"/>
      <w:lvlText w:val="%4."/>
      <w:lvlJc w:val="left"/>
      <w:pPr>
        <w:ind w:left="2880" w:hanging="360"/>
      </w:pPr>
    </w:lvl>
    <w:lvl w:ilvl="4" w:tplc="FD043F98">
      <w:start w:val="1"/>
      <w:numFmt w:val="lowerLetter"/>
      <w:lvlText w:val="%5."/>
      <w:lvlJc w:val="left"/>
      <w:pPr>
        <w:ind w:left="3600" w:hanging="360"/>
      </w:pPr>
    </w:lvl>
    <w:lvl w:ilvl="5" w:tplc="FB8A9D18">
      <w:start w:val="1"/>
      <w:numFmt w:val="lowerRoman"/>
      <w:lvlText w:val="%6."/>
      <w:lvlJc w:val="right"/>
      <w:pPr>
        <w:ind w:left="4320" w:hanging="180"/>
      </w:pPr>
    </w:lvl>
    <w:lvl w:ilvl="6" w:tplc="09381634">
      <w:start w:val="1"/>
      <w:numFmt w:val="decimal"/>
      <w:lvlText w:val="%7."/>
      <w:lvlJc w:val="left"/>
      <w:pPr>
        <w:ind w:left="5040" w:hanging="360"/>
      </w:pPr>
    </w:lvl>
    <w:lvl w:ilvl="7" w:tplc="4500A03A">
      <w:start w:val="1"/>
      <w:numFmt w:val="lowerLetter"/>
      <w:lvlText w:val="%8."/>
      <w:lvlJc w:val="left"/>
      <w:pPr>
        <w:ind w:left="5760" w:hanging="360"/>
      </w:pPr>
    </w:lvl>
    <w:lvl w:ilvl="8" w:tplc="3DF0846A">
      <w:start w:val="1"/>
      <w:numFmt w:val="lowerRoman"/>
      <w:lvlText w:val="%9."/>
      <w:lvlJc w:val="right"/>
      <w:pPr>
        <w:ind w:left="6480" w:hanging="180"/>
      </w:pPr>
    </w:lvl>
  </w:abstractNum>
  <w:abstractNum w:abstractNumId="20" w15:restartNumberingAfterBreak="0">
    <w:nsid w:val="3C9611B1"/>
    <w:multiLevelType w:val="hybridMultilevel"/>
    <w:tmpl w:val="FFFFFFFF"/>
    <w:lvl w:ilvl="0" w:tplc="B2668440">
      <w:start w:val="3"/>
      <w:numFmt w:val="upperRoman"/>
      <w:lvlText w:val="%1."/>
      <w:lvlJc w:val="right"/>
      <w:pPr>
        <w:ind w:left="720" w:hanging="360"/>
      </w:pPr>
    </w:lvl>
    <w:lvl w:ilvl="1" w:tplc="2D8A4C7A">
      <w:start w:val="1"/>
      <w:numFmt w:val="lowerLetter"/>
      <w:lvlText w:val="%2."/>
      <w:lvlJc w:val="left"/>
      <w:pPr>
        <w:ind w:left="1440" w:hanging="360"/>
      </w:pPr>
    </w:lvl>
    <w:lvl w:ilvl="2" w:tplc="624A09D6">
      <w:start w:val="1"/>
      <w:numFmt w:val="lowerRoman"/>
      <w:lvlText w:val="%3."/>
      <w:lvlJc w:val="right"/>
      <w:pPr>
        <w:ind w:left="2160" w:hanging="180"/>
      </w:pPr>
    </w:lvl>
    <w:lvl w:ilvl="3" w:tplc="AB5EAF38">
      <w:start w:val="1"/>
      <w:numFmt w:val="decimal"/>
      <w:lvlText w:val="%4."/>
      <w:lvlJc w:val="left"/>
      <w:pPr>
        <w:ind w:left="2880" w:hanging="360"/>
      </w:pPr>
    </w:lvl>
    <w:lvl w:ilvl="4" w:tplc="968C1F4A">
      <w:start w:val="1"/>
      <w:numFmt w:val="lowerLetter"/>
      <w:lvlText w:val="%5."/>
      <w:lvlJc w:val="left"/>
      <w:pPr>
        <w:ind w:left="3600" w:hanging="360"/>
      </w:pPr>
    </w:lvl>
    <w:lvl w:ilvl="5" w:tplc="CB201108">
      <w:start w:val="1"/>
      <w:numFmt w:val="lowerRoman"/>
      <w:lvlText w:val="%6."/>
      <w:lvlJc w:val="right"/>
      <w:pPr>
        <w:ind w:left="4320" w:hanging="180"/>
      </w:pPr>
    </w:lvl>
    <w:lvl w:ilvl="6" w:tplc="AADA175E">
      <w:start w:val="1"/>
      <w:numFmt w:val="decimal"/>
      <w:lvlText w:val="%7."/>
      <w:lvlJc w:val="left"/>
      <w:pPr>
        <w:ind w:left="5040" w:hanging="360"/>
      </w:pPr>
    </w:lvl>
    <w:lvl w:ilvl="7" w:tplc="F782D196">
      <w:start w:val="1"/>
      <w:numFmt w:val="lowerLetter"/>
      <w:lvlText w:val="%8."/>
      <w:lvlJc w:val="left"/>
      <w:pPr>
        <w:ind w:left="5760" w:hanging="360"/>
      </w:pPr>
    </w:lvl>
    <w:lvl w:ilvl="8" w:tplc="E5523710">
      <w:start w:val="1"/>
      <w:numFmt w:val="lowerRoman"/>
      <w:lvlText w:val="%9."/>
      <w:lvlJc w:val="right"/>
      <w:pPr>
        <w:ind w:left="6480" w:hanging="180"/>
      </w:pPr>
    </w:lvl>
  </w:abstractNum>
  <w:abstractNum w:abstractNumId="21" w15:restartNumberingAfterBreak="0">
    <w:nsid w:val="3DC03900"/>
    <w:multiLevelType w:val="hybridMultilevel"/>
    <w:tmpl w:val="E2A68024"/>
    <w:lvl w:ilvl="0" w:tplc="6B0AEF7E">
      <w:start w:val="1"/>
      <w:numFmt w:val="bullet"/>
      <w:lvlText w:val="-"/>
      <w:lvlJc w:val="left"/>
      <w:pPr>
        <w:tabs>
          <w:tab w:val="num" w:pos="720"/>
        </w:tabs>
        <w:ind w:left="720" w:hanging="360"/>
      </w:pPr>
      <w:rPr>
        <w:rFonts w:ascii="Times New Roman" w:hAnsi="Times New Roman" w:hint="default"/>
      </w:rPr>
    </w:lvl>
    <w:lvl w:ilvl="1" w:tplc="59E2AAA4" w:tentative="1">
      <w:start w:val="1"/>
      <w:numFmt w:val="bullet"/>
      <w:lvlText w:val="-"/>
      <w:lvlJc w:val="left"/>
      <w:pPr>
        <w:tabs>
          <w:tab w:val="num" w:pos="1440"/>
        </w:tabs>
        <w:ind w:left="1440" w:hanging="360"/>
      </w:pPr>
      <w:rPr>
        <w:rFonts w:ascii="Times New Roman" w:hAnsi="Times New Roman" w:hint="default"/>
      </w:rPr>
    </w:lvl>
    <w:lvl w:ilvl="2" w:tplc="E98A1472" w:tentative="1">
      <w:start w:val="1"/>
      <w:numFmt w:val="bullet"/>
      <w:lvlText w:val="-"/>
      <w:lvlJc w:val="left"/>
      <w:pPr>
        <w:tabs>
          <w:tab w:val="num" w:pos="2160"/>
        </w:tabs>
        <w:ind w:left="2160" w:hanging="360"/>
      </w:pPr>
      <w:rPr>
        <w:rFonts w:ascii="Times New Roman" w:hAnsi="Times New Roman" w:hint="default"/>
      </w:rPr>
    </w:lvl>
    <w:lvl w:ilvl="3" w:tplc="A294718E" w:tentative="1">
      <w:start w:val="1"/>
      <w:numFmt w:val="bullet"/>
      <w:lvlText w:val="-"/>
      <w:lvlJc w:val="left"/>
      <w:pPr>
        <w:tabs>
          <w:tab w:val="num" w:pos="2880"/>
        </w:tabs>
        <w:ind w:left="2880" w:hanging="360"/>
      </w:pPr>
      <w:rPr>
        <w:rFonts w:ascii="Times New Roman" w:hAnsi="Times New Roman" w:hint="default"/>
      </w:rPr>
    </w:lvl>
    <w:lvl w:ilvl="4" w:tplc="B2B0BED8" w:tentative="1">
      <w:start w:val="1"/>
      <w:numFmt w:val="bullet"/>
      <w:lvlText w:val="-"/>
      <w:lvlJc w:val="left"/>
      <w:pPr>
        <w:tabs>
          <w:tab w:val="num" w:pos="3600"/>
        </w:tabs>
        <w:ind w:left="3600" w:hanging="360"/>
      </w:pPr>
      <w:rPr>
        <w:rFonts w:ascii="Times New Roman" w:hAnsi="Times New Roman" w:hint="default"/>
      </w:rPr>
    </w:lvl>
    <w:lvl w:ilvl="5" w:tplc="E0B4F1B2" w:tentative="1">
      <w:start w:val="1"/>
      <w:numFmt w:val="bullet"/>
      <w:lvlText w:val="-"/>
      <w:lvlJc w:val="left"/>
      <w:pPr>
        <w:tabs>
          <w:tab w:val="num" w:pos="4320"/>
        </w:tabs>
        <w:ind w:left="4320" w:hanging="360"/>
      </w:pPr>
      <w:rPr>
        <w:rFonts w:ascii="Times New Roman" w:hAnsi="Times New Roman" w:hint="default"/>
      </w:rPr>
    </w:lvl>
    <w:lvl w:ilvl="6" w:tplc="C78022F4" w:tentative="1">
      <w:start w:val="1"/>
      <w:numFmt w:val="bullet"/>
      <w:lvlText w:val="-"/>
      <w:lvlJc w:val="left"/>
      <w:pPr>
        <w:tabs>
          <w:tab w:val="num" w:pos="5040"/>
        </w:tabs>
        <w:ind w:left="5040" w:hanging="360"/>
      </w:pPr>
      <w:rPr>
        <w:rFonts w:ascii="Times New Roman" w:hAnsi="Times New Roman" w:hint="default"/>
      </w:rPr>
    </w:lvl>
    <w:lvl w:ilvl="7" w:tplc="4E105388" w:tentative="1">
      <w:start w:val="1"/>
      <w:numFmt w:val="bullet"/>
      <w:lvlText w:val="-"/>
      <w:lvlJc w:val="left"/>
      <w:pPr>
        <w:tabs>
          <w:tab w:val="num" w:pos="5760"/>
        </w:tabs>
        <w:ind w:left="5760" w:hanging="360"/>
      </w:pPr>
      <w:rPr>
        <w:rFonts w:ascii="Times New Roman" w:hAnsi="Times New Roman" w:hint="default"/>
      </w:rPr>
    </w:lvl>
    <w:lvl w:ilvl="8" w:tplc="E82A1ED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FAB219C"/>
    <w:multiLevelType w:val="hybridMultilevel"/>
    <w:tmpl w:val="FFFFFFFF"/>
    <w:lvl w:ilvl="0" w:tplc="3976B9CE">
      <w:start w:val="1"/>
      <w:numFmt w:val="lowerLetter"/>
      <w:lvlText w:val="%1)"/>
      <w:lvlJc w:val="left"/>
      <w:pPr>
        <w:ind w:left="720" w:hanging="360"/>
      </w:pPr>
    </w:lvl>
    <w:lvl w:ilvl="1" w:tplc="AD762CAC">
      <w:start w:val="1"/>
      <w:numFmt w:val="lowerLetter"/>
      <w:lvlText w:val="%2."/>
      <w:lvlJc w:val="left"/>
      <w:pPr>
        <w:ind w:left="1440" w:hanging="360"/>
      </w:pPr>
    </w:lvl>
    <w:lvl w:ilvl="2" w:tplc="356E4A8E">
      <w:start w:val="1"/>
      <w:numFmt w:val="lowerRoman"/>
      <w:lvlText w:val="%3."/>
      <w:lvlJc w:val="right"/>
      <w:pPr>
        <w:ind w:left="2160" w:hanging="180"/>
      </w:pPr>
    </w:lvl>
    <w:lvl w:ilvl="3" w:tplc="8398FE74">
      <w:start w:val="1"/>
      <w:numFmt w:val="decimal"/>
      <w:lvlText w:val="%4."/>
      <w:lvlJc w:val="left"/>
      <w:pPr>
        <w:ind w:left="2880" w:hanging="360"/>
      </w:pPr>
    </w:lvl>
    <w:lvl w:ilvl="4" w:tplc="3872D83C">
      <w:start w:val="1"/>
      <w:numFmt w:val="lowerLetter"/>
      <w:lvlText w:val="%5."/>
      <w:lvlJc w:val="left"/>
      <w:pPr>
        <w:ind w:left="3600" w:hanging="360"/>
      </w:pPr>
    </w:lvl>
    <w:lvl w:ilvl="5" w:tplc="1BE6A8EA">
      <w:start w:val="1"/>
      <w:numFmt w:val="lowerRoman"/>
      <w:lvlText w:val="%6."/>
      <w:lvlJc w:val="right"/>
      <w:pPr>
        <w:ind w:left="4320" w:hanging="180"/>
      </w:pPr>
    </w:lvl>
    <w:lvl w:ilvl="6" w:tplc="922658CC">
      <w:start w:val="1"/>
      <w:numFmt w:val="decimal"/>
      <w:lvlText w:val="%7."/>
      <w:lvlJc w:val="left"/>
      <w:pPr>
        <w:ind w:left="5040" w:hanging="360"/>
      </w:pPr>
    </w:lvl>
    <w:lvl w:ilvl="7" w:tplc="1900985C">
      <w:start w:val="1"/>
      <w:numFmt w:val="lowerLetter"/>
      <w:lvlText w:val="%8."/>
      <w:lvlJc w:val="left"/>
      <w:pPr>
        <w:ind w:left="5760" w:hanging="360"/>
      </w:pPr>
    </w:lvl>
    <w:lvl w:ilvl="8" w:tplc="9C40EAD4">
      <w:start w:val="1"/>
      <w:numFmt w:val="lowerRoman"/>
      <w:lvlText w:val="%9."/>
      <w:lvlJc w:val="right"/>
      <w:pPr>
        <w:ind w:left="6480" w:hanging="180"/>
      </w:pPr>
    </w:lvl>
  </w:abstractNum>
  <w:abstractNum w:abstractNumId="23" w15:restartNumberingAfterBreak="0">
    <w:nsid w:val="53EB950B"/>
    <w:multiLevelType w:val="hybridMultilevel"/>
    <w:tmpl w:val="FFFFFFFF"/>
    <w:lvl w:ilvl="0" w:tplc="7BFAA4F2">
      <w:start w:val="5"/>
      <w:numFmt w:val="decimal"/>
      <w:lvlText w:val="%1)"/>
      <w:lvlJc w:val="left"/>
      <w:pPr>
        <w:ind w:left="720" w:hanging="360"/>
      </w:pPr>
    </w:lvl>
    <w:lvl w:ilvl="1" w:tplc="6484AB54">
      <w:start w:val="1"/>
      <w:numFmt w:val="lowerLetter"/>
      <w:lvlText w:val="%2."/>
      <w:lvlJc w:val="left"/>
      <w:pPr>
        <w:ind w:left="1440" w:hanging="360"/>
      </w:pPr>
    </w:lvl>
    <w:lvl w:ilvl="2" w:tplc="2F7858DE">
      <w:start w:val="1"/>
      <w:numFmt w:val="lowerRoman"/>
      <w:lvlText w:val="%3."/>
      <w:lvlJc w:val="right"/>
      <w:pPr>
        <w:ind w:left="2160" w:hanging="180"/>
      </w:pPr>
    </w:lvl>
    <w:lvl w:ilvl="3" w:tplc="CA2EC99C">
      <w:start w:val="1"/>
      <w:numFmt w:val="decimal"/>
      <w:lvlText w:val="%4."/>
      <w:lvlJc w:val="left"/>
      <w:pPr>
        <w:ind w:left="2880" w:hanging="360"/>
      </w:pPr>
    </w:lvl>
    <w:lvl w:ilvl="4" w:tplc="FD52DCB0">
      <w:start w:val="1"/>
      <w:numFmt w:val="lowerLetter"/>
      <w:lvlText w:val="%5."/>
      <w:lvlJc w:val="left"/>
      <w:pPr>
        <w:ind w:left="3600" w:hanging="360"/>
      </w:pPr>
    </w:lvl>
    <w:lvl w:ilvl="5" w:tplc="CD3E73DE">
      <w:start w:val="1"/>
      <w:numFmt w:val="lowerRoman"/>
      <w:lvlText w:val="%6."/>
      <w:lvlJc w:val="right"/>
      <w:pPr>
        <w:ind w:left="4320" w:hanging="180"/>
      </w:pPr>
    </w:lvl>
    <w:lvl w:ilvl="6" w:tplc="894493C6">
      <w:start w:val="1"/>
      <w:numFmt w:val="decimal"/>
      <w:lvlText w:val="%7."/>
      <w:lvlJc w:val="left"/>
      <w:pPr>
        <w:ind w:left="5040" w:hanging="360"/>
      </w:pPr>
    </w:lvl>
    <w:lvl w:ilvl="7" w:tplc="A052E15E">
      <w:start w:val="1"/>
      <w:numFmt w:val="lowerLetter"/>
      <w:lvlText w:val="%8."/>
      <w:lvlJc w:val="left"/>
      <w:pPr>
        <w:ind w:left="5760" w:hanging="360"/>
      </w:pPr>
    </w:lvl>
    <w:lvl w:ilvl="8" w:tplc="539AB40E">
      <w:start w:val="1"/>
      <w:numFmt w:val="lowerRoman"/>
      <w:lvlText w:val="%9."/>
      <w:lvlJc w:val="right"/>
      <w:pPr>
        <w:ind w:left="6480" w:hanging="180"/>
      </w:pPr>
    </w:lvl>
  </w:abstractNum>
  <w:abstractNum w:abstractNumId="24" w15:restartNumberingAfterBreak="0">
    <w:nsid w:val="54433044"/>
    <w:multiLevelType w:val="hybridMultilevel"/>
    <w:tmpl w:val="FFFFFFFF"/>
    <w:lvl w:ilvl="0" w:tplc="14B0EF52">
      <w:start w:val="5"/>
      <w:numFmt w:val="upperRoman"/>
      <w:lvlText w:val="%1."/>
      <w:lvlJc w:val="right"/>
      <w:pPr>
        <w:ind w:left="720" w:hanging="360"/>
      </w:pPr>
    </w:lvl>
    <w:lvl w:ilvl="1" w:tplc="B50C26B0">
      <w:start w:val="1"/>
      <w:numFmt w:val="lowerLetter"/>
      <w:lvlText w:val="%2."/>
      <w:lvlJc w:val="left"/>
      <w:pPr>
        <w:ind w:left="1440" w:hanging="360"/>
      </w:pPr>
    </w:lvl>
    <w:lvl w:ilvl="2" w:tplc="B882CA3C">
      <w:start w:val="1"/>
      <w:numFmt w:val="lowerRoman"/>
      <w:lvlText w:val="%3."/>
      <w:lvlJc w:val="right"/>
      <w:pPr>
        <w:ind w:left="2160" w:hanging="180"/>
      </w:pPr>
    </w:lvl>
    <w:lvl w:ilvl="3" w:tplc="FAE00E40">
      <w:start w:val="1"/>
      <w:numFmt w:val="decimal"/>
      <w:lvlText w:val="%4."/>
      <w:lvlJc w:val="left"/>
      <w:pPr>
        <w:ind w:left="2880" w:hanging="360"/>
      </w:pPr>
    </w:lvl>
    <w:lvl w:ilvl="4" w:tplc="263627C6">
      <w:start w:val="1"/>
      <w:numFmt w:val="lowerLetter"/>
      <w:lvlText w:val="%5."/>
      <w:lvlJc w:val="left"/>
      <w:pPr>
        <w:ind w:left="3600" w:hanging="360"/>
      </w:pPr>
    </w:lvl>
    <w:lvl w:ilvl="5" w:tplc="2208ED8E">
      <w:start w:val="1"/>
      <w:numFmt w:val="lowerRoman"/>
      <w:lvlText w:val="%6."/>
      <w:lvlJc w:val="right"/>
      <w:pPr>
        <w:ind w:left="4320" w:hanging="180"/>
      </w:pPr>
    </w:lvl>
    <w:lvl w:ilvl="6" w:tplc="DE0C2420">
      <w:start w:val="1"/>
      <w:numFmt w:val="decimal"/>
      <w:lvlText w:val="%7."/>
      <w:lvlJc w:val="left"/>
      <w:pPr>
        <w:ind w:left="5040" w:hanging="360"/>
      </w:pPr>
    </w:lvl>
    <w:lvl w:ilvl="7" w:tplc="6958D41E">
      <w:start w:val="1"/>
      <w:numFmt w:val="lowerLetter"/>
      <w:lvlText w:val="%8."/>
      <w:lvlJc w:val="left"/>
      <w:pPr>
        <w:ind w:left="5760" w:hanging="360"/>
      </w:pPr>
    </w:lvl>
    <w:lvl w:ilvl="8" w:tplc="1096B728">
      <w:start w:val="1"/>
      <w:numFmt w:val="lowerRoman"/>
      <w:lvlText w:val="%9."/>
      <w:lvlJc w:val="right"/>
      <w:pPr>
        <w:ind w:left="6480" w:hanging="180"/>
      </w:pPr>
    </w:lvl>
  </w:abstractNum>
  <w:abstractNum w:abstractNumId="25" w15:restartNumberingAfterBreak="0">
    <w:nsid w:val="54FE6114"/>
    <w:multiLevelType w:val="hybridMultilevel"/>
    <w:tmpl w:val="20FA9C92"/>
    <w:lvl w:ilvl="0" w:tplc="1C88162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387856"/>
    <w:multiLevelType w:val="hybridMultilevel"/>
    <w:tmpl w:val="8A6824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B21133"/>
    <w:multiLevelType w:val="hybridMultilevel"/>
    <w:tmpl w:val="FFFFFFFF"/>
    <w:lvl w:ilvl="0" w:tplc="9C0E5F76">
      <w:start w:val="1"/>
      <w:numFmt w:val="decimal"/>
      <w:lvlText w:val="%1."/>
      <w:lvlJc w:val="left"/>
      <w:pPr>
        <w:ind w:left="720" w:hanging="360"/>
      </w:pPr>
    </w:lvl>
    <w:lvl w:ilvl="1" w:tplc="8A22C744">
      <w:start w:val="9"/>
      <w:numFmt w:val="decimal"/>
      <w:lvlText w:val="%2."/>
      <w:lvlJc w:val="left"/>
      <w:pPr>
        <w:ind w:left="1440" w:hanging="360"/>
      </w:pPr>
    </w:lvl>
    <w:lvl w:ilvl="2" w:tplc="38A0A0C6">
      <w:start w:val="1"/>
      <w:numFmt w:val="lowerRoman"/>
      <w:lvlText w:val="%3."/>
      <w:lvlJc w:val="right"/>
      <w:pPr>
        <w:ind w:left="2160" w:hanging="180"/>
      </w:pPr>
    </w:lvl>
    <w:lvl w:ilvl="3" w:tplc="5CE42C2E">
      <w:start w:val="1"/>
      <w:numFmt w:val="decimal"/>
      <w:lvlText w:val="%4."/>
      <w:lvlJc w:val="left"/>
      <w:pPr>
        <w:ind w:left="2880" w:hanging="360"/>
      </w:pPr>
    </w:lvl>
    <w:lvl w:ilvl="4" w:tplc="3EACC630">
      <w:start w:val="1"/>
      <w:numFmt w:val="lowerLetter"/>
      <w:lvlText w:val="%5."/>
      <w:lvlJc w:val="left"/>
      <w:pPr>
        <w:ind w:left="3600" w:hanging="360"/>
      </w:pPr>
    </w:lvl>
    <w:lvl w:ilvl="5" w:tplc="B0C02732">
      <w:start w:val="1"/>
      <w:numFmt w:val="lowerRoman"/>
      <w:lvlText w:val="%6."/>
      <w:lvlJc w:val="right"/>
      <w:pPr>
        <w:ind w:left="4320" w:hanging="180"/>
      </w:pPr>
    </w:lvl>
    <w:lvl w:ilvl="6" w:tplc="EB584600">
      <w:start w:val="1"/>
      <w:numFmt w:val="decimal"/>
      <w:lvlText w:val="%7."/>
      <w:lvlJc w:val="left"/>
      <w:pPr>
        <w:ind w:left="5040" w:hanging="360"/>
      </w:pPr>
    </w:lvl>
    <w:lvl w:ilvl="7" w:tplc="ECE0002A">
      <w:start w:val="1"/>
      <w:numFmt w:val="lowerLetter"/>
      <w:lvlText w:val="%8."/>
      <w:lvlJc w:val="left"/>
      <w:pPr>
        <w:ind w:left="5760" w:hanging="360"/>
      </w:pPr>
    </w:lvl>
    <w:lvl w:ilvl="8" w:tplc="A0EE4506">
      <w:start w:val="1"/>
      <w:numFmt w:val="lowerRoman"/>
      <w:lvlText w:val="%9."/>
      <w:lvlJc w:val="right"/>
      <w:pPr>
        <w:ind w:left="6480" w:hanging="180"/>
      </w:pPr>
    </w:lvl>
  </w:abstractNum>
  <w:abstractNum w:abstractNumId="28" w15:restartNumberingAfterBreak="0">
    <w:nsid w:val="58FD2C86"/>
    <w:multiLevelType w:val="hybridMultilevel"/>
    <w:tmpl w:val="B04E5148"/>
    <w:lvl w:ilvl="0" w:tplc="240A0015">
      <w:start w:val="1"/>
      <w:numFmt w:val="upperLetter"/>
      <w:lvlText w:val="%1."/>
      <w:lvlJc w:val="left"/>
      <w:pPr>
        <w:ind w:left="720" w:hanging="360"/>
      </w:pPr>
    </w:lvl>
    <w:lvl w:ilvl="1" w:tplc="FFFFFFFF">
      <w:start w:val="1"/>
      <w:numFmt w:val="decimal"/>
      <w:lvlText w:val="%2."/>
      <w:lvlJc w:val="left"/>
      <w:pPr>
        <w:ind w:left="720" w:hanging="360"/>
      </w:pPr>
      <w:rPr>
        <w:b w:val="0"/>
        <w:bCs w:val="0"/>
        <w:strike w:val="0"/>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E789B18"/>
    <w:multiLevelType w:val="hybridMultilevel"/>
    <w:tmpl w:val="FFFFFFFF"/>
    <w:lvl w:ilvl="0" w:tplc="941A1822">
      <w:start w:val="1"/>
      <w:numFmt w:val="decimal"/>
      <w:lvlText w:val="%1."/>
      <w:lvlJc w:val="left"/>
      <w:pPr>
        <w:ind w:left="720" w:hanging="360"/>
      </w:pPr>
    </w:lvl>
    <w:lvl w:ilvl="1" w:tplc="55BA3F34">
      <w:start w:val="6"/>
      <w:numFmt w:val="decimal"/>
      <w:lvlText w:val="%2."/>
      <w:lvlJc w:val="left"/>
      <w:pPr>
        <w:ind w:left="1440" w:hanging="360"/>
      </w:pPr>
    </w:lvl>
    <w:lvl w:ilvl="2" w:tplc="051C843E">
      <w:start w:val="1"/>
      <w:numFmt w:val="lowerRoman"/>
      <w:lvlText w:val="%3."/>
      <w:lvlJc w:val="right"/>
      <w:pPr>
        <w:ind w:left="2160" w:hanging="180"/>
      </w:pPr>
    </w:lvl>
    <w:lvl w:ilvl="3" w:tplc="D8E6A888">
      <w:start w:val="1"/>
      <w:numFmt w:val="decimal"/>
      <w:lvlText w:val="%4."/>
      <w:lvlJc w:val="left"/>
      <w:pPr>
        <w:ind w:left="2880" w:hanging="360"/>
      </w:pPr>
    </w:lvl>
    <w:lvl w:ilvl="4" w:tplc="FE24797E">
      <w:start w:val="1"/>
      <w:numFmt w:val="lowerLetter"/>
      <w:lvlText w:val="%5."/>
      <w:lvlJc w:val="left"/>
      <w:pPr>
        <w:ind w:left="3600" w:hanging="360"/>
      </w:pPr>
    </w:lvl>
    <w:lvl w:ilvl="5" w:tplc="42FACE8E">
      <w:start w:val="1"/>
      <w:numFmt w:val="lowerRoman"/>
      <w:lvlText w:val="%6."/>
      <w:lvlJc w:val="right"/>
      <w:pPr>
        <w:ind w:left="4320" w:hanging="180"/>
      </w:pPr>
    </w:lvl>
    <w:lvl w:ilvl="6" w:tplc="B006674C">
      <w:start w:val="1"/>
      <w:numFmt w:val="decimal"/>
      <w:lvlText w:val="%7."/>
      <w:lvlJc w:val="left"/>
      <w:pPr>
        <w:ind w:left="5040" w:hanging="360"/>
      </w:pPr>
    </w:lvl>
    <w:lvl w:ilvl="7" w:tplc="404C173C">
      <w:start w:val="1"/>
      <w:numFmt w:val="lowerLetter"/>
      <w:lvlText w:val="%8."/>
      <w:lvlJc w:val="left"/>
      <w:pPr>
        <w:ind w:left="5760" w:hanging="360"/>
      </w:pPr>
    </w:lvl>
    <w:lvl w:ilvl="8" w:tplc="BA0C0BAE">
      <w:start w:val="1"/>
      <w:numFmt w:val="lowerRoman"/>
      <w:lvlText w:val="%9."/>
      <w:lvlJc w:val="right"/>
      <w:pPr>
        <w:ind w:left="6480" w:hanging="180"/>
      </w:pPr>
    </w:lvl>
  </w:abstractNum>
  <w:abstractNum w:abstractNumId="30" w15:restartNumberingAfterBreak="0">
    <w:nsid w:val="5E7B6A01"/>
    <w:multiLevelType w:val="hybridMultilevel"/>
    <w:tmpl w:val="D04ECFA2"/>
    <w:lvl w:ilvl="0" w:tplc="FFFFFFF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823936"/>
    <w:multiLevelType w:val="hybridMultilevel"/>
    <w:tmpl w:val="82F4301A"/>
    <w:lvl w:ilvl="0" w:tplc="FFFFFFFF">
      <w:start w:val="1"/>
      <w:numFmt w:val="decimal"/>
      <w:lvlText w:val="%1."/>
      <w:lvlJc w:val="left"/>
      <w:pPr>
        <w:ind w:left="720" w:hanging="360"/>
      </w:pPr>
      <w:rPr>
        <w:rFonts w:ascii="Verdana" w:hAnsi="Verdana"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0F74186"/>
    <w:multiLevelType w:val="hybridMultilevel"/>
    <w:tmpl w:val="FFFFFFFF"/>
    <w:lvl w:ilvl="0" w:tplc="BDE8127E">
      <w:start w:val="4"/>
      <w:numFmt w:val="decimal"/>
      <w:lvlText w:val="%1)"/>
      <w:lvlJc w:val="left"/>
      <w:pPr>
        <w:ind w:left="720" w:hanging="360"/>
      </w:pPr>
    </w:lvl>
    <w:lvl w:ilvl="1" w:tplc="C3AC5006">
      <w:start w:val="1"/>
      <w:numFmt w:val="lowerLetter"/>
      <w:lvlText w:val="%2."/>
      <w:lvlJc w:val="left"/>
      <w:pPr>
        <w:ind w:left="1440" w:hanging="360"/>
      </w:pPr>
    </w:lvl>
    <w:lvl w:ilvl="2" w:tplc="851A9986">
      <w:start w:val="1"/>
      <w:numFmt w:val="lowerRoman"/>
      <w:lvlText w:val="%3."/>
      <w:lvlJc w:val="right"/>
      <w:pPr>
        <w:ind w:left="2160" w:hanging="180"/>
      </w:pPr>
    </w:lvl>
    <w:lvl w:ilvl="3" w:tplc="53A43014">
      <w:start w:val="1"/>
      <w:numFmt w:val="decimal"/>
      <w:lvlText w:val="%4."/>
      <w:lvlJc w:val="left"/>
      <w:pPr>
        <w:ind w:left="2880" w:hanging="360"/>
      </w:pPr>
    </w:lvl>
    <w:lvl w:ilvl="4" w:tplc="FF96B3F8">
      <w:start w:val="1"/>
      <w:numFmt w:val="lowerLetter"/>
      <w:lvlText w:val="%5."/>
      <w:lvlJc w:val="left"/>
      <w:pPr>
        <w:ind w:left="3600" w:hanging="360"/>
      </w:pPr>
    </w:lvl>
    <w:lvl w:ilvl="5" w:tplc="AC4EB35C">
      <w:start w:val="1"/>
      <w:numFmt w:val="lowerRoman"/>
      <w:lvlText w:val="%6."/>
      <w:lvlJc w:val="right"/>
      <w:pPr>
        <w:ind w:left="4320" w:hanging="180"/>
      </w:pPr>
    </w:lvl>
    <w:lvl w:ilvl="6" w:tplc="842CEC6A">
      <w:start w:val="1"/>
      <w:numFmt w:val="decimal"/>
      <w:lvlText w:val="%7."/>
      <w:lvlJc w:val="left"/>
      <w:pPr>
        <w:ind w:left="5040" w:hanging="360"/>
      </w:pPr>
    </w:lvl>
    <w:lvl w:ilvl="7" w:tplc="32D0AC58">
      <w:start w:val="1"/>
      <w:numFmt w:val="lowerLetter"/>
      <w:lvlText w:val="%8."/>
      <w:lvlJc w:val="left"/>
      <w:pPr>
        <w:ind w:left="5760" w:hanging="360"/>
      </w:pPr>
    </w:lvl>
    <w:lvl w:ilvl="8" w:tplc="47D4EB58">
      <w:start w:val="1"/>
      <w:numFmt w:val="lowerRoman"/>
      <w:lvlText w:val="%9."/>
      <w:lvlJc w:val="right"/>
      <w:pPr>
        <w:ind w:left="6480" w:hanging="180"/>
      </w:pPr>
    </w:lvl>
  </w:abstractNum>
  <w:abstractNum w:abstractNumId="33" w15:restartNumberingAfterBreak="0">
    <w:nsid w:val="66CEB895"/>
    <w:multiLevelType w:val="hybridMultilevel"/>
    <w:tmpl w:val="FFFFFFFF"/>
    <w:lvl w:ilvl="0" w:tplc="C7909716">
      <w:start w:val="1"/>
      <w:numFmt w:val="decimal"/>
      <w:lvlText w:val="%1."/>
      <w:lvlJc w:val="left"/>
      <w:pPr>
        <w:ind w:left="720" w:hanging="360"/>
      </w:pPr>
    </w:lvl>
    <w:lvl w:ilvl="1" w:tplc="CA7A2D44">
      <w:start w:val="1"/>
      <w:numFmt w:val="decimal"/>
      <w:lvlText w:val="%2."/>
      <w:lvlJc w:val="left"/>
      <w:pPr>
        <w:ind w:left="1440" w:hanging="360"/>
      </w:pPr>
    </w:lvl>
    <w:lvl w:ilvl="2" w:tplc="1418523E">
      <w:start w:val="1"/>
      <w:numFmt w:val="lowerRoman"/>
      <w:lvlText w:val="%3."/>
      <w:lvlJc w:val="right"/>
      <w:pPr>
        <w:ind w:left="2160" w:hanging="180"/>
      </w:pPr>
    </w:lvl>
    <w:lvl w:ilvl="3" w:tplc="9AFE7F54">
      <w:start w:val="1"/>
      <w:numFmt w:val="decimal"/>
      <w:lvlText w:val="%4."/>
      <w:lvlJc w:val="left"/>
      <w:pPr>
        <w:ind w:left="2880" w:hanging="360"/>
      </w:pPr>
    </w:lvl>
    <w:lvl w:ilvl="4" w:tplc="424E1AFE">
      <w:start w:val="1"/>
      <w:numFmt w:val="lowerLetter"/>
      <w:lvlText w:val="%5."/>
      <w:lvlJc w:val="left"/>
      <w:pPr>
        <w:ind w:left="3600" w:hanging="360"/>
      </w:pPr>
    </w:lvl>
    <w:lvl w:ilvl="5" w:tplc="DDAA7A6E">
      <w:start w:val="1"/>
      <w:numFmt w:val="lowerRoman"/>
      <w:lvlText w:val="%6."/>
      <w:lvlJc w:val="right"/>
      <w:pPr>
        <w:ind w:left="4320" w:hanging="180"/>
      </w:pPr>
    </w:lvl>
    <w:lvl w:ilvl="6" w:tplc="6F44E578">
      <w:start w:val="1"/>
      <w:numFmt w:val="decimal"/>
      <w:lvlText w:val="%7."/>
      <w:lvlJc w:val="left"/>
      <w:pPr>
        <w:ind w:left="5040" w:hanging="360"/>
      </w:pPr>
    </w:lvl>
    <w:lvl w:ilvl="7" w:tplc="B128EBE0">
      <w:start w:val="1"/>
      <w:numFmt w:val="lowerLetter"/>
      <w:lvlText w:val="%8."/>
      <w:lvlJc w:val="left"/>
      <w:pPr>
        <w:ind w:left="5760" w:hanging="360"/>
      </w:pPr>
    </w:lvl>
    <w:lvl w:ilvl="8" w:tplc="8A5ED264">
      <w:start w:val="1"/>
      <w:numFmt w:val="lowerRoman"/>
      <w:lvlText w:val="%9."/>
      <w:lvlJc w:val="right"/>
      <w:pPr>
        <w:ind w:left="6480" w:hanging="180"/>
      </w:pPr>
    </w:lvl>
  </w:abstractNum>
  <w:abstractNum w:abstractNumId="34" w15:restartNumberingAfterBreak="0">
    <w:nsid w:val="6FA17F2B"/>
    <w:multiLevelType w:val="hybridMultilevel"/>
    <w:tmpl w:val="FFFFFFFF"/>
    <w:lvl w:ilvl="0" w:tplc="1B9C85C6">
      <w:start w:val="4"/>
      <w:numFmt w:val="upperRoman"/>
      <w:lvlText w:val="%1."/>
      <w:lvlJc w:val="right"/>
      <w:pPr>
        <w:ind w:left="720" w:hanging="360"/>
      </w:pPr>
    </w:lvl>
    <w:lvl w:ilvl="1" w:tplc="7E96A57E">
      <w:start w:val="1"/>
      <w:numFmt w:val="lowerLetter"/>
      <w:lvlText w:val="%2."/>
      <w:lvlJc w:val="left"/>
      <w:pPr>
        <w:ind w:left="1440" w:hanging="360"/>
      </w:pPr>
    </w:lvl>
    <w:lvl w:ilvl="2" w:tplc="524CAB88">
      <w:start w:val="1"/>
      <w:numFmt w:val="lowerRoman"/>
      <w:lvlText w:val="%3."/>
      <w:lvlJc w:val="right"/>
      <w:pPr>
        <w:ind w:left="2160" w:hanging="180"/>
      </w:pPr>
    </w:lvl>
    <w:lvl w:ilvl="3" w:tplc="1D8C0DF6">
      <w:start w:val="1"/>
      <w:numFmt w:val="decimal"/>
      <w:lvlText w:val="%4."/>
      <w:lvlJc w:val="left"/>
      <w:pPr>
        <w:ind w:left="2880" w:hanging="360"/>
      </w:pPr>
    </w:lvl>
    <w:lvl w:ilvl="4" w:tplc="F844E670">
      <w:start w:val="1"/>
      <w:numFmt w:val="lowerLetter"/>
      <w:lvlText w:val="%5."/>
      <w:lvlJc w:val="left"/>
      <w:pPr>
        <w:ind w:left="3600" w:hanging="360"/>
      </w:pPr>
    </w:lvl>
    <w:lvl w:ilvl="5" w:tplc="E14E2A5C">
      <w:start w:val="1"/>
      <w:numFmt w:val="lowerRoman"/>
      <w:lvlText w:val="%6."/>
      <w:lvlJc w:val="right"/>
      <w:pPr>
        <w:ind w:left="4320" w:hanging="180"/>
      </w:pPr>
    </w:lvl>
    <w:lvl w:ilvl="6" w:tplc="55843CF8">
      <w:start w:val="1"/>
      <w:numFmt w:val="decimal"/>
      <w:lvlText w:val="%7."/>
      <w:lvlJc w:val="left"/>
      <w:pPr>
        <w:ind w:left="5040" w:hanging="360"/>
      </w:pPr>
    </w:lvl>
    <w:lvl w:ilvl="7" w:tplc="8692395E">
      <w:start w:val="1"/>
      <w:numFmt w:val="lowerLetter"/>
      <w:lvlText w:val="%8."/>
      <w:lvlJc w:val="left"/>
      <w:pPr>
        <w:ind w:left="5760" w:hanging="360"/>
      </w:pPr>
    </w:lvl>
    <w:lvl w:ilvl="8" w:tplc="48EE67EC">
      <w:start w:val="1"/>
      <w:numFmt w:val="lowerRoman"/>
      <w:lvlText w:val="%9."/>
      <w:lvlJc w:val="right"/>
      <w:pPr>
        <w:ind w:left="6480" w:hanging="180"/>
      </w:pPr>
    </w:lvl>
  </w:abstractNum>
  <w:abstractNum w:abstractNumId="35" w15:restartNumberingAfterBreak="0">
    <w:nsid w:val="761BC688"/>
    <w:multiLevelType w:val="hybridMultilevel"/>
    <w:tmpl w:val="FFFFFFFF"/>
    <w:lvl w:ilvl="0" w:tplc="A1FA94B6">
      <w:start w:val="1"/>
      <w:numFmt w:val="decimal"/>
      <w:lvlText w:val="%1."/>
      <w:lvlJc w:val="left"/>
      <w:pPr>
        <w:ind w:left="720" w:hanging="360"/>
      </w:pPr>
    </w:lvl>
    <w:lvl w:ilvl="1" w:tplc="8A10FCF2">
      <w:start w:val="1"/>
      <w:numFmt w:val="lowerLetter"/>
      <w:lvlText w:val="%2."/>
      <w:lvlJc w:val="left"/>
      <w:pPr>
        <w:ind w:left="1440" w:hanging="360"/>
      </w:pPr>
    </w:lvl>
    <w:lvl w:ilvl="2" w:tplc="63029BA2">
      <w:start w:val="1"/>
      <w:numFmt w:val="lowerRoman"/>
      <w:lvlText w:val="%3."/>
      <w:lvlJc w:val="right"/>
      <w:pPr>
        <w:ind w:left="2160" w:hanging="180"/>
      </w:pPr>
    </w:lvl>
    <w:lvl w:ilvl="3" w:tplc="28665F7E">
      <w:start w:val="1"/>
      <w:numFmt w:val="decimal"/>
      <w:lvlText w:val="%4."/>
      <w:lvlJc w:val="left"/>
      <w:pPr>
        <w:ind w:left="2880" w:hanging="360"/>
      </w:pPr>
    </w:lvl>
    <w:lvl w:ilvl="4" w:tplc="C4EAF4EE">
      <w:start w:val="1"/>
      <w:numFmt w:val="lowerLetter"/>
      <w:lvlText w:val="%5."/>
      <w:lvlJc w:val="left"/>
      <w:pPr>
        <w:ind w:left="3600" w:hanging="360"/>
      </w:pPr>
    </w:lvl>
    <w:lvl w:ilvl="5" w:tplc="046AC958">
      <w:start w:val="1"/>
      <w:numFmt w:val="lowerRoman"/>
      <w:lvlText w:val="%6."/>
      <w:lvlJc w:val="right"/>
      <w:pPr>
        <w:ind w:left="4320" w:hanging="180"/>
      </w:pPr>
    </w:lvl>
    <w:lvl w:ilvl="6" w:tplc="DAFA3B94">
      <w:start w:val="1"/>
      <w:numFmt w:val="decimal"/>
      <w:lvlText w:val="%7."/>
      <w:lvlJc w:val="left"/>
      <w:pPr>
        <w:ind w:left="5040" w:hanging="360"/>
      </w:pPr>
    </w:lvl>
    <w:lvl w:ilvl="7" w:tplc="263659BE">
      <w:start w:val="1"/>
      <w:numFmt w:val="lowerLetter"/>
      <w:lvlText w:val="%8."/>
      <w:lvlJc w:val="left"/>
      <w:pPr>
        <w:ind w:left="5760" w:hanging="360"/>
      </w:pPr>
    </w:lvl>
    <w:lvl w:ilvl="8" w:tplc="4176B63A">
      <w:start w:val="1"/>
      <w:numFmt w:val="lowerRoman"/>
      <w:lvlText w:val="%9."/>
      <w:lvlJc w:val="right"/>
      <w:pPr>
        <w:ind w:left="6480" w:hanging="180"/>
      </w:pPr>
    </w:lvl>
  </w:abstractNum>
  <w:abstractNum w:abstractNumId="36" w15:restartNumberingAfterBreak="0">
    <w:nsid w:val="7776AD30"/>
    <w:multiLevelType w:val="hybridMultilevel"/>
    <w:tmpl w:val="FFFFFFFF"/>
    <w:lvl w:ilvl="0" w:tplc="BF584964">
      <w:start w:val="1"/>
      <w:numFmt w:val="upperRoman"/>
      <w:lvlText w:val="%1."/>
      <w:lvlJc w:val="right"/>
      <w:pPr>
        <w:ind w:left="720" w:hanging="360"/>
      </w:pPr>
    </w:lvl>
    <w:lvl w:ilvl="1" w:tplc="E912F8E2">
      <w:start w:val="1"/>
      <w:numFmt w:val="lowerLetter"/>
      <w:lvlText w:val="%2."/>
      <w:lvlJc w:val="left"/>
      <w:pPr>
        <w:ind w:left="1440" w:hanging="360"/>
      </w:pPr>
    </w:lvl>
    <w:lvl w:ilvl="2" w:tplc="B09E21E6">
      <w:start w:val="1"/>
      <w:numFmt w:val="lowerRoman"/>
      <w:lvlText w:val="%3."/>
      <w:lvlJc w:val="right"/>
      <w:pPr>
        <w:ind w:left="2160" w:hanging="180"/>
      </w:pPr>
    </w:lvl>
    <w:lvl w:ilvl="3" w:tplc="F3E895EC">
      <w:start w:val="1"/>
      <w:numFmt w:val="decimal"/>
      <w:lvlText w:val="%4."/>
      <w:lvlJc w:val="left"/>
      <w:pPr>
        <w:ind w:left="2880" w:hanging="360"/>
      </w:pPr>
    </w:lvl>
    <w:lvl w:ilvl="4" w:tplc="FA2E5124">
      <w:start w:val="1"/>
      <w:numFmt w:val="lowerLetter"/>
      <w:lvlText w:val="%5."/>
      <w:lvlJc w:val="left"/>
      <w:pPr>
        <w:ind w:left="3600" w:hanging="360"/>
      </w:pPr>
    </w:lvl>
    <w:lvl w:ilvl="5" w:tplc="620CD4CA">
      <w:start w:val="1"/>
      <w:numFmt w:val="lowerRoman"/>
      <w:lvlText w:val="%6."/>
      <w:lvlJc w:val="right"/>
      <w:pPr>
        <w:ind w:left="4320" w:hanging="180"/>
      </w:pPr>
    </w:lvl>
    <w:lvl w:ilvl="6" w:tplc="038EAED0">
      <w:start w:val="1"/>
      <w:numFmt w:val="decimal"/>
      <w:lvlText w:val="%7."/>
      <w:lvlJc w:val="left"/>
      <w:pPr>
        <w:ind w:left="5040" w:hanging="360"/>
      </w:pPr>
    </w:lvl>
    <w:lvl w:ilvl="7" w:tplc="FD402772">
      <w:start w:val="1"/>
      <w:numFmt w:val="lowerLetter"/>
      <w:lvlText w:val="%8."/>
      <w:lvlJc w:val="left"/>
      <w:pPr>
        <w:ind w:left="5760" w:hanging="360"/>
      </w:pPr>
    </w:lvl>
    <w:lvl w:ilvl="8" w:tplc="C6683162">
      <w:start w:val="1"/>
      <w:numFmt w:val="lowerRoman"/>
      <w:lvlText w:val="%9."/>
      <w:lvlJc w:val="right"/>
      <w:pPr>
        <w:ind w:left="6480" w:hanging="180"/>
      </w:pPr>
    </w:lvl>
  </w:abstractNum>
  <w:abstractNum w:abstractNumId="37" w15:restartNumberingAfterBreak="0">
    <w:nsid w:val="7C07C0D4"/>
    <w:multiLevelType w:val="hybridMultilevel"/>
    <w:tmpl w:val="FFFFFFFF"/>
    <w:lvl w:ilvl="0" w:tplc="EA94D9C8">
      <w:start w:val="1"/>
      <w:numFmt w:val="decimal"/>
      <w:lvlText w:val="%1."/>
      <w:lvlJc w:val="left"/>
      <w:pPr>
        <w:ind w:left="720" w:hanging="360"/>
      </w:pPr>
    </w:lvl>
    <w:lvl w:ilvl="1" w:tplc="7924D3B0">
      <w:start w:val="2"/>
      <w:numFmt w:val="decimal"/>
      <w:lvlText w:val="%2."/>
      <w:lvlJc w:val="left"/>
      <w:pPr>
        <w:ind w:left="1440" w:hanging="360"/>
      </w:pPr>
    </w:lvl>
    <w:lvl w:ilvl="2" w:tplc="8AE4D266">
      <w:start w:val="1"/>
      <w:numFmt w:val="lowerRoman"/>
      <w:lvlText w:val="%3."/>
      <w:lvlJc w:val="right"/>
      <w:pPr>
        <w:ind w:left="2160" w:hanging="180"/>
      </w:pPr>
    </w:lvl>
    <w:lvl w:ilvl="3" w:tplc="3514A536">
      <w:start w:val="1"/>
      <w:numFmt w:val="decimal"/>
      <w:lvlText w:val="%4."/>
      <w:lvlJc w:val="left"/>
      <w:pPr>
        <w:ind w:left="2880" w:hanging="360"/>
      </w:pPr>
    </w:lvl>
    <w:lvl w:ilvl="4" w:tplc="B4744102">
      <w:start w:val="1"/>
      <w:numFmt w:val="lowerLetter"/>
      <w:lvlText w:val="%5."/>
      <w:lvlJc w:val="left"/>
      <w:pPr>
        <w:ind w:left="3600" w:hanging="360"/>
      </w:pPr>
    </w:lvl>
    <w:lvl w:ilvl="5" w:tplc="680E3FA4">
      <w:start w:val="1"/>
      <w:numFmt w:val="lowerRoman"/>
      <w:lvlText w:val="%6."/>
      <w:lvlJc w:val="right"/>
      <w:pPr>
        <w:ind w:left="4320" w:hanging="180"/>
      </w:pPr>
    </w:lvl>
    <w:lvl w:ilvl="6" w:tplc="BFF00182">
      <w:start w:val="1"/>
      <w:numFmt w:val="decimal"/>
      <w:lvlText w:val="%7."/>
      <w:lvlJc w:val="left"/>
      <w:pPr>
        <w:ind w:left="5040" w:hanging="360"/>
      </w:pPr>
    </w:lvl>
    <w:lvl w:ilvl="7" w:tplc="3D509076">
      <w:start w:val="1"/>
      <w:numFmt w:val="lowerLetter"/>
      <w:lvlText w:val="%8."/>
      <w:lvlJc w:val="left"/>
      <w:pPr>
        <w:ind w:left="5760" w:hanging="360"/>
      </w:pPr>
    </w:lvl>
    <w:lvl w:ilvl="8" w:tplc="8F26198A">
      <w:start w:val="1"/>
      <w:numFmt w:val="lowerRoman"/>
      <w:lvlText w:val="%9."/>
      <w:lvlJc w:val="right"/>
      <w:pPr>
        <w:ind w:left="6480" w:hanging="180"/>
      </w:pPr>
    </w:lvl>
  </w:abstractNum>
  <w:abstractNum w:abstractNumId="38" w15:restartNumberingAfterBreak="0">
    <w:nsid w:val="7EE0E1AF"/>
    <w:multiLevelType w:val="hybridMultilevel"/>
    <w:tmpl w:val="FFFFFFFF"/>
    <w:lvl w:ilvl="0" w:tplc="17324BDA">
      <w:start w:val="3"/>
      <w:numFmt w:val="decimal"/>
      <w:lvlText w:val="%1)"/>
      <w:lvlJc w:val="left"/>
      <w:pPr>
        <w:ind w:left="720" w:hanging="360"/>
      </w:pPr>
    </w:lvl>
    <w:lvl w:ilvl="1" w:tplc="62C82A74">
      <w:start w:val="1"/>
      <w:numFmt w:val="lowerLetter"/>
      <w:lvlText w:val="%2."/>
      <w:lvlJc w:val="left"/>
      <w:pPr>
        <w:ind w:left="1440" w:hanging="360"/>
      </w:pPr>
    </w:lvl>
    <w:lvl w:ilvl="2" w:tplc="2C54D790">
      <w:start w:val="1"/>
      <w:numFmt w:val="lowerRoman"/>
      <w:lvlText w:val="%3."/>
      <w:lvlJc w:val="right"/>
      <w:pPr>
        <w:ind w:left="2160" w:hanging="180"/>
      </w:pPr>
    </w:lvl>
    <w:lvl w:ilvl="3" w:tplc="28107346">
      <w:start w:val="1"/>
      <w:numFmt w:val="decimal"/>
      <w:lvlText w:val="%4."/>
      <w:lvlJc w:val="left"/>
      <w:pPr>
        <w:ind w:left="2880" w:hanging="360"/>
      </w:pPr>
    </w:lvl>
    <w:lvl w:ilvl="4" w:tplc="B308CAA2">
      <w:start w:val="1"/>
      <w:numFmt w:val="lowerLetter"/>
      <w:lvlText w:val="%5."/>
      <w:lvlJc w:val="left"/>
      <w:pPr>
        <w:ind w:left="3600" w:hanging="360"/>
      </w:pPr>
    </w:lvl>
    <w:lvl w:ilvl="5" w:tplc="42C294D0">
      <w:start w:val="1"/>
      <w:numFmt w:val="lowerRoman"/>
      <w:lvlText w:val="%6."/>
      <w:lvlJc w:val="right"/>
      <w:pPr>
        <w:ind w:left="4320" w:hanging="180"/>
      </w:pPr>
    </w:lvl>
    <w:lvl w:ilvl="6" w:tplc="760ADEC2">
      <w:start w:val="1"/>
      <w:numFmt w:val="decimal"/>
      <w:lvlText w:val="%7."/>
      <w:lvlJc w:val="left"/>
      <w:pPr>
        <w:ind w:left="5040" w:hanging="360"/>
      </w:pPr>
    </w:lvl>
    <w:lvl w:ilvl="7" w:tplc="6270E74C">
      <w:start w:val="1"/>
      <w:numFmt w:val="lowerLetter"/>
      <w:lvlText w:val="%8."/>
      <w:lvlJc w:val="left"/>
      <w:pPr>
        <w:ind w:left="5760" w:hanging="360"/>
      </w:pPr>
    </w:lvl>
    <w:lvl w:ilvl="8" w:tplc="07FCB532">
      <w:start w:val="1"/>
      <w:numFmt w:val="lowerRoman"/>
      <w:lvlText w:val="%9."/>
      <w:lvlJc w:val="right"/>
      <w:pPr>
        <w:ind w:left="6480" w:hanging="180"/>
      </w:pPr>
    </w:lvl>
  </w:abstractNum>
  <w:num w:numId="1" w16cid:durableId="115493878">
    <w:abstractNumId w:val="22"/>
  </w:num>
  <w:num w:numId="2" w16cid:durableId="1382511722">
    <w:abstractNumId w:val="10"/>
  </w:num>
  <w:num w:numId="3" w16cid:durableId="437649481">
    <w:abstractNumId w:val="23"/>
  </w:num>
  <w:num w:numId="4" w16cid:durableId="2036618419">
    <w:abstractNumId w:val="32"/>
  </w:num>
  <w:num w:numId="5" w16cid:durableId="1958367508">
    <w:abstractNumId w:val="38"/>
  </w:num>
  <w:num w:numId="6" w16cid:durableId="146438696">
    <w:abstractNumId w:val="12"/>
  </w:num>
  <w:num w:numId="7" w16cid:durableId="1620718163">
    <w:abstractNumId w:val="18"/>
  </w:num>
  <w:num w:numId="8" w16cid:durableId="1893956589">
    <w:abstractNumId w:val="19"/>
  </w:num>
  <w:num w:numId="9" w16cid:durableId="745685193">
    <w:abstractNumId w:val="35"/>
  </w:num>
  <w:num w:numId="10" w16cid:durableId="16975290">
    <w:abstractNumId w:val="6"/>
  </w:num>
  <w:num w:numId="11" w16cid:durableId="367723883">
    <w:abstractNumId w:val="15"/>
  </w:num>
  <w:num w:numId="12" w16cid:durableId="844898509">
    <w:abstractNumId w:val="27"/>
  </w:num>
  <w:num w:numId="13" w16cid:durableId="554507073">
    <w:abstractNumId w:val="9"/>
  </w:num>
  <w:num w:numId="14" w16cid:durableId="277487837">
    <w:abstractNumId w:val="0"/>
  </w:num>
  <w:num w:numId="15" w16cid:durableId="1383401546">
    <w:abstractNumId w:val="29"/>
  </w:num>
  <w:num w:numId="16" w16cid:durableId="914633787">
    <w:abstractNumId w:val="1"/>
  </w:num>
  <w:num w:numId="17" w16cid:durableId="1071998934">
    <w:abstractNumId w:val="13"/>
  </w:num>
  <w:num w:numId="18" w16cid:durableId="1985036782">
    <w:abstractNumId w:val="8"/>
  </w:num>
  <w:num w:numId="19" w16cid:durableId="1121267496">
    <w:abstractNumId w:val="37"/>
  </w:num>
  <w:num w:numId="20" w16cid:durableId="1175653416">
    <w:abstractNumId w:val="33"/>
  </w:num>
  <w:num w:numId="21" w16cid:durableId="2022050790">
    <w:abstractNumId w:val="26"/>
  </w:num>
  <w:num w:numId="22" w16cid:durableId="1901205873">
    <w:abstractNumId w:val="3"/>
  </w:num>
  <w:num w:numId="23" w16cid:durableId="252516071">
    <w:abstractNumId w:val="17"/>
  </w:num>
  <w:num w:numId="24" w16cid:durableId="771585138">
    <w:abstractNumId w:val="25"/>
  </w:num>
  <w:num w:numId="25" w16cid:durableId="1808278087">
    <w:abstractNumId w:val="14"/>
  </w:num>
  <w:num w:numId="26" w16cid:durableId="452603092">
    <w:abstractNumId w:val="30"/>
  </w:num>
  <w:num w:numId="27" w16cid:durableId="635767204">
    <w:abstractNumId w:val="31"/>
  </w:num>
  <w:num w:numId="28" w16cid:durableId="1790853254">
    <w:abstractNumId w:val="28"/>
  </w:num>
  <w:num w:numId="29" w16cid:durableId="756286542">
    <w:abstractNumId w:val="24"/>
  </w:num>
  <w:num w:numId="30" w16cid:durableId="1656256442">
    <w:abstractNumId w:val="34"/>
  </w:num>
  <w:num w:numId="31" w16cid:durableId="792870728">
    <w:abstractNumId w:val="20"/>
  </w:num>
  <w:num w:numId="32" w16cid:durableId="1026063146">
    <w:abstractNumId w:val="7"/>
  </w:num>
  <w:num w:numId="33" w16cid:durableId="2101288294">
    <w:abstractNumId w:val="4"/>
  </w:num>
  <w:num w:numId="34" w16cid:durableId="727647760">
    <w:abstractNumId w:val="36"/>
  </w:num>
  <w:num w:numId="35" w16cid:durableId="1183981349">
    <w:abstractNumId w:val="2"/>
  </w:num>
  <w:num w:numId="36" w16cid:durableId="1693992276">
    <w:abstractNumId w:val="21"/>
  </w:num>
  <w:num w:numId="37" w16cid:durableId="989019303">
    <w:abstractNumId w:val="16"/>
  </w:num>
  <w:num w:numId="38" w16cid:durableId="1910068686">
    <w:abstractNumId w:val="11"/>
  </w:num>
  <w:num w:numId="39" w16cid:durableId="570117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08"/>
    <w:rsid w:val="00002CE8"/>
    <w:rsid w:val="000038D2"/>
    <w:rsid w:val="00005C35"/>
    <w:rsid w:val="000126D2"/>
    <w:rsid w:val="00016B2C"/>
    <w:rsid w:val="00020CF8"/>
    <w:rsid w:val="00020E60"/>
    <w:rsid w:val="0002260E"/>
    <w:rsid w:val="000309C1"/>
    <w:rsid w:val="00032EE4"/>
    <w:rsid w:val="00033B01"/>
    <w:rsid w:val="00034015"/>
    <w:rsid w:val="00041F13"/>
    <w:rsid w:val="00042427"/>
    <w:rsid w:val="00046045"/>
    <w:rsid w:val="0004763D"/>
    <w:rsid w:val="00047703"/>
    <w:rsid w:val="00050B32"/>
    <w:rsid w:val="000511AD"/>
    <w:rsid w:val="00054A72"/>
    <w:rsid w:val="00056BDD"/>
    <w:rsid w:val="0006186B"/>
    <w:rsid w:val="00063C27"/>
    <w:rsid w:val="00063CD7"/>
    <w:rsid w:val="0007058D"/>
    <w:rsid w:val="00071B76"/>
    <w:rsid w:val="0007396C"/>
    <w:rsid w:val="00073F3C"/>
    <w:rsid w:val="000746C2"/>
    <w:rsid w:val="000815CC"/>
    <w:rsid w:val="00081A25"/>
    <w:rsid w:val="00081AA9"/>
    <w:rsid w:val="00082AF5"/>
    <w:rsid w:val="00082BF7"/>
    <w:rsid w:val="000871B2"/>
    <w:rsid w:val="00087AD1"/>
    <w:rsid w:val="00087F89"/>
    <w:rsid w:val="000931EB"/>
    <w:rsid w:val="000A2BC1"/>
    <w:rsid w:val="000A3324"/>
    <w:rsid w:val="000A7F83"/>
    <w:rsid w:val="000C6A00"/>
    <w:rsid w:val="000D5103"/>
    <w:rsid w:val="000D6FFC"/>
    <w:rsid w:val="000E3C00"/>
    <w:rsid w:val="000E4AB7"/>
    <w:rsid w:val="000E6AD6"/>
    <w:rsid w:val="000E7AAF"/>
    <w:rsid w:val="000E7D66"/>
    <w:rsid w:val="000EAF65"/>
    <w:rsid w:val="000F4C84"/>
    <w:rsid w:val="000F66CE"/>
    <w:rsid w:val="001054FF"/>
    <w:rsid w:val="00106FDD"/>
    <w:rsid w:val="00111FBC"/>
    <w:rsid w:val="00121B81"/>
    <w:rsid w:val="001241B0"/>
    <w:rsid w:val="00125962"/>
    <w:rsid w:val="001268F8"/>
    <w:rsid w:val="001346EC"/>
    <w:rsid w:val="00134DC2"/>
    <w:rsid w:val="00134E8E"/>
    <w:rsid w:val="00140B81"/>
    <w:rsid w:val="001421D4"/>
    <w:rsid w:val="00151E83"/>
    <w:rsid w:val="00153252"/>
    <w:rsid w:val="00154C71"/>
    <w:rsid w:val="00154CCF"/>
    <w:rsid w:val="00162CDE"/>
    <w:rsid w:val="00164FD8"/>
    <w:rsid w:val="00165222"/>
    <w:rsid w:val="0016636A"/>
    <w:rsid w:val="00167666"/>
    <w:rsid w:val="00170A5F"/>
    <w:rsid w:val="00172DAB"/>
    <w:rsid w:val="001731DD"/>
    <w:rsid w:val="00177505"/>
    <w:rsid w:val="0018046F"/>
    <w:rsid w:val="00181E85"/>
    <w:rsid w:val="00185131"/>
    <w:rsid w:val="001943A6"/>
    <w:rsid w:val="001A4617"/>
    <w:rsid w:val="001A50CA"/>
    <w:rsid w:val="001B3F30"/>
    <w:rsid w:val="001B4058"/>
    <w:rsid w:val="001B5514"/>
    <w:rsid w:val="001B6572"/>
    <w:rsid w:val="001C079C"/>
    <w:rsid w:val="001C0968"/>
    <w:rsid w:val="001C127B"/>
    <w:rsid w:val="001C4D4E"/>
    <w:rsid w:val="001D0E9C"/>
    <w:rsid w:val="001D39D4"/>
    <w:rsid w:val="001D44B6"/>
    <w:rsid w:val="001E120B"/>
    <w:rsid w:val="001E181B"/>
    <w:rsid w:val="001E6A54"/>
    <w:rsid w:val="001F0445"/>
    <w:rsid w:val="001F4087"/>
    <w:rsid w:val="001F76CE"/>
    <w:rsid w:val="00202642"/>
    <w:rsid w:val="0020465E"/>
    <w:rsid w:val="00204F2C"/>
    <w:rsid w:val="00205FFE"/>
    <w:rsid w:val="00213D54"/>
    <w:rsid w:val="00213D6E"/>
    <w:rsid w:val="002166BC"/>
    <w:rsid w:val="00220451"/>
    <w:rsid w:val="00222154"/>
    <w:rsid w:val="002221CD"/>
    <w:rsid w:val="00222A37"/>
    <w:rsid w:val="00224CD7"/>
    <w:rsid w:val="00227B13"/>
    <w:rsid w:val="00230029"/>
    <w:rsid w:val="00232B90"/>
    <w:rsid w:val="00233F80"/>
    <w:rsid w:val="00237A98"/>
    <w:rsid w:val="00237D89"/>
    <w:rsid w:val="00245FBF"/>
    <w:rsid w:val="00253224"/>
    <w:rsid w:val="00256784"/>
    <w:rsid w:val="00261768"/>
    <w:rsid w:val="00271C55"/>
    <w:rsid w:val="00282679"/>
    <w:rsid w:val="00284CAB"/>
    <w:rsid w:val="00284EC8"/>
    <w:rsid w:val="00287871"/>
    <w:rsid w:val="00297579"/>
    <w:rsid w:val="002A1D3E"/>
    <w:rsid w:val="002A26AB"/>
    <w:rsid w:val="002A6B31"/>
    <w:rsid w:val="002A6C3B"/>
    <w:rsid w:val="002A6D82"/>
    <w:rsid w:val="002C0541"/>
    <w:rsid w:val="002C43A9"/>
    <w:rsid w:val="002D0EDF"/>
    <w:rsid w:val="002D1AF3"/>
    <w:rsid w:val="002D44EF"/>
    <w:rsid w:val="002D4881"/>
    <w:rsid w:val="002D49A9"/>
    <w:rsid w:val="002D6A66"/>
    <w:rsid w:val="002E25F9"/>
    <w:rsid w:val="002E28F0"/>
    <w:rsid w:val="002E790E"/>
    <w:rsid w:val="002F189E"/>
    <w:rsid w:val="002F4D60"/>
    <w:rsid w:val="002F664A"/>
    <w:rsid w:val="002F6922"/>
    <w:rsid w:val="002F79A1"/>
    <w:rsid w:val="00302826"/>
    <w:rsid w:val="00304B79"/>
    <w:rsid w:val="00307A75"/>
    <w:rsid w:val="00324B88"/>
    <w:rsid w:val="00325CFB"/>
    <w:rsid w:val="00325E16"/>
    <w:rsid w:val="00340831"/>
    <w:rsid w:val="003424E3"/>
    <w:rsid w:val="003471EF"/>
    <w:rsid w:val="0035363A"/>
    <w:rsid w:val="00353A12"/>
    <w:rsid w:val="00355055"/>
    <w:rsid w:val="0035693A"/>
    <w:rsid w:val="0035770F"/>
    <w:rsid w:val="0036023B"/>
    <w:rsid w:val="00361DD9"/>
    <w:rsid w:val="00362D28"/>
    <w:rsid w:val="00364495"/>
    <w:rsid w:val="00364539"/>
    <w:rsid w:val="00370FD8"/>
    <w:rsid w:val="003732FA"/>
    <w:rsid w:val="00373595"/>
    <w:rsid w:val="0037439B"/>
    <w:rsid w:val="00375A0E"/>
    <w:rsid w:val="00376F25"/>
    <w:rsid w:val="00377139"/>
    <w:rsid w:val="00381305"/>
    <w:rsid w:val="00383520"/>
    <w:rsid w:val="00383821"/>
    <w:rsid w:val="00383825"/>
    <w:rsid w:val="00385B96"/>
    <w:rsid w:val="00386B41"/>
    <w:rsid w:val="00390C2C"/>
    <w:rsid w:val="00391C27"/>
    <w:rsid w:val="0039270C"/>
    <w:rsid w:val="0039397F"/>
    <w:rsid w:val="003942D0"/>
    <w:rsid w:val="00394C33"/>
    <w:rsid w:val="003961CE"/>
    <w:rsid w:val="003A048C"/>
    <w:rsid w:val="003A04D8"/>
    <w:rsid w:val="003A2005"/>
    <w:rsid w:val="003A651D"/>
    <w:rsid w:val="003A7576"/>
    <w:rsid w:val="003B06C5"/>
    <w:rsid w:val="003B21B7"/>
    <w:rsid w:val="003B3D38"/>
    <w:rsid w:val="003B4709"/>
    <w:rsid w:val="003B4BD0"/>
    <w:rsid w:val="003C1E62"/>
    <w:rsid w:val="003C4739"/>
    <w:rsid w:val="003C502D"/>
    <w:rsid w:val="003C6B4B"/>
    <w:rsid w:val="003D4E12"/>
    <w:rsid w:val="003E1F98"/>
    <w:rsid w:val="003E288B"/>
    <w:rsid w:val="003F067F"/>
    <w:rsid w:val="003F0C45"/>
    <w:rsid w:val="003F4B4B"/>
    <w:rsid w:val="003F5145"/>
    <w:rsid w:val="003F619C"/>
    <w:rsid w:val="003F6378"/>
    <w:rsid w:val="003F725D"/>
    <w:rsid w:val="003F7767"/>
    <w:rsid w:val="00402D14"/>
    <w:rsid w:val="00403193"/>
    <w:rsid w:val="00403B95"/>
    <w:rsid w:val="004106A8"/>
    <w:rsid w:val="00411D1B"/>
    <w:rsid w:val="00412EB0"/>
    <w:rsid w:val="0042099E"/>
    <w:rsid w:val="00425459"/>
    <w:rsid w:val="004270D3"/>
    <w:rsid w:val="00427136"/>
    <w:rsid w:val="004275A4"/>
    <w:rsid w:val="0043141B"/>
    <w:rsid w:val="00432978"/>
    <w:rsid w:val="00436171"/>
    <w:rsid w:val="00442151"/>
    <w:rsid w:val="00443D2D"/>
    <w:rsid w:val="00445CF1"/>
    <w:rsid w:val="0044700A"/>
    <w:rsid w:val="004518BB"/>
    <w:rsid w:val="0045192F"/>
    <w:rsid w:val="004531F8"/>
    <w:rsid w:val="00457898"/>
    <w:rsid w:val="0047074A"/>
    <w:rsid w:val="00472C00"/>
    <w:rsid w:val="00473A16"/>
    <w:rsid w:val="004755EF"/>
    <w:rsid w:val="004855F5"/>
    <w:rsid w:val="004867EC"/>
    <w:rsid w:val="004870F5"/>
    <w:rsid w:val="00493260"/>
    <w:rsid w:val="004A0BDA"/>
    <w:rsid w:val="004A0BE5"/>
    <w:rsid w:val="004A131B"/>
    <w:rsid w:val="004B0F34"/>
    <w:rsid w:val="004B3399"/>
    <w:rsid w:val="004C29FD"/>
    <w:rsid w:val="004D3040"/>
    <w:rsid w:val="004E1C3D"/>
    <w:rsid w:val="004E2801"/>
    <w:rsid w:val="004E5C10"/>
    <w:rsid w:val="004E6500"/>
    <w:rsid w:val="004E7093"/>
    <w:rsid w:val="004F2E0B"/>
    <w:rsid w:val="004F4191"/>
    <w:rsid w:val="004F6145"/>
    <w:rsid w:val="004F755C"/>
    <w:rsid w:val="00502A7E"/>
    <w:rsid w:val="005034B2"/>
    <w:rsid w:val="00505926"/>
    <w:rsid w:val="00505C61"/>
    <w:rsid w:val="00506AF9"/>
    <w:rsid w:val="005070D6"/>
    <w:rsid w:val="005110A4"/>
    <w:rsid w:val="005139F8"/>
    <w:rsid w:val="005172C4"/>
    <w:rsid w:val="00517EBC"/>
    <w:rsid w:val="00521F79"/>
    <w:rsid w:val="005245DC"/>
    <w:rsid w:val="00531303"/>
    <w:rsid w:val="00534B5B"/>
    <w:rsid w:val="005350BB"/>
    <w:rsid w:val="00535825"/>
    <w:rsid w:val="00536FD9"/>
    <w:rsid w:val="00545DE1"/>
    <w:rsid w:val="005516FB"/>
    <w:rsid w:val="00554E96"/>
    <w:rsid w:val="00557DD1"/>
    <w:rsid w:val="00561AA0"/>
    <w:rsid w:val="00576E00"/>
    <w:rsid w:val="00580BD7"/>
    <w:rsid w:val="00582340"/>
    <w:rsid w:val="00582C6D"/>
    <w:rsid w:val="00591073"/>
    <w:rsid w:val="005A4539"/>
    <w:rsid w:val="005B0944"/>
    <w:rsid w:val="005B1E88"/>
    <w:rsid w:val="005B2293"/>
    <w:rsid w:val="005B5810"/>
    <w:rsid w:val="005B5F0D"/>
    <w:rsid w:val="005C1D63"/>
    <w:rsid w:val="005C25C3"/>
    <w:rsid w:val="005C43F3"/>
    <w:rsid w:val="005C51CE"/>
    <w:rsid w:val="005C55F8"/>
    <w:rsid w:val="005C665C"/>
    <w:rsid w:val="005C6DFA"/>
    <w:rsid w:val="005C72C7"/>
    <w:rsid w:val="005D0908"/>
    <w:rsid w:val="005D3AFC"/>
    <w:rsid w:val="005D777F"/>
    <w:rsid w:val="005E0D51"/>
    <w:rsid w:val="005E183D"/>
    <w:rsid w:val="005E2C5E"/>
    <w:rsid w:val="005E2DB9"/>
    <w:rsid w:val="005E5437"/>
    <w:rsid w:val="005F35D6"/>
    <w:rsid w:val="005F73D2"/>
    <w:rsid w:val="00602FDD"/>
    <w:rsid w:val="0060374F"/>
    <w:rsid w:val="00605467"/>
    <w:rsid w:val="00606520"/>
    <w:rsid w:val="00611F06"/>
    <w:rsid w:val="00612190"/>
    <w:rsid w:val="00612F6D"/>
    <w:rsid w:val="00615DC4"/>
    <w:rsid w:val="0062347C"/>
    <w:rsid w:val="006244C8"/>
    <w:rsid w:val="006310C0"/>
    <w:rsid w:val="0065095D"/>
    <w:rsid w:val="00650C03"/>
    <w:rsid w:val="006523D2"/>
    <w:rsid w:val="00655D0F"/>
    <w:rsid w:val="00660AF1"/>
    <w:rsid w:val="00661887"/>
    <w:rsid w:val="00667981"/>
    <w:rsid w:val="00667AE5"/>
    <w:rsid w:val="006767F7"/>
    <w:rsid w:val="0068005F"/>
    <w:rsid w:val="00683991"/>
    <w:rsid w:val="00686C2E"/>
    <w:rsid w:val="00697B19"/>
    <w:rsid w:val="006B1292"/>
    <w:rsid w:val="006B2399"/>
    <w:rsid w:val="006B5A99"/>
    <w:rsid w:val="006B5B5C"/>
    <w:rsid w:val="006B5C7B"/>
    <w:rsid w:val="006B5E27"/>
    <w:rsid w:val="006C0455"/>
    <w:rsid w:val="006C7BBB"/>
    <w:rsid w:val="006D0D9D"/>
    <w:rsid w:val="006D29E8"/>
    <w:rsid w:val="006D43E5"/>
    <w:rsid w:val="006D7A25"/>
    <w:rsid w:val="006E2D5B"/>
    <w:rsid w:val="006E7F2A"/>
    <w:rsid w:val="006F2D1B"/>
    <w:rsid w:val="006F60F2"/>
    <w:rsid w:val="00700F78"/>
    <w:rsid w:val="00701AEF"/>
    <w:rsid w:val="00701E7A"/>
    <w:rsid w:val="0070246A"/>
    <w:rsid w:val="0070574B"/>
    <w:rsid w:val="00707F1E"/>
    <w:rsid w:val="007134D1"/>
    <w:rsid w:val="00715463"/>
    <w:rsid w:val="0072575C"/>
    <w:rsid w:val="00732680"/>
    <w:rsid w:val="00734F6E"/>
    <w:rsid w:val="0073537A"/>
    <w:rsid w:val="00741039"/>
    <w:rsid w:val="00743B86"/>
    <w:rsid w:val="00745643"/>
    <w:rsid w:val="007480A2"/>
    <w:rsid w:val="007509A2"/>
    <w:rsid w:val="00751826"/>
    <w:rsid w:val="00751A68"/>
    <w:rsid w:val="0075473F"/>
    <w:rsid w:val="00757E13"/>
    <w:rsid w:val="00761774"/>
    <w:rsid w:val="00770807"/>
    <w:rsid w:val="007712BE"/>
    <w:rsid w:val="0077419A"/>
    <w:rsid w:val="0077490D"/>
    <w:rsid w:val="00776BBD"/>
    <w:rsid w:val="00780B3A"/>
    <w:rsid w:val="007812E8"/>
    <w:rsid w:val="007853FD"/>
    <w:rsid w:val="007904BB"/>
    <w:rsid w:val="007A0F29"/>
    <w:rsid w:val="007A238A"/>
    <w:rsid w:val="007A2788"/>
    <w:rsid w:val="007A5ED6"/>
    <w:rsid w:val="007A7402"/>
    <w:rsid w:val="007B0E46"/>
    <w:rsid w:val="007B3CFB"/>
    <w:rsid w:val="007B3DC6"/>
    <w:rsid w:val="007B42B4"/>
    <w:rsid w:val="007B7B30"/>
    <w:rsid w:val="007C117B"/>
    <w:rsid w:val="007C1AD2"/>
    <w:rsid w:val="007C326F"/>
    <w:rsid w:val="007C3B62"/>
    <w:rsid w:val="007C429C"/>
    <w:rsid w:val="007C6F33"/>
    <w:rsid w:val="007C7D57"/>
    <w:rsid w:val="007D1B9B"/>
    <w:rsid w:val="007D1E47"/>
    <w:rsid w:val="007D1E96"/>
    <w:rsid w:val="007D7B16"/>
    <w:rsid w:val="007E53C2"/>
    <w:rsid w:val="007F0C77"/>
    <w:rsid w:val="007F1832"/>
    <w:rsid w:val="007F3D0C"/>
    <w:rsid w:val="007F3E79"/>
    <w:rsid w:val="0080063C"/>
    <w:rsid w:val="00800819"/>
    <w:rsid w:val="008013DA"/>
    <w:rsid w:val="00803CEE"/>
    <w:rsid w:val="00805DF8"/>
    <w:rsid w:val="008102DF"/>
    <w:rsid w:val="008162B6"/>
    <w:rsid w:val="00816560"/>
    <w:rsid w:val="00821F1E"/>
    <w:rsid w:val="00824799"/>
    <w:rsid w:val="008248FB"/>
    <w:rsid w:val="0082579B"/>
    <w:rsid w:val="00825A3B"/>
    <w:rsid w:val="00826F0A"/>
    <w:rsid w:val="008301CF"/>
    <w:rsid w:val="008302B7"/>
    <w:rsid w:val="00832733"/>
    <w:rsid w:val="008327E5"/>
    <w:rsid w:val="008408A6"/>
    <w:rsid w:val="00841558"/>
    <w:rsid w:val="00843EF1"/>
    <w:rsid w:val="00854ED8"/>
    <w:rsid w:val="00857168"/>
    <w:rsid w:val="00863060"/>
    <w:rsid w:val="00864D03"/>
    <w:rsid w:val="00866E5E"/>
    <w:rsid w:val="008718D3"/>
    <w:rsid w:val="00871B60"/>
    <w:rsid w:val="00876B7F"/>
    <w:rsid w:val="008818F2"/>
    <w:rsid w:val="008828C9"/>
    <w:rsid w:val="00882BFB"/>
    <w:rsid w:val="00883226"/>
    <w:rsid w:val="00884691"/>
    <w:rsid w:val="00884DFA"/>
    <w:rsid w:val="00886C75"/>
    <w:rsid w:val="008931FA"/>
    <w:rsid w:val="008A0B13"/>
    <w:rsid w:val="008A2309"/>
    <w:rsid w:val="008A3E84"/>
    <w:rsid w:val="008A4346"/>
    <w:rsid w:val="008A47F5"/>
    <w:rsid w:val="008A6710"/>
    <w:rsid w:val="008A6AB2"/>
    <w:rsid w:val="008B1465"/>
    <w:rsid w:val="008B2736"/>
    <w:rsid w:val="008B36FD"/>
    <w:rsid w:val="008B6FF8"/>
    <w:rsid w:val="008B7276"/>
    <w:rsid w:val="008C0D0F"/>
    <w:rsid w:val="008C3EE7"/>
    <w:rsid w:val="008C5A7B"/>
    <w:rsid w:val="008C6B04"/>
    <w:rsid w:val="008C7C85"/>
    <w:rsid w:val="008D02A7"/>
    <w:rsid w:val="008D105E"/>
    <w:rsid w:val="008D1527"/>
    <w:rsid w:val="008D1E02"/>
    <w:rsid w:val="008D7259"/>
    <w:rsid w:val="008E1D62"/>
    <w:rsid w:val="008E410E"/>
    <w:rsid w:val="008F2BA0"/>
    <w:rsid w:val="008F3DBE"/>
    <w:rsid w:val="00901007"/>
    <w:rsid w:val="009013F9"/>
    <w:rsid w:val="0090243F"/>
    <w:rsid w:val="00902C9C"/>
    <w:rsid w:val="00906DA7"/>
    <w:rsid w:val="009214ED"/>
    <w:rsid w:val="009251EF"/>
    <w:rsid w:val="00926403"/>
    <w:rsid w:val="00927261"/>
    <w:rsid w:val="00931D40"/>
    <w:rsid w:val="0093220B"/>
    <w:rsid w:val="00940DC2"/>
    <w:rsid w:val="0094241C"/>
    <w:rsid w:val="00951D63"/>
    <w:rsid w:val="009537B9"/>
    <w:rsid w:val="00956B19"/>
    <w:rsid w:val="00960DD6"/>
    <w:rsid w:val="00965600"/>
    <w:rsid w:val="00971872"/>
    <w:rsid w:val="00974853"/>
    <w:rsid w:val="00975019"/>
    <w:rsid w:val="00977307"/>
    <w:rsid w:val="00977324"/>
    <w:rsid w:val="00977687"/>
    <w:rsid w:val="009846D7"/>
    <w:rsid w:val="00996A18"/>
    <w:rsid w:val="009A2205"/>
    <w:rsid w:val="009A3689"/>
    <w:rsid w:val="009A436E"/>
    <w:rsid w:val="009A515A"/>
    <w:rsid w:val="009A5CA4"/>
    <w:rsid w:val="009A6488"/>
    <w:rsid w:val="009B0F38"/>
    <w:rsid w:val="009B24BF"/>
    <w:rsid w:val="009B38B3"/>
    <w:rsid w:val="009B7537"/>
    <w:rsid w:val="009C3894"/>
    <w:rsid w:val="009C43B4"/>
    <w:rsid w:val="009C5958"/>
    <w:rsid w:val="009D1733"/>
    <w:rsid w:val="009F063F"/>
    <w:rsid w:val="009F1916"/>
    <w:rsid w:val="00A071E6"/>
    <w:rsid w:val="00A07AA9"/>
    <w:rsid w:val="00A10724"/>
    <w:rsid w:val="00A125B7"/>
    <w:rsid w:val="00A13B84"/>
    <w:rsid w:val="00A22532"/>
    <w:rsid w:val="00A22BFC"/>
    <w:rsid w:val="00A268C3"/>
    <w:rsid w:val="00A26C49"/>
    <w:rsid w:val="00A33455"/>
    <w:rsid w:val="00A3517E"/>
    <w:rsid w:val="00A354AA"/>
    <w:rsid w:val="00A40E46"/>
    <w:rsid w:val="00A412B6"/>
    <w:rsid w:val="00A41D62"/>
    <w:rsid w:val="00A435B2"/>
    <w:rsid w:val="00A44038"/>
    <w:rsid w:val="00A4501D"/>
    <w:rsid w:val="00A45313"/>
    <w:rsid w:val="00A53B05"/>
    <w:rsid w:val="00A54DF3"/>
    <w:rsid w:val="00A55F07"/>
    <w:rsid w:val="00A61565"/>
    <w:rsid w:val="00A64D5E"/>
    <w:rsid w:val="00A6675C"/>
    <w:rsid w:val="00A71674"/>
    <w:rsid w:val="00A7339C"/>
    <w:rsid w:val="00A77C11"/>
    <w:rsid w:val="00A82272"/>
    <w:rsid w:val="00A8365F"/>
    <w:rsid w:val="00A8435A"/>
    <w:rsid w:val="00A85437"/>
    <w:rsid w:val="00A87C55"/>
    <w:rsid w:val="00A92374"/>
    <w:rsid w:val="00A95316"/>
    <w:rsid w:val="00A95D3D"/>
    <w:rsid w:val="00AA0DDF"/>
    <w:rsid w:val="00AA6E34"/>
    <w:rsid w:val="00AA783E"/>
    <w:rsid w:val="00AB01AE"/>
    <w:rsid w:val="00AB0FAD"/>
    <w:rsid w:val="00AB57EB"/>
    <w:rsid w:val="00AB6208"/>
    <w:rsid w:val="00AB6A88"/>
    <w:rsid w:val="00AC1AE0"/>
    <w:rsid w:val="00AC2043"/>
    <w:rsid w:val="00AC565A"/>
    <w:rsid w:val="00AC74BF"/>
    <w:rsid w:val="00AD16D0"/>
    <w:rsid w:val="00AD3D89"/>
    <w:rsid w:val="00AD6851"/>
    <w:rsid w:val="00AD6F95"/>
    <w:rsid w:val="00AD70B7"/>
    <w:rsid w:val="00AD70D0"/>
    <w:rsid w:val="00AE008A"/>
    <w:rsid w:val="00AE1D91"/>
    <w:rsid w:val="00AE6818"/>
    <w:rsid w:val="00AE6FD0"/>
    <w:rsid w:val="00AE797B"/>
    <w:rsid w:val="00AF5812"/>
    <w:rsid w:val="00AF5D47"/>
    <w:rsid w:val="00AF74E6"/>
    <w:rsid w:val="00AF7F48"/>
    <w:rsid w:val="00B00781"/>
    <w:rsid w:val="00B0119D"/>
    <w:rsid w:val="00B07006"/>
    <w:rsid w:val="00B07C7A"/>
    <w:rsid w:val="00B171DA"/>
    <w:rsid w:val="00B23570"/>
    <w:rsid w:val="00B26538"/>
    <w:rsid w:val="00B336EC"/>
    <w:rsid w:val="00B36539"/>
    <w:rsid w:val="00B401E0"/>
    <w:rsid w:val="00B41867"/>
    <w:rsid w:val="00B41D78"/>
    <w:rsid w:val="00B46A7D"/>
    <w:rsid w:val="00B535A9"/>
    <w:rsid w:val="00B56285"/>
    <w:rsid w:val="00B6118A"/>
    <w:rsid w:val="00B64BE4"/>
    <w:rsid w:val="00B67063"/>
    <w:rsid w:val="00B70F9B"/>
    <w:rsid w:val="00B71F3D"/>
    <w:rsid w:val="00B73046"/>
    <w:rsid w:val="00B81580"/>
    <w:rsid w:val="00B87339"/>
    <w:rsid w:val="00B95913"/>
    <w:rsid w:val="00B96E8E"/>
    <w:rsid w:val="00B97DBC"/>
    <w:rsid w:val="00BA045B"/>
    <w:rsid w:val="00BA0599"/>
    <w:rsid w:val="00BA13AB"/>
    <w:rsid w:val="00BA40F7"/>
    <w:rsid w:val="00BA481D"/>
    <w:rsid w:val="00BB2193"/>
    <w:rsid w:val="00BB5D99"/>
    <w:rsid w:val="00BC697A"/>
    <w:rsid w:val="00BD37A6"/>
    <w:rsid w:val="00BD66BE"/>
    <w:rsid w:val="00BD6E63"/>
    <w:rsid w:val="00BD786C"/>
    <w:rsid w:val="00BE4794"/>
    <w:rsid w:val="00BE55B0"/>
    <w:rsid w:val="00BE77FC"/>
    <w:rsid w:val="00BF02E4"/>
    <w:rsid w:val="00BF0540"/>
    <w:rsid w:val="00BF2A35"/>
    <w:rsid w:val="00BF3FB9"/>
    <w:rsid w:val="00BF3FDC"/>
    <w:rsid w:val="00BF58BB"/>
    <w:rsid w:val="00BF5AAC"/>
    <w:rsid w:val="00BF5D09"/>
    <w:rsid w:val="00C01463"/>
    <w:rsid w:val="00C07177"/>
    <w:rsid w:val="00C11018"/>
    <w:rsid w:val="00C14847"/>
    <w:rsid w:val="00C17086"/>
    <w:rsid w:val="00C174AE"/>
    <w:rsid w:val="00C20453"/>
    <w:rsid w:val="00C220FA"/>
    <w:rsid w:val="00C24939"/>
    <w:rsid w:val="00C3207F"/>
    <w:rsid w:val="00C34DD9"/>
    <w:rsid w:val="00C375C8"/>
    <w:rsid w:val="00C378D8"/>
    <w:rsid w:val="00C504C7"/>
    <w:rsid w:val="00C521A8"/>
    <w:rsid w:val="00C52E78"/>
    <w:rsid w:val="00C54869"/>
    <w:rsid w:val="00C56002"/>
    <w:rsid w:val="00C57FA1"/>
    <w:rsid w:val="00C60D20"/>
    <w:rsid w:val="00C619BC"/>
    <w:rsid w:val="00C629AA"/>
    <w:rsid w:val="00C74135"/>
    <w:rsid w:val="00C763D2"/>
    <w:rsid w:val="00C80C1F"/>
    <w:rsid w:val="00C81E50"/>
    <w:rsid w:val="00C82DAF"/>
    <w:rsid w:val="00C82EE8"/>
    <w:rsid w:val="00C8740F"/>
    <w:rsid w:val="00C9234F"/>
    <w:rsid w:val="00C9782E"/>
    <w:rsid w:val="00CA0088"/>
    <w:rsid w:val="00CA04B5"/>
    <w:rsid w:val="00CA0EDD"/>
    <w:rsid w:val="00CA2810"/>
    <w:rsid w:val="00CA2C6B"/>
    <w:rsid w:val="00CA3562"/>
    <w:rsid w:val="00CA7589"/>
    <w:rsid w:val="00CC0FFD"/>
    <w:rsid w:val="00CC3A0A"/>
    <w:rsid w:val="00CD6908"/>
    <w:rsid w:val="00CD7E05"/>
    <w:rsid w:val="00CE14B9"/>
    <w:rsid w:val="00CF0B72"/>
    <w:rsid w:val="00CF12FE"/>
    <w:rsid w:val="00CF22D4"/>
    <w:rsid w:val="00CF3E5D"/>
    <w:rsid w:val="00CF429B"/>
    <w:rsid w:val="00CF44B2"/>
    <w:rsid w:val="00CF6686"/>
    <w:rsid w:val="00D002A7"/>
    <w:rsid w:val="00D008A5"/>
    <w:rsid w:val="00D02E3F"/>
    <w:rsid w:val="00D069ED"/>
    <w:rsid w:val="00D07FEF"/>
    <w:rsid w:val="00D1018B"/>
    <w:rsid w:val="00D10A87"/>
    <w:rsid w:val="00D13DB4"/>
    <w:rsid w:val="00D163A2"/>
    <w:rsid w:val="00D17914"/>
    <w:rsid w:val="00D205AD"/>
    <w:rsid w:val="00D3053B"/>
    <w:rsid w:val="00D3675F"/>
    <w:rsid w:val="00D368F1"/>
    <w:rsid w:val="00D42955"/>
    <w:rsid w:val="00D434B2"/>
    <w:rsid w:val="00D460AB"/>
    <w:rsid w:val="00D52E63"/>
    <w:rsid w:val="00D659AD"/>
    <w:rsid w:val="00D66C18"/>
    <w:rsid w:val="00D66D76"/>
    <w:rsid w:val="00D72A91"/>
    <w:rsid w:val="00D7795D"/>
    <w:rsid w:val="00D81037"/>
    <w:rsid w:val="00D81C16"/>
    <w:rsid w:val="00D83701"/>
    <w:rsid w:val="00D923D4"/>
    <w:rsid w:val="00D93FDA"/>
    <w:rsid w:val="00D963A9"/>
    <w:rsid w:val="00DA0B48"/>
    <w:rsid w:val="00DA5FAE"/>
    <w:rsid w:val="00DB57F3"/>
    <w:rsid w:val="00DC1836"/>
    <w:rsid w:val="00DD4EE7"/>
    <w:rsid w:val="00DE02CC"/>
    <w:rsid w:val="00DE07A9"/>
    <w:rsid w:val="00DE3CD6"/>
    <w:rsid w:val="00DE44D1"/>
    <w:rsid w:val="00DF3501"/>
    <w:rsid w:val="00E00847"/>
    <w:rsid w:val="00E01685"/>
    <w:rsid w:val="00E0558B"/>
    <w:rsid w:val="00E05C50"/>
    <w:rsid w:val="00E070AC"/>
    <w:rsid w:val="00E12FE3"/>
    <w:rsid w:val="00E15D08"/>
    <w:rsid w:val="00E164F6"/>
    <w:rsid w:val="00E21E89"/>
    <w:rsid w:val="00E2231B"/>
    <w:rsid w:val="00E23DDB"/>
    <w:rsid w:val="00E23E73"/>
    <w:rsid w:val="00E25E1D"/>
    <w:rsid w:val="00E30E12"/>
    <w:rsid w:val="00E31208"/>
    <w:rsid w:val="00E3405E"/>
    <w:rsid w:val="00E40B97"/>
    <w:rsid w:val="00E4203E"/>
    <w:rsid w:val="00E45407"/>
    <w:rsid w:val="00E463F3"/>
    <w:rsid w:val="00E4661E"/>
    <w:rsid w:val="00E514D2"/>
    <w:rsid w:val="00E546A5"/>
    <w:rsid w:val="00E54C03"/>
    <w:rsid w:val="00E56F70"/>
    <w:rsid w:val="00E575DE"/>
    <w:rsid w:val="00E577DC"/>
    <w:rsid w:val="00E60FB3"/>
    <w:rsid w:val="00E61619"/>
    <w:rsid w:val="00E63633"/>
    <w:rsid w:val="00E640D8"/>
    <w:rsid w:val="00E640F3"/>
    <w:rsid w:val="00E7392E"/>
    <w:rsid w:val="00E763AA"/>
    <w:rsid w:val="00E8357D"/>
    <w:rsid w:val="00E85F04"/>
    <w:rsid w:val="00E87285"/>
    <w:rsid w:val="00E91DF0"/>
    <w:rsid w:val="00EA154C"/>
    <w:rsid w:val="00EA237D"/>
    <w:rsid w:val="00EA3C72"/>
    <w:rsid w:val="00EA4D1F"/>
    <w:rsid w:val="00EA5D5B"/>
    <w:rsid w:val="00EB0ECD"/>
    <w:rsid w:val="00EB138C"/>
    <w:rsid w:val="00EB166C"/>
    <w:rsid w:val="00EB2B07"/>
    <w:rsid w:val="00EB6969"/>
    <w:rsid w:val="00EB7B57"/>
    <w:rsid w:val="00EB7E83"/>
    <w:rsid w:val="00EC020A"/>
    <w:rsid w:val="00EC6CD5"/>
    <w:rsid w:val="00ED455B"/>
    <w:rsid w:val="00ED59E2"/>
    <w:rsid w:val="00ED5E80"/>
    <w:rsid w:val="00ED5F73"/>
    <w:rsid w:val="00ED702F"/>
    <w:rsid w:val="00EE26B4"/>
    <w:rsid w:val="00EE3836"/>
    <w:rsid w:val="00EE4631"/>
    <w:rsid w:val="00EE4A9E"/>
    <w:rsid w:val="00EF1579"/>
    <w:rsid w:val="00EF2FBC"/>
    <w:rsid w:val="00EF7BE5"/>
    <w:rsid w:val="00F04E55"/>
    <w:rsid w:val="00F0594D"/>
    <w:rsid w:val="00F100C5"/>
    <w:rsid w:val="00F12D91"/>
    <w:rsid w:val="00F12F80"/>
    <w:rsid w:val="00F132AA"/>
    <w:rsid w:val="00F136E7"/>
    <w:rsid w:val="00F1488F"/>
    <w:rsid w:val="00F15BFE"/>
    <w:rsid w:val="00F17564"/>
    <w:rsid w:val="00F22175"/>
    <w:rsid w:val="00F230F9"/>
    <w:rsid w:val="00F25BA4"/>
    <w:rsid w:val="00F312B8"/>
    <w:rsid w:val="00F35223"/>
    <w:rsid w:val="00F4035A"/>
    <w:rsid w:val="00F4210F"/>
    <w:rsid w:val="00F4371C"/>
    <w:rsid w:val="00F44EC6"/>
    <w:rsid w:val="00F467E4"/>
    <w:rsid w:val="00F46809"/>
    <w:rsid w:val="00F46DCC"/>
    <w:rsid w:val="00F47C3D"/>
    <w:rsid w:val="00F50CA3"/>
    <w:rsid w:val="00F52DC5"/>
    <w:rsid w:val="00F53BC0"/>
    <w:rsid w:val="00F5452A"/>
    <w:rsid w:val="00F573D1"/>
    <w:rsid w:val="00F61E8E"/>
    <w:rsid w:val="00F6250A"/>
    <w:rsid w:val="00F6275A"/>
    <w:rsid w:val="00F63553"/>
    <w:rsid w:val="00F64F6C"/>
    <w:rsid w:val="00F65F51"/>
    <w:rsid w:val="00F7037C"/>
    <w:rsid w:val="00F852E5"/>
    <w:rsid w:val="00F87758"/>
    <w:rsid w:val="00F914AC"/>
    <w:rsid w:val="00F91CE6"/>
    <w:rsid w:val="00F94697"/>
    <w:rsid w:val="00FA1C9E"/>
    <w:rsid w:val="00FA1CC4"/>
    <w:rsid w:val="00FA3660"/>
    <w:rsid w:val="00FA44BB"/>
    <w:rsid w:val="00FA52BC"/>
    <w:rsid w:val="00FB0C52"/>
    <w:rsid w:val="00FB169F"/>
    <w:rsid w:val="00FB1D05"/>
    <w:rsid w:val="00FB3016"/>
    <w:rsid w:val="00FB38EE"/>
    <w:rsid w:val="00FC0ABF"/>
    <w:rsid w:val="00FC4591"/>
    <w:rsid w:val="00FD0B58"/>
    <w:rsid w:val="00FD1343"/>
    <w:rsid w:val="00FD5CCA"/>
    <w:rsid w:val="00FF7530"/>
    <w:rsid w:val="00FF77FA"/>
    <w:rsid w:val="00FF7ABD"/>
    <w:rsid w:val="0107189F"/>
    <w:rsid w:val="0128C703"/>
    <w:rsid w:val="01343F63"/>
    <w:rsid w:val="013C0F61"/>
    <w:rsid w:val="014F5566"/>
    <w:rsid w:val="0177BF61"/>
    <w:rsid w:val="019CBC05"/>
    <w:rsid w:val="01C04AAA"/>
    <w:rsid w:val="01F86BE9"/>
    <w:rsid w:val="021D47E1"/>
    <w:rsid w:val="027FE5BE"/>
    <w:rsid w:val="02C4E502"/>
    <w:rsid w:val="02D00FC4"/>
    <w:rsid w:val="02EB25C7"/>
    <w:rsid w:val="03885CE5"/>
    <w:rsid w:val="03B0B2A7"/>
    <w:rsid w:val="046BE025"/>
    <w:rsid w:val="050C7DBA"/>
    <w:rsid w:val="056CE839"/>
    <w:rsid w:val="057D2500"/>
    <w:rsid w:val="05E13FC1"/>
    <w:rsid w:val="0607B086"/>
    <w:rsid w:val="064B3084"/>
    <w:rsid w:val="068D1670"/>
    <w:rsid w:val="06C5CD05"/>
    <w:rsid w:val="06DB6AEB"/>
    <w:rsid w:val="06E6869B"/>
    <w:rsid w:val="079C486D"/>
    <w:rsid w:val="07A380E7"/>
    <w:rsid w:val="082D78FE"/>
    <w:rsid w:val="08A825B5"/>
    <w:rsid w:val="09EC3A57"/>
    <w:rsid w:val="09F7CDE1"/>
    <w:rsid w:val="0ACB5DDC"/>
    <w:rsid w:val="0B2DED75"/>
    <w:rsid w:val="0B5D88EB"/>
    <w:rsid w:val="0BBF976B"/>
    <w:rsid w:val="0CD2E9C0"/>
    <w:rsid w:val="0D0A67F1"/>
    <w:rsid w:val="0D624643"/>
    <w:rsid w:val="0D75289D"/>
    <w:rsid w:val="0D8DE790"/>
    <w:rsid w:val="0E658E37"/>
    <w:rsid w:val="0E7E224A"/>
    <w:rsid w:val="0ED21CF0"/>
    <w:rsid w:val="0F51168B"/>
    <w:rsid w:val="0F7404CA"/>
    <w:rsid w:val="0F85A6A2"/>
    <w:rsid w:val="10080EF5"/>
    <w:rsid w:val="102B8368"/>
    <w:rsid w:val="10A44365"/>
    <w:rsid w:val="11646058"/>
    <w:rsid w:val="12A64060"/>
    <w:rsid w:val="12F5F112"/>
    <w:rsid w:val="136B9978"/>
    <w:rsid w:val="13F13FED"/>
    <w:rsid w:val="13F30ACA"/>
    <w:rsid w:val="14115049"/>
    <w:rsid w:val="14D27ED1"/>
    <w:rsid w:val="150769D9"/>
    <w:rsid w:val="15657D92"/>
    <w:rsid w:val="156679B1"/>
    <w:rsid w:val="157BAA8D"/>
    <w:rsid w:val="15C2778B"/>
    <w:rsid w:val="1666F0EA"/>
    <w:rsid w:val="16D82C9A"/>
    <w:rsid w:val="16E36666"/>
    <w:rsid w:val="16F0BD7F"/>
    <w:rsid w:val="1720AC99"/>
    <w:rsid w:val="1729CDDA"/>
    <w:rsid w:val="1784D1BE"/>
    <w:rsid w:val="179F70CB"/>
    <w:rsid w:val="18A7147A"/>
    <w:rsid w:val="198B31BB"/>
    <w:rsid w:val="19AF7111"/>
    <w:rsid w:val="19BAD1E3"/>
    <w:rsid w:val="1B14AC3D"/>
    <w:rsid w:val="1B54C194"/>
    <w:rsid w:val="1B9D39C0"/>
    <w:rsid w:val="1BD407D7"/>
    <w:rsid w:val="1BE48732"/>
    <w:rsid w:val="1C26C4BA"/>
    <w:rsid w:val="1C68AEF8"/>
    <w:rsid w:val="1D82C66D"/>
    <w:rsid w:val="1DE9203A"/>
    <w:rsid w:val="1E6643B6"/>
    <w:rsid w:val="1FD72581"/>
    <w:rsid w:val="1FF1C81F"/>
    <w:rsid w:val="1FFF13BC"/>
    <w:rsid w:val="204FE48C"/>
    <w:rsid w:val="205BD901"/>
    <w:rsid w:val="20BC3CCC"/>
    <w:rsid w:val="215364D5"/>
    <w:rsid w:val="21B4A606"/>
    <w:rsid w:val="223659D2"/>
    <w:rsid w:val="2244D955"/>
    <w:rsid w:val="228D5B1E"/>
    <w:rsid w:val="231F974F"/>
    <w:rsid w:val="23B6182A"/>
    <w:rsid w:val="242B3DF8"/>
    <w:rsid w:val="249DE809"/>
    <w:rsid w:val="25F82839"/>
    <w:rsid w:val="26573811"/>
    <w:rsid w:val="268C7152"/>
    <w:rsid w:val="26FECEE3"/>
    <w:rsid w:val="2793F89A"/>
    <w:rsid w:val="27DC7324"/>
    <w:rsid w:val="27F30872"/>
    <w:rsid w:val="28D89696"/>
    <w:rsid w:val="28DE84CB"/>
    <w:rsid w:val="28E10CED"/>
    <w:rsid w:val="28F521BE"/>
    <w:rsid w:val="28FE2FB8"/>
    <w:rsid w:val="292FC8FB"/>
    <w:rsid w:val="298ED8D3"/>
    <w:rsid w:val="29B56725"/>
    <w:rsid w:val="29D865A7"/>
    <w:rsid w:val="2AA3F651"/>
    <w:rsid w:val="2AA7FF6F"/>
    <w:rsid w:val="2ACB995C"/>
    <w:rsid w:val="2B22DA4D"/>
    <w:rsid w:val="2B2AA934"/>
    <w:rsid w:val="2B53A174"/>
    <w:rsid w:val="2BD51F1A"/>
    <w:rsid w:val="2BFCE0D4"/>
    <w:rsid w:val="2C0319B6"/>
    <w:rsid w:val="2C2680EB"/>
    <w:rsid w:val="2C8B5675"/>
    <w:rsid w:val="2CBC27A6"/>
    <w:rsid w:val="2CC67995"/>
    <w:rsid w:val="2D30824A"/>
    <w:rsid w:val="2D70EF7B"/>
    <w:rsid w:val="2DA928EF"/>
    <w:rsid w:val="2DB95ADC"/>
    <w:rsid w:val="2DD8C4BB"/>
    <w:rsid w:val="2E6425B8"/>
    <w:rsid w:val="2E6D084C"/>
    <w:rsid w:val="2E6FAAC6"/>
    <w:rsid w:val="2E7115F3"/>
    <w:rsid w:val="2EBB2914"/>
    <w:rsid w:val="2EEEDC41"/>
    <w:rsid w:val="2F5CA71F"/>
    <w:rsid w:val="2F6FB5C1"/>
    <w:rsid w:val="2FECAF0D"/>
    <w:rsid w:val="2FFD1E38"/>
    <w:rsid w:val="303DFA14"/>
    <w:rsid w:val="3175CCAD"/>
    <w:rsid w:val="3198EE99"/>
    <w:rsid w:val="319E2430"/>
    <w:rsid w:val="31E349E6"/>
    <w:rsid w:val="31F0A603"/>
    <w:rsid w:val="31FFB26F"/>
    <w:rsid w:val="321C1B3F"/>
    <w:rsid w:val="327C9A12"/>
    <w:rsid w:val="32BD2C03"/>
    <w:rsid w:val="3339F491"/>
    <w:rsid w:val="34208A45"/>
    <w:rsid w:val="344711B7"/>
    <w:rsid w:val="3459DF3E"/>
    <w:rsid w:val="356FF9DB"/>
    <w:rsid w:val="357DE8C7"/>
    <w:rsid w:val="35B43AD4"/>
    <w:rsid w:val="35EC623A"/>
    <w:rsid w:val="368C6690"/>
    <w:rsid w:val="38101DAA"/>
    <w:rsid w:val="387E48A8"/>
    <w:rsid w:val="38C87461"/>
    <w:rsid w:val="392402FC"/>
    <w:rsid w:val="39C0D573"/>
    <w:rsid w:val="3A1967CB"/>
    <w:rsid w:val="3A1C761C"/>
    <w:rsid w:val="3A846F9D"/>
    <w:rsid w:val="3A9A7BCA"/>
    <w:rsid w:val="3B74AA57"/>
    <w:rsid w:val="3B95C53C"/>
    <w:rsid w:val="3C0B9C36"/>
    <w:rsid w:val="3C875F2C"/>
    <w:rsid w:val="3CD240FF"/>
    <w:rsid w:val="3D5416DE"/>
    <w:rsid w:val="3D5BF256"/>
    <w:rsid w:val="3DA267E0"/>
    <w:rsid w:val="3DD0BCD5"/>
    <w:rsid w:val="3E94C65D"/>
    <w:rsid w:val="3EEFE73F"/>
    <w:rsid w:val="3EF08BAD"/>
    <w:rsid w:val="3F19B9B8"/>
    <w:rsid w:val="3F1CE4C1"/>
    <w:rsid w:val="3F2E405B"/>
    <w:rsid w:val="3FE89832"/>
    <w:rsid w:val="4006552C"/>
    <w:rsid w:val="401790E2"/>
    <w:rsid w:val="402D667E"/>
    <w:rsid w:val="407A6ABB"/>
    <w:rsid w:val="40BB2860"/>
    <w:rsid w:val="4169CA33"/>
    <w:rsid w:val="4375C353"/>
    <w:rsid w:val="45EA3E34"/>
    <w:rsid w:val="45FC7BDE"/>
    <w:rsid w:val="46614FB3"/>
    <w:rsid w:val="468961FD"/>
    <w:rsid w:val="46E9AC3F"/>
    <w:rsid w:val="46EC7988"/>
    <w:rsid w:val="4721BEC4"/>
    <w:rsid w:val="4756300E"/>
    <w:rsid w:val="47A643EB"/>
    <w:rsid w:val="483685B9"/>
    <w:rsid w:val="489ADAC4"/>
    <w:rsid w:val="489DB9F1"/>
    <w:rsid w:val="497C9724"/>
    <w:rsid w:val="49C30DED"/>
    <w:rsid w:val="4A5A97DD"/>
    <w:rsid w:val="4ACABC30"/>
    <w:rsid w:val="4B47EEFE"/>
    <w:rsid w:val="4B680EF9"/>
    <w:rsid w:val="4B988320"/>
    <w:rsid w:val="4BAF7640"/>
    <w:rsid w:val="4CD0208A"/>
    <w:rsid w:val="4CFAAEAF"/>
    <w:rsid w:val="4D65909A"/>
    <w:rsid w:val="4D70B45F"/>
    <w:rsid w:val="4DA4E72C"/>
    <w:rsid w:val="4DFDFB50"/>
    <w:rsid w:val="4E00BC4E"/>
    <w:rsid w:val="4E8E918A"/>
    <w:rsid w:val="4FA315F8"/>
    <w:rsid w:val="4FB2792D"/>
    <w:rsid w:val="50324F71"/>
    <w:rsid w:val="504832FF"/>
    <w:rsid w:val="50E627FF"/>
    <w:rsid w:val="512B12CC"/>
    <w:rsid w:val="5151DE98"/>
    <w:rsid w:val="5191B164"/>
    <w:rsid w:val="519FA3E9"/>
    <w:rsid w:val="51C6324C"/>
    <w:rsid w:val="51CE1FD2"/>
    <w:rsid w:val="5326AA5E"/>
    <w:rsid w:val="533728DD"/>
    <w:rsid w:val="535C8050"/>
    <w:rsid w:val="5369F033"/>
    <w:rsid w:val="5370D671"/>
    <w:rsid w:val="541BA4F0"/>
    <w:rsid w:val="54587619"/>
    <w:rsid w:val="54635119"/>
    <w:rsid w:val="546D7F46"/>
    <w:rsid w:val="5496E4C4"/>
    <w:rsid w:val="560F43F4"/>
    <w:rsid w:val="56438563"/>
    <w:rsid w:val="5762735B"/>
    <w:rsid w:val="5827DAC6"/>
    <w:rsid w:val="584343AE"/>
    <w:rsid w:val="5844544A"/>
    <w:rsid w:val="58490A29"/>
    <w:rsid w:val="587BC767"/>
    <w:rsid w:val="58869CF2"/>
    <w:rsid w:val="59D931B7"/>
    <w:rsid w:val="59EBEB99"/>
    <w:rsid w:val="5AA4331A"/>
    <w:rsid w:val="5AABDEC7"/>
    <w:rsid w:val="5B0684B9"/>
    <w:rsid w:val="5B0C9DCF"/>
    <w:rsid w:val="5BA1724A"/>
    <w:rsid w:val="5C0050BC"/>
    <w:rsid w:val="5C851A84"/>
    <w:rsid w:val="5CADDBC2"/>
    <w:rsid w:val="5CB06F28"/>
    <w:rsid w:val="5CFA1294"/>
    <w:rsid w:val="5D185990"/>
    <w:rsid w:val="5D324C08"/>
    <w:rsid w:val="5DD14CE0"/>
    <w:rsid w:val="5E49AC23"/>
    <w:rsid w:val="5E5722ED"/>
    <w:rsid w:val="5ECE1C69"/>
    <w:rsid w:val="5EDC6B1D"/>
    <w:rsid w:val="60B34DA8"/>
    <w:rsid w:val="61307D0C"/>
    <w:rsid w:val="617A245A"/>
    <w:rsid w:val="61BA97C1"/>
    <w:rsid w:val="6217579A"/>
    <w:rsid w:val="622BCBA1"/>
    <w:rsid w:val="62654F0F"/>
    <w:rsid w:val="62C317AA"/>
    <w:rsid w:val="631D1D46"/>
    <w:rsid w:val="65221DB4"/>
    <w:rsid w:val="66A03C54"/>
    <w:rsid w:val="66E536F3"/>
    <w:rsid w:val="679A06EF"/>
    <w:rsid w:val="686E353E"/>
    <w:rsid w:val="68EED9A5"/>
    <w:rsid w:val="6922BA41"/>
    <w:rsid w:val="6991B2AC"/>
    <w:rsid w:val="699F6EA7"/>
    <w:rsid w:val="6A17BF7C"/>
    <w:rsid w:val="6AC50558"/>
    <w:rsid w:val="6B2EE6D9"/>
    <w:rsid w:val="6B7FC2B2"/>
    <w:rsid w:val="6BFF4716"/>
    <w:rsid w:val="6C84900F"/>
    <w:rsid w:val="6CAB2A70"/>
    <w:rsid w:val="6CCBED12"/>
    <w:rsid w:val="6D7B3AF5"/>
    <w:rsid w:val="6DB52C4E"/>
    <w:rsid w:val="6E58A08D"/>
    <w:rsid w:val="6EBC5F50"/>
    <w:rsid w:val="6EDAC7E1"/>
    <w:rsid w:val="6EE309E6"/>
    <w:rsid w:val="6EF9BF1A"/>
    <w:rsid w:val="6F2D168B"/>
    <w:rsid w:val="6FB4F02C"/>
    <w:rsid w:val="70038DD4"/>
    <w:rsid w:val="7011DFF8"/>
    <w:rsid w:val="708BE720"/>
    <w:rsid w:val="70B6D2F0"/>
    <w:rsid w:val="70E9A5E2"/>
    <w:rsid w:val="7139319B"/>
    <w:rsid w:val="71550A71"/>
    <w:rsid w:val="71621134"/>
    <w:rsid w:val="71624004"/>
    <w:rsid w:val="7227B781"/>
    <w:rsid w:val="725BFB1F"/>
    <w:rsid w:val="726BD4A7"/>
    <w:rsid w:val="72C28AD9"/>
    <w:rsid w:val="7337B5AB"/>
    <w:rsid w:val="73C387E2"/>
    <w:rsid w:val="73FA62A4"/>
    <w:rsid w:val="742AD521"/>
    <w:rsid w:val="743C15CB"/>
    <w:rsid w:val="74A416DE"/>
    <w:rsid w:val="74B975E4"/>
    <w:rsid w:val="74D334BE"/>
    <w:rsid w:val="74D76159"/>
    <w:rsid w:val="766DB141"/>
    <w:rsid w:val="766F051F"/>
    <w:rsid w:val="7697F162"/>
    <w:rsid w:val="779E16BF"/>
    <w:rsid w:val="77AE5577"/>
    <w:rsid w:val="781B3C71"/>
    <w:rsid w:val="78907CF0"/>
    <w:rsid w:val="78CB8383"/>
    <w:rsid w:val="78E3266E"/>
    <w:rsid w:val="7AFED876"/>
    <w:rsid w:val="7C352A55"/>
    <w:rsid w:val="7C4E7AB7"/>
    <w:rsid w:val="7C752EE1"/>
    <w:rsid w:val="7D02335B"/>
    <w:rsid w:val="7D7BBC51"/>
    <w:rsid w:val="7E0855E0"/>
    <w:rsid w:val="7E17B4A3"/>
    <w:rsid w:val="7E6F224F"/>
    <w:rsid w:val="7ECFD589"/>
    <w:rsid w:val="7F385291"/>
    <w:rsid w:val="7F49B3C6"/>
    <w:rsid w:val="7FACCFA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D4BE3"/>
  <w15:docId w15:val="{4E05B559-35FC-4D3E-8992-8DD701FB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imes New Roman" w:hAnsi="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718D3"/>
    <w:rPr>
      <w:rFonts w:ascii="Tahoma" w:hAnsi="Tahoma" w:cs="Tahoma"/>
      <w:sz w:val="16"/>
      <w:szCs w:val="16"/>
    </w:rPr>
  </w:style>
  <w:style w:type="character" w:styleId="Refdecomentario">
    <w:name w:val="annotation reference"/>
    <w:basedOn w:val="Fuentedeprrafopredeter"/>
    <w:uiPriority w:val="99"/>
    <w:semiHidden/>
    <w:unhideWhenUsed/>
    <w:rsid w:val="00164FD8"/>
    <w:rPr>
      <w:sz w:val="16"/>
      <w:szCs w:val="16"/>
    </w:rPr>
  </w:style>
  <w:style w:type="paragraph" w:styleId="Textocomentario">
    <w:name w:val="annotation text"/>
    <w:basedOn w:val="Normal"/>
    <w:link w:val="TextocomentarioCar"/>
    <w:uiPriority w:val="99"/>
    <w:unhideWhenUsed/>
    <w:rsid w:val="00164FD8"/>
    <w:pPr>
      <w:spacing w:line="240" w:lineRule="auto"/>
    </w:pPr>
    <w:rPr>
      <w:sz w:val="20"/>
      <w:szCs w:val="20"/>
    </w:rPr>
  </w:style>
  <w:style w:type="character" w:customStyle="1" w:styleId="TextocomentarioCar">
    <w:name w:val="Texto comentario Car"/>
    <w:basedOn w:val="Fuentedeprrafopredeter"/>
    <w:link w:val="Textocomentario"/>
    <w:uiPriority w:val="99"/>
    <w:rsid w:val="00164FD8"/>
    <w:rPr>
      <w:lang w:eastAsia="en-US"/>
    </w:rPr>
  </w:style>
  <w:style w:type="paragraph" w:styleId="Asuntodelcomentario">
    <w:name w:val="annotation subject"/>
    <w:basedOn w:val="Textocomentario"/>
    <w:next w:val="Textocomentario"/>
    <w:link w:val="AsuntodelcomentarioCar"/>
    <w:uiPriority w:val="99"/>
    <w:semiHidden/>
    <w:unhideWhenUsed/>
    <w:rsid w:val="00164FD8"/>
    <w:rPr>
      <w:b/>
      <w:bCs/>
    </w:rPr>
  </w:style>
  <w:style w:type="character" w:customStyle="1" w:styleId="AsuntodelcomentarioCar">
    <w:name w:val="Asunto del comentario Car"/>
    <w:basedOn w:val="TextocomentarioCar"/>
    <w:link w:val="Asuntodelcomentario"/>
    <w:uiPriority w:val="99"/>
    <w:semiHidden/>
    <w:rsid w:val="00164FD8"/>
    <w:rPr>
      <w:b/>
      <w:bCs/>
      <w:lang w:eastAsia="en-US"/>
    </w:rPr>
  </w:style>
  <w:style w:type="table" w:styleId="Tablaconcuadrcula">
    <w:name w:val="Table Grid"/>
    <w:basedOn w:val="Tablanormal"/>
    <w:uiPriority w:val="59"/>
    <w:rsid w:val="005C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F4035A"/>
    <w:pPr>
      <w:ind w:left="720"/>
      <w:contextualSpacing/>
    </w:pPr>
  </w:style>
  <w:style w:type="paragraph" w:styleId="Revisin">
    <w:name w:val="Revision"/>
    <w:hidden/>
    <w:uiPriority w:val="99"/>
    <w:semiHidden/>
    <w:rsid w:val="00A22532"/>
    <w:rPr>
      <w:sz w:val="22"/>
      <w:szCs w:val="22"/>
      <w:lang w:eastAsia="en-US"/>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ootnote reference"/>
    <w:basedOn w:val="Normal"/>
    <w:link w:val="TextonotapieCar"/>
    <w:uiPriority w:val="99"/>
    <w:unhideWhenUsed/>
    <w:qFormat/>
    <w:rsid w:val="00AC565A"/>
    <w:pPr>
      <w:spacing w:after="0" w:line="240" w:lineRule="auto"/>
    </w:pPr>
    <w:rPr>
      <w:rFonts w:ascii="Times New Roman" w:eastAsia="MS Mincho" w:hAnsi="Times New Roman"/>
      <w:sz w:val="20"/>
      <w:szCs w:val="20"/>
      <w:lang w:val="es-ES" w:eastAsia="es-ES"/>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qFormat/>
    <w:rsid w:val="00AC565A"/>
    <w:rPr>
      <w:rFonts w:ascii="Times New Roman" w:eastAsia="MS Mincho" w:hAnsi="Times New Roman"/>
      <w:lang w:val="es-ES" w:eastAsia="es-ES"/>
    </w:rPr>
  </w:style>
  <w:style w:type="character" w:styleId="Refdenotaalpie">
    <w:name w:val="footnote reference"/>
    <w:aliases w:val="Footnotes refss,Ref. de nota al pie2,Massilia Footnote Reference,Pie de pagina,referencia nota al pie,Appel note de bas de page,Texto de nota al pie,Nota de pie,Texto nota al pie,Ref,de nota al pie,Referencia pie PND,Ref1,Footnote,FC"/>
    <w:basedOn w:val="Fuentedeprrafopredeter"/>
    <w:link w:val="4GChar"/>
    <w:uiPriority w:val="99"/>
    <w:unhideWhenUsed/>
    <w:qFormat/>
    <w:rsid w:val="00AC56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C565A"/>
    <w:pPr>
      <w:spacing w:after="0" w:line="240" w:lineRule="auto"/>
      <w:jc w:val="both"/>
    </w:pPr>
    <w:rPr>
      <w:sz w:val="20"/>
      <w:szCs w:val="20"/>
      <w:vertAlign w:val="superscript"/>
      <w:lang w:eastAsia="es-MX"/>
    </w:rPr>
  </w:style>
  <w:style w:type="character" w:styleId="Mencionar">
    <w:name w:val="Mention"/>
    <w:basedOn w:val="Fuentedeprrafopredeter"/>
    <w:uiPriority w:val="99"/>
    <w:unhideWhenUsed/>
    <w:rsid w:val="00AC56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35148">
      <w:bodyDiv w:val="1"/>
      <w:marLeft w:val="0"/>
      <w:marRight w:val="0"/>
      <w:marTop w:val="0"/>
      <w:marBottom w:val="0"/>
      <w:divBdr>
        <w:top w:val="none" w:sz="0" w:space="0" w:color="auto"/>
        <w:left w:val="none" w:sz="0" w:space="0" w:color="auto"/>
        <w:bottom w:val="none" w:sz="0" w:space="0" w:color="auto"/>
        <w:right w:val="none" w:sz="0" w:space="0" w:color="auto"/>
      </w:divBdr>
    </w:div>
    <w:div w:id="791942989">
      <w:bodyDiv w:val="1"/>
      <w:marLeft w:val="0"/>
      <w:marRight w:val="0"/>
      <w:marTop w:val="0"/>
      <w:marBottom w:val="0"/>
      <w:divBdr>
        <w:top w:val="none" w:sz="0" w:space="0" w:color="auto"/>
        <w:left w:val="none" w:sz="0" w:space="0" w:color="auto"/>
        <w:bottom w:val="none" w:sz="0" w:space="0" w:color="auto"/>
        <w:right w:val="none" w:sz="0" w:space="0" w:color="auto"/>
      </w:divBdr>
      <w:divsChild>
        <w:div w:id="447626632">
          <w:marLeft w:val="0"/>
          <w:marRight w:val="0"/>
          <w:marTop w:val="0"/>
          <w:marBottom w:val="0"/>
          <w:divBdr>
            <w:top w:val="none" w:sz="0" w:space="0" w:color="auto"/>
            <w:left w:val="none" w:sz="0" w:space="0" w:color="auto"/>
            <w:bottom w:val="none" w:sz="0" w:space="0" w:color="auto"/>
            <w:right w:val="none" w:sz="0" w:space="0" w:color="auto"/>
          </w:divBdr>
          <w:divsChild>
            <w:div w:id="14119488">
              <w:marLeft w:val="0"/>
              <w:marRight w:val="0"/>
              <w:marTop w:val="0"/>
              <w:marBottom w:val="0"/>
              <w:divBdr>
                <w:top w:val="none" w:sz="0" w:space="0" w:color="auto"/>
                <w:left w:val="none" w:sz="0" w:space="0" w:color="auto"/>
                <w:bottom w:val="none" w:sz="0" w:space="0" w:color="auto"/>
                <w:right w:val="none" w:sz="0" w:space="0" w:color="auto"/>
              </w:divBdr>
              <w:divsChild>
                <w:div w:id="3103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B09A-E358-4A43-B440-D1A679C8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5649</Words>
  <Characters>31070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ARTICULADO_PL.EXCENCIONES.TRIBUTARIAS-COP16</vt:lpstr>
    </vt:vector>
  </TitlesOfParts>
  <Company/>
  <LinksUpToDate>false</LinksUpToDate>
  <CharactersWithSpaces>36646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ARTICULADO_PL.EXCENCIONES.TRIBUTARIAS-COP16</dc:title>
  <dc:subject/>
  <dc:creator>Ana Paola Romero Arrieta;Karent Sofia Lopez Vivas</dc:creator>
  <cp:keywords>COP16</cp:keywords>
  <cp:lastModifiedBy>ALEX FABIAN CASTILLO ROJAS</cp:lastModifiedBy>
  <cp:revision>2</cp:revision>
  <cp:lastPrinted>2024-07-30T17:32:00Z</cp:lastPrinted>
  <dcterms:created xsi:type="dcterms:W3CDTF">2024-08-17T16:58:00Z</dcterms:created>
  <dcterms:modified xsi:type="dcterms:W3CDTF">2024-08-17T16:58:00Z</dcterms:modified>
</cp:coreProperties>
</file>