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4805" w:rsidRPr="0007795E" w:rsidRDefault="00C47A82" w:rsidP="005C10E6">
      <w:pPr>
        <w:spacing w:after="0" w:line="240" w:lineRule="auto"/>
        <w:jc w:val="right"/>
        <w:rPr>
          <w:rFonts w:ascii="Arial" w:hAnsi="Arial" w:cs="Arial"/>
          <w:sz w:val="24"/>
          <w:szCs w:val="24"/>
        </w:rPr>
      </w:pPr>
      <w:bookmarkStart w:id="0" w:name="_GoBack"/>
      <w:bookmarkEnd w:id="0"/>
      <w:r>
        <w:rPr>
          <w:rFonts w:ascii="Arial" w:hAnsi="Arial" w:cs="Arial"/>
          <w:sz w:val="24"/>
          <w:szCs w:val="24"/>
        </w:rPr>
        <w:t xml:space="preserve">Bogotá D.C., </w:t>
      </w:r>
      <w:r w:rsidR="008D5658">
        <w:rPr>
          <w:rFonts w:ascii="Arial" w:hAnsi="Arial" w:cs="Arial"/>
          <w:sz w:val="24"/>
          <w:szCs w:val="24"/>
        </w:rPr>
        <w:t xml:space="preserve">noviembre </w:t>
      </w:r>
      <w:r>
        <w:rPr>
          <w:rFonts w:ascii="Arial" w:hAnsi="Arial" w:cs="Arial"/>
          <w:sz w:val="24"/>
          <w:szCs w:val="24"/>
        </w:rPr>
        <w:t>1</w:t>
      </w:r>
      <w:r w:rsidR="00744805" w:rsidRPr="0007795E">
        <w:rPr>
          <w:rFonts w:ascii="Arial" w:hAnsi="Arial" w:cs="Arial"/>
          <w:sz w:val="24"/>
          <w:szCs w:val="24"/>
        </w:rPr>
        <w:t xml:space="preserve"> de 2018</w:t>
      </w:r>
    </w:p>
    <w:p w:rsidR="00744805" w:rsidRPr="0007795E" w:rsidRDefault="00744805" w:rsidP="0007795E">
      <w:pPr>
        <w:spacing w:after="0" w:line="240" w:lineRule="auto"/>
        <w:jc w:val="both"/>
        <w:rPr>
          <w:rFonts w:ascii="Arial" w:hAnsi="Arial" w:cs="Arial"/>
          <w:sz w:val="24"/>
          <w:szCs w:val="24"/>
        </w:rPr>
      </w:pPr>
    </w:p>
    <w:p w:rsidR="00DA13CD" w:rsidRDefault="00744805" w:rsidP="0007795E">
      <w:pPr>
        <w:pStyle w:val="NormalWeb"/>
        <w:shd w:val="clear" w:color="auto" w:fill="FFFFFF"/>
        <w:tabs>
          <w:tab w:val="center" w:pos="4419"/>
          <w:tab w:val="right" w:pos="8838"/>
        </w:tabs>
        <w:spacing w:before="0" w:beforeAutospacing="0" w:after="0" w:afterAutospacing="0"/>
        <w:jc w:val="both"/>
        <w:rPr>
          <w:rFonts w:ascii="Arial" w:hAnsi="Arial" w:cs="Arial"/>
          <w:b/>
          <w:bCs/>
        </w:rPr>
      </w:pPr>
      <w:r w:rsidRPr="0007795E">
        <w:rPr>
          <w:rFonts w:ascii="Arial" w:hAnsi="Arial" w:cs="Arial"/>
          <w:b/>
          <w:bCs/>
        </w:rPr>
        <w:tab/>
      </w:r>
    </w:p>
    <w:p w:rsidR="00DA13CD" w:rsidRDefault="00DA13CD" w:rsidP="0007795E">
      <w:pPr>
        <w:pStyle w:val="NormalWeb"/>
        <w:shd w:val="clear" w:color="auto" w:fill="FFFFFF"/>
        <w:tabs>
          <w:tab w:val="center" w:pos="4419"/>
          <w:tab w:val="right" w:pos="8838"/>
        </w:tabs>
        <w:spacing w:before="0" w:beforeAutospacing="0" w:after="0" w:afterAutospacing="0"/>
        <w:jc w:val="both"/>
        <w:rPr>
          <w:rFonts w:ascii="Arial" w:hAnsi="Arial" w:cs="Arial"/>
          <w:b/>
          <w:bCs/>
        </w:rPr>
      </w:pPr>
    </w:p>
    <w:p w:rsidR="00744805" w:rsidRPr="0007795E" w:rsidRDefault="00744805" w:rsidP="00DA13CD">
      <w:pPr>
        <w:pStyle w:val="NormalWeb"/>
        <w:shd w:val="clear" w:color="auto" w:fill="FFFFFF"/>
        <w:tabs>
          <w:tab w:val="center" w:pos="4419"/>
          <w:tab w:val="right" w:pos="8838"/>
        </w:tabs>
        <w:spacing w:before="0" w:beforeAutospacing="0" w:after="0" w:afterAutospacing="0"/>
        <w:jc w:val="center"/>
        <w:rPr>
          <w:rFonts w:ascii="Arial" w:hAnsi="Arial" w:cs="Arial"/>
          <w:b/>
          <w:bCs/>
        </w:rPr>
      </w:pPr>
      <w:r w:rsidRPr="0007795E">
        <w:rPr>
          <w:rFonts w:ascii="Arial" w:hAnsi="Arial" w:cs="Arial"/>
          <w:b/>
          <w:bCs/>
        </w:rPr>
        <w:t>PROYECTO DE LEY No ____________ DE 2018</w:t>
      </w:r>
    </w:p>
    <w:p w:rsidR="00744805" w:rsidRPr="0007795E" w:rsidRDefault="00744805" w:rsidP="0007795E">
      <w:pPr>
        <w:pStyle w:val="NormalWeb"/>
        <w:shd w:val="clear" w:color="auto" w:fill="FFFFFF"/>
        <w:spacing w:before="0" w:beforeAutospacing="0" w:after="0" w:afterAutospacing="0"/>
        <w:jc w:val="both"/>
        <w:rPr>
          <w:rFonts w:ascii="Arial" w:hAnsi="Arial" w:cs="Arial"/>
          <w:b/>
          <w:bCs/>
        </w:rPr>
      </w:pPr>
    </w:p>
    <w:p w:rsidR="00744805" w:rsidRPr="0007795E" w:rsidRDefault="00744805" w:rsidP="00C47A82">
      <w:pPr>
        <w:pStyle w:val="NormalWeb"/>
        <w:shd w:val="clear" w:color="auto" w:fill="FFFFFF"/>
        <w:spacing w:before="0" w:beforeAutospacing="0" w:after="0" w:afterAutospacing="0"/>
        <w:jc w:val="center"/>
        <w:rPr>
          <w:rFonts w:ascii="Arial" w:hAnsi="Arial" w:cs="Arial"/>
          <w:b/>
          <w:bCs/>
        </w:rPr>
      </w:pPr>
      <w:r w:rsidRPr="0007795E">
        <w:rPr>
          <w:rFonts w:ascii="Arial" w:hAnsi="Arial" w:cs="Arial"/>
          <w:b/>
          <w:bCs/>
        </w:rPr>
        <w:t>“Por medio de la cual se regula la operación de las pasarelas de pagos en Colombia”</w:t>
      </w:r>
    </w:p>
    <w:p w:rsidR="00744805" w:rsidRPr="0007795E" w:rsidRDefault="00744805" w:rsidP="0007795E">
      <w:pPr>
        <w:pStyle w:val="NormalWeb"/>
        <w:shd w:val="clear" w:color="auto" w:fill="FFFFFF"/>
        <w:spacing w:before="0" w:beforeAutospacing="0" w:after="0" w:afterAutospacing="0"/>
        <w:jc w:val="both"/>
        <w:rPr>
          <w:rFonts w:ascii="Arial" w:hAnsi="Arial" w:cs="Arial"/>
          <w:b/>
          <w:bCs/>
        </w:rPr>
      </w:pPr>
    </w:p>
    <w:p w:rsidR="00744805" w:rsidRPr="0007795E" w:rsidRDefault="00744805" w:rsidP="00C47A82">
      <w:pPr>
        <w:pStyle w:val="NormalWeb"/>
        <w:shd w:val="clear" w:color="auto" w:fill="FFFFFF"/>
        <w:spacing w:before="0" w:beforeAutospacing="0" w:after="0" w:afterAutospacing="0"/>
        <w:jc w:val="center"/>
        <w:rPr>
          <w:rFonts w:ascii="Arial" w:hAnsi="Arial" w:cs="Arial"/>
          <w:b/>
          <w:bCs/>
        </w:rPr>
      </w:pPr>
      <w:r w:rsidRPr="0007795E">
        <w:rPr>
          <w:rFonts w:ascii="Arial" w:hAnsi="Arial" w:cs="Arial"/>
          <w:b/>
          <w:bCs/>
        </w:rPr>
        <w:t>EL CONGRESO DE COLOMBIA</w:t>
      </w:r>
    </w:p>
    <w:p w:rsidR="00744805" w:rsidRPr="0007795E" w:rsidRDefault="00744805" w:rsidP="00C47A82">
      <w:pPr>
        <w:pStyle w:val="NormalWeb"/>
        <w:shd w:val="clear" w:color="auto" w:fill="FFFFFF"/>
        <w:spacing w:before="0" w:beforeAutospacing="0" w:after="0" w:afterAutospacing="0"/>
        <w:jc w:val="center"/>
        <w:rPr>
          <w:rFonts w:ascii="Arial" w:hAnsi="Arial" w:cs="Arial"/>
          <w:b/>
          <w:bCs/>
        </w:rPr>
      </w:pPr>
    </w:p>
    <w:p w:rsidR="00744805" w:rsidRPr="0007795E" w:rsidRDefault="00744805" w:rsidP="00C47A82">
      <w:pPr>
        <w:pStyle w:val="NormalWeb"/>
        <w:shd w:val="clear" w:color="auto" w:fill="FFFFFF"/>
        <w:spacing w:before="0" w:beforeAutospacing="0" w:after="0" w:afterAutospacing="0"/>
        <w:jc w:val="center"/>
        <w:rPr>
          <w:rFonts w:ascii="Arial" w:hAnsi="Arial" w:cs="Arial"/>
          <w:b/>
          <w:bCs/>
        </w:rPr>
      </w:pPr>
      <w:r w:rsidRPr="0007795E">
        <w:rPr>
          <w:rFonts w:ascii="Arial" w:hAnsi="Arial" w:cs="Arial"/>
          <w:b/>
          <w:bCs/>
        </w:rPr>
        <w:t>DECRETA:</w:t>
      </w:r>
    </w:p>
    <w:p w:rsidR="00744805" w:rsidRPr="0007795E" w:rsidRDefault="00744805" w:rsidP="0007795E">
      <w:pPr>
        <w:pStyle w:val="NormalWeb"/>
        <w:shd w:val="clear" w:color="auto" w:fill="FFFFFF"/>
        <w:spacing w:before="0" w:beforeAutospacing="0" w:after="0" w:afterAutospacing="0"/>
        <w:jc w:val="both"/>
        <w:rPr>
          <w:rFonts w:ascii="Arial" w:hAnsi="Arial" w:cs="Arial"/>
          <w:b/>
          <w:bCs/>
        </w:rPr>
      </w:pPr>
    </w:p>
    <w:p w:rsidR="00744805" w:rsidRPr="0007795E" w:rsidRDefault="00744805" w:rsidP="0007795E">
      <w:pPr>
        <w:pStyle w:val="NormalWeb"/>
        <w:shd w:val="clear" w:color="auto" w:fill="FFFFFF"/>
        <w:spacing w:after="0"/>
        <w:jc w:val="both"/>
        <w:rPr>
          <w:rFonts w:ascii="Arial" w:hAnsi="Arial" w:cs="Arial"/>
          <w:bCs/>
        </w:rPr>
      </w:pPr>
      <w:r w:rsidRPr="0007795E">
        <w:rPr>
          <w:rFonts w:ascii="Arial" w:hAnsi="Arial" w:cs="Arial"/>
          <w:b/>
          <w:bCs/>
        </w:rPr>
        <w:t xml:space="preserve">ARTÍCULO 1: </w:t>
      </w:r>
      <w:r w:rsidR="00FF045E" w:rsidRPr="0007795E">
        <w:rPr>
          <w:rFonts w:ascii="Arial" w:hAnsi="Arial" w:cs="Arial"/>
          <w:bCs/>
        </w:rPr>
        <w:t xml:space="preserve">Toda pasarela de pagos deberá estar </w:t>
      </w:r>
      <w:r w:rsidR="00A51AF6">
        <w:rPr>
          <w:rFonts w:ascii="Arial" w:hAnsi="Arial" w:cs="Arial"/>
          <w:bCs/>
        </w:rPr>
        <w:t xml:space="preserve">constituida y </w:t>
      </w:r>
      <w:r w:rsidR="00FF045E" w:rsidRPr="0007795E">
        <w:rPr>
          <w:rFonts w:ascii="Arial" w:hAnsi="Arial" w:cs="Arial"/>
          <w:bCs/>
        </w:rPr>
        <w:t>registrada en la superintendencia de sociedades y reportar su</w:t>
      </w:r>
      <w:r w:rsidR="00A51AF6">
        <w:rPr>
          <w:rFonts w:ascii="Arial" w:hAnsi="Arial" w:cs="Arial"/>
          <w:bCs/>
        </w:rPr>
        <w:t>s</w:t>
      </w:r>
      <w:r w:rsidR="00FF045E" w:rsidRPr="0007795E">
        <w:rPr>
          <w:rFonts w:ascii="Arial" w:hAnsi="Arial" w:cs="Arial"/>
          <w:bCs/>
        </w:rPr>
        <w:t xml:space="preserve"> balances anualmente.</w:t>
      </w:r>
    </w:p>
    <w:p w:rsidR="00603ACE" w:rsidRPr="0007795E" w:rsidRDefault="00744805" w:rsidP="0007795E">
      <w:pPr>
        <w:pStyle w:val="Default"/>
        <w:jc w:val="both"/>
        <w:rPr>
          <w:rFonts w:eastAsia="Times New Roman"/>
          <w:b/>
          <w:bCs/>
          <w:color w:val="auto"/>
          <w:lang w:eastAsia="es-CO"/>
        </w:rPr>
      </w:pPr>
      <w:r w:rsidRPr="0007795E">
        <w:rPr>
          <w:rFonts w:eastAsia="Times New Roman"/>
          <w:b/>
          <w:bCs/>
          <w:color w:val="auto"/>
          <w:lang w:eastAsia="es-CO"/>
        </w:rPr>
        <w:t>Parágrafo:</w:t>
      </w:r>
      <w:r w:rsidR="00603ACE" w:rsidRPr="0007795E">
        <w:rPr>
          <w:rFonts w:eastAsia="Times New Roman"/>
          <w:b/>
          <w:bCs/>
          <w:color w:val="auto"/>
          <w:lang w:eastAsia="es-CO"/>
        </w:rPr>
        <w:t xml:space="preserve"> </w:t>
      </w:r>
      <w:r w:rsidR="00603ACE" w:rsidRPr="0007795E">
        <w:rPr>
          <w:rFonts w:eastAsia="Times New Roman"/>
          <w:bCs/>
          <w:color w:val="auto"/>
          <w:lang w:eastAsia="es-CO"/>
        </w:rPr>
        <w:t>Pasarela de Pagos</w:t>
      </w:r>
      <w:r w:rsidR="00603ACE" w:rsidRPr="0007795E">
        <w:rPr>
          <w:rFonts w:eastAsia="Times New Roman"/>
          <w:b/>
          <w:bCs/>
          <w:color w:val="auto"/>
          <w:lang w:eastAsia="es-CO"/>
        </w:rPr>
        <w:t>:</w:t>
      </w:r>
      <w:r w:rsidR="00603ACE" w:rsidRPr="0007795E">
        <w:rPr>
          <w:rFonts w:eastAsia="Times New Roman"/>
          <w:bCs/>
          <w:i/>
          <w:color w:val="auto"/>
          <w:lang w:eastAsia="es-CO"/>
        </w:rPr>
        <w:t xml:space="preserve"> </w:t>
      </w:r>
      <w:r w:rsidR="00C81BA5" w:rsidRPr="00C81BA5">
        <w:rPr>
          <w:rFonts w:eastAsia="Times New Roman"/>
          <w:bCs/>
          <w:color w:val="auto"/>
          <w:lang w:eastAsia="es-CO"/>
        </w:rPr>
        <w:t xml:space="preserve">Equivale al </w:t>
      </w:r>
      <w:r w:rsidR="00C81BA5">
        <w:rPr>
          <w:rFonts w:eastAsia="Times New Roman"/>
          <w:bCs/>
          <w:color w:val="auto"/>
          <w:lang w:eastAsia="es-CO"/>
        </w:rPr>
        <w:t>datá</w:t>
      </w:r>
      <w:r w:rsidR="00C81BA5" w:rsidRPr="00C81BA5">
        <w:rPr>
          <w:rFonts w:eastAsia="Times New Roman"/>
          <w:bCs/>
          <w:color w:val="auto"/>
          <w:lang w:eastAsia="es-CO"/>
        </w:rPr>
        <w:t>fono de una tienda físicas para efectuar un pago con tarjeta. Los comercios que usan este servicio establecen una relación contractual con los bancos y los tarjetahabientes</w:t>
      </w:r>
      <w:r w:rsidR="00AA4FAB">
        <w:rPr>
          <w:rFonts w:eastAsia="Times New Roman"/>
          <w:bCs/>
          <w:color w:val="auto"/>
          <w:lang w:eastAsia="es-CO"/>
        </w:rPr>
        <w:t>.</w:t>
      </w:r>
      <w:r w:rsidR="00AA4FAB">
        <w:rPr>
          <w:rStyle w:val="Refdenotaalpie"/>
          <w:rFonts w:eastAsia="Times New Roman"/>
          <w:b/>
          <w:bCs/>
          <w:color w:val="auto"/>
          <w:lang w:eastAsia="es-CO"/>
        </w:rPr>
        <w:footnoteReference w:id="1"/>
      </w:r>
    </w:p>
    <w:p w:rsidR="00603ACE" w:rsidRPr="0007795E" w:rsidRDefault="00603ACE" w:rsidP="0007795E">
      <w:pPr>
        <w:pStyle w:val="Default"/>
        <w:jc w:val="both"/>
        <w:rPr>
          <w:rFonts w:eastAsia="Times New Roman"/>
          <w:b/>
          <w:bCs/>
          <w:color w:val="auto"/>
          <w:lang w:eastAsia="es-CO"/>
        </w:rPr>
      </w:pPr>
    </w:p>
    <w:p w:rsidR="002957FF" w:rsidRPr="002A4D8A" w:rsidRDefault="00744805" w:rsidP="002A4D8A">
      <w:pPr>
        <w:pStyle w:val="Default"/>
        <w:jc w:val="both"/>
        <w:rPr>
          <w:bCs/>
        </w:rPr>
      </w:pPr>
      <w:r w:rsidRPr="0007795E">
        <w:rPr>
          <w:rFonts w:eastAsia="Times New Roman"/>
          <w:bCs/>
          <w:color w:val="auto"/>
          <w:lang w:eastAsia="es-CO"/>
        </w:rPr>
        <w:t xml:space="preserve"> </w:t>
      </w:r>
      <w:r w:rsidR="00FF045E" w:rsidRPr="00192424">
        <w:rPr>
          <w:b/>
          <w:bCs/>
        </w:rPr>
        <w:t>ARTÍCULO 2</w:t>
      </w:r>
      <w:r w:rsidR="008E7BB6" w:rsidRPr="00192424">
        <w:rPr>
          <w:b/>
          <w:bCs/>
        </w:rPr>
        <w:t>:</w:t>
      </w:r>
      <w:r w:rsidR="001B4F8C">
        <w:rPr>
          <w:b/>
          <w:bCs/>
        </w:rPr>
        <w:t xml:space="preserve"> </w:t>
      </w:r>
      <w:r w:rsidR="001B4F8C">
        <w:rPr>
          <w:bCs/>
        </w:rPr>
        <w:t>La superintendencia Fin</w:t>
      </w:r>
      <w:r w:rsidR="003E2861">
        <w:rPr>
          <w:bCs/>
        </w:rPr>
        <w:t>anciera de Colombia, vigilará</w:t>
      </w:r>
      <w:r w:rsidR="00E254A2">
        <w:rPr>
          <w:bCs/>
        </w:rPr>
        <w:t xml:space="preserve"> y </w:t>
      </w:r>
      <w:r w:rsidR="00D834D6">
        <w:rPr>
          <w:bCs/>
        </w:rPr>
        <w:t>regulará que</w:t>
      </w:r>
      <w:r w:rsidR="003E2861">
        <w:rPr>
          <w:bCs/>
        </w:rPr>
        <w:t xml:space="preserve"> todas las pasarelas de pago cuenten con los requisitos requeridos para su </w:t>
      </w:r>
      <w:r w:rsidR="001B4F8C">
        <w:rPr>
          <w:bCs/>
        </w:rPr>
        <w:t xml:space="preserve">operación </w:t>
      </w:r>
      <w:r w:rsidR="00EF28A3">
        <w:rPr>
          <w:bCs/>
        </w:rPr>
        <w:t>en los modelos de negocio:</w:t>
      </w:r>
    </w:p>
    <w:p w:rsidR="002957FF" w:rsidRDefault="002957FF" w:rsidP="002957FF">
      <w:pPr>
        <w:pStyle w:val="Prrafodelista"/>
        <w:spacing w:after="0" w:line="240" w:lineRule="auto"/>
        <w:ind w:left="360"/>
        <w:jc w:val="both"/>
        <w:rPr>
          <w:rFonts w:ascii="Helvetica" w:eastAsiaTheme="majorEastAsia" w:hAnsi="Helvetica" w:cs="Helvetica"/>
        </w:rPr>
      </w:pPr>
    </w:p>
    <w:p w:rsidR="002957FF" w:rsidRPr="00C17F42" w:rsidRDefault="00C17F42" w:rsidP="00C17F42">
      <w:pPr>
        <w:pStyle w:val="Prrafodelista"/>
        <w:numPr>
          <w:ilvl w:val="0"/>
          <w:numId w:val="20"/>
        </w:numPr>
        <w:spacing w:after="0" w:line="240" w:lineRule="auto"/>
        <w:jc w:val="both"/>
        <w:rPr>
          <w:rFonts w:ascii="Arial" w:hAnsi="Arial" w:cs="Arial"/>
          <w:b/>
          <w:sz w:val="24"/>
          <w:szCs w:val="24"/>
        </w:rPr>
      </w:pPr>
      <w:r>
        <w:rPr>
          <w:rFonts w:ascii="Arial" w:hAnsi="Arial" w:cs="Arial"/>
          <w:b/>
          <w:sz w:val="24"/>
          <w:szCs w:val="24"/>
        </w:rPr>
        <w:t xml:space="preserve">    </w:t>
      </w:r>
      <w:r w:rsidR="002957FF" w:rsidRPr="00C17F42">
        <w:rPr>
          <w:rFonts w:ascii="Arial" w:hAnsi="Arial" w:cs="Arial"/>
          <w:b/>
          <w:sz w:val="24"/>
          <w:szCs w:val="24"/>
        </w:rPr>
        <w:t>Agregador</w:t>
      </w:r>
      <w:r>
        <w:rPr>
          <w:rFonts w:ascii="Arial" w:hAnsi="Arial" w:cs="Arial"/>
          <w:b/>
          <w:sz w:val="24"/>
          <w:szCs w:val="24"/>
        </w:rPr>
        <w:t>:</w:t>
      </w:r>
    </w:p>
    <w:p w:rsidR="002957FF" w:rsidRPr="00A854DF" w:rsidRDefault="002957FF" w:rsidP="002957FF">
      <w:pPr>
        <w:spacing w:after="0" w:line="240" w:lineRule="auto"/>
        <w:jc w:val="both"/>
        <w:rPr>
          <w:rFonts w:ascii="Helvetica" w:eastAsiaTheme="majorEastAsia" w:hAnsi="Helvetica" w:cs="Helvetica"/>
          <w:b/>
          <w:color w:val="000000" w:themeColor="text1"/>
        </w:rPr>
      </w:pPr>
    </w:p>
    <w:p w:rsidR="002957FF" w:rsidRPr="0057266F" w:rsidRDefault="002957FF" w:rsidP="002957FF">
      <w:pPr>
        <w:numPr>
          <w:ilvl w:val="0"/>
          <w:numId w:val="13"/>
        </w:numPr>
        <w:spacing w:after="0" w:line="240" w:lineRule="auto"/>
        <w:jc w:val="both"/>
        <w:rPr>
          <w:rFonts w:ascii="Arial" w:hAnsi="Arial" w:cs="Arial"/>
          <w:sz w:val="24"/>
          <w:szCs w:val="24"/>
        </w:rPr>
      </w:pPr>
      <w:r w:rsidRPr="0057266F">
        <w:rPr>
          <w:rFonts w:ascii="Arial" w:hAnsi="Arial" w:cs="Arial"/>
          <w:sz w:val="24"/>
          <w:szCs w:val="24"/>
        </w:rPr>
        <w:t>Establecer un esquema para identificar de manera única a los comercios del modelo agregador (deben contar con código único</w:t>
      </w:r>
      <w:r w:rsidR="002A4D8A" w:rsidRPr="0057266F">
        <w:rPr>
          <w:rFonts w:ascii="Arial" w:hAnsi="Arial" w:cs="Arial"/>
          <w:sz w:val="24"/>
          <w:szCs w:val="24"/>
        </w:rPr>
        <w:t xml:space="preserve"> de venta no presencial</w:t>
      </w:r>
      <w:r w:rsidRPr="0057266F">
        <w:rPr>
          <w:rFonts w:ascii="Arial" w:hAnsi="Arial" w:cs="Arial"/>
          <w:sz w:val="24"/>
          <w:szCs w:val="24"/>
        </w:rPr>
        <w:t xml:space="preserve">). </w:t>
      </w:r>
    </w:p>
    <w:p w:rsidR="002957FF" w:rsidRPr="0057266F" w:rsidRDefault="002957FF" w:rsidP="002957FF">
      <w:pPr>
        <w:numPr>
          <w:ilvl w:val="0"/>
          <w:numId w:val="13"/>
        </w:numPr>
        <w:spacing w:after="0" w:line="240" w:lineRule="auto"/>
        <w:jc w:val="both"/>
        <w:rPr>
          <w:rFonts w:ascii="Arial" w:hAnsi="Arial" w:cs="Arial"/>
          <w:sz w:val="24"/>
          <w:szCs w:val="24"/>
        </w:rPr>
      </w:pPr>
      <w:r w:rsidRPr="0057266F">
        <w:rPr>
          <w:rFonts w:ascii="Arial" w:hAnsi="Arial" w:cs="Arial"/>
          <w:sz w:val="24"/>
          <w:szCs w:val="24"/>
        </w:rPr>
        <w:t>La obligación por parte de los comercios del modelo agregador de contar con políticas y procedimientos relacionados con la prevención y el control del riesgo de lavado de activos y financiación del terrorismo.</w:t>
      </w:r>
    </w:p>
    <w:p w:rsidR="002957FF" w:rsidRPr="0057266F" w:rsidRDefault="002957FF" w:rsidP="002957FF">
      <w:pPr>
        <w:numPr>
          <w:ilvl w:val="0"/>
          <w:numId w:val="13"/>
        </w:numPr>
        <w:spacing w:after="0" w:line="240" w:lineRule="auto"/>
        <w:jc w:val="both"/>
        <w:rPr>
          <w:rFonts w:ascii="Arial" w:hAnsi="Arial" w:cs="Arial"/>
          <w:sz w:val="24"/>
          <w:szCs w:val="24"/>
        </w:rPr>
      </w:pPr>
      <w:r w:rsidRPr="0057266F">
        <w:rPr>
          <w:rFonts w:ascii="Arial" w:hAnsi="Arial" w:cs="Arial"/>
          <w:sz w:val="24"/>
          <w:szCs w:val="24"/>
        </w:rPr>
        <w:t>Definir los requisitos mínimos de seguridad de la información, por parte de los comercios del modelo agregador al comercio electrónico.</w:t>
      </w:r>
    </w:p>
    <w:p w:rsidR="002957FF" w:rsidRPr="0057266F" w:rsidRDefault="002957FF" w:rsidP="002957FF">
      <w:pPr>
        <w:numPr>
          <w:ilvl w:val="0"/>
          <w:numId w:val="13"/>
        </w:numPr>
        <w:spacing w:after="0" w:line="240" w:lineRule="auto"/>
        <w:jc w:val="both"/>
        <w:rPr>
          <w:rFonts w:ascii="Arial" w:hAnsi="Arial" w:cs="Arial"/>
          <w:sz w:val="24"/>
          <w:szCs w:val="24"/>
        </w:rPr>
      </w:pPr>
      <w:r w:rsidRPr="0057266F">
        <w:rPr>
          <w:rFonts w:ascii="Arial" w:hAnsi="Arial" w:cs="Arial"/>
          <w:sz w:val="24"/>
          <w:szCs w:val="24"/>
        </w:rPr>
        <w:t xml:space="preserve">Definir los requisitos mínimos y estándares de seguridad de la información para: el ingreso, operación, seguimiento y control de comercios en el modelo agregador. </w:t>
      </w:r>
    </w:p>
    <w:p w:rsidR="002957FF" w:rsidRPr="0057266F" w:rsidRDefault="002957FF" w:rsidP="002957FF">
      <w:pPr>
        <w:numPr>
          <w:ilvl w:val="0"/>
          <w:numId w:val="13"/>
        </w:numPr>
        <w:spacing w:after="0" w:line="240" w:lineRule="auto"/>
        <w:jc w:val="both"/>
        <w:rPr>
          <w:rFonts w:ascii="Arial" w:hAnsi="Arial" w:cs="Arial"/>
          <w:sz w:val="24"/>
          <w:szCs w:val="24"/>
        </w:rPr>
      </w:pPr>
      <w:r w:rsidRPr="0057266F">
        <w:rPr>
          <w:rFonts w:ascii="Arial" w:hAnsi="Arial" w:cs="Arial"/>
          <w:sz w:val="24"/>
          <w:szCs w:val="24"/>
        </w:rPr>
        <w:lastRenderedPageBreak/>
        <w:t xml:space="preserve">Establecer las pruebas (técnicas) de seguridad, que deben ser cumplidas antes de la salida en producción de un comercio. </w:t>
      </w:r>
    </w:p>
    <w:p w:rsidR="002957FF" w:rsidRPr="0057266F" w:rsidRDefault="002957FF" w:rsidP="002957FF">
      <w:pPr>
        <w:numPr>
          <w:ilvl w:val="0"/>
          <w:numId w:val="13"/>
        </w:numPr>
        <w:spacing w:after="0" w:line="240" w:lineRule="auto"/>
        <w:jc w:val="both"/>
        <w:rPr>
          <w:rFonts w:ascii="Arial" w:hAnsi="Arial" w:cs="Arial"/>
          <w:sz w:val="24"/>
          <w:szCs w:val="24"/>
        </w:rPr>
      </w:pPr>
      <w:r w:rsidRPr="0057266F">
        <w:rPr>
          <w:rFonts w:ascii="Arial" w:hAnsi="Arial" w:cs="Arial"/>
          <w:sz w:val="24"/>
          <w:szCs w:val="24"/>
        </w:rPr>
        <w:t xml:space="preserve">La obligación por parte de los establecimientos de comercio o entidades administradoras de pasarelas de pago de contar, mantener y entregar la certificación PCI-DDS emitida por una entidad que ostente la categoría QSA (Qualified Security </w:t>
      </w:r>
      <w:r w:rsidR="00B00625" w:rsidRPr="0057266F">
        <w:rPr>
          <w:rFonts w:ascii="Arial" w:hAnsi="Arial" w:cs="Arial"/>
          <w:sz w:val="24"/>
          <w:szCs w:val="24"/>
        </w:rPr>
        <w:t>Ascensor</w:t>
      </w:r>
      <w:r w:rsidRPr="0057266F">
        <w:rPr>
          <w:rFonts w:ascii="Arial" w:hAnsi="Arial" w:cs="Arial"/>
          <w:sz w:val="24"/>
          <w:szCs w:val="24"/>
        </w:rPr>
        <w:t>).</w:t>
      </w:r>
    </w:p>
    <w:p w:rsidR="002957FF" w:rsidRPr="00BC11E7" w:rsidRDefault="002957FF" w:rsidP="002957FF">
      <w:pPr>
        <w:numPr>
          <w:ilvl w:val="0"/>
          <w:numId w:val="13"/>
        </w:numPr>
        <w:spacing w:after="0" w:line="240" w:lineRule="auto"/>
        <w:jc w:val="both"/>
        <w:rPr>
          <w:rFonts w:ascii="Arial" w:hAnsi="Arial" w:cs="Arial"/>
          <w:i/>
          <w:sz w:val="24"/>
          <w:szCs w:val="24"/>
        </w:rPr>
      </w:pPr>
      <w:r w:rsidRPr="0057266F">
        <w:rPr>
          <w:rFonts w:ascii="Arial" w:hAnsi="Arial" w:cs="Arial"/>
          <w:sz w:val="24"/>
          <w:szCs w:val="24"/>
        </w:rPr>
        <w:t>La obligación por parte de los comercios del modelo agregador de contar con capacitaciones sobre los requerimientos mínimos de seguridad. Debe existir una capacitación de tipo técnico en la que se incluyan como mínimo los siguientes temas: riesgos de seguridad de la información en internet, amenazas, vulnerabilidades técnicas, ataques conocidos, gestión de incidentes, segmentación de redes, y conceptos de aseguramiento de plataformas</w:t>
      </w:r>
      <w:r w:rsidRPr="00BC11E7">
        <w:rPr>
          <w:rFonts w:ascii="Arial" w:hAnsi="Arial" w:cs="Arial"/>
          <w:i/>
          <w:sz w:val="24"/>
          <w:szCs w:val="24"/>
        </w:rPr>
        <w:t>.</w:t>
      </w:r>
    </w:p>
    <w:p w:rsidR="002957FF" w:rsidRPr="00A854DF" w:rsidRDefault="002957FF" w:rsidP="002957FF">
      <w:pPr>
        <w:spacing w:after="0" w:line="240" w:lineRule="auto"/>
        <w:jc w:val="both"/>
        <w:rPr>
          <w:rFonts w:ascii="Helvetica" w:eastAsiaTheme="majorEastAsia" w:hAnsi="Helvetica" w:cs="Helvetica"/>
        </w:rPr>
      </w:pPr>
    </w:p>
    <w:p w:rsidR="002957FF" w:rsidRPr="00BC11E7" w:rsidRDefault="002957FF" w:rsidP="0057266F">
      <w:pPr>
        <w:pStyle w:val="Prrafodelista"/>
        <w:spacing w:after="0" w:line="240" w:lineRule="auto"/>
        <w:ind w:left="360"/>
        <w:jc w:val="both"/>
        <w:rPr>
          <w:rFonts w:ascii="Arial" w:hAnsi="Arial" w:cs="Arial"/>
          <w:sz w:val="24"/>
          <w:szCs w:val="24"/>
        </w:rPr>
      </w:pPr>
      <w:r w:rsidRPr="00BC11E7">
        <w:rPr>
          <w:rFonts w:ascii="Arial" w:hAnsi="Arial" w:cs="Arial"/>
          <w:b/>
          <w:sz w:val="24"/>
          <w:szCs w:val="24"/>
        </w:rPr>
        <w:t>2</w:t>
      </w:r>
      <w:r w:rsidR="00001C1A">
        <w:rPr>
          <w:rFonts w:ascii="Arial" w:hAnsi="Arial" w:cs="Arial"/>
          <w:sz w:val="24"/>
          <w:szCs w:val="24"/>
        </w:rPr>
        <w:t>.</w:t>
      </w:r>
      <w:r w:rsidR="0057266F" w:rsidRPr="0057266F">
        <w:rPr>
          <w:rFonts w:ascii="Arial" w:hAnsi="Arial" w:cs="Arial"/>
          <w:b/>
          <w:sz w:val="24"/>
          <w:szCs w:val="24"/>
        </w:rPr>
        <w:t xml:space="preserve"> </w:t>
      </w:r>
      <w:r w:rsidR="00E324E3">
        <w:rPr>
          <w:rFonts w:ascii="Arial" w:hAnsi="Arial" w:cs="Arial"/>
          <w:b/>
          <w:sz w:val="24"/>
          <w:szCs w:val="24"/>
        </w:rPr>
        <w:t xml:space="preserve">  </w:t>
      </w:r>
      <w:r w:rsidR="0057266F" w:rsidRPr="0057266F">
        <w:rPr>
          <w:rFonts w:ascii="Arial" w:hAnsi="Arial" w:cs="Arial"/>
          <w:b/>
          <w:sz w:val="24"/>
          <w:szCs w:val="24"/>
        </w:rPr>
        <w:t>Gateway:</w:t>
      </w:r>
      <w:r w:rsidR="0057266F">
        <w:rPr>
          <w:rFonts w:ascii="Arial" w:hAnsi="Arial" w:cs="Arial"/>
          <w:sz w:val="24"/>
          <w:szCs w:val="24"/>
        </w:rPr>
        <w:t xml:space="preserve"> </w:t>
      </w:r>
      <w:r w:rsidRPr="00BC11E7">
        <w:rPr>
          <w:rFonts w:ascii="Arial" w:hAnsi="Arial" w:cs="Arial"/>
          <w:sz w:val="24"/>
          <w:szCs w:val="24"/>
        </w:rPr>
        <w:t xml:space="preserve"> </w:t>
      </w:r>
    </w:p>
    <w:p w:rsidR="002957FF" w:rsidRPr="00001C1A" w:rsidRDefault="002957FF" w:rsidP="00001C1A">
      <w:pPr>
        <w:spacing w:after="0" w:line="240" w:lineRule="auto"/>
        <w:jc w:val="both"/>
        <w:rPr>
          <w:rStyle w:val="Ttulo1Car"/>
          <w:rFonts w:ascii="Helvetica" w:hAnsi="Helvetica" w:cs="Helvetica"/>
          <w:color w:val="000000" w:themeColor="text1"/>
          <w:sz w:val="22"/>
          <w:szCs w:val="22"/>
        </w:rPr>
      </w:pPr>
    </w:p>
    <w:p w:rsidR="002957FF" w:rsidRPr="00001C1A" w:rsidRDefault="002957FF" w:rsidP="002957FF">
      <w:pPr>
        <w:numPr>
          <w:ilvl w:val="0"/>
          <w:numId w:val="12"/>
        </w:numPr>
        <w:spacing w:after="0" w:line="240" w:lineRule="auto"/>
        <w:jc w:val="both"/>
        <w:rPr>
          <w:rFonts w:ascii="Arial" w:hAnsi="Arial" w:cs="Arial"/>
          <w:sz w:val="24"/>
          <w:szCs w:val="24"/>
        </w:rPr>
      </w:pPr>
      <w:r w:rsidRPr="00001C1A">
        <w:rPr>
          <w:rFonts w:ascii="Arial" w:hAnsi="Arial" w:cs="Arial"/>
          <w:sz w:val="24"/>
          <w:szCs w:val="24"/>
        </w:rPr>
        <w:t xml:space="preserve">Definir los requisitos mínimos de seguridad de la información, para el ingreso de comercios y pasarelas al modelo de comercio electrónico. </w:t>
      </w:r>
    </w:p>
    <w:p w:rsidR="002957FF" w:rsidRPr="00001C1A" w:rsidRDefault="002957FF" w:rsidP="002957FF">
      <w:pPr>
        <w:numPr>
          <w:ilvl w:val="0"/>
          <w:numId w:val="12"/>
        </w:numPr>
        <w:spacing w:after="0" w:line="240" w:lineRule="auto"/>
        <w:jc w:val="both"/>
        <w:rPr>
          <w:rFonts w:ascii="Arial" w:hAnsi="Arial" w:cs="Arial"/>
          <w:sz w:val="24"/>
          <w:szCs w:val="24"/>
        </w:rPr>
      </w:pPr>
      <w:r w:rsidRPr="00001C1A">
        <w:rPr>
          <w:rFonts w:ascii="Arial" w:hAnsi="Arial" w:cs="Arial"/>
          <w:sz w:val="24"/>
          <w:szCs w:val="24"/>
        </w:rPr>
        <w:t xml:space="preserve">Establecer las pruebas (técnicas) de seguridad, que deben ser cumplidas antes de la salida en producción de un comercio. </w:t>
      </w:r>
    </w:p>
    <w:p w:rsidR="002957FF" w:rsidRPr="00001C1A" w:rsidRDefault="002957FF" w:rsidP="002957FF">
      <w:pPr>
        <w:numPr>
          <w:ilvl w:val="0"/>
          <w:numId w:val="12"/>
        </w:numPr>
        <w:spacing w:after="0" w:line="240" w:lineRule="auto"/>
        <w:jc w:val="both"/>
        <w:rPr>
          <w:rFonts w:ascii="Arial" w:hAnsi="Arial" w:cs="Arial"/>
          <w:sz w:val="24"/>
          <w:szCs w:val="24"/>
        </w:rPr>
      </w:pPr>
      <w:r w:rsidRPr="00001C1A">
        <w:rPr>
          <w:rFonts w:ascii="Arial" w:hAnsi="Arial" w:cs="Arial"/>
          <w:sz w:val="24"/>
          <w:szCs w:val="24"/>
        </w:rPr>
        <w:t xml:space="preserve">Fortalecer y ajustar el proceso ingreso de comercios por parte del Banco Adquirente, de modo que las solicitudes de documentos, requisitos y verificaciones técnicas a los comercios, sigan un proceso específico y adecuado para el ambiente no presente. </w:t>
      </w:r>
    </w:p>
    <w:p w:rsidR="002957FF" w:rsidRPr="00001C1A" w:rsidRDefault="002957FF" w:rsidP="002957FF">
      <w:pPr>
        <w:numPr>
          <w:ilvl w:val="0"/>
          <w:numId w:val="12"/>
        </w:numPr>
        <w:spacing w:after="0" w:line="240" w:lineRule="auto"/>
        <w:jc w:val="both"/>
        <w:rPr>
          <w:rFonts w:ascii="Arial" w:hAnsi="Arial" w:cs="Arial"/>
          <w:sz w:val="24"/>
          <w:szCs w:val="24"/>
        </w:rPr>
      </w:pPr>
      <w:r w:rsidRPr="00001C1A">
        <w:rPr>
          <w:rFonts w:ascii="Arial" w:hAnsi="Arial" w:cs="Arial"/>
          <w:sz w:val="24"/>
          <w:szCs w:val="24"/>
        </w:rPr>
        <w:t>Adecuar las capacitaciones de ingreso para los comercios con temas relacionados al ambiente no presente. Debe existir una capacitación de tipo técnico en la que se incluyan como mínimo los siguientes temas: riesgos de seguridad de la información en internet, amenazas, vulnerabilidades técnicas, ataques conocidos, gestión de incidentes, segmentación de redes, y conceptos de aseguramiento de plataformas.</w:t>
      </w:r>
    </w:p>
    <w:p w:rsidR="002957FF" w:rsidRPr="00001C1A" w:rsidRDefault="002957FF" w:rsidP="002957FF">
      <w:pPr>
        <w:numPr>
          <w:ilvl w:val="0"/>
          <w:numId w:val="12"/>
        </w:numPr>
        <w:spacing w:after="0" w:line="240" w:lineRule="auto"/>
        <w:jc w:val="both"/>
        <w:rPr>
          <w:rFonts w:ascii="Arial" w:hAnsi="Arial" w:cs="Arial"/>
          <w:sz w:val="24"/>
          <w:szCs w:val="24"/>
        </w:rPr>
      </w:pPr>
      <w:r w:rsidRPr="00001C1A">
        <w:rPr>
          <w:rFonts w:ascii="Arial" w:hAnsi="Arial" w:cs="Arial"/>
          <w:sz w:val="24"/>
          <w:szCs w:val="24"/>
        </w:rPr>
        <w:t>Cuando un banco adquirente recibe una solicitud de inscripción de un comercio, el banco debería poder consultar si a dicho comercio se le ha negado previamente la inscripción con otro Banco Adquirente, esta información debería considerarse en el análisis de riesgo del proceso de inscripción.</w:t>
      </w:r>
    </w:p>
    <w:p w:rsidR="002957FF" w:rsidRPr="00001C1A" w:rsidRDefault="002957FF" w:rsidP="002957FF">
      <w:pPr>
        <w:numPr>
          <w:ilvl w:val="0"/>
          <w:numId w:val="12"/>
        </w:numPr>
        <w:spacing w:after="0" w:line="240" w:lineRule="auto"/>
        <w:jc w:val="both"/>
        <w:rPr>
          <w:rFonts w:ascii="Arial" w:hAnsi="Arial" w:cs="Arial"/>
          <w:sz w:val="24"/>
          <w:szCs w:val="24"/>
        </w:rPr>
      </w:pPr>
      <w:r w:rsidRPr="00001C1A">
        <w:rPr>
          <w:rFonts w:ascii="Arial" w:hAnsi="Arial" w:cs="Arial"/>
          <w:sz w:val="24"/>
          <w:szCs w:val="24"/>
        </w:rPr>
        <w:t xml:space="preserve">Solicitar los nombres y números de identificación de los socios de las pasarelas y los comercios que deseen inscribirse en el modelo, para que estos datos sean parte del análisis realizado por el Banco Adquirente y por Incocrédito. Esto con el fin de evitar que una misma </w:t>
      </w:r>
      <w:r w:rsidRPr="00001C1A">
        <w:rPr>
          <w:rFonts w:ascii="Arial" w:hAnsi="Arial" w:cs="Arial"/>
          <w:sz w:val="24"/>
          <w:szCs w:val="24"/>
        </w:rPr>
        <w:lastRenderedPageBreak/>
        <w:t>persona intente ingresar al modelo de forma repetitiva utilizando nombres jurídicos distintos.</w:t>
      </w:r>
    </w:p>
    <w:p w:rsidR="002957FF" w:rsidRPr="00001C1A" w:rsidRDefault="002957FF" w:rsidP="002957FF">
      <w:pPr>
        <w:numPr>
          <w:ilvl w:val="0"/>
          <w:numId w:val="12"/>
        </w:numPr>
        <w:spacing w:after="0" w:line="240" w:lineRule="auto"/>
        <w:jc w:val="both"/>
        <w:rPr>
          <w:rFonts w:ascii="Arial" w:hAnsi="Arial" w:cs="Arial"/>
          <w:sz w:val="24"/>
          <w:szCs w:val="24"/>
        </w:rPr>
      </w:pPr>
      <w:r w:rsidRPr="00001C1A">
        <w:rPr>
          <w:rFonts w:ascii="Arial" w:hAnsi="Arial" w:cs="Arial"/>
          <w:sz w:val="24"/>
          <w:szCs w:val="24"/>
        </w:rPr>
        <w:t xml:space="preserve">Establecer criterios y medidas para identificar los comercios con alto nivel de riesgo. </w:t>
      </w:r>
    </w:p>
    <w:p w:rsidR="002957FF" w:rsidRPr="00001C1A" w:rsidRDefault="002957FF" w:rsidP="002957FF">
      <w:pPr>
        <w:numPr>
          <w:ilvl w:val="0"/>
          <w:numId w:val="12"/>
        </w:numPr>
        <w:spacing w:after="0" w:line="240" w:lineRule="auto"/>
        <w:jc w:val="both"/>
        <w:rPr>
          <w:rFonts w:ascii="Arial" w:hAnsi="Arial" w:cs="Arial"/>
          <w:sz w:val="24"/>
          <w:szCs w:val="24"/>
        </w:rPr>
      </w:pPr>
      <w:r w:rsidRPr="00001C1A">
        <w:rPr>
          <w:rFonts w:ascii="Arial" w:hAnsi="Arial" w:cs="Arial"/>
          <w:sz w:val="24"/>
          <w:szCs w:val="24"/>
        </w:rPr>
        <w:t>La obligación por parte de los establecimientos de comercio o entidades administradoras de pasarelas de pago de contar, mantener y entregar la certificación PCI-DDS emitida por una entidad que ostente la categoría QSA (Qualified Security Assessor).</w:t>
      </w:r>
    </w:p>
    <w:p w:rsidR="002957FF" w:rsidRPr="00001C1A" w:rsidRDefault="002957FF" w:rsidP="002957FF">
      <w:pPr>
        <w:numPr>
          <w:ilvl w:val="0"/>
          <w:numId w:val="12"/>
        </w:numPr>
        <w:spacing w:after="0" w:line="240" w:lineRule="auto"/>
        <w:jc w:val="both"/>
        <w:rPr>
          <w:rFonts w:ascii="Arial" w:hAnsi="Arial" w:cs="Arial"/>
          <w:sz w:val="24"/>
          <w:szCs w:val="24"/>
        </w:rPr>
      </w:pPr>
      <w:r w:rsidRPr="00001C1A">
        <w:rPr>
          <w:rFonts w:ascii="Arial" w:hAnsi="Arial" w:cs="Arial"/>
          <w:sz w:val="24"/>
          <w:szCs w:val="24"/>
        </w:rPr>
        <w:t>La obligación por parte de los establecimientos de comercio o entidades administradoras de pasarelas de pago de contar con políticas y procedimientos relacionados con la prevención y el control del riesgo de lavado de activos y financiación del terrorismo.</w:t>
      </w:r>
    </w:p>
    <w:p w:rsidR="002957FF" w:rsidRDefault="002957FF" w:rsidP="002957FF">
      <w:pPr>
        <w:spacing w:after="0" w:line="240" w:lineRule="auto"/>
        <w:ind w:left="1440"/>
        <w:jc w:val="both"/>
        <w:rPr>
          <w:rFonts w:ascii="Helvetica" w:eastAsiaTheme="majorEastAsia" w:hAnsi="Helvetica" w:cs="Helvetica"/>
          <w:color w:val="000000" w:themeColor="text1"/>
        </w:rPr>
      </w:pPr>
    </w:p>
    <w:p w:rsidR="002957FF" w:rsidRPr="00A854DF" w:rsidRDefault="002957FF" w:rsidP="002957FF">
      <w:pPr>
        <w:pStyle w:val="Prrafodelista"/>
        <w:spacing w:after="0" w:line="240" w:lineRule="auto"/>
        <w:ind w:left="360"/>
        <w:jc w:val="both"/>
        <w:rPr>
          <w:rFonts w:ascii="Helvetica" w:eastAsiaTheme="majorEastAsia" w:hAnsi="Helvetica" w:cs="Helvetica"/>
        </w:rPr>
      </w:pPr>
    </w:p>
    <w:p w:rsidR="002957FF" w:rsidRPr="0030163A" w:rsidRDefault="00B5627A" w:rsidP="00CF71E3">
      <w:pPr>
        <w:pStyle w:val="Prrafodelista"/>
        <w:spacing w:after="0" w:line="240" w:lineRule="auto"/>
        <w:ind w:left="360"/>
        <w:jc w:val="both"/>
        <w:rPr>
          <w:rFonts w:ascii="Arial" w:hAnsi="Arial" w:cs="Arial"/>
          <w:b/>
          <w:sz w:val="24"/>
          <w:szCs w:val="24"/>
        </w:rPr>
      </w:pPr>
      <w:r>
        <w:rPr>
          <w:rFonts w:ascii="Arial" w:hAnsi="Arial" w:cs="Arial"/>
          <w:b/>
          <w:sz w:val="24"/>
          <w:szCs w:val="24"/>
        </w:rPr>
        <w:t>3</w:t>
      </w:r>
      <w:r w:rsidR="00CF71E3">
        <w:rPr>
          <w:rFonts w:ascii="Arial" w:hAnsi="Arial" w:cs="Arial"/>
          <w:b/>
          <w:sz w:val="24"/>
          <w:szCs w:val="24"/>
        </w:rPr>
        <w:t xml:space="preserve">. </w:t>
      </w:r>
      <w:r w:rsidR="002957FF" w:rsidRPr="0030163A">
        <w:rPr>
          <w:rFonts w:ascii="Arial" w:hAnsi="Arial" w:cs="Arial"/>
          <w:b/>
          <w:sz w:val="24"/>
          <w:szCs w:val="24"/>
        </w:rPr>
        <w:t>Conexión directa con redes</w:t>
      </w:r>
    </w:p>
    <w:p w:rsidR="002957FF" w:rsidRPr="00A854DF" w:rsidRDefault="002957FF" w:rsidP="002957FF">
      <w:pPr>
        <w:spacing w:after="0" w:line="240" w:lineRule="auto"/>
        <w:ind w:left="360"/>
        <w:jc w:val="both"/>
        <w:rPr>
          <w:rFonts w:ascii="Helvetica" w:eastAsiaTheme="majorEastAsia" w:hAnsi="Helvetica" w:cs="Helvetica"/>
        </w:rPr>
      </w:pPr>
    </w:p>
    <w:p w:rsidR="002957FF" w:rsidRPr="00CF71E3" w:rsidRDefault="002957FF" w:rsidP="002957FF">
      <w:pPr>
        <w:numPr>
          <w:ilvl w:val="0"/>
          <w:numId w:val="14"/>
        </w:numPr>
        <w:tabs>
          <w:tab w:val="num" w:pos="1080"/>
        </w:tabs>
        <w:spacing w:after="0" w:line="240" w:lineRule="auto"/>
        <w:ind w:left="1080"/>
        <w:jc w:val="both"/>
        <w:rPr>
          <w:rFonts w:ascii="Arial" w:hAnsi="Arial" w:cs="Arial"/>
          <w:sz w:val="24"/>
          <w:szCs w:val="24"/>
        </w:rPr>
      </w:pPr>
      <w:r w:rsidRPr="00CF71E3">
        <w:rPr>
          <w:rFonts w:ascii="Arial" w:hAnsi="Arial" w:cs="Arial"/>
          <w:sz w:val="24"/>
          <w:szCs w:val="24"/>
        </w:rPr>
        <w:t>Definir los requisitos mínimos de seguridad de la información, para el ingreso de comercios al modelo de comercio electrónico.</w:t>
      </w:r>
    </w:p>
    <w:p w:rsidR="002957FF" w:rsidRPr="00CF71E3" w:rsidRDefault="002957FF" w:rsidP="002957FF">
      <w:pPr>
        <w:numPr>
          <w:ilvl w:val="0"/>
          <w:numId w:val="14"/>
        </w:numPr>
        <w:tabs>
          <w:tab w:val="num" w:pos="1080"/>
        </w:tabs>
        <w:spacing w:after="0" w:line="240" w:lineRule="auto"/>
        <w:ind w:left="1080"/>
        <w:jc w:val="both"/>
        <w:rPr>
          <w:rFonts w:ascii="Arial" w:hAnsi="Arial" w:cs="Arial"/>
          <w:sz w:val="24"/>
          <w:szCs w:val="24"/>
        </w:rPr>
      </w:pPr>
      <w:r w:rsidRPr="00CF71E3">
        <w:rPr>
          <w:rFonts w:ascii="Arial" w:hAnsi="Arial" w:cs="Arial"/>
          <w:sz w:val="24"/>
          <w:szCs w:val="24"/>
        </w:rPr>
        <w:t xml:space="preserve">Establecer las pruebas (técnicas) de seguridad, que deben ser cumplidas antes de la salida en producción de un comercio. </w:t>
      </w:r>
    </w:p>
    <w:p w:rsidR="002957FF" w:rsidRPr="0030163A" w:rsidRDefault="002957FF" w:rsidP="002957FF">
      <w:pPr>
        <w:numPr>
          <w:ilvl w:val="0"/>
          <w:numId w:val="14"/>
        </w:numPr>
        <w:tabs>
          <w:tab w:val="num" w:pos="1080"/>
        </w:tabs>
        <w:spacing w:after="0" w:line="240" w:lineRule="auto"/>
        <w:ind w:left="1080"/>
        <w:jc w:val="both"/>
        <w:rPr>
          <w:rFonts w:ascii="Arial" w:hAnsi="Arial" w:cs="Arial"/>
          <w:i/>
          <w:sz w:val="24"/>
          <w:szCs w:val="24"/>
        </w:rPr>
      </w:pPr>
      <w:r w:rsidRPr="00CF71E3">
        <w:rPr>
          <w:rFonts w:ascii="Arial" w:hAnsi="Arial" w:cs="Arial"/>
          <w:sz w:val="24"/>
          <w:szCs w:val="24"/>
        </w:rPr>
        <w:t>Fortalecer y ajustar el proceso de ingreso de comercios por parte del Banco Adquirente, de modo que la solicitud de documentos, requisitos y verificaciones técnicas a los comercios, sigan un procedimiento específico y adecuado para el ambiente no presente</w:t>
      </w:r>
      <w:r w:rsidRPr="0030163A">
        <w:rPr>
          <w:rFonts w:ascii="Arial" w:hAnsi="Arial" w:cs="Arial"/>
          <w:i/>
          <w:sz w:val="24"/>
          <w:szCs w:val="24"/>
        </w:rPr>
        <w:t xml:space="preserve">. </w:t>
      </w:r>
    </w:p>
    <w:p w:rsidR="002957FF" w:rsidRPr="00A854DF" w:rsidRDefault="002957FF" w:rsidP="002957FF">
      <w:pPr>
        <w:spacing w:after="0" w:line="240" w:lineRule="auto"/>
        <w:jc w:val="both"/>
        <w:rPr>
          <w:rFonts w:ascii="Helvetica" w:eastAsiaTheme="majorEastAsia" w:hAnsi="Helvetica" w:cs="Helvetica"/>
          <w:b/>
          <w:i/>
          <w:color w:val="000000" w:themeColor="text1"/>
        </w:rPr>
      </w:pPr>
    </w:p>
    <w:p w:rsidR="002957FF" w:rsidRPr="0030163A" w:rsidRDefault="00CF71E3" w:rsidP="002957FF">
      <w:pPr>
        <w:spacing w:after="0" w:line="240" w:lineRule="auto"/>
        <w:ind w:left="360"/>
        <w:jc w:val="both"/>
        <w:rPr>
          <w:rFonts w:ascii="Arial" w:hAnsi="Arial" w:cs="Arial"/>
          <w:b/>
          <w:sz w:val="24"/>
          <w:szCs w:val="24"/>
        </w:rPr>
      </w:pPr>
      <w:r>
        <w:rPr>
          <w:rFonts w:ascii="Arial" w:hAnsi="Arial" w:cs="Arial"/>
          <w:b/>
          <w:sz w:val="24"/>
          <w:szCs w:val="24"/>
        </w:rPr>
        <w:t xml:space="preserve">4. </w:t>
      </w:r>
      <w:r w:rsidR="002957FF" w:rsidRPr="0030163A">
        <w:rPr>
          <w:rFonts w:ascii="Arial" w:hAnsi="Arial" w:cs="Arial"/>
          <w:b/>
          <w:sz w:val="24"/>
          <w:szCs w:val="24"/>
        </w:rPr>
        <w:t xml:space="preserve">Proceso de Monitoreo </w:t>
      </w:r>
    </w:p>
    <w:p w:rsidR="002957FF" w:rsidRPr="00A854DF" w:rsidRDefault="002957FF" w:rsidP="002957FF">
      <w:pPr>
        <w:pStyle w:val="Prrafodelista"/>
        <w:spacing w:after="0" w:line="240" w:lineRule="auto"/>
        <w:ind w:left="132"/>
        <w:jc w:val="both"/>
        <w:rPr>
          <w:rStyle w:val="Ttulo1Car"/>
          <w:rFonts w:ascii="Helvetica" w:hAnsi="Helvetica" w:cs="Helvetica"/>
          <w:i/>
          <w:color w:val="000000" w:themeColor="text1"/>
          <w:sz w:val="22"/>
          <w:szCs w:val="22"/>
        </w:rPr>
      </w:pPr>
    </w:p>
    <w:p w:rsidR="002957FF" w:rsidRPr="00A60600" w:rsidRDefault="002957FF" w:rsidP="00A60600">
      <w:pPr>
        <w:pStyle w:val="Prrafodelista"/>
        <w:numPr>
          <w:ilvl w:val="0"/>
          <w:numId w:val="19"/>
        </w:numPr>
        <w:spacing w:after="0" w:line="240" w:lineRule="auto"/>
        <w:jc w:val="both"/>
        <w:rPr>
          <w:rFonts w:ascii="Arial" w:hAnsi="Arial" w:cs="Arial"/>
          <w:sz w:val="24"/>
          <w:szCs w:val="24"/>
        </w:rPr>
      </w:pPr>
      <w:r w:rsidRPr="00A60600">
        <w:rPr>
          <w:rFonts w:ascii="Arial" w:hAnsi="Arial" w:cs="Arial"/>
          <w:sz w:val="24"/>
          <w:szCs w:val="24"/>
        </w:rPr>
        <w:t xml:space="preserve">Fortalecer el análisis y monitoreo transaccional que realiza el Banco Adquirente. </w:t>
      </w:r>
    </w:p>
    <w:p w:rsidR="002957FF" w:rsidRPr="00A60600" w:rsidRDefault="002957FF" w:rsidP="00A60600">
      <w:pPr>
        <w:pStyle w:val="Prrafodelista"/>
        <w:numPr>
          <w:ilvl w:val="0"/>
          <w:numId w:val="19"/>
        </w:numPr>
        <w:spacing w:after="0" w:line="240" w:lineRule="auto"/>
        <w:jc w:val="both"/>
        <w:rPr>
          <w:rFonts w:ascii="Arial" w:hAnsi="Arial" w:cs="Arial"/>
          <w:sz w:val="24"/>
          <w:szCs w:val="24"/>
        </w:rPr>
      </w:pPr>
      <w:r w:rsidRPr="00A60600">
        <w:rPr>
          <w:rFonts w:ascii="Arial" w:hAnsi="Arial" w:cs="Arial"/>
          <w:sz w:val="24"/>
          <w:szCs w:val="24"/>
        </w:rPr>
        <w:t>Confirmar a las pasarelas y comercios, las transacciones fraudulentas identificadas por las Entidades Financieras.</w:t>
      </w:r>
    </w:p>
    <w:p w:rsidR="002957FF" w:rsidRPr="00A60600" w:rsidRDefault="002957FF" w:rsidP="00A60600">
      <w:pPr>
        <w:pStyle w:val="Prrafodelista"/>
        <w:numPr>
          <w:ilvl w:val="0"/>
          <w:numId w:val="19"/>
        </w:numPr>
        <w:spacing w:after="0" w:line="240" w:lineRule="auto"/>
        <w:jc w:val="both"/>
        <w:rPr>
          <w:rFonts w:ascii="Arial" w:hAnsi="Arial" w:cs="Arial"/>
          <w:sz w:val="24"/>
          <w:szCs w:val="24"/>
        </w:rPr>
      </w:pPr>
      <w:r w:rsidRPr="00A60600">
        <w:rPr>
          <w:rFonts w:ascii="Arial" w:hAnsi="Arial" w:cs="Arial"/>
          <w:sz w:val="24"/>
          <w:szCs w:val="24"/>
        </w:rPr>
        <w:t>Construir la base de datos de contacto, de los diferentes actores que participan en el monitoreo y manejo de alertas.</w:t>
      </w:r>
    </w:p>
    <w:p w:rsidR="002957FF" w:rsidRPr="003F7D43" w:rsidRDefault="002957FF" w:rsidP="003F7D43">
      <w:pPr>
        <w:pStyle w:val="Prrafodelista"/>
        <w:numPr>
          <w:ilvl w:val="0"/>
          <w:numId w:val="19"/>
        </w:numPr>
        <w:spacing w:after="0" w:line="240" w:lineRule="auto"/>
        <w:jc w:val="both"/>
        <w:rPr>
          <w:rFonts w:ascii="Arial" w:hAnsi="Arial" w:cs="Arial"/>
          <w:sz w:val="24"/>
          <w:szCs w:val="24"/>
        </w:rPr>
      </w:pPr>
      <w:r w:rsidRPr="003F7D43">
        <w:rPr>
          <w:rFonts w:ascii="Arial" w:hAnsi="Arial" w:cs="Arial"/>
          <w:sz w:val="24"/>
          <w:szCs w:val="24"/>
        </w:rPr>
        <w:t>Definir el protocolo de comunicación y el acuerd</w:t>
      </w:r>
      <w:r w:rsidR="00A60600" w:rsidRPr="003F7D43">
        <w:rPr>
          <w:rFonts w:ascii="Arial" w:hAnsi="Arial" w:cs="Arial"/>
          <w:sz w:val="24"/>
          <w:szCs w:val="24"/>
        </w:rPr>
        <w:t xml:space="preserve">o de niveles de </w:t>
      </w:r>
      <w:r w:rsidR="008D5F5F" w:rsidRPr="003F7D43">
        <w:rPr>
          <w:rFonts w:ascii="Arial" w:hAnsi="Arial" w:cs="Arial"/>
          <w:sz w:val="24"/>
          <w:szCs w:val="24"/>
        </w:rPr>
        <w:t xml:space="preserve">servicio  </w:t>
      </w:r>
      <w:r w:rsidR="00A60600" w:rsidRPr="003F7D43">
        <w:rPr>
          <w:rFonts w:ascii="Arial" w:hAnsi="Arial" w:cs="Arial"/>
          <w:sz w:val="24"/>
          <w:szCs w:val="24"/>
        </w:rPr>
        <w:t xml:space="preserve">       </w:t>
      </w:r>
      <w:r w:rsidR="00052779" w:rsidRPr="003F7D43">
        <w:rPr>
          <w:rFonts w:ascii="Arial" w:hAnsi="Arial" w:cs="Arial"/>
          <w:sz w:val="24"/>
          <w:szCs w:val="24"/>
        </w:rPr>
        <w:t xml:space="preserve">    </w:t>
      </w:r>
      <w:r w:rsidR="00A60600" w:rsidRPr="003F7D43">
        <w:rPr>
          <w:rFonts w:ascii="Arial" w:hAnsi="Arial" w:cs="Arial"/>
          <w:sz w:val="24"/>
          <w:szCs w:val="24"/>
        </w:rPr>
        <w:t xml:space="preserve">         </w:t>
      </w:r>
      <w:r w:rsidR="00052779" w:rsidRPr="003F7D43">
        <w:rPr>
          <w:rFonts w:ascii="Arial" w:hAnsi="Arial" w:cs="Arial"/>
          <w:sz w:val="24"/>
          <w:szCs w:val="24"/>
        </w:rPr>
        <w:t xml:space="preserve">        los</w:t>
      </w:r>
      <w:r w:rsidRPr="003F7D43">
        <w:rPr>
          <w:rFonts w:ascii="Arial" w:hAnsi="Arial" w:cs="Arial"/>
          <w:sz w:val="24"/>
          <w:szCs w:val="24"/>
        </w:rPr>
        <w:t xml:space="preserve"> </w:t>
      </w:r>
      <w:r w:rsidR="00052779" w:rsidRPr="003F7D43">
        <w:rPr>
          <w:rFonts w:ascii="Arial" w:hAnsi="Arial" w:cs="Arial"/>
          <w:sz w:val="24"/>
          <w:szCs w:val="24"/>
        </w:rPr>
        <w:t xml:space="preserve">             </w:t>
      </w:r>
      <w:r w:rsidRPr="003F7D43">
        <w:rPr>
          <w:rFonts w:ascii="Arial" w:hAnsi="Arial" w:cs="Arial"/>
          <w:sz w:val="24"/>
          <w:szCs w:val="24"/>
        </w:rPr>
        <w:t>actores que participan en el monitoreo y manejo de alertas.</w:t>
      </w:r>
    </w:p>
    <w:p w:rsidR="002957FF" w:rsidRPr="00A60600" w:rsidRDefault="002957FF" w:rsidP="00A60600">
      <w:pPr>
        <w:pStyle w:val="Prrafodelista"/>
        <w:numPr>
          <w:ilvl w:val="0"/>
          <w:numId w:val="13"/>
        </w:numPr>
        <w:spacing w:after="0" w:line="240" w:lineRule="auto"/>
        <w:jc w:val="both"/>
        <w:rPr>
          <w:rFonts w:ascii="Arial" w:hAnsi="Arial" w:cs="Arial"/>
          <w:sz w:val="24"/>
          <w:szCs w:val="24"/>
        </w:rPr>
      </w:pPr>
      <w:r w:rsidRPr="00A60600">
        <w:rPr>
          <w:rFonts w:ascii="Arial" w:hAnsi="Arial" w:cs="Arial"/>
          <w:sz w:val="24"/>
          <w:szCs w:val="24"/>
        </w:rPr>
        <w:t>Definir esquema para que los procesos operativos, incluyendo el monitoreo transaccional, puedan identificar de forma individual a los comercios del modelo Agregador.</w:t>
      </w:r>
    </w:p>
    <w:p w:rsidR="002957FF" w:rsidRPr="00A60600" w:rsidRDefault="002957FF" w:rsidP="00A60600">
      <w:pPr>
        <w:pStyle w:val="Prrafodelista"/>
        <w:numPr>
          <w:ilvl w:val="0"/>
          <w:numId w:val="13"/>
        </w:numPr>
        <w:spacing w:after="0" w:line="240" w:lineRule="auto"/>
        <w:jc w:val="both"/>
        <w:rPr>
          <w:rFonts w:ascii="Arial" w:hAnsi="Arial" w:cs="Arial"/>
          <w:sz w:val="24"/>
          <w:szCs w:val="24"/>
        </w:rPr>
      </w:pPr>
      <w:r w:rsidRPr="00A60600">
        <w:rPr>
          <w:rFonts w:ascii="Arial" w:hAnsi="Arial" w:cs="Arial"/>
          <w:sz w:val="24"/>
          <w:szCs w:val="24"/>
        </w:rPr>
        <w:t xml:space="preserve">Fortalecer y ajustar el proceso de monitoreo en todos los actores, especialmente para identificar claramente que se trata de un proceso de monitoreo para el ambiente no presente. </w:t>
      </w:r>
    </w:p>
    <w:p w:rsidR="002957FF" w:rsidRDefault="002957FF" w:rsidP="00EE1B0E">
      <w:pPr>
        <w:pStyle w:val="Prrafodelista"/>
        <w:numPr>
          <w:ilvl w:val="0"/>
          <w:numId w:val="13"/>
        </w:numPr>
        <w:spacing w:after="0" w:line="240" w:lineRule="auto"/>
        <w:jc w:val="both"/>
        <w:rPr>
          <w:rFonts w:ascii="Arial" w:hAnsi="Arial" w:cs="Arial"/>
          <w:bCs/>
        </w:rPr>
      </w:pPr>
      <w:r w:rsidRPr="005C10E6">
        <w:rPr>
          <w:rFonts w:ascii="Arial" w:hAnsi="Arial" w:cs="Arial"/>
          <w:sz w:val="24"/>
          <w:szCs w:val="24"/>
        </w:rPr>
        <w:t xml:space="preserve">Fortalecer el monitoreo a los comercios por parte de las Entidades Financieras. </w:t>
      </w:r>
    </w:p>
    <w:p w:rsidR="00D237D3" w:rsidRDefault="00D237D3" w:rsidP="00D237D3">
      <w:pPr>
        <w:pStyle w:val="NormalWeb"/>
        <w:shd w:val="clear" w:color="auto" w:fill="FFFFFF"/>
        <w:spacing w:after="0"/>
        <w:jc w:val="both"/>
        <w:rPr>
          <w:rFonts w:ascii="Arial" w:eastAsiaTheme="minorHAnsi" w:hAnsi="Arial" w:cs="Arial"/>
          <w:b/>
          <w:lang w:eastAsia="en-US"/>
        </w:rPr>
      </w:pPr>
    </w:p>
    <w:p w:rsidR="00D237D3" w:rsidRPr="0007795E" w:rsidRDefault="001B4F8C" w:rsidP="00D237D3">
      <w:pPr>
        <w:pStyle w:val="NormalWeb"/>
        <w:shd w:val="clear" w:color="auto" w:fill="FFFFFF"/>
        <w:spacing w:after="0"/>
        <w:jc w:val="both"/>
        <w:rPr>
          <w:rFonts w:ascii="Arial" w:hAnsi="Arial" w:cs="Arial"/>
          <w:b/>
          <w:bCs/>
        </w:rPr>
      </w:pPr>
      <w:r w:rsidRPr="0007795E">
        <w:rPr>
          <w:rFonts w:ascii="Arial" w:hAnsi="Arial" w:cs="Arial"/>
          <w:b/>
          <w:bCs/>
        </w:rPr>
        <w:t xml:space="preserve">ARTÍCULO 3: </w:t>
      </w:r>
      <w:r w:rsidR="00D237D3" w:rsidRPr="0007795E">
        <w:rPr>
          <w:rFonts w:ascii="Arial" w:hAnsi="Arial" w:cs="Arial"/>
          <w:bCs/>
        </w:rPr>
        <w:t>La presente ley rige a partir de su promulgación y deroga todas las disposiciones que le sean contrarias.</w:t>
      </w:r>
    </w:p>
    <w:p w:rsidR="00603ACE" w:rsidRPr="0007795E" w:rsidRDefault="00603ACE" w:rsidP="0007795E">
      <w:pPr>
        <w:pStyle w:val="Sinespaciado"/>
        <w:jc w:val="both"/>
        <w:rPr>
          <w:rFonts w:ascii="Arial" w:hAnsi="Arial" w:cs="Arial"/>
          <w:b/>
          <w:sz w:val="24"/>
          <w:szCs w:val="24"/>
        </w:rPr>
      </w:pPr>
    </w:p>
    <w:p w:rsidR="00603ACE" w:rsidRPr="0007795E" w:rsidRDefault="00603ACE" w:rsidP="0007795E">
      <w:pPr>
        <w:pStyle w:val="Sinespaciado"/>
        <w:jc w:val="both"/>
        <w:rPr>
          <w:rFonts w:ascii="Arial" w:hAnsi="Arial" w:cs="Arial"/>
          <w:b/>
          <w:sz w:val="24"/>
          <w:szCs w:val="24"/>
        </w:rPr>
      </w:pPr>
    </w:p>
    <w:p w:rsidR="00532563" w:rsidRDefault="00532563" w:rsidP="0007795E">
      <w:pPr>
        <w:pStyle w:val="Sinespaciado"/>
        <w:jc w:val="both"/>
        <w:rPr>
          <w:rFonts w:ascii="Arial" w:hAnsi="Arial" w:cs="Arial"/>
          <w:b/>
          <w:sz w:val="24"/>
          <w:szCs w:val="24"/>
        </w:rPr>
      </w:pPr>
    </w:p>
    <w:p w:rsidR="00532563" w:rsidRDefault="00532563" w:rsidP="0007795E">
      <w:pPr>
        <w:pStyle w:val="Sinespaciado"/>
        <w:jc w:val="both"/>
        <w:rPr>
          <w:rFonts w:ascii="Arial" w:hAnsi="Arial" w:cs="Arial"/>
          <w:b/>
          <w:sz w:val="24"/>
          <w:szCs w:val="24"/>
        </w:rPr>
      </w:pPr>
    </w:p>
    <w:p w:rsidR="0064318B" w:rsidRDefault="0064318B" w:rsidP="0007795E">
      <w:pPr>
        <w:pStyle w:val="Sinespaciado"/>
        <w:jc w:val="both"/>
        <w:rPr>
          <w:rFonts w:ascii="Arial" w:hAnsi="Arial" w:cs="Arial"/>
          <w:b/>
          <w:sz w:val="24"/>
          <w:szCs w:val="24"/>
        </w:rPr>
      </w:pPr>
    </w:p>
    <w:p w:rsidR="0064318B" w:rsidRDefault="0064318B" w:rsidP="0007795E">
      <w:pPr>
        <w:pStyle w:val="Sinespaciado"/>
        <w:jc w:val="both"/>
        <w:rPr>
          <w:rFonts w:ascii="Arial" w:hAnsi="Arial" w:cs="Arial"/>
          <w:b/>
          <w:sz w:val="24"/>
          <w:szCs w:val="24"/>
        </w:rPr>
      </w:pPr>
    </w:p>
    <w:p w:rsidR="00744805" w:rsidRPr="0007795E" w:rsidRDefault="005C10E6" w:rsidP="0007795E">
      <w:pPr>
        <w:pStyle w:val="Sinespaciado"/>
        <w:jc w:val="both"/>
        <w:rPr>
          <w:rFonts w:ascii="Arial" w:hAnsi="Arial" w:cs="Arial"/>
          <w:b/>
          <w:sz w:val="24"/>
          <w:szCs w:val="24"/>
        </w:rPr>
      </w:pPr>
      <w:r>
        <w:rPr>
          <w:rFonts w:ascii="Arial" w:hAnsi="Arial" w:cs="Arial"/>
          <w:b/>
          <w:sz w:val="24"/>
          <w:szCs w:val="24"/>
        </w:rPr>
        <w:t xml:space="preserve">NIDIA MARCELA OSORIO SALGADO </w:t>
      </w:r>
    </w:p>
    <w:p w:rsidR="00744805" w:rsidRPr="005C10E6" w:rsidRDefault="00744805" w:rsidP="0007795E">
      <w:pPr>
        <w:pStyle w:val="Sinespaciado"/>
        <w:jc w:val="both"/>
        <w:rPr>
          <w:rFonts w:ascii="Arial" w:hAnsi="Arial" w:cs="Arial"/>
          <w:sz w:val="24"/>
          <w:szCs w:val="24"/>
        </w:rPr>
      </w:pPr>
      <w:r w:rsidRPr="005C10E6">
        <w:rPr>
          <w:rFonts w:ascii="Arial" w:hAnsi="Arial" w:cs="Arial"/>
          <w:sz w:val="24"/>
          <w:szCs w:val="24"/>
        </w:rPr>
        <w:t>Representante a la Cámara</w:t>
      </w:r>
    </w:p>
    <w:p w:rsidR="00744805" w:rsidRPr="005C10E6" w:rsidRDefault="005C10E6" w:rsidP="0007795E">
      <w:pPr>
        <w:spacing w:after="0" w:line="240" w:lineRule="auto"/>
        <w:jc w:val="both"/>
        <w:rPr>
          <w:rFonts w:ascii="Arial" w:hAnsi="Arial" w:cs="Arial"/>
          <w:sz w:val="24"/>
          <w:szCs w:val="24"/>
        </w:rPr>
      </w:pPr>
      <w:r w:rsidRPr="005C10E6">
        <w:rPr>
          <w:rFonts w:ascii="Arial" w:hAnsi="Arial" w:cs="Arial"/>
          <w:sz w:val="24"/>
          <w:szCs w:val="24"/>
        </w:rPr>
        <w:t>Departamento de Antioquia</w:t>
      </w:r>
    </w:p>
    <w:p w:rsidR="00744805" w:rsidRPr="005C10E6" w:rsidRDefault="00744805" w:rsidP="0007795E">
      <w:pPr>
        <w:pStyle w:val="NormalWeb"/>
        <w:shd w:val="clear" w:color="auto" w:fill="FFFFFF"/>
        <w:spacing w:before="0" w:beforeAutospacing="0" w:after="0" w:afterAutospacing="0"/>
        <w:jc w:val="both"/>
        <w:rPr>
          <w:rFonts w:ascii="Arial" w:hAnsi="Arial" w:cs="Arial"/>
          <w:bCs/>
        </w:rPr>
      </w:pPr>
    </w:p>
    <w:p w:rsidR="00744805" w:rsidRPr="0007795E" w:rsidRDefault="00744805" w:rsidP="0007795E">
      <w:pPr>
        <w:pStyle w:val="NormalWeb"/>
        <w:shd w:val="clear" w:color="auto" w:fill="FFFFFF"/>
        <w:spacing w:before="0" w:beforeAutospacing="0" w:after="0" w:afterAutospacing="0"/>
        <w:jc w:val="both"/>
        <w:rPr>
          <w:rFonts w:ascii="Arial" w:hAnsi="Arial" w:cs="Arial"/>
          <w:b/>
          <w:bCs/>
        </w:rPr>
      </w:pPr>
    </w:p>
    <w:p w:rsidR="00744805" w:rsidRPr="0007795E" w:rsidRDefault="00744805" w:rsidP="0007795E">
      <w:pPr>
        <w:pStyle w:val="NormalWeb"/>
        <w:shd w:val="clear" w:color="auto" w:fill="FFFFFF"/>
        <w:spacing w:before="0" w:beforeAutospacing="0" w:after="0" w:afterAutospacing="0"/>
        <w:jc w:val="both"/>
        <w:rPr>
          <w:rFonts w:ascii="Arial" w:hAnsi="Arial" w:cs="Arial"/>
          <w:b/>
          <w:bCs/>
        </w:rPr>
      </w:pPr>
    </w:p>
    <w:p w:rsidR="00744805" w:rsidRPr="0007795E" w:rsidRDefault="00744805" w:rsidP="0007795E">
      <w:pPr>
        <w:pStyle w:val="NormalWeb"/>
        <w:shd w:val="clear" w:color="auto" w:fill="FFFFFF"/>
        <w:spacing w:before="0" w:beforeAutospacing="0" w:after="0" w:afterAutospacing="0"/>
        <w:jc w:val="both"/>
        <w:rPr>
          <w:rFonts w:ascii="Arial" w:hAnsi="Arial" w:cs="Arial"/>
          <w:b/>
          <w:bCs/>
        </w:rPr>
      </w:pPr>
    </w:p>
    <w:p w:rsidR="00744805" w:rsidRPr="0007795E" w:rsidRDefault="00744805" w:rsidP="0007795E">
      <w:pPr>
        <w:pStyle w:val="NormalWeb"/>
        <w:shd w:val="clear" w:color="auto" w:fill="FFFFFF"/>
        <w:spacing w:before="0" w:beforeAutospacing="0" w:after="0" w:afterAutospacing="0"/>
        <w:jc w:val="both"/>
        <w:rPr>
          <w:rFonts w:ascii="Arial" w:hAnsi="Arial" w:cs="Arial"/>
          <w:b/>
          <w:bCs/>
        </w:rPr>
      </w:pPr>
    </w:p>
    <w:p w:rsidR="00744805" w:rsidRPr="0007795E" w:rsidRDefault="00744805" w:rsidP="0007795E">
      <w:pPr>
        <w:pStyle w:val="NormalWeb"/>
        <w:shd w:val="clear" w:color="auto" w:fill="FFFFFF"/>
        <w:spacing w:before="0" w:beforeAutospacing="0" w:after="0" w:afterAutospacing="0"/>
        <w:jc w:val="both"/>
        <w:rPr>
          <w:rFonts w:ascii="Arial" w:hAnsi="Arial" w:cs="Arial"/>
          <w:b/>
          <w:bCs/>
        </w:rPr>
      </w:pPr>
    </w:p>
    <w:p w:rsidR="00744805" w:rsidRPr="0007795E" w:rsidRDefault="00744805" w:rsidP="0007795E">
      <w:pPr>
        <w:pStyle w:val="NormalWeb"/>
        <w:shd w:val="clear" w:color="auto" w:fill="FFFFFF"/>
        <w:spacing w:before="0" w:beforeAutospacing="0" w:after="0" w:afterAutospacing="0"/>
        <w:jc w:val="both"/>
        <w:rPr>
          <w:rFonts w:ascii="Arial" w:hAnsi="Arial" w:cs="Arial"/>
          <w:b/>
          <w:bCs/>
        </w:rPr>
      </w:pPr>
    </w:p>
    <w:p w:rsidR="00744805" w:rsidRPr="0007795E" w:rsidRDefault="00744805" w:rsidP="0007795E">
      <w:pPr>
        <w:pStyle w:val="NormalWeb"/>
        <w:shd w:val="clear" w:color="auto" w:fill="FFFFFF"/>
        <w:spacing w:before="0" w:beforeAutospacing="0" w:after="0" w:afterAutospacing="0"/>
        <w:jc w:val="both"/>
        <w:rPr>
          <w:rFonts w:ascii="Arial" w:hAnsi="Arial" w:cs="Arial"/>
          <w:b/>
          <w:bCs/>
        </w:rPr>
      </w:pPr>
    </w:p>
    <w:p w:rsidR="00603ACE" w:rsidRDefault="00744805" w:rsidP="0007795E">
      <w:pPr>
        <w:pStyle w:val="NormalWeb"/>
        <w:shd w:val="clear" w:color="auto" w:fill="FFFFFF"/>
        <w:spacing w:before="0" w:beforeAutospacing="0" w:after="0" w:afterAutospacing="0"/>
        <w:jc w:val="both"/>
        <w:rPr>
          <w:rFonts w:ascii="Arial" w:hAnsi="Arial" w:cs="Arial"/>
          <w:b/>
          <w:bCs/>
        </w:rPr>
      </w:pPr>
      <w:r w:rsidRPr="0007795E">
        <w:rPr>
          <w:rFonts w:ascii="Arial" w:hAnsi="Arial" w:cs="Arial"/>
          <w:b/>
          <w:bCs/>
        </w:rPr>
        <w:t xml:space="preserve">              </w:t>
      </w:r>
    </w:p>
    <w:p w:rsidR="001B4F8C" w:rsidRDefault="001B4F8C" w:rsidP="0007795E">
      <w:pPr>
        <w:pStyle w:val="NormalWeb"/>
        <w:shd w:val="clear" w:color="auto" w:fill="FFFFFF"/>
        <w:spacing w:before="0" w:beforeAutospacing="0" w:after="0" w:afterAutospacing="0"/>
        <w:jc w:val="both"/>
        <w:rPr>
          <w:rFonts w:ascii="Arial" w:hAnsi="Arial" w:cs="Arial"/>
          <w:b/>
          <w:bCs/>
        </w:rPr>
      </w:pPr>
    </w:p>
    <w:p w:rsidR="001B4F8C" w:rsidRDefault="001B4F8C" w:rsidP="0007795E">
      <w:pPr>
        <w:pStyle w:val="NormalWeb"/>
        <w:shd w:val="clear" w:color="auto" w:fill="FFFFFF"/>
        <w:spacing w:before="0" w:beforeAutospacing="0" w:after="0" w:afterAutospacing="0"/>
        <w:jc w:val="both"/>
        <w:rPr>
          <w:rFonts w:ascii="Arial" w:hAnsi="Arial" w:cs="Arial"/>
          <w:b/>
          <w:bCs/>
        </w:rPr>
      </w:pPr>
    </w:p>
    <w:p w:rsidR="001B4F8C" w:rsidRDefault="001B4F8C" w:rsidP="0007795E">
      <w:pPr>
        <w:pStyle w:val="NormalWeb"/>
        <w:shd w:val="clear" w:color="auto" w:fill="FFFFFF"/>
        <w:spacing w:before="0" w:beforeAutospacing="0" w:after="0" w:afterAutospacing="0"/>
        <w:jc w:val="both"/>
        <w:rPr>
          <w:rFonts w:ascii="Arial" w:hAnsi="Arial" w:cs="Arial"/>
          <w:b/>
          <w:bCs/>
        </w:rPr>
      </w:pPr>
    </w:p>
    <w:p w:rsidR="001B4F8C" w:rsidRDefault="001B4F8C" w:rsidP="0007795E">
      <w:pPr>
        <w:pStyle w:val="NormalWeb"/>
        <w:shd w:val="clear" w:color="auto" w:fill="FFFFFF"/>
        <w:spacing w:before="0" w:beforeAutospacing="0" w:after="0" w:afterAutospacing="0"/>
        <w:jc w:val="both"/>
        <w:rPr>
          <w:rFonts w:ascii="Arial" w:hAnsi="Arial" w:cs="Arial"/>
          <w:b/>
          <w:bCs/>
        </w:rPr>
      </w:pPr>
    </w:p>
    <w:p w:rsidR="001B4F8C" w:rsidRDefault="001B4F8C" w:rsidP="0007795E">
      <w:pPr>
        <w:pStyle w:val="NormalWeb"/>
        <w:shd w:val="clear" w:color="auto" w:fill="FFFFFF"/>
        <w:spacing w:before="0" w:beforeAutospacing="0" w:after="0" w:afterAutospacing="0"/>
        <w:jc w:val="both"/>
        <w:rPr>
          <w:rFonts w:ascii="Arial" w:hAnsi="Arial" w:cs="Arial"/>
          <w:b/>
          <w:bCs/>
        </w:rPr>
      </w:pPr>
    </w:p>
    <w:p w:rsidR="001B4F8C" w:rsidRDefault="001B4F8C" w:rsidP="0007795E">
      <w:pPr>
        <w:pStyle w:val="NormalWeb"/>
        <w:shd w:val="clear" w:color="auto" w:fill="FFFFFF"/>
        <w:spacing w:before="0" w:beforeAutospacing="0" w:after="0" w:afterAutospacing="0"/>
        <w:jc w:val="both"/>
        <w:rPr>
          <w:rFonts w:ascii="Arial" w:hAnsi="Arial" w:cs="Arial"/>
          <w:b/>
          <w:bCs/>
        </w:rPr>
      </w:pPr>
    </w:p>
    <w:p w:rsidR="005C10E6" w:rsidRDefault="005C10E6" w:rsidP="0007795E">
      <w:pPr>
        <w:pStyle w:val="NormalWeb"/>
        <w:shd w:val="clear" w:color="auto" w:fill="FFFFFF"/>
        <w:spacing w:before="0" w:beforeAutospacing="0" w:after="0" w:afterAutospacing="0"/>
        <w:jc w:val="both"/>
        <w:rPr>
          <w:rFonts w:ascii="Arial" w:hAnsi="Arial" w:cs="Arial"/>
          <w:b/>
          <w:bCs/>
        </w:rPr>
      </w:pPr>
    </w:p>
    <w:p w:rsidR="005C10E6" w:rsidRDefault="005C10E6" w:rsidP="0007795E">
      <w:pPr>
        <w:pStyle w:val="NormalWeb"/>
        <w:shd w:val="clear" w:color="auto" w:fill="FFFFFF"/>
        <w:spacing w:before="0" w:beforeAutospacing="0" w:after="0" w:afterAutospacing="0"/>
        <w:jc w:val="both"/>
        <w:rPr>
          <w:rFonts w:ascii="Arial" w:hAnsi="Arial" w:cs="Arial"/>
          <w:b/>
          <w:bCs/>
        </w:rPr>
      </w:pPr>
    </w:p>
    <w:p w:rsidR="005C10E6" w:rsidRDefault="005C10E6" w:rsidP="0007795E">
      <w:pPr>
        <w:pStyle w:val="NormalWeb"/>
        <w:shd w:val="clear" w:color="auto" w:fill="FFFFFF"/>
        <w:spacing w:before="0" w:beforeAutospacing="0" w:after="0" w:afterAutospacing="0"/>
        <w:jc w:val="both"/>
        <w:rPr>
          <w:rFonts w:ascii="Arial" w:hAnsi="Arial" w:cs="Arial"/>
          <w:b/>
          <w:bCs/>
        </w:rPr>
      </w:pPr>
    </w:p>
    <w:p w:rsidR="005C10E6" w:rsidRDefault="005C10E6" w:rsidP="0007795E">
      <w:pPr>
        <w:pStyle w:val="NormalWeb"/>
        <w:shd w:val="clear" w:color="auto" w:fill="FFFFFF"/>
        <w:spacing w:before="0" w:beforeAutospacing="0" w:after="0" w:afterAutospacing="0"/>
        <w:jc w:val="both"/>
        <w:rPr>
          <w:rFonts w:ascii="Arial" w:hAnsi="Arial" w:cs="Arial"/>
          <w:b/>
          <w:bCs/>
        </w:rPr>
      </w:pPr>
    </w:p>
    <w:p w:rsidR="005C10E6" w:rsidRPr="0007795E" w:rsidRDefault="005C10E6" w:rsidP="0007795E">
      <w:pPr>
        <w:pStyle w:val="NormalWeb"/>
        <w:shd w:val="clear" w:color="auto" w:fill="FFFFFF"/>
        <w:spacing w:before="0" w:beforeAutospacing="0" w:after="0" w:afterAutospacing="0"/>
        <w:jc w:val="both"/>
        <w:rPr>
          <w:rFonts w:ascii="Arial" w:hAnsi="Arial" w:cs="Arial"/>
          <w:b/>
          <w:bCs/>
        </w:rPr>
      </w:pPr>
    </w:p>
    <w:p w:rsidR="00603ACE" w:rsidRPr="0007795E" w:rsidRDefault="00603ACE" w:rsidP="0007795E">
      <w:pPr>
        <w:pStyle w:val="NormalWeb"/>
        <w:shd w:val="clear" w:color="auto" w:fill="FFFFFF"/>
        <w:spacing w:before="0" w:beforeAutospacing="0" w:after="0" w:afterAutospacing="0"/>
        <w:jc w:val="both"/>
        <w:rPr>
          <w:rFonts w:ascii="Arial" w:hAnsi="Arial" w:cs="Arial"/>
          <w:b/>
          <w:bCs/>
        </w:rPr>
      </w:pPr>
    </w:p>
    <w:p w:rsidR="00603ACE" w:rsidRPr="0007795E" w:rsidRDefault="00603ACE" w:rsidP="0007795E">
      <w:pPr>
        <w:pStyle w:val="NormalWeb"/>
        <w:shd w:val="clear" w:color="auto" w:fill="FFFFFF"/>
        <w:spacing w:before="0" w:beforeAutospacing="0" w:after="0" w:afterAutospacing="0"/>
        <w:jc w:val="both"/>
        <w:rPr>
          <w:rFonts w:ascii="Arial" w:hAnsi="Arial" w:cs="Arial"/>
          <w:b/>
          <w:bCs/>
        </w:rPr>
      </w:pPr>
    </w:p>
    <w:p w:rsidR="00603ACE" w:rsidRPr="0007795E" w:rsidRDefault="00603ACE" w:rsidP="0007795E">
      <w:pPr>
        <w:pStyle w:val="NormalWeb"/>
        <w:shd w:val="clear" w:color="auto" w:fill="FFFFFF"/>
        <w:spacing w:before="0" w:beforeAutospacing="0" w:after="0" w:afterAutospacing="0"/>
        <w:jc w:val="both"/>
        <w:rPr>
          <w:rFonts w:ascii="Arial" w:hAnsi="Arial" w:cs="Arial"/>
          <w:b/>
          <w:bCs/>
        </w:rPr>
      </w:pPr>
    </w:p>
    <w:p w:rsidR="00242FCC" w:rsidRDefault="00242FCC" w:rsidP="00CA1519">
      <w:pPr>
        <w:pStyle w:val="NormalWeb"/>
        <w:shd w:val="clear" w:color="auto" w:fill="FFFFFF"/>
        <w:spacing w:before="0" w:beforeAutospacing="0" w:after="0" w:afterAutospacing="0"/>
        <w:rPr>
          <w:rFonts w:ascii="Arial" w:hAnsi="Arial" w:cs="Arial"/>
          <w:b/>
          <w:bCs/>
        </w:rPr>
      </w:pPr>
    </w:p>
    <w:p w:rsidR="00744805" w:rsidRPr="0007795E" w:rsidRDefault="00744805" w:rsidP="00DA13CD">
      <w:pPr>
        <w:pStyle w:val="NormalWeb"/>
        <w:shd w:val="clear" w:color="auto" w:fill="FFFFFF"/>
        <w:spacing w:before="0" w:beforeAutospacing="0" w:after="0" w:afterAutospacing="0"/>
        <w:jc w:val="center"/>
        <w:rPr>
          <w:rFonts w:ascii="Arial" w:hAnsi="Arial" w:cs="Arial"/>
          <w:b/>
          <w:bCs/>
        </w:rPr>
      </w:pPr>
      <w:r w:rsidRPr="0007795E">
        <w:rPr>
          <w:rFonts w:ascii="Arial" w:hAnsi="Arial" w:cs="Arial"/>
          <w:b/>
          <w:bCs/>
        </w:rPr>
        <w:t>PROYECTO   DE LEY No ____________ DE 2018</w:t>
      </w:r>
    </w:p>
    <w:p w:rsidR="00744805" w:rsidRPr="0007795E" w:rsidRDefault="00744805" w:rsidP="0007795E">
      <w:pPr>
        <w:pStyle w:val="NormalWeb"/>
        <w:shd w:val="clear" w:color="auto" w:fill="FFFFFF"/>
        <w:spacing w:before="0" w:beforeAutospacing="0" w:after="0" w:afterAutospacing="0"/>
        <w:jc w:val="both"/>
        <w:rPr>
          <w:rFonts w:ascii="Arial" w:hAnsi="Arial" w:cs="Arial"/>
          <w:b/>
          <w:bCs/>
        </w:rPr>
      </w:pPr>
    </w:p>
    <w:p w:rsidR="00744805" w:rsidRPr="0007795E" w:rsidRDefault="00744805" w:rsidP="000A1C0C">
      <w:pPr>
        <w:pStyle w:val="NormalWeb"/>
        <w:shd w:val="clear" w:color="auto" w:fill="FFFFFF"/>
        <w:spacing w:before="0" w:beforeAutospacing="0" w:after="0" w:afterAutospacing="0"/>
        <w:jc w:val="center"/>
        <w:rPr>
          <w:rFonts w:ascii="Arial" w:hAnsi="Arial" w:cs="Arial"/>
          <w:b/>
          <w:bCs/>
        </w:rPr>
      </w:pPr>
      <w:r w:rsidRPr="0007795E">
        <w:rPr>
          <w:rFonts w:ascii="Arial" w:hAnsi="Arial" w:cs="Arial"/>
          <w:b/>
          <w:bCs/>
        </w:rPr>
        <w:t>“</w:t>
      </w:r>
      <w:r w:rsidR="00603ACE" w:rsidRPr="0007795E">
        <w:rPr>
          <w:rFonts w:ascii="Arial" w:hAnsi="Arial" w:cs="Arial"/>
          <w:b/>
          <w:bCs/>
        </w:rPr>
        <w:t>Por medio de la cual se regula la operación de las pasarelas de pagos en Colombia</w:t>
      </w:r>
      <w:r w:rsidRPr="0007795E">
        <w:rPr>
          <w:rFonts w:ascii="Arial" w:hAnsi="Arial" w:cs="Arial"/>
          <w:b/>
          <w:bCs/>
        </w:rPr>
        <w:t>”</w:t>
      </w:r>
    </w:p>
    <w:p w:rsidR="00744805" w:rsidRPr="0007795E" w:rsidRDefault="00744805" w:rsidP="0007795E">
      <w:pPr>
        <w:pStyle w:val="NormalWeb"/>
        <w:shd w:val="clear" w:color="auto" w:fill="FFFFFF"/>
        <w:spacing w:before="0" w:beforeAutospacing="0" w:after="0" w:afterAutospacing="0"/>
        <w:jc w:val="both"/>
        <w:rPr>
          <w:rFonts w:ascii="Arial" w:hAnsi="Arial" w:cs="Arial"/>
          <w:b/>
          <w:bCs/>
        </w:rPr>
      </w:pPr>
    </w:p>
    <w:p w:rsidR="00744805" w:rsidRPr="0007795E" w:rsidRDefault="00744805" w:rsidP="0007795E">
      <w:pPr>
        <w:pStyle w:val="NormalWeb"/>
        <w:shd w:val="clear" w:color="auto" w:fill="FFFFFF"/>
        <w:spacing w:before="0" w:beforeAutospacing="0" w:after="0" w:afterAutospacing="0"/>
        <w:jc w:val="center"/>
        <w:rPr>
          <w:rFonts w:ascii="Arial" w:hAnsi="Arial" w:cs="Arial"/>
          <w:b/>
          <w:bCs/>
        </w:rPr>
      </w:pPr>
    </w:p>
    <w:p w:rsidR="00744805" w:rsidRDefault="00744805" w:rsidP="0007795E">
      <w:pPr>
        <w:pStyle w:val="NormalWeb"/>
        <w:shd w:val="clear" w:color="auto" w:fill="FFFFFF"/>
        <w:spacing w:before="0" w:beforeAutospacing="0" w:after="0" w:afterAutospacing="0"/>
        <w:jc w:val="center"/>
        <w:rPr>
          <w:rFonts w:ascii="Arial" w:hAnsi="Arial" w:cs="Arial"/>
          <w:b/>
          <w:bCs/>
        </w:rPr>
      </w:pPr>
      <w:r w:rsidRPr="0007795E">
        <w:rPr>
          <w:rFonts w:ascii="Arial" w:hAnsi="Arial" w:cs="Arial"/>
          <w:b/>
          <w:bCs/>
        </w:rPr>
        <w:t>EXPOSICIÓN DE MOTIVOS</w:t>
      </w:r>
    </w:p>
    <w:p w:rsidR="000A1C0C" w:rsidRDefault="000A1C0C" w:rsidP="000A1C0C">
      <w:pPr>
        <w:pStyle w:val="NormalWeb"/>
        <w:shd w:val="clear" w:color="auto" w:fill="FFFFFF"/>
        <w:spacing w:before="0" w:beforeAutospacing="0" w:after="0" w:afterAutospacing="0"/>
        <w:rPr>
          <w:rFonts w:ascii="Arial" w:hAnsi="Arial" w:cs="Arial"/>
          <w:b/>
          <w:bCs/>
        </w:rPr>
      </w:pPr>
    </w:p>
    <w:p w:rsidR="000A1C0C" w:rsidRPr="000A1C0C" w:rsidRDefault="000A1C0C" w:rsidP="000A1C0C">
      <w:pPr>
        <w:pStyle w:val="NormalWeb"/>
        <w:shd w:val="clear" w:color="auto" w:fill="FFFFFF"/>
        <w:spacing w:before="0" w:beforeAutospacing="0" w:after="0" w:afterAutospacing="0"/>
        <w:jc w:val="center"/>
        <w:rPr>
          <w:rFonts w:ascii="Arial" w:hAnsi="Arial" w:cs="Arial"/>
          <w:b/>
          <w:bCs/>
        </w:rPr>
      </w:pPr>
      <w:r w:rsidRPr="000A1C0C">
        <w:rPr>
          <w:rFonts w:ascii="Arial" w:hAnsi="Arial" w:cs="Arial"/>
          <w:b/>
          <w:bCs/>
        </w:rPr>
        <w:t>I. Antecedentes</w:t>
      </w:r>
    </w:p>
    <w:p w:rsidR="000A1C0C" w:rsidRDefault="000A1C0C" w:rsidP="0007795E">
      <w:pPr>
        <w:spacing w:after="0" w:line="240" w:lineRule="auto"/>
        <w:jc w:val="both"/>
        <w:rPr>
          <w:rFonts w:ascii="Arial" w:eastAsia="Times New Roman" w:hAnsi="Arial" w:cs="Arial"/>
          <w:b/>
          <w:bCs/>
          <w:sz w:val="24"/>
          <w:szCs w:val="24"/>
          <w:lang w:eastAsia="es-CO"/>
        </w:rPr>
      </w:pPr>
    </w:p>
    <w:p w:rsidR="000B6FE9" w:rsidRDefault="000B6FE9" w:rsidP="0007795E">
      <w:pPr>
        <w:spacing w:after="0" w:line="240" w:lineRule="auto"/>
        <w:jc w:val="both"/>
        <w:rPr>
          <w:rFonts w:ascii="Arial" w:hAnsi="Arial" w:cs="Arial"/>
          <w:sz w:val="24"/>
          <w:szCs w:val="24"/>
        </w:rPr>
      </w:pPr>
    </w:p>
    <w:p w:rsidR="00744805" w:rsidRDefault="00744805" w:rsidP="0007795E">
      <w:pPr>
        <w:spacing w:after="0" w:line="240" w:lineRule="auto"/>
        <w:jc w:val="both"/>
        <w:rPr>
          <w:rFonts w:ascii="Arial" w:hAnsi="Arial" w:cs="Arial"/>
          <w:sz w:val="24"/>
          <w:szCs w:val="24"/>
        </w:rPr>
      </w:pPr>
      <w:r w:rsidRPr="0007795E">
        <w:rPr>
          <w:rFonts w:ascii="Arial" w:hAnsi="Arial" w:cs="Arial"/>
          <w:sz w:val="24"/>
          <w:szCs w:val="24"/>
        </w:rPr>
        <w:t xml:space="preserve">Las principales tendencias emergentes de innovación dentro de los servicios digitales son cada vez más globales, dado que hay una tendencia general hacia el desarrollo. Estos </w:t>
      </w:r>
      <w:r w:rsidR="00242FCC" w:rsidRPr="0007795E">
        <w:rPr>
          <w:rFonts w:ascii="Arial" w:hAnsi="Arial" w:cs="Arial"/>
          <w:sz w:val="24"/>
          <w:szCs w:val="24"/>
        </w:rPr>
        <w:t>servicios digitales</w:t>
      </w:r>
      <w:r w:rsidRPr="0007795E">
        <w:rPr>
          <w:rFonts w:ascii="Arial" w:hAnsi="Arial" w:cs="Arial"/>
          <w:sz w:val="24"/>
          <w:szCs w:val="24"/>
        </w:rPr>
        <w:t xml:space="preserve"> </w:t>
      </w:r>
      <w:r w:rsidR="00242FCC" w:rsidRPr="0007795E">
        <w:rPr>
          <w:rFonts w:ascii="Arial" w:hAnsi="Arial" w:cs="Arial"/>
          <w:sz w:val="24"/>
          <w:szCs w:val="24"/>
        </w:rPr>
        <w:t>se deben</w:t>
      </w:r>
      <w:r w:rsidRPr="0007795E">
        <w:rPr>
          <w:rFonts w:ascii="Arial" w:hAnsi="Arial" w:cs="Arial"/>
          <w:sz w:val="24"/>
          <w:szCs w:val="24"/>
        </w:rPr>
        <w:t xml:space="preserve"> considerar de forma existente de trabajo y colaboración, con el fin de equilibrar los beneficios potenciales de innovación para los usuarios.</w:t>
      </w:r>
    </w:p>
    <w:p w:rsidR="000A1C0C" w:rsidRDefault="000A1C0C" w:rsidP="0007795E">
      <w:pPr>
        <w:spacing w:after="0" w:line="240" w:lineRule="auto"/>
        <w:jc w:val="both"/>
        <w:rPr>
          <w:rFonts w:ascii="Arial" w:hAnsi="Arial" w:cs="Arial"/>
          <w:sz w:val="24"/>
          <w:szCs w:val="24"/>
        </w:rPr>
      </w:pPr>
    </w:p>
    <w:p w:rsidR="00744805" w:rsidRDefault="00744805" w:rsidP="0007795E">
      <w:pPr>
        <w:spacing w:after="0" w:line="240" w:lineRule="auto"/>
        <w:jc w:val="both"/>
        <w:rPr>
          <w:rFonts w:ascii="Arial" w:hAnsi="Arial" w:cs="Arial"/>
          <w:sz w:val="24"/>
          <w:szCs w:val="24"/>
        </w:rPr>
      </w:pPr>
      <w:r w:rsidRPr="0007795E">
        <w:rPr>
          <w:rFonts w:ascii="Arial" w:hAnsi="Arial" w:cs="Arial"/>
          <w:sz w:val="24"/>
          <w:szCs w:val="24"/>
        </w:rPr>
        <w:t xml:space="preserve">En Colombia, la cultura de comprar en línea es relativamente nueva comparada con otros países como lo es Brasil, México, y Argentina, ellos son los líderes en transacciones digitales. Sin </w:t>
      </w:r>
      <w:r w:rsidR="00242FCC" w:rsidRPr="0007795E">
        <w:rPr>
          <w:rFonts w:ascii="Arial" w:hAnsi="Arial" w:cs="Arial"/>
          <w:sz w:val="24"/>
          <w:szCs w:val="24"/>
        </w:rPr>
        <w:t>embargo,</w:t>
      </w:r>
      <w:r w:rsidRPr="0007795E">
        <w:rPr>
          <w:rFonts w:ascii="Arial" w:hAnsi="Arial" w:cs="Arial"/>
          <w:sz w:val="24"/>
          <w:szCs w:val="24"/>
        </w:rPr>
        <w:t xml:space="preserve"> cada año en nuestro país</w:t>
      </w:r>
      <w:r w:rsidR="00980576">
        <w:rPr>
          <w:rFonts w:ascii="Arial" w:hAnsi="Arial" w:cs="Arial"/>
          <w:sz w:val="24"/>
          <w:szCs w:val="24"/>
        </w:rPr>
        <w:t xml:space="preserve"> se</w:t>
      </w:r>
      <w:r w:rsidRPr="0007795E">
        <w:rPr>
          <w:rFonts w:ascii="Arial" w:hAnsi="Arial" w:cs="Arial"/>
          <w:sz w:val="24"/>
          <w:szCs w:val="24"/>
        </w:rPr>
        <w:t xml:space="preserve"> están encontrando la conveniencia de poder comprar desde la accesibilidad de sus celul</w:t>
      </w:r>
      <w:r w:rsidR="000A1C0C">
        <w:rPr>
          <w:rFonts w:ascii="Arial" w:hAnsi="Arial" w:cs="Arial"/>
          <w:sz w:val="24"/>
          <w:szCs w:val="24"/>
        </w:rPr>
        <w:t xml:space="preserve">ares como una mejor alternativa. </w:t>
      </w:r>
      <w:r w:rsidRPr="0007795E">
        <w:rPr>
          <w:rFonts w:ascii="Arial" w:hAnsi="Arial" w:cs="Arial"/>
          <w:sz w:val="24"/>
          <w:szCs w:val="24"/>
        </w:rPr>
        <w:t>Actualment</w:t>
      </w:r>
      <w:r w:rsidR="009338CF">
        <w:rPr>
          <w:rFonts w:ascii="Arial" w:hAnsi="Arial" w:cs="Arial"/>
          <w:sz w:val="24"/>
          <w:szCs w:val="24"/>
        </w:rPr>
        <w:t>e los principales mercados con C</w:t>
      </w:r>
      <w:r w:rsidRPr="0007795E">
        <w:rPr>
          <w:rFonts w:ascii="Arial" w:hAnsi="Arial" w:cs="Arial"/>
          <w:sz w:val="24"/>
          <w:szCs w:val="24"/>
        </w:rPr>
        <w:t xml:space="preserve">omercio </w:t>
      </w:r>
      <w:r w:rsidR="00242FCC" w:rsidRPr="0007795E">
        <w:rPr>
          <w:rFonts w:ascii="Arial" w:hAnsi="Arial" w:cs="Arial"/>
          <w:sz w:val="24"/>
          <w:szCs w:val="24"/>
        </w:rPr>
        <w:t>Electrónico son</w:t>
      </w:r>
      <w:r w:rsidRPr="0007795E">
        <w:rPr>
          <w:rFonts w:ascii="Arial" w:hAnsi="Arial" w:cs="Arial"/>
          <w:sz w:val="24"/>
          <w:szCs w:val="24"/>
        </w:rPr>
        <w:t>:</w:t>
      </w:r>
      <w:r w:rsidR="000A1C0C">
        <w:rPr>
          <w:rFonts w:ascii="Arial" w:hAnsi="Arial" w:cs="Arial"/>
          <w:sz w:val="24"/>
          <w:szCs w:val="24"/>
        </w:rPr>
        <w:t xml:space="preserve"> </w:t>
      </w:r>
      <w:r w:rsidRPr="0007795E">
        <w:rPr>
          <w:rFonts w:ascii="Arial" w:hAnsi="Arial" w:cs="Arial"/>
          <w:sz w:val="24"/>
          <w:szCs w:val="24"/>
        </w:rPr>
        <w:t>Brasil, Méxi</w:t>
      </w:r>
      <w:r w:rsidR="00980576">
        <w:rPr>
          <w:rFonts w:ascii="Arial" w:hAnsi="Arial" w:cs="Arial"/>
          <w:sz w:val="24"/>
          <w:szCs w:val="24"/>
        </w:rPr>
        <w:t xml:space="preserve">co, Argentina, Chile y Colombia, </w:t>
      </w:r>
      <w:r w:rsidR="00CF6F52" w:rsidRPr="0007795E">
        <w:rPr>
          <w:rFonts w:ascii="Arial" w:hAnsi="Arial" w:cs="Arial"/>
          <w:sz w:val="24"/>
          <w:szCs w:val="24"/>
        </w:rPr>
        <w:t>se presenta un panorama optimista frente al comercio electrónico. El crecimiento porcentual de los últimos</w:t>
      </w:r>
      <w:r w:rsidR="00D834D6">
        <w:rPr>
          <w:rFonts w:ascii="Arial" w:hAnsi="Arial" w:cs="Arial"/>
          <w:sz w:val="24"/>
          <w:szCs w:val="24"/>
        </w:rPr>
        <w:t xml:space="preserve"> cinco </w:t>
      </w:r>
      <w:r w:rsidR="00CF6F52" w:rsidRPr="0007795E">
        <w:rPr>
          <w:rFonts w:ascii="Arial" w:hAnsi="Arial" w:cs="Arial"/>
          <w:sz w:val="24"/>
          <w:szCs w:val="24"/>
        </w:rPr>
        <w:t xml:space="preserve"> años, que ha sido del 18%, es superior al 17% de la media regional y cercana al 20,2% a nivel global.</w:t>
      </w:r>
      <w:r w:rsidR="000A1C0C">
        <w:rPr>
          <w:rStyle w:val="Refdenotaalpie"/>
          <w:rFonts w:ascii="Arial" w:hAnsi="Arial" w:cs="Arial"/>
          <w:sz w:val="24"/>
          <w:szCs w:val="24"/>
        </w:rPr>
        <w:footnoteReference w:id="2"/>
      </w:r>
    </w:p>
    <w:p w:rsidR="008C146D" w:rsidRDefault="008C146D" w:rsidP="0007795E">
      <w:pPr>
        <w:spacing w:after="0" w:line="240" w:lineRule="auto"/>
        <w:jc w:val="both"/>
        <w:rPr>
          <w:rFonts w:ascii="Arial" w:hAnsi="Arial" w:cs="Arial"/>
          <w:sz w:val="24"/>
          <w:szCs w:val="24"/>
        </w:rPr>
      </w:pPr>
    </w:p>
    <w:p w:rsidR="008C146D" w:rsidRPr="008C146D" w:rsidRDefault="008C146D" w:rsidP="008C146D">
      <w:pPr>
        <w:spacing w:after="0" w:line="240" w:lineRule="auto"/>
        <w:jc w:val="both"/>
        <w:rPr>
          <w:rFonts w:ascii="Arial" w:hAnsi="Arial" w:cs="Arial"/>
          <w:sz w:val="24"/>
          <w:szCs w:val="24"/>
        </w:rPr>
      </w:pPr>
      <w:r w:rsidRPr="008C146D">
        <w:rPr>
          <w:rFonts w:ascii="Arial" w:hAnsi="Arial" w:cs="Arial"/>
          <w:sz w:val="24"/>
          <w:szCs w:val="24"/>
        </w:rPr>
        <w:t>Los siguientes procesos hacen parte de la operación del comercio electrónico en Colombia:</w:t>
      </w:r>
    </w:p>
    <w:p w:rsidR="008C146D" w:rsidRPr="008C146D" w:rsidRDefault="008C146D" w:rsidP="008C146D">
      <w:pPr>
        <w:spacing w:after="0" w:line="240" w:lineRule="auto"/>
        <w:jc w:val="both"/>
        <w:rPr>
          <w:rFonts w:ascii="Arial" w:hAnsi="Arial" w:cs="Arial"/>
          <w:sz w:val="24"/>
          <w:szCs w:val="24"/>
        </w:rPr>
      </w:pPr>
      <w:r w:rsidRPr="008C146D">
        <w:rPr>
          <w:rFonts w:ascii="Arial" w:hAnsi="Arial" w:cs="Arial"/>
          <w:sz w:val="24"/>
          <w:szCs w:val="24"/>
        </w:rPr>
        <w:t xml:space="preserve"> </w:t>
      </w:r>
    </w:p>
    <w:p w:rsidR="008C146D" w:rsidRPr="008C146D" w:rsidRDefault="008C146D" w:rsidP="008C146D">
      <w:pPr>
        <w:pStyle w:val="Prrafodelista"/>
        <w:numPr>
          <w:ilvl w:val="0"/>
          <w:numId w:val="8"/>
        </w:numPr>
        <w:spacing w:after="0" w:line="240" w:lineRule="auto"/>
        <w:jc w:val="both"/>
        <w:rPr>
          <w:rFonts w:ascii="Arial" w:hAnsi="Arial" w:cs="Arial"/>
          <w:b/>
          <w:sz w:val="24"/>
          <w:szCs w:val="24"/>
        </w:rPr>
      </w:pPr>
      <w:bookmarkStart w:id="1" w:name="_Toc259199621"/>
      <w:r w:rsidRPr="008C146D">
        <w:rPr>
          <w:rFonts w:ascii="Arial" w:hAnsi="Arial" w:cs="Arial"/>
          <w:b/>
          <w:sz w:val="24"/>
          <w:szCs w:val="24"/>
        </w:rPr>
        <w:t>Proceso de compra con Tarjeta de Crédito – Ambiente no presente</w:t>
      </w:r>
      <w:bookmarkEnd w:id="1"/>
    </w:p>
    <w:p w:rsidR="008C146D" w:rsidRPr="008C146D" w:rsidRDefault="008C146D" w:rsidP="008C146D">
      <w:pPr>
        <w:pStyle w:val="Prrafodelista"/>
        <w:spacing w:after="0" w:line="240" w:lineRule="auto"/>
        <w:ind w:left="360"/>
        <w:jc w:val="both"/>
        <w:rPr>
          <w:rFonts w:ascii="Arial" w:hAnsi="Arial" w:cs="Arial"/>
          <w:sz w:val="24"/>
          <w:szCs w:val="24"/>
        </w:rPr>
      </w:pPr>
    </w:p>
    <w:p w:rsidR="008C146D" w:rsidRPr="008C146D" w:rsidRDefault="008C146D" w:rsidP="008C146D">
      <w:pPr>
        <w:spacing w:after="0" w:line="240" w:lineRule="auto"/>
        <w:jc w:val="both"/>
        <w:rPr>
          <w:rFonts w:ascii="Arial" w:hAnsi="Arial" w:cs="Arial"/>
          <w:sz w:val="24"/>
          <w:szCs w:val="24"/>
        </w:rPr>
      </w:pPr>
      <w:r w:rsidRPr="008C146D">
        <w:rPr>
          <w:rFonts w:ascii="Arial" w:hAnsi="Arial" w:cs="Arial"/>
          <w:sz w:val="24"/>
          <w:szCs w:val="24"/>
        </w:rPr>
        <w:t>Actores involucrados en la transacción:</w:t>
      </w:r>
    </w:p>
    <w:p w:rsidR="008C146D" w:rsidRPr="008C146D" w:rsidRDefault="008C146D" w:rsidP="008C146D">
      <w:pPr>
        <w:spacing w:after="0" w:line="240" w:lineRule="auto"/>
        <w:jc w:val="both"/>
        <w:rPr>
          <w:rFonts w:ascii="Arial" w:hAnsi="Arial" w:cs="Arial"/>
          <w:sz w:val="24"/>
          <w:szCs w:val="24"/>
        </w:rPr>
      </w:pPr>
    </w:p>
    <w:p w:rsidR="008C146D" w:rsidRPr="008C146D" w:rsidRDefault="008C146D" w:rsidP="008C146D">
      <w:pPr>
        <w:pStyle w:val="Prrafodelista"/>
        <w:numPr>
          <w:ilvl w:val="0"/>
          <w:numId w:val="7"/>
        </w:numPr>
        <w:spacing w:after="0" w:line="240" w:lineRule="auto"/>
        <w:ind w:left="720"/>
        <w:jc w:val="both"/>
        <w:rPr>
          <w:rFonts w:ascii="Arial" w:hAnsi="Arial" w:cs="Arial"/>
          <w:sz w:val="24"/>
          <w:szCs w:val="24"/>
        </w:rPr>
      </w:pPr>
      <w:r w:rsidRPr="008C146D">
        <w:rPr>
          <w:rFonts w:ascii="Arial" w:hAnsi="Arial" w:cs="Arial"/>
          <w:sz w:val="24"/>
          <w:szCs w:val="24"/>
        </w:rPr>
        <w:t>Usuario o tarjetahabiente: Persona natural o jurídica que realiza la compra.</w:t>
      </w:r>
    </w:p>
    <w:p w:rsidR="008C146D" w:rsidRPr="008C146D" w:rsidRDefault="008C146D" w:rsidP="008C146D">
      <w:pPr>
        <w:pStyle w:val="Prrafodelista"/>
        <w:numPr>
          <w:ilvl w:val="0"/>
          <w:numId w:val="7"/>
        </w:numPr>
        <w:spacing w:after="0" w:line="240" w:lineRule="auto"/>
        <w:ind w:left="720"/>
        <w:jc w:val="both"/>
        <w:rPr>
          <w:rFonts w:ascii="Arial" w:hAnsi="Arial" w:cs="Arial"/>
          <w:sz w:val="24"/>
          <w:szCs w:val="24"/>
        </w:rPr>
      </w:pPr>
      <w:r w:rsidRPr="008C146D">
        <w:rPr>
          <w:rFonts w:ascii="Arial" w:hAnsi="Arial" w:cs="Arial"/>
          <w:sz w:val="24"/>
          <w:szCs w:val="24"/>
        </w:rPr>
        <w:t>Comercio: Establecimiento comercial virtual.</w:t>
      </w:r>
    </w:p>
    <w:p w:rsidR="008C146D" w:rsidRPr="008C146D" w:rsidRDefault="008C146D" w:rsidP="008C146D">
      <w:pPr>
        <w:pStyle w:val="Prrafodelista"/>
        <w:numPr>
          <w:ilvl w:val="0"/>
          <w:numId w:val="7"/>
        </w:numPr>
        <w:spacing w:after="0" w:line="240" w:lineRule="auto"/>
        <w:ind w:left="720"/>
        <w:jc w:val="both"/>
        <w:rPr>
          <w:rFonts w:ascii="Arial" w:hAnsi="Arial" w:cs="Arial"/>
          <w:sz w:val="24"/>
          <w:szCs w:val="24"/>
        </w:rPr>
      </w:pPr>
      <w:r w:rsidRPr="008C146D">
        <w:rPr>
          <w:rFonts w:ascii="Arial" w:hAnsi="Arial" w:cs="Arial"/>
          <w:sz w:val="24"/>
          <w:szCs w:val="24"/>
        </w:rPr>
        <w:t>Redes: Entidades encargadas del procesamiento de la transacción.</w:t>
      </w:r>
    </w:p>
    <w:p w:rsidR="008C146D" w:rsidRPr="008C146D" w:rsidRDefault="008C146D" w:rsidP="008C146D">
      <w:pPr>
        <w:pStyle w:val="Prrafodelista"/>
        <w:numPr>
          <w:ilvl w:val="0"/>
          <w:numId w:val="7"/>
        </w:numPr>
        <w:spacing w:after="0" w:line="240" w:lineRule="auto"/>
        <w:ind w:left="720"/>
        <w:jc w:val="both"/>
        <w:rPr>
          <w:rFonts w:ascii="Arial" w:hAnsi="Arial" w:cs="Arial"/>
          <w:sz w:val="24"/>
          <w:szCs w:val="24"/>
        </w:rPr>
      </w:pPr>
      <w:r w:rsidRPr="008C146D">
        <w:rPr>
          <w:rFonts w:ascii="Arial" w:hAnsi="Arial" w:cs="Arial"/>
          <w:sz w:val="24"/>
          <w:szCs w:val="24"/>
        </w:rPr>
        <w:t>Entidades administradoras de pasarelas de pago: entidades que prestan servicios de aplicación de comercio electrónico para almacenar, procesar y/o transmitir el pago correspondiente a operaciones de venta en línea.</w:t>
      </w:r>
    </w:p>
    <w:p w:rsidR="008C146D" w:rsidRPr="008C146D" w:rsidRDefault="008C146D" w:rsidP="008C146D">
      <w:pPr>
        <w:pStyle w:val="Prrafodelista"/>
        <w:numPr>
          <w:ilvl w:val="0"/>
          <w:numId w:val="7"/>
        </w:numPr>
        <w:spacing w:after="0" w:line="240" w:lineRule="auto"/>
        <w:ind w:left="720"/>
        <w:jc w:val="both"/>
        <w:rPr>
          <w:rFonts w:ascii="Arial" w:hAnsi="Arial" w:cs="Arial"/>
          <w:sz w:val="24"/>
          <w:szCs w:val="24"/>
        </w:rPr>
      </w:pPr>
      <w:r w:rsidRPr="008C146D">
        <w:rPr>
          <w:rFonts w:ascii="Arial" w:hAnsi="Arial" w:cs="Arial"/>
          <w:sz w:val="24"/>
          <w:szCs w:val="24"/>
        </w:rPr>
        <w:t xml:space="preserve">Banco Emisor: Banco que emite la tarjeta de crédito. </w:t>
      </w:r>
    </w:p>
    <w:p w:rsidR="008C146D" w:rsidRPr="00A854DF" w:rsidRDefault="008C146D" w:rsidP="008C146D">
      <w:pPr>
        <w:pStyle w:val="Prrafodelista"/>
        <w:numPr>
          <w:ilvl w:val="0"/>
          <w:numId w:val="7"/>
        </w:numPr>
        <w:spacing w:after="0" w:line="240" w:lineRule="auto"/>
        <w:ind w:left="720"/>
        <w:jc w:val="both"/>
        <w:rPr>
          <w:rFonts w:ascii="Helvetica" w:eastAsiaTheme="majorEastAsia" w:hAnsi="Helvetica" w:cs="Helvetica"/>
        </w:rPr>
      </w:pPr>
      <w:r w:rsidRPr="00A854DF">
        <w:rPr>
          <w:rFonts w:ascii="Helvetica" w:eastAsiaTheme="majorEastAsia" w:hAnsi="Helvetica" w:cs="Helvetica"/>
        </w:rPr>
        <w:t xml:space="preserve">Banco Adquirente: Banco donde está la cuenta del establecimiento comercial, es decir el destino de los fondos de la transacción. </w:t>
      </w:r>
    </w:p>
    <w:p w:rsidR="008C146D" w:rsidRDefault="008C146D" w:rsidP="008C146D">
      <w:pPr>
        <w:spacing w:after="0" w:line="240" w:lineRule="auto"/>
        <w:jc w:val="both"/>
        <w:rPr>
          <w:rFonts w:ascii="Helvetica" w:hAnsi="Helvetica" w:cs="Helvetica"/>
        </w:rPr>
      </w:pPr>
    </w:p>
    <w:p w:rsidR="008C146D" w:rsidRDefault="003412E9" w:rsidP="008C146D">
      <w:pPr>
        <w:spacing w:after="0" w:line="240" w:lineRule="auto"/>
        <w:jc w:val="both"/>
        <w:rPr>
          <w:rFonts w:ascii="Helvetica" w:hAnsi="Helvetica" w:cs="Helvetica"/>
        </w:rPr>
      </w:pPr>
      <w:r>
        <w:rPr>
          <w:noProof/>
          <w:lang w:eastAsia="es-CO"/>
        </w:rPr>
        <w:drawing>
          <wp:inline distT="0" distB="0" distL="0" distR="0" wp14:anchorId="5733D8CB" wp14:editId="7B10D675">
            <wp:extent cx="6115050" cy="51625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6979" cy="5172621"/>
                    </a:xfrm>
                    <a:prstGeom prst="rect">
                      <a:avLst/>
                    </a:prstGeom>
                    <a:noFill/>
                    <a:ln>
                      <a:noFill/>
                    </a:ln>
                  </pic:spPr>
                </pic:pic>
              </a:graphicData>
            </a:graphic>
          </wp:inline>
        </w:drawing>
      </w:r>
    </w:p>
    <w:p w:rsidR="008C146D" w:rsidRDefault="008C146D" w:rsidP="008C146D">
      <w:pPr>
        <w:spacing w:after="0" w:line="240" w:lineRule="auto"/>
        <w:jc w:val="both"/>
        <w:rPr>
          <w:rFonts w:ascii="Helvetica" w:hAnsi="Helvetica" w:cs="Helvetica"/>
        </w:rPr>
      </w:pPr>
    </w:p>
    <w:p w:rsidR="007D32F2" w:rsidRPr="007D32F2" w:rsidRDefault="007D32F2" w:rsidP="007D32F2">
      <w:pPr>
        <w:pStyle w:val="Prrafodelista"/>
        <w:numPr>
          <w:ilvl w:val="0"/>
          <w:numId w:val="8"/>
        </w:numPr>
        <w:spacing w:after="0" w:line="240" w:lineRule="auto"/>
        <w:jc w:val="both"/>
        <w:rPr>
          <w:rFonts w:ascii="Arial" w:hAnsi="Arial" w:cs="Arial"/>
          <w:b/>
          <w:sz w:val="24"/>
          <w:szCs w:val="24"/>
        </w:rPr>
      </w:pPr>
      <w:r w:rsidRPr="007D32F2">
        <w:rPr>
          <w:rFonts w:ascii="Arial" w:hAnsi="Arial" w:cs="Arial"/>
          <w:b/>
          <w:sz w:val="24"/>
          <w:szCs w:val="24"/>
        </w:rPr>
        <w:t xml:space="preserve">Ingreso al modelo de comercio electrónico </w:t>
      </w:r>
    </w:p>
    <w:p w:rsidR="007D32F2" w:rsidRPr="007D32F2" w:rsidRDefault="007D32F2" w:rsidP="007D32F2">
      <w:pPr>
        <w:spacing w:after="0" w:line="240" w:lineRule="auto"/>
        <w:jc w:val="both"/>
        <w:rPr>
          <w:rFonts w:ascii="Arial" w:hAnsi="Arial" w:cs="Arial"/>
          <w:sz w:val="24"/>
          <w:szCs w:val="24"/>
        </w:rPr>
      </w:pPr>
    </w:p>
    <w:p w:rsidR="007D32F2" w:rsidRDefault="007D32F2" w:rsidP="007D32F2">
      <w:pPr>
        <w:spacing w:after="0" w:line="240" w:lineRule="auto"/>
        <w:jc w:val="both"/>
        <w:rPr>
          <w:rFonts w:ascii="Arial" w:hAnsi="Arial" w:cs="Arial"/>
          <w:sz w:val="24"/>
          <w:szCs w:val="24"/>
        </w:rPr>
      </w:pPr>
      <w:r w:rsidRPr="007D32F2">
        <w:rPr>
          <w:rFonts w:ascii="Arial" w:hAnsi="Arial" w:cs="Arial"/>
          <w:sz w:val="24"/>
          <w:szCs w:val="24"/>
        </w:rPr>
        <w:t xml:space="preserve">Si un establecimiento comercial desea vender a través de comercio electrónico, específicamente para pagos con tarjetas de crédito en </w:t>
      </w:r>
      <w:r w:rsidR="00F16B6D">
        <w:rPr>
          <w:rFonts w:ascii="Arial" w:hAnsi="Arial" w:cs="Arial"/>
          <w:sz w:val="24"/>
          <w:szCs w:val="24"/>
        </w:rPr>
        <w:t xml:space="preserve">ambiente no presente, tiene </w:t>
      </w:r>
      <w:r w:rsidR="00F16B6D" w:rsidRPr="007D32F2">
        <w:rPr>
          <w:rFonts w:ascii="Arial" w:hAnsi="Arial" w:cs="Arial"/>
          <w:sz w:val="24"/>
          <w:szCs w:val="24"/>
        </w:rPr>
        <w:t>opciones</w:t>
      </w:r>
      <w:r w:rsidRPr="007D32F2">
        <w:rPr>
          <w:rFonts w:ascii="Arial" w:hAnsi="Arial" w:cs="Arial"/>
          <w:sz w:val="24"/>
          <w:szCs w:val="24"/>
        </w:rPr>
        <w:t xml:space="preserve"> básicas de ingreso:</w:t>
      </w:r>
    </w:p>
    <w:p w:rsidR="009D65FB" w:rsidRDefault="009D65FB" w:rsidP="007D32F2">
      <w:pPr>
        <w:spacing w:after="0" w:line="240" w:lineRule="auto"/>
        <w:jc w:val="both"/>
        <w:rPr>
          <w:rFonts w:ascii="Arial" w:hAnsi="Arial" w:cs="Arial"/>
          <w:sz w:val="24"/>
          <w:szCs w:val="24"/>
        </w:rPr>
      </w:pPr>
    </w:p>
    <w:p w:rsidR="009D65FB" w:rsidRDefault="009D65FB" w:rsidP="007D32F2">
      <w:pPr>
        <w:spacing w:after="0" w:line="240" w:lineRule="auto"/>
        <w:jc w:val="both"/>
        <w:rPr>
          <w:rFonts w:ascii="Arial" w:hAnsi="Arial" w:cs="Arial"/>
          <w:sz w:val="24"/>
          <w:szCs w:val="24"/>
        </w:rPr>
      </w:pPr>
    </w:p>
    <w:p w:rsidR="009D65FB" w:rsidRPr="009D65FB" w:rsidRDefault="009D65FB" w:rsidP="009D65FB">
      <w:pPr>
        <w:pStyle w:val="Prrafodelista"/>
        <w:numPr>
          <w:ilvl w:val="0"/>
          <w:numId w:val="9"/>
        </w:numPr>
        <w:spacing w:after="0" w:line="240" w:lineRule="auto"/>
        <w:ind w:left="360"/>
        <w:jc w:val="both"/>
        <w:rPr>
          <w:rFonts w:ascii="Arial" w:hAnsi="Arial" w:cs="Arial"/>
          <w:sz w:val="24"/>
          <w:szCs w:val="24"/>
        </w:rPr>
      </w:pPr>
      <w:r w:rsidRPr="009D65FB">
        <w:rPr>
          <w:rFonts w:ascii="Arial" w:hAnsi="Arial" w:cs="Arial"/>
          <w:b/>
          <w:sz w:val="24"/>
          <w:szCs w:val="24"/>
        </w:rPr>
        <w:t>Opción 1</w:t>
      </w:r>
      <w:r w:rsidRPr="009D65FB">
        <w:rPr>
          <w:rFonts w:ascii="Arial" w:hAnsi="Arial" w:cs="Arial"/>
          <w:sz w:val="24"/>
          <w:szCs w:val="24"/>
        </w:rPr>
        <w:t>: El comercio se conecta utilizando una pasarela de pagos en el modelo Agregador. En este modelo la pasarela es quien asume toda la carga administrativa y tecnológica ante las redes. El comercio únicamente requiere inscribirse ante la pasarela y cuenta con un código único.</w:t>
      </w:r>
    </w:p>
    <w:p w:rsidR="009D65FB" w:rsidRDefault="009D65FB" w:rsidP="009D65FB">
      <w:pPr>
        <w:pStyle w:val="Prrafodelista"/>
        <w:spacing w:after="0" w:line="240" w:lineRule="auto"/>
        <w:ind w:left="360"/>
        <w:jc w:val="both"/>
        <w:rPr>
          <w:rFonts w:ascii="Helvetica" w:eastAsiaTheme="majorEastAsia" w:hAnsi="Helvetica" w:cs="Helvetica"/>
          <w:b/>
        </w:rPr>
      </w:pPr>
    </w:p>
    <w:p w:rsidR="009D65FB" w:rsidRPr="00A854DF" w:rsidRDefault="003412E9" w:rsidP="009D65FB">
      <w:pPr>
        <w:pStyle w:val="Prrafodelista"/>
        <w:spacing w:after="0" w:line="240" w:lineRule="auto"/>
        <w:ind w:left="360"/>
        <w:jc w:val="both"/>
        <w:rPr>
          <w:rFonts w:ascii="Helvetica" w:eastAsiaTheme="majorEastAsia" w:hAnsi="Helvetica" w:cs="Helvetica"/>
        </w:rPr>
      </w:pPr>
      <w:r>
        <w:rPr>
          <w:noProof/>
          <w:lang w:eastAsia="es-CO"/>
        </w:rPr>
        <w:drawing>
          <wp:inline distT="0" distB="0" distL="0" distR="0" wp14:anchorId="13FE62B2" wp14:editId="211CF3D0">
            <wp:extent cx="5848350" cy="53721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51718" cy="5375194"/>
                    </a:xfrm>
                    <a:prstGeom prst="rect">
                      <a:avLst/>
                    </a:prstGeom>
                    <a:noFill/>
                    <a:ln>
                      <a:noFill/>
                    </a:ln>
                  </pic:spPr>
                </pic:pic>
              </a:graphicData>
            </a:graphic>
          </wp:inline>
        </w:drawing>
      </w:r>
    </w:p>
    <w:p w:rsidR="009D65FB" w:rsidRPr="007D32F2" w:rsidRDefault="009D65FB" w:rsidP="007D32F2">
      <w:pPr>
        <w:spacing w:after="0" w:line="240" w:lineRule="auto"/>
        <w:jc w:val="both"/>
        <w:rPr>
          <w:rFonts w:ascii="Arial" w:hAnsi="Arial" w:cs="Arial"/>
          <w:sz w:val="24"/>
          <w:szCs w:val="24"/>
        </w:rPr>
      </w:pPr>
    </w:p>
    <w:p w:rsidR="00015D7B" w:rsidRPr="00A854DF" w:rsidRDefault="00015D7B" w:rsidP="00015D7B">
      <w:pPr>
        <w:spacing w:after="0" w:line="240" w:lineRule="auto"/>
        <w:jc w:val="both"/>
        <w:rPr>
          <w:rFonts w:ascii="Helvetica" w:eastAsiaTheme="majorEastAsia" w:hAnsi="Helvetica" w:cs="Helvetica"/>
        </w:rPr>
      </w:pPr>
    </w:p>
    <w:p w:rsidR="00015D7B" w:rsidRDefault="00015D7B" w:rsidP="003412E9">
      <w:pPr>
        <w:pStyle w:val="Prrafodelista"/>
        <w:numPr>
          <w:ilvl w:val="0"/>
          <w:numId w:val="9"/>
        </w:numPr>
        <w:spacing w:after="0" w:line="240" w:lineRule="auto"/>
        <w:ind w:left="360"/>
        <w:jc w:val="both"/>
        <w:rPr>
          <w:rFonts w:ascii="Arial" w:hAnsi="Arial" w:cs="Arial"/>
          <w:sz w:val="24"/>
          <w:szCs w:val="24"/>
        </w:rPr>
      </w:pPr>
      <w:r w:rsidRPr="00015D7B">
        <w:rPr>
          <w:rFonts w:ascii="Arial" w:hAnsi="Arial" w:cs="Arial"/>
          <w:b/>
          <w:sz w:val="24"/>
          <w:szCs w:val="24"/>
        </w:rPr>
        <w:t>Opción 2:</w:t>
      </w:r>
      <w:r w:rsidRPr="00015D7B">
        <w:rPr>
          <w:rFonts w:ascii="Arial" w:hAnsi="Arial" w:cs="Arial"/>
          <w:sz w:val="24"/>
          <w:szCs w:val="24"/>
        </w:rPr>
        <w:t xml:space="preserve"> El comercio se conecta utilizando una pasarela de pagos en el modelo Gateway. En este modelo la pasarela sirve de medio para conectar al comercio con las redes y sistemas transaccionales. El comercio debe realizar el proceso de inscripción ante la pasarela y ante las entidades financieras para obtener un código único que identificará todas las transacciones que realice.</w:t>
      </w:r>
    </w:p>
    <w:p w:rsidR="003412E9" w:rsidRPr="003412E9" w:rsidRDefault="003412E9" w:rsidP="003412E9">
      <w:pPr>
        <w:spacing w:after="0" w:line="240" w:lineRule="auto"/>
        <w:jc w:val="both"/>
        <w:rPr>
          <w:rFonts w:ascii="Arial" w:hAnsi="Arial" w:cs="Arial"/>
          <w:sz w:val="24"/>
          <w:szCs w:val="24"/>
        </w:rPr>
      </w:pPr>
    </w:p>
    <w:p w:rsidR="00015D7B" w:rsidRPr="00015D7B" w:rsidRDefault="003412E9" w:rsidP="00015D7B">
      <w:pPr>
        <w:pStyle w:val="Prrafodelista"/>
        <w:spacing w:after="0" w:line="240" w:lineRule="auto"/>
        <w:ind w:left="360"/>
        <w:jc w:val="both"/>
        <w:rPr>
          <w:rFonts w:ascii="Arial" w:hAnsi="Arial" w:cs="Arial"/>
          <w:sz w:val="24"/>
          <w:szCs w:val="24"/>
        </w:rPr>
      </w:pPr>
      <w:r>
        <w:rPr>
          <w:noProof/>
          <w:lang w:eastAsia="es-CO"/>
        </w:rPr>
        <w:drawing>
          <wp:inline distT="0" distB="0" distL="0" distR="0" wp14:anchorId="2425C549" wp14:editId="580E3B37">
            <wp:extent cx="6124828" cy="5039995"/>
            <wp:effectExtent l="0" t="0" r="9525"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3913" t="17430" r="15333" b="9979"/>
                    <a:stretch/>
                  </pic:blipFill>
                  <pic:spPr bwMode="auto">
                    <a:xfrm>
                      <a:off x="0" y="0"/>
                      <a:ext cx="6141322" cy="5053567"/>
                    </a:xfrm>
                    <a:prstGeom prst="rect">
                      <a:avLst/>
                    </a:prstGeom>
                    <a:ln>
                      <a:noFill/>
                    </a:ln>
                    <a:extLst>
                      <a:ext uri="{53640926-AAD7-44D8-BBD7-CCE9431645EC}">
                        <a14:shadowObscured xmlns:a14="http://schemas.microsoft.com/office/drawing/2010/main"/>
                      </a:ext>
                    </a:extLst>
                  </pic:spPr>
                </pic:pic>
              </a:graphicData>
            </a:graphic>
          </wp:inline>
        </w:drawing>
      </w:r>
    </w:p>
    <w:p w:rsidR="008C146D" w:rsidRDefault="008C146D" w:rsidP="0007795E">
      <w:pPr>
        <w:spacing w:after="0" w:line="240" w:lineRule="auto"/>
        <w:jc w:val="both"/>
        <w:rPr>
          <w:rFonts w:ascii="Arial" w:hAnsi="Arial" w:cs="Arial"/>
          <w:sz w:val="24"/>
          <w:szCs w:val="24"/>
        </w:rPr>
      </w:pPr>
    </w:p>
    <w:p w:rsidR="00B61837" w:rsidRDefault="00B61837" w:rsidP="0007795E">
      <w:pPr>
        <w:spacing w:after="0" w:line="240" w:lineRule="auto"/>
        <w:jc w:val="both"/>
        <w:rPr>
          <w:rFonts w:ascii="Arial" w:hAnsi="Arial" w:cs="Arial"/>
          <w:sz w:val="24"/>
          <w:szCs w:val="24"/>
        </w:rPr>
      </w:pPr>
    </w:p>
    <w:p w:rsidR="00015D7B" w:rsidRDefault="00015D7B" w:rsidP="0007795E">
      <w:pPr>
        <w:spacing w:after="0" w:line="240" w:lineRule="auto"/>
        <w:jc w:val="both"/>
        <w:rPr>
          <w:rFonts w:ascii="Arial" w:hAnsi="Arial" w:cs="Arial"/>
          <w:sz w:val="24"/>
          <w:szCs w:val="24"/>
        </w:rPr>
      </w:pPr>
    </w:p>
    <w:p w:rsidR="00015D7B" w:rsidRDefault="00015D7B" w:rsidP="0007795E">
      <w:pPr>
        <w:spacing w:after="0" w:line="240" w:lineRule="auto"/>
        <w:jc w:val="both"/>
        <w:rPr>
          <w:rFonts w:ascii="Arial" w:hAnsi="Arial" w:cs="Arial"/>
          <w:sz w:val="24"/>
          <w:szCs w:val="24"/>
        </w:rPr>
      </w:pPr>
    </w:p>
    <w:p w:rsidR="00B61837" w:rsidRPr="00B61837" w:rsidRDefault="00B61837" w:rsidP="00B61837">
      <w:pPr>
        <w:pStyle w:val="NormalWeb"/>
        <w:shd w:val="clear" w:color="auto" w:fill="FFFFFF"/>
        <w:spacing w:before="0" w:beforeAutospacing="0" w:after="0" w:afterAutospacing="0"/>
        <w:jc w:val="center"/>
        <w:rPr>
          <w:rFonts w:ascii="Arial" w:hAnsi="Arial" w:cs="Arial"/>
          <w:b/>
          <w:bCs/>
        </w:rPr>
      </w:pPr>
      <w:r w:rsidRPr="00B61837">
        <w:rPr>
          <w:rFonts w:ascii="Arial" w:hAnsi="Arial" w:cs="Arial"/>
          <w:b/>
          <w:bCs/>
        </w:rPr>
        <w:t xml:space="preserve"> II. Objeto</w:t>
      </w:r>
    </w:p>
    <w:p w:rsidR="00B61837" w:rsidRPr="0007795E" w:rsidRDefault="00B61837" w:rsidP="0007795E">
      <w:pPr>
        <w:spacing w:after="0" w:line="240" w:lineRule="auto"/>
        <w:jc w:val="both"/>
        <w:rPr>
          <w:rFonts w:ascii="Arial" w:hAnsi="Arial" w:cs="Arial"/>
          <w:sz w:val="24"/>
          <w:szCs w:val="24"/>
        </w:rPr>
      </w:pPr>
    </w:p>
    <w:p w:rsidR="007806D9" w:rsidRDefault="006C4C3F" w:rsidP="007806D9">
      <w:pPr>
        <w:spacing w:after="0" w:line="240" w:lineRule="auto"/>
        <w:jc w:val="both"/>
        <w:rPr>
          <w:rFonts w:ascii="Arial" w:hAnsi="Arial" w:cs="Arial"/>
          <w:sz w:val="24"/>
          <w:szCs w:val="24"/>
        </w:rPr>
      </w:pPr>
      <w:r>
        <w:rPr>
          <w:rFonts w:ascii="Arial" w:hAnsi="Arial" w:cs="Arial"/>
          <w:sz w:val="24"/>
          <w:szCs w:val="24"/>
        </w:rPr>
        <w:t xml:space="preserve">El </w:t>
      </w:r>
      <w:r w:rsidR="00242FCC">
        <w:rPr>
          <w:rFonts w:ascii="Arial" w:hAnsi="Arial" w:cs="Arial"/>
          <w:sz w:val="24"/>
          <w:szCs w:val="24"/>
        </w:rPr>
        <w:t xml:space="preserve">objeto </w:t>
      </w:r>
      <w:r w:rsidR="00242FCC" w:rsidRPr="0007795E">
        <w:rPr>
          <w:rFonts w:ascii="Arial" w:hAnsi="Arial" w:cs="Arial"/>
          <w:sz w:val="24"/>
          <w:szCs w:val="24"/>
        </w:rPr>
        <w:t>deseado</w:t>
      </w:r>
      <w:r w:rsidR="007806D9" w:rsidRPr="0007795E">
        <w:rPr>
          <w:rFonts w:ascii="Arial" w:hAnsi="Arial" w:cs="Arial"/>
          <w:sz w:val="24"/>
          <w:szCs w:val="24"/>
        </w:rPr>
        <w:t xml:space="preserve"> de esta iniciativa</w:t>
      </w:r>
      <w:r w:rsidR="006E1CE2">
        <w:rPr>
          <w:rFonts w:ascii="Arial" w:hAnsi="Arial" w:cs="Arial"/>
          <w:sz w:val="24"/>
          <w:szCs w:val="24"/>
        </w:rPr>
        <w:t xml:space="preserve">, </w:t>
      </w:r>
      <w:r w:rsidR="007806D9">
        <w:rPr>
          <w:rFonts w:ascii="Arial" w:hAnsi="Arial" w:cs="Arial"/>
          <w:sz w:val="24"/>
          <w:szCs w:val="24"/>
        </w:rPr>
        <w:t xml:space="preserve">es </w:t>
      </w:r>
      <w:r w:rsidR="00242FCC">
        <w:rPr>
          <w:rFonts w:ascii="Arial" w:hAnsi="Arial" w:cs="Arial"/>
          <w:sz w:val="24"/>
          <w:szCs w:val="24"/>
        </w:rPr>
        <w:t xml:space="preserve">regular </w:t>
      </w:r>
      <w:r w:rsidR="00242FCC" w:rsidRPr="00343197">
        <w:rPr>
          <w:rFonts w:ascii="Arial" w:hAnsi="Arial" w:cs="Arial"/>
          <w:sz w:val="24"/>
          <w:szCs w:val="24"/>
        </w:rPr>
        <w:t>la</w:t>
      </w:r>
      <w:r w:rsidR="00B755F9" w:rsidRPr="00343197">
        <w:rPr>
          <w:rFonts w:ascii="Arial" w:hAnsi="Arial" w:cs="Arial"/>
          <w:sz w:val="24"/>
          <w:szCs w:val="24"/>
        </w:rPr>
        <w:t xml:space="preserve"> operación de las pa</w:t>
      </w:r>
      <w:r w:rsidR="00FC666A">
        <w:rPr>
          <w:rFonts w:ascii="Arial" w:hAnsi="Arial" w:cs="Arial"/>
          <w:sz w:val="24"/>
          <w:szCs w:val="24"/>
        </w:rPr>
        <w:t xml:space="preserve">sarelas de pagos en Colombia, </w:t>
      </w:r>
      <w:r w:rsidR="00B755F9" w:rsidRPr="00343197">
        <w:rPr>
          <w:rFonts w:ascii="Arial" w:hAnsi="Arial" w:cs="Arial"/>
          <w:sz w:val="24"/>
          <w:szCs w:val="24"/>
        </w:rPr>
        <w:t>darle la facultad a la Superintendencia Financiera de Colombia de vigilarl</w:t>
      </w:r>
      <w:r w:rsidR="00C275E3" w:rsidRPr="00343197">
        <w:rPr>
          <w:rFonts w:ascii="Arial" w:hAnsi="Arial" w:cs="Arial"/>
          <w:sz w:val="24"/>
          <w:szCs w:val="24"/>
        </w:rPr>
        <w:t>as</w:t>
      </w:r>
      <w:r w:rsidR="003E53C6">
        <w:rPr>
          <w:rFonts w:ascii="Arial" w:hAnsi="Arial" w:cs="Arial"/>
          <w:sz w:val="24"/>
          <w:szCs w:val="24"/>
        </w:rPr>
        <w:t xml:space="preserve"> y regularlas</w:t>
      </w:r>
      <w:r w:rsidR="00FC666A">
        <w:rPr>
          <w:rFonts w:ascii="Arial" w:hAnsi="Arial" w:cs="Arial"/>
          <w:sz w:val="24"/>
          <w:szCs w:val="24"/>
        </w:rPr>
        <w:t>.</w:t>
      </w:r>
      <w:r w:rsidR="00C275E3" w:rsidRPr="00343197">
        <w:rPr>
          <w:rFonts w:ascii="Arial" w:hAnsi="Arial" w:cs="Arial"/>
          <w:sz w:val="24"/>
          <w:szCs w:val="24"/>
        </w:rPr>
        <w:t xml:space="preserve"> </w:t>
      </w:r>
      <w:r w:rsidR="006E1CE2">
        <w:rPr>
          <w:rFonts w:ascii="Arial" w:hAnsi="Arial" w:cs="Arial"/>
          <w:sz w:val="24"/>
          <w:szCs w:val="24"/>
        </w:rPr>
        <w:t>Su</w:t>
      </w:r>
      <w:r w:rsidR="00C275E3" w:rsidRPr="00343197">
        <w:rPr>
          <w:rFonts w:ascii="Arial" w:hAnsi="Arial" w:cs="Arial"/>
          <w:sz w:val="24"/>
          <w:szCs w:val="24"/>
        </w:rPr>
        <w:t xml:space="preserve"> propósito</w:t>
      </w:r>
      <w:r w:rsidR="006E1CE2">
        <w:rPr>
          <w:rFonts w:ascii="Arial" w:hAnsi="Arial" w:cs="Arial"/>
          <w:sz w:val="24"/>
          <w:szCs w:val="24"/>
        </w:rPr>
        <w:t xml:space="preserve">, </w:t>
      </w:r>
      <w:r w:rsidR="00343197" w:rsidRPr="00343197">
        <w:rPr>
          <w:rFonts w:ascii="Arial" w:hAnsi="Arial" w:cs="Arial"/>
          <w:sz w:val="24"/>
          <w:szCs w:val="24"/>
        </w:rPr>
        <w:t xml:space="preserve">tener más control </w:t>
      </w:r>
      <w:r w:rsidR="00242FCC" w:rsidRPr="00343197">
        <w:rPr>
          <w:rFonts w:ascii="Arial" w:hAnsi="Arial" w:cs="Arial"/>
          <w:sz w:val="24"/>
          <w:szCs w:val="24"/>
        </w:rPr>
        <w:t xml:space="preserve">sobre </w:t>
      </w:r>
      <w:r w:rsidR="00242FCC">
        <w:rPr>
          <w:rFonts w:ascii="Arial" w:hAnsi="Arial" w:cs="Arial"/>
          <w:sz w:val="24"/>
          <w:szCs w:val="24"/>
        </w:rPr>
        <w:t>este</w:t>
      </w:r>
      <w:r w:rsidR="000265CB">
        <w:rPr>
          <w:rFonts w:ascii="Arial" w:hAnsi="Arial" w:cs="Arial"/>
          <w:sz w:val="24"/>
          <w:szCs w:val="24"/>
        </w:rPr>
        <w:t xml:space="preserve"> negocio </w:t>
      </w:r>
      <w:r w:rsidR="007806D9">
        <w:rPr>
          <w:rFonts w:ascii="Arial" w:hAnsi="Arial" w:cs="Arial"/>
          <w:sz w:val="24"/>
          <w:szCs w:val="24"/>
        </w:rPr>
        <w:t xml:space="preserve">online que día a día </w:t>
      </w:r>
      <w:r w:rsidR="007806D9" w:rsidRPr="0007795E">
        <w:rPr>
          <w:rFonts w:ascii="Arial" w:hAnsi="Arial" w:cs="Arial"/>
          <w:sz w:val="24"/>
          <w:szCs w:val="24"/>
        </w:rPr>
        <w:t xml:space="preserve">crece de manera exponencial y de la cual existen nuevos participantes emergentes en el sector. </w:t>
      </w:r>
    </w:p>
    <w:p w:rsidR="00514A62" w:rsidRDefault="00514A62" w:rsidP="0007795E">
      <w:pPr>
        <w:spacing w:after="0" w:line="240" w:lineRule="auto"/>
        <w:jc w:val="both"/>
        <w:rPr>
          <w:rFonts w:ascii="Arial" w:hAnsi="Arial" w:cs="Arial"/>
          <w:sz w:val="24"/>
          <w:szCs w:val="24"/>
        </w:rPr>
      </w:pPr>
    </w:p>
    <w:p w:rsidR="00514A62" w:rsidRDefault="00514A62" w:rsidP="0007795E">
      <w:pPr>
        <w:spacing w:after="0" w:line="240" w:lineRule="auto"/>
        <w:jc w:val="both"/>
        <w:rPr>
          <w:rFonts w:ascii="Arial" w:hAnsi="Arial" w:cs="Arial"/>
          <w:sz w:val="24"/>
          <w:szCs w:val="24"/>
        </w:rPr>
      </w:pPr>
    </w:p>
    <w:p w:rsidR="004A5B58" w:rsidRPr="004A5B58" w:rsidRDefault="004A5B58" w:rsidP="004A5B58">
      <w:pPr>
        <w:pStyle w:val="NormalWeb"/>
        <w:shd w:val="clear" w:color="auto" w:fill="FFFFFF"/>
        <w:spacing w:before="0" w:beforeAutospacing="0" w:after="0" w:afterAutospacing="0"/>
        <w:jc w:val="center"/>
        <w:rPr>
          <w:rFonts w:ascii="Arial" w:hAnsi="Arial" w:cs="Arial"/>
          <w:b/>
          <w:bCs/>
        </w:rPr>
      </w:pPr>
      <w:r w:rsidRPr="004A5B58">
        <w:rPr>
          <w:rFonts w:ascii="Arial" w:hAnsi="Arial" w:cs="Arial"/>
          <w:b/>
          <w:bCs/>
        </w:rPr>
        <w:t>III. Justificación</w:t>
      </w:r>
    </w:p>
    <w:p w:rsidR="00514A62" w:rsidRDefault="00514A62" w:rsidP="0007795E">
      <w:pPr>
        <w:spacing w:after="0" w:line="240" w:lineRule="auto"/>
        <w:jc w:val="both"/>
        <w:rPr>
          <w:rFonts w:ascii="Arial" w:hAnsi="Arial" w:cs="Arial"/>
          <w:sz w:val="24"/>
          <w:szCs w:val="24"/>
        </w:rPr>
      </w:pPr>
    </w:p>
    <w:p w:rsidR="0007795E" w:rsidRPr="0007795E" w:rsidRDefault="00242FCC" w:rsidP="0007795E">
      <w:pPr>
        <w:spacing w:line="240" w:lineRule="auto"/>
        <w:jc w:val="both"/>
        <w:rPr>
          <w:rFonts w:ascii="Arial" w:hAnsi="Arial" w:cs="Arial"/>
          <w:sz w:val="24"/>
          <w:szCs w:val="24"/>
        </w:rPr>
      </w:pPr>
      <w:r>
        <w:rPr>
          <w:rFonts w:ascii="Arial" w:hAnsi="Arial" w:cs="Arial"/>
          <w:sz w:val="24"/>
          <w:szCs w:val="24"/>
        </w:rPr>
        <w:t>E</w:t>
      </w:r>
      <w:r w:rsidRPr="0007795E">
        <w:rPr>
          <w:rFonts w:ascii="Arial" w:hAnsi="Arial" w:cs="Arial"/>
          <w:sz w:val="24"/>
          <w:szCs w:val="24"/>
        </w:rPr>
        <w:t>n el</w:t>
      </w:r>
      <w:r w:rsidR="0007795E" w:rsidRPr="0007795E">
        <w:rPr>
          <w:rFonts w:ascii="Arial" w:hAnsi="Arial" w:cs="Arial"/>
          <w:sz w:val="24"/>
          <w:szCs w:val="24"/>
        </w:rPr>
        <w:t xml:space="preserve"> marco del ingreso de Colombia a la Ocde y el Fondo Monetario del Banco Mundial. El Comité de Políticas de Consumo (CCP) de la OCDE inició su investigación y análisis sobre las tendencias y los retos para las políticas públicas de los pagos en línea, la compra de bienes digitales y el comercio digital participativo. Este trabajo resaltó no sólo los beneficios de este tipo de comercio sino también su alta complejidad, por lo que en el año 2014 se acordó revisar la recomendación mencionada.</w:t>
      </w:r>
    </w:p>
    <w:p w:rsidR="0007795E" w:rsidRPr="0007795E" w:rsidRDefault="0007795E" w:rsidP="0007795E">
      <w:pPr>
        <w:spacing w:line="240" w:lineRule="auto"/>
        <w:jc w:val="both"/>
        <w:rPr>
          <w:rFonts w:ascii="Arial" w:hAnsi="Arial" w:cs="Arial"/>
          <w:color w:val="000000"/>
          <w:sz w:val="24"/>
          <w:szCs w:val="24"/>
          <w:shd w:val="clear" w:color="auto" w:fill="FFFFFF"/>
        </w:rPr>
      </w:pPr>
      <w:r w:rsidRPr="0007795E">
        <w:rPr>
          <w:rFonts w:ascii="Arial" w:hAnsi="Arial" w:cs="Arial"/>
          <w:color w:val="000000"/>
          <w:sz w:val="24"/>
          <w:szCs w:val="24"/>
          <w:shd w:val="clear" w:color="auto" w:fill="FFFFFF"/>
        </w:rPr>
        <w:t>La nueva recomendación incluye:</w:t>
      </w:r>
    </w:p>
    <w:p w:rsidR="0007795E" w:rsidRPr="0007795E" w:rsidRDefault="0007795E" w:rsidP="0007795E">
      <w:pPr>
        <w:pStyle w:val="Prrafodelista"/>
        <w:numPr>
          <w:ilvl w:val="0"/>
          <w:numId w:val="6"/>
        </w:numPr>
        <w:spacing w:line="240" w:lineRule="auto"/>
        <w:jc w:val="both"/>
        <w:rPr>
          <w:rFonts w:ascii="Arial" w:hAnsi="Arial" w:cs="Arial"/>
          <w:sz w:val="24"/>
          <w:szCs w:val="24"/>
        </w:rPr>
      </w:pPr>
      <w:r w:rsidRPr="0007795E">
        <w:rPr>
          <w:rFonts w:ascii="Arial" w:hAnsi="Arial" w:cs="Arial"/>
          <w:sz w:val="24"/>
          <w:szCs w:val="24"/>
        </w:rPr>
        <w:t>Productos de contenido digital: se ha clarificado que los consumidores deben recibir información clara sobre las limitaciones técnicas, contractuales y de uso que estos productos presentan, así como de funcionalidad e interoperabilidad.</w:t>
      </w:r>
    </w:p>
    <w:p w:rsidR="0007795E" w:rsidRPr="0007795E" w:rsidRDefault="0007795E" w:rsidP="0007795E">
      <w:pPr>
        <w:pStyle w:val="Prrafodelista"/>
        <w:numPr>
          <w:ilvl w:val="0"/>
          <w:numId w:val="6"/>
        </w:numPr>
        <w:spacing w:line="240" w:lineRule="auto"/>
        <w:jc w:val="both"/>
        <w:rPr>
          <w:rFonts w:ascii="Arial" w:hAnsi="Arial" w:cs="Arial"/>
          <w:sz w:val="24"/>
          <w:szCs w:val="24"/>
        </w:rPr>
      </w:pPr>
      <w:r w:rsidRPr="0007795E">
        <w:rPr>
          <w:rFonts w:ascii="Arial" w:hAnsi="Arial" w:cs="Arial"/>
          <w:sz w:val="24"/>
          <w:szCs w:val="24"/>
        </w:rPr>
        <w:t>Consumidores activos: las fronteras de los modelos de comercio electrónico se han disipado, con consumidores formando parte del desarrollo y la promoción del producto. El rango de la recomendación se amplió para incluir transacciones entre consumidores y asegurar que la promoción realizada por los consumidores sea verídica y transparente.</w:t>
      </w:r>
    </w:p>
    <w:p w:rsidR="0007795E" w:rsidRPr="0007795E" w:rsidRDefault="0007795E" w:rsidP="0007795E">
      <w:pPr>
        <w:pStyle w:val="Prrafodelista"/>
        <w:numPr>
          <w:ilvl w:val="0"/>
          <w:numId w:val="6"/>
        </w:numPr>
        <w:spacing w:line="240" w:lineRule="auto"/>
        <w:jc w:val="both"/>
        <w:rPr>
          <w:rFonts w:ascii="Arial" w:hAnsi="Arial" w:cs="Arial"/>
          <w:sz w:val="24"/>
          <w:szCs w:val="24"/>
        </w:rPr>
      </w:pPr>
      <w:r w:rsidRPr="0007795E">
        <w:rPr>
          <w:rFonts w:ascii="Arial" w:hAnsi="Arial" w:cs="Arial"/>
          <w:sz w:val="24"/>
          <w:szCs w:val="24"/>
        </w:rPr>
        <w:t>Aparatos móviles: se incluyen dos nuevas provisiones que resaltan la necesidad de tomar en cuenta las limitaciones o características especiales del aparato utilizado para las transacciones (tamaño de la pantalla, capacidad de almacenamiento).</w:t>
      </w:r>
    </w:p>
    <w:p w:rsidR="0007795E" w:rsidRPr="0007795E" w:rsidRDefault="0007795E" w:rsidP="0007795E">
      <w:pPr>
        <w:pStyle w:val="Prrafodelista"/>
        <w:numPr>
          <w:ilvl w:val="0"/>
          <w:numId w:val="6"/>
        </w:numPr>
        <w:spacing w:line="240" w:lineRule="auto"/>
        <w:jc w:val="both"/>
        <w:rPr>
          <w:rFonts w:ascii="Arial" w:hAnsi="Arial" w:cs="Arial"/>
          <w:sz w:val="24"/>
          <w:szCs w:val="24"/>
        </w:rPr>
      </w:pPr>
      <w:r w:rsidRPr="0007795E">
        <w:rPr>
          <w:rFonts w:ascii="Arial" w:hAnsi="Arial" w:cs="Arial"/>
          <w:sz w:val="24"/>
          <w:szCs w:val="24"/>
        </w:rPr>
        <w:t>Riesgos de seguridad y privacidad: debido al incremento del riesgo debido a que la información personal de los consumidores se ve particularmente expuesta, la recomendación recalca la necesidad de tratarlos en concordancia con otros instrumentos OCDE y agrega dos nuevas provisiones sobre comercio digital B2C.</w:t>
      </w:r>
    </w:p>
    <w:p w:rsidR="0007795E" w:rsidRPr="0007795E" w:rsidRDefault="0007795E" w:rsidP="0007795E">
      <w:pPr>
        <w:pStyle w:val="Prrafodelista"/>
        <w:numPr>
          <w:ilvl w:val="0"/>
          <w:numId w:val="6"/>
        </w:numPr>
        <w:spacing w:line="240" w:lineRule="auto"/>
        <w:jc w:val="both"/>
        <w:rPr>
          <w:rFonts w:ascii="Arial" w:hAnsi="Arial" w:cs="Arial"/>
          <w:sz w:val="24"/>
          <w:szCs w:val="24"/>
        </w:rPr>
      </w:pPr>
      <w:r w:rsidRPr="0007795E">
        <w:rPr>
          <w:rFonts w:ascii="Arial" w:hAnsi="Arial" w:cs="Arial"/>
          <w:sz w:val="24"/>
          <w:szCs w:val="24"/>
        </w:rPr>
        <w:t>Protección del pago: la recomendación llama a los gobiernos y ¨stakeholders¨ a desarrollar en conjunto los requisitos mínimos que los diferentes mecanismos de pago deben tener.</w:t>
      </w:r>
    </w:p>
    <w:p w:rsidR="0028126E" w:rsidRDefault="0007795E" w:rsidP="0028126E">
      <w:pPr>
        <w:pStyle w:val="Prrafodelista"/>
        <w:numPr>
          <w:ilvl w:val="0"/>
          <w:numId w:val="6"/>
        </w:numPr>
        <w:spacing w:line="240" w:lineRule="auto"/>
        <w:jc w:val="both"/>
        <w:rPr>
          <w:rFonts w:ascii="Arial" w:hAnsi="Arial" w:cs="Arial"/>
          <w:sz w:val="24"/>
          <w:szCs w:val="24"/>
        </w:rPr>
      </w:pPr>
      <w:r w:rsidRPr="0007795E">
        <w:rPr>
          <w:rFonts w:ascii="Arial" w:hAnsi="Arial" w:cs="Arial"/>
          <w:sz w:val="24"/>
          <w:szCs w:val="24"/>
        </w:rPr>
        <w:t>Seguridad de productos: se agrega una provisión sobre la necesidad de los gobiernos y compañías de cooperar para asegurar que productos inseguros no sean vendidos en línea</w:t>
      </w:r>
      <w:r w:rsidR="00A676F3">
        <w:rPr>
          <w:rFonts w:ascii="Arial" w:hAnsi="Arial" w:cs="Arial"/>
          <w:sz w:val="24"/>
          <w:szCs w:val="24"/>
        </w:rPr>
        <w:t>.</w:t>
      </w:r>
      <w:r w:rsidR="00A676F3">
        <w:rPr>
          <w:rStyle w:val="Refdenotaalpie"/>
          <w:rFonts w:ascii="Arial" w:hAnsi="Arial" w:cs="Arial"/>
          <w:sz w:val="24"/>
          <w:szCs w:val="24"/>
        </w:rPr>
        <w:footnoteReference w:id="3"/>
      </w:r>
    </w:p>
    <w:p w:rsidR="0028126E" w:rsidRPr="0028126E" w:rsidRDefault="0028126E" w:rsidP="0028126E">
      <w:pPr>
        <w:spacing w:line="240" w:lineRule="auto"/>
        <w:jc w:val="both"/>
        <w:rPr>
          <w:rFonts w:ascii="Arial" w:hAnsi="Arial" w:cs="Arial"/>
          <w:sz w:val="24"/>
          <w:szCs w:val="24"/>
        </w:rPr>
      </w:pPr>
      <w:r w:rsidRPr="0028126E">
        <w:rPr>
          <w:rFonts w:ascii="Arial" w:hAnsi="Arial" w:cs="Arial"/>
          <w:sz w:val="24"/>
          <w:szCs w:val="24"/>
        </w:rPr>
        <w:t xml:space="preserve">El gran aumento de las Apps y de los portales web en nuestro país, evidencia que los usuarios </w:t>
      </w:r>
      <w:r w:rsidR="00015D7B" w:rsidRPr="0028126E">
        <w:rPr>
          <w:rFonts w:ascii="Arial" w:hAnsi="Arial" w:cs="Arial"/>
          <w:sz w:val="24"/>
          <w:szCs w:val="24"/>
        </w:rPr>
        <w:t>colombianos</w:t>
      </w:r>
      <w:r w:rsidRPr="0028126E">
        <w:rPr>
          <w:rFonts w:ascii="Arial" w:hAnsi="Arial" w:cs="Arial"/>
          <w:sz w:val="24"/>
          <w:szCs w:val="24"/>
        </w:rPr>
        <w:t xml:space="preserve">, </w:t>
      </w:r>
      <w:r w:rsidR="00015D7B" w:rsidRPr="0028126E">
        <w:rPr>
          <w:rFonts w:ascii="Arial" w:hAnsi="Arial" w:cs="Arial"/>
          <w:sz w:val="24"/>
          <w:szCs w:val="24"/>
        </w:rPr>
        <w:t>están más</w:t>
      </w:r>
      <w:r w:rsidRPr="0028126E">
        <w:rPr>
          <w:rFonts w:ascii="Arial" w:hAnsi="Arial" w:cs="Arial"/>
          <w:sz w:val="24"/>
          <w:szCs w:val="24"/>
        </w:rPr>
        <w:t xml:space="preserve"> dispuestos a comprar gran variedad de productos a través de diferentes plataformas digitales, especialmente en el Comercio Electrónico, su crecimiento es exponencial.</w:t>
      </w:r>
    </w:p>
    <w:p w:rsidR="0028126E" w:rsidRDefault="0028126E" w:rsidP="0028126E">
      <w:pPr>
        <w:spacing w:after="0" w:line="240" w:lineRule="auto"/>
        <w:jc w:val="both"/>
        <w:rPr>
          <w:rFonts w:ascii="Arial" w:hAnsi="Arial" w:cs="Arial"/>
          <w:sz w:val="24"/>
          <w:szCs w:val="24"/>
        </w:rPr>
      </w:pPr>
      <w:r>
        <w:rPr>
          <w:rFonts w:ascii="Arial" w:hAnsi="Arial" w:cs="Arial"/>
          <w:sz w:val="24"/>
          <w:szCs w:val="24"/>
        </w:rPr>
        <w:t xml:space="preserve">Se prevé  que en el 2021 se alcanzarán ventas superiores a USD $26.073 millones en Colombia </w:t>
      </w:r>
      <w:r>
        <w:rPr>
          <w:rStyle w:val="Refdenotaalpie"/>
          <w:rFonts w:ascii="Arial" w:hAnsi="Arial" w:cs="Arial"/>
          <w:sz w:val="24"/>
          <w:szCs w:val="24"/>
        </w:rPr>
        <w:footnoteReference w:id="4"/>
      </w:r>
    </w:p>
    <w:p w:rsidR="002957FF" w:rsidRPr="00A854DF" w:rsidRDefault="002957FF" w:rsidP="002957FF">
      <w:pPr>
        <w:spacing w:after="0" w:line="240" w:lineRule="auto"/>
        <w:jc w:val="both"/>
        <w:rPr>
          <w:rFonts w:ascii="Helvetica" w:hAnsi="Helvetica" w:cs="Helvetica"/>
          <w:i/>
        </w:rPr>
      </w:pPr>
    </w:p>
    <w:p w:rsidR="00744805" w:rsidRDefault="00744805" w:rsidP="0007795E">
      <w:pPr>
        <w:spacing w:after="0" w:line="240" w:lineRule="auto"/>
        <w:jc w:val="both"/>
        <w:rPr>
          <w:rFonts w:ascii="Arial" w:hAnsi="Arial" w:cs="Arial"/>
          <w:sz w:val="24"/>
          <w:szCs w:val="24"/>
        </w:rPr>
      </w:pPr>
    </w:p>
    <w:p w:rsidR="005C10E6" w:rsidRDefault="005C10E6" w:rsidP="0007795E">
      <w:pPr>
        <w:spacing w:after="0" w:line="240" w:lineRule="auto"/>
        <w:jc w:val="both"/>
        <w:rPr>
          <w:rFonts w:ascii="Arial" w:hAnsi="Arial" w:cs="Arial"/>
          <w:sz w:val="24"/>
          <w:szCs w:val="24"/>
        </w:rPr>
      </w:pPr>
    </w:p>
    <w:p w:rsidR="005C10E6" w:rsidRDefault="005C10E6" w:rsidP="0007795E">
      <w:pPr>
        <w:spacing w:after="0" w:line="240" w:lineRule="auto"/>
        <w:jc w:val="both"/>
        <w:rPr>
          <w:rFonts w:ascii="Arial" w:hAnsi="Arial" w:cs="Arial"/>
          <w:sz w:val="24"/>
          <w:szCs w:val="24"/>
        </w:rPr>
      </w:pPr>
    </w:p>
    <w:p w:rsidR="005C10E6" w:rsidRPr="0007795E" w:rsidRDefault="005C10E6" w:rsidP="0007795E">
      <w:pPr>
        <w:spacing w:after="0" w:line="240" w:lineRule="auto"/>
        <w:jc w:val="both"/>
        <w:rPr>
          <w:rFonts w:ascii="Arial" w:hAnsi="Arial" w:cs="Arial"/>
          <w:sz w:val="24"/>
          <w:szCs w:val="24"/>
        </w:rPr>
      </w:pPr>
    </w:p>
    <w:p w:rsidR="00D62BB5" w:rsidRPr="005214B0" w:rsidRDefault="00F16B6D" w:rsidP="00D62BB5">
      <w:pPr>
        <w:pStyle w:val="NormalWeb"/>
        <w:shd w:val="clear" w:color="auto" w:fill="FFFFFF"/>
        <w:spacing w:before="0" w:beforeAutospacing="0" w:after="0" w:afterAutospacing="0"/>
        <w:jc w:val="center"/>
        <w:rPr>
          <w:rFonts w:ascii="Arial" w:eastAsiaTheme="minorHAnsi" w:hAnsi="Arial" w:cs="Arial"/>
          <w:b/>
          <w:lang w:eastAsia="en-US"/>
        </w:rPr>
      </w:pPr>
      <w:r>
        <w:rPr>
          <w:rFonts w:ascii="Arial" w:eastAsiaTheme="minorHAnsi" w:hAnsi="Arial" w:cs="Arial"/>
          <w:b/>
          <w:lang w:eastAsia="en-US"/>
        </w:rPr>
        <w:t>I</w:t>
      </w:r>
      <w:r w:rsidR="00D62BB5" w:rsidRPr="005214B0">
        <w:rPr>
          <w:rFonts w:ascii="Arial" w:eastAsiaTheme="minorHAnsi" w:hAnsi="Arial" w:cs="Arial"/>
          <w:b/>
          <w:lang w:eastAsia="en-US"/>
        </w:rPr>
        <w:t>V. Conclusiones</w:t>
      </w:r>
    </w:p>
    <w:p w:rsidR="00D62BB5" w:rsidRPr="00A854DF" w:rsidRDefault="00D62BB5" w:rsidP="00D62BB5">
      <w:pPr>
        <w:spacing w:after="0" w:line="240" w:lineRule="auto"/>
        <w:ind w:left="-12"/>
        <w:jc w:val="both"/>
        <w:rPr>
          <w:rFonts w:ascii="Helvetica" w:hAnsi="Helvetica" w:cs="Helvetica"/>
          <w:b/>
          <w:i/>
        </w:rPr>
      </w:pPr>
    </w:p>
    <w:p w:rsidR="00D62BB5" w:rsidRPr="00F75E50" w:rsidRDefault="00D62BB5" w:rsidP="00F75E50">
      <w:pPr>
        <w:pStyle w:val="Prrafodelista"/>
        <w:numPr>
          <w:ilvl w:val="0"/>
          <w:numId w:val="18"/>
        </w:numPr>
        <w:spacing w:after="0" w:line="240" w:lineRule="auto"/>
        <w:jc w:val="both"/>
        <w:rPr>
          <w:rFonts w:ascii="Arial" w:hAnsi="Arial" w:cs="Arial"/>
          <w:sz w:val="24"/>
          <w:szCs w:val="24"/>
        </w:rPr>
      </w:pPr>
      <w:r w:rsidRPr="00F75E50">
        <w:rPr>
          <w:rFonts w:ascii="Arial" w:hAnsi="Arial" w:cs="Arial"/>
          <w:sz w:val="24"/>
          <w:szCs w:val="24"/>
        </w:rPr>
        <w:t xml:space="preserve">Los actores que intervienen en el comercio electrónico en Colombia contribuyen de forma importante e individual al manejo y control de fraude. Sin embargo, la gran falencia del modelo es la falta de acuerdos formales que le permita a todos los actores tener estrategias de cooperación mutua e intercambio de información que apoyen la prevención, manejo y control del fraude. </w:t>
      </w:r>
    </w:p>
    <w:p w:rsidR="00D62BB5" w:rsidRPr="005214B0" w:rsidRDefault="00D62BB5" w:rsidP="005214B0">
      <w:pPr>
        <w:spacing w:after="0" w:line="240" w:lineRule="auto"/>
        <w:ind w:left="348"/>
        <w:jc w:val="both"/>
        <w:rPr>
          <w:rFonts w:ascii="Arial" w:hAnsi="Arial" w:cs="Arial"/>
          <w:sz w:val="24"/>
          <w:szCs w:val="24"/>
        </w:rPr>
      </w:pPr>
    </w:p>
    <w:p w:rsidR="00D62BB5" w:rsidRPr="00F75E50" w:rsidRDefault="00D62BB5" w:rsidP="00F75E50">
      <w:pPr>
        <w:pStyle w:val="Prrafodelista"/>
        <w:numPr>
          <w:ilvl w:val="0"/>
          <w:numId w:val="18"/>
        </w:numPr>
        <w:spacing w:after="0" w:line="240" w:lineRule="auto"/>
        <w:jc w:val="both"/>
        <w:rPr>
          <w:rFonts w:ascii="Arial" w:hAnsi="Arial" w:cs="Arial"/>
          <w:sz w:val="24"/>
          <w:szCs w:val="24"/>
        </w:rPr>
      </w:pPr>
      <w:r w:rsidRPr="00F75E50">
        <w:rPr>
          <w:rFonts w:ascii="Arial" w:hAnsi="Arial" w:cs="Arial"/>
          <w:sz w:val="24"/>
          <w:szCs w:val="24"/>
        </w:rPr>
        <w:t xml:space="preserve">La dificultad para llegar a acuerdos y estrategias conjuntas, se basa en que los aspectos de seguridad y prevención de fraude son elementos que generan competitividad a nivel comercial, como es el caso de las pasarelas quienes ofrecen sus plataformas de monitoreo transaccional a los comercios, como uno de los elementos más fuertes de sus portafolios, o el caso de las redes (Redeban y Credibanco) quienes hoy en día prestan servicios similares a los de las pasarelas, con lo cual las redes además de ocupar el rol de procesamiento transaccional, también se pueden ver como competencia de las pasarelas. Por lo anterior, el reto para todos los actores es llegar a concretar acuerdos que les ayuden a combatir el fraude que los afecta a todos, sin afectar sus intereses comerciales particulares. </w:t>
      </w:r>
    </w:p>
    <w:p w:rsidR="00D62BB5" w:rsidRPr="0082446C" w:rsidRDefault="00D62BB5" w:rsidP="00D62BB5">
      <w:pPr>
        <w:spacing w:after="0" w:line="240" w:lineRule="auto"/>
        <w:jc w:val="both"/>
        <w:rPr>
          <w:rFonts w:ascii="Helvetica" w:eastAsiaTheme="majorEastAsia" w:hAnsi="Helvetica" w:cs="Helvetica"/>
        </w:rPr>
      </w:pPr>
    </w:p>
    <w:p w:rsidR="00744805" w:rsidRPr="0007795E" w:rsidRDefault="00744805" w:rsidP="0007795E">
      <w:pPr>
        <w:pStyle w:val="Sinespaciado"/>
        <w:jc w:val="both"/>
        <w:rPr>
          <w:rFonts w:ascii="Arial" w:hAnsi="Arial" w:cs="Arial"/>
          <w:sz w:val="24"/>
          <w:szCs w:val="24"/>
        </w:rPr>
      </w:pPr>
    </w:p>
    <w:p w:rsidR="00744805" w:rsidRDefault="00744805" w:rsidP="0007795E">
      <w:pPr>
        <w:pStyle w:val="Sinespaciado"/>
        <w:jc w:val="both"/>
        <w:rPr>
          <w:rFonts w:ascii="Arial" w:hAnsi="Arial" w:cs="Arial"/>
          <w:sz w:val="24"/>
          <w:szCs w:val="24"/>
        </w:rPr>
      </w:pPr>
    </w:p>
    <w:p w:rsidR="005C10E6" w:rsidRDefault="005C10E6" w:rsidP="0007795E">
      <w:pPr>
        <w:pStyle w:val="Sinespaciado"/>
        <w:jc w:val="both"/>
        <w:rPr>
          <w:rFonts w:ascii="Arial" w:hAnsi="Arial" w:cs="Arial"/>
          <w:sz w:val="24"/>
          <w:szCs w:val="24"/>
        </w:rPr>
      </w:pPr>
    </w:p>
    <w:p w:rsidR="00242E67" w:rsidRDefault="00242E67" w:rsidP="0007795E">
      <w:pPr>
        <w:pStyle w:val="Sinespaciado"/>
        <w:jc w:val="both"/>
        <w:rPr>
          <w:rFonts w:ascii="Arial" w:hAnsi="Arial" w:cs="Arial"/>
          <w:sz w:val="24"/>
          <w:szCs w:val="24"/>
        </w:rPr>
      </w:pPr>
    </w:p>
    <w:p w:rsidR="00242E67" w:rsidRPr="0007795E" w:rsidRDefault="00242E67" w:rsidP="0007795E">
      <w:pPr>
        <w:pStyle w:val="Sinespaciado"/>
        <w:jc w:val="both"/>
        <w:rPr>
          <w:rFonts w:ascii="Arial" w:hAnsi="Arial" w:cs="Arial"/>
          <w:sz w:val="24"/>
          <w:szCs w:val="24"/>
        </w:rPr>
      </w:pPr>
    </w:p>
    <w:p w:rsidR="00744805" w:rsidRPr="0007795E" w:rsidRDefault="005C10E6" w:rsidP="0007795E">
      <w:pPr>
        <w:pStyle w:val="Sinespaciado"/>
        <w:jc w:val="both"/>
        <w:rPr>
          <w:rFonts w:ascii="Arial" w:hAnsi="Arial" w:cs="Arial"/>
          <w:b/>
          <w:sz w:val="24"/>
          <w:szCs w:val="24"/>
        </w:rPr>
      </w:pPr>
      <w:r>
        <w:rPr>
          <w:rFonts w:ascii="Arial" w:hAnsi="Arial" w:cs="Arial"/>
          <w:b/>
          <w:sz w:val="24"/>
          <w:szCs w:val="24"/>
        </w:rPr>
        <w:t xml:space="preserve">NIDIA MARCELA OSORIO SALGADO </w:t>
      </w:r>
    </w:p>
    <w:p w:rsidR="00744805" w:rsidRPr="005C10E6" w:rsidRDefault="00744805" w:rsidP="0007795E">
      <w:pPr>
        <w:pStyle w:val="Sinespaciado"/>
        <w:jc w:val="both"/>
        <w:rPr>
          <w:rFonts w:ascii="Arial" w:hAnsi="Arial" w:cs="Arial"/>
          <w:sz w:val="24"/>
          <w:szCs w:val="24"/>
        </w:rPr>
      </w:pPr>
      <w:r w:rsidRPr="005C10E6">
        <w:rPr>
          <w:rFonts w:ascii="Arial" w:hAnsi="Arial" w:cs="Arial"/>
          <w:sz w:val="24"/>
          <w:szCs w:val="24"/>
        </w:rPr>
        <w:t xml:space="preserve">Representante a la Cámara </w:t>
      </w:r>
    </w:p>
    <w:p w:rsidR="000A63F8" w:rsidRDefault="005C10E6" w:rsidP="0007795E">
      <w:pPr>
        <w:tabs>
          <w:tab w:val="left" w:pos="142"/>
        </w:tabs>
        <w:spacing w:after="0" w:line="240" w:lineRule="auto"/>
        <w:jc w:val="both"/>
        <w:rPr>
          <w:rFonts w:ascii="Arial" w:hAnsi="Arial" w:cs="Arial"/>
          <w:sz w:val="24"/>
          <w:szCs w:val="24"/>
        </w:rPr>
      </w:pPr>
      <w:r>
        <w:rPr>
          <w:rFonts w:ascii="Arial" w:hAnsi="Arial" w:cs="Arial"/>
          <w:sz w:val="24"/>
          <w:szCs w:val="24"/>
        </w:rPr>
        <w:t>Departamento de Antioquia</w:t>
      </w:r>
    </w:p>
    <w:p w:rsidR="00F75E50" w:rsidRDefault="00F75E50" w:rsidP="0007795E">
      <w:pPr>
        <w:tabs>
          <w:tab w:val="left" w:pos="142"/>
        </w:tabs>
        <w:spacing w:after="0" w:line="240" w:lineRule="auto"/>
        <w:jc w:val="both"/>
        <w:rPr>
          <w:rFonts w:ascii="Arial" w:hAnsi="Arial" w:cs="Arial"/>
          <w:sz w:val="24"/>
          <w:szCs w:val="24"/>
        </w:rPr>
      </w:pPr>
    </w:p>
    <w:p w:rsidR="00F75E50" w:rsidRDefault="00F75E50" w:rsidP="0007795E">
      <w:pPr>
        <w:tabs>
          <w:tab w:val="left" w:pos="142"/>
        </w:tabs>
        <w:spacing w:after="0" w:line="240" w:lineRule="auto"/>
        <w:jc w:val="both"/>
        <w:rPr>
          <w:rFonts w:ascii="Arial" w:hAnsi="Arial" w:cs="Arial"/>
          <w:sz w:val="24"/>
          <w:szCs w:val="24"/>
        </w:rPr>
      </w:pPr>
    </w:p>
    <w:p w:rsidR="00F75E50" w:rsidRPr="0007795E" w:rsidRDefault="00F75E50" w:rsidP="0007795E">
      <w:pPr>
        <w:tabs>
          <w:tab w:val="left" w:pos="142"/>
        </w:tabs>
        <w:spacing w:after="0" w:line="240" w:lineRule="auto"/>
        <w:jc w:val="both"/>
        <w:rPr>
          <w:rFonts w:ascii="Arial" w:hAnsi="Arial" w:cs="Arial"/>
          <w:sz w:val="24"/>
          <w:szCs w:val="24"/>
        </w:rPr>
      </w:pPr>
    </w:p>
    <w:sectPr w:rsidR="00F75E50" w:rsidRPr="0007795E" w:rsidSect="005C10E6">
      <w:headerReference w:type="default" r:id="rId11"/>
      <w:footerReference w:type="default" r:id="rId12"/>
      <w:pgSz w:w="12240" w:h="15840"/>
      <w:pgMar w:top="2835"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6D60" w:rsidRDefault="00316D60" w:rsidP="00D34401">
      <w:pPr>
        <w:spacing w:after="0" w:line="240" w:lineRule="auto"/>
      </w:pPr>
      <w:r>
        <w:separator/>
      </w:r>
    </w:p>
  </w:endnote>
  <w:endnote w:type="continuationSeparator" w:id="0">
    <w:p w:rsidR="00316D60" w:rsidRDefault="00316D60" w:rsidP="00D34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1600238"/>
      <w:docPartObj>
        <w:docPartGallery w:val="Page Numbers (Bottom of Page)"/>
        <w:docPartUnique/>
      </w:docPartObj>
    </w:sdtPr>
    <w:sdtEndPr/>
    <w:sdtContent>
      <w:p w:rsidR="00205CC7" w:rsidRDefault="00205CC7">
        <w:pPr>
          <w:pStyle w:val="Piedepgina"/>
          <w:jc w:val="right"/>
        </w:pPr>
        <w:r>
          <w:fldChar w:fldCharType="begin"/>
        </w:r>
        <w:r>
          <w:instrText>PAGE   \* MERGEFORMAT</w:instrText>
        </w:r>
        <w:r>
          <w:fldChar w:fldCharType="separate"/>
        </w:r>
        <w:r w:rsidR="00233262" w:rsidRPr="00233262">
          <w:rPr>
            <w:noProof/>
            <w:lang w:val="es-ES"/>
          </w:rPr>
          <w:t>1</w:t>
        </w:r>
        <w:r>
          <w:fldChar w:fldCharType="end"/>
        </w:r>
      </w:p>
    </w:sdtContent>
  </w:sdt>
  <w:p w:rsidR="00205CC7" w:rsidRDefault="00205CC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6D60" w:rsidRDefault="00316D60" w:rsidP="00D34401">
      <w:pPr>
        <w:spacing w:after="0" w:line="240" w:lineRule="auto"/>
      </w:pPr>
      <w:r>
        <w:separator/>
      </w:r>
    </w:p>
  </w:footnote>
  <w:footnote w:type="continuationSeparator" w:id="0">
    <w:p w:rsidR="00316D60" w:rsidRDefault="00316D60" w:rsidP="00D34401">
      <w:pPr>
        <w:spacing w:after="0" w:line="240" w:lineRule="auto"/>
      </w:pPr>
      <w:r>
        <w:continuationSeparator/>
      </w:r>
    </w:p>
  </w:footnote>
  <w:footnote w:id="1">
    <w:p w:rsidR="00AA4FAB" w:rsidRDefault="00AA4FAB">
      <w:pPr>
        <w:pStyle w:val="Textonotapie"/>
      </w:pPr>
      <w:r>
        <w:rPr>
          <w:rStyle w:val="Refdenotaalpie"/>
        </w:rPr>
        <w:footnoteRef/>
      </w:r>
      <w:r>
        <w:t xml:space="preserve"> </w:t>
      </w:r>
      <w:r w:rsidRPr="00AA4FAB">
        <w:rPr>
          <w:sz w:val="16"/>
          <w:szCs w:val="16"/>
        </w:rPr>
        <w:t>https://www.payulatam.com/co/en/blog/elegir-pasarela-de-pagos/</w:t>
      </w:r>
    </w:p>
  </w:footnote>
  <w:footnote w:id="2">
    <w:p w:rsidR="000A1C0C" w:rsidRDefault="000A1C0C">
      <w:pPr>
        <w:pStyle w:val="Textonotapie"/>
      </w:pPr>
      <w:r>
        <w:rPr>
          <w:rStyle w:val="Refdenotaalpie"/>
        </w:rPr>
        <w:footnoteRef/>
      </w:r>
      <w:r>
        <w:t xml:space="preserve"> Reporte de industria: El E-commerce en Colombia 2018/2019</w:t>
      </w:r>
      <w:r w:rsidR="00567A35">
        <w:t xml:space="preserve">- Blacksip </w:t>
      </w:r>
    </w:p>
  </w:footnote>
  <w:footnote w:id="3">
    <w:p w:rsidR="00A676F3" w:rsidRPr="00A676F3" w:rsidRDefault="00A676F3" w:rsidP="00A676F3">
      <w:pPr>
        <w:ind w:left="360"/>
        <w:jc w:val="both"/>
        <w:rPr>
          <w:rFonts w:ascii="Arial" w:hAnsi="Arial" w:cs="Arial"/>
          <w:sz w:val="16"/>
          <w:szCs w:val="16"/>
        </w:rPr>
      </w:pPr>
      <w:r>
        <w:rPr>
          <w:rStyle w:val="Refdenotaalpie"/>
        </w:rPr>
        <w:footnoteRef/>
      </w:r>
      <w:r>
        <w:t xml:space="preserve"> </w:t>
      </w:r>
      <w:hyperlink r:id="rId1" w:history="1">
        <w:r w:rsidRPr="00A676F3">
          <w:rPr>
            <w:rStyle w:val="Hipervnculo"/>
            <w:rFonts w:ascii="Arial" w:hAnsi="Arial" w:cs="Arial"/>
            <w:sz w:val="16"/>
            <w:szCs w:val="16"/>
          </w:rPr>
          <w:t>https://www.ccce.org.co/noticias/la-ccce-comparte-documento-de-la-ocde-referente-al-comercio-electronico</w:t>
        </w:r>
      </w:hyperlink>
    </w:p>
    <w:p w:rsidR="00A676F3" w:rsidRPr="00A676F3" w:rsidRDefault="00233262" w:rsidP="00A676F3">
      <w:pPr>
        <w:ind w:left="360"/>
        <w:jc w:val="both"/>
        <w:rPr>
          <w:rFonts w:ascii="Arial" w:hAnsi="Arial" w:cs="Arial"/>
          <w:sz w:val="16"/>
          <w:szCs w:val="16"/>
        </w:rPr>
      </w:pPr>
      <w:hyperlink r:id="rId2" w:history="1">
        <w:r w:rsidR="00A676F3" w:rsidRPr="00A676F3">
          <w:rPr>
            <w:rStyle w:val="Hipervnculo"/>
            <w:rFonts w:ascii="Arial" w:hAnsi="Arial" w:cs="Arial"/>
            <w:sz w:val="16"/>
            <w:szCs w:val="16"/>
          </w:rPr>
          <w:t>https://www.oecd-ilibrary.org/industry-and-services/oecd-recommendation-of-the-council-on-consumer-protection-in-e-commerce_9789264255258-en</w:t>
        </w:r>
      </w:hyperlink>
    </w:p>
    <w:p w:rsidR="00A676F3" w:rsidRPr="00A676F3" w:rsidRDefault="00233262" w:rsidP="00A676F3">
      <w:pPr>
        <w:ind w:left="360"/>
        <w:jc w:val="both"/>
        <w:rPr>
          <w:rFonts w:ascii="Arial" w:hAnsi="Arial" w:cs="Arial"/>
          <w:sz w:val="16"/>
          <w:szCs w:val="16"/>
        </w:rPr>
      </w:pPr>
      <w:hyperlink r:id="rId3" w:anchor="page6" w:history="1">
        <w:r w:rsidR="00A676F3" w:rsidRPr="00A676F3">
          <w:rPr>
            <w:rStyle w:val="Hipervnculo"/>
            <w:rFonts w:ascii="Arial" w:hAnsi="Arial" w:cs="Arial"/>
            <w:sz w:val="16"/>
            <w:szCs w:val="16"/>
          </w:rPr>
          <w:t>https://read.oecd-ilibrary.org/industry-and-services/oecd-recommendation-of-the-council-on-consumer-protection-in-e-commerce_9789264255258-en#page6</w:t>
        </w:r>
      </w:hyperlink>
    </w:p>
    <w:p w:rsidR="00A676F3" w:rsidRDefault="00A676F3">
      <w:pPr>
        <w:pStyle w:val="Textonotapie"/>
      </w:pPr>
    </w:p>
  </w:footnote>
  <w:footnote w:id="4">
    <w:p w:rsidR="0028126E" w:rsidRDefault="0028126E" w:rsidP="0028126E">
      <w:pPr>
        <w:pStyle w:val="Textonotapie"/>
      </w:pPr>
      <w:r>
        <w:rPr>
          <w:rStyle w:val="Refdenotaalpie"/>
        </w:rPr>
        <w:footnoteRef/>
      </w:r>
      <w:r>
        <w:t xml:space="preserve"> </w:t>
      </w:r>
      <w:hyperlink r:id="rId4" w:history="1">
        <w:r w:rsidRPr="00D62BB5">
          <w:rPr>
            <w:rStyle w:val="Hipervnculo"/>
            <w:u w:val="none"/>
          </w:rPr>
          <w:t>https://es.statista.com/</w:t>
        </w:r>
      </w:hyperlink>
    </w:p>
    <w:p w:rsidR="0028126E" w:rsidRDefault="0028126E" w:rsidP="0028126E">
      <w:pPr>
        <w:pStyle w:val="Textonotapie"/>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0E6" w:rsidRDefault="00744805" w:rsidP="005C10E6">
    <w:pPr>
      <w:pStyle w:val="Encabezado"/>
      <w:jc w:val="right"/>
    </w:pPr>
    <w:r>
      <w:tab/>
    </w:r>
  </w:p>
  <w:p w:rsidR="005C10E6" w:rsidRDefault="005C10E6" w:rsidP="005C10E6">
    <w:pPr>
      <w:pStyle w:val="Encabezado"/>
      <w:jc w:val="right"/>
    </w:pPr>
  </w:p>
  <w:p w:rsidR="005C10E6" w:rsidRDefault="005C10E6" w:rsidP="005C10E6">
    <w:pPr>
      <w:pStyle w:val="Encabezado"/>
      <w:jc w:val="right"/>
    </w:pPr>
  </w:p>
  <w:p w:rsidR="005C10E6" w:rsidRDefault="005C10E6" w:rsidP="005C10E6">
    <w:pPr>
      <w:pStyle w:val="Encabezado"/>
      <w:jc w:val="right"/>
    </w:pPr>
  </w:p>
  <w:p w:rsidR="00744805" w:rsidRDefault="00744805" w:rsidP="005C10E6">
    <w:pPr>
      <w:pStyle w:val="Encabezado"/>
      <w:tabs>
        <w:tab w:val="clear" w:pos="4419"/>
        <w:tab w:val="clear" w:pos="8838"/>
        <w:tab w:val="left" w:pos="6870"/>
      </w:tabs>
      <w:jc w:val="right"/>
    </w:pPr>
  </w:p>
  <w:p w:rsidR="005C10E6" w:rsidRDefault="005C10E6" w:rsidP="005C10E6">
    <w:pPr>
      <w:pStyle w:val="Encabezado"/>
      <w:tabs>
        <w:tab w:val="clear" w:pos="4419"/>
        <w:tab w:val="clear" w:pos="8838"/>
        <w:tab w:val="left" w:pos="6870"/>
      </w:tabs>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B6733"/>
    <w:multiLevelType w:val="hybridMultilevel"/>
    <w:tmpl w:val="ED300F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02C0074"/>
    <w:multiLevelType w:val="hybridMultilevel"/>
    <w:tmpl w:val="0D469F92"/>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 w15:restartNumberingAfterBreak="0">
    <w:nsid w:val="2EF93BB5"/>
    <w:multiLevelType w:val="hybridMultilevel"/>
    <w:tmpl w:val="A0A8EF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EF16646"/>
    <w:multiLevelType w:val="hybridMultilevel"/>
    <w:tmpl w:val="AB709316"/>
    <w:lvl w:ilvl="0" w:tplc="240A0017">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4" w15:restartNumberingAfterBreak="0">
    <w:nsid w:val="40E12DF1"/>
    <w:multiLevelType w:val="hybridMultilevel"/>
    <w:tmpl w:val="80A25B2C"/>
    <w:lvl w:ilvl="0" w:tplc="80E2F5CE">
      <w:start w:val="1"/>
      <w:numFmt w:val="decimal"/>
      <w:lvlText w:val="%1."/>
      <w:lvlJc w:val="left"/>
      <w:pPr>
        <w:ind w:left="360" w:hanging="360"/>
      </w:pPr>
      <w:rPr>
        <w:rFonts w:ascii="Arial" w:hAnsi="Arial" w:cs="Arial" w:hint="default"/>
        <w:sz w:val="24"/>
        <w:u w:val="none"/>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42865471"/>
    <w:multiLevelType w:val="hybridMultilevel"/>
    <w:tmpl w:val="8F46EA6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44B769A5"/>
    <w:multiLevelType w:val="hybridMultilevel"/>
    <w:tmpl w:val="CABE844C"/>
    <w:lvl w:ilvl="0" w:tplc="240A000F">
      <w:start w:val="1"/>
      <w:numFmt w:val="decimal"/>
      <w:lvlText w:val="%1."/>
      <w:lvlJc w:val="left"/>
      <w:pPr>
        <w:ind w:left="502"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7" w15:restartNumberingAfterBreak="0">
    <w:nsid w:val="481D31F4"/>
    <w:multiLevelType w:val="hybridMultilevel"/>
    <w:tmpl w:val="489AA9C8"/>
    <w:lvl w:ilvl="0" w:tplc="240A001B">
      <w:start w:val="1"/>
      <w:numFmt w:val="low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8" w15:restartNumberingAfterBreak="0">
    <w:nsid w:val="5275209F"/>
    <w:multiLevelType w:val="hybridMultilevel"/>
    <w:tmpl w:val="757A48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38E43E3"/>
    <w:multiLevelType w:val="hybridMultilevel"/>
    <w:tmpl w:val="C5386B28"/>
    <w:lvl w:ilvl="0" w:tplc="C9D8171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6FF16AF"/>
    <w:multiLevelType w:val="hybridMultilevel"/>
    <w:tmpl w:val="DDFA465E"/>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1" w15:restartNumberingAfterBreak="0">
    <w:nsid w:val="67410314"/>
    <w:multiLevelType w:val="hybridMultilevel"/>
    <w:tmpl w:val="4DA4F18A"/>
    <w:lvl w:ilvl="0" w:tplc="AF061036">
      <w:start w:val="1"/>
      <w:numFmt w:val="decimal"/>
      <w:lvlText w:val="%1)"/>
      <w:lvlJc w:val="left"/>
      <w:pPr>
        <w:ind w:left="708" w:hanging="360"/>
      </w:pPr>
      <w:rPr>
        <w:rFonts w:hint="default"/>
      </w:rPr>
    </w:lvl>
    <w:lvl w:ilvl="1" w:tplc="240A0019" w:tentative="1">
      <w:start w:val="1"/>
      <w:numFmt w:val="lowerLetter"/>
      <w:lvlText w:val="%2."/>
      <w:lvlJc w:val="left"/>
      <w:pPr>
        <w:ind w:left="1428" w:hanging="360"/>
      </w:pPr>
    </w:lvl>
    <w:lvl w:ilvl="2" w:tplc="240A001B" w:tentative="1">
      <w:start w:val="1"/>
      <w:numFmt w:val="lowerRoman"/>
      <w:lvlText w:val="%3."/>
      <w:lvlJc w:val="right"/>
      <w:pPr>
        <w:ind w:left="2148" w:hanging="180"/>
      </w:pPr>
    </w:lvl>
    <w:lvl w:ilvl="3" w:tplc="240A000F" w:tentative="1">
      <w:start w:val="1"/>
      <w:numFmt w:val="decimal"/>
      <w:lvlText w:val="%4."/>
      <w:lvlJc w:val="left"/>
      <w:pPr>
        <w:ind w:left="2868" w:hanging="360"/>
      </w:pPr>
    </w:lvl>
    <w:lvl w:ilvl="4" w:tplc="240A0019" w:tentative="1">
      <w:start w:val="1"/>
      <w:numFmt w:val="lowerLetter"/>
      <w:lvlText w:val="%5."/>
      <w:lvlJc w:val="left"/>
      <w:pPr>
        <w:ind w:left="3588" w:hanging="360"/>
      </w:pPr>
    </w:lvl>
    <w:lvl w:ilvl="5" w:tplc="240A001B" w:tentative="1">
      <w:start w:val="1"/>
      <w:numFmt w:val="lowerRoman"/>
      <w:lvlText w:val="%6."/>
      <w:lvlJc w:val="right"/>
      <w:pPr>
        <w:ind w:left="4308" w:hanging="180"/>
      </w:pPr>
    </w:lvl>
    <w:lvl w:ilvl="6" w:tplc="240A000F" w:tentative="1">
      <w:start w:val="1"/>
      <w:numFmt w:val="decimal"/>
      <w:lvlText w:val="%7."/>
      <w:lvlJc w:val="left"/>
      <w:pPr>
        <w:ind w:left="5028" w:hanging="360"/>
      </w:pPr>
    </w:lvl>
    <w:lvl w:ilvl="7" w:tplc="240A0019" w:tentative="1">
      <w:start w:val="1"/>
      <w:numFmt w:val="lowerLetter"/>
      <w:lvlText w:val="%8."/>
      <w:lvlJc w:val="left"/>
      <w:pPr>
        <w:ind w:left="5748" w:hanging="360"/>
      </w:pPr>
    </w:lvl>
    <w:lvl w:ilvl="8" w:tplc="240A001B" w:tentative="1">
      <w:start w:val="1"/>
      <w:numFmt w:val="lowerRoman"/>
      <w:lvlText w:val="%9."/>
      <w:lvlJc w:val="right"/>
      <w:pPr>
        <w:ind w:left="6468" w:hanging="180"/>
      </w:pPr>
    </w:lvl>
  </w:abstractNum>
  <w:abstractNum w:abstractNumId="12" w15:restartNumberingAfterBreak="0">
    <w:nsid w:val="68FD7ACD"/>
    <w:multiLevelType w:val="hybridMultilevel"/>
    <w:tmpl w:val="B16895F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6A285E97"/>
    <w:multiLevelType w:val="hybridMultilevel"/>
    <w:tmpl w:val="2EE0A1CC"/>
    <w:lvl w:ilvl="0" w:tplc="3610561A">
      <w:start w:val="1"/>
      <w:numFmt w:val="decimal"/>
      <w:lvlText w:val="%1)"/>
      <w:lvlJc w:val="left"/>
      <w:pPr>
        <w:tabs>
          <w:tab w:val="num" w:pos="1440"/>
        </w:tabs>
        <w:ind w:left="144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AEF2A4D"/>
    <w:multiLevelType w:val="hybridMultilevel"/>
    <w:tmpl w:val="68142B8C"/>
    <w:lvl w:ilvl="0" w:tplc="ADBC77A4">
      <w:start w:val="1"/>
      <w:numFmt w:val="decimal"/>
      <w:lvlText w:val="%1."/>
      <w:lvlJc w:val="left"/>
      <w:pPr>
        <w:ind w:left="660" w:hanging="360"/>
      </w:pPr>
      <w:rPr>
        <w:rFonts w:hint="default"/>
        <w:color w:val="000000"/>
      </w:rPr>
    </w:lvl>
    <w:lvl w:ilvl="1" w:tplc="240A0019" w:tentative="1">
      <w:start w:val="1"/>
      <w:numFmt w:val="lowerLetter"/>
      <w:lvlText w:val="%2."/>
      <w:lvlJc w:val="left"/>
      <w:pPr>
        <w:ind w:left="1380" w:hanging="360"/>
      </w:pPr>
    </w:lvl>
    <w:lvl w:ilvl="2" w:tplc="240A001B" w:tentative="1">
      <w:start w:val="1"/>
      <w:numFmt w:val="lowerRoman"/>
      <w:lvlText w:val="%3."/>
      <w:lvlJc w:val="right"/>
      <w:pPr>
        <w:ind w:left="2100" w:hanging="180"/>
      </w:pPr>
    </w:lvl>
    <w:lvl w:ilvl="3" w:tplc="240A000F" w:tentative="1">
      <w:start w:val="1"/>
      <w:numFmt w:val="decimal"/>
      <w:lvlText w:val="%4."/>
      <w:lvlJc w:val="left"/>
      <w:pPr>
        <w:ind w:left="2820" w:hanging="360"/>
      </w:pPr>
    </w:lvl>
    <w:lvl w:ilvl="4" w:tplc="240A0019" w:tentative="1">
      <w:start w:val="1"/>
      <w:numFmt w:val="lowerLetter"/>
      <w:lvlText w:val="%5."/>
      <w:lvlJc w:val="left"/>
      <w:pPr>
        <w:ind w:left="3540" w:hanging="360"/>
      </w:pPr>
    </w:lvl>
    <w:lvl w:ilvl="5" w:tplc="240A001B" w:tentative="1">
      <w:start w:val="1"/>
      <w:numFmt w:val="lowerRoman"/>
      <w:lvlText w:val="%6."/>
      <w:lvlJc w:val="right"/>
      <w:pPr>
        <w:ind w:left="4260" w:hanging="180"/>
      </w:pPr>
    </w:lvl>
    <w:lvl w:ilvl="6" w:tplc="240A000F" w:tentative="1">
      <w:start w:val="1"/>
      <w:numFmt w:val="decimal"/>
      <w:lvlText w:val="%7."/>
      <w:lvlJc w:val="left"/>
      <w:pPr>
        <w:ind w:left="4980" w:hanging="360"/>
      </w:pPr>
    </w:lvl>
    <w:lvl w:ilvl="7" w:tplc="240A0019" w:tentative="1">
      <w:start w:val="1"/>
      <w:numFmt w:val="lowerLetter"/>
      <w:lvlText w:val="%8."/>
      <w:lvlJc w:val="left"/>
      <w:pPr>
        <w:ind w:left="5700" w:hanging="360"/>
      </w:pPr>
    </w:lvl>
    <w:lvl w:ilvl="8" w:tplc="240A001B" w:tentative="1">
      <w:start w:val="1"/>
      <w:numFmt w:val="lowerRoman"/>
      <w:lvlText w:val="%9."/>
      <w:lvlJc w:val="right"/>
      <w:pPr>
        <w:ind w:left="6420" w:hanging="180"/>
      </w:pPr>
    </w:lvl>
  </w:abstractNum>
  <w:abstractNum w:abstractNumId="15" w15:restartNumberingAfterBreak="0">
    <w:nsid w:val="722C4F4F"/>
    <w:multiLevelType w:val="hybridMultilevel"/>
    <w:tmpl w:val="E23E03C8"/>
    <w:lvl w:ilvl="0" w:tplc="4B9C3296">
      <w:start w:val="1"/>
      <w:numFmt w:val="lowerRoman"/>
      <w:lvlText w:val="%1."/>
      <w:lvlJc w:val="right"/>
      <w:pPr>
        <w:tabs>
          <w:tab w:val="num" w:pos="927"/>
        </w:tabs>
        <w:ind w:left="927" w:hanging="360"/>
      </w:pPr>
      <w:rPr>
        <w:i w:val="0"/>
      </w:rPr>
    </w:lvl>
    <w:lvl w:ilvl="1" w:tplc="0C0A0019">
      <w:start w:val="1"/>
      <w:numFmt w:val="lowerLetter"/>
      <w:lvlText w:val="%2."/>
      <w:lvlJc w:val="left"/>
      <w:pPr>
        <w:ind w:left="720" w:hanging="360"/>
      </w:pPr>
    </w:lvl>
    <w:lvl w:ilvl="2" w:tplc="0C0A001B" w:tentative="1">
      <w:start w:val="1"/>
      <w:numFmt w:val="lowerRoman"/>
      <w:lvlText w:val="%3."/>
      <w:lvlJc w:val="right"/>
      <w:pPr>
        <w:ind w:left="1440" w:hanging="180"/>
      </w:pPr>
    </w:lvl>
    <w:lvl w:ilvl="3" w:tplc="0C0A000F" w:tentative="1">
      <w:start w:val="1"/>
      <w:numFmt w:val="decimal"/>
      <w:lvlText w:val="%4."/>
      <w:lvlJc w:val="left"/>
      <w:pPr>
        <w:ind w:left="2160" w:hanging="360"/>
      </w:pPr>
    </w:lvl>
    <w:lvl w:ilvl="4" w:tplc="0C0A0019" w:tentative="1">
      <w:start w:val="1"/>
      <w:numFmt w:val="lowerLetter"/>
      <w:lvlText w:val="%5."/>
      <w:lvlJc w:val="left"/>
      <w:pPr>
        <w:ind w:left="2880" w:hanging="360"/>
      </w:pPr>
    </w:lvl>
    <w:lvl w:ilvl="5" w:tplc="0C0A001B" w:tentative="1">
      <w:start w:val="1"/>
      <w:numFmt w:val="lowerRoman"/>
      <w:lvlText w:val="%6."/>
      <w:lvlJc w:val="right"/>
      <w:pPr>
        <w:ind w:left="3600" w:hanging="180"/>
      </w:pPr>
    </w:lvl>
    <w:lvl w:ilvl="6" w:tplc="0C0A000F" w:tentative="1">
      <w:start w:val="1"/>
      <w:numFmt w:val="decimal"/>
      <w:lvlText w:val="%7."/>
      <w:lvlJc w:val="left"/>
      <w:pPr>
        <w:ind w:left="4320" w:hanging="360"/>
      </w:pPr>
    </w:lvl>
    <w:lvl w:ilvl="7" w:tplc="0C0A0019" w:tentative="1">
      <w:start w:val="1"/>
      <w:numFmt w:val="lowerLetter"/>
      <w:lvlText w:val="%8."/>
      <w:lvlJc w:val="left"/>
      <w:pPr>
        <w:ind w:left="5040" w:hanging="360"/>
      </w:pPr>
    </w:lvl>
    <w:lvl w:ilvl="8" w:tplc="0C0A001B" w:tentative="1">
      <w:start w:val="1"/>
      <w:numFmt w:val="lowerRoman"/>
      <w:lvlText w:val="%9."/>
      <w:lvlJc w:val="right"/>
      <w:pPr>
        <w:ind w:left="5760" w:hanging="180"/>
      </w:pPr>
    </w:lvl>
  </w:abstractNum>
  <w:abstractNum w:abstractNumId="16" w15:restartNumberingAfterBreak="0">
    <w:nsid w:val="723D6BF5"/>
    <w:multiLevelType w:val="hybridMultilevel"/>
    <w:tmpl w:val="C4126F4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7254570D"/>
    <w:multiLevelType w:val="hybridMultilevel"/>
    <w:tmpl w:val="C5A83116"/>
    <w:lvl w:ilvl="0" w:tplc="240A001B">
      <w:start w:val="1"/>
      <w:numFmt w:val="lowerRoman"/>
      <w:lvlText w:val="%1."/>
      <w:lvlJc w:val="right"/>
      <w:pPr>
        <w:tabs>
          <w:tab w:val="num" w:pos="1068"/>
        </w:tabs>
        <w:ind w:left="1068" w:hanging="360"/>
      </w:pPr>
    </w:lvl>
    <w:lvl w:ilvl="1" w:tplc="0C0A0019">
      <w:start w:val="1"/>
      <w:numFmt w:val="lowerLetter"/>
      <w:lvlText w:val="%2."/>
      <w:lvlJc w:val="left"/>
      <w:pPr>
        <w:ind w:left="1068" w:hanging="360"/>
      </w:pPr>
    </w:lvl>
    <w:lvl w:ilvl="2" w:tplc="0C0A001B" w:tentative="1">
      <w:start w:val="1"/>
      <w:numFmt w:val="lowerRoman"/>
      <w:lvlText w:val="%3."/>
      <w:lvlJc w:val="right"/>
      <w:pPr>
        <w:ind w:left="1788" w:hanging="180"/>
      </w:pPr>
    </w:lvl>
    <w:lvl w:ilvl="3" w:tplc="0C0A000F" w:tentative="1">
      <w:start w:val="1"/>
      <w:numFmt w:val="decimal"/>
      <w:lvlText w:val="%4."/>
      <w:lvlJc w:val="left"/>
      <w:pPr>
        <w:ind w:left="2508" w:hanging="360"/>
      </w:pPr>
    </w:lvl>
    <w:lvl w:ilvl="4" w:tplc="0C0A0019" w:tentative="1">
      <w:start w:val="1"/>
      <w:numFmt w:val="lowerLetter"/>
      <w:lvlText w:val="%5."/>
      <w:lvlJc w:val="left"/>
      <w:pPr>
        <w:ind w:left="3228" w:hanging="360"/>
      </w:pPr>
    </w:lvl>
    <w:lvl w:ilvl="5" w:tplc="0C0A001B" w:tentative="1">
      <w:start w:val="1"/>
      <w:numFmt w:val="lowerRoman"/>
      <w:lvlText w:val="%6."/>
      <w:lvlJc w:val="right"/>
      <w:pPr>
        <w:ind w:left="3948" w:hanging="180"/>
      </w:pPr>
    </w:lvl>
    <w:lvl w:ilvl="6" w:tplc="0C0A000F" w:tentative="1">
      <w:start w:val="1"/>
      <w:numFmt w:val="decimal"/>
      <w:lvlText w:val="%7."/>
      <w:lvlJc w:val="left"/>
      <w:pPr>
        <w:ind w:left="4668" w:hanging="360"/>
      </w:pPr>
    </w:lvl>
    <w:lvl w:ilvl="7" w:tplc="0C0A0019" w:tentative="1">
      <w:start w:val="1"/>
      <w:numFmt w:val="lowerLetter"/>
      <w:lvlText w:val="%8."/>
      <w:lvlJc w:val="left"/>
      <w:pPr>
        <w:ind w:left="5388" w:hanging="360"/>
      </w:pPr>
    </w:lvl>
    <w:lvl w:ilvl="8" w:tplc="0C0A001B" w:tentative="1">
      <w:start w:val="1"/>
      <w:numFmt w:val="lowerRoman"/>
      <w:lvlText w:val="%9."/>
      <w:lvlJc w:val="right"/>
      <w:pPr>
        <w:ind w:left="6108" w:hanging="180"/>
      </w:pPr>
    </w:lvl>
  </w:abstractNum>
  <w:abstractNum w:abstractNumId="18" w15:restartNumberingAfterBreak="0">
    <w:nsid w:val="72CB332A"/>
    <w:multiLevelType w:val="hybridMultilevel"/>
    <w:tmpl w:val="A89636A0"/>
    <w:lvl w:ilvl="0" w:tplc="4462D862">
      <w:start w:val="1"/>
      <w:numFmt w:val="decimal"/>
      <w:lvlText w:val="%1)"/>
      <w:lvlJc w:val="left"/>
      <w:pPr>
        <w:ind w:left="708" w:hanging="360"/>
      </w:pPr>
      <w:rPr>
        <w:rFonts w:hint="default"/>
      </w:rPr>
    </w:lvl>
    <w:lvl w:ilvl="1" w:tplc="240A0019" w:tentative="1">
      <w:start w:val="1"/>
      <w:numFmt w:val="lowerLetter"/>
      <w:lvlText w:val="%2."/>
      <w:lvlJc w:val="left"/>
      <w:pPr>
        <w:ind w:left="1428" w:hanging="360"/>
      </w:pPr>
    </w:lvl>
    <w:lvl w:ilvl="2" w:tplc="240A001B" w:tentative="1">
      <w:start w:val="1"/>
      <w:numFmt w:val="lowerRoman"/>
      <w:lvlText w:val="%3."/>
      <w:lvlJc w:val="right"/>
      <w:pPr>
        <w:ind w:left="2148" w:hanging="180"/>
      </w:pPr>
    </w:lvl>
    <w:lvl w:ilvl="3" w:tplc="240A000F" w:tentative="1">
      <w:start w:val="1"/>
      <w:numFmt w:val="decimal"/>
      <w:lvlText w:val="%4."/>
      <w:lvlJc w:val="left"/>
      <w:pPr>
        <w:ind w:left="2868" w:hanging="360"/>
      </w:pPr>
    </w:lvl>
    <w:lvl w:ilvl="4" w:tplc="240A0019" w:tentative="1">
      <w:start w:val="1"/>
      <w:numFmt w:val="lowerLetter"/>
      <w:lvlText w:val="%5."/>
      <w:lvlJc w:val="left"/>
      <w:pPr>
        <w:ind w:left="3588" w:hanging="360"/>
      </w:pPr>
    </w:lvl>
    <w:lvl w:ilvl="5" w:tplc="240A001B" w:tentative="1">
      <w:start w:val="1"/>
      <w:numFmt w:val="lowerRoman"/>
      <w:lvlText w:val="%6."/>
      <w:lvlJc w:val="right"/>
      <w:pPr>
        <w:ind w:left="4308" w:hanging="180"/>
      </w:pPr>
    </w:lvl>
    <w:lvl w:ilvl="6" w:tplc="240A000F" w:tentative="1">
      <w:start w:val="1"/>
      <w:numFmt w:val="decimal"/>
      <w:lvlText w:val="%7."/>
      <w:lvlJc w:val="left"/>
      <w:pPr>
        <w:ind w:left="5028" w:hanging="360"/>
      </w:pPr>
    </w:lvl>
    <w:lvl w:ilvl="7" w:tplc="240A0019" w:tentative="1">
      <w:start w:val="1"/>
      <w:numFmt w:val="lowerLetter"/>
      <w:lvlText w:val="%8."/>
      <w:lvlJc w:val="left"/>
      <w:pPr>
        <w:ind w:left="5748" w:hanging="360"/>
      </w:pPr>
    </w:lvl>
    <w:lvl w:ilvl="8" w:tplc="240A001B" w:tentative="1">
      <w:start w:val="1"/>
      <w:numFmt w:val="lowerRoman"/>
      <w:lvlText w:val="%9."/>
      <w:lvlJc w:val="right"/>
      <w:pPr>
        <w:ind w:left="6468" w:hanging="180"/>
      </w:pPr>
    </w:lvl>
  </w:abstractNum>
  <w:abstractNum w:abstractNumId="19" w15:restartNumberingAfterBreak="0">
    <w:nsid w:val="79881F6B"/>
    <w:multiLevelType w:val="hybridMultilevel"/>
    <w:tmpl w:val="5FC21B2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16"/>
  </w:num>
  <w:num w:numId="2">
    <w:abstractNumId w:val="2"/>
  </w:num>
  <w:num w:numId="3">
    <w:abstractNumId w:val="4"/>
  </w:num>
  <w:num w:numId="4">
    <w:abstractNumId w:val="6"/>
  </w:num>
  <w:num w:numId="5">
    <w:abstractNumId w:val="0"/>
  </w:num>
  <w:num w:numId="6">
    <w:abstractNumId w:val="12"/>
  </w:num>
  <w:num w:numId="7">
    <w:abstractNumId w:val="1"/>
  </w:num>
  <w:num w:numId="8">
    <w:abstractNumId w:val="5"/>
  </w:num>
  <w:num w:numId="9">
    <w:abstractNumId w:val="10"/>
  </w:num>
  <w:num w:numId="10">
    <w:abstractNumId w:val="3"/>
  </w:num>
  <w:num w:numId="11">
    <w:abstractNumId w:val="13"/>
  </w:num>
  <w:num w:numId="12">
    <w:abstractNumId w:val="7"/>
  </w:num>
  <w:num w:numId="13">
    <w:abstractNumId w:val="17"/>
  </w:num>
  <w:num w:numId="14">
    <w:abstractNumId w:val="15"/>
  </w:num>
  <w:num w:numId="15">
    <w:abstractNumId w:val="19"/>
  </w:num>
  <w:num w:numId="16">
    <w:abstractNumId w:val="8"/>
  </w:num>
  <w:num w:numId="17">
    <w:abstractNumId w:val="18"/>
  </w:num>
  <w:num w:numId="18">
    <w:abstractNumId w:val="11"/>
  </w:num>
  <w:num w:numId="19">
    <w:abstractNumId w:val="9"/>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6A1"/>
    <w:rsid w:val="0000015D"/>
    <w:rsid w:val="00001C1A"/>
    <w:rsid w:val="00005530"/>
    <w:rsid w:val="00006816"/>
    <w:rsid w:val="0001547F"/>
    <w:rsid w:val="0001595F"/>
    <w:rsid w:val="00015D7B"/>
    <w:rsid w:val="000211B6"/>
    <w:rsid w:val="000265CB"/>
    <w:rsid w:val="00032200"/>
    <w:rsid w:val="000325C5"/>
    <w:rsid w:val="00052779"/>
    <w:rsid w:val="000671AE"/>
    <w:rsid w:val="0007795E"/>
    <w:rsid w:val="000A1C0C"/>
    <w:rsid w:val="000A63F8"/>
    <w:rsid w:val="000B6FE9"/>
    <w:rsid w:val="000B7011"/>
    <w:rsid w:val="000C23C0"/>
    <w:rsid w:val="000E6DC1"/>
    <w:rsid w:val="001113B3"/>
    <w:rsid w:val="001779E2"/>
    <w:rsid w:val="00190702"/>
    <w:rsid w:val="00192424"/>
    <w:rsid w:val="0019567B"/>
    <w:rsid w:val="001A23C3"/>
    <w:rsid w:val="001B13CC"/>
    <w:rsid w:val="001B4F8C"/>
    <w:rsid w:val="001D204E"/>
    <w:rsid w:val="001D212C"/>
    <w:rsid w:val="001D7931"/>
    <w:rsid w:val="001D7E4F"/>
    <w:rsid w:val="00205CC7"/>
    <w:rsid w:val="00221269"/>
    <w:rsid w:val="002212FD"/>
    <w:rsid w:val="00233262"/>
    <w:rsid w:val="00241432"/>
    <w:rsid w:val="00242E67"/>
    <w:rsid w:val="00242FCC"/>
    <w:rsid w:val="00255A76"/>
    <w:rsid w:val="00256652"/>
    <w:rsid w:val="00276062"/>
    <w:rsid w:val="00277CA1"/>
    <w:rsid w:val="0028126E"/>
    <w:rsid w:val="00287830"/>
    <w:rsid w:val="002949C4"/>
    <w:rsid w:val="002957FF"/>
    <w:rsid w:val="002A4D8A"/>
    <w:rsid w:val="002A6DA8"/>
    <w:rsid w:val="002A7B76"/>
    <w:rsid w:val="002C520E"/>
    <w:rsid w:val="002C58F7"/>
    <w:rsid w:val="002D03A9"/>
    <w:rsid w:val="002D5028"/>
    <w:rsid w:val="002F706E"/>
    <w:rsid w:val="00300E6A"/>
    <w:rsid w:val="0030163A"/>
    <w:rsid w:val="00305B88"/>
    <w:rsid w:val="00305E3C"/>
    <w:rsid w:val="00316D60"/>
    <w:rsid w:val="00321FAD"/>
    <w:rsid w:val="00323167"/>
    <w:rsid w:val="00324818"/>
    <w:rsid w:val="003412E9"/>
    <w:rsid w:val="00343197"/>
    <w:rsid w:val="00351F8C"/>
    <w:rsid w:val="00387DAA"/>
    <w:rsid w:val="003937A7"/>
    <w:rsid w:val="003C364B"/>
    <w:rsid w:val="003E2861"/>
    <w:rsid w:val="003E525A"/>
    <w:rsid w:val="003E53C6"/>
    <w:rsid w:val="003F3361"/>
    <w:rsid w:val="003F7D43"/>
    <w:rsid w:val="00410226"/>
    <w:rsid w:val="00423066"/>
    <w:rsid w:val="004265D6"/>
    <w:rsid w:val="00455241"/>
    <w:rsid w:val="00455B6E"/>
    <w:rsid w:val="00476C80"/>
    <w:rsid w:val="00482001"/>
    <w:rsid w:val="004A1AF7"/>
    <w:rsid w:val="004A5B58"/>
    <w:rsid w:val="004B2070"/>
    <w:rsid w:val="00514A62"/>
    <w:rsid w:val="00520BE2"/>
    <w:rsid w:val="005214B0"/>
    <w:rsid w:val="00532563"/>
    <w:rsid w:val="00532A4A"/>
    <w:rsid w:val="005500B2"/>
    <w:rsid w:val="00567A35"/>
    <w:rsid w:val="0057266F"/>
    <w:rsid w:val="00573BFC"/>
    <w:rsid w:val="005761BA"/>
    <w:rsid w:val="005768B1"/>
    <w:rsid w:val="00581F62"/>
    <w:rsid w:val="005C0739"/>
    <w:rsid w:val="005C10E6"/>
    <w:rsid w:val="005C79D4"/>
    <w:rsid w:val="005D47E7"/>
    <w:rsid w:val="005F3DC0"/>
    <w:rsid w:val="00603ACE"/>
    <w:rsid w:val="006176CD"/>
    <w:rsid w:val="006269AB"/>
    <w:rsid w:val="006379F1"/>
    <w:rsid w:val="0064318B"/>
    <w:rsid w:val="00677051"/>
    <w:rsid w:val="006774DA"/>
    <w:rsid w:val="006A0121"/>
    <w:rsid w:val="006B35A8"/>
    <w:rsid w:val="006C4C3F"/>
    <w:rsid w:val="006E1CE2"/>
    <w:rsid w:val="006F41EF"/>
    <w:rsid w:val="00705A05"/>
    <w:rsid w:val="007079F0"/>
    <w:rsid w:val="00721214"/>
    <w:rsid w:val="00722128"/>
    <w:rsid w:val="007245B8"/>
    <w:rsid w:val="0073097E"/>
    <w:rsid w:val="00732997"/>
    <w:rsid w:val="00744805"/>
    <w:rsid w:val="00753857"/>
    <w:rsid w:val="00753D55"/>
    <w:rsid w:val="00761942"/>
    <w:rsid w:val="007806D9"/>
    <w:rsid w:val="00792301"/>
    <w:rsid w:val="007C13A5"/>
    <w:rsid w:val="007C608A"/>
    <w:rsid w:val="007D32F2"/>
    <w:rsid w:val="007E036F"/>
    <w:rsid w:val="007E5C5F"/>
    <w:rsid w:val="008036D3"/>
    <w:rsid w:val="008103DA"/>
    <w:rsid w:val="00813A07"/>
    <w:rsid w:val="00826E3B"/>
    <w:rsid w:val="0084289F"/>
    <w:rsid w:val="00842D63"/>
    <w:rsid w:val="0085264A"/>
    <w:rsid w:val="0085420A"/>
    <w:rsid w:val="00861DF0"/>
    <w:rsid w:val="00895635"/>
    <w:rsid w:val="008C146D"/>
    <w:rsid w:val="008D4E26"/>
    <w:rsid w:val="008D5658"/>
    <w:rsid w:val="008D5F5F"/>
    <w:rsid w:val="008E7BB6"/>
    <w:rsid w:val="008F5C03"/>
    <w:rsid w:val="00902EC4"/>
    <w:rsid w:val="009338CF"/>
    <w:rsid w:val="009354E6"/>
    <w:rsid w:val="00955D2A"/>
    <w:rsid w:val="009746F2"/>
    <w:rsid w:val="00980576"/>
    <w:rsid w:val="009A19EE"/>
    <w:rsid w:val="009A26A1"/>
    <w:rsid w:val="009B2AFB"/>
    <w:rsid w:val="009C2D20"/>
    <w:rsid w:val="009C6999"/>
    <w:rsid w:val="009D3152"/>
    <w:rsid w:val="009D65FB"/>
    <w:rsid w:val="00A12567"/>
    <w:rsid w:val="00A267BC"/>
    <w:rsid w:val="00A367A2"/>
    <w:rsid w:val="00A465B9"/>
    <w:rsid w:val="00A46835"/>
    <w:rsid w:val="00A47CA3"/>
    <w:rsid w:val="00A50DF6"/>
    <w:rsid w:val="00A51074"/>
    <w:rsid w:val="00A51AF6"/>
    <w:rsid w:val="00A60600"/>
    <w:rsid w:val="00A676F3"/>
    <w:rsid w:val="00A819F5"/>
    <w:rsid w:val="00A81CB2"/>
    <w:rsid w:val="00A82A11"/>
    <w:rsid w:val="00A8798B"/>
    <w:rsid w:val="00AA4FAB"/>
    <w:rsid w:val="00B00625"/>
    <w:rsid w:val="00B067C2"/>
    <w:rsid w:val="00B067CC"/>
    <w:rsid w:val="00B21631"/>
    <w:rsid w:val="00B5627A"/>
    <w:rsid w:val="00B61837"/>
    <w:rsid w:val="00B627A5"/>
    <w:rsid w:val="00B63ECE"/>
    <w:rsid w:val="00B755F9"/>
    <w:rsid w:val="00B82A83"/>
    <w:rsid w:val="00B82CBE"/>
    <w:rsid w:val="00B85404"/>
    <w:rsid w:val="00B85FFB"/>
    <w:rsid w:val="00BA146C"/>
    <w:rsid w:val="00BC11E7"/>
    <w:rsid w:val="00BC437A"/>
    <w:rsid w:val="00BD0569"/>
    <w:rsid w:val="00BE697E"/>
    <w:rsid w:val="00C03F52"/>
    <w:rsid w:val="00C167B4"/>
    <w:rsid w:val="00C17F42"/>
    <w:rsid w:val="00C22E92"/>
    <w:rsid w:val="00C275E3"/>
    <w:rsid w:val="00C36E4E"/>
    <w:rsid w:val="00C40087"/>
    <w:rsid w:val="00C45FE0"/>
    <w:rsid w:val="00C4622A"/>
    <w:rsid w:val="00C47A82"/>
    <w:rsid w:val="00C520F7"/>
    <w:rsid w:val="00C55BAA"/>
    <w:rsid w:val="00C757E5"/>
    <w:rsid w:val="00C81BA5"/>
    <w:rsid w:val="00C82F6A"/>
    <w:rsid w:val="00C84681"/>
    <w:rsid w:val="00C95453"/>
    <w:rsid w:val="00CA1519"/>
    <w:rsid w:val="00CB32E4"/>
    <w:rsid w:val="00CD778B"/>
    <w:rsid w:val="00CF6F52"/>
    <w:rsid w:val="00CF71E3"/>
    <w:rsid w:val="00D0077E"/>
    <w:rsid w:val="00D143F1"/>
    <w:rsid w:val="00D237D3"/>
    <w:rsid w:val="00D34401"/>
    <w:rsid w:val="00D42690"/>
    <w:rsid w:val="00D45D03"/>
    <w:rsid w:val="00D5245D"/>
    <w:rsid w:val="00D62BB5"/>
    <w:rsid w:val="00D63ADD"/>
    <w:rsid w:val="00D75222"/>
    <w:rsid w:val="00D8210E"/>
    <w:rsid w:val="00D834D6"/>
    <w:rsid w:val="00DA13CD"/>
    <w:rsid w:val="00DA5168"/>
    <w:rsid w:val="00DD161D"/>
    <w:rsid w:val="00DF198C"/>
    <w:rsid w:val="00E06DE0"/>
    <w:rsid w:val="00E17434"/>
    <w:rsid w:val="00E254A2"/>
    <w:rsid w:val="00E257C4"/>
    <w:rsid w:val="00E324E3"/>
    <w:rsid w:val="00E35DCA"/>
    <w:rsid w:val="00E36C2F"/>
    <w:rsid w:val="00E41EDC"/>
    <w:rsid w:val="00E55B6C"/>
    <w:rsid w:val="00E60B84"/>
    <w:rsid w:val="00E629CD"/>
    <w:rsid w:val="00E72AF1"/>
    <w:rsid w:val="00E75D49"/>
    <w:rsid w:val="00E80489"/>
    <w:rsid w:val="00E81D3C"/>
    <w:rsid w:val="00E82F77"/>
    <w:rsid w:val="00E84CF7"/>
    <w:rsid w:val="00E91B8E"/>
    <w:rsid w:val="00E978D6"/>
    <w:rsid w:val="00EA3027"/>
    <w:rsid w:val="00EA4CDC"/>
    <w:rsid w:val="00EC4EAB"/>
    <w:rsid w:val="00EE305A"/>
    <w:rsid w:val="00EF28A3"/>
    <w:rsid w:val="00F16B6D"/>
    <w:rsid w:val="00F223BD"/>
    <w:rsid w:val="00F53204"/>
    <w:rsid w:val="00F71EB1"/>
    <w:rsid w:val="00F75E50"/>
    <w:rsid w:val="00F926A1"/>
    <w:rsid w:val="00FB4E8A"/>
    <w:rsid w:val="00FB5289"/>
    <w:rsid w:val="00FC666A"/>
    <w:rsid w:val="00FD1C2A"/>
    <w:rsid w:val="00FF045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E20504-235D-4D29-B69B-B7CB8FA91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4805"/>
    <w:pPr>
      <w:spacing w:after="160" w:line="259" w:lineRule="auto"/>
    </w:pPr>
  </w:style>
  <w:style w:type="paragraph" w:styleId="Ttulo1">
    <w:name w:val="heading 1"/>
    <w:basedOn w:val="Normal"/>
    <w:next w:val="Normal"/>
    <w:link w:val="Ttulo1Car"/>
    <w:uiPriority w:val="9"/>
    <w:qFormat/>
    <w:rsid w:val="00241432"/>
    <w:pPr>
      <w:keepNext/>
      <w:keepLines/>
      <w:spacing w:before="240" w:after="0"/>
      <w:outlineLvl w:val="0"/>
    </w:pPr>
    <w:rPr>
      <w:rFonts w:asciiTheme="majorHAnsi" w:eastAsiaTheme="majorEastAsia" w:hAnsiTheme="majorHAnsi" w:cstheme="majorBidi"/>
      <w:color w:val="365F91" w:themeColor="accent1" w:themeShade="BF"/>
      <w:sz w:val="32"/>
      <w:szCs w:val="3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D34401"/>
    <w:pPr>
      <w:spacing w:after="0" w:line="240" w:lineRule="auto"/>
    </w:pPr>
    <w:rPr>
      <w:sz w:val="20"/>
      <w:szCs w:val="20"/>
    </w:rPr>
  </w:style>
  <w:style w:type="character" w:customStyle="1" w:styleId="TextonotapieCar">
    <w:name w:val="Texto nota pie Car"/>
    <w:basedOn w:val="Fuentedeprrafopredeter"/>
    <w:link w:val="Textonotapie"/>
    <w:uiPriority w:val="99"/>
    <w:rsid w:val="00D34401"/>
    <w:rPr>
      <w:sz w:val="20"/>
      <w:szCs w:val="20"/>
    </w:rPr>
  </w:style>
  <w:style w:type="character" w:styleId="Refdenotaalpie">
    <w:name w:val="footnote reference"/>
    <w:basedOn w:val="Fuentedeprrafopredeter"/>
    <w:uiPriority w:val="99"/>
    <w:semiHidden/>
    <w:unhideWhenUsed/>
    <w:rsid w:val="00D34401"/>
    <w:rPr>
      <w:vertAlign w:val="superscript"/>
    </w:rPr>
  </w:style>
  <w:style w:type="paragraph" w:styleId="Sinespaciado">
    <w:name w:val="No Spacing"/>
    <w:uiPriority w:val="1"/>
    <w:qFormat/>
    <w:rsid w:val="00D34401"/>
    <w:pPr>
      <w:spacing w:after="0" w:line="240" w:lineRule="auto"/>
    </w:pPr>
  </w:style>
  <w:style w:type="character" w:styleId="Hipervnculo">
    <w:name w:val="Hyperlink"/>
    <w:basedOn w:val="Fuentedeprrafopredeter"/>
    <w:uiPriority w:val="99"/>
    <w:unhideWhenUsed/>
    <w:rsid w:val="002C58F7"/>
    <w:rPr>
      <w:color w:val="0000FF" w:themeColor="hyperlink"/>
      <w:u w:val="single"/>
    </w:rPr>
  </w:style>
  <w:style w:type="paragraph" w:styleId="Prrafodelista">
    <w:name w:val="List Paragraph"/>
    <w:aliases w:val="titulo 3"/>
    <w:basedOn w:val="Normal"/>
    <w:link w:val="PrrafodelistaCar"/>
    <w:uiPriority w:val="34"/>
    <w:qFormat/>
    <w:rsid w:val="003937A7"/>
    <w:pPr>
      <w:ind w:left="720"/>
      <w:contextualSpacing/>
    </w:pPr>
  </w:style>
  <w:style w:type="character" w:customStyle="1" w:styleId="PrrafodelistaCar">
    <w:name w:val="Párrafo de lista Car"/>
    <w:aliases w:val="titulo 3 Car"/>
    <w:link w:val="Prrafodelista"/>
    <w:uiPriority w:val="34"/>
    <w:locked/>
    <w:rsid w:val="001B13CC"/>
  </w:style>
  <w:style w:type="paragraph" w:styleId="NormalWeb">
    <w:name w:val="Normal (Web)"/>
    <w:basedOn w:val="Normal"/>
    <w:uiPriority w:val="99"/>
    <w:unhideWhenUsed/>
    <w:rsid w:val="00E17434"/>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205CC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05CC7"/>
  </w:style>
  <w:style w:type="paragraph" w:styleId="Piedepgina">
    <w:name w:val="footer"/>
    <w:basedOn w:val="Normal"/>
    <w:link w:val="PiedepginaCar"/>
    <w:uiPriority w:val="99"/>
    <w:unhideWhenUsed/>
    <w:rsid w:val="00205CC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05CC7"/>
  </w:style>
  <w:style w:type="paragraph" w:customStyle="1" w:styleId="Default">
    <w:name w:val="Default"/>
    <w:rsid w:val="00744805"/>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4480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44805"/>
    <w:rPr>
      <w:rFonts w:ascii="Tahoma" w:hAnsi="Tahoma" w:cs="Tahoma"/>
      <w:sz w:val="16"/>
      <w:szCs w:val="16"/>
    </w:rPr>
  </w:style>
  <w:style w:type="paragraph" w:styleId="Textonotaalfinal">
    <w:name w:val="endnote text"/>
    <w:basedOn w:val="Normal"/>
    <w:link w:val="TextonotaalfinalCar"/>
    <w:uiPriority w:val="99"/>
    <w:semiHidden/>
    <w:unhideWhenUsed/>
    <w:rsid w:val="00AA4FAB"/>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AA4FAB"/>
    <w:rPr>
      <w:sz w:val="20"/>
      <w:szCs w:val="20"/>
    </w:rPr>
  </w:style>
  <w:style w:type="character" w:styleId="Refdenotaalfinal">
    <w:name w:val="endnote reference"/>
    <w:basedOn w:val="Fuentedeprrafopredeter"/>
    <w:uiPriority w:val="99"/>
    <w:semiHidden/>
    <w:unhideWhenUsed/>
    <w:rsid w:val="00AA4FAB"/>
    <w:rPr>
      <w:vertAlign w:val="superscript"/>
    </w:rPr>
  </w:style>
  <w:style w:type="character" w:customStyle="1" w:styleId="Ttulo1Car">
    <w:name w:val="Título 1 Car"/>
    <w:basedOn w:val="Fuentedeprrafopredeter"/>
    <w:link w:val="Ttulo1"/>
    <w:uiPriority w:val="9"/>
    <w:rsid w:val="00241432"/>
    <w:rPr>
      <w:rFonts w:asciiTheme="majorHAnsi" w:eastAsiaTheme="majorEastAsia" w:hAnsiTheme="majorHAnsi" w:cstheme="majorBidi"/>
      <w:color w:val="365F91" w:themeColor="accent1" w:themeShade="BF"/>
      <w:sz w:val="32"/>
      <w:szCs w:val="3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845099">
      <w:bodyDiv w:val="1"/>
      <w:marLeft w:val="0"/>
      <w:marRight w:val="0"/>
      <w:marTop w:val="0"/>
      <w:marBottom w:val="0"/>
      <w:divBdr>
        <w:top w:val="none" w:sz="0" w:space="0" w:color="auto"/>
        <w:left w:val="none" w:sz="0" w:space="0" w:color="auto"/>
        <w:bottom w:val="none" w:sz="0" w:space="0" w:color="auto"/>
        <w:right w:val="none" w:sz="0" w:space="0" w:color="auto"/>
      </w:divBdr>
    </w:div>
    <w:div w:id="811338058">
      <w:bodyDiv w:val="1"/>
      <w:marLeft w:val="0"/>
      <w:marRight w:val="0"/>
      <w:marTop w:val="0"/>
      <w:marBottom w:val="0"/>
      <w:divBdr>
        <w:top w:val="none" w:sz="0" w:space="0" w:color="auto"/>
        <w:left w:val="none" w:sz="0" w:space="0" w:color="auto"/>
        <w:bottom w:val="none" w:sz="0" w:space="0" w:color="auto"/>
        <w:right w:val="none" w:sz="0" w:space="0" w:color="auto"/>
      </w:divBdr>
    </w:div>
    <w:div w:id="813595677">
      <w:bodyDiv w:val="1"/>
      <w:marLeft w:val="0"/>
      <w:marRight w:val="0"/>
      <w:marTop w:val="0"/>
      <w:marBottom w:val="0"/>
      <w:divBdr>
        <w:top w:val="none" w:sz="0" w:space="0" w:color="auto"/>
        <w:left w:val="none" w:sz="0" w:space="0" w:color="auto"/>
        <w:bottom w:val="none" w:sz="0" w:space="0" w:color="auto"/>
        <w:right w:val="none" w:sz="0" w:space="0" w:color="auto"/>
      </w:divBdr>
    </w:div>
    <w:div w:id="844126637">
      <w:bodyDiv w:val="1"/>
      <w:marLeft w:val="0"/>
      <w:marRight w:val="0"/>
      <w:marTop w:val="0"/>
      <w:marBottom w:val="0"/>
      <w:divBdr>
        <w:top w:val="none" w:sz="0" w:space="0" w:color="auto"/>
        <w:left w:val="none" w:sz="0" w:space="0" w:color="auto"/>
        <w:bottom w:val="none" w:sz="0" w:space="0" w:color="auto"/>
        <w:right w:val="none" w:sz="0" w:space="0" w:color="auto"/>
      </w:divBdr>
    </w:div>
    <w:div w:id="877277685">
      <w:bodyDiv w:val="1"/>
      <w:marLeft w:val="0"/>
      <w:marRight w:val="0"/>
      <w:marTop w:val="0"/>
      <w:marBottom w:val="0"/>
      <w:divBdr>
        <w:top w:val="none" w:sz="0" w:space="0" w:color="auto"/>
        <w:left w:val="none" w:sz="0" w:space="0" w:color="auto"/>
        <w:bottom w:val="none" w:sz="0" w:space="0" w:color="auto"/>
        <w:right w:val="none" w:sz="0" w:space="0" w:color="auto"/>
      </w:divBdr>
    </w:div>
    <w:div w:id="1342971231">
      <w:bodyDiv w:val="1"/>
      <w:marLeft w:val="0"/>
      <w:marRight w:val="0"/>
      <w:marTop w:val="0"/>
      <w:marBottom w:val="0"/>
      <w:divBdr>
        <w:top w:val="none" w:sz="0" w:space="0" w:color="auto"/>
        <w:left w:val="none" w:sz="0" w:space="0" w:color="auto"/>
        <w:bottom w:val="none" w:sz="0" w:space="0" w:color="auto"/>
        <w:right w:val="none" w:sz="0" w:space="0" w:color="auto"/>
      </w:divBdr>
    </w:div>
    <w:div w:id="1724792732">
      <w:bodyDiv w:val="1"/>
      <w:marLeft w:val="0"/>
      <w:marRight w:val="0"/>
      <w:marTop w:val="0"/>
      <w:marBottom w:val="0"/>
      <w:divBdr>
        <w:top w:val="none" w:sz="0" w:space="0" w:color="auto"/>
        <w:left w:val="none" w:sz="0" w:space="0" w:color="auto"/>
        <w:bottom w:val="none" w:sz="0" w:space="0" w:color="auto"/>
        <w:right w:val="none" w:sz="0" w:space="0" w:color="auto"/>
      </w:divBdr>
    </w:div>
    <w:div w:id="1880587795">
      <w:bodyDiv w:val="1"/>
      <w:marLeft w:val="0"/>
      <w:marRight w:val="0"/>
      <w:marTop w:val="0"/>
      <w:marBottom w:val="0"/>
      <w:divBdr>
        <w:top w:val="none" w:sz="0" w:space="0" w:color="auto"/>
        <w:left w:val="none" w:sz="0" w:space="0" w:color="auto"/>
        <w:bottom w:val="none" w:sz="0" w:space="0" w:color="auto"/>
        <w:right w:val="none" w:sz="0" w:space="0" w:color="auto"/>
      </w:divBdr>
    </w:div>
    <w:div w:id="200693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read.oecd-ilibrary.org/industry-and-services/oecd-recommendation-of-the-council-on-consumer-protection-in-e-commerce_9789264255258-en" TargetMode="External"/><Relationship Id="rId2" Type="http://schemas.openxmlformats.org/officeDocument/2006/relationships/hyperlink" Target="https://www.oecd-ilibrary.org/industry-and-services/oecd-recommendation-of-the-council-on-consumer-protection-in-e-commerce_9789264255258-en" TargetMode="External"/><Relationship Id="rId1" Type="http://schemas.openxmlformats.org/officeDocument/2006/relationships/hyperlink" Target="https://www.ccce.org.co/noticias/la-ccce-comparte-documento-de-la-ocde-referente-al-comercio-electronico" TargetMode="External"/><Relationship Id="rId4" Type="http://schemas.openxmlformats.org/officeDocument/2006/relationships/hyperlink" Target="https://es.statista.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AC848-2CA8-4D6A-A258-C98947C40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2021</Words>
  <Characters>11118</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melisamarchena</dc:creator>
  <cp:lastModifiedBy>hasbleidy suarez</cp:lastModifiedBy>
  <cp:revision>2</cp:revision>
  <cp:lastPrinted>2018-11-01T16:12:00Z</cp:lastPrinted>
  <dcterms:created xsi:type="dcterms:W3CDTF">2018-11-06T20:53:00Z</dcterms:created>
  <dcterms:modified xsi:type="dcterms:W3CDTF">2018-11-06T20:53:00Z</dcterms:modified>
</cp:coreProperties>
</file>