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0F3" w:rsidRPr="0032040D" w:rsidRDefault="00DD7B97" w:rsidP="0032040D">
      <w:pPr>
        <w:spacing w:after="0" w:line="360" w:lineRule="auto"/>
        <w:jc w:val="center"/>
        <w:rPr>
          <w:rFonts w:ascii="Arial" w:hAnsi="Arial" w:cs="Arial"/>
          <w:b/>
          <w:sz w:val="24"/>
          <w:szCs w:val="24"/>
        </w:rPr>
      </w:pPr>
      <w:bookmarkStart w:id="0" w:name="_GoBack"/>
      <w:bookmarkEnd w:id="0"/>
      <w:r w:rsidRPr="0032040D">
        <w:rPr>
          <w:rFonts w:ascii="Arial" w:hAnsi="Arial" w:cs="Arial"/>
          <w:b/>
          <w:sz w:val="24"/>
          <w:szCs w:val="24"/>
        </w:rPr>
        <w:t>PROYECTO DE LEY _____DE 2020</w:t>
      </w:r>
    </w:p>
    <w:p w:rsidR="00DD7B97" w:rsidRPr="0032040D" w:rsidRDefault="00DD7B97" w:rsidP="0032040D">
      <w:pPr>
        <w:spacing w:after="0" w:line="360" w:lineRule="auto"/>
        <w:jc w:val="center"/>
        <w:rPr>
          <w:rFonts w:ascii="Arial" w:hAnsi="Arial" w:cs="Arial"/>
          <w:b/>
          <w:sz w:val="24"/>
          <w:szCs w:val="24"/>
        </w:rPr>
      </w:pPr>
      <w:r w:rsidRPr="0032040D">
        <w:rPr>
          <w:rFonts w:ascii="Arial" w:hAnsi="Arial" w:cs="Arial"/>
          <w:b/>
          <w:sz w:val="24"/>
          <w:szCs w:val="24"/>
        </w:rPr>
        <w:t>“POR MEDIO DE LA CUAL SE REFORMA Y ADICIONA EL DECRETO</w:t>
      </w:r>
      <w:r w:rsidR="001D4347" w:rsidRPr="0032040D">
        <w:rPr>
          <w:rFonts w:ascii="Arial" w:hAnsi="Arial" w:cs="Arial"/>
          <w:b/>
          <w:sz w:val="24"/>
          <w:szCs w:val="24"/>
        </w:rPr>
        <w:t xml:space="preserve"> LEGISLATIVO </w:t>
      </w:r>
      <w:r w:rsidRPr="0032040D">
        <w:rPr>
          <w:rFonts w:ascii="Arial" w:hAnsi="Arial" w:cs="Arial"/>
          <w:b/>
          <w:sz w:val="24"/>
          <w:szCs w:val="24"/>
        </w:rPr>
        <w:t>444 DE 2020 Y SE DICTAN OTRAS DISPOSICIONES”</w:t>
      </w:r>
    </w:p>
    <w:p w:rsidR="00472A64" w:rsidRPr="0032040D" w:rsidRDefault="00472A64" w:rsidP="0032040D">
      <w:pPr>
        <w:spacing w:after="0" w:line="360" w:lineRule="auto"/>
        <w:jc w:val="center"/>
        <w:rPr>
          <w:rFonts w:ascii="Arial" w:hAnsi="Arial" w:cs="Arial"/>
          <w:b/>
          <w:sz w:val="24"/>
          <w:szCs w:val="24"/>
        </w:rPr>
      </w:pPr>
    </w:p>
    <w:p w:rsidR="00472A64" w:rsidRPr="0032040D" w:rsidRDefault="00472A64" w:rsidP="0032040D">
      <w:pPr>
        <w:spacing w:after="0" w:line="360" w:lineRule="auto"/>
        <w:jc w:val="center"/>
        <w:rPr>
          <w:rFonts w:ascii="Arial" w:hAnsi="Arial" w:cs="Arial"/>
          <w:sz w:val="24"/>
          <w:szCs w:val="24"/>
        </w:rPr>
      </w:pPr>
      <w:r w:rsidRPr="0032040D">
        <w:rPr>
          <w:rFonts w:ascii="Arial" w:hAnsi="Arial" w:cs="Arial"/>
          <w:sz w:val="24"/>
          <w:szCs w:val="24"/>
        </w:rPr>
        <w:t xml:space="preserve">EL CONGRESO DE COLOMBIA, </w:t>
      </w:r>
    </w:p>
    <w:p w:rsidR="00472A64" w:rsidRPr="0032040D" w:rsidRDefault="00472A64" w:rsidP="0032040D">
      <w:pPr>
        <w:spacing w:after="0" w:line="360" w:lineRule="auto"/>
        <w:jc w:val="center"/>
        <w:rPr>
          <w:rFonts w:ascii="Arial" w:hAnsi="Arial" w:cs="Arial"/>
          <w:sz w:val="24"/>
          <w:szCs w:val="24"/>
        </w:rPr>
      </w:pPr>
    </w:p>
    <w:p w:rsidR="00472A64" w:rsidRPr="0032040D" w:rsidRDefault="00472A64" w:rsidP="0032040D">
      <w:pPr>
        <w:spacing w:after="0" w:line="360" w:lineRule="auto"/>
        <w:jc w:val="center"/>
        <w:rPr>
          <w:rFonts w:ascii="Arial" w:hAnsi="Arial" w:cs="Arial"/>
          <w:sz w:val="24"/>
          <w:szCs w:val="24"/>
        </w:rPr>
      </w:pPr>
      <w:r w:rsidRPr="0032040D">
        <w:rPr>
          <w:rFonts w:ascii="Arial" w:hAnsi="Arial" w:cs="Arial"/>
          <w:sz w:val="24"/>
          <w:szCs w:val="24"/>
        </w:rPr>
        <w:t xml:space="preserve">DECRETA: </w:t>
      </w:r>
    </w:p>
    <w:p w:rsidR="00472A64" w:rsidRPr="0032040D" w:rsidRDefault="00472A64" w:rsidP="0032040D">
      <w:pPr>
        <w:spacing w:after="0" w:line="360" w:lineRule="auto"/>
        <w:rPr>
          <w:rFonts w:ascii="Arial" w:hAnsi="Arial" w:cs="Arial"/>
          <w:sz w:val="24"/>
          <w:szCs w:val="24"/>
        </w:rPr>
      </w:pPr>
    </w:p>
    <w:p w:rsidR="00472A64" w:rsidRPr="0032040D" w:rsidRDefault="001D4347" w:rsidP="0032040D">
      <w:pPr>
        <w:spacing w:after="0" w:line="360" w:lineRule="auto"/>
        <w:jc w:val="both"/>
        <w:rPr>
          <w:rFonts w:ascii="Arial" w:hAnsi="Arial" w:cs="Arial"/>
          <w:sz w:val="24"/>
          <w:szCs w:val="24"/>
        </w:rPr>
      </w:pPr>
      <w:r w:rsidRPr="0032040D">
        <w:rPr>
          <w:rFonts w:ascii="Arial" w:hAnsi="Arial" w:cs="Arial"/>
          <w:b/>
          <w:sz w:val="24"/>
          <w:szCs w:val="24"/>
        </w:rPr>
        <w:t xml:space="preserve">ARTÍCULO </w:t>
      </w:r>
      <w:r w:rsidR="00472A64" w:rsidRPr="0032040D">
        <w:rPr>
          <w:rFonts w:ascii="Arial" w:hAnsi="Arial" w:cs="Arial"/>
          <w:b/>
          <w:sz w:val="24"/>
          <w:szCs w:val="24"/>
        </w:rPr>
        <w:t>1. Objeto</w:t>
      </w:r>
      <w:r w:rsidR="00472A64" w:rsidRPr="0032040D">
        <w:rPr>
          <w:rFonts w:ascii="Arial" w:hAnsi="Arial" w:cs="Arial"/>
          <w:sz w:val="24"/>
          <w:szCs w:val="24"/>
        </w:rPr>
        <w:t xml:space="preserve">. </w:t>
      </w:r>
      <w:r w:rsidR="00A0443B" w:rsidRPr="0032040D">
        <w:rPr>
          <w:rFonts w:ascii="Arial" w:hAnsi="Arial" w:cs="Arial"/>
          <w:sz w:val="24"/>
          <w:szCs w:val="24"/>
        </w:rPr>
        <w:t xml:space="preserve">La presente ley tiene por objeto modificar el Decreto Legislativo 444 de 2020, para garantizar la destinación en forma preponderante de </w:t>
      </w:r>
      <w:r w:rsidR="00AE408E" w:rsidRPr="0032040D">
        <w:rPr>
          <w:rFonts w:ascii="Arial" w:hAnsi="Arial" w:cs="Arial"/>
          <w:sz w:val="24"/>
          <w:szCs w:val="24"/>
        </w:rPr>
        <w:t xml:space="preserve">los </w:t>
      </w:r>
      <w:r w:rsidR="00A0443B" w:rsidRPr="0032040D">
        <w:rPr>
          <w:rFonts w:ascii="Arial" w:hAnsi="Arial" w:cs="Arial"/>
          <w:sz w:val="24"/>
          <w:szCs w:val="24"/>
        </w:rPr>
        <w:t xml:space="preserve">recursos económicos </w:t>
      </w:r>
      <w:r w:rsidR="00AE408E" w:rsidRPr="0032040D">
        <w:rPr>
          <w:rFonts w:ascii="Arial" w:hAnsi="Arial" w:cs="Arial"/>
          <w:sz w:val="24"/>
          <w:szCs w:val="24"/>
        </w:rPr>
        <w:t xml:space="preserve">necesarios </w:t>
      </w:r>
      <w:r w:rsidR="00A0443B" w:rsidRPr="0032040D">
        <w:rPr>
          <w:rFonts w:ascii="Arial" w:hAnsi="Arial" w:cs="Arial"/>
          <w:sz w:val="24"/>
          <w:szCs w:val="24"/>
        </w:rPr>
        <w:t>para fortalecer el sistema de salud en Colombia ante la crisis derivada de la pandemia del Covid-19</w:t>
      </w:r>
      <w:r w:rsidR="00AE408E" w:rsidRPr="0032040D">
        <w:rPr>
          <w:rFonts w:ascii="Arial" w:hAnsi="Arial" w:cs="Arial"/>
          <w:sz w:val="24"/>
          <w:szCs w:val="24"/>
        </w:rPr>
        <w:t>, a través del Fondo para la Mitigación de Emergencias FOME</w:t>
      </w:r>
      <w:r w:rsidR="00A0443B" w:rsidRPr="0032040D">
        <w:rPr>
          <w:rFonts w:ascii="Arial" w:hAnsi="Arial" w:cs="Arial"/>
          <w:sz w:val="24"/>
          <w:szCs w:val="24"/>
        </w:rPr>
        <w:t xml:space="preserve">. </w:t>
      </w:r>
    </w:p>
    <w:p w:rsidR="00033CA1" w:rsidRPr="0032040D" w:rsidRDefault="00033CA1" w:rsidP="0032040D">
      <w:pPr>
        <w:spacing w:after="0" w:line="360" w:lineRule="auto"/>
        <w:jc w:val="both"/>
        <w:rPr>
          <w:rFonts w:ascii="Arial" w:hAnsi="Arial" w:cs="Arial"/>
          <w:sz w:val="24"/>
          <w:szCs w:val="24"/>
        </w:rPr>
      </w:pPr>
    </w:p>
    <w:p w:rsidR="001D4347" w:rsidRPr="0032040D" w:rsidRDefault="001D4347" w:rsidP="0032040D">
      <w:pPr>
        <w:spacing w:after="0" w:line="360" w:lineRule="auto"/>
        <w:jc w:val="both"/>
        <w:rPr>
          <w:rFonts w:ascii="Arial" w:hAnsi="Arial" w:cs="Arial"/>
          <w:sz w:val="24"/>
          <w:szCs w:val="24"/>
        </w:rPr>
      </w:pPr>
      <w:r w:rsidRPr="0032040D">
        <w:rPr>
          <w:rFonts w:ascii="Arial" w:hAnsi="Arial" w:cs="Arial"/>
          <w:b/>
          <w:sz w:val="24"/>
          <w:szCs w:val="24"/>
        </w:rPr>
        <w:t>ARTÍCULO 2º.</w:t>
      </w:r>
      <w:r w:rsidRPr="0032040D">
        <w:rPr>
          <w:rFonts w:ascii="Arial" w:hAnsi="Arial" w:cs="Arial"/>
          <w:sz w:val="24"/>
          <w:szCs w:val="24"/>
        </w:rPr>
        <w:t xml:space="preserve"> Modifíquese el artículo 2º del Decreto </w:t>
      </w:r>
      <w:r w:rsidR="00E44822" w:rsidRPr="0032040D">
        <w:rPr>
          <w:rFonts w:ascii="Arial" w:hAnsi="Arial" w:cs="Arial"/>
          <w:sz w:val="24"/>
          <w:szCs w:val="24"/>
        </w:rPr>
        <w:t xml:space="preserve">Legislativo </w:t>
      </w:r>
      <w:r w:rsidR="00F03B85" w:rsidRPr="0032040D">
        <w:rPr>
          <w:rFonts w:ascii="Arial" w:hAnsi="Arial" w:cs="Arial"/>
          <w:sz w:val="24"/>
          <w:szCs w:val="24"/>
        </w:rPr>
        <w:t xml:space="preserve">444 de 2020, el cual quedará así: </w:t>
      </w:r>
    </w:p>
    <w:p w:rsidR="00F03B85" w:rsidRPr="0032040D" w:rsidRDefault="00F03B85" w:rsidP="0032040D">
      <w:pPr>
        <w:spacing w:after="0" w:line="360" w:lineRule="auto"/>
        <w:jc w:val="both"/>
        <w:rPr>
          <w:rFonts w:ascii="Arial" w:hAnsi="Arial" w:cs="Arial"/>
          <w:sz w:val="24"/>
          <w:szCs w:val="24"/>
        </w:rPr>
      </w:pPr>
    </w:p>
    <w:p w:rsidR="00F03B85" w:rsidRPr="0032040D" w:rsidRDefault="00F03B85" w:rsidP="0032040D">
      <w:pPr>
        <w:spacing w:after="0" w:line="360" w:lineRule="auto"/>
        <w:jc w:val="both"/>
        <w:rPr>
          <w:rFonts w:ascii="Arial" w:hAnsi="Arial" w:cs="Arial"/>
          <w:sz w:val="24"/>
          <w:szCs w:val="24"/>
        </w:rPr>
      </w:pPr>
      <w:r w:rsidRPr="0032040D">
        <w:rPr>
          <w:rFonts w:ascii="Arial" w:hAnsi="Arial" w:cs="Arial"/>
          <w:sz w:val="24"/>
          <w:szCs w:val="24"/>
        </w:rPr>
        <w:t>ARTÍCULO 2. Objeto. El FOME tendrá por objeto atender</w:t>
      </w:r>
      <w:r w:rsidR="007E6793" w:rsidRPr="0032040D">
        <w:rPr>
          <w:rFonts w:ascii="Arial" w:hAnsi="Arial" w:cs="Arial"/>
          <w:sz w:val="24"/>
          <w:szCs w:val="24"/>
        </w:rPr>
        <w:t xml:space="preserve">, </w:t>
      </w:r>
      <w:r w:rsidR="007E6793" w:rsidRPr="0032040D">
        <w:rPr>
          <w:rFonts w:ascii="Arial" w:hAnsi="Arial" w:cs="Arial"/>
          <w:b/>
          <w:sz w:val="24"/>
          <w:szCs w:val="24"/>
          <w:u w:val="single"/>
        </w:rPr>
        <w:t>de forma primordial</w:t>
      </w:r>
      <w:r w:rsidR="007E6793" w:rsidRPr="0032040D">
        <w:rPr>
          <w:rFonts w:ascii="Arial" w:hAnsi="Arial" w:cs="Arial"/>
          <w:sz w:val="24"/>
          <w:szCs w:val="24"/>
        </w:rPr>
        <w:t xml:space="preserve">, </w:t>
      </w:r>
      <w:r w:rsidRPr="0032040D">
        <w:rPr>
          <w:rFonts w:ascii="Arial" w:hAnsi="Arial" w:cs="Arial"/>
          <w:sz w:val="24"/>
          <w:szCs w:val="24"/>
        </w:rPr>
        <w:t xml:space="preserve"> las necesidades de recursos para la atención en salud, </w:t>
      </w:r>
      <w:r w:rsidR="00EE2752" w:rsidRPr="0032040D">
        <w:rPr>
          <w:rFonts w:ascii="Arial" w:hAnsi="Arial" w:cs="Arial"/>
          <w:b/>
          <w:sz w:val="24"/>
          <w:szCs w:val="24"/>
          <w:u w:val="single"/>
        </w:rPr>
        <w:t>así como</w:t>
      </w:r>
      <w:r w:rsidR="00EE2752" w:rsidRPr="0032040D">
        <w:rPr>
          <w:rFonts w:ascii="Arial" w:hAnsi="Arial" w:cs="Arial"/>
          <w:sz w:val="24"/>
          <w:szCs w:val="24"/>
        </w:rPr>
        <w:t xml:space="preserve"> </w:t>
      </w:r>
      <w:r w:rsidRPr="0032040D">
        <w:rPr>
          <w:rFonts w:ascii="Arial" w:hAnsi="Arial" w:cs="Arial"/>
          <w:sz w:val="24"/>
          <w:szCs w:val="24"/>
        </w:rPr>
        <w:t>los efectos adversos generados a la actividad productiva y la necesidad de que la economía continúe brindando condiciones que mantengan el empleo y</w:t>
      </w:r>
      <w:r w:rsidR="00EE2752" w:rsidRPr="0032040D">
        <w:rPr>
          <w:rFonts w:ascii="Arial" w:hAnsi="Arial" w:cs="Arial"/>
          <w:sz w:val="24"/>
          <w:szCs w:val="24"/>
        </w:rPr>
        <w:t xml:space="preserve"> el crecimiento</w:t>
      </w:r>
      <w:r w:rsidRPr="0032040D">
        <w:rPr>
          <w:rFonts w:ascii="Arial" w:hAnsi="Arial" w:cs="Arial"/>
          <w:sz w:val="24"/>
          <w:szCs w:val="24"/>
        </w:rPr>
        <w:t>.</w:t>
      </w:r>
    </w:p>
    <w:p w:rsidR="0009133E" w:rsidRPr="0032040D" w:rsidRDefault="0009133E" w:rsidP="0032040D">
      <w:pPr>
        <w:spacing w:after="0" w:line="360" w:lineRule="auto"/>
        <w:jc w:val="both"/>
        <w:rPr>
          <w:rFonts w:ascii="Arial" w:hAnsi="Arial" w:cs="Arial"/>
          <w:sz w:val="24"/>
          <w:szCs w:val="24"/>
        </w:rPr>
      </w:pPr>
    </w:p>
    <w:p w:rsidR="0009133E" w:rsidRPr="0032040D" w:rsidRDefault="0009133E" w:rsidP="0032040D">
      <w:pPr>
        <w:spacing w:after="0" w:line="360" w:lineRule="auto"/>
        <w:jc w:val="both"/>
        <w:rPr>
          <w:rFonts w:ascii="Arial" w:hAnsi="Arial" w:cs="Arial"/>
          <w:sz w:val="24"/>
          <w:szCs w:val="24"/>
        </w:rPr>
      </w:pPr>
      <w:r w:rsidRPr="0032040D">
        <w:rPr>
          <w:rFonts w:ascii="Arial" w:hAnsi="Arial" w:cs="Arial"/>
          <w:b/>
          <w:sz w:val="24"/>
          <w:szCs w:val="24"/>
        </w:rPr>
        <w:t>ARTÍCULO 3º.</w:t>
      </w:r>
      <w:r w:rsidRPr="0032040D">
        <w:rPr>
          <w:rFonts w:ascii="Arial" w:hAnsi="Arial" w:cs="Arial"/>
          <w:sz w:val="24"/>
          <w:szCs w:val="24"/>
        </w:rPr>
        <w:t xml:space="preserve"> Modifíquese el artículo 4º del Decreto Legislativo 444 de 2020, el cual quedará así:</w:t>
      </w:r>
    </w:p>
    <w:p w:rsidR="003D023E" w:rsidRPr="0032040D" w:rsidRDefault="003D023E" w:rsidP="0032040D">
      <w:pPr>
        <w:spacing w:after="0" w:line="360" w:lineRule="auto"/>
        <w:jc w:val="both"/>
        <w:rPr>
          <w:rFonts w:ascii="Arial" w:hAnsi="Arial" w:cs="Arial"/>
          <w:sz w:val="24"/>
          <w:szCs w:val="24"/>
        </w:rPr>
      </w:pP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 xml:space="preserve">ARTÍCULO 4. Uso de los recursos. Los recursos del FOME se podrán usar para conjurar la crisis </w:t>
      </w:r>
      <w:r w:rsidR="0023416C" w:rsidRPr="0032040D">
        <w:rPr>
          <w:rFonts w:ascii="Arial" w:hAnsi="Arial" w:cs="Arial"/>
          <w:sz w:val="24"/>
          <w:szCs w:val="24"/>
        </w:rPr>
        <w:t xml:space="preserve">derivada de la pandemia del Covid 19 </w:t>
      </w:r>
      <w:r w:rsidRPr="0032040D">
        <w:rPr>
          <w:rFonts w:ascii="Arial" w:hAnsi="Arial" w:cs="Arial"/>
          <w:sz w:val="24"/>
          <w:szCs w:val="24"/>
        </w:rPr>
        <w:t>o impedir la extensión de sus efectos en el territorio nacional, en particular para:</w:t>
      </w:r>
    </w:p>
    <w:p w:rsidR="003D023E" w:rsidRPr="0032040D" w:rsidRDefault="003D023E" w:rsidP="0032040D">
      <w:pPr>
        <w:spacing w:after="0" w:line="360" w:lineRule="auto"/>
        <w:jc w:val="both"/>
        <w:rPr>
          <w:rFonts w:ascii="Arial" w:hAnsi="Arial" w:cs="Arial"/>
          <w:sz w:val="24"/>
          <w:szCs w:val="24"/>
        </w:rPr>
      </w:pPr>
    </w:p>
    <w:p w:rsidR="00D90D42" w:rsidRPr="0032040D" w:rsidRDefault="003D023E" w:rsidP="0032040D">
      <w:pPr>
        <w:spacing w:after="0" w:line="360" w:lineRule="auto"/>
        <w:jc w:val="both"/>
        <w:rPr>
          <w:rFonts w:ascii="Arial" w:hAnsi="Arial" w:cs="Arial"/>
          <w:b/>
          <w:sz w:val="24"/>
          <w:szCs w:val="24"/>
          <w:u w:val="single"/>
        </w:rPr>
      </w:pPr>
      <w:r w:rsidRPr="0032040D">
        <w:rPr>
          <w:rFonts w:ascii="Arial" w:hAnsi="Arial" w:cs="Arial"/>
          <w:b/>
          <w:sz w:val="24"/>
          <w:szCs w:val="24"/>
          <w:u w:val="single"/>
        </w:rPr>
        <w:t xml:space="preserve">1. </w:t>
      </w:r>
      <w:r w:rsidR="00CF1CBD" w:rsidRPr="0032040D">
        <w:rPr>
          <w:rFonts w:ascii="Arial" w:hAnsi="Arial" w:cs="Arial"/>
          <w:b/>
          <w:sz w:val="24"/>
          <w:szCs w:val="24"/>
          <w:u w:val="single"/>
        </w:rPr>
        <w:t xml:space="preserve">Atender las necesidades de los recursos requeridos </w:t>
      </w:r>
      <w:r w:rsidR="00380B8E" w:rsidRPr="0032040D">
        <w:rPr>
          <w:rFonts w:ascii="Arial" w:hAnsi="Arial" w:cs="Arial"/>
          <w:b/>
          <w:sz w:val="24"/>
          <w:szCs w:val="24"/>
          <w:u w:val="single"/>
        </w:rPr>
        <w:t>para l</w:t>
      </w:r>
      <w:r w:rsidR="0023416C" w:rsidRPr="0032040D">
        <w:rPr>
          <w:rFonts w:ascii="Arial" w:hAnsi="Arial" w:cs="Arial"/>
          <w:b/>
          <w:sz w:val="24"/>
          <w:szCs w:val="24"/>
          <w:u w:val="single"/>
        </w:rPr>
        <w:t>a adecuación hospitalaria, extra hospitalaria, domiciliaria, de  bioseguridad y alimentaria</w:t>
      </w:r>
      <w:r w:rsidR="00CF1CBD" w:rsidRPr="0032040D">
        <w:rPr>
          <w:rFonts w:ascii="Arial" w:hAnsi="Arial" w:cs="Arial"/>
          <w:b/>
          <w:sz w:val="24"/>
          <w:szCs w:val="24"/>
          <w:u w:val="single"/>
        </w:rPr>
        <w:t>.</w:t>
      </w:r>
    </w:p>
    <w:p w:rsidR="00D90D42" w:rsidRPr="0032040D" w:rsidRDefault="00D90D42" w:rsidP="0032040D">
      <w:pPr>
        <w:spacing w:after="0" w:line="360" w:lineRule="auto"/>
        <w:jc w:val="both"/>
        <w:rPr>
          <w:rFonts w:ascii="Arial" w:hAnsi="Arial" w:cs="Arial"/>
          <w:sz w:val="24"/>
          <w:szCs w:val="24"/>
        </w:rPr>
      </w:pPr>
    </w:p>
    <w:p w:rsidR="003D023E" w:rsidRPr="0032040D" w:rsidRDefault="00D90D42" w:rsidP="0032040D">
      <w:pPr>
        <w:spacing w:after="0" w:line="360" w:lineRule="auto"/>
        <w:jc w:val="both"/>
        <w:rPr>
          <w:rFonts w:ascii="Arial" w:hAnsi="Arial" w:cs="Arial"/>
          <w:sz w:val="24"/>
          <w:szCs w:val="24"/>
        </w:rPr>
      </w:pPr>
      <w:r w:rsidRPr="0032040D">
        <w:rPr>
          <w:rFonts w:ascii="Arial" w:hAnsi="Arial" w:cs="Arial"/>
          <w:sz w:val="24"/>
          <w:szCs w:val="24"/>
        </w:rPr>
        <w:t xml:space="preserve">2. </w:t>
      </w:r>
      <w:r w:rsidR="003D023E" w:rsidRPr="0032040D">
        <w:rPr>
          <w:rFonts w:ascii="Arial" w:hAnsi="Arial" w:cs="Arial"/>
          <w:sz w:val="24"/>
          <w:szCs w:val="24"/>
        </w:rPr>
        <w:t>Atender las necesidades adicionales de recursos que se generen por parte de las entidades que hacen parte del Presupuesto General de la Nación.</w:t>
      </w:r>
    </w:p>
    <w:p w:rsidR="003D023E" w:rsidRPr="0032040D" w:rsidRDefault="003D023E" w:rsidP="0032040D">
      <w:pPr>
        <w:spacing w:after="0" w:line="360" w:lineRule="auto"/>
        <w:jc w:val="both"/>
        <w:rPr>
          <w:rFonts w:ascii="Arial" w:hAnsi="Arial" w:cs="Arial"/>
          <w:sz w:val="24"/>
          <w:szCs w:val="24"/>
        </w:rPr>
      </w:pPr>
    </w:p>
    <w:p w:rsidR="003D023E" w:rsidRPr="0032040D" w:rsidRDefault="00D90D42" w:rsidP="0032040D">
      <w:pPr>
        <w:spacing w:after="0" w:line="360" w:lineRule="auto"/>
        <w:jc w:val="both"/>
        <w:rPr>
          <w:rFonts w:ascii="Arial" w:hAnsi="Arial" w:cs="Arial"/>
          <w:sz w:val="24"/>
          <w:szCs w:val="24"/>
        </w:rPr>
      </w:pPr>
      <w:r w:rsidRPr="0032040D">
        <w:rPr>
          <w:rFonts w:ascii="Arial" w:hAnsi="Arial" w:cs="Arial"/>
          <w:sz w:val="24"/>
          <w:szCs w:val="24"/>
        </w:rPr>
        <w:t>3</w:t>
      </w:r>
      <w:r w:rsidR="003D023E" w:rsidRPr="0032040D">
        <w:rPr>
          <w:rFonts w:ascii="Arial" w:hAnsi="Arial" w:cs="Arial"/>
          <w:sz w:val="24"/>
          <w:szCs w:val="24"/>
        </w:rPr>
        <w:t>. Pagar los costos generados por la ejecución de los instrumentos y/o contratos celebrados para el cumplimiento del objeto del FOME.</w:t>
      </w:r>
    </w:p>
    <w:p w:rsidR="003D023E" w:rsidRPr="0032040D" w:rsidRDefault="003D023E" w:rsidP="0032040D">
      <w:pPr>
        <w:spacing w:after="0" w:line="360" w:lineRule="auto"/>
        <w:jc w:val="both"/>
        <w:rPr>
          <w:rFonts w:ascii="Arial" w:hAnsi="Arial" w:cs="Arial"/>
          <w:sz w:val="24"/>
          <w:szCs w:val="24"/>
        </w:rPr>
      </w:pPr>
    </w:p>
    <w:p w:rsidR="003D023E" w:rsidRPr="0032040D" w:rsidRDefault="003D023E" w:rsidP="0032040D">
      <w:pPr>
        <w:spacing w:after="0" w:line="360" w:lineRule="auto"/>
        <w:jc w:val="both"/>
        <w:rPr>
          <w:rFonts w:ascii="Arial" w:hAnsi="Arial" w:cs="Arial"/>
          <w:strike/>
          <w:sz w:val="24"/>
          <w:szCs w:val="24"/>
        </w:rPr>
      </w:pPr>
      <w:r w:rsidRPr="0032040D">
        <w:rPr>
          <w:rFonts w:ascii="Arial" w:hAnsi="Arial" w:cs="Arial"/>
          <w:strike/>
          <w:sz w:val="24"/>
          <w:szCs w:val="24"/>
        </w:rPr>
        <w:t>3. Efectuar operaciones de apoyo de liquidez transitoria al sector financiero a través de transferencia temporal de valores, depósitos a plazo, entre otras.</w:t>
      </w:r>
    </w:p>
    <w:p w:rsidR="003D023E" w:rsidRPr="0032040D" w:rsidRDefault="003D023E" w:rsidP="0032040D">
      <w:pPr>
        <w:spacing w:after="0" w:line="360" w:lineRule="auto"/>
        <w:jc w:val="both"/>
        <w:rPr>
          <w:rFonts w:ascii="Arial" w:hAnsi="Arial" w:cs="Arial"/>
          <w:sz w:val="24"/>
          <w:szCs w:val="24"/>
        </w:rPr>
      </w:pP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 xml:space="preserve"> 4. Invertir en instrumentos de capital o deuda emitidos por empresas privadas, públicas o mixtas que desarrollen actividades de interés nacional, incluyendo acciones con condiciones especiales de participación, dividendos y/o recompra, entre otras.</w:t>
      </w:r>
    </w:p>
    <w:p w:rsidR="003D023E" w:rsidRPr="0032040D" w:rsidRDefault="003D023E" w:rsidP="0032040D">
      <w:pPr>
        <w:spacing w:after="0" w:line="360" w:lineRule="auto"/>
        <w:jc w:val="both"/>
        <w:rPr>
          <w:rFonts w:ascii="Arial" w:hAnsi="Arial" w:cs="Arial"/>
          <w:sz w:val="24"/>
          <w:szCs w:val="24"/>
        </w:rPr>
      </w:pP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 xml:space="preserve"> 5. Proveer directamente financiamiento a empresas privadas, públicas o mixtas que desarrollen actividades de interés nacional.</w:t>
      </w: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 xml:space="preserve"> </w:t>
      </w: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6. Proveer liquidez a la Nación, únicamente en aquellos eventos en los que los efectos de la emergencia se extiendan a las fuentes de liquidez ordinarias.</w:t>
      </w:r>
    </w:p>
    <w:p w:rsidR="003D023E" w:rsidRPr="0032040D" w:rsidRDefault="003D023E" w:rsidP="0032040D">
      <w:pPr>
        <w:spacing w:after="0" w:line="360" w:lineRule="auto"/>
        <w:jc w:val="both"/>
        <w:rPr>
          <w:rFonts w:ascii="Arial" w:hAnsi="Arial" w:cs="Arial"/>
          <w:sz w:val="24"/>
          <w:szCs w:val="24"/>
        </w:rPr>
      </w:pPr>
    </w:p>
    <w:p w:rsidR="003D023E" w:rsidRPr="0032040D" w:rsidRDefault="003D023E" w:rsidP="0032040D">
      <w:pPr>
        <w:spacing w:after="0" w:line="360" w:lineRule="auto"/>
        <w:jc w:val="both"/>
        <w:rPr>
          <w:rFonts w:ascii="Arial" w:hAnsi="Arial" w:cs="Arial"/>
          <w:sz w:val="24"/>
          <w:szCs w:val="24"/>
        </w:rPr>
      </w:pPr>
      <w:r w:rsidRPr="0032040D">
        <w:rPr>
          <w:rFonts w:ascii="Arial" w:hAnsi="Arial" w:cs="Arial"/>
          <w:sz w:val="24"/>
          <w:szCs w:val="24"/>
        </w:rPr>
        <w:t xml:space="preserve">PARÁGRAFO. Para la correcta administración de los recursos, las decisiones sobre los recursos del FOME deberán ser evaluadas de forma conjunta y en contexto con su objeto, no por el desempeño de una operación individual sino como parte de una política integral de solventar las necesidades sociales y económicas ocasionadas por la </w:t>
      </w:r>
      <w:r w:rsidR="00F929A7" w:rsidRPr="0032040D">
        <w:rPr>
          <w:rFonts w:ascii="Arial" w:hAnsi="Arial" w:cs="Arial"/>
          <w:sz w:val="24"/>
          <w:szCs w:val="24"/>
        </w:rPr>
        <w:t>crisis derivada de la pandemia del Covid-19</w:t>
      </w:r>
      <w:r w:rsidRPr="0032040D">
        <w:rPr>
          <w:rFonts w:ascii="Arial" w:hAnsi="Arial" w:cs="Arial"/>
          <w:sz w:val="24"/>
          <w:szCs w:val="24"/>
        </w:rPr>
        <w:t>. Por tanto, se podrán efectuar operaciones aun cuando al momento de su realización se esperen resultados financieros adversos, o que tengan rendimientos iguales a cero o negativos.</w:t>
      </w:r>
    </w:p>
    <w:p w:rsidR="0009133E" w:rsidRPr="0032040D" w:rsidRDefault="0009133E"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b/>
          <w:sz w:val="24"/>
          <w:szCs w:val="24"/>
        </w:rPr>
        <w:t>ARTÍCULO 4º.</w:t>
      </w:r>
      <w:r w:rsidRPr="0032040D">
        <w:rPr>
          <w:rFonts w:ascii="Arial" w:hAnsi="Arial" w:cs="Arial"/>
          <w:sz w:val="24"/>
          <w:szCs w:val="24"/>
        </w:rPr>
        <w:t xml:space="preserve"> Modifíquese el artículo 12º del Decreto Legislativo 444 de 2020, el cual quedará así:</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ARTÍCULO 12. Préstamo de recursos sin distribuir del Fondo Nacional de Pensiones de las Entidades Territoriales -FONPET. Los siguientes recursos a favor del Fondo Nacional de Pensiones de las Entidades Territoriales -FONPET, que se encuentren sin distribuir a las cuentas individuales de las entidades territoriales, administrados tanto en la Dirección General de Crédito Público y Tesoro Nacional como en el patrimonio autónomo FONPET, podrán ser objeto de préstamo a la Nación - Ministerio de Hacienda y Crédito Público con destino al FOME, con el único objeto de conjurar la crisis</w:t>
      </w:r>
      <w:r w:rsidR="00F54E70" w:rsidRPr="0032040D">
        <w:rPr>
          <w:rFonts w:ascii="Arial" w:hAnsi="Arial" w:cs="Arial"/>
          <w:sz w:val="24"/>
          <w:szCs w:val="24"/>
        </w:rPr>
        <w:t xml:space="preserve"> derivada de la pandemia del Covid-19</w:t>
      </w:r>
      <w:r w:rsidRPr="0032040D">
        <w:rPr>
          <w:rFonts w:ascii="Arial" w:hAnsi="Arial" w:cs="Arial"/>
          <w:sz w:val="24"/>
          <w:szCs w:val="24"/>
        </w:rPr>
        <w:t xml:space="preserve"> o impedir la extensión de sus ef</w:t>
      </w:r>
      <w:r w:rsidR="00F54E70" w:rsidRPr="0032040D">
        <w:rPr>
          <w:rFonts w:ascii="Arial" w:hAnsi="Arial" w:cs="Arial"/>
          <w:sz w:val="24"/>
          <w:szCs w:val="24"/>
        </w:rPr>
        <w:t>ectos en el territorio nacional</w:t>
      </w:r>
      <w:r w:rsidRPr="0032040D">
        <w:rPr>
          <w:rFonts w:ascii="Arial" w:hAnsi="Arial" w:cs="Arial"/>
          <w:sz w:val="24"/>
          <w:szCs w:val="24"/>
        </w:rPr>
        <w:t>:</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 xml:space="preserve"> 1. El recaudo del impuesto de timbre nacional pendiente de distribuir en el FONPET a 31 de diciembre de 2019, y sus rendimientos.</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2. El recaudo del impuesto de timbre nacional que deba girarse al FONPET en la presente vigencia.</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3. El valor pendiente de distribuir en el FONPET por concepto de privatizaciones a 31 de diciembre de 2019, y sus rendimientos.</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4. El valor proveniente de privatizaciones que se deba girar al FONPET para el año 2020.</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5. El valor pendiente de distribuir en el FONPET por concepto de capitalizaciones a 31 de diciembre de 2019, y sus rendimientos.</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 xml:space="preserve">El Gobierno nacional deberá reembolsar estos recursos al FONPET máximo durante las </w:t>
      </w:r>
      <w:r w:rsidRPr="0032040D">
        <w:rPr>
          <w:rFonts w:ascii="Arial" w:hAnsi="Arial" w:cs="Arial"/>
          <w:b/>
          <w:sz w:val="24"/>
          <w:szCs w:val="24"/>
          <w:u w:val="single"/>
        </w:rPr>
        <w:t xml:space="preserve">cinco (5) </w:t>
      </w:r>
      <w:r w:rsidRPr="0032040D">
        <w:rPr>
          <w:rFonts w:ascii="Arial" w:hAnsi="Arial" w:cs="Arial"/>
          <w:sz w:val="24"/>
          <w:szCs w:val="24"/>
        </w:rPr>
        <w:t>vigencias fiscales subsiguientes a la fecha del desembolso. El pago de estas obligaciones se hará con cargo al rubro del servicio de la deuda del Presupuesto General de la Nación.</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 xml:space="preserve"> </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lastRenderedPageBreak/>
        <w:t>PARÁGRAFO 1. En todo caso, se deberán mantener en el FONPET los recursos necesarios para garantizar su operación.</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PARÁGRAFO 2. Los préstamos de que trata el presente artículo se encuentran exceptuados del régimen de autorizaciones de crédito público contenido en el Decreto 1068 de 2015, y se entienden autorizados en el presente decreto legislativo.</w:t>
      </w:r>
    </w:p>
    <w:p w:rsidR="00A563F4" w:rsidRPr="0032040D" w:rsidRDefault="00A563F4" w:rsidP="0032040D">
      <w:pPr>
        <w:spacing w:after="0" w:line="360" w:lineRule="auto"/>
        <w:jc w:val="both"/>
        <w:rPr>
          <w:rFonts w:ascii="Arial" w:hAnsi="Arial" w:cs="Arial"/>
          <w:sz w:val="24"/>
          <w:szCs w:val="24"/>
        </w:rPr>
      </w:pPr>
    </w:p>
    <w:p w:rsidR="00DE0F50" w:rsidRPr="0032040D" w:rsidRDefault="00DE0F50" w:rsidP="0032040D">
      <w:pPr>
        <w:spacing w:after="0" w:line="360" w:lineRule="auto"/>
        <w:jc w:val="both"/>
        <w:rPr>
          <w:rFonts w:ascii="Arial" w:hAnsi="Arial" w:cs="Arial"/>
          <w:sz w:val="24"/>
          <w:szCs w:val="24"/>
        </w:rPr>
      </w:pPr>
      <w:r w:rsidRPr="0032040D">
        <w:rPr>
          <w:rFonts w:ascii="Arial" w:hAnsi="Arial" w:cs="Arial"/>
          <w:b/>
          <w:sz w:val="24"/>
          <w:szCs w:val="24"/>
        </w:rPr>
        <w:t>ARTÍCULO 5º.</w:t>
      </w:r>
      <w:r w:rsidRPr="0032040D">
        <w:rPr>
          <w:rFonts w:ascii="Arial" w:hAnsi="Arial" w:cs="Arial"/>
          <w:sz w:val="24"/>
          <w:szCs w:val="24"/>
        </w:rPr>
        <w:t xml:space="preserve"> Modifíquese el artículo 13º del Decreto Legislativo 444 de 2020, el cual quedará así:</w:t>
      </w:r>
    </w:p>
    <w:p w:rsidR="00DE0F50" w:rsidRPr="0032040D" w:rsidRDefault="00DE0F50"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ARTÍCULO 13. Operaciones con cargo a los recursos provenientes de la Nación de las vigencias 2020</w:t>
      </w:r>
      <w:r w:rsidR="00821459" w:rsidRPr="0032040D">
        <w:rPr>
          <w:rFonts w:ascii="Arial" w:hAnsi="Arial" w:cs="Arial"/>
          <w:sz w:val="24"/>
          <w:szCs w:val="24"/>
        </w:rPr>
        <w:t xml:space="preserve"> Y</w:t>
      </w:r>
      <w:r w:rsidRPr="0032040D">
        <w:rPr>
          <w:rFonts w:ascii="Arial" w:hAnsi="Arial" w:cs="Arial"/>
          <w:sz w:val="24"/>
          <w:szCs w:val="24"/>
        </w:rPr>
        <w:t xml:space="preserve"> 2021 </w:t>
      </w:r>
      <w:r w:rsidRPr="0032040D">
        <w:rPr>
          <w:rFonts w:ascii="Arial" w:hAnsi="Arial" w:cs="Arial"/>
          <w:strike/>
          <w:sz w:val="24"/>
          <w:szCs w:val="24"/>
        </w:rPr>
        <w:t>y 2022</w:t>
      </w:r>
      <w:r w:rsidRPr="0032040D">
        <w:rPr>
          <w:rFonts w:ascii="Arial" w:hAnsi="Arial" w:cs="Arial"/>
          <w:sz w:val="24"/>
          <w:szCs w:val="24"/>
        </w:rPr>
        <w:t xml:space="preserve"> del Fondo Nacional de Pensiones de las Entidades Territoriales - FONPET. La Nación - Ministerio de Hacienda y Crédito Público podrá realizar operaciones de crédito utilizando como fuente de pago los recursos que será</w:t>
      </w:r>
      <w:r w:rsidR="00821459" w:rsidRPr="0032040D">
        <w:rPr>
          <w:rFonts w:ascii="Arial" w:hAnsi="Arial" w:cs="Arial"/>
          <w:sz w:val="24"/>
          <w:szCs w:val="24"/>
        </w:rPr>
        <w:t>n girados en las vigencias 2020 y</w:t>
      </w:r>
      <w:r w:rsidRPr="0032040D">
        <w:rPr>
          <w:rFonts w:ascii="Arial" w:hAnsi="Arial" w:cs="Arial"/>
          <w:sz w:val="24"/>
          <w:szCs w:val="24"/>
        </w:rPr>
        <w:t xml:space="preserve"> 2021 </w:t>
      </w:r>
      <w:r w:rsidRPr="0032040D">
        <w:rPr>
          <w:rFonts w:ascii="Arial" w:hAnsi="Arial" w:cs="Arial"/>
          <w:strike/>
          <w:sz w:val="24"/>
          <w:szCs w:val="24"/>
        </w:rPr>
        <w:t>y 2022</w:t>
      </w:r>
      <w:r w:rsidRPr="0032040D">
        <w:rPr>
          <w:rFonts w:ascii="Arial" w:hAnsi="Arial" w:cs="Arial"/>
          <w:sz w:val="24"/>
          <w:szCs w:val="24"/>
        </w:rPr>
        <w:t xml:space="preserve"> al Fondo Nacional de Pensiones de las Entidades Territoriales - FONPET, provenientes de la Nación, para conjurar la crisis</w:t>
      </w:r>
      <w:r w:rsidR="00D449B4" w:rsidRPr="0032040D">
        <w:rPr>
          <w:rFonts w:ascii="Arial" w:hAnsi="Arial" w:cs="Arial"/>
          <w:sz w:val="24"/>
          <w:szCs w:val="24"/>
        </w:rPr>
        <w:t xml:space="preserve"> derivada de la pandemia del Covid-19</w:t>
      </w:r>
      <w:r w:rsidRPr="0032040D">
        <w:rPr>
          <w:rFonts w:ascii="Arial" w:hAnsi="Arial" w:cs="Arial"/>
          <w:sz w:val="24"/>
          <w:szCs w:val="24"/>
        </w:rPr>
        <w:t xml:space="preserve"> o impedir la extensión de sus efectos en el territorio nacional,  en la medida en que vayan siendo requeridos por el FOME a solicitud del Ministro de Hacienda y Crédito Público o los viceministros.</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Los recursos que se obtengan en virtud de las operaciones de qué trata este artículo deberán ingresar al FOME.</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 xml:space="preserve">Cuando se hagan exigibles las obligaciones derivadas de estas operaciones, los recursos comprometidos se utilizarán para extinguir dichas obligaciones. El pago de las obligaciones de la Nación - Ministerio de Hacienda y Crédito Público con el FONPET a que hace referencia este artículo, se hará con cargo al rubro del servicio de la deuda del Presupuesto General de la Nación. El Gobierno nacional </w:t>
      </w:r>
      <w:r w:rsidRPr="0032040D">
        <w:rPr>
          <w:rFonts w:ascii="Arial" w:hAnsi="Arial" w:cs="Arial"/>
          <w:sz w:val="24"/>
          <w:szCs w:val="24"/>
        </w:rPr>
        <w:lastRenderedPageBreak/>
        <w:t xml:space="preserve">deberá reembolsar estos recursos al FONPET máximo durante las </w:t>
      </w:r>
      <w:r w:rsidR="00D449B4" w:rsidRPr="0032040D">
        <w:rPr>
          <w:rFonts w:ascii="Arial" w:hAnsi="Arial" w:cs="Arial"/>
          <w:b/>
          <w:sz w:val="24"/>
          <w:szCs w:val="24"/>
          <w:u w:val="single"/>
        </w:rPr>
        <w:t>cinco (5</w:t>
      </w:r>
      <w:r w:rsidRPr="0032040D">
        <w:rPr>
          <w:rFonts w:ascii="Arial" w:hAnsi="Arial" w:cs="Arial"/>
          <w:b/>
          <w:sz w:val="24"/>
          <w:szCs w:val="24"/>
          <w:u w:val="single"/>
        </w:rPr>
        <w:t xml:space="preserve">) </w:t>
      </w:r>
      <w:r w:rsidRPr="0032040D">
        <w:rPr>
          <w:rFonts w:ascii="Arial" w:hAnsi="Arial" w:cs="Arial"/>
          <w:sz w:val="24"/>
          <w:szCs w:val="24"/>
        </w:rPr>
        <w:t>vigencias fiscales subsiguientes a la extinción de la obligación.</w:t>
      </w:r>
    </w:p>
    <w:p w:rsidR="00A563F4" w:rsidRPr="0032040D" w:rsidRDefault="00A563F4" w:rsidP="0032040D">
      <w:pPr>
        <w:spacing w:after="0" w:line="360" w:lineRule="auto"/>
        <w:jc w:val="both"/>
        <w:rPr>
          <w:rFonts w:ascii="Arial" w:hAnsi="Arial" w:cs="Arial"/>
          <w:sz w:val="24"/>
          <w:szCs w:val="24"/>
        </w:rPr>
      </w:pP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Para optimizar el costo financiero, la celebración de las operaciones de las que trata el presente artículo deberán ajustarse a las necesidades de liquidez del FOME.</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 xml:space="preserve"> </w:t>
      </w:r>
    </w:p>
    <w:p w:rsidR="00A563F4" w:rsidRPr="0032040D" w:rsidRDefault="00A563F4" w:rsidP="0032040D">
      <w:pPr>
        <w:spacing w:after="0" w:line="360" w:lineRule="auto"/>
        <w:jc w:val="both"/>
        <w:rPr>
          <w:rFonts w:ascii="Arial" w:hAnsi="Arial" w:cs="Arial"/>
          <w:sz w:val="24"/>
          <w:szCs w:val="24"/>
        </w:rPr>
      </w:pPr>
      <w:r w:rsidRPr="0032040D">
        <w:rPr>
          <w:rFonts w:ascii="Arial" w:hAnsi="Arial" w:cs="Arial"/>
          <w:sz w:val="24"/>
          <w:szCs w:val="24"/>
        </w:rPr>
        <w:t>PARÁGRAFO. Estas operaciones se encuentran exceptuadas del régimen de autorizaciones de crédito público contenido en el Decreto 1068 de 2015, y se entienden autorizados en el presente decreto legislativo.</w:t>
      </w:r>
    </w:p>
    <w:p w:rsidR="00A563F4" w:rsidRPr="0032040D" w:rsidRDefault="00A563F4" w:rsidP="0032040D">
      <w:pPr>
        <w:spacing w:after="0" w:line="360" w:lineRule="auto"/>
        <w:jc w:val="both"/>
        <w:rPr>
          <w:rFonts w:ascii="Arial" w:hAnsi="Arial" w:cs="Arial"/>
          <w:sz w:val="24"/>
          <w:szCs w:val="24"/>
        </w:rPr>
      </w:pPr>
    </w:p>
    <w:p w:rsidR="000767D4" w:rsidRPr="0032040D" w:rsidRDefault="000767D4" w:rsidP="0032040D">
      <w:pPr>
        <w:spacing w:after="0" w:line="360" w:lineRule="auto"/>
        <w:jc w:val="both"/>
        <w:rPr>
          <w:rFonts w:ascii="Arial" w:hAnsi="Arial" w:cs="Arial"/>
          <w:sz w:val="24"/>
          <w:szCs w:val="24"/>
        </w:rPr>
      </w:pPr>
      <w:r w:rsidRPr="0032040D">
        <w:rPr>
          <w:rFonts w:ascii="Arial" w:hAnsi="Arial" w:cs="Arial"/>
          <w:b/>
          <w:sz w:val="24"/>
          <w:szCs w:val="24"/>
        </w:rPr>
        <w:t>ARTÍCULO 6º.</w:t>
      </w:r>
      <w:r w:rsidRPr="0032040D">
        <w:rPr>
          <w:rFonts w:ascii="Arial" w:hAnsi="Arial" w:cs="Arial"/>
          <w:sz w:val="24"/>
          <w:szCs w:val="24"/>
        </w:rPr>
        <w:t xml:space="preserve"> </w:t>
      </w:r>
      <w:r w:rsidR="00E75BC1" w:rsidRPr="0032040D">
        <w:rPr>
          <w:rFonts w:ascii="Arial" w:hAnsi="Arial" w:cs="Arial"/>
          <w:b/>
          <w:sz w:val="24"/>
          <w:szCs w:val="24"/>
        </w:rPr>
        <w:t>Vigencia y derogatorias.</w:t>
      </w:r>
      <w:r w:rsidR="00E75BC1" w:rsidRPr="0032040D">
        <w:rPr>
          <w:rFonts w:ascii="Arial" w:hAnsi="Arial" w:cs="Arial"/>
          <w:sz w:val="24"/>
          <w:szCs w:val="24"/>
        </w:rPr>
        <w:t xml:space="preserve"> </w:t>
      </w:r>
      <w:r w:rsidR="00861380" w:rsidRPr="0032040D">
        <w:rPr>
          <w:rFonts w:ascii="Arial" w:hAnsi="Arial" w:cs="Arial"/>
          <w:sz w:val="24"/>
          <w:szCs w:val="24"/>
        </w:rPr>
        <w:t>La presente ley rige a partir de su promulgación y deroga  los artículos</w:t>
      </w:r>
      <w:r w:rsidR="0010627B">
        <w:rPr>
          <w:rFonts w:ascii="Arial" w:hAnsi="Arial" w:cs="Arial"/>
          <w:sz w:val="24"/>
          <w:szCs w:val="24"/>
        </w:rPr>
        <w:t>,</w:t>
      </w:r>
      <w:r w:rsidR="000865B3">
        <w:rPr>
          <w:rFonts w:ascii="Arial" w:hAnsi="Arial" w:cs="Arial"/>
          <w:sz w:val="24"/>
          <w:szCs w:val="24"/>
        </w:rPr>
        <w:t xml:space="preserve"> 8º, 9º, </w:t>
      </w:r>
      <w:r w:rsidR="00861380" w:rsidRPr="0032040D">
        <w:rPr>
          <w:rFonts w:ascii="Arial" w:hAnsi="Arial" w:cs="Arial"/>
          <w:sz w:val="24"/>
          <w:szCs w:val="24"/>
        </w:rPr>
        <w:t>14º</w:t>
      </w:r>
      <w:r w:rsidR="000865B3">
        <w:rPr>
          <w:rFonts w:ascii="Arial" w:hAnsi="Arial" w:cs="Arial"/>
          <w:sz w:val="24"/>
          <w:szCs w:val="24"/>
        </w:rPr>
        <w:t xml:space="preserve"> y 15º</w:t>
      </w:r>
      <w:r w:rsidR="00861380" w:rsidRPr="0032040D">
        <w:rPr>
          <w:rFonts w:ascii="Arial" w:hAnsi="Arial" w:cs="Arial"/>
          <w:sz w:val="24"/>
          <w:szCs w:val="24"/>
        </w:rPr>
        <w:t xml:space="preserve"> del Decreto Legislativo 444 de 2020. </w:t>
      </w:r>
      <w:r w:rsidR="00E75BC1" w:rsidRPr="0032040D">
        <w:rPr>
          <w:rFonts w:ascii="Arial" w:hAnsi="Arial" w:cs="Arial"/>
          <w:sz w:val="24"/>
          <w:szCs w:val="24"/>
        </w:rPr>
        <w:t xml:space="preserve"> </w:t>
      </w:r>
    </w:p>
    <w:p w:rsidR="000767D4" w:rsidRDefault="0032040D" w:rsidP="0032040D">
      <w:pPr>
        <w:spacing w:after="0" w:line="360" w:lineRule="auto"/>
        <w:jc w:val="both"/>
        <w:rPr>
          <w:rFonts w:ascii="Arial" w:hAnsi="Arial" w:cs="Arial"/>
          <w:sz w:val="24"/>
          <w:szCs w:val="24"/>
        </w:rPr>
      </w:pPr>
      <w:r>
        <w:rPr>
          <w:rFonts w:ascii="Arial" w:hAnsi="Arial" w:cs="Arial"/>
          <w:sz w:val="24"/>
          <w:szCs w:val="24"/>
        </w:rPr>
        <w:t xml:space="preserve">Cordialmente, </w:t>
      </w:r>
    </w:p>
    <w:p w:rsidR="0032040D" w:rsidRDefault="0032040D" w:rsidP="0032040D">
      <w:pPr>
        <w:spacing w:after="0" w:line="360" w:lineRule="auto"/>
        <w:jc w:val="both"/>
        <w:rPr>
          <w:rFonts w:ascii="Arial" w:hAnsi="Arial" w:cs="Arial"/>
          <w:sz w:val="24"/>
          <w:szCs w:val="24"/>
        </w:rPr>
      </w:pPr>
    </w:p>
    <w:p w:rsidR="0032040D" w:rsidRDefault="0032040D" w:rsidP="0032040D">
      <w:pPr>
        <w:spacing w:after="0" w:line="360" w:lineRule="auto"/>
        <w:jc w:val="both"/>
        <w:rPr>
          <w:rFonts w:ascii="Arial" w:hAnsi="Arial" w:cs="Arial"/>
          <w:sz w:val="24"/>
          <w:szCs w:val="24"/>
        </w:rPr>
      </w:pPr>
    </w:p>
    <w:p w:rsidR="0032040D" w:rsidRDefault="0032040D" w:rsidP="0032040D">
      <w:pPr>
        <w:spacing w:after="0" w:line="360" w:lineRule="auto"/>
        <w:jc w:val="both"/>
        <w:rPr>
          <w:rFonts w:ascii="Arial" w:hAnsi="Arial" w:cs="Arial"/>
          <w:sz w:val="24"/>
          <w:szCs w:val="24"/>
        </w:rPr>
      </w:pPr>
    </w:p>
    <w:p w:rsidR="0032040D" w:rsidRPr="0032040D" w:rsidRDefault="0032040D" w:rsidP="0032040D">
      <w:pPr>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b/>
          <w:sz w:val="24"/>
          <w:szCs w:val="24"/>
        </w:rPr>
      </w:pPr>
      <w:r w:rsidRPr="0032040D">
        <w:rPr>
          <w:rFonts w:ascii="Arial" w:hAnsi="Arial" w:cs="Arial"/>
          <w:b/>
          <w:sz w:val="24"/>
          <w:szCs w:val="24"/>
        </w:rPr>
        <w:t xml:space="preserve">ROY BARRERAS </w:t>
      </w:r>
    </w:p>
    <w:p w:rsidR="0032040D" w:rsidRPr="0032040D" w:rsidRDefault="0032040D" w:rsidP="0032040D">
      <w:pPr>
        <w:autoSpaceDE w:val="0"/>
        <w:autoSpaceDN w:val="0"/>
        <w:adjustRightInd w:val="0"/>
        <w:spacing w:after="0" w:line="360" w:lineRule="auto"/>
        <w:jc w:val="both"/>
        <w:rPr>
          <w:rFonts w:ascii="Arial" w:hAnsi="Arial" w:cs="Arial"/>
          <w:b/>
          <w:sz w:val="24"/>
          <w:szCs w:val="24"/>
        </w:rPr>
      </w:pPr>
      <w:r w:rsidRPr="0032040D">
        <w:rPr>
          <w:rFonts w:ascii="Arial" w:hAnsi="Arial" w:cs="Arial"/>
          <w:b/>
          <w:sz w:val="24"/>
          <w:szCs w:val="24"/>
        </w:rPr>
        <w:t xml:space="preserve">Senador </w:t>
      </w:r>
    </w:p>
    <w:p w:rsidR="00531941" w:rsidRPr="0032040D" w:rsidRDefault="00531941" w:rsidP="0032040D">
      <w:pPr>
        <w:spacing w:after="0" w:line="360" w:lineRule="auto"/>
        <w:jc w:val="both"/>
        <w:rPr>
          <w:rFonts w:ascii="Arial" w:hAnsi="Arial" w:cs="Arial"/>
          <w:sz w:val="24"/>
          <w:szCs w:val="24"/>
        </w:rPr>
      </w:pPr>
    </w:p>
    <w:p w:rsidR="00531941" w:rsidRPr="0032040D" w:rsidRDefault="00531941" w:rsidP="0032040D">
      <w:pPr>
        <w:spacing w:after="0" w:line="360" w:lineRule="auto"/>
        <w:jc w:val="both"/>
        <w:rPr>
          <w:rFonts w:ascii="Arial" w:hAnsi="Arial" w:cs="Arial"/>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32040D" w:rsidRDefault="0032040D" w:rsidP="0032040D">
      <w:pPr>
        <w:spacing w:after="0" w:line="360" w:lineRule="auto"/>
        <w:jc w:val="center"/>
        <w:rPr>
          <w:rFonts w:ascii="Arial" w:hAnsi="Arial" w:cs="Arial"/>
          <w:b/>
          <w:sz w:val="24"/>
          <w:szCs w:val="24"/>
        </w:rPr>
      </w:pPr>
    </w:p>
    <w:p w:rsidR="00531941" w:rsidRPr="0032040D" w:rsidRDefault="00531941" w:rsidP="0032040D">
      <w:pPr>
        <w:spacing w:after="0" w:line="360" w:lineRule="auto"/>
        <w:jc w:val="center"/>
        <w:rPr>
          <w:rFonts w:ascii="Arial" w:hAnsi="Arial" w:cs="Arial"/>
          <w:b/>
          <w:sz w:val="24"/>
          <w:szCs w:val="24"/>
        </w:rPr>
      </w:pPr>
      <w:r w:rsidRPr="0032040D">
        <w:rPr>
          <w:rFonts w:ascii="Arial" w:hAnsi="Arial" w:cs="Arial"/>
          <w:b/>
          <w:sz w:val="24"/>
          <w:szCs w:val="24"/>
        </w:rPr>
        <w:lastRenderedPageBreak/>
        <w:t xml:space="preserve">EXPOSICIÓN DE MOTIVOS </w:t>
      </w:r>
    </w:p>
    <w:p w:rsidR="001712B1" w:rsidRPr="0032040D" w:rsidRDefault="001712B1" w:rsidP="0032040D">
      <w:pPr>
        <w:spacing w:after="0" w:line="360" w:lineRule="auto"/>
        <w:jc w:val="center"/>
        <w:rPr>
          <w:rFonts w:ascii="Arial" w:hAnsi="Arial" w:cs="Arial"/>
          <w:b/>
          <w:sz w:val="24"/>
          <w:szCs w:val="24"/>
        </w:rPr>
      </w:pPr>
    </w:p>
    <w:p w:rsidR="001712B1" w:rsidRPr="0032040D" w:rsidRDefault="001712B1" w:rsidP="0032040D">
      <w:pPr>
        <w:spacing w:after="0" w:line="360" w:lineRule="auto"/>
        <w:jc w:val="both"/>
        <w:rPr>
          <w:rFonts w:ascii="Arial" w:hAnsi="Arial" w:cs="Arial"/>
          <w:sz w:val="24"/>
          <w:szCs w:val="24"/>
        </w:rPr>
      </w:pPr>
      <w:r w:rsidRPr="0032040D">
        <w:rPr>
          <w:rFonts w:ascii="Arial" w:hAnsi="Arial" w:cs="Arial"/>
          <w:sz w:val="24"/>
          <w:szCs w:val="24"/>
        </w:rPr>
        <w:t xml:space="preserve">De conformidad con la facultad prevista en el artículo 215 de la Constitución Política ponemos a consideración del Congreso esta iniciativa legislativa, encaminada a reformar el Decreto Legislativo 444 del 21 de marzo de 2020, en el siguiente sentido: </w:t>
      </w:r>
    </w:p>
    <w:p w:rsidR="001712B1" w:rsidRPr="0032040D" w:rsidRDefault="001712B1" w:rsidP="0032040D">
      <w:pPr>
        <w:spacing w:after="0" w:line="360" w:lineRule="auto"/>
        <w:jc w:val="both"/>
        <w:rPr>
          <w:rFonts w:ascii="Arial" w:hAnsi="Arial" w:cs="Arial"/>
          <w:sz w:val="24"/>
          <w:szCs w:val="24"/>
        </w:rPr>
      </w:pPr>
    </w:p>
    <w:p w:rsidR="009F3A12" w:rsidRPr="0032040D" w:rsidRDefault="009F3A12" w:rsidP="0032040D">
      <w:pPr>
        <w:pStyle w:val="Prrafodelista"/>
        <w:numPr>
          <w:ilvl w:val="0"/>
          <w:numId w:val="1"/>
        </w:numPr>
        <w:spacing w:after="0" w:line="360" w:lineRule="auto"/>
        <w:jc w:val="both"/>
        <w:rPr>
          <w:rFonts w:ascii="Arial" w:hAnsi="Arial" w:cs="Arial"/>
          <w:sz w:val="24"/>
          <w:szCs w:val="24"/>
        </w:rPr>
      </w:pPr>
      <w:r w:rsidRPr="0032040D">
        <w:rPr>
          <w:rFonts w:ascii="Arial" w:hAnsi="Arial" w:cs="Arial"/>
          <w:sz w:val="24"/>
          <w:szCs w:val="24"/>
        </w:rPr>
        <w:t xml:space="preserve">Devolución en un menor término de los recursos que debía girar la Nación al FONPET </w:t>
      </w:r>
    </w:p>
    <w:p w:rsidR="009F3A12" w:rsidRPr="0032040D" w:rsidRDefault="009F3A12" w:rsidP="0032040D">
      <w:pPr>
        <w:pStyle w:val="Prrafodelista"/>
        <w:numPr>
          <w:ilvl w:val="0"/>
          <w:numId w:val="1"/>
        </w:numPr>
        <w:spacing w:after="0" w:line="360" w:lineRule="auto"/>
        <w:jc w:val="both"/>
        <w:rPr>
          <w:rFonts w:ascii="Arial" w:hAnsi="Arial" w:cs="Arial"/>
          <w:sz w:val="24"/>
          <w:szCs w:val="24"/>
        </w:rPr>
      </w:pPr>
      <w:r w:rsidRPr="0032040D">
        <w:rPr>
          <w:rFonts w:ascii="Arial" w:hAnsi="Arial" w:cs="Arial"/>
          <w:sz w:val="24"/>
          <w:szCs w:val="24"/>
        </w:rPr>
        <w:t>Destinación preponderante de los recursos del FOME para el fortalecimiento del sistema de salud y la seguridad alimentaria.</w:t>
      </w:r>
    </w:p>
    <w:p w:rsidR="009F3A12" w:rsidRPr="0032040D" w:rsidRDefault="009F3A12" w:rsidP="0032040D">
      <w:pPr>
        <w:pStyle w:val="Prrafodelista"/>
        <w:numPr>
          <w:ilvl w:val="0"/>
          <w:numId w:val="1"/>
        </w:numPr>
        <w:spacing w:after="0" w:line="360" w:lineRule="auto"/>
        <w:jc w:val="both"/>
        <w:rPr>
          <w:rFonts w:ascii="Arial" w:hAnsi="Arial" w:cs="Arial"/>
          <w:i/>
          <w:sz w:val="24"/>
          <w:szCs w:val="24"/>
        </w:rPr>
      </w:pPr>
      <w:r w:rsidRPr="0032040D">
        <w:rPr>
          <w:rFonts w:ascii="Arial" w:hAnsi="Arial" w:cs="Arial"/>
          <w:sz w:val="24"/>
          <w:szCs w:val="24"/>
        </w:rPr>
        <w:t xml:space="preserve">Modificación de los usos de los recursos del FOME, de tal suerte que sean destinados en forma primordial a la atención en salud, de conformidad con lo previsto en el artículo 2º de este mismo decreto que establece que el FOME </w:t>
      </w:r>
      <w:r w:rsidRPr="0032040D">
        <w:rPr>
          <w:rFonts w:ascii="Arial" w:hAnsi="Arial" w:cs="Arial"/>
          <w:i/>
          <w:sz w:val="24"/>
          <w:szCs w:val="24"/>
        </w:rPr>
        <w:t>tendrá por objeto atender las necesidades de recursos para la atención en salud, los efectos adversos generados a la actividad productiva (… )</w:t>
      </w:r>
    </w:p>
    <w:p w:rsidR="009F3A12" w:rsidRPr="0032040D" w:rsidRDefault="009F3A12" w:rsidP="0032040D">
      <w:pPr>
        <w:pStyle w:val="Prrafodelista"/>
        <w:numPr>
          <w:ilvl w:val="0"/>
          <w:numId w:val="1"/>
        </w:numPr>
        <w:spacing w:after="0" w:line="360" w:lineRule="auto"/>
        <w:jc w:val="both"/>
        <w:rPr>
          <w:rFonts w:ascii="Arial" w:hAnsi="Arial" w:cs="Arial"/>
          <w:sz w:val="24"/>
          <w:szCs w:val="24"/>
        </w:rPr>
      </w:pPr>
      <w:r w:rsidRPr="0032040D">
        <w:rPr>
          <w:rFonts w:ascii="Arial" w:hAnsi="Arial" w:cs="Arial"/>
          <w:sz w:val="24"/>
          <w:szCs w:val="24"/>
        </w:rPr>
        <w:t xml:space="preserve">Derogar los artículos 8º y 9º que permiten la inyección de recursos de liquidez a las entidades financieras con recursos del FOME. </w:t>
      </w:r>
    </w:p>
    <w:p w:rsidR="009F3A12" w:rsidRPr="0032040D" w:rsidRDefault="009F3A12" w:rsidP="0032040D">
      <w:pPr>
        <w:pStyle w:val="Prrafodelista"/>
        <w:numPr>
          <w:ilvl w:val="0"/>
          <w:numId w:val="1"/>
        </w:numPr>
        <w:spacing w:after="0" w:line="360" w:lineRule="auto"/>
        <w:jc w:val="both"/>
        <w:rPr>
          <w:rFonts w:ascii="Arial" w:hAnsi="Arial" w:cs="Arial"/>
          <w:sz w:val="24"/>
          <w:szCs w:val="24"/>
        </w:rPr>
      </w:pPr>
      <w:r w:rsidRPr="0032040D">
        <w:rPr>
          <w:rFonts w:ascii="Arial" w:hAnsi="Arial" w:cs="Arial"/>
          <w:sz w:val="24"/>
          <w:szCs w:val="24"/>
        </w:rPr>
        <w:t xml:space="preserve">Establecer que el préstamo de los recursos del FONPET que debe girar la Nación a las entidades territoriales será solo en 2020 y 2021 y no hasta 2022 como lo prevé el Decreto. </w:t>
      </w:r>
    </w:p>
    <w:p w:rsidR="009F3A12" w:rsidRDefault="009F3A12" w:rsidP="0032040D">
      <w:pPr>
        <w:pStyle w:val="Prrafodelista"/>
        <w:numPr>
          <w:ilvl w:val="0"/>
          <w:numId w:val="1"/>
        </w:numPr>
        <w:spacing w:after="0" w:line="360" w:lineRule="auto"/>
        <w:jc w:val="both"/>
        <w:rPr>
          <w:rFonts w:ascii="Arial" w:hAnsi="Arial" w:cs="Arial"/>
          <w:sz w:val="24"/>
          <w:szCs w:val="24"/>
        </w:rPr>
      </w:pPr>
      <w:r w:rsidRPr="0032040D">
        <w:rPr>
          <w:rFonts w:ascii="Arial" w:hAnsi="Arial" w:cs="Arial"/>
          <w:sz w:val="24"/>
          <w:szCs w:val="24"/>
        </w:rPr>
        <w:t xml:space="preserve">Derogar el artículo 14º del Decreto que permite el préstamo de los recursos del FONPET a la Nación como fuente residual de financiación. </w:t>
      </w:r>
    </w:p>
    <w:p w:rsidR="000865B3" w:rsidRPr="000865B3" w:rsidRDefault="000865B3" w:rsidP="000865B3">
      <w:pPr>
        <w:pStyle w:val="Prrafodelista"/>
        <w:numPr>
          <w:ilvl w:val="0"/>
          <w:numId w:val="1"/>
        </w:numPr>
        <w:spacing w:after="0" w:line="360" w:lineRule="auto"/>
        <w:jc w:val="both"/>
        <w:rPr>
          <w:rFonts w:ascii="Arial" w:hAnsi="Arial" w:cs="Arial"/>
          <w:i/>
          <w:sz w:val="24"/>
          <w:szCs w:val="24"/>
        </w:rPr>
      </w:pPr>
      <w:r w:rsidRPr="000865B3">
        <w:rPr>
          <w:rFonts w:ascii="Arial" w:hAnsi="Arial" w:cs="Arial"/>
          <w:sz w:val="24"/>
          <w:szCs w:val="24"/>
        </w:rPr>
        <w:t xml:space="preserve">Derogar el artículo 15º que permite la enajenación </w:t>
      </w:r>
      <w:r w:rsidRPr="000865B3">
        <w:rPr>
          <w:rFonts w:ascii="Arial" w:hAnsi="Arial" w:cs="Arial"/>
          <w:i/>
          <w:sz w:val="24"/>
          <w:szCs w:val="24"/>
        </w:rPr>
        <w:t>de los instrumentos de capital en empresas que adquiera o reciba la Nación- Ministerio de Hacienda y Crédito Público</w:t>
      </w:r>
    </w:p>
    <w:p w:rsidR="00877C07" w:rsidRPr="0032040D" w:rsidRDefault="00877C07" w:rsidP="0032040D">
      <w:pPr>
        <w:spacing w:after="0" w:line="360" w:lineRule="auto"/>
        <w:jc w:val="both"/>
        <w:rPr>
          <w:rFonts w:ascii="Arial" w:hAnsi="Arial" w:cs="Arial"/>
          <w:sz w:val="24"/>
          <w:szCs w:val="24"/>
        </w:rPr>
      </w:pPr>
    </w:p>
    <w:p w:rsidR="00877C07" w:rsidRPr="0032040D" w:rsidRDefault="00EC6932"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Con ocasión de la declaratoria de Estado de Emergencia Social, Económica y Ecológica</w:t>
      </w:r>
      <w:r w:rsidR="00877C07" w:rsidRPr="0032040D">
        <w:rPr>
          <w:rFonts w:ascii="Arial" w:hAnsi="Arial" w:cs="Arial"/>
          <w:color w:val="000000"/>
          <w:sz w:val="24"/>
          <w:szCs w:val="24"/>
        </w:rPr>
        <w:t xml:space="preserve">, se profirió el Decreto Legislativo 444 de 2020 creando el Fondo de </w:t>
      </w:r>
      <w:r w:rsidR="00877C07" w:rsidRPr="0032040D">
        <w:rPr>
          <w:rFonts w:ascii="Arial" w:hAnsi="Arial" w:cs="Arial"/>
          <w:color w:val="000000"/>
          <w:sz w:val="24"/>
          <w:szCs w:val="24"/>
        </w:rPr>
        <w:lastRenderedPageBreak/>
        <w:t>Mitigación de Emergencias FOME, con el objetivo de crear un fondo adscrito al Ministerio de Hacienda para desde el Gobierno Nacional irradiar los recursos para atender la emergencia asociada a la epidemia del Covid-19.</w:t>
      </w: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 xml:space="preserve">Este fondo fue creado bajo el principio de solidaridad y corresponsabilidad entre cada uno de los niveles territoriales  de gobierno y de acuerdo con esto, la Nación hizo un préstamo de los recursos del Fondo de Ahorro y Estabilización- FAE y el Fondo Nacional de Pensiones Territoriales – FONPET con el objetivo de obtener recursos por el orden de quince punto un billones de pesos. </w:t>
      </w: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En el artículo 2º del Decreto se establece:</w:t>
      </w:r>
    </w:p>
    <w:p w:rsidR="00877C07" w:rsidRPr="0032040D" w:rsidRDefault="00877C07"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color w:val="000000"/>
          <w:sz w:val="24"/>
          <w:szCs w:val="24"/>
        </w:rPr>
        <w:t xml:space="preserve"> </w:t>
      </w:r>
    </w:p>
    <w:p w:rsidR="00877C07" w:rsidRPr="0032040D" w:rsidRDefault="00877C07" w:rsidP="0032040D">
      <w:pPr>
        <w:autoSpaceDE w:val="0"/>
        <w:autoSpaceDN w:val="0"/>
        <w:adjustRightInd w:val="0"/>
        <w:spacing w:after="0" w:line="360" w:lineRule="auto"/>
        <w:ind w:left="708"/>
        <w:jc w:val="both"/>
        <w:rPr>
          <w:rFonts w:ascii="Arial" w:hAnsi="Arial" w:cs="Arial"/>
          <w:i/>
          <w:iCs/>
          <w:color w:val="000000"/>
          <w:sz w:val="24"/>
          <w:szCs w:val="24"/>
        </w:rPr>
      </w:pPr>
      <w:r w:rsidRPr="0032040D">
        <w:rPr>
          <w:rFonts w:ascii="Arial" w:hAnsi="Arial" w:cs="Arial"/>
          <w:b/>
          <w:bCs/>
          <w:i/>
          <w:iCs/>
          <w:color w:val="000000"/>
          <w:sz w:val="24"/>
          <w:szCs w:val="24"/>
        </w:rPr>
        <w:t>Artículo 2. Objeto</w:t>
      </w:r>
      <w:r w:rsidRPr="0032040D">
        <w:rPr>
          <w:rFonts w:ascii="Arial" w:hAnsi="Arial" w:cs="Arial"/>
          <w:i/>
          <w:iCs/>
          <w:color w:val="000000"/>
          <w:sz w:val="24"/>
          <w:szCs w:val="24"/>
        </w:rPr>
        <w:t xml:space="preserve">. </w:t>
      </w:r>
      <w:r w:rsidRPr="0032040D">
        <w:rPr>
          <w:rFonts w:ascii="Arial" w:hAnsi="Arial" w:cs="Arial"/>
          <w:b/>
          <w:bCs/>
          <w:i/>
          <w:iCs/>
          <w:color w:val="000000"/>
          <w:sz w:val="24"/>
          <w:szCs w:val="24"/>
        </w:rPr>
        <w:t>El FOME tendrá por objeto atender las necesidades de recursos para la atención en salud</w:t>
      </w:r>
      <w:r w:rsidRPr="0032040D">
        <w:rPr>
          <w:rFonts w:ascii="Arial" w:hAnsi="Arial" w:cs="Arial"/>
          <w:i/>
          <w:iCs/>
          <w:color w:val="000000"/>
          <w:sz w:val="24"/>
          <w:szCs w:val="24"/>
        </w:rPr>
        <w:t xml:space="preserve">, los efectos adversos generados a la actividad productiva y la necesidad de que la economía continúe brindando condiciones que mantengan el empleo y el crecimiento, en el marco del Decreto 417 de 2020. (Énfasis adicionado) </w:t>
      </w:r>
    </w:p>
    <w:p w:rsidR="00BB5564" w:rsidRDefault="00877C07" w:rsidP="0032040D">
      <w:pPr>
        <w:autoSpaceDE w:val="0"/>
        <w:autoSpaceDN w:val="0"/>
        <w:adjustRightInd w:val="0"/>
        <w:spacing w:after="0" w:line="360" w:lineRule="auto"/>
        <w:jc w:val="both"/>
        <w:rPr>
          <w:rFonts w:ascii="Arial" w:hAnsi="Arial" w:cs="Arial"/>
          <w:i/>
          <w:iCs/>
          <w:color w:val="000000"/>
          <w:sz w:val="24"/>
          <w:szCs w:val="24"/>
        </w:rPr>
      </w:pPr>
      <w:r w:rsidRPr="0032040D">
        <w:rPr>
          <w:rFonts w:ascii="Arial" w:hAnsi="Arial" w:cs="Arial"/>
          <w:i/>
          <w:iCs/>
          <w:color w:val="000000"/>
          <w:sz w:val="24"/>
          <w:szCs w:val="24"/>
        </w:rPr>
        <w:t xml:space="preserve"> </w:t>
      </w: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No obstante, el mismo decreto prevé en su artículo 9º:</w:t>
      </w:r>
    </w:p>
    <w:p w:rsidR="00877C07" w:rsidRPr="0032040D" w:rsidRDefault="00877C07"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color w:val="000000"/>
          <w:sz w:val="24"/>
          <w:szCs w:val="24"/>
        </w:rPr>
        <w:t xml:space="preserve"> </w:t>
      </w:r>
    </w:p>
    <w:p w:rsidR="00877C07" w:rsidRPr="0032040D" w:rsidRDefault="00877C07" w:rsidP="0032040D">
      <w:pPr>
        <w:autoSpaceDE w:val="0"/>
        <w:autoSpaceDN w:val="0"/>
        <w:adjustRightInd w:val="0"/>
        <w:spacing w:after="0" w:line="360" w:lineRule="auto"/>
        <w:ind w:left="708"/>
        <w:jc w:val="both"/>
        <w:rPr>
          <w:rFonts w:ascii="Arial" w:hAnsi="Arial" w:cs="Arial"/>
          <w:i/>
          <w:iCs/>
          <w:color w:val="000000"/>
          <w:sz w:val="24"/>
          <w:szCs w:val="24"/>
        </w:rPr>
      </w:pPr>
      <w:r w:rsidRPr="0032040D">
        <w:rPr>
          <w:rFonts w:ascii="Arial" w:hAnsi="Arial" w:cs="Arial"/>
          <w:i/>
          <w:iCs/>
          <w:color w:val="000000"/>
          <w:sz w:val="24"/>
          <w:szCs w:val="24"/>
        </w:rPr>
        <w:t xml:space="preserve">ARTÍCULO 9. Operaciones de apoyo de liquidez. Se consideran apoyos de liquidez a los que hace referencia el numeral 3 del artículo 4 del presente Decreto legislativo, </w:t>
      </w:r>
      <w:r w:rsidRPr="0032040D">
        <w:rPr>
          <w:rFonts w:ascii="Arial" w:hAnsi="Arial" w:cs="Arial"/>
          <w:b/>
          <w:bCs/>
          <w:i/>
          <w:iCs/>
          <w:color w:val="000000"/>
          <w:sz w:val="24"/>
          <w:szCs w:val="24"/>
        </w:rPr>
        <w:t>los depósitos que efectúe la Dirección General de Crédito Público y Tesoro Nacional, con los recursos del FOME, a las bancas estatales de primer y segundo piso</w:t>
      </w:r>
      <w:r w:rsidRPr="0032040D">
        <w:rPr>
          <w:rFonts w:ascii="Arial" w:hAnsi="Arial" w:cs="Arial"/>
          <w:i/>
          <w:iCs/>
          <w:color w:val="000000"/>
          <w:sz w:val="24"/>
          <w:szCs w:val="24"/>
        </w:rPr>
        <w:t>. Dichos depósitos se llevarán a cabo en moneda legal colombiana y su plazo será de hasta 12 meses.</w:t>
      </w:r>
    </w:p>
    <w:p w:rsidR="00877C07" w:rsidRPr="0032040D" w:rsidRDefault="00877C07" w:rsidP="0032040D">
      <w:pPr>
        <w:autoSpaceDE w:val="0"/>
        <w:autoSpaceDN w:val="0"/>
        <w:adjustRightInd w:val="0"/>
        <w:spacing w:after="0" w:line="360" w:lineRule="auto"/>
        <w:ind w:left="708"/>
        <w:jc w:val="both"/>
        <w:rPr>
          <w:rFonts w:ascii="Arial" w:hAnsi="Arial" w:cs="Arial"/>
          <w:sz w:val="24"/>
          <w:szCs w:val="24"/>
        </w:rPr>
      </w:pPr>
      <w:r w:rsidRPr="0032040D">
        <w:rPr>
          <w:rFonts w:ascii="Arial" w:hAnsi="Arial" w:cs="Arial"/>
          <w:i/>
          <w:iCs/>
          <w:color w:val="000000"/>
          <w:sz w:val="24"/>
          <w:szCs w:val="24"/>
        </w:rPr>
        <w:t xml:space="preserve">(Énfasis adicionado) </w:t>
      </w:r>
    </w:p>
    <w:p w:rsidR="00877C07" w:rsidRPr="0032040D" w:rsidRDefault="00877C07" w:rsidP="0032040D">
      <w:pPr>
        <w:autoSpaceDE w:val="0"/>
        <w:autoSpaceDN w:val="0"/>
        <w:adjustRightInd w:val="0"/>
        <w:spacing w:after="0" w:line="360" w:lineRule="auto"/>
        <w:ind w:left="708"/>
        <w:jc w:val="both"/>
        <w:rPr>
          <w:rFonts w:ascii="Arial" w:hAnsi="Arial" w:cs="Arial"/>
          <w:sz w:val="24"/>
          <w:szCs w:val="24"/>
        </w:rPr>
      </w:pPr>
      <w:r w:rsidRPr="0032040D">
        <w:rPr>
          <w:rFonts w:ascii="Arial" w:hAnsi="Arial" w:cs="Arial"/>
          <w:color w:val="000000"/>
          <w:sz w:val="24"/>
          <w:szCs w:val="24"/>
        </w:rPr>
        <w:t xml:space="preserve">                                                           </w:t>
      </w:r>
    </w:p>
    <w:p w:rsidR="00877C07" w:rsidRPr="0032040D" w:rsidRDefault="00877C07" w:rsidP="0032040D">
      <w:pPr>
        <w:autoSpaceDE w:val="0"/>
        <w:autoSpaceDN w:val="0"/>
        <w:adjustRightInd w:val="0"/>
        <w:spacing w:after="0" w:line="360" w:lineRule="auto"/>
        <w:ind w:left="708"/>
        <w:jc w:val="both"/>
        <w:rPr>
          <w:rFonts w:ascii="Arial" w:hAnsi="Arial" w:cs="Arial"/>
          <w:i/>
          <w:iCs/>
          <w:color w:val="000000"/>
          <w:sz w:val="24"/>
          <w:szCs w:val="24"/>
        </w:rPr>
      </w:pPr>
      <w:r w:rsidRPr="0032040D">
        <w:rPr>
          <w:rFonts w:ascii="Arial" w:hAnsi="Arial" w:cs="Arial"/>
          <w:i/>
          <w:iCs/>
          <w:color w:val="000000"/>
          <w:sz w:val="24"/>
          <w:szCs w:val="24"/>
        </w:rPr>
        <w:t>El apoyo de liquidez de que trata el presente artículo únicamente será</w:t>
      </w:r>
      <w:r w:rsidR="00DD6B71" w:rsidRPr="0032040D">
        <w:rPr>
          <w:rFonts w:ascii="Arial" w:hAnsi="Arial" w:cs="Arial"/>
          <w:i/>
          <w:iCs/>
          <w:color w:val="000000"/>
          <w:sz w:val="24"/>
          <w:szCs w:val="24"/>
        </w:rPr>
        <w:t xml:space="preserve"> </w:t>
      </w:r>
      <w:r w:rsidRPr="0032040D">
        <w:rPr>
          <w:rFonts w:ascii="Arial" w:hAnsi="Arial" w:cs="Arial"/>
          <w:i/>
          <w:iCs/>
          <w:color w:val="000000"/>
          <w:sz w:val="24"/>
          <w:szCs w:val="24"/>
        </w:rPr>
        <w:t>destinado a solventar las necesidades sociales y económicas del sector</w:t>
      </w:r>
      <w:r w:rsidR="00DD6B71" w:rsidRPr="0032040D">
        <w:rPr>
          <w:rFonts w:ascii="Arial" w:hAnsi="Arial" w:cs="Arial"/>
          <w:i/>
          <w:iCs/>
          <w:color w:val="000000"/>
          <w:sz w:val="24"/>
          <w:szCs w:val="24"/>
        </w:rPr>
        <w:t xml:space="preserve"> </w:t>
      </w:r>
      <w:r w:rsidRPr="0032040D">
        <w:rPr>
          <w:rFonts w:ascii="Arial" w:hAnsi="Arial" w:cs="Arial"/>
          <w:i/>
          <w:iCs/>
          <w:color w:val="000000"/>
          <w:sz w:val="24"/>
          <w:szCs w:val="24"/>
        </w:rPr>
        <w:lastRenderedPageBreak/>
        <w:t>empresarial, ocasionadas por la situación a la que se refiere el Decreto 417</w:t>
      </w:r>
      <w:r w:rsidR="00DD6B71" w:rsidRPr="0032040D">
        <w:rPr>
          <w:rFonts w:ascii="Arial" w:hAnsi="Arial" w:cs="Arial"/>
          <w:i/>
          <w:iCs/>
          <w:color w:val="000000"/>
          <w:sz w:val="24"/>
          <w:szCs w:val="24"/>
        </w:rPr>
        <w:t xml:space="preserve"> </w:t>
      </w:r>
      <w:r w:rsidRPr="0032040D">
        <w:rPr>
          <w:rFonts w:ascii="Arial" w:hAnsi="Arial" w:cs="Arial"/>
          <w:i/>
          <w:iCs/>
          <w:color w:val="000000"/>
          <w:sz w:val="24"/>
          <w:szCs w:val="24"/>
        </w:rPr>
        <w:t>de 2020.</w:t>
      </w:r>
    </w:p>
    <w:p w:rsidR="00877C07" w:rsidRPr="0032040D" w:rsidRDefault="00877C07" w:rsidP="0032040D">
      <w:pPr>
        <w:autoSpaceDE w:val="0"/>
        <w:autoSpaceDN w:val="0"/>
        <w:adjustRightInd w:val="0"/>
        <w:spacing w:after="0" w:line="360" w:lineRule="auto"/>
        <w:ind w:left="708"/>
        <w:jc w:val="both"/>
        <w:rPr>
          <w:rFonts w:ascii="Arial" w:hAnsi="Arial" w:cs="Arial"/>
          <w:i/>
          <w:iCs/>
          <w:color w:val="000000"/>
          <w:sz w:val="24"/>
          <w:szCs w:val="24"/>
        </w:rPr>
      </w:pPr>
    </w:p>
    <w:p w:rsidR="00877C07" w:rsidRPr="0032040D" w:rsidRDefault="00877C07" w:rsidP="0032040D">
      <w:pPr>
        <w:autoSpaceDE w:val="0"/>
        <w:autoSpaceDN w:val="0"/>
        <w:adjustRightInd w:val="0"/>
        <w:spacing w:after="0" w:line="360" w:lineRule="auto"/>
        <w:ind w:left="708"/>
        <w:jc w:val="both"/>
        <w:rPr>
          <w:rFonts w:ascii="Arial" w:hAnsi="Arial" w:cs="Arial"/>
          <w:i/>
          <w:iCs/>
          <w:color w:val="000000"/>
          <w:sz w:val="24"/>
          <w:szCs w:val="24"/>
        </w:rPr>
      </w:pPr>
      <w:r w:rsidRPr="0032040D">
        <w:rPr>
          <w:rFonts w:ascii="Arial" w:hAnsi="Arial" w:cs="Arial"/>
          <w:i/>
          <w:iCs/>
          <w:color w:val="000000"/>
          <w:sz w:val="24"/>
          <w:szCs w:val="24"/>
        </w:rPr>
        <w:t>Para la realización de las operaciones, las bancas estatales podrán realizar</w:t>
      </w:r>
      <w:r w:rsidR="00DD6B71" w:rsidRPr="0032040D">
        <w:rPr>
          <w:rFonts w:ascii="Arial" w:hAnsi="Arial" w:cs="Arial"/>
          <w:i/>
          <w:iCs/>
          <w:color w:val="000000"/>
          <w:sz w:val="24"/>
          <w:szCs w:val="24"/>
        </w:rPr>
        <w:t xml:space="preserve"> </w:t>
      </w:r>
      <w:r w:rsidRPr="0032040D">
        <w:rPr>
          <w:rFonts w:ascii="Arial" w:hAnsi="Arial" w:cs="Arial"/>
          <w:i/>
          <w:iCs/>
          <w:color w:val="000000"/>
          <w:sz w:val="24"/>
          <w:szCs w:val="24"/>
        </w:rPr>
        <w:t>sindicaciones entre ellas.</w:t>
      </w:r>
    </w:p>
    <w:p w:rsidR="00877C07" w:rsidRPr="0032040D" w:rsidRDefault="00877C07"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i/>
          <w:iCs/>
          <w:color w:val="000000"/>
          <w:sz w:val="24"/>
          <w:szCs w:val="24"/>
        </w:rPr>
        <w:t xml:space="preserve"> </w:t>
      </w: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Con estas disposiciones, del artículo 9º del Decreto, que son además</w:t>
      </w:r>
      <w:r w:rsidR="00DD6B71" w:rsidRPr="0032040D">
        <w:rPr>
          <w:rFonts w:ascii="Arial" w:hAnsi="Arial" w:cs="Arial"/>
          <w:color w:val="000000"/>
          <w:sz w:val="24"/>
          <w:szCs w:val="24"/>
        </w:rPr>
        <w:t xml:space="preserve"> </w:t>
      </w:r>
      <w:r w:rsidRPr="0032040D">
        <w:rPr>
          <w:rFonts w:ascii="Arial" w:hAnsi="Arial" w:cs="Arial"/>
          <w:color w:val="000000"/>
          <w:sz w:val="24"/>
          <w:szCs w:val="24"/>
        </w:rPr>
        <w:t>inconstitucionales por tratarse de una competencia del Banco de la República</w:t>
      </w:r>
      <w:r w:rsidR="00DD6B71" w:rsidRPr="0032040D">
        <w:rPr>
          <w:rFonts w:ascii="Arial" w:hAnsi="Arial" w:cs="Arial"/>
          <w:color w:val="000000"/>
          <w:sz w:val="24"/>
          <w:szCs w:val="24"/>
        </w:rPr>
        <w:t xml:space="preserve"> </w:t>
      </w:r>
      <w:r w:rsidRPr="0032040D">
        <w:rPr>
          <w:rFonts w:ascii="Arial" w:hAnsi="Arial" w:cs="Arial"/>
          <w:color w:val="000000"/>
          <w:sz w:val="24"/>
          <w:szCs w:val="24"/>
        </w:rPr>
        <w:t>(Artículo 371, inciso 2º de la Constitución Política), la finalidad de la declaratoria de</w:t>
      </w:r>
    </w:p>
    <w:p w:rsidR="00877C07" w:rsidRPr="0032040D" w:rsidRDefault="00877C07"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emergencia se empezaba a desvirtuar porque se previó irrigar recursos en el</w:t>
      </w:r>
      <w:r w:rsidR="00DD6B71" w:rsidRPr="0032040D">
        <w:rPr>
          <w:rFonts w:ascii="Arial" w:hAnsi="Arial" w:cs="Arial"/>
          <w:color w:val="000000"/>
          <w:sz w:val="24"/>
          <w:szCs w:val="24"/>
        </w:rPr>
        <w:t xml:space="preserve"> </w:t>
      </w:r>
      <w:r w:rsidRPr="0032040D">
        <w:rPr>
          <w:rFonts w:ascii="Arial" w:hAnsi="Arial" w:cs="Arial"/>
          <w:color w:val="000000"/>
          <w:sz w:val="24"/>
          <w:szCs w:val="24"/>
        </w:rPr>
        <w:t>sector financiero para que los entes territoriales hagan créditos sobre sus propios</w:t>
      </w:r>
      <w:r w:rsidR="00DD6B71" w:rsidRPr="0032040D">
        <w:rPr>
          <w:rFonts w:ascii="Arial" w:hAnsi="Arial" w:cs="Arial"/>
          <w:color w:val="000000"/>
          <w:sz w:val="24"/>
          <w:szCs w:val="24"/>
        </w:rPr>
        <w:t xml:space="preserve"> </w:t>
      </w:r>
      <w:r w:rsidRPr="0032040D">
        <w:rPr>
          <w:rFonts w:ascii="Arial" w:hAnsi="Arial" w:cs="Arial"/>
          <w:color w:val="000000"/>
          <w:sz w:val="24"/>
          <w:szCs w:val="24"/>
        </w:rPr>
        <w:t>recursos, perdiendo tiempo invaluable para poder tener esa liquidez de recursos</w:t>
      </w:r>
      <w:r w:rsidR="00DD6B71" w:rsidRPr="0032040D">
        <w:rPr>
          <w:rFonts w:ascii="Arial" w:hAnsi="Arial" w:cs="Arial"/>
          <w:color w:val="000000"/>
          <w:sz w:val="24"/>
          <w:szCs w:val="24"/>
        </w:rPr>
        <w:t xml:space="preserve"> </w:t>
      </w:r>
      <w:r w:rsidRPr="0032040D">
        <w:rPr>
          <w:rFonts w:ascii="Arial" w:hAnsi="Arial" w:cs="Arial"/>
          <w:color w:val="000000"/>
          <w:sz w:val="24"/>
          <w:szCs w:val="24"/>
        </w:rPr>
        <w:t>requerida, así las cosas, hoy esos entes territoriales dependen de sus propios</w:t>
      </w:r>
      <w:r w:rsidR="00DD6B71" w:rsidRPr="0032040D">
        <w:rPr>
          <w:rFonts w:ascii="Arial" w:hAnsi="Arial" w:cs="Arial"/>
          <w:color w:val="000000"/>
          <w:sz w:val="24"/>
          <w:szCs w:val="24"/>
        </w:rPr>
        <w:t xml:space="preserve"> </w:t>
      </w:r>
      <w:r w:rsidRPr="0032040D">
        <w:rPr>
          <w:rFonts w:ascii="Arial" w:hAnsi="Arial" w:cs="Arial"/>
          <w:color w:val="000000"/>
          <w:sz w:val="24"/>
          <w:szCs w:val="24"/>
        </w:rPr>
        <w:t>presupuestos para hacer frente a la crisis derivada de la epidemia del Covid-19.</w:t>
      </w:r>
    </w:p>
    <w:p w:rsidR="002C2416" w:rsidRPr="0032040D" w:rsidRDefault="002C2416" w:rsidP="0032040D">
      <w:pPr>
        <w:autoSpaceDE w:val="0"/>
        <w:autoSpaceDN w:val="0"/>
        <w:adjustRightInd w:val="0"/>
        <w:spacing w:after="0" w:line="360" w:lineRule="auto"/>
        <w:jc w:val="both"/>
        <w:rPr>
          <w:rFonts w:ascii="Arial" w:hAnsi="Arial" w:cs="Arial"/>
          <w:color w:val="000000"/>
          <w:sz w:val="24"/>
          <w:szCs w:val="24"/>
        </w:rPr>
      </w:pPr>
    </w:p>
    <w:p w:rsidR="00BB5564" w:rsidRDefault="00EC6932"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De acuerdo con el Boletín No. 8 de la Cont</w:t>
      </w:r>
      <w:r w:rsidR="00E35EC6" w:rsidRPr="0032040D">
        <w:rPr>
          <w:rFonts w:ascii="Arial" w:hAnsi="Arial" w:cs="Arial"/>
          <w:color w:val="000000"/>
          <w:sz w:val="24"/>
          <w:szCs w:val="24"/>
        </w:rPr>
        <w:t>raloría General de la República</w:t>
      </w:r>
      <w:r w:rsidR="00820289" w:rsidRPr="0032040D">
        <w:rPr>
          <w:rStyle w:val="Refdenotaalpie"/>
          <w:rFonts w:ascii="Arial" w:hAnsi="Arial" w:cs="Arial"/>
          <w:color w:val="000000"/>
          <w:sz w:val="24"/>
          <w:szCs w:val="24"/>
        </w:rPr>
        <w:footnoteReference w:id="1"/>
      </w:r>
      <w:r w:rsidR="00E35EC6" w:rsidRPr="0032040D">
        <w:rPr>
          <w:rFonts w:ascii="Arial" w:hAnsi="Arial" w:cs="Arial"/>
          <w:color w:val="000000"/>
          <w:sz w:val="24"/>
          <w:szCs w:val="24"/>
        </w:rPr>
        <w:t xml:space="preserve">, a través </w:t>
      </w:r>
      <w:r w:rsidR="00820289" w:rsidRPr="0032040D">
        <w:rPr>
          <w:rFonts w:ascii="Arial" w:hAnsi="Arial" w:cs="Arial"/>
          <w:color w:val="000000"/>
          <w:sz w:val="24"/>
          <w:szCs w:val="24"/>
        </w:rPr>
        <w:t>de este F</w:t>
      </w:r>
      <w:r w:rsidR="00E35EC6" w:rsidRPr="0032040D">
        <w:rPr>
          <w:rFonts w:ascii="Arial" w:hAnsi="Arial" w:cs="Arial"/>
          <w:color w:val="000000"/>
          <w:sz w:val="24"/>
          <w:szCs w:val="24"/>
        </w:rPr>
        <w:t xml:space="preserve">ondo se han apropiado 22,6 billones de pesos, de las siguientes fuentes: </w:t>
      </w:r>
    </w:p>
    <w:p w:rsidR="00E35EC6" w:rsidRPr="0032040D" w:rsidRDefault="00BB5564" w:rsidP="0032040D">
      <w:pPr>
        <w:autoSpaceDE w:val="0"/>
        <w:autoSpaceDN w:val="0"/>
        <w:adjustRightInd w:val="0"/>
        <w:spacing w:after="0" w:line="360" w:lineRule="auto"/>
        <w:jc w:val="both"/>
        <w:rPr>
          <w:rFonts w:ascii="Arial" w:hAnsi="Arial" w:cs="Arial"/>
          <w:color w:val="000000"/>
          <w:sz w:val="24"/>
          <w:szCs w:val="24"/>
        </w:rPr>
      </w:pPr>
      <w:r>
        <w:rPr>
          <w:rFonts w:ascii="Arial" w:hAnsi="Arial" w:cs="Arial"/>
          <w:noProof/>
          <w:color w:val="000000"/>
          <w:sz w:val="24"/>
          <w:szCs w:val="24"/>
          <w:lang w:eastAsia="es-CO"/>
        </w:rPr>
        <w:drawing>
          <wp:anchor distT="0" distB="0" distL="114300" distR="114300" simplePos="0" relativeHeight="251658240" behindDoc="0" locked="0" layoutInCell="1" allowOverlap="1">
            <wp:simplePos x="0" y="0"/>
            <wp:positionH relativeFrom="column">
              <wp:posOffset>-430530</wp:posOffset>
            </wp:positionH>
            <wp:positionV relativeFrom="paragraph">
              <wp:posOffset>265430</wp:posOffset>
            </wp:positionV>
            <wp:extent cx="6734175" cy="2795270"/>
            <wp:effectExtent l="1905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34175" cy="2795270"/>
                    </a:xfrm>
                    <a:prstGeom prst="rect">
                      <a:avLst/>
                    </a:prstGeom>
                    <a:noFill/>
                    <a:ln w="9525">
                      <a:noFill/>
                      <a:miter lim="800000"/>
                      <a:headEnd/>
                      <a:tailEnd/>
                    </a:ln>
                  </pic:spPr>
                </pic:pic>
              </a:graphicData>
            </a:graphic>
          </wp:anchor>
        </w:drawing>
      </w:r>
    </w:p>
    <w:p w:rsidR="00E35EC6" w:rsidRPr="0032040D" w:rsidRDefault="00E35EC6" w:rsidP="0032040D">
      <w:pPr>
        <w:autoSpaceDE w:val="0"/>
        <w:autoSpaceDN w:val="0"/>
        <w:adjustRightInd w:val="0"/>
        <w:spacing w:after="0" w:line="360" w:lineRule="auto"/>
        <w:jc w:val="both"/>
        <w:rPr>
          <w:rFonts w:ascii="Arial" w:hAnsi="Arial" w:cs="Arial"/>
          <w:color w:val="000000"/>
          <w:sz w:val="24"/>
          <w:szCs w:val="24"/>
        </w:rPr>
      </w:pPr>
    </w:p>
    <w:p w:rsidR="003A2166" w:rsidRPr="0032040D" w:rsidRDefault="003A2166" w:rsidP="0032040D">
      <w:pPr>
        <w:autoSpaceDE w:val="0"/>
        <w:autoSpaceDN w:val="0"/>
        <w:adjustRightInd w:val="0"/>
        <w:spacing w:after="0" w:line="360" w:lineRule="auto"/>
        <w:jc w:val="both"/>
        <w:rPr>
          <w:rFonts w:ascii="Arial" w:hAnsi="Arial" w:cs="Arial"/>
          <w:color w:val="000000"/>
          <w:sz w:val="24"/>
          <w:szCs w:val="24"/>
        </w:rPr>
      </w:pPr>
    </w:p>
    <w:p w:rsidR="003A2166" w:rsidRPr="0032040D" w:rsidRDefault="003A2166" w:rsidP="0032040D">
      <w:pPr>
        <w:autoSpaceDE w:val="0"/>
        <w:autoSpaceDN w:val="0"/>
        <w:adjustRightInd w:val="0"/>
        <w:spacing w:after="0" w:line="360" w:lineRule="auto"/>
        <w:jc w:val="both"/>
        <w:rPr>
          <w:rFonts w:ascii="Arial" w:hAnsi="Arial" w:cs="Arial"/>
          <w:color w:val="000000"/>
          <w:sz w:val="24"/>
          <w:szCs w:val="24"/>
        </w:rPr>
      </w:pPr>
    </w:p>
    <w:p w:rsidR="00FB7715" w:rsidRPr="0032040D" w:rsidRDefault="00FB7715"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 xml:space="preserve">Este mismo informe de la Contraloría prevé la distribución de los recursos de este fondo así: </w:t>
      </w:r>
    </w:p>
    <w:p w:rsidR="00FB7715" w:rsidRPr="0032040D" w:rsidRDefault="00FB7715" w:rsidP="0032040D">
      <w:pPr>
        <w:autoSpaceDE w:val="0"/>
        <w:autoSpaceDN w:val="0"/>
        <w:adjustRightInd w:val="0"/>
        <w:spacing w:after="0" w:line="360" w:lineRule="auto"/>
        <w:jc w:val="both"/>
        <w:rPr>
          <w:rFonts w:ascii="Arial" w:hAnsi="Arial" w:cs="Arial"/>
          <w:color w:val="000000"/>
          <w:sz w:val="24"/>
          <w:szCs w:val="24"/>
        </w:rPr>
      </w:pPr>
    </w:p>
    <w:p w:rsidR="00FB7715" w:rsidRPr="0032040D" w:rsidRDefault="00FB7715" w:rsidP="0032040D">
      <w:pPr>
        <w:autoSpaceDE w:val="0"/>
        <w:autoSpaceDN w:val="0"/>
        <w:adjustRightInd w:val="0"/>
        <w:spacing w:after="0" w:line="360" w:lineRule="auto"/>
        <w:jc w:val="center"/>
        <w:rPr>
          <w:rFonts w:ascii="Arial" w:hAnsi="Arial" w:cs="Arial"/>
          <w:color w:val="000000"/>
          <w:sz w:val="24"/>
          <w:szCs w:val="24"/>
        </w:rPr>
      </w:pPr>
      <w:r w:rsidRPr="0032040D">
        <w:rPr>
          <w:rFonts w:ascii="Arial" w:hAnsi="Arial" w:cs="Arial"/>
          <w:noProof/>
          <w:color w:val="000000"/>
          <w:sz w:val="24"/>
          <w:szCs w:val="24"/>
          <w:lang w:eastAsia="es-CO"/>
        </w:rPr>
        <w:drawing>
          <wp:inline distT="0" distB="0" distL="0" distR="0">
            <wp:extent cx="4006412" cy="2139883"/>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999500" cy="2136191"/>
                    </a:xfrm>
                    <a:prstGeom prst="rect">
                      <a:avLst/>
                    </a:prstGeom>
                    <a:noFill/>
                    <a:ln w="9525">
                      <a:noFill/>
                      <a:miter lim="800000"/>
                      <a:headEnd/>
                      <a:tailEnd/>
                    </a:ln>
                  </pic:spPr>
                </pic:pic>
              </a:graphicData>
            </a:graphic>
          </wp:inline>
        </w:drawing>
      </w:r>
    </w:p>
    <w:p w:rsidR="00FB7715" w:rsidRPr="0032040D" w:rsidRDefault="00FB7715" w:rsidP="0032040D">
      <w:pPr>
        <w:autoSpaceDE w:val="0"/>
        <w:autoSpaceDN w:val="0"/>
        <w:adjustRightInd w:val="0"/>
        <w:spacing w:after="0" w:line="360" w:lineRule="auto"/>
        <w:jc w:val="center"/>
        <w:rPr>
          <w:rFonts w:ascii="Arial" w:hAnsi="Arial" w:cs="Arial"/>
          <w:color w:val="000000"/>
          <w:sz w:val="24"/>
          <w:szCs w:val="24"/>
        </w:rPr>
      </w:pPr>
      <w:r w:rsidRPr="0032040D">
        <w:rPr>
          <w:rFonts w:ascii="Arial" w:hAnsi="Arial" w:cs="Arial"/>
          <w:color w:val="000000"/>
          <w:sz w:val="24"/>
          <w:szCs w:val="24"/>
        </w:rPr>
        <w:t>Fuente: Boletín No. 08 Contraloría General de la República</w:t>
      </w:r>
    </w:p>
    <w:p w:rsidR="00FB7715" w:rsidRPr="0032040D" w:rsidRDefault="00FB7715" w:rsidP="0032040D">
      <w:pPr>
        <w:autoSpaceDE w:val="0"/>
        <w:autoSpaceDN w:val="0"/>
        <w:adjustRightInd w:val="0"/>
        <w:spacing w:after="0" w:line="360" w:lineRule="auto"/>
        <w:jc w:val="both"/>
        <w:rPr>
          <w:rFonts w:ascii="Arial" w:hAnsi="Arial" w:cs="Arial"/>
          <w:color w:val="000000"/>
          <w:sz w:val="24"/>
          <w:szCs w:val="24"/>
        </w:rPr>
      </w:pPr>
    </w:p>
    <w:p w:rsidR="002B7A6F" w:rsidRDefault="002B7A6F" w:rsidP="0032040D">
      <w:pPr>
        <w:autoSpaceDE w:val="0"/>
        <w:autoSpaceDN w:val="0"/>
        <w:adjustRightInd w:val="0"/>
        <w:spacing w:after="0" w:line="360" w:lineRule="auto"/>
        <w:jc w:val="both"/>
        <w:rPr>
          <w:rFonts w:ascii="Arial" w:hAnsi="Arial" w:cs="Arial"/>
          <w:color w:val="000000"/>
          <w:sz w:val="24"/>
          <w:szCs w:val="24"/>
        </w:rPr>
      </w:pPr>
      <w:r>
        <w:rPr>
          <w:rFonts w:ascii="Arial" w:hAnsi="Arial" w:cs="Arial"/>
          <w:color w:val="000000"/>
          <w:sz w:val="24"/>
          <w:szCs w:val="24"/>
        </w:rPr>
        <w:t xml:space="preserve">Bajo un análisis de distribución per cápita de recursos a cada habitante del territorio colombiano le corresponden recursos por el orden de </w:t>
      </w:r>
      <w:r w:rsidR="00390B61">
        <w:rPr>
          <w:rFonts w:ascii="Arial" w:hAnsi="Arial" w:cs="Arial"/>
          <w:color w:val="000000"/>
          <w:sz w:val="24"/>
          <w:szCs w:val="24"/>
        </w:rPr>
        <w:t xml:space="preserve">quinientos mil pesos, que bajo una distribución descentralizada de recursos </w:t>
      </w:r>
      <w:r w:rsidR="005948AF">
        <w:rPr>
          <w:rFonts w:ascii="Arial" w:hAnsi="Arial" w:cs="Arial"/>
          <w:color w:val="000000"/>
          <w:sz w:val="24"/>
          <w:szCs w:val="24"/>
        </w:rPr>
        <w:t xml:space="preserve">pudieron distribuirse </w:t>
      </w:r>
      <w:r w:rsidR="0023303C">
        <w:rPr>
          <w:rFonts w:ascii="Arial" w:hAnsi="Arial" w:cs="Arial"/>
          <w:color w:val="000000"/>
          <w:sz w:val="24"/>
          <w:szCs w:val="24"/>
        </w:rPr>
        <w:t xml:space="preserve">en las diferentes entidades territoriales de conformidad con el número de habitantes, algunos ejemplos serían los siguientes: </w:t>
      </w:r>
    </w:p>
    <w:p w:rsidR="0023303C" w:rsidRDefault="0023303C" w:rsidP="0032040D">
      <w:pPr>
        <w:autoSpaceDE w:val="0"/>
        <w:autoSpaceDN w:val="0"/>
        <w:adjustRightInd w:val="0"/>
        <w:spacing w:after="0" w:line="360" w:lineRule="auto"/>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2802"/>
        <w:gridCol w:w="2976"/>
        <w:gridCol w:w="3094"/>
      </w:tblGrid>
      <w:tr w:rsidR="006D2F04" w:rsidRPr="0082539F" w:rsidTr="00650233">
        <w:tc>
          <w:tcPr>
            <w:tcW w:w="2802" w:type="dxa"/>
          </w:tcPr>
          <w:p w:rsidR="006D2F04" w:rsidRDefault="006D2F04" w:rsidP="0082539F">
            <w:pPr>
              <w:autoSpaceDE w:val="0"/>
              <w:autoSpaceDN w:val="0"/>
              <w:adjustRightInd w:val="0"/>
              <w:spacing w:line="360" w:lineRule="auto"/>
              <w:jc w:val="center"/>
              <w:rPr>
                <w:rFonts w:ascii="Arial" w:hAnsi="Arial" w:cs="Arial"/>
                <w:b/>
                <w:color w:val="000000"/>
                <w:sz w:val="24"/>
                <w:szCs w:val="24"/>
              </w:rPr>
            </w:pPr>
            <w:r w:rsidRPr="0082539F">
              <w:rPr>
                <w:rFonts w:ascii="Arial" w:hAnsi="Arial" w:cs="Arial"/>
                <w:b/>
                <w:color w:val="000000"/>
                <w:sz w:val="24"/>
                <w:szCs w:val="24"/>
              </w:rPr>
              <w:t xml:space="preserve">CATEGORÍA </w:t>
            </w:r>
          </w:p>
          <w:p w:rsidR="006D2F04" w:rsidRPr="0082539F" w:rsidRDefault="006D2F04" w:rsidP="0082539F">
            <w:pPr>
              <w:autoSpaceDE w:val="0"/>
              <w:autoSpaceDN w:val="0"/>
              <w:adjustRightInd w:val="0"/>
              <w:spacing w:line="360" w:lineRule="auto"/>
              <w:jc w:val="center"/>
              <w:rPr>
                <w:rFonts w:ascii="Arial" w:hAnsi="Arial" w:cs="Arial"/>
                <w:b/>
                <w:color w:val="000000"/>
                <w:sz w:val="24"/>
                <w:szCs w:val="24"/>
              </w:rPr>
            </w:pPr>
            <w:r w:rsidRPr="0082539F">
              <w:rPr>
                <w:rFonts w:ascii="Arial" w:hAnsi="Arial" w:cs="Arial"/>
                <w:b/>
                <w:color w:val="000000"/>
                <w:sz w:val="24"/>
                <w:szCs w:val="24"/>
              </w:rPr>
              <w:t>MUNICIPIO</w:t>
            </w:r>
          </w:p>
        </w:tc>
        <w:tc>
          <w:tcPr>
            <w:tcW w:w="2976" w:type="dxa"/>
          </w:tcPr>
          <w:p w:rsidR="00650233" w:rsidRDefault="006D2F04" w:rsidP="0082539F">
            <w:pPr>
              <w:autoSpaceDE w:val="0"/>
              <w:autoSpaceDN w:val="0"/>
              <w:adjustRightInd w:val="0"/>
              <w:spacing w:line="360" w:lineRule="auto"/>
              <w:jc w:val="center"/>
              <w:rPr>
                <w:rFonts w:ascii="Arial" w:hAnsi="Arial" w:cs="Arial"/>
                <w:b/>
                <w:color w:val="000000"/>
                <w:sz w:val="24"/>
                <w:szCs w:val="24"/>
              </w:rPr>
            </w:pPr>
            <w:r>
              <w:rPr>
                <w:rFonts w:ascii="Arial" w:hAnsi="Arial" w:cs="Arial"/>
                <w:b/>
                <w:color w:val="000000"/>
                <w:sz w:val="24"/>
                <w:szCs w:val="24"/>
              </w:rPr>
              <w:t xml:space="preserve">NÚMERO DE </w:t>
            </w:r>
          </w:p>
          <w:p w:rsidR="006D2F04" w:rsidRPr="0082539F" w:rsidRDefault="006D2F04" w:rsidP="0082539F">
            <w:pPr>
              <w:autoSpaceDE w:val="0"/>
              <w:autoSpaceDN w:val="0"/>
              <w:adjustRightInd w:val="0"/>
              <w:spacing w:line="360" w:lineRule="auto"/>
              <w:jc w:val="center"/>
              <w:rPr>
                <w:rFonts w:ascii="Arial" w:hAnsi="Arial" w:cs="Arial"/>
                <w:b/>
                <w:color w:val="000000"/>
                <w:sz w:val="24"/>
                <w:szCs w:val="24"/>
              </w:rPr>
            </w:pPr>
            <w:r>
              <w:rPr>
                <w:rFonts w:ascii="Arial" w:hAnsi="Arial" w:cs="Arial"/>
                <w:b/>
                <w:color w:val="000000"/>
                <w:sz w:val="24"/>
                <w:szCs w:val="24"/>
              </w:rPr>
              <w:t xml:space="preserve">HABITANTES </w:t>
            </w:r>
          </w:p>
        </w:tc>
        <w:tc>
          <w:tcPr>
            <w:tcW w:w="3094" w:type="dxa"/>
          </w:tcPr>
          <w:p w:rsidR="006D2F04" w:rsidRDefault="006D2F04" w:rsidP="0082539F">
            <w:pPr>
              <w:autoSpaceDE w:val="0"/>
              <w:autoSpaceDN w:val="0"/>
              <w:adjustRightInd w:val="0"/>
              <w:spacing w:line="360" w:lineRule="auto"/>
              <w:jc w:val="center"/>
              <w:rPr>
                <w:rFonts w:ascii="Arial" w:hAnsi="Arial" w:cs="Arial"/>
                <w:b/>
                <w:color w:val="000000"/>
                <w:sz w:val="24"/>
                <w:szCs w:val="24"/>
              </w:rPr>
            </w:pPr>
            <w:r>
              <w:rPr>
                <w:rFonts w:ascii="Arial" w:hAnsi="Arial" w:cs="Arial"/>
                <w:b/>
                <w:color w:val="000000"/>
                <w:sz w:val="24"/>
                <w:szCs w:val="24"/>
              </w:rPr>
              <w:t xml:space="preserve">RECURSOS QUE DEBIERON ASIGNARSE </w:t>
            </w:r>
          </w:p>
        </w:tc>
      </w:tr>
      <w:tr w:rsidR="006D2F04" w:rsidTr="00650233">
        <w:tc>
          <w:tcPr>
            <w:tcW w:w="2802" w:type="dxa"/>
          </w:tcPr>
          <w:p w:rsidR="006D2F04" w:rsidRDefault="00650233" w:rsidP="0032040D">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 xml:space="preserve">Distrito </w:t>
            </w:r>
            <w:r w:rsidR="00CE28E0">
              <w:rPr>
                <w:rFonts w:ascii="Arial" w:hAnsi="Arial" w:cs="Arial"/>
                <w:color w:val="000000"/>
                <w:sz w:val="24"/>
                <w:szCs w:val="24"/>
              </w:rPr>
              <w:t>–</w:t>
            </w:r>
            <w:r>
              <w:rPr>
                <w:rFonts w:ascii="Arial" w:hAnsi="Arial" w:cs="Arial"/>
                <w:color w:val="000000"/>
                <w:sz w:val="24"/>
                <w:szCs w:val="24"/>
              </w:rPr>
              <w:t xml:space="preserve"> </w:t>
            </w:r>
            <w:r w:rsidR="00CE28E0">
              <w:rPr>
                <w:rFonts w:ascii="Arial" w:hAnsi="Arial" w:cs="Arial"/>
                <w:color w:val="000000"/>
                <w:sz w:val="24"/>
                <w:szCs w:val="24"/>
              </w:rPr>
              <w:t xml:space="preserve">Cartagena </w:t>
            </w:r>
          </w:p>
        </w:tc>
        <w:tc>
          <w:tcPr>
            <w:tcW w:w="2976" w:type="dxa"/>
          </w:tcPr>
          <w:p w:rsidR="006D2F04" w:rsidRDefault="00CE28E0" w:rsidP="00CE28E0">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914.552</w:t>
            </w:r>
          </w:p>
        </w:tc>
        <w:tc>
          <w:tcPr>
            <w:tcW w:w="3094" w:type="dxa"/>
          </w:tcPr>
          <w:p w:rsidR="006D2F04" w:rsidRDefault="00C63787" w:rsidP="00C63787">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$457.276.000.000</w:t>
            </w:r>
          </w:p>
        </w:tc>
      </w:tr>
      <w:tr w:rsidR="006D2F04" w:rsidTr="00650233">
        <w:tc>
          <w:tcPr>
            <w:tcW w:w="2802" w:type="dxa"/>
          </w:tcPr>
          <w:p w:rsidR="006D2F04" w:rsidRDefault="00CE28E0" w:rsidP="0032040D">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Municipio 1ª Categoría</w:t>
            </w:r>
            <w:r w:rsidR="005C5524">
              <w:rPr>
                <w:rFonts w:ascii="Arial" w:hAnsi="Arial" w:cs="Arial"/>
                <w:color w:val="000000"/>
                <w:sz w:val="24"/>
                <w:szCs w:val="24"/>
              </w:rPr>
              <w:t xml:space="preserve"> - Envigado</w:t>
            </w:r>
          </w:p>
        </w:tc>
        <w:tc>
          <w:tcPr>
            <w:tcW w:w="2976" w:type="dxa"/>
          </w:tcPr>
          <w:p w:rsidR="006D2F04" w:rsidRDefault="006416D8" w:rsidP="00CE28E0">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228.848</w:t>
            </w:r>
          </w:p>
        </w:tc>
        <w:tc>
          <w:tcPr>
            <w:tcW w:w="3094" w:type="dxa"/>
          </w:tcPr>
          <w:p w:rsidR="006D2F04" w:rsidRDefault="00892A70" w:rsidP="00892A70">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$114.424.000.000</w:t>
            </w:r>
          </w:p>
        </w:tc>
      </w:tr>
      <w:tr w:rsidR="006D2F04" w:rsidTr="00650233">
        <w:tc>
          <w:tcPr>
            <w:tcW w:w="2802" w:type="dxa"/>
          </w:tcPr>
          <w:p w:rsidR="006D2F04" w:rsidRDefault="00CE28E0" w:rsidP="00DE4D4A">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Municipio 2ª Categoría</w:t>
            </w:r>
            <w:r w:rsidR="005C5524">
              <w:rPr>
                <w:rFonts w:ascii="Arial" w:hAnsi="Arial" w:cs="Arial"/>
                <w:color w:val="000000"/>
                <w:sz w:val="24"/>
                <w:szCs w:val="24"/>
              </w:rPr>
              <w:t xml:space="preserve"> -</w:t>
            </w:r>
            <w:r w:rsidR="00820071">
              <w:rPr>
                <w:rFonts w:ascii="Arial" w:hAnsi="Arial" w:cs="Arial"/>
                <w:color w:val="000000"/>
                <w:sz w:val="24"/>
                <w:szCs w:val="24"/>
              </w:rPr>
              <w:t xml:space="preserve"> </w:t>
            </w:r>
            <w:r w:rsidR="00DE4D4A">
              <w:rPr>
                <w:rFonts w:ascii="Arial" w:hAnsi="Arial" w:cs="Arial"/>
                <w:color w:val="000000"/>
                <w:sz w:val="24"/>
                <w:szCs w:val="24"/>
              </w:rPr>
              <w:t>Florencia</w:t>
            </w:r>
          </w:p>
        </w:tc>
        <w:tc>
          <w:tcPr>
            <w:tcW w:w="2976" w:type="dxa"/>
          </w:tcPr>
          <w:p w:rsidR="006D2F04" w:rsidRDefault="00DE4D4A" w:rsidP="006416D8">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168.346</w:t>
            </w:r>
          </w:p>
        </w:tc>
        <w:tc>
          <w:tcPr>
            <w:tcW w:w="3094" w:type="dxa"/>
          </w:tcPr>
          <w:p w:rsidR="006D2F04" w:rsidRDefault="00892A70" w:rsidP="00892A70">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$84.173.000.000</w:t>
            </w:r>
          </w:p>
        </w:tc>
      </w:tr>
      <w:tr w:rsidR="006D2F04" w:rsidTr="00650233">
        <w:tc>
          <w:tcPr>
            <w:tcW w:w="2802" w:type="dxa"/>
          </w:tcPr>
          <w:p w:rsidR="006D2F04" w:rsidRDefault="00CE28E0" w:rsidP="00E556FC">
            <w:pPr>
              <w:autoSpaceDE w:val="0"/>
              <w:autoSpaceDN w:val="0"/>
              <w:adjustRightInd w:val="0"/>
              <w:spacing w:line="360" w:lineRule="auto"/>
              <w:rPr>
                <w:rFonts w:ascii="Arial" w:hAnsi="Arial" w:cs="Arial"/>
                <w:color w:val="000000"/>
                <w:sz w:val="24"/>
                <w:szCs w:val="24"/>
              </w:rPr>
            </w:pPr>
            <w:r>
              <w:rPr>
                <w:rFonts w:ascii="Arial" w:hAnsi="Arial" w:cs="Arial"/>
                <w:color w:val="000000"/>
                <w:sz w:val="24"/>
                <w:szCs w:val="24"/>
              </w:rPr>
              <w:t>Municipio 3ª Categoría</w:t>
            </w:r>
            <w:r w:rsidR="000163AF">
              <w:rPr>
                <w:rFonts w:ascii="Arial" w:hAnsi="Arial" w:cs="Arial"/>
                <w:color w:val="000000"/>
                <w:sz w:val="24"/>
                <w:szCs w:val="24"/>
              </w:rPr>
              <w:t xml:space="preserve"> </w:t>
            </w:r>
            <w:r w:rsidR="00E556FC">
              <w:rPr>
                <w:rFonts w:ascii="Arial" w:hAnsi="Arial" w:cs="Arial"/>
                <w:color w:val="000000"/>
                <w:sz w:val="24"/>
                <w:szCs w:val="24"/>
              </w:rPr>
              <w:lastRenderedPageBreak/>
              <w:t>–</w:t>
            </w:r>
            <w:r w:rsidR="000163AF">
              <w:rPr>
                <w:rFonts w:ascii="Arial" w:hAnsi="Arial" w:cs="Arial"/>
                <w:color w:val="000000"/>
                <w:sz w:val="24"/>
                <w:szCs w:val="24"/>
              </w:rPr>
              <w:t xml:space="preserve"> </w:t>
            </w:r>
            <w:r w:rsidR="00E556FC">
              <w:rPr>
                <w:rFonts w:ascii="Arial" w:hAnsi="Arial" w:cs="Arial"/>
                <w:color w:val="000000"/>
                <w:sz w:val="24"/>
                <w:szCs w:val="24"/>
              </w:rPr>
              <w:t xml:space="preserve">Quibdó </w:t>
            </w:r>
          </w:p>
        </w:tc>
        <w:tc>
          <w:tcPr>
            <w:tcW w:w="2976" w:type="dxa"/>
          </w:tcPr>
          <w:p w:rsidR="006D2F04" w:rsidRDefault="00E556FC" w:rsidP="00DE4D4A">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lastRenderedPageBreak/>
              <w:t>129.237</w:t>
            </w:r>
          </w:p>
        </w:tc>
        <w:tc>
          <w:tcPr>
            <w:tcW w:w="3094" w:type="dxa"/>
          </w:tcPr>
          <w:p w:rsidR="006D2F04" w:rsidRDefault="00171124" w:rsidP="00892A70">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$64.618.500.000</w:t>
            </w:r>
          </w:p>
        </w:tc>
      </w:tr>
      <w:tr w:rsidR="006D2F04" w:rsidTr="00650233">
        <w:tc>
          <w:tcPr>
            <w:tcW w:w="2802" w:type="dxa"/>
          </w:tcPr>
          <w:p w:rsidR="006D2F04" w:rsidRDefault="00CE28E0" w:rsidP="0032040D">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lastRenderedPageBreak/>
              <w:t>Municipio 4ª Categoría</w:t>
            </w:r>
            <w:r w:rsidR="00820071">
              <w:rPr>
                <w:rFonts w:ascii="Arial" w:hAnsi="Arial" w:cs="Arial"/>
                <w:color w:val="000000"/>
                <w:sz w:val="24"/>
                <w:szCs w:val="24"/>
              </w:rPr>
              <w:t xml:space="preserve"> -  Aguachica</w:t>
            </w:r>
          </w:p>
        </w:tc>
        <w:tc>
          <w:tcPr>
            <w:tcW w:w="2976" w:type="dxa"/>
          </w:tcPr>
          <w:p w:rsidR="006D2F04" w:rsidRDefault="00E556FC" w:rsidP="00E556FC">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109.621</w:t>
            </w:r>
          </w:p>
        </w:tc>
        <w:tc>
          <w:tcPr>
            <w:tcW w:w="3094" w:type="dxa"/>
          </w:tcPr>
          <w:p w:rsidR="006D2F04" w:rsidRDefault="00171124" w:rsidP="00171124">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$54.810.500.000</w:t>
            </w:r>
          </w:p>
        </w:tc>
      </w:tr>
      <w:tr w:rsidR="006D2F04" w:rsidTr="00650233">
        <w:tc>
          <w:tcPr>
            <w:tcW w:w="2802" w:type="dxa"/>
          </w:tcPr>
          <w:p w:rsidR="006D2F04" w:rsidRDefault="00CE28E0" w:rsidP="0032040D">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Municipio 5ª Categoría</w:t>
            </w:r>
            <w:r w:rsidR="00820071">
              <w:rPr>
                <w:rFonts w:ascii="Arial" w:hAnsi="Arial" w:cs="Arial"/>
                <w:color w:val="000000"/>
                <w:sz w:val="24"/>
                <w:szCs w:val="24"/>
              </w:rPr>
              <w:t xml:space="preserve"> – Aguazul </w:t>
            </w:r>
          </w:p>
        </w:tc>
        <w:tc>
          <w:tcPr>
            <w:tcW w:w="2976" w:type="dxa"/>
          </w:tcPr>
          <w:p w:rsidR="006D2F04" w:rsidRDefault="00E556FC" w:rsidP="00E556FC">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36.915</w:t>
            </w:r>
          </w:p>
        </w:tc>
        <w:tc>
          <w:tcPr>
            <w:tcW w:w="3094" w:type="dxa"/>
          </w:tcPr>
          <w:p w:rsidR="006D2F04" w:rsidRDefault="00171124" w:rsidP="00171124">
            <w:pPr>
              <w:tabs>
                <w:tab w:val="left" w:pos="1970"/>
              </w:tabs>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$18.457.500.000</w:t>
            </w:r>
          </w:p>
        </w:tc>
      </w:tr>
      <w:tr w:rsidR="006D2F04" w:rsidTr="00650233">
        <w:tc>
          <w:tcPr>
            <w:tcW w:w="2802" w:type="dxa"/>
          </w:tcPr>
          <w:p w:rsidR="006D2F04" w:rsidRDefault="00CE28E0" w:rsidP="00C63787">
            <w:pPr>
              <w:autoSpaceDE w:val="0"/>
              <w:autoSpaceDN w:val="0"/>
              <w:adjustRightInd w:val="0"/>
              <w:spacing w:line="360" w:lineRule="auto"/>
              <w:jc w:val="both"/>
              <w:rPr>
                <w:rFonts w:ascii="Arial" w:hAnsi="Arial" w:cs="Arial"/>
                <w:color w:val="000000"/>
                <w:sz w:val="24"/>
                <w:szCs w:val="24"/>
              </w:rPr>
            </w:pPr>
            <w:r>
              <w:rPr>
                <w:rFonts w:ascii="Arial" w:hAnsi="Arial" w:cs="Arial"/>
                <w:color w:val="000000"/>
                <w:sz w:val="24"/>
                <w:szCs w:val="24"/>
              </w:rPr>
              <w:t>Municipio 6ª Categoría</w:t>
            </w:r>
            <w:r w:rsidR="00820071">
              <w:rPr>
                <w:rFonts w:ascii="Arial" w:hAnsi="Arial" w:cs="Arial"/>
                <w:color w:val="000000"/>
                <w:sz w:val="24"/>
                <w:szCs w:val="24"/>
              </w:rPr>
              <w:t xml:space="preserve"> </w:t>
            </w:r>
            <w:r w:rsidR="00C63787">
              <w:rPr>
                <w:rFonts w:ascii="Arial" w:hAnsi="Arial" w:cs="Arial"/>
                <w:color w:val="000000"/>
                <w:sz w:val="24"/>
                <w:szCs w:val="24"/>
              </w:rPr>
              <w:t>–</w:t>
            </w:r>
            <w:r w:rsidR="005B6AF8">
              <w:rPr>
                <w:rFonts w:ascii="Arial" w:hAnsi="Arial" w:cs="Arial"/>
                <w:color w:val="000000"/>
                <w:sz w:val="24"/>
                <w:szCs w:val="24"/>
              </w:rPr>
              <w:t xml:space="preserve"> </w:t>
            </w:r>
            <w:r w:rsidR="00C63787">
              <w:rPr>
                <w:rFonts w:ascii="Arial" w:hAnsi="Arial" w:cs="Arial"/>
                <w:color w:val="000000"/>
                <w:sz w:val="24"/>
                <w:szCs w:val="24"/>
              </w:rPr>
              <w:t>Honda</w:t>
            </w:r>
          </w:p>
        </w:tc>
        <w:tc>
          <w:tcPr>
            <w:tcW w:w="2976" w:type="dxa"/>
          </w:tcPr>
          <w:p w:rsidR="006D2F04" w:rsidRDefault="00C63787" w:rsidP="00C63787">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24.693</w:t>
            </w:r>
          </w:p>
        </w:tc>
        <w:tc>
          <w:tcPr>
            <w:tcW w:w="3094" w:type="dxa"/>
          </w:tcPr>
          <w:p w:rsidR="006D2F04" w:rsidRDefault="00EF082A" w:rsidP="00171124">
            <w:pPr>
              <w:autoSpaceDE w:val="0"/>
              <w:autoSpaceDN w:val="0"/>
              <w:adjustRightInd w:val="0"/>
              <w:spacing w:line="360" w:lineRule="auto"/>
              <w:jc w:val="center"/>
              <w:rPr>
                <w:rFonts w:ascii="Arial" w:hAnsi="Arial" w:cs="Arial"/>
                <w:color w:val="000000"/>
                <w:sz w:val="24"/>
                <w:szCs w:val="24"/>
              </w:rPr>
            </w:pPr>
            <w:r>
              <w:rPr>
                <w:rFonts w:ascii="Arial" w:hAnsi="Arial" w:cs="Arial"/>
                <w:color w:val="000000"/>
                <w:sz w:val="24"/>
                <w:szCs w:val="24"/>
              </w:rPr>
              <w:t>$12.346.500.000</w:t>
            </w:r>
          </w:p>
        </w:tc>
      </w:tr>
    </w:tbl>
    <w:p w:rsidR="0023303C" w:rsidRDefault="0023303C" w:rsidP="0032040D">
      <w:pPr>
        <w:autoSpaceDE w:val="0"/>
        <w:autoSpaceDN w:val="0"/>
        <w:adjustRightInd w:val="0"/>
        <w:spacing w:after="0" w:line="360" w:lineRule="auto"/>
        <w:jc w:val="both"/>
        <w:rPr>
          <w:rFonts w:ascii="Arial" w:hAnsi="Arial" w:cs="Arial"/>
          <w:color w:val="000000"/>
          <w:sz w:val="24"/>
          <w:szCs w:val="24"/>
        </w:rPr>
      </w:pPr>
    </w:p>
    <w:p w:rsidR="002C2416" w:rsidRPr="0032040D" w:rsidRDefault="002C2416" w:rsidP="0032040D">
      <w:pPr>
        <w:autoSpaceDE w:val="0"/>
        <w:autoSpaceDN w:val="0"/>
        <w:adjustRightInd w:val="0"/>
        <w:spacing w:after="0" w:line="360" w:lineRule="auto"/>
        <w:jc w:val="both"/>
        <w:rPr>
          <w:rFonts w:ascii="Arial" w:hAnsi="Arial" w:cs="Arial"/>
          <w:color w:val="000000"/>
          <w:sz w:val="24"/>
          <w:szCs w:val="24"/>
        </w:rPr>
      </w:pPr>
      <w:r w:rsidRPr="0032040D">
        <w:rPr>
          <w:rFonts w:ascii="Arial" w:hAnsi="Arial" w:cs="Arial"/>
          <w:color w:val="000000"/>
          <w:sz w:val="24"/>
          <w:szCs w:val="24"/>
        </w:rPr>
        <w:t>Por otra parte, en lo relativo a los recursos del Fondo Nacional de Pensiones de las Entidades Territoriales FONPET</w:t>
      </w:r>
      <w:r w:rsidR="000221BA" w:rsidRPr="0032040D">
        <w:rPr>
          <w:rFonts w:ascii="Arial" w:hAnsi="Arial" w:cs="Arial"/>
          <w:color w:val="000000"/>
          <w:sz w:val="24"/>
          <w:szCs w:val="24"/>
        </w:rPr>
        <w:t xml:space="preserve">, es necesario tener en cuenta lo </w:t>
      </w:r>
      <w:r w:rsidR="00A23366" w:rsidRPr="0032040D">
        <w:rPr>
          <w:rFonts w:ascii="Arial" w:hAnsi="Arial" w:cs="Arial"/>
          <w:color w:val="000000"/>
          <w:sz w:val="24"/>
          <w:szCs w:val="24"/>
        </w:rPr>
        <w:t xml:space="preserve">establecido en el artículo 48 de la </w:t>
      </w:r>
      <w:r w:rsidR="003E6907" w:rsidRPr="0032040D">
        <w:rPr>
          <w:rFonts w:ascii="Arial" w:hAnsi="Arial" w:cs="Arial"/>
          <w:color w:val="000000"/>
          <w:sz w:val="24"/>
          <w:szCs w:val="24"/>
        </w:rPr>
        <w:t xml:space="preserve">Constitución Política, así: </w:t>
      </w:r>
    </w:p>
    <w:p w:rsidR="003E6907" w:rsidRPr="0032040D" w:rsidRDefault="003E6907" w:rsidP="0032040D">
      <w:pPr>
        <w:autoSpaceDE w:val="0"/>
        <w:autoSpaceDN w:val="0"/>
        <w:adjustRightInd w:val="0"/>
        <w:spacing w:after="0" w:line="360" w:lineRule="auto"/>
        <w:jc w:val="both"/>
        <w:rPr>
          <w:rFonts w:ascii="Arial" w:hAnsi="Arial" w:cs="Arial"/>
          <w:color w:val="000000"/>
          <w:sz w:val="24"/>
          <w:szCs w:val="24"/>
        </w:rPr>
      </w:pPr>
    </w:p>
    <w:p w:rsidR="003E6907" w:rsidRPr="0032040D" w:rsidRDefault="00E278C2" w:rsidP="0032040D">
      <w:pPr>
        <w:autoSpaceDE w:val="0"/>
        <w:autoSpaceDN w:val="0"/>
        <w:adjustRightInd w:val="0"/>
        <w:spacing w:after="0" w:line="360" w:lineRule="auto"/>
        <w:ind w:left="708"/>
        <w:jc w:val="both"/>
        <w:rPr>
          <w:rFonts w:ascii="Arial" w:hAnsi="Arial" w:cs="Arial"/>
          <w:i/>
          <w:color w:val="000000"/>
          <w:sz w:val="24"/>
          <w:szCs w:val="24"/>
        </w:rPr>
      </w:pPr>
      <w:r w:rsidRPr="0032040D">
        <w:rPr>
          <w:rFonts w:ascii="Arial" w:hAnsi="Arial" w:cs="Arial"/>
          <w:i/>
          <w:color w:val="000000"/>
          <w:sz w:val="24"/>
          <w:szCs w:val="24"/>
        </w:rPr>
        <w:t>Artículo 48:</w:t>
      </w:r>
    </w:p>
    <w:p w:rsidR="00E278C2" w:rsidRPr="0032040D" w:rsidRDefault="00E278C2" w:rsidP="0032040D">
      <w:pPr>
        <w:autoSpaceDE w:val="0"/>
        <w:autoSpaceDN w:val="0"/>
        <w:adjustRightInd w:val="0"/>
        <w:spacing w:after="0" w:line="360" w:lineRule="auto"/>
        <w:ind w:left="708"/>
        <w:jc w:val="both"/>
        <w:rPr>
          <w:rFonts w:ascii="Arial" w:hAnsi="Arial" w:cs="Arial"/>
          <w:i/>
          <w:color w:val="000000"/>
          <w:sz w:val="24"/>
          <w:szCs w:val="24"/>
        </w:rPr>
      </w:pPr>
    </w:p>
    <w:p w:rsidR="00E278C2" w:rsidRPr="0032040D" w:rsidRDefault="00E278C2" w:rsidP="0032040D">
      <w:pPr>
        <w:autoSpaceDE w:val="0"/>
        <w:autoSpaceDN w:val="0"/>
        <w:adjustRightInd w:val="0"/>
        <w:spacing w:after="0" w:line="360" w:lineRule="auto"/>
        <w:ind w:left="708"/>
        <w:jc w:val="both"/>
        <w:rPr>
          <w:rFonts w:ascii="Arial" w:hAnsi="Arial" w:cs="Arial"/>
          <w:i/>
          <w:color w:val="000000"/>
          <w:sz w:val="24"/>
          <w:szCs w:val="24"/>
        </w:rPr>
      </w:pPr>
      <w:r w:rsidRPr="0032040D">
        <w:rPr>
          <w:rFonts w:ascii="Arial" w:hAnsi="Arial" w:cs="Arial"/>
          <w:i/>
          <w:color w:val="000000"/>
          <w:sz w:val="24"/>
          <w:szCs w:val="24"/>
        </w:rPr>
        <w:t xml:space="preserve">(…) </w:t>
      </w:r>
    </w:p>
    <w:p w:rsidR="00E278C2" w:rsidRPr="0032040D" w:rsidRDefault="00E278C2" w:rsidP="0032040D">
      <w:pPr>
        <w:autoSpaceDE w:val="0"/>
        <w:autoSpaceDN w:val="0"/>
        <w:adjustRightInd w:val="0"/>
        <w:spacing w:after="0" w:line="360" w:lineRule="auto"/>
        <w:ind w:left="708"/>
        <w:jc w:val="both"/>
        <w:rPr>
          <w:rFonts w:ascii="Arial" w:hAnsi="Arial" w:cs="Arial"/>
          <w:i/>
          <w:color w:val="000000"/>
          <w:sz w:val="24"/>
          <w:szCs w:val="24"/>
        </w:rPr>
      </w:pPr>
    </w:p>
    <w:p w:rsidR="00E278C2" w:rsidRPr="0032040D" w:rsidRDefault="00E278C2" w:rsidP="0032040D">
      <w:pPr>
        <w:autoSpaceDE w:val="0"/>
        <w:autoSpaceDN w:val="0"/>
        <w:adjustRightInd w:val="0"/>
        <w:spacing w:after="0" w:line="360" w:lineRule="auto"/>
        <w:ind w:left="708"/>
        <w:jc w:val="both"/>
        <w:rPr>
          <w:rFonts w:ascii="Arial" w:hAnsi="Arial" w:cs="Arial"/>
          <w:i/>
          <w:sz w:val="24"/>
          <w:szCs w:val="24"/>
        </w:rPr>
      </w:pPr>
      <w:r w:rsidRPr="0032040D">
        <w:rPr>
          <w:rFonts w:ascii="Arial" w:hAnsi="Arial" w:cs="Arial"/>
          <w:i/>
          <w:sz w:val="24"/>
          <w:szCs w:val="24"/>
        </w:rPr>
        <w:t>No se podrán destinar ni utilizar los recursos de las instituciones de la Seguridad Social para fines diferentes a ella.</w:t>
      </w:r>
    </w:p>
    <w:p w:rsidR="00496623" w:rsidRPr="0032040D" w:rsidRDefault="00496623" w:rsidP="0032040D">
      <w:pPr>
        <w:autoSpaceDE w:val="0"/>
        <w:autoSpaceDN w:val="0"/>
        <w:adjustRightInd w:val="0"/>
        <w:spacing w:after="0" w:line="360" w:lineRule="auto"/>
        <w:jc w:val="both"/>
        <w:rPr>
          <w:rFonts w:ascii="Arial" w:hAnsi="Arial" w:cs="Arial"/>
          <w:i/>
          <w:sz w:val="24"/>
          <w:szCs w:val="24"/>
        </w:rPr>
      </w:pPr>
    </w:p>
    <w:p w:rsidR="00496623" w:rsidRPr="0032040D" w:rsidRDefault="00496623"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sz w:val="24"/>
          <w:szCs w:val="24"/>
        </w:rPr>
        <w:t xml:space="preserve">De acuerdo con esta previsión constitucional a través de este proyecto de Ley se modifica </w:t>
      </w:r>
      <w:r w:rsidR="00735A59" w:rsidRPr="0032040D">
        <w:rPr>
          <w:rFonts w:ascii="Arial" w:hAnsi="Arial" w:cs="Arial"/>
          <w:sz w:val="24"/>
          <w:szCs w:val="24"/>
        </w:rPr>
        <w:t>el Decreto 444 en el sentido de reducir el término durante el cual se podrán utilizar los recursos del FONPET, disminuyendo de dos a tres vigencias la utilización de estos recursos</w:t>
      </w:r>
      <w:r w:rsidR="00386253" w:rsidRPr="0032040D">
        <w:rPr>
          <w:rFonts w:ascii="Arial" w:hAnsi="Arial" w:cs="Arial"/>
          <w:sz w:val="24"/>
          <w:szCs w:val="24"/>
        </w:rPr>
        <w:t xml:space="preserve">. En este mismo sentido se elimina la posibilidad de utilizar como fuente residual de financiación los recursos del FONPET que ya hacen parte de los presupuestos de las entidades territoriales, en este sentido este préstamo se debe limitar a los recursos que debía girar la Nación a las entidades territoriales. </w:t>
      </w:r>
    </w:p>
    <w:p w:rsidR="006954CE" w:rsidRPr="0032040D" w:rsidRDefault="006954CE" w:rsidP="0032040D">
      <w:pPr>
        <w:autoSpaceDE w:val="0"/>
        <w:autoSpaceDN w:val="0"/>
        <w:adjustRightInd w:val="0"/>
        <w:spacing w:after="0" w:line="360" w:lineRule="auto"/>
        <w:jc w:val="both"/>
        <w:rPr>
          <w:rFonts w:ascii="Arial" w:hAnsi="Arial" w:cs="Arial"/>
          <w:sz w:val="24"/>
          <w:szCs w:val="24"/>
        </w:rPr>
      </w:pPr>
    </w:p>
    <w:p w:rsidR="006954CE" w:rsidRPr="0032040D" w:rsidRDefault="006954CE"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sz w:val="24"/>
          <w:szCs w:val="24"/>
        </w:rPr>
        <w:t>Frente a los recursos ya utilizados de este fondo de pensiones territoriales, se disminuye de diez a cinco las vigencias fiscales en las que deben ser devueltos estos recursos</w:t>
      </w:r>
      <w:r w:rsidR="00741A06" w:rsidRPr="0032040D">
        <w:rPr>
          <w:rFonts w:ascii="Arial" w:hAnsi="Arial" w:cs="Arial"/>
          <w:sz w:val="24"/>
          <w:szCs w:val="24"/>
        </w:rPr>
        <w:t>.</w:t>
      </w:r>
    </w:p>
    <w:p w:rsidR="00CF6683" w:rsidRPr="0032040D" w:rsidRDefault="00CF6683" w:rsidP="0032040D">
      <w:pPr>
        <w:autoSpaceDE w:val="0"/>
        <w:autoSpaceDN w:val="0"/>
        <w:adjustRightInd w:val="0"/>
        <w:spacing w:after="0" w:line="360" w:lineRule="auto"/>
        <w:jc w:val="both"/>
        <w:rPr>
          <w:rFonts w:ascii="Arial" w:hAnsi="Arial" w:cs="Arial"/>
          <w:sz w:val="24"/>
          <w:szCs w:val="24"/>
        </w:rPr>
      </w:pPr>
    </w:p>
    <w:p w:rsidR="00CF6683" w:rsidRPr="0032040D" w:rsidRDefault="00CF6683"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sz w:val="24"/>
          <w:szCs w:val="24"/>
        </w:rPr>
        <w:t xml:space="preserve">Finalmente, el objetivo primordial de este proyecto es garantizar lo previsto en el artículo 2º de este decreto para que los recursos apropiados por el Gobierno Nacional a través de este Decreto </w:t>
      </w:r>
      <w:r w:rsidR="00307F3B">
        <w:rPr>
          <w:rFonts w:ascii="Arial" w:hAnsi="Arial" w:cs="Arial"/>
          <w:sz w:val="24"/>
          <w:szCs w:val="24"/>
        </w:rPr>
        <w:t xml:space="preserve">y a su vez del Fondo para la Mitigación de Emergencias – FOME-, </w:t>
      </w:r>
      <w:r w:rsidRPr="0032040D">
        <w:rPr>
          <w:rFonts w:ascii="Arial" w:hAnsi="Arial" w:cs="Arial"/>
          <w:sz w:val="24"/>
          <w:szCs w:val="24"/>
        </w:rPr>
        <w:t>se destinen como primera medida a las necesidades para la prestación efectiva del servicio de salud, así como los efectos de la crisis derivada de la pandemia del Covid-19 en lo que tiene que ver con la afectación a la población más vulnerable</w:t>
      </w:r>
      <w:r w:rsidR="00585D06" w:rsidRPr="0032040D">
        <w:rPr>
          <w:rFonts w:ascii="Arial" w:hAnsi="Arial" w:cs="Arial"/>
          <w:sz w:val="24"/>
          <w:szCs w:val="24"/>
        </w:rPr>
        <w:t xml:space="preserve">, a la que se le debe garantizar un mínimo vital de subsistencia, que a su vez garantice la disminución de la velocidad de contagio que se genera cuando las personas deben salir de sus hogares a buscar su sustento. </w:t>
      </w:r>
    </w:p>
    <w:p w:rsidR="0032040D" w:rsidRPr="0032040D" w:rsidRDefault="0032040D" w:rsidP="0032040D">
      <w:pPr>
        <w:autoSpaceDE w:val="0"/>
        <w:autoSpaceDN w:val="0"/>
        <w:adjustRightInd w:val="0"/>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sz w:val="24"/>
          <w:szCs w:val="24"/>
        </w:rPr>
      </w:pPr>
      <w:r w:rsidRPr="0032040D">
        <w:rPr>
          <w:rFonts w:ascii="Arial" w:hAnsi="Arial" w:cs="Arial"/>
          <w:sz w:val="24"/>
          <w:szCs w:val="24"/>
        </w:rPr>
        <w:t xml:space="preserve">Cordialmente, </w:t>
      </w:r>
    </w:p>
    <w:p w:rsidR="0032040D" w:rsidRPr="0032040D" w:rsidRDefault="0032040D" w:rsidP="0032040D">
      <w:pPr>
        <w:autoSpaceDE w:val="0"/>
        <w:autoSpaceDN w:val="0"/>
        <w:adjustRightInd w:val="0"/>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sz w:val="24"/>
          <w:szCs w:val="24"/>
        </w:rPr>
      </w:pPr>
    </w:p>
    <w:p w:rsidR="0032040D" w:rsidRPr="0032040D" w:rsidRDefault="0032040D" w:rsidP="0032040D">
      <w:pPr>
        <w:autoSpaceDE w:val="0"/>
        <w:autoSpaceDN w:val="0"/>
        <w:adjustRightInd w:val="0"/>
        <w:spacing w:after="0" w:line="360" w:lineRule="auto"/>
        <w:jc w:val="both"/>
        <w:rPr>
          <w:rFonts w:ascii="Arial" w:hAnsi="Arial" w:cs="Arial"/>
          <w:b/>
          <w:sz w:val="24"/>
          <w:szCs w:val="24"/>
        </w:rPr>
      </w:pPr>
      <w:r w:rsidRPr="0032040D">
        <w:rPr>
          <w:rFonts w:ascii="Arial" w:hAnsi="Arial" w:cs="Arial"/>
          <w:b/>
          <w:sz w:val="24"/>
          <w:szCs w:val="24"/>
        </w:rPr>
        <w:t xml:space="preserve">ROY BARRERAS </w:t>
      </w:r>
    </w:p>
    <w:p w:rsidR="0032040D" w:rsidRPr="0032040D" w:rsidRDefault="0032040D" w:rsidP="0032040D">
      <w:pPr>
        <w:autoSpaceDE w:val="0"/>
        <w:autoSpaceDN w:val="0"/>
        <w:adjustRightInd w:val="0"/>
        <w:spacing w:after="0" w:line="360" w:lineRule="auto"/>
        <w:jc w:val="both"/>
        <w:rPr>
          <w:rFonts w:ascii="Arial" w:hAnsi="Arial" w:cs="Arial"/>
          <w:b/>
          <w:sz w:val="24"/>
          <w:szCs w:val="24"/>
        </w:rPr>
      </w:pPr>
      <w:r w:rsidRPr="0032040D">
        <w:rPr>
          <w:rFonts w:ascii="Arial" w:hAnsi="Arial" w:cs="Arial"/>
          <w:b/>
          <w:sz w:val="24"/>
          <w:szCs w:val="24"/>
        </w:rPr>
        <w:t xml:space="preserve">Senador </w:t>
      </w:r>
    </w:p>
    <w:sectPr w:rsidR="0032040D" w:rsidRPr="0032040D" w:rsidSect="002A50F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536" w:rsidRDefault="00BE5536" w:rsidP="00FE755F">
      <w:pPr>
        <w:spacing w:after="0" w:line="240" w:lineRule="auto"/>
      </w:pPr>
      <w:r>
        <w:separator/>
      </w:r>
    </w:p>
  </w:endnote>
  <w:endnote w:type="continuationSeparator" w:id="0">
    <w:p w:rsidR="00BE5536" w:rsidRDefault="00BE5536" w:rsidP="00FE7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536" w:rsidRDefault="00BE5536" w:rsidP="00FE755F">
      <w:pPr>
        <w:spacing w:after="0" w:line="240" w:lineRule="auto"/>
      </w:pPr>
      <w:r>
        <w:separator/>
      </w:r>
    </w:p>
  </w:footnote>
  <w:footnote w:type="continuationSeparator" w:id="0">
    <w:p w:rsidR="00BE5536" w:rsidRDefault="00BE5536" w:rsidP="00FE755F">
      <w:pPr>
        <w:spacing w:after="0" w:line="240" w:lineRule="auto"/>
      </w:pPr>
      <w:r>
        <w:continuationSeparator/>
      </w:r>
    </w:p>
  </w:footnote>
  <w:footnote w:id="1">
    <w:p w:rsidR="00820289" w:rsidRDefault="00820289">
      <w:pPr>
        <w:pStyle w:val="Textonotapie"/>
      </w:pPr>
      <w:r>
        <w:rPr>
          <w:rStyle w:val="Refdenotaalpie"/>
        </w:rPr>
        <w:footnoteRef/>
      </w:r>
      <w:r>
        <w:t xml:space="preserve"> </w:t>
      </w:r>
      <w:r w:rsidRPr="00820289">
        <w:t>BOLETÍN%208%20FOME%20JULIO%2023%20FINAL.pdf</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8D12BA"/>
    <w:multiLevelType w:val="hybridMultilevel"/>
    <w:tmpl w:val="559A6892"/>
    <w:lvl w:ilvl="0" w:tplc="240A0013">
      <w:start w:val="1"/>
      <w:numFmt w:val="upperRoman"/>
      <w:lvlText w:val="%1."/>
      <w:lvlJc w:val="righ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97"/>
    <w:rsid w:val="000163AF"/>
    <w:rsid w:val="000221BA"/>
    <w:rsid w:val="00033CA1"/>
    <w:rsid w:val="000767D4"/>
    <w:rsid w:val="000865B3"/>
    <w:rsid w:val="0009133E"/>
    <w:rsid w:val="00100C2B"/>
    <w:rsid w:val="0010627B"/>
    <w:rsid w:val="00137EDE"/>
    <w:rsid w:val="00171124"/>
    <w:rsid w:val="001712B1"/>
    <w:rsid w:val="001D4347"/>
    <w:rsid w:val="0023303C"/>
    <w:rsid w:val="0023416C"/>
    <w:rsid w:val="002A50F3"/>
    <w:rsid w:val="002B7A6F"/>
    <w:rsid w:val="002C2416"/>
    <w:rsid w:val="00307F3B"/>
    <w:rsid w:val="0032040D"/>
    <w:rsid w:val="00380B8E"/>
    <w:rsid w:val="00386253"/>
    <w:rsid w:val="00390B61"/>
    <w:rsid w:val="003A2166"/>
    <w:rsid w:val="003D023E"/>
    <w:rsid w:val="003D3931"/>
    <w:rsid w:val="003E6907"/>
    <w:rsid w:val="00472A64"/>
    <w:rsid w:val="00496623"/>
    <w:rsid w:val="00531941"/>
    <w:rsid w:val="00585D06"/>
    <w:rsid w:val="005948AF"/>
    <w:rsid w:val="005B6AF8"/>
    <w:rsid w:val="005C5524"/>
    <w:rsid w:val="006416D8"/>
    <w:rsid w:val="0064556C"/>
    <w:rsid w:val="00650233"/>
    <w:rsid w:val="006721C1"/>
    <w:rsid w:val="006954CE"/>
    <w:rsid w:val="006C494F"/>
    <w:rsid w:val="006D2F04"/>
    <w:rsid w:val="006D537D"/>
    <w:rsid w:val="00735A59"/>
    <w:rsid w:val="00741A06"/>
    <w:rsid w:val="007E6793"/>
    <w:rsid w:val="00820071"/>
    <w:rsid w:val="00820289"/>
    <w:rsid w:val="00821459"/>
    <w:rsid w:val="0082539F"/>
    <w:rsid w:val="00861380"/>
    <w:rsid w:val="00863468"/>
    <w:rsid w:val="00877C07"/>
    <w:rsid w:val="00892A70"/>
    <w:rsid w:val="009F3A12"/>
    <w:rsid w:val="00A0443B"/>
    <w:rsid w:val="00A23366"/>
    <w:rsid w:val="00A563F4"/>
    <w:rsid w:val="00AE408E"/>
    <w:rsid w:val="00B02DC9"/>
    <w:rsid w:val="00B164BD"/>
    <w:rsid w:val="00BB5564"/>
    <w:rsid w:val="00BD4F86"/>
    <w:rsid w:val="00BE5536"/>
    <w:rsid w:val="00C144DB"/>
    <w:rsid w:val="00C63787"/>
    <w:rsid w:val="00CD3F33"/>
    <w:rsid w:val="00CE28E0"/>
    <w:rsid w:val="00CF1CBD"/>
    <w:rsid w:val="00CF6683"/>
    <w:rsid w:val="00D03535"/>
    <w:rsid w:val="00D114F5"/>
    <w:rsid w:val="00D449B4"/>
    <w:rsid w:val="00D55C64"/>
    <w:rsid w:val="00D81249"/>
    <w:rsid w:val="00D90D42"/>
    <w:rsid w:val="00DB06BE"/>
    <w:rsid w:val="00DD6B71"/>
    <w:rsid w:val="00DD7B97"/>
    <w:rsid w:val="00DE0F50"/>
    <w:rsid w:val="00DE4D4A"/>
    <w:rsid w:val="00E15F9E"/>
    <w:rsid w:val="00E278C2"/>
    <w:rsid w:val="00E35EC6"/>
    <w:rsid w:val="00E44822"/>
    <w:rsid w:val="00E556FC"/>
    <w:rsid w:val="00E75BC1"/>
    <w:rsid w:val="00EC6932"/>
    <w:rsid w:val="00EE2752"/>
    <w:rsid w:val="00EF082A"/>
    <w:rsid w:val="00F03B85"/>
    <w:rsid w:val="00F54E70"/>
    <w:rsid w:val="00F62089"/>
    <w:rsid w:val="00F63B59"/>
    <w:rsid w:val="00F929A7"/>
    <w:rsid w:val="00FB7715"/>
    <w:rsid w:val="00FE75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1429A6-7CAD-402B-8FA9-A5202C0C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F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E75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FE755F"/>
  </w:style>
  <w:style w:type="paragraph" w:styleId="Piedepgina">
    <w:name w:val="footer"/>
    <w:basedOn w:val="Normal"/>
    <w:link w:val="PiedepginaCar"/>
    <w:uiPriority w:val="99"/>
    <w:semiHidden/>
    <w:unhideWhenUsed/>
    <w:rsid w:val="00FE75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E755F"/>
  </w:style>
  <w:style w:type="paragraph" w:styleId="Prrafodelista">
    <w:name w:val="List Paragraph"/>
    <w:basedOn w:val="Normal"/>
    <w:uiPriority w:val="34"/>
    <w:qFormat/>
    <w:rsid w:val="009F3A12"/>
    <w:pPr>
      <w:ind w:left="720"/>
      <w:contextualSpacing/>
    </w:pPr>
  </w:style>
  <w:style w:type="paragraph" w:styleId="Textodeglobo">
    <w:name w:val="Balloon Text"/>
    <w:basedOn w:val="Normal"/>
    <w:link w:val="TextodegloboCar"/>
    <w:uiPriority w:val="99"/>
    <w:semiHidden/>
    <w:unhideWhenUsed/>
    <w:rsid w:val="003A21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A2166"/>
    <w:rPr>
      <w:rFonts w:ascii="Tahoma" w:hAnsi="Tahoma" w:cs="Tahoma"/>
      <w:sz w:val="16"/>
      <w:szCs w:val="16"/>
    </w:rPr>
  </w:style>
  <w:style w:type="paragraph" w:styleId="Textonotapie">
    <w:name w:val="footnote text"/>
    <w:basedOn w:val="Normal"/>
    <w:link w:val="TextonotapieCar"/>
    <w:uiPriority w:val="99"/>
    <w:semiHidden/>
    <w:unhideWhenUsed/>
    <w:rsid w:val="0082028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20289"/>
    <w:rPr>
      <w:sz w:val="20"/>
      <w:szCs w:val="20"/>
    </w:rPr>
  </w:style>
  <w:style w:type="character" w:styleId="Refdenotaalpie">
    <w:name w:val="footnote reference"/>
    <w:basedOn w:val="Fuentedeprrafopredeter"/>
    <w:uiPriority w:val="99"/>
    <w:semiHidden/>
    <w:unhideWhenUsed/>
    <w:rsid w:val="00820289"/>
    <w:rPr>
      <w:vertAlign w:val="superscript"/>
    </w:rPr>
  </w:style>
  <w:style w:type="table" w:styleId="Tablaconcuadrcula">
    <w:name w:val="Table Grid"/>
    <w:basedOn w:val="Tablanormal"/>
    <w:uiPriority w:val="59"/>
    <w:rsid w:val="00233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2AB10D9-BCD8-476B-8E3F-D12AAE71A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2187</Words>
  <Characters>12031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AGOBARDO ÑAÑEZ ERAZO</dc:creator>
  <cp:lastModifiedBy>camilo acuna</cp:lastModifiedBy>
  <cp:revision>2</cp:revision>
  <dcterms:created xsi:type="dcterms:W3CDTF">2020-08-05T15:46:00Z</dcterms:created>
  <dcterms:modified xsi:type="dcterms:W3CDTF">2020-08-05T15:46:00Z</dcterms:modified>
</cp:coreProperties>
</file>