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53B4C" w14:textId="1457B1CD" w:rsidR="00980C61" w:rsidRPr="000F2F2F" w:rsidRDefault="00980C61" w:rsidP="00DA3E04">
      <w:pPr>
        <w:shd w:val="clear" w:color="auto" w:fill="FFFFFF"/>
        <w:spacing w:before="100" w:beforeAutospacing="1" w:after="100" w:afterAutospacing="1"/>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 xml:space="preserve">Bogotá D.C. </w:t>
      </w:r>
      <w:r w:rsidR="00314949" w:rsidRPr="000F2F2F">
        <w:rPr>
          <w:rFonts w:ascii="Century Gothic" w:eastAsia="Times New Roman" w:hAnsi="Century Gothic" w:cs="Calibri"/>
          <w:sz w:val="24"/>
          <w:szCs w:val="24"/>
          <w:lang w:eastAsia="es-CO"/>
        </w:rPr>
        <w:t>noviembre</w:t>
      </w:r>
      <w:r w:rsidR="00E72BEB" w:rsidRPr="000F2F2F">
        <w:rPr>
          <w:rFonts w:ascii="Century Gothic" w:eastAsia="Times New Roman" w:hAnsi="Century Gothic" w:cs="Calibri"/>
          <w:sz w:val="24"/>
          <w:szCs w:val="24"/>
          <w:lang w:eastAsia="es-CO"/>
        </w:rPr>
        <w:t xml:space="preserve"> </w:t>
      </w:r>
      <w:r w:rsidRPr="000F2F2F">
        <w:rPr>
          <w:rFonts w:ascii="Century Gothic" w:eastAsia="Times New Roman" w:hAnsi="Century Gothic" w:cs="Calibri"/>
          <w:sz w:val="24"/>
          <w:szCs w:val="24"/>
          <w:lang w:eastAsia="es-CO"/>
        </w:rPr>
        <w:t>de 202</w:t>
      </w:r>
      <w:r w:rsidR="00727915" w:rsidRPr="000F2F2F">
        <w:rPr>
          <w:rFonts w:ascii="Century Gothic" w:eastAsia="Times New Roman" w:hAnsi="Century Gothic" w:cs="Calibri"/>
          <w:sz w:val="24"/>
          <w:szCs w:val="24"/>
          <w:lang w:eastAsia="es-CO"/>
        </w:rPr>
        <w:t>1</w:t>
      </w:r>
    </w:p>
    <w:p w14:paraId="1F79E1FE" w14:textId="77777777" w:rsidR="0085441F" w:rsidRPr="000F2F2F" w:rsidRDefault="0085441F" w:rsidP="00DA3E04">
      <w:pPr>
        <w:shd w:val="clear" w:color="auto" w:fill="FFFFFF"/>
        <w:spacing w:before="100" w:beforeAutospacing="1" w:after="100" w:afterAutospacing="1"/>
        <w:jc w:val="both"/>
        <w:rPr>
          <w:rFonts w:ascii="Century Gothic" w:eastAsia="Times New Roman" w:hAnsi="Century Gothic" w:cs="Calibri"/>
          <w:sz w:val="24"/>
          <w:szCs w:val="24"/>
          <w:lang w:eastAsia="es-CO"/>
        </w:rPr>
      </w:pPr>
    </w:p>
    <w:p w14:paraId="15F402AC" w14:textId="77777777" w:rsidR="00980C61" w:rsidRPr="000F2F2F" w:rsidRDefault="00980C61" w:rsidP="00DA3E04">
      <w:pPr>
        <w:shd w:val="clear" w:color="auto" w:fill="FFFFFF"/>
        <w:spacing w:before="100" w:beforeAutospacing="1" w:after="100" w:afterAutospacing="1"/>
        <w:contextualSpacing/>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Doctor,</w:t>
      </w:r>
    </w:p>
    <w:p w14:paraId="4D17317D" w14:textId="77777777" w:rsidR="00980C61" w:rsidRPr="000F2F2F" w:rsidRDefault="00980C61" w:rsidP="00DA3E04">
      <w:pPr>
        <w:shd w:val="clear" w:color="auto" w:fill="FFFFFF"/>
        <w:spacing w:before="100" w:beforeAutospacing="1" w:after="100" w:afterAutospacing="1"/>
        <w:contextualSpacing/>
        <w:jc w:val="both"/>
        <w:rPr>
          <w:rFonts w:ascii="Century Gothic" w:eastAsia="Times New Roman" w:hAnsi="Century Gothic" w:cs="Calibri"/>
          <w:sz w:val="24"/>
          <w:szCs w:val="24"/>
          <w:lang w:eastAsia="es-CO"/>
        </w:rPr>
      </w:pPr>
      <w:r w:rsidRPr="000F2F2F">
        <w:rPr>
          <w:rFonts w:ascii="Century Gothic" w:eastAsia="Times New Roman" w:hAnsi="Century Gothic" w:cs="Calibri"/>
          <w:b/>
          <w:bCs/>
          <w:sz w:val="24"/>
          <w:szCs w:val="24"/>
          <w:lang w:eastAsia="es-CO"/>
        </w:rPr>
        <w:t>JORGE HUMBERTO MANTILLA SERRANO</w:t>
      </w:r>
    </w:p>
    <w:p w14:paraId="0DD25A4F" w14:textId="77777777" w:rsidR="00980C61" w:rsidRPr="000F2F2F" w:rsidRDefault="00980C61" w:rsidP="00DA3E04">
      <w:pPr>
        <w:shd w:val="clear" w:color="auto" w:fill="FFFFFF"/>
        <w:spacing w:before="100" w:beforeAutospacing="1" w:after="100" w:afterAutospacing="1"/>
        <w:contextualSpacing/>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Secretario General</w:t>
      </w:r>
    </w:p>
    <w:p w14:paraId="59DF50A1" w14:textId="77777777" w:rsidR="00980C61" w:rsidRPr="000F2F2F" w:rsidRDefault="00980C61" w:rsidP="00DA3E04">
      <w:pPr>
        <w:shd w:val="clear" w:color="auto" w:fill="FFFFFF"/>
        <w:spacing w:before="100" w:beforeAutospacing="1" w:after="100" w:afterAutospacing="1"/>
        <w:contextualSpacing/>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Cámara de Representantes</w:t>
      </w:r>
    </w:p>
    <w:p w14:paraId="380517D6" w14:textId="71E11872" w:rsidR="0099405D" w:rsidRDefault="00980C61" w:rsidP="00DA3E04">
      <w:pPr>
        <w:shd w:val="clear" w:color="auto" w:fill="FFFFFF"/>
        <w:spacing w:before="100" w:beforeAutospacing="1" w:after="100" w:afterAutospacing="1"/>
        <w:contextualSpacing/>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Ciudad</w:t>
      </w:r>
    </w:p>
    <w:p w14:paraId="1A7FD557" w14:textId="35282DBE" w:rsidR="0085441F" w:rsidRDefault="0085441F" w:rsidP="00DA3E04">
      <w:pPr>
        <w:shd w:val="clear" w:color="auto" w:fill="FFFFFF"/>
        <w:spacing w:before="100" w:beforeAutospacing="1" w:after="100" w:afterAutospacing="1"/>
        <w:contextualSpacing/>
        <w:jc w:val="both"/>
        <w:rPr>
          <w:rFonts w:ascii="Century Gothic" w:eastAsia="Times New Roman" w:hAnsi="Century Gothic" w:cs="Calibri"/>
          <w:sz w:val="24"/>
          <w:szCs w:val="24"/>
          <w:lang w:eastAsia="es-CO"/>
        </w:rPr>
      </w:pPr>
    </w:p>
    <w:p w14:paraId="616FA245" w14:textId="77777777" w:rsidR="0085441F" w:rsidRPr="000F2F2F" w:rsidRDefault="0085441F" w:rsidP="00DA3E04">
      <w:pPr>
        <w:shd w:val="clear" w:color="auto" w:fill="FFFFFF"/>
        <w:spacing w:before="100" w:beforeAutospacing="1" w:after="100" w:afterAutospacing="1"/>
        <w:contextualSpacing/>
        <w:jc w:val="both"/>
        <w:rPr>
          <w:rFonts w:ascii="Century Gothic" w:eastAsia="Times New Roman" w:hAnsi="Century Gothic" w:cs="Calibri"/>
          <w:sz w:val="24"/>
          <w:szCs w:val="24"/>
          <w:lang w:eastAsia="es-CO"/>
        </w:rPr>
      </w:pPr>
    </w:p>
    <w:p w14:paraId="3670362C" w14:textId="4762A721" w:rsidR="0099405D" w:rsidRPr="000F2F2F" w:rsidRDefault="00980C61" w:rsidP="00DA3E04">
      <w:pPr>
        <w:shd w:val="clear" w:color="auto" w:fill="FFFFFF"/>
        <w:spacing w:before="100" w:beforeAutospacing="1" w:after="100" w:afterAutospacing="1"/>
        <w:jc w:val="right"/>
        <w:rPr>
          <w:rFonts w:ascii="Century Gothic" w:eastAsia="Times New Roman" w:hAnsi="Century Gothic" w:cs="Calibri"/>
          <w:sz w:val="24"/>
          <w:szCs w:val="24"/>
          <w:lang w:eastAsia="es-CO"/>
        </w:rPr>
      </w:pPr>
      <w:r w:rsidRPr="000F2F2F">
        <w:rPr>
          <w:rFonts w:ascii="Century Gothic" w:eastAsia="Times New Roman" w:hAnsi="Century Gothic" w:cs="Calibri"/>
          <w:b/>
          <w:sz w:val="24"/>
          <w:szCs w:val="24"/>
          <w:lang w:eastAsia="es-CO"/>
        </w:rPr>
        <w:t xml:space="preserve">Referencia: </w:t>
      </w:r>
      <w:r w:rsidR="00F44F23" w:rsidRPr="000F2F2F">
        <w:rPr>
          <w:rFonts w:ascii="Century Gothic" w:eastAsia="Times New Roman" w:hAnsi="Century Gothic" w:cs="Calibri"/>
          <w:sz w:val="24"/>
          <w:szCs w:val="24"/>
          <w:lang w:eastAsia="es-CO"/>
        </w:rPr>
        <w:t xml:space="preserve">Radicación </w:t>
      </w:r>
      <w:r w:rsidR="001454E2">
        <w:rPr>
          <w:rFonts w:ascii="Century Gothic" w:eastAsia="Times New Roman" w:hAnsi="Century Gothic" w:cs="Calibri"/>
          <w:sz w:val="24"/>
          <w:szCs w:val="24"/>
          <w:lang w:eastAsia="es-CO"/>
        </w:rPr>
        <w:t>P</w:t>
      </w:r>
      <w:r w:rsidR="00F44F23" w:rsidRPr="000F2F2F">
        <w:rPr>
          <w:rFonts w:ascii="Century Gothic" w:eastAsia="Times New Roman" w:hAnsi="Century Gothic" w:cs="Calibri"/>
          <w:sz w:val="24"/>
          <w:szCs w:val="24"/>
          <w:lang w:eastAsia="es-CO"/>
        </w:rPr>
        <w:t xml:space="preserve">royecto de </w:t>
      </w:r>
      <w:r w:rsidR="001454E2">
        <w:rPr>
          <w:rFonts w:ascii="Century Gothic" w:eastAsia="Times New Roman" w:hAnsi="Century Gothic" w:cs="Calibri"/>
          <w:sz w:val="24"/>
          <w:szCs w:val="24"/>
          <w:lang w:eastAsia="es-CO"/>
        </w:rPr>
        <w:t>L</w:t>
      </w:r>
      <w:r w:rsidR="00F44F23" w:rsidRPr="000F2F2F">
        <w:rPr>
          <w:rFonts w:ascii="Century Gothic" w:eastAsia="Times New Roman" w:hAnsi="Century Gothic" w:cs="Calibri"/>
          <w:sz w:val="24"/>
          <w:szCs w:val="24"/>
          <w:lang w:eastAsia="es-CO"/>
        </w:rPr>
        <w:t>ey “por medio del cual se crea el fondo de estabilización de precios de la</w:t>
      </w:r>
      <w:r w:rsidR="003D02DB" w:rsidRPr="000F2F2F">
        <w:rPr>
          <w:rFonts w:ascii="Century Gothic" w:eastAsia="Times New Roman" w:hAnsi="Century Gothic" w:cs="Calibri"/>
          <w:sz w:val="24"/>
          <w:szCs w:val="24"/>
          <w:lang w:eastAsia="es-CO"/>
        </w:rPr>
        <w:t xml:space="preserve"> papa</w:t>
      </w:r>
      <w:r w:rsidR="00F44F23" w:rsidRPr="000F2F2F">
        <w:rPr>
          <w:rFonts w:ascii="Century Gothic" w:eastAsia="Times New Roman" w:hAnsi="Century Gothic" w:cs="Calibri"/>
          <w:sz w:val="24"/>
          <w:szCs w:val="24"/>
          <w:lang w:eastAsia="es-CO"/>
        </w:rPr>
        <w:t xml:space="preserve"> y se dictan otras disposiciones”</w:t>
      </w:r>
    </w:p>
    <w:p w14:paraId="09DB1020" w14:textId="77777777" w:rsidR="00980C61" w:rsidRPr="000F2F2F" w:rsidRDefault="00980C61" w:rsidP="00DA3E04">
      <w:pPr>
        <w:shd w:val="clear" w:color="auto" w:fill="FFFFFF"/>
        <w:spacing w:before="100" w:beforeAutospacing="1" w:after="100" w:afterAutospacing="1"/>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 xml:space="preserve">Respetado secretario. </w:t>
      </w:r>
    </w:p>
    <w:p w14:paraId="7409681A" w14:textId="665E94A1" w:rsidR="00980C61" w:rsidRPr="000F2F2F" w:rsidRDefault="00980C61" w:rsidP="00DA3E04">
      <w:pPr>
        <w:shd w:val="clear" w:color="auto" w:fill="FFFFFF"/>
        <w:spacing w:before="100" w:beforeAutospacing="1" w:after="100" w:afterAutospacing="1"/>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 xml:space="preserve">Presento a consideración de la Cámara de Representantes el Proyecto de Ley </w:t>
      </w:r>
      <w:r w:rsidR="003D02DB" w:rsidRPr="000F2F2F">
        <w:rPr>
          <w:rFonts w:ascii="Century Gothic" w:hAnsi="Century Gothic"/>
          <w:i/>
          <w:sz w:val="24"/>
          <w:szCs w:val="24"/>
        </w:rPr>
        <w:t>“por medio del cual se crea el fondo de estabilización de precios de la papa y se dictan otras disposiciones”</w:t>
      </w:r>
      <w:r w:rsidR="00C97D9E" w:rsidRPr="000F2F2F">
        <w:rPr>
          <w:rFonts w:ascii="Century Gothic" w:eastAsia="Times New Roman" w:hAnsi="Century Gothic" w:cs="Calibri"/>
          <w:sz w:val="24"/>
          <w:szCs w:val="24"/>
          <w:lang w:eastAsia="es-CO"/>
        </w:rPr>
        <w:t>, iniciativa legislativa que cumple las disposiciones de la normatividad vigente.</w:t>
      </w:r>
    </w:p>
    <w:p w14:paraId="27EBA389" w14:textId="77777777" w:rsidR="00980C61" w:rsidRPr="000F2F2F" w:rsidRDefault="00980C61" w:rsidP="00DA3E04">
      <w:pPr>
        <w:textAlignment w:val="center"/>
        <w:rPr>
          <w:rFonts w:ascii="Century Gothic" w:eastAsia="Roboto" w:hAnsi="Century Gothic" w:cs="Roboto"/>
          <w:sz w:val="24"/>
          <w:szCs w:val="24"/>
        </w:rPr>
      </w:pPr>
      <w:r w:rsidRPr="000F2F2F">
        <w:rPr>
          <w:rFonts w:ascii="Century Gothic" w:eastAsia="Roboto" w:hAnsi="Century Gothic" w:cs="Roboto"/>
          <w:sz w:val="24"/>
          <w:szCs w:val="24"/>
        </w:rPr>
        <w:t>Agradezco surtir el trámite correspondiente.</w:t>
      </w:r>
    </w:p>
    <w:p w14:paraId="68050477" w14:textId="4701F0E8" w:rsidR="009B647B" w:rsidRDefault="00980C61" w:rsidP="00DA3E04">
      <w:pPr>
        <w:spacing w:before="240"/>
        <w:jc w:val="both"/>
        <w:textAlignment w:val="center"/>
        <w:rPr>
          <w:rFonts w:ascii="Century Gothic" w:hAnsi="Century Gothic"/>
          <w:sz w:val="24"/>
          <w:szCs w:val="24"/>
        </w:rPr>
      </w:pPr>
      <w:r w:rsidRPr="000F2F2F">
        <w:rPr>
          <w:rFonts w:ascii="Century Gothic" w:eastAsia="Roboto" w:hAnsi="Century Gothic" w:cs="Roboto"/>
          <w:sz w:val="24"/>
          <w:szCs w:val="24"/>
        </w:rPr>
        <w:t xml:space="preserve">Se anexan 4 copias del proyecto en medio físico y una copia en medio </w:t>
      </w:r>
      <w:r w:rsidR="00DA4B58" w:rsidRPr="000F2F2F">
        <w:rPr>
          <w:rFonts w:ascii="Century Gothic" w:eastAsia="Roboto" w:hAnsi="Century Gothic" w:cs="Roboto"/>
          <w:sz w:val="24"/>
          <w:szCs w:val="24"/>
        </w:rPr>
        <w:t>magnética</w:t>
      </w:r>
      <w:r w:rsidR="00841529">
        <w:rPr>
          <w:rFonts w:ascii="Century Gothic" w:eastAsia="Roboto" w:hAnsi="Century Gothic" w:cs="Roboto"/>
          <w:sz w:val="24"/>
          <w:szCs w:val="24"/>
        </w:rPr>
        <w:t>.</w:t>
      </w:r>
      <w:r w:rsidR="009B647B" w:rsidRPr="000F2F2F">
        <w:rPr>
          <w:rFonts w:ascii="Century Gothic" w:eastAsia="Times New Roman" w:hAnsi="Century Gothic" w:cs="Calibri"/>
          <w:sz w:val="24"/>
          <w:szCs w:val="24"/>
          <w:lang w:eastAsia="es-CO"/>
        </w:rPr>
        <w:tab/>
      </w:r>
    </w:p>
    <w:p w14:paraId="3083C38F" w14:textId="340595E0" w:rsidR="00F674B9" w:rsidRDefault="00F674B9" w:rsidP="00DA3E04">
      <w:pPr>
        <w:jc w:val="both"/>
        <w:textAlignment w:val="center"/>
        <w:rPr>
          <w:rFonts w:ascii="Century Gothic" w:hAnsi="Century Gothic"/>
          <w:sz w:val="24"/>
          <w:szCs w:val="24"/>
        </w:rPr>
      </w:pPr>
    </w:p>
    <w:p w14:paraId="555384B8" w14:textId="77777777" w:rsidR="0085441F" w:rsidRPr="00F674B9" w:rsidRDefault="0085441F" w:rsidP="00DA3E04">
      <w:pPr>
        <w:jc w:val="both"/>
        <w:textAlignment w:val="center"/>
        <w:rPr>
          <w:rFonts w:ascii="Century Gothic" w:hAnsi="Century Gothic"/>
          <w:sz w:val="24"/>
          <w:szCs w:val="24"/>
        </w:rPr>
      </w:pPr>
    </w:p>
    <w:p w14:paraId="23894A69" w14:textId="77777777" w:rsidR="00980C61" w:rsidRPr="000F2F2F" w:rsidRDefault="00980C61" w:rsidP="00DA3E04">
      <w:pPr>
        <w:shd w:val="clear" w:color="auto" w:fill="FFFFFF"/>
        <w:spacing w:before="100" w:beforeAutospacing="1" w:after="100" w:afterAutospacing="1"/>
        <w:jc w:val="both"/>
        <w:rPr>
          <w:rFonts w:ascii="Century Gothic" w:eastAsia="Times New Roman" w:hAnsi="Century Gothic" w:cs="Calibri"/>
          <w:sz w:val="24"/>
          <w:szCs w:val="24"/>
          <w:lang w:eastAsia="es-CO"/>
        </w:rPr>
      </w:pPr>
      <w:r w:rsidRPr="000F2F2F">
        <w:rPr>
          <w:rFonts w:ascii="Century Gothic" w:eastAsia="Times New Roman" w:hAnsi="Century Gothic" w:cs="Calibri"/>
          <w:sz w:val="24"/>
          <w:szCs w:val="24"/>
          <w:lang w:eastAsia="es-CO"/>
        </w:rPr>
        <w:t xml:space="preserve">Cordialmente, </w:t>
      </w:r>
    </w:p>
    <w:p w14:paraId="64F85750" w14:textId="77777777" w:rsidR="00980C61" w:rsidRPr="000F2F2F" w:rsidRDefault="00980C61" w:rsidP="00DA3E0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sz w:val="24"/>
          <w:szCs w:val="24"/>
          <w:lang w:val="es-CO"/>
        </w:rPr>
      </w:pPr>
    </w:p>
    <w:p w14:paraId="263A889B" w14:textId="77777777" w:rsidR="00980C61" w:rsidRPr="000F2F2F" w:rsidRDefault="00980C61" w:rsidP="00DA3E0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sz w:val="24"/>
          <w:szCs w:val="24"/>
          <w:lang w:val="es-CO"/>
        </w:rPr>
      </w:pPr>
    </w:p>
    <w:p w14:paraId="2E977568" w14:textId="77777777" w:rsidR="00980C61" w:rsidRPr="000F2F2F" w:rsidRDefault="00980C61" w:rsidP="00DA3E0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sz w:val="24"/>
          <w:szCs w:val="24"/>
          <w:lang w:val="es-CO"/>
        </w:rPr>
      </w:pPr>
    </w:p>
    <w:p w14:paraId="037FDB1F" w14:textId="19DA4CCF" w:rsidR="00267BB4" w:rsidRPr="000F2F2F" w:rsidRDefault="00267BB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r w:rsidRPr="000F2F2F">
        <w:rPr>
          <w:rFonts w:ascii="Century Gothic" w:eastAsia="Century Gothic" w:hAnsi="Century Gothic" w:cs="Century Gothic"/>
          <w:b/>
          <w:color w:val="000000"/>
          <w:sz w:val="24"/>
          <w:szCs w:val="24"/>
        </w:rPr>
        <w:t>BUENAVENTURA LEÓN LEÓN</w:t>
      </w:r>
      <w:r w:rsidRPr="000F2F2F">
        <w:rPr>
          <w:rFonts w:ascii="Century Gothic" w:eastAsia="Century Gothic" w:hAnsi="Century Gothic" w:cs="Century Gothic"/>
          <w:b/>
          <w:color w:val="000000"/>
          <w:sz w:val="24"/>
          <w:szCs w:val="24"/>
        </w:rPr>
        <w:tab/>
      </w:r>
      <w:r w:rsidRPr="000F2F2F">
        <w:rPr>
          <w:rFonts w:ascii="Century Gothic" w:eastAsia="Century Gothic" w:hAnsi="Century Gothic" w:cs="Century Gothic"/>
          <w:b/>
          <w:color w:val="000000"/>
          <w:sz w:val="24"/>
          <w:szCs w:val="24"/>
        </w:rPr>
        <w:tab/>
        <w:t xml:space="preserve">              </w:t>
      </w:r>
    </w:p>
    <w:p w14:paraId="5B05DA8C" w14:textId="66C157E5" w:rsidR="00267BB4" w:rsidRPr="000F2F2F" w:rsidRDefault="00267BB4" w:rsidP="00DA3E04">
      <w:pPr>
        <w:pBdr>
          <w:top w:val="nil"/>
          <w:left w:val="nil"/>
          <w:bottom w:val="nil"/>
          <w:right w:val="nil"/>
          <w:between w:val="nil"/>
        </w:pBdr>
        <w:ind w:left="708" w:hanging="708"/>
        <w:rPr>
          <w:rFonts w:ascii="Century Gothic" w:eastAsia="Century Gothic" w:hAnsi="Century Gothic" w:cs="Century Gothic"/>
          <w:color w:val="000000"/>
          <w:sz w:val="24"/>
          <w:szCs w:val="24"/>
        </w:rPr>
      </w:pPr>
      <w:r w:rsidRPr="000F2F2F">
        <w:rPr>
          <w:rFonts w:ascii="Century Gothic" w:eastAsia="Century Gothic" w:hAnsi="Century Gothic" w:cs="Century Gothic"/>
          <w:color w:val="000000"/>
          <w:sz w:val="24"/>
          <w:szCs w:val="24"/>
        </w:rPr>
        <w:t>Representante a la Cámara</w:t>
      </w:r>
      <w:r w:rsidRPr="000F2F2F">
        <w:rPr>
          <w:rFonts w:ascii="Century Gothic" w:eastAsia="Century Gothic" w:hAnsi="Century Gothic" w:cs="Century Gothic"/>
          <w:color w:val="000000"/>
          <w:sz w:val="24"/>
          <w:szCs w:val="24"/>
        </w:rPr>
        <w:tab/>
      </w:r>
      <w:r w:rsidRPr="000F2F2F">
        <w:rPr>
          <w:rFonts w:ascii="Century Gothic" w:eastAsia="Century Gothic" w:hAnsi="Century Gothic" w:cs="Century Gothic"/>
          <w:color w:val="000000"/>
          <w:sz w:val="24"/>
          <w:szCs w:val="24"/>
        </w:rPr>
        <w:tab/>
        <w:t xml:space="preserve">              </w:t>
      </w:r>
    </w:p>
    <w:p w14:paraId="33007DF3" w14:textId="2609D0D8" w:rsidR="00267BB4" w:rsidRDefault="00267BB4" w:rsidP="00DA3E0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sz w:val="24"/>
          <w:szCs w:val="24"/>
          <w:lang w:val="es-CO"/>
        </w:rPr>
      </w:pPr>
    </w:p>
    <w:p w14:paraId="5A5E6044" w14:textId="142B3E66" w:rsidR="001454E2" w:rsidRPr="000F2F2F" w:rsidRDefault="001454E2" w:rsidP="00DA3E0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color w:val="auto"/>
          <w:sz w:val="24"/>
          <w:szCs w:val="24"/>
          <w:lang w:val="es-CO"/>
        </w:rPr>
      </w:pPr>
    </w:p>
    <w:p w14:paraId="34EC9BF5" w14:textId="77777777" w:rsidR="00980C61" w:rsidRPr="000F2F2F" w:rsidRDefault="00980C61" w:rsidP="00DA3E0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sz w:val="24"/>
          <w:szCs w:val="24"/>
          <w:lang w:val="es-CO"/>
        </w:rPr>
      </w:pPr>
      <w:r w:rsidRPr="000F2F2F">
        <w:rPr>
          <w:rStyle w:val="Ninguno"/>
          <w:rFonts w:ascii="Century Gothic" w:hAnsi="Century Gothic"/>
          <w:b/>
          <w:color w:val="auto"/>
          <w:sz w:val="24"/>
          <w:szCs w:val="24"/>
          <w:lang w:val="es-CO"/>
        </w:rPr>
        <w:lastRenderedPageBreak/>
        <w:t>PROYECTO DE LEY ___ DE 2021 CÁMARA</w:t>
      </w:r>
    </w:p>
    <w:p w14:paraId="7427E72F" w14:textId="20B16002" w:rsidR="00C8716B" w:rsidRPr="000F2F2F" w:rsidRDefault="00C8716B" w:rsidP="00DA3E04">
      <w:pPr>
        <w:pStyle w:val="NormalWeb"/>
        <w:spacing w:before="240" w:beforeAutospacing="0" w:after="240" w:afterAutospacing="0" w:line="276" w:lineRule="auto"/>
        <w:jc w:val="center"/>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 xml:space="preserve">“POR MEDIO DEL CUAL SE CREA EL FONDO DE ESTABILIZACIÓN DE PRECIOS DE LA </w:t>
      </w:r>
      <w:r w:rsidR="00086E39" w:rsidRPr="000F2F2F">
        <w:rPr>
          <w:rFonts w:ascii="Century Gothic" w:eastAsia="Arial Unicode MS" w:hAnsi="Century Gothic" w:cs="Arial Unicode MS"/>
          <w:b/>
          <w:bCs/>
          <w:u w:color="000000"/>
          <w:bdr w:val="nil"/>
          <w:lang w:val="es-ES_tradnl"/>
        </w:rPr>
        <w:t>PAPA</w:t>
      </w:r>
      <w:r w:rsidR="003D02DB" w:rsidRPr="000F2F2F">
        <w:rPr>
          <w:rFonts w:ascii="Century Gothic" w:eastAsia="Arial Unicode MS" w:hAnsi="Century Gothic" w:cs="Arial Unicode MS"/>
          <w:b/>
          <w:bCs/>
          <w:u w:color="000000"/>
          <w:bdr w:val="nil"/>
          <w:lang w:val="es-ES_tradnl"/>
        </w:rPr>
        <w:t xml:space="preserve"> </w:t>
      </w:r>
      <w:r w:rsidRPr="000F2F2F">
        <w:rPr>
          <w:rFonts w:ascii="Century Gothic" w:eastAsia="Arial Unicode MS" w:hAnsi="Century Gothic" w:cs="Arial Unicode MS"/>
          <w:b/>
          <w:bCs/>
          <w:u w:color="000000"/>
          <w:bdr w:val="nil"/>
          <w:lang w:val="es-ES_tradnl"/>
        </w:rPr>
        <w:t>Y SE DICTAN OTRAS DISPOSICIONES”</w:t>
      </w:r>
    </w:p>
    <w:p w14:paraId="54DCCCDD" w14:textId="54E022B6" w:rsidR="00590EE7"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1°. Fondo de Estabilización de Precios de la </w:t>
      </w:r>
      <w:r w:rsidR="00086E39" w:rsidRPr="000F2F2F">
        <w:rPr>
          <w:rFonts w:ascii="Century Gothic" w:eastAsia="Arial Unicode MS" w:hAnsi="Century Gothic" w:cs="Arial Unicode MS"/>
          <w:b/>
          <w:bCs/>
          <w:u w:color="000000"/>
          <w:bdr w:val="nil"/>
          <w:lang w:val="es-ES_tradnl"/>
        </w:rPr>
        <w:t>Papa</w:t>
      </w:r>
      <w:r w:rsidRPr="000F2F2F">
        <w:rPr>
          <w:rFonts w:ascii="Century Gothic" w:eastAsia="Arial Unicode MS" w:hAnsi="Century Gothic" w:cs="Arial Unicode MS"/>
          <w:b/>
          <w:bCs/>
          <w:u w:color="000000"/>
          <w:bdr w:val="nil"/>
          <w:lang w:val="es-ES_tradnl"/>
        </w:rPr>
        <w:t>.</w:t>
      </w:r>
      <w:r w:rsidRPr="000F2F2F">
        <w:rPr>
          <w:rFonts w:ascii="Century Gothic" w:eastAsia="Arial Unicode MS" w:hAnsi="Century Gothic" w:cs="Arial Unicode MS"/>
          <w:bCs/>
          <w:u w:color="000000"/>
          <w:bdr w:val="nil"/>
          <w:lang w:val="es-ES_tradnl"/>
        </w:rPr>
        <w:t xml:space="preserve"> </w:t>
      </w:r>
      <w:r w:rsidR="00630BD6" w:rsidRPr="00B16952">
        <w:rPr>
          <w:rFonts w:ascii="Century Gothic" w:eastAsia="Arial Unicode MS" w:hAnsi="Century Gothic" w:cs="Arial Unicode MS"/>
          <w:bCs/>
          <w:color w:val="000000" w:themeColor="text1"/>
          <w:u w:color="000000"/>
          <w:bdr w:val="nil"/>
          <w:lang w:val="es-ES_tradnl"/>
        </w:rPr>
        <w:t>Créese</w:t>
      </w:r>
      <w:r w:rsidRPr="00B16952">
        <w:rPr>
          <w:rFonts w:ascii="Century Gothic" w:eastAsia="Arial Unicode MS" w:hAnsi="Century Gothic" w:cs="Arial Unicode MS"/>
          <w:bCs/>
          <w:color w:val="000000" w:themeColor="text1"/>
          <w:u w:color="000000"/>
          <w:bdr w:val="nil"/>
          <w:lang w:val="es-ES_tradnl"/>
        </w:rPr>
        <w:t xml:space="preserve"> el Fondo </w:t>
      </w:r>
      <w:r w:rsidRPr="000F2F2F">
        <w:rPr>
          <w:rFonts w:ascii="Century Gothic" w:eastAsia="Arial Unicode MS" w:hAnsi="Century Gothic" w:cs="Arial Unicode MS"/>
          <w:bCs/>
          <w:u w:color="000000"/>
          <w:bdr w:val="nil"/>
          <w:lang w:val="es-ES_tradnl"/>
        </w:rPr>
        <w:t xml:space="preserve">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el cual operará conforme a los términos que se establ</w:t>
      </w:r>
      <w:r w:rsidR="00590EE7" w:rsidRPr="000F2F2F">
        <w:rPr>
          <w:rFonts w:ascii="Century Gothic" w:eastAsia="Arial Unicode MS" w:hAnsi="Century Gothic" w:cs="Arial Unicode MS"/>
          <w:bCs/>
          <w:u w:color="000000"/>
          <w:bdr w:val="nil"/>
          <w:lang w:val="es-ES_tradnl"/>
        </w:rPr>
        <w:t>ecen en la presente ley.</w:t>
      </w:r>
    </w:p>
    <w:p w14:paraId="57A9E7F5" w14:textId="7BD0F726" w:rsidR="00086E39" w:rsidRPr="000F2F2F" w:rsidRDefault="00590EE7" w:rsidP="00DA3E04">
      <w:pPr>
        <w:pStyle w:val="NormalWeb"/>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En</w:t>
      </w:r>
      <w:r w:rsidR="00C8716B" w:rsidRPr="000F2F2F">
        <w:rPr>
          <w:rFonts w:ascii="Century Gothic" w:eastAsia="Arial Unicode MS" w:hAnsi="Century Gothic" w:cs="Arial Unicode MS"/>
          <w:bCs/>
          <w:u w:color="000000"/>
          <w:bdr w:val="nil"/>
          <w:lang w:val="es-ES_tradnl"/>
        </w:rPr>
        <w:t xml:space="preserve"> lo no previsto </w:t>
      </w:r>
      <w:r w:rsidR="00A3384E">
        <w:rPr>
          <w:rFonts w:ascii="Century Gothic" w:eastAsia="Arial Unicode MS" w:hAnsi="Century Gothic" w:cs="Arial Unicode MS"/>
          <w:bCs/>
          <w:u w:color="000000"/>
          <w:bdr w:val="nil"/>
          <w:lang w:val="es-ES_tradnl"/>
        </w:rPr>
        <w:t>en esta L</w:t>
      </w:r>
      <w:r w:rsidRPr="000F2F2F">
        <w:rPr>
          <w:rFonts w:ascii="Century Gothic" w:eastAsia="Arial Unicode MS" w:hAnsi="Century Gothic" w:cs="Arial Unicode MS"/>
          <w:bCs/>
          <w:u w:color="000000"/>
          <w:bdr w:val="nil"/>
          <w:lang w:val="es-ES_tradnl"/>
        </w:rPr>
        <w:t>ey se aplicará lo dispuesto en la</w:t>
      </w:r>
      <w:r w:rsidR="00C8716B" w:rsidRPr="000F2F2F">
        <w:rPr>
          <w:rFonts w:ascii="Century Gothic" w:eastAsia="Arial Unicode MS" w:hAnsi="Century Gothic" w:cs="Arial Unicode MS"/>
          <w:bCs/>
          <w:u w:color="000000"/>
          <w:bdr w:val="nil"/>
          <w:lang w:val="es-ES_tradnl"/>
        </w:rPr>
        <w:t xml:space="preserve"> Ley 101 de 1993.</w:t>
      </w:r>
    </w:p>
    <w:p w14:paraId="24140EB1" w14:textId="77A7614F"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2°. Objeto. </w:t>
      </w:r>
      <w:r w:rsidRPr="000F2F2F">
        <w:rPr>
          <w:rFonts w:ascii="Century Gothic" w:eastAsia="Arial Unicode MS" w:hAnsi="Century Gothic" w:cs="Arial Unicode MS"/>
          <w:bCs/>
          <w:u w:color="000000"/>
          <w:bdr w:val="nil"/>
          <w:lang w:val="es-ES_tradnl"/>
        </w:rPr>
        <w:t xml:space="preserve">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tendrá por objeto adoptar mecanismos necesarios para contribuir a estabilizar el ingreso de los productores de </w:t>
      </w:r>
      <w:r w:rsidR="00086E39" w:rsidRPr="000F2F2F">
        <w:rPr>
          <w:rFonts w:ascii="Century Gothic" w:eastAsia="Arial Unicode MS" w:hAnsi="Century Gothic" w:cs="Arial Unicode MS"/>
          <w:bCs/>
          <w:u w:color="000000"/>
          <w:bdr w:val="nil"/>
          <w:lang w:val="es-ES_tradnl"/>
        </w:rPr>
        <w:t>papa</w:t>
      </w:r>
      <w:r w:rsidR="001454E2">
        <w:rPr>
          <w:rFonts w:ascii="Century Gothic" w:eastAsia="Arial Unicode MS" w:hAnsi="Century Gothic" w:cs="Arial Unicode MS"/>
          <w:bCs/>
          <w:u w:color="000000"/>
          <w:bdr w:val="nil"/>
          <w:lang w:val="es-ES_tradnl"/>
        </w:rPr>
        <w:t>.</w:t>
      </w:r>
    </w:p>
    <w:p w14:paraId="74A5B8C2" w14:textId="3F98AA2E" w:rsidR="00086E39"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3°. Naturaleza Jurídica. </w:t>
      </w:r>
      <w:r w:rsidRPr="000F2F2F">
        <w:rPr>
          <w:rFonts w:ascii="Century Gothic" w:eastAsia="Arial Unicode MS" w:hAnsi="Century Gothic" w:cs="Arial Unicode MS"/>
          <w:bCs/>
          <w:u w:color="000000"/>
          <w:bdr w:val="nil"/>
          <w:lang w:val="es-ES_tradnl"/>
        </w:rPr>
        <w:t xml:space="preserve">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funcionará como una cuenta especial, sin personería jurídica, administrada</w:t>
      </w:r>
      <w:r w:rsidR="00086E39" w:rsidRPr="000F2F2F">
        <w:rPr>
          <w:rFonts w:ascii="Century Gothic" w:eastAsia="Arial Unicode MS" w:hAnsi="Century Gothic" w:cs="Arial Unicode MS"/>
          <w:bCs/>
          <w:u w:color="000000"/>
          <w:bdr w:val="nil"/>
          <w:lang w:val="es-ES_tradnl"/>
        </w:rPr>
        <w:t xml:space="preserve"> </w:t>
      </w:r>
      <w:r w:rsidRPr="000F2F2F">
        <w:rPr>
          <w:rFonts w:ascii="Century Gothic" w:eastAsia="Arial Unicode MS" w:hAnsi="Century Gothic" w:cs="Arial Unicode MS"/>
          <w:bCs/>
          <w:u w:color="000000"/>
          <w:bdr w:val="nil"/>
          <w:lang w:val="es-ES_tradnl"/>
        </w:rPr>
        <w:t xml:space="preserve">por la Federación </w:t>
      </w:r>
      <w:r w:rsidR="007C6680" w:rsidRPr="000F2F2F">
        <w:rPr>
          <w:rFonts w:ascii="Century Gothic" w:eastAsia="Arial Unicode MS" w:hAnsi="Century Gothic" w:cs="Arial Unicode MS"/>
          <w:bCs/>
          <w:u w:color="000000"/>
          <w:bdr w:val="nil"/>
          <w:lang w:val="es-ES_tradnl"/>
        </w:rPr>
        <w:t xml:space="preserve">Colombiana </w:t>
      </w:r>
      <w:r w:rsidRPr="000F2F2F">
        <w:rPr>
          <w:rFonts w:ascii="Century Gothic" w:eastAsia="Arial Unicode MS" w:hAnsi="Century Gothic" w:cs="Arial Unicode MS"/>
          <w:bCs/>
          <w:u w:color="000000"/>
          <w:bdr w:val="nil"/>
          <w:lang w:val="es-ES_tradnl"/>
        </w:rPr>
        <w:t xml:space="preserve">de Productores de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-FEDE</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w:t>
      </w:r>
    </w:p>
    <w:p w14:paraId="30846834" w14:textId="4CAEDBBA"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4°. Administración. </w:t>
      </w:r>
      <w:r w:rsidRPr="000F2F2F">
        <w:rPr>
          <w:rFonts w:ascii="Century Gothic" w:eastAsia="Arial Unicode MS" w:hAnsi="Century Gothic" w:cs="Arial Unicode MS"/>
          <w:bCs/>
          <w:u w:color="000000"/>
          <w:bdr w:val="nil"/>
          <w:lang w:val="es-ES_tradnl"/>
        </w:rPr>
        <w:t xml:space="preserve">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w:t>
      </w:r>
      <w:r w:rsidR="00086E39" w:rsidRPr="000F2F2F">
        <w:rPr>
          <w:rFonts w:ascii="Century Gothic" w:eastAsia="Arial Unicode MS" w:hAnsi="Century Gothic" w:cs="Arial Unicode MS"/>
          <w:bCs/>
          <w:u w:color="000000"/>
          <w:bdr w:val="nil"/>
          <w:lang w:val="es-ES_tradnl"/>
        </w:rPr>
        <w:t>será</w:t>
      </w:r>
      <w:r w:rsidRPr="000F2F2F">
        <w:rPr>
          <w:rFonts w:ascii="Century Gothic" w:eastAsia="Arial Unicode MS" w:hAnsi="Century Gothic" w:cs="Arial Unicode MS"/>
          <w:bCs/>
          <w:u w:color="000000"/>
          <w:bdr w:val="nil"/>
          <w:lang w:val="es-ES_tradnl"/>
        </w:rPr>
        <w:t xml:space="preserve"> administrado por la </w:t>
      </w:r>
      <w:r w:rsidR="00BB0787" w:rsidRPr="000F2F2F">
        <w:rPr>
          <w:rFonts w:ascii="Century Gothic" w:eastAsia="Arial Unicode MS" w:hAnsi="Century Gothic" w:cs="Arial Unicode MS"/>
          <w:bCs/>
          <w:u w:color="000000"/>
          <w:bdr w:val="nil"/>
          <w:lang w:val="es-ES_tradnl"/>
        </w:rPr>
        <w:t>Federación Colombiana de Productores de Papa -FEDEPAPA</w:t>
      </w:r>
      <w:r w:rsidRPr="000F2F2F">
        <w:rPr>
          <w:rFonts w:ascii="Century Gothic" w:eastAsia="Arial Unicode MS" w:hAnsi="Century Gothic" w:cs="Arial Unicode MS"/>
          <w:bCs/>
          <w:u w:color="000000"/>
          <w:bdr w:val="nil"/>
          <w:lang w:val="es-ES_tradnl"/>
        </w:rPr>
        <w:t>, a través de un contrato suscrito con el Gobierno Nacional, en el cual expresamente se señalarán los términos y condiciones bajo las cuales se administrará dicho Fondo.</w:t>
      </w:r>
    </w:p>
    <w:p w14:paraId="629E6CCE" w14:textId="5AD5C7E7"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 xml:space="preserve">Parágrafo 1. </w:t>
      </w:r>
      <w:r w:rsidRPr="000F2F2F">
        <w:rPr>
          <w:rFonts w:ascii="Century Gothic" w:eastAsia="Arial Unicode MS" w:hAnsi="Century Gothic" w:cs="Arial Unicode MS"/>
          <w:bCs/>
          <w:u w:color="000000"/>
          <w:bdr w:val="nil"/>
          <w:lang w:val="es-ES_tradnl"/>
        </w:rPr>
        <w:t xml:space="preserve">Dentro de los términos del contrato que suscriba el Gobierno Nacional con la </w:t>
      </w:r>
      <w:r w:rsidR="00BB0787" w:rsidRPr="000F2F2F">
        <w:rPr>
          <w:rFonts w:ascii="Century Gothic" w:eastAsia="Arial Unicode MS" w:hAnsi="Century Gothic" w:cs="Arial Unicode MS"/>
          <w:bCs/>
          <w:u w:color="000000"/>
          <w:bdr w:val="nil"/>
          <w:lang w:val="es-ES_tradnl"/>
        </w:rPr>
        <w:t>Federación Colombiana de Productores de Papa -FEDEPAPA</w:t>
      </w:r>
      <w:r w:rsidRPr="000F2F2F">
        <w:rPr>
          <w:rFonts w:ascii="Century Gothic" w:eastAsia="Arial Unicode MS" w:hAnsi="Century Gothic" w:cs="Arial Unicode MS"/>
          <w:bCs/>
          <w:u w:color="000000"/>
          <w:bdr w:val="nil"/>
          <w:lang w:val="es-ES_tradnl"/>
        </w:rPr>
        <w:t>, para la administración de este Fondo, se definirán las responsabilidades de las partes para atender lo relacionado con la estructuración, auditoría, e implementación de los mecanismos de estabilización. Igualmente se definirán los costos y gastos imputables a este Fondo y las fuentes con que se cubrirán los mismos.</w:t>
      </w:r>
      <w:r w:rsidRPr="000F2F2F">
        <w:rPr>
          <w:rFonts w:ascii="Century Gothic" w:eastAsia="Arial Unicode MS" w:hAnsi="Century Gothic" w:cs="Arial Unicode MS"/>
          <w:b/>
          <w:bCs/>
          <w:u w:color="000000"/>
          <w:bdr w:val="nil"/>
          <w:lang w:val="es-ES_tradnl"/>
        </w:rPr>
        <w:br/>
      </w:r>
      <w:r w:rsidRPr="000F2F2F">
        <w:rPr>
          <w:rFonts w:ascii="Century Gothic" w:eastAsia="Arial Unicode MS" w:hAnsi="Century Gothic" w:cs="Arial Unicode MS"/>
          <w:b/>
          <w:bCs/>
          <w:u w:color="000000"/>
          <w:bdr w:val="nil"/>
          <w:lang w:val="es-ES_tradnl"/>
        </w:rPr>
        <w:br/>
        <w:t xml:space="preserve">Parágrafo 2. </w:t>
      </w:r>
      <w:r w:rsidR="001454E2" w:rsidRPr="001454E2">
        <w:rPr>
          <w:rFonts w:ascii="Century Gothic" w:eastAsia="Arial Unicode MS" w:hAnsi="Century Gothic" w:cs="Arial Unicode MS"/>
          <w:u w:color="000000"/>
          <w:bdr w:val="nil"/>
          <w:lang w:val="es-ES_tradnl"/>
        </w:rPr>
        <w:t>La</w:t>
      </w:r>
      <w:r w:rsidR="001454E2">
        <w:rPr>
          <w:rFonts w:ascii="Century Gothic" w:eastAsia="Arial Unicode MS" w:hAnsi="Century Gothic" w:cs="Arial Unicode MS"/>
          <w:b/>
          <w:bCs/>
          <w:u w:color="000000"/>
          <w:bdr w:val="nil"/>
          <w:lang w:val="es-ES_tradnl"/>
        </w:rPr>
        <w:t xml:space="preserve"> </w:t>
      </w:r>
      <w:r w:rsidR="00BB0787" w:rsidRPr="000F2F2F">
        <w:rPr>
          <w:rFonts w:ascii="Century Gothic" w:eastAsia="Arial Unicode MS" w:hAnsi="Century Gothic" w:cs="Arial Unicode MS"/>
          <w:bCs/>
          <w:u w:color="000000"/>
          <w:bdr w:val="nil"/>
          <w:lang w:val="es-ES_tradnl"/>
        </w:rPr>
        <w:t>Federación Colombiana de Productores de Papa -FEDEPAPA</w:t>
      </w:r>
      <w:r w:rsidRPr="000F2F2F">
        <w:rPr>
          <w:rFonts w:ascii="Century Gothic" w:eastAsia="Arial Unicode MS" w:hAnsi="Century Gothic" w:cs="Arial Unicode MS"/>
          <w:bCs/>
          <w:u w:color="000000"/>
          <w:bdr w:val="nil"/>
          <w:lang w:val="es-ES_tradnl"/>
        </w:rPr>
        <w:t xml:space="preserve">, manejará los recursos que conforman el Fondo de Estabilización de Precios de la </w:t>
      </w:r>
      <w:r w:rsidR="00086E39" w:rsidRPr="000F2F2F">
        <w:rPr>
          <w:rFonts w:ascii="Century Gothic" w:eastAsia="Arial Unicode MS" w:hAnsi="Century Gothic" w:cs="Arial Unicode MS"/>
          <w:bCs/>
          <w:u w:color="000000"/>
          <w:bdr w:val="nil"/>
          <w:lang w:val="es-ES_tradnl"/>
        </w:rPr>
        <w:t>papa</w:t>
      </w:r>
      <w:r w:rsidR="000C1C2E" w:rsidRPr="000F2F2F">
        <w:rPr>
          <w:rFonts w:ascii="Century Gothic" w:eastAsia="Arial Unicode MS" w:hAnsi="Century Gothic" w:cs="Arial Unicode MS"/>
          <w:bCs/>
          <w:u w:color="000000"/>
          <w:bdr w:val="nil"/>
          <w:lang w:val="es-ES_tradnl"/>
        </w:rPr>
        <w:t xml:space="preserve"> </w:t>
      </w:r>
      <w:r w:rsidRPr="000F2F2F">
        <w:rPr>
          <w:rFonts w:ascii="Century Gothic" w:eastAsia="Arial Unicode MS" w:hAnsi="Century Gothic" w:cs="Arial Unicode MS"/>
          <w:bCs/>
          <w:u w:color="000000"/>
          <w:bdr w:val="nil"/>
          <w:lang w:val="es-ES_tradnl"/>
        </w:rPr>
        <w:t xml:space="preserve">en sus equivalentes en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de manera indepe</w:t>
      </w:r>
      <w:r w:rsidR="00FC4D68" w:rsidRPr="000F2F2F">
        <w:rPr>
          <w:rFonts w:ascii="Century Gothic" w:eastAsia="Arial Unicode MS" w:hAnsi="Century Gothic" w:cs="Arial Unicode MS"/>
          <w:bCs/>
          <w:u w:color="000000"/>
          <w:bdr w:val="nil"/>
          <w:lang w:val="es-ES_tradnl"/>
        </w:rPr>
        <w:t>ndiente de sus propios recursos</w:t>
      </w:r>
      <w:r w:rsidR="00EF4D2C" w:rsidRPr="000F2F2F">
        <w:rPr>
          <w:rFonts w:ascii="Century Gothic" w:eastAsia="Arial Unicode MS" w:hAnsi="Century Gothic" w:cs="Arial Unicode MS"/>
          <w:bCs/>
          <w:u w:color="000000"/>
          <w:bdr w:val="nil"/>
          <w:lang w:val="es-ES_tradnl"/>
        </w:rPr>
        <w:t xml:space="preserve">, llevando </w:t>
      </w:r>
      <w:r w:rsidRPr="000F2F2F">
        <w:rPr>
          <w:rFonts w:ascii="Century Gothic" w:eastAsia="Arial Unicode MS" w:hAnsi="Century Gothic" w:cs="Arial Unicode MS"/>
          <w:bCs/>
          <w:u w:color="000000"/>
          <w:bdr w:val="nil"/>
          <w:lang w:val="es-ES_tradnl"/>
        </w:rPr>
        <w:t xml:space="preserve">una contabilidad y una estructura presupuestal independiente, de forma que en cualquier </w:t>
      </w:r>
      <w:r w:rsidRPr="000F2F2F">
        <w:rPr>
          <w:rFonts w:ascii="Century Gothic" w:eastAsia="Arial Unicode MS" w:hAnsi="Century Gothic" w:cs="Arial Unicode MS"/>
          <w:bCs/>
          <w:u w:color="000000"/>
          <w:bdr w:val="nil"/>
          <w:lang w:val="es-ES_tradnl"/>
        </w:rPr>
        <w:lastRenderedPageBreak/>
        <w:t>momento se pueda establecer su estado y el movimiento de los recursos provenientes de cada una de sus fuentes.</w:t>
      </w:r>
    </w:p>
    <w:p w14:paraId="72C0F379" w14:textId="23E9135D"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5° Comité Directivo. </w:t>
      </w:r>
      <w:r w:rsidRPr="000F2F2F">
        <w:rPr>
          <w:rFonts w:ascii="Century Gothic" w:eastAsia="Arial Unicode MS" w:hAnsi="Century Gothic" w:cs="Arial Unicode MS"/>
          <w:bCs/>
          <w:u w:color="000000"/>
          <w:bdr w:val="nil"/>
          <w:lang w:val="es-ES_tradnl"/>
        </w:rPr>
        <w:t xml:space="preserve">El órgano directivo del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será la Junta Directiva del Fondo de Fomento </w:t>
      </w:r>
      <w:r w:rsidR="00230704" w:rsidRPr="000F2F2F">
        <w:rPr>
          <w:rFonts w:ascii="Century Gothic" w:eastAsia="Arial Unicode MS" w:hAnsi="Century Gothic" w:cs="Arial Unicode MS"/>
          <w:bCs/>
          <w:u w:color="000000"/>
          <w:bdr w:val="nil"/>
          <w:lang w:val="es-ES_tradnl"/>
        </w:rPr>
        <w:t xml:space="preserve">de la </w:t>
      </w:r>
      <w:r w:rsidR="001454E2">
        <w:rPr>
          <w:rFonts w:ascii="Century Gothic" w:eastAsia="Arial Unicode MS" w:hAnsi="Century Gothic" w:cs="Arial Unicode MS"/>
          <w:bCs/>
          <w:u w:color="000000"/>
          <w:bdr w:val="nil"/>
          <w:lang w:val="es-ES_tradnl"/>
        </w:rPr>
        <w:t>P</w:t>
      </w:r>
      <w:r w:rsidR="00230704" w:rsidRPr="000F2F2F">
        <w:rPr>
          <w:rFonts w:ascii="Century Gothic" w:eastAsia="Arial Unicode MS" w:hAnsi="Century Gothic" w:cs="Arial Unicode MS"/>
          <w:bCs/>
          <w:u w:color="000000"/>
          <w:bdr w:val="nil"/>
          <w:lang w:val="es-ES_tradnl"/>
        </w:rPr>
        <w:t>apa,</w:t>
      </w:r>
      <w:r w:rsidR="0085441F">
        <w:rPr>
          <w:rFonts w:ascii="Century Gothic" w:eastAsia="Arial Unicode MS" w:hAnsi="Century Gothic" w:cs="Arial Unicode MS"/>
          <w:bCs/>
          <w:u w:color="000000"/>
          <w:bdr w:val="nil"/>
          <w:lang w:val="es-ES_tradnl"/>
        </w:rPr>
        <w:t xml:space="preserve"> será </w:t>
      </w:r>
      <w:r w:rsidR="0085441F" w:rsidRPr="0085441F">
        <w:rPr>
          <w:rFonts w:ascii="Century Gothic" w:hAnsi="Century Gothic" w:cs="Arial"/>
          <w:color w:val="000000"/>
        </w:rPr>
        <w:t>presidido por el Ministro de Agricultura o su delegado y compuesto por tres (3) representantes del Ministerio de Agricultura, tres (3) de Fedepapa, tres (3) delegados de las asociaciones municipales o de las organizaciones sin ánimo de lucro que representen al sector papero.</w:t>
      </w:r>
      <w:r w:rsidRPr="000F2F2F">
        <w:rPr>
          <w:rFonts w:ascii="Century Gothic" w:eastAsia="Arial Unicode MS" w:hAnsi="Century Gothic" w:cs="Arial Unicode MS"/>
          <w:bCs/>
          <w:u w:color="000000"/>
          <w:bdr w:val="nil"/>
          <w:lang w:val="es-ES_tradnl"/>
        </w:rPr>
        <w:t xml:space="preserve"> </w:t>
      </w:r>
    </w:p>
    <w:p w14:paraId="70723559" w14:textId="4E761338" w:rsidR="00FC4D68"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Parágrafo</w:t>
      </w:r>
      <w:r w:rsidR="0085441F">
        <w:rPr>
          <w:rFonts w:ascii="Century Gothic" w:eastAsia="Arial Unicode MS" w:hAnsi="Century Gothic" w:cs="Arial Unicode MS"/>
          <w:b/>
          <w:bCs/>
          <w:u w:color="000000"/>
          <w:bdr w:val="nil"/>
          <w:lang w:val="es-ES_tradnl"/>
        </w:rPr>
        <w:t xml:space="preserve"> 1</w:t>
      </w:r>
      <w:r w:rsidRPr="000F2F2F">
        <w:rPr>
          <w:rFonts w:ascii="Century Gothic" w:eastAsia="Arial Unicode MS" w:hAnsi="Century Gothic" w:cs="Arial Unicode MS"/>
          <w:b/>
          <w:bCs/>
          <w:u w:color="000000"/>
          <w:bdr w:val="nil"/>
          <w:lang w:val="es-ES_tradnl"/>
        </w:rPr>
        <w:t xml:space="preserve">. </w:t>
      </w:r>
      <w:r w:rsidRPr="000F2F2F">
        <w:rPr>
          <w:rFonts w:ascii="Century Gothic" w:eastAsia="Arial Unicode MS" w:hAnsi="Century Gothic" w:cs="Arial Unicode MS"/>
          <w:bCs/>
          <w:u w:color="000000"/>
          <w:bdr w:val="nil"/>
          <w:lang w:val="es-ES_tradnl"/>
        </w:rPr>
        <w:t>Para todos los efectos, el Comité Directivo podrá contar con invitados permanentes quienes tendrán voz y servirán de apoyo para efectos de asegurar el objeto de este instrumento.  Para tal efecto, el Comité directivo establecerá los procedimientos y reglas bajo las cuales se procederá en este sentido.</w:t>
      </w:r>
      <w:r w:rsidRPr="000F2F2F">
        <w:rPr>
          <w:rFonts w:ascii="Century Gothic" w:eastAsia="Arial Unicode MS" w:hAnsi="Century Gothic" w:cs="Arial Unicode MS"/>
          <w:b/>
          <w:bCs/>
          <w:u w:color="000000"/>
          <w:bdr w:val="nil"/>
          <w:lang w:val="es-ES_tradnl"/>
        </w:rPr>
        <w:t xml:space="preserve"> </w:t>
      </w:r>
    </w:p>
    <w:p w14:paraId="4F4384D4" w14:textId="209FA6C2" w:rsidR="0085441F" w:rsidRPr="00B16952" w:rsidRDefault="0085441F" w:rsidP="00DA3E04">
      <w:pPr>
        <w:pStyle w:val="NormalWeb"/>
        <w:spacing w:before="240" w:beforeAutospacing="0" w:after="240" w:afterAutospacing="0" w:line="276" w:lineRule="auto"/>
        <w:jc w:val="both"/>
        <w:rPr>
          <w:rFonts w:ascii="Century Gothic" w:eastAsia="Arial Unicode MS" w:hAnsi="Century Gothic" w:cs="Arial Unicode MS"/>
          <w:b/>
          <w:bCs/>
          <w:color w:val="000000" w:themeColor="text1"/>
          <w:u w:color="000000"/>
          <w:bdr w:val="nil"/>
          <w:lang w:val="es-ES_tradnl"/>
        </w:rPr>
      </w:pPr>
      <w:r w:rsidRPr="00B16952">
        <w:rPr>
          <w:rFonts w:ascii="Century Gothic" w:eastAsia="Arial Unicode MS" w:hAnsi="Century Gothic" w:cs="Arial Unicode MS"/>
          <w:b/>
          <w:bCs/>
          <w:color w:val="000000" w:themeColor="text1"/>
          <w:u w:color="000000"/>
          <w:bdr w:val="nil"/>
          <w:lang w:val="es-ES_tradnl"/>
        </w:rPr>
        <w:t xml:space="preserve">Parágrafo 2. </w:t>
      </w:r>
      <w:r w:rsidRPr="00B16952">
        <w:rPr>
          <w:rFonts w:ascii="Century Gothic" w:eastAsia="Arial Unicode MS" w:hAnsi="Century Gothic" w:cs="Arial Unicode MS"/>
          <w:bCs/>
          <w:color w:val="000000" w:themeColor="text1"/>
          <w:u w:color="000000"/>
          <w:bdr w:val="nil"/>
          <w:lang w:val="es-ES_tradnl"/>
        </w:rPr>
        <w:t xml:space="preserve">Dentro de los seis (6) meses siguientes a la promulgación de la presente Ley, el Gobierno Nacional reglamentara la elección de los tres (3) delegados de las asociaciones municipales o de las organizaciones sin ánimo de lucro que representen al sector </w:t>
      </w:r>
      <w:r w:rsidR="0006620E" w:rsidRPr="00B16952">
        <w:rPr>
          <w:rFonts w:ascii="Century Gothic" w:eastAsia="Arial Unicode MS" w:hAnsi="Century Gothic" w:cs="Arial Unicode MS"/>
          <w:bCs/>
          <w:color w:val="000000" w:themeColor="text1"/>
          <w:u w:color="000000"/>
          <w:bdr w:val="nil"/>
          <w:lang w:val="es-ES_tradnl"/>
        </w:rPr>
        <w:t>papero</w:t>
      </w:r>
      <w:r w:rsidRPr="00B16952">
        <w:rPr>
          <w:rFonts w:ascii="Century Gothic" w:eastAsia="Arial Unicode MS" w:hAnsi="Century Gothic" w:cs="Arial Unicode MS"/>
          <w:bCs/>
          <w:color w:val="000000" w:themeColor="text1"/>
          <w:u w:color="000000"/>
          <w:bdr w:val="nil"/>
          <w:lang w:val="es-ES_tradnl"/>
        </w:rPr>
        <w:t xml:space="preserve">, para conformar la Junta Directiva del Fondo de Estabilización de Precios de la </w:t>
      </w:r>
      <w:r w:rsidR="00AB321D" w:rsidRPr="00B16952">
        <w:rPr>
          <w:rFonts w:ascii="Century Gothic" w:eastAsia="Arial Unicode MS" w:hAnsi="Century Gothic" w:cs="Arial Unicode MS"/>
          <w:bCs/>
          <w:color w:val="000000" w:themeColor="text1"/>
          <w:u w:color="000000"/>
          <w:bdr w:val="nil"/>
          <w:lang w:val="es-ES_tradnl"/>
        </w:rPr>
        <w:t>papa</w:t>
      </w:r>
      <w:r w:rsidRPr="00B16952">
        <w:rPr>
          <w:rFonts w:ascii="Century Gothic" w:eastAsia="Arial Unicode MS" w:hAnsi="Century Gothic" w:cs="Arial Unicode MS"/>
          <w:bCs/>
          <w:color w:val="000000" w:themeColor="text1"/>
          <w:u w:color="000000"/>
          <w:bdr w:val="nil"/>
          <w:lang w:val="es-ES_tradnl"/>
        </w:rPr>
        <w:t>.</w:t>
      </w:r>
    </w:p>
    <w:p w14:paraId="64F0E78D" w14:textId="5662BD49"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6°. Competencias del Comité directivo. </w:t>
      </w:r>
      <w:r w:rsidRPr="000F2F2F">
        <w:rPr>
          <w:rFonts w:ascii="Century Gothic" w:eastAsia="Arial Unicode MS" w:hAnsi="Century Gothic" w:cs="Arial Unicode MS"/>
          <w:bCs/>
          <w:u w:color="000000"/>
          <w:bdr w:val="nil"/>
          <w:lang w:val="es-ES_tradnl"/>
        </w:rPr>
        <w:t>Serán las siguientes:</w:t>
      </w:r>
    </w:p>
    <w:p w14:paraId="76C140D3" w14:textId="550F134B"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 xml:space="preserve">Determinar las políticas y lineamientos para el manejo del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w:t>
      </w:r>
    </w:p>
    <w:p w14:paraId="4484814A" w14:textId="77777777"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Expedir el reglamento operativo de este Fondo y de los mecanismos que se adopten para su operación.</w:t>
      </w:r>
    </w:p>
    <w:p w14:paraId="4DBE7585" w14:textId="4DCC1F87" w:rsidR="00C8716B" w:rsidRPr="001454E2"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Deter</w:t>
      </w:r>
      <w:r w:rsidR="00FC4D68" w:rsidRPr="000F2F2F">
        <w:rPr>
          <w:rFonts w:ascii="Century Gothic" w:eastAsia="Arial Unicode MS" w:hAnsi="Century Gothic" w:cs="Arial Unicode MS"/>
          <w:bCs/>
          <w:u w:color="000000"/>
          <w:bdr w:val="nil"/>
          <w:lang w:val="es-ES_tradnl"/>
        </w:rPr>
        <w:t>minar los parámetros de costes</w:t>
      </w:r>
      <w:r w:rsidR="001454E2">
        <w:rPr>
          <w:rFonts w:ascii="Century Gothic" w:eastAsia="Arial Unicode MS" w:hAnsi="Century Gothic" w:cs="Arial Unicode MS"/>
          <w:bCs/>
          <w:u w:color="000000"/>
          <w:bdr w:val="nil"/>
          <w:lang w:val="es-ES_tradnl"/>
        </w:rPr>
        <w:t xml:space="preserve">, </w:t>
      </w:r>
      <w:r w:rsidRPr="001454E2">
        <w:rPr>
          <w:rFonts w:ascii="Century Gothic" w:eastAsia="Arial Unicode MS" w:hAnsi="Century Gothic" w:cs="Arial Unicode MS"/>
          <w:bCs/>
          <w:u w:color="000000"/>
          <w:bdr w:val="nil"/>
          <w:lang w:val="es-ES_tradnl"/>
        </w:rPr>
        <w:t>precios y procedimientos a partir de los cuales se activarán los respectivos mecanismos de estabilización.</w:t>
      </w:r>
    </w:p>
    <w:p w14:paraId="48F4AE68" w14:textId="205EBDE7"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 xml:space="preserve">Evaluar y establecer una política integral de gestión del riesgo financiero de precios y demás variables que determinan el precio interno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w:t>
      </w:r>
    </w:p>
    <w:p w14:paraId="6A26E636" w14:textId="63CFDD3C"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lastRenderedPageBreak/>
        <w:t>Evaluar las actividades realizadas y el funcionamiento por el Fondo de</w:t>
      </w:r>
      <w:r w:rsidRPr="000F2F2F">
        <w:rPr>
          <w:rFonts w:ascii="Century Gothic" w:eastAsia="Arial Unicode MS" w:hAnsi="Century Gothic" w:cs="Arial Unicode MS"/>
          <w:bCs/>
          <w:u w:color="000000"/>
          <w:bdr w:val="nil"/>
          <w:lang w:val="es-ES_tradnl"/>
        </w:rPr>
        <w:br/>
        <w:t xml:space="preserve">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para formular las recomendaciones a que hubiere lugar.</w:t>
      </w:r>
    </w:p>
    <w:p w14:paraId="386276F8" w14:textId="115AFDBB"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 xml:space="preserve">Regular la manera en que se deben soportar las ventas de </w:t>
      </w:r>
      <w:r w:rsidR="00086E39" w:rsidRPr="000F2F2F">
        <w:rPr>
          <w:rFonts w:ascii="Century Gothic" w:eastAsia="Arial Unicode MS" w:hAnsi="Century Gothic" w:cs="Arial Unicode MS"/>
          <w:bCs/>
          <w:u w:color="000000"/>
          <w:bdr w:val="nil"/>
          <w:lang w:val="es-ES_tradnl"/>
        </w:rPr>
        <w:t>papa</w:t>
      </w:r>
      <w:r w:rsidR="001A5A18" w:rsidRPr="000F2F2F">
        <w:rPr>
          <w:rFonts w:ascii="Century Gothic" w:eastAsia="Arial Unicode MS" w:hAnsi="Century Gothic" w:cs="Arial Unicode MS"/>
          <w:bCs/>
          <w:u w:color="000000"/>
          <w:bdr w:val="nil"/>
          <w:lang w:val="es-ES_tradnl"/>
        </w:rPr>
        <w:t xml:space="preserve"> suscritas </w:t>
      </w:r>
      <w:r w:rsidRPr="000F2F2F">
        <w:rPr>
          <w:rFonts w:ascii="Century Gothic" w:eastAsia="Arial Unicode MS" w:hAnsi="Century Gothic" w:cs="Arial Unicode MS"/>
          <w:bCs/>
          <w:u w:color="000000"/>
          <w:bdr w:val="nil"/>
          <w:lang w:val="es-ES_tradnl"/>
        </w:rPr>
        <w:t>para estabilización y el pago de las compensaciones a que haya lugar.</w:t>
      </w:r>
    </w:p>
    <w:p w14:paraId="6848EA5B" w14:textId="7464F83D"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Determinar la metodología de cálculo de los mecanismos y precios objeto de estabilización</w:t>
      </w:r>
      <w:r w:rsidR="001454E2">
        <w:rPr>
          <w:rFonts w:ascii="Century Gothic" w:eastAsia="Arial Unicode MS" w:hAnsi="Century Gothic" w:cs="Arial Unicode MS"/>
          <w:bCs/>
          <w:u w:color="000000"/>
          <w:bdr w:val="nil"/>
          <w:lang w:val="es-ES_tradnl"/>
        </w:rPr>
        <w:t>.</w:t>
      </w:r>
    </w:p>
    <w:p w14:paraId="34090C3D" w14:textId="47569262"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 xml:space="preserve">Designar </w:t>
      </w:r>
      <w:r w:rsidR="001454E2">
        <w:rPr>
          <w:rFonts w:ascii="Century Gothic" w:eastAsia="Arial Unicode MS" w:hAnsi="Century Gothic" w:cs="Arial Unicode MS"/>
          <w:bCs/>
          <w:u w:color="000000"/>
          <w:bdr w:val="nil"/>
          <w:lang w:val="es-ES_tradnl"/>
        </w:rPr>
        <w:t>a la</w:t>
      </w:r>
      <w:r w:rsidRPr="000F2F2F">
        <w:rPr>
          <w:rFonts w:ascii="Century Gothic" w:eastAsia="Arial Unicode MS" w:hAnsi="Century Gothic" w:cs="Arial Unicode MS"/>
          <w:bCs/>
          <w:u w:color="000000"/>
          <w:bdr w:val="nil"/>
          <w:lang w:val="es-ES_tradnl"/>
        </w:rPr>
        <w:t xml:space="preserve"> Secretaría Técnica conforme a lo previsto en el artículo 44 de la ley 101 de 1991.</w:t>
      </w:r>
    </w:p>
    <w:p w14:paraId="2EEEAF20" w14:textId="77777777" w:rsidR="00C8716B" w:rsidRPr="000F2F2F" w:rsidRDefault="00C8716B" w:rsidP="00DA3E04">
      <w:pPr>
        <w:pStyle w:val="NormalWeb"/>
        <w:numPr>
          <w:ilvl w:val="0"/>
          <w:numId w:val="8"/>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Las demás funciones que les señale el Gobierno Nacional en el reglamento de la presente ley o en el contrato que suscriban para la administración de dicho fondo.</w:t>
      </w:r>
    </w:p>
    <w:p w14:paraId="5FAA7670" w14:textId="05C52FD1" w:rsidR="00C8716B" w:rsidRPr="0085441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85441F">
        <w:rPr>
          <w:rFonts w:ascii="Century Gothic" w:eastAsia="Arial Unicode MS" w:hAnsi="Century Gothic" w:cs="Arial Unicode MS"/>
          <w:b/>
          <w:bCs/>
          <w:u w:color="000000"/>
          <w:bdr w:val="nil"/>
          <w:lang w:val="es-ES_tradnl"/>
        </w:rPr>
        <w:t xml:space="preserve">Artículo 7°. Producto sujeto de estabilización. </w:t>
      </w:r>
      <w:r w:rsidRPr="0085441F">
        <w:rPr>
          <w:rFonts w:ascii="Century Gothic" w:eastAsia="Arial Unicode MS" w:hAnsi="Century Gothic" w:cs="Arial Unicode MS"/>
          <w:bCs/>
          <w:u w:color="000000"/>
          <w:bdr w:val="nil"/>
          <w:lang w:val="es-ES_tradnl"/>
        </w:rPr>
        <w:t>P</w:t>
      </w:r>
      <w:r w:rsidR="00D22C1E">
        <w:rPr>
          <w:rFonts w:ascii="Century Gothic" w:eastAsia="Arial Unicode MS" w:hAnsi="Century Gothic" w:cs="Arial Unicode MS"/>
          <w:bCs/>
          <w:u w:color="000000"/>
          <w:bdr w:val="nil"/>
          <w:lang w:val="es-ES_tradnl"/>
        </w:rPr>
        <w:t>ara los efectos de la presente L</w:t>
      </w:r>
      <w:r w:rsidRPr="0085441F">
        <w:rPr>
          <w:rFonts w:ascii="Century Gothic" w:eastAsia="Arial Unicode MS" w:hAnsi="Century Gothic" w:cs="Arial Unicode MS"/>
          <w:bCs/>
          <w:u w:color="000000"/>
          <w:bdr w:val="nil"/>
          <w:lang w:val="es-ES_tradnl"/>
        </w:rPr>
        <w:t xml:space="preserve">ey, el producto agrícola objeto de estabilización será la </w:t>
      </w:r>
      <w:r w:rsidR="00086E39" w:rsidRPr="0085441F">
        <w:rPr>
          <w:rFonts w:ascii="Century Gothic" w:eastAsia="Arial Unicode MS" w:hAnsi="Century Gothic" w:cs="Arial Unicode MS"/>
          <w:bCs/>
          <w:u w:color="000000"/>
          <w:bdr w:val="nil"/>
          <w:lang w:val="es-ES_tradnl"/>
        </w:rPr>
        <w:t>papa</w:t>
      </w:r>
      <w:r w:rsidR="00490FD4" w:rsidRPr="0085441F">
        <w:rPr>
          <w:rFonts w:ascii="Century Gothic" w:eastAsia="Arial Unicode MS" w:hAnsi="Century Gothic" w:cs="Arial Unicode MS"/>
          <w:bCs/>
          <w:u w:color="000000"/>
          <w:bdr w:val="nil"/>
          <w:lang w:val="es-ES_tradnl"/>
        </w:rPr>
        <w:t xml:space="preserve"> sin diferenciar el tipo</w:t>
      </w:r>
      <w:r w:rsidRPr="0085441F">
        <w:rPr>
          <w:rFonts w:ascii="Century Gothic" w:eastAsia="Arial Unicode MS" w:hAnsi="Century Gothic" w:cs="Arial Unicode MS"/>
          <w:bCs/>
          <w:u w:color="000000"/>
          <w:bdr w:val="nil"/>
          <w:lang w:val="es-ES_tradnl"/>
        </w:rPr>
        <w:t xml:space="preserve">, en tanto </w:t>
      </w:r>
      <w:r w:rsidR="00A247F1" w:rsidRPr="0085441F">
        <w:rPr>
          <w:rFonts w:ascii="Century Gothic" w:eastAsia="Arial Unicode MS" w:hAnsi="Century Gothic" w:cs="Arial Unicode MS"/>
          <w:bCs/>
          <w:u w:color="000000"/>
          <w:bdr w:val="nil"/>
          <w:lang w:val="es-ES_tradnl"/>
        </w:rPr>
        <w:t>que el</w:t>
      </w:r>
      <w:r w:rsidRPr="0085441F">
        <w:rPr>
          <w:rFonts w:ascii="Century Gothic" w:eastAsia="Arial Unicode MS" w:hAnsi="Century Gothic" w:cs="Arial Unicode MS"/>
          <w:bCs/>
          <w:u w:color="000000"/>
          <w:bdr w:val="nil"/>
          <w:lang w:val="es-ES_tradnl"/>
        </w:rPr>
        <w:t xml:space="preserve"> producto no tenga ninguna transfor</w:t>
      </w:r>
      <w:r w:rsidR="0085441F" w:rsidRPr="0085441F">
        <w:rPr>
          <w:rFonts w:ascii="Century Gothic" w:eastAsia="Arial Unicode MS" w:hAnsi="Century Gothic" w:cs="Arial Unicode MS"/>
          <w:bCs/>
          <w:u w:color="000000"/>
          <w:bdr w:val="nil"/>
          <w:lang w:val="es-ES_tradnl"/>
        </w:rPr>
        <w:t>mación o agregación de valor que</w:t>
      </w:r>
      <w:r w:rsidRPr="0085441F">
        <w:rPr>
          <w:rFonts w:ascii="Century Gothic" w:eastAsia="Arial Unicode MS" w:hAnsi="Century Gothic" w:cs="Arial Unicode MS"/>
          <w:bCs/>
          <w:u w:color="000000"/>
          <w:bdr w:val="nil"/>
          <w:lang w:val="es-ES_tradnl"/>
        </w:rPr>
        <w:t xml:space="preserve"> cumplan con los parámetros y normas técnicas vigentes a la fecha.  </w:t>
      </w:r>
    </w:p>
    <w:p w14:paraId="298E9E5A" w14:textId="38B8A2D4" w:rsidR="00C8716B" w:rsidRPr="0085441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85441F">
        <w:rPr>
          <w:rFonts w:ascii="Century Gothic" w:eastAsia="Arial Unicode MS" w:hAnsi="Century Gothic" w:cs="Arial Unicode MS"/>
          <w:b/>
          <w:bCs/>
          <w:u w:color="000000"/>
          <w:bdr w:val="nil"/>
          <w:lang w:val="es-ES_tradnl"/>
        </w:rPr>
        <w:t xml:space="preserve">Artículo 8°. Beneficiarios. </w:t>
      </w:r>
      <w:r w:rsidR="0085441F" w:rsidRPr="0085441F">
        <w:rPr>
          <w:rFonts w:ascii="Century Gothic" w:eastAsia="Arial Unicode MS" w:hAnsi="Century Gothic" w:cs="Arial Unicode MS"/>
          <w:bCs/>
          <w:u w:color="000000"/>
          <w:bdr w:val="nil"/>
          <w:lang w:val="es-ES_tradnl"/>
        </w:rPr>
        <w:t>Los productores de papa</w:t>
      </w:r>
      <w:r w:rsidR="0085441F">
        <w:rPr>
          <w:rFonts w:ascii="Century Gothic" w:eastAsia="Arial Unicode MS" w:hAnsi="Century Gothic" w:cs="Arial Unicode MS"/>
          <w:bCs/>
          <w:u w:color="000000"/>
          <w:bdr w:val="nil"/>
          <w:lang w:val="es-ES_tradnl"/>
        </w:rPr>
        <w:t xml:space="preserve"> s</w:t>
      </w:r>
      <w:r w:rsidRPr="0085441F">
        <w:rPr>
          <w:rFonts w:ascii="Century Gothic" w:eastAsia="Arial Unicode MS" w:hAnsi="Century Gothic" w:cs="Arial Unicode MS"/>
          <w:bCs/>
          <w:u w:color="000000"/>
          <w:bdr w:val="nil"/>
          <w:lang w:val="es-ES_tradnl"/>
        </w:rPr>
        <w:t xml:space="preserve">erán beneficiarios de los mecanismos de estabilización de precios establecidos en el marco de la presente </w:t>
      </w:r>
      <w:r w:rsidR="001454E2" w:rsidRPr="0085441F">
        <w:rPr>
          <w:rFonts w:ascii="Century Gothic" w:eastAsia="Arial Unicode MS" w:hAnsi="Century Gothic" w:cs="Arial Unicode MS"/>
          <w:bCs/>
          <w:u w:color="000000"/>
          <w:bdr w:val="nil"/>
          <w:lang w:val="es-ES_tradnl"/>
        </w:rPr>
        <w:t>L</w:t>
      </w:r>
      <w:r w:rsidRPr="0085441F">
        <w:rPr>
          <w:rFonts w:ascii="Century Gothic" w:eastAsia="Arial Unicode MS" w:hAnsi="Century Gothic" w:cs="Arial Unicode MS"/>
          <w:bCs/>
          <w:u w:color="000000"/>
          <w:bdr w:val="nil"/>
          <w:lang w:val="es-ES_tradnl"/>
        </w:rPr>
        <w:t>ey</w:t>
      </w:r>
      <w:r w:rsidR="0085441F">
        <w:rPr>
          <w:rFonts w:ascii="Century Gothic" w:eastAsia="Arial Unicode MS" w:hAnsi="Century Gothic" w:cs="Arial Unicode MS"/>
          <w:bCs/>
          <w:u w:color="000000"/>
          <w:bdr w:val="nil"/>
          <w:lang w:val="es-ES_tradnl"/>
        </w:rPr>
        <w:t>.</w:t>
      </w:r>
    </w:p>
    <w:p w14:paraId="5E48E6F0" w14:textId="41F660B7" w:rsidR="00C8716B" w:rsidRPr="0085441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85441F">
        <w:rPr>
          <w:rFonts w:ascii="Century Gothic" w:eastAsia="Arial Unicode MS" w:hAnsi="Century Gothic" w:cs="Arial Unicode MS"/>
          <w:b/>
          <w:bCs/>
          <w:u w:color="000000"/>
          <w:bdr w:val="nil"/>
          <w:lang w:val="es-ES_tradnl"/>
        </w:rPr>
        <w:t>Artículo 9°. Precios objeto de estabilización.</w:t>
      </w:r>
      <w:r w:rsidRPr="0085441F">
        <w:rPr>
          <w:rFonts w:ascii="Century Gothic" w:eastAsia="Arial Unicode MS" w:hAnsi="Century Gothic" w:cs="Arial Unicode MS"/>
          <w:bCs/>
          <w:u w:color="000000"/>
          <w:bdr w:val="nil"/>
          <w:lang w:val="es-ES_tradnl"/>
        </w:rPr>
        <w:t xml:space="preserve"> Los precios objeto de estabilización a través de los mecanismos que se adopten, serán los precios internos que se pa</w:t>
      </w:r>
      <w:r w:rsidR="005C773E" w:rsidRPr="0085441F">
        <w:rPr>
          <w:rFonts w:ascii="Century Gothic" w:eastAsia="Arial Unicode MS" w:hAnsi="Century Gothic" w:cs="Arial Unicode MS"/>
          <w:bCs/>
          <w:u w:color="000000"/>
          <w:bdr w:val="nil"/>
          <w:lang w:val="es-ES_tradnl"/>
        </w:rPr>
        <w:t>guen a los productores paperos</w:t>
      </w:r>
      <w:r w:rsidRPr="0085441F">
        <w:rPr>
          <w:rFonts w:ascii="Century Gothic" w:eastAsia="Arial Unicode MS" w:hAnsi="Century Gothic" w:cs="Arial Unicode MS"/>
          <w:bCs/>
          <w:u w:color="000000"/>
          <w:bdr w:val="nil"/>
          <w:lang w:val="es-ES_tradnl"/>
        </w:rPr>
        <w:t xml:space="preserve"> en los diferentes </w:t>
      </w:r>
      <w:r w:rsidR="0085441F" w:rsidRPr="0085441F">
        <w:rPr>
          <w:rFonts w:ascii="Century Gothic" w:eastAsia="Arial Unicode MS" w:hAnsi="Century Gothic" w:cs="Arial Unicode MS"/>
          <w:bCs/>
          <w:u w:color="000000"/>
          <w:bdr w:val="nil"/>
          <w:lang w:val="es-ES_tradnl"/>
        </w:rPr>
        <w:t>mercados de</w:t>
      </w:r>
      <w:r w:rsidRPr="0085441F">
        <w:rPr>
          <w:rFonts w:ascii="Century Gothic" w:eastAsia="Arial Unicode MS" w:hAnsi="Century Gothic" w:cs="Arial Unicode MS"/>
          <w:bCs/>
          <w:u w:color="000000"/>
          <w:bdr w:val="nil"/>
          <w:lang w:val="es-ES_tradnl"/>
        </w:rPr>
        <w:t xml:space="preserve"> la </w:t>
      </w:r>
      <w:r w:rsidR="00C32BB6" w:rsidRPr="0085441F">
        <w:rPr>
          <w:rFonts w:ascii="Century Gothic" w:eastAsia="Arial Unicode MS" w:hAnsi="Century Gothic" w:cs="Arial Unicode MS"/>
          <w:bCs/>
          <w:u w:color="000000"/>
          <w:bdr w:val="nil"/>
          <w:lang w:val="es-ES_tradnl"/>
        </w:rPr>
        <w:t xml:space="preserve">papa sin diferenciar el tipo, </w:t>
      </w:r>
      <w:r w:rsidRPr="0085441F">
        <w:rPr>
          <w:rFonts w:ascii="Century Gothic" w:eastAsia="Arial Unicode MS" w:hAnsi="Century Gothic" w:cs="Arial Unicode MS"/>
          <w:bCs/>
          <w:u w:color="000000"/>
          <w:bdr w:val="nil"/>
          <w:lang w:val="es-ES_tradnl"/>
        </w:rPr>
        <w:t xml:space="preserve">denominados en pesos colombianos y </w:t>
      </w:r>
      <w:r w:rsidR="0085441F" w:rsidRPr="0085441F">
        <w:rPr>
          <w:rFonts w:ascii="Century Gothic" w:eastAsia="Arial Unicode MS" w:hAnsi="Century Gothic" w:cs="Arial Unicode MS"/>
          <w:bCs/>
          <w:u w:color="000000"/>
          <w:bdr w:val="nil"/>
          <w:lang w:val="es-ES_tradnl"/>
        </w:rPr>
        <w:t>publicados por</w:t>
      </w:r>
      <w:r w:rsidRPr="0085441F">
        <w:rPr>
          <w:rFonts w:ascii="Century Gothic" w:eastAsia="Arial Unicode MS" w:hAnsi="Century Gothic" w:cs="Arial Unicode MS"/>
          <w:bCs/>
          <w:u w:color="000000"/>
          <w:bdr w:val="nil"/>
          <w:lang w:val="es-ES_tradnl"/>
        </w:rPr>
        <w:t xml:space="preserve"> la Federación Nacional de Productores de </w:t>
      </w:r>
      <w:r w:rsidR="00086E39" w:rsidRPr="0085441F">
        <w:rPr>
          <w:rFonts w:ascii="Century Gothic" w:eastAsia="Arial Unicode MS" w:hAnsi="Century Gothic" w:cs="Arial Unicode MS"/>
          <w:bCs/>
          <w:u w:color="000000"/>
          <w:bdr w:val="nil"/>
          <w:lang w:val="es-ES_tradnl"/>
        </w:rPr>
        <w:t>Papa</w:t>
      </w:r>
      <w:r w:rsidRPr="0085441F">
        <w:rPr>
          <w:rFonts w:ascii="Century Gothic" w:eastAsia="Arial Unicode MS" w:hAnsi="Century Gothic" w:cs="Arial Unicode MS"/>
          <w:bCs/>
          <w:u w:color="000000"/>
          <w:bdr w:val="nil"/>
          <w:lang w:val="es-ES_tradnl"/>
        </w:rPr>
        <w:t xml:space="preserve"> – FEDE</w:t>
      </w:r>
      <w:r w:rsidR="00086E39" w:rsidRPr="0085441F">
        <w:rPr>
          <w:rFonts w:ascii="Century Gothic" w:eastAsia="Arial Unicode MS" w:hAnsi="Century Gothic" w:cs="Arial Unicode MS"/>
          <w:bCs/>
          <w:u w:color="000000"/>
          <w:bdr w:val="nil"/>
          <w:lang w:val="es-ES_tradnl"/>
        </w:rPr>
        <w:t>PAPA</w:t>
      </w:r>
      <w:r w:rsidRPr="0085441F">
        <w:rPr>
          <w:rFonts w:ascii="Century Gothic" w:eastAsia="Arial Unicode MS" w:hAnsi="Century Gothic" w:cs="Arial Unicode MS"/>
          <w:bCs/>
          <w:u w:color="000000"/>
          <w:bdr w:val="nil"/>
          <w:lang w:val="es-ES_tradnl"/>
        </w:rPr>
        <w:t>.</w:t>
      </w:r>
    </w:p>
    <w:p w14:paraId="03919A4D" w14:textId="77777777" w:rsidR="00C32BB6"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85441F">
        <w:rPr>
          <w:rFonts w:ascii="Century Gothic" w:eastAsia="Arial Unicode MS" w:hAnsi="Century Gothic" w:cs="Arial Unicode MS"/>
          <w:b/>
          <w:bCs/>
          <w:u w:color="000000"/>
          <w:bdr w:val="nil"/>
          <w:lang w:val="es-ES_tradnl"/>
        </w:rPr>
        <w:t xml:space="preserve">Parágrafo. </w:t>
      </w:r>
      <w:r w:rsidRPr="0085441F">
        <w:rPr>
          <w:rFonts w:ascii="Century Gothic" w:eastAsia="Arial Unicode MS" w:hAnsi="Century Gothic" w:cs="Arial Unicode MS"/>
          <w:bCs/>
          <w:u w:color="000000"/>
          <w:bdr w:val="nil"/>
          <w:lang w:val="es-ES_tradnl"/>
        </w:rPr>
        <w:t xml:space="preserve">En todo caso y sin perjuicio del mecanismo de estabilización adoptado, este último deberá garantizar los costos mínimos de producción de la </w:t>
      </w:r>
      <w:r w:rsidR="00086E39" w:rsidRPr="0085441F">
        <w:rPr>
          <w:rFonts w:ascii="Century Gothic" w:eastAsia="Arial Unicode MS" w:hAnsi="Century Gothic" w:cs="Arial Unicode MS"/>
          <w:bCs/>
          <w:u w:color="000000"/>
          <w:bdr w:val="nil"/>
          <w:lang w:val="es-ES_tradnl"/>
        </w:rPr>
        <w:t>papa</w:t>
      </w:r>
      <w:r w:rsidRPr="0085441F">
        <w:rPr>
          <w:rFonts w:ascii="Century Gothic" w:eastAsia="Arial Unicode MS" w:hAnsi="Century Gothic" w:cs="Arial Unicode MS"/>
          <w:bCs/>
          <w:u w:color="000000"/>
          <w:bdr w:val="nil"/>
          <w:lang w:val="es-ES_tradnl"/>
        </w:rPr>
        <w:t xml:space="preserve"> estimados por la Federación Nacional de Productores de </w:t>
      </w:r>
      <w:r w:rsidR="00086E39" w:rsidRPr="0085441F">
        <w:rPr>
          <w:rFonts w:ascii="Century Gothic" w:eastAsia="Arial Unicode MS" w:hAnsi="Century Gothic" w:cs="Arial Unicode MS"/>
          <w:bCs/>
          <w:u w:color="000000"/>
          <w:bdr w:val="nil"/>
          <w:lang w:val="es-ES_tradnl"/>
        </w:rPr>
        <w:t>Papa</w:t>
      </w:r>
      <w:r w:rsidRPr="0085441F">
        <w:rPr>
          <w:rFonts w:ascii="Century Gothic" w:eastAsia="Arial Unicode MS" w:hAnsi="Century Gothic" w:cs="Arial Unicode MS"/>
          <w:bCs/>
          <w:u w:color="000000"/>
          <w:bdr w:val="nil"/>
          <w:lang w:val="es-ES_tradnl"/>
        </w:rPr>
        <w:t xml:space="preserve"> – FEDE</w:t>
      </w:r>
      <w:r w:rsidR="00086E39" w:rsidRPr="0085441F">
        <w:rPr>
          <w:rFonts w:ascii="Century Gothic" w:eastAsia="Arial Unicode MS" w:hAnsi="Century Gothic" w:cs="Arial Unicode MS"/>
          <w:bCs/>
          <w:u w:color="000000"/>
          <w:bdr w:val="nil"/>
          <w:lang w:val="es-ES_tradnl"/>
        </w:rPr>
        <w:t>PAPA</w:t>
      </w:r>
      <w:r w:rsidRPr="0085441F">
        <w:rPr>
          <w:rFonts w:ascii="Century Gothic" w:eastAsia="Arial Unicode MS" w:hAnsi="Century Gothic" w:cs="Arial Unicode MS"/>
          <w:bCs/>
          <w:u w:color="000000"/>
          <w:bdr w:val="nil"/>
          <w:lang w:val="es-ES_tradnl"/>
        </w:rPr>
        <w:t>.</w:t>
      </w:r>
    </w:p>
    <w:p w14:paraId="379102E7" w14:textId="3A35EDF3"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lastRenderedPageBreak/>
        <w:t xml:space="preserve">Artículo 10°. Cantidad de producto que podrá ser objeto de los mecanismos de estabilización. </w:t>
      </w:r>
      <w:r w:rsidRPr="000F2F2F">
        <w:rPr>
          <w:rFonts w:ascii="Century Gothic" w:eastAsia="Arial Unicode MS" w:hAnsi="Century Gothic" w:cs="Arial Unicode MS"/>
          <w:bCs/>
          <w:u w:color="000000"/>
          <w:bdr w:val="nil"/>
          <w:lang w:val="es-ES_tradnl"/>
        </w:rPr>
        <w:t xml:space="preserve">Cada productor de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podrá ser beneficiario de los mecanismos de estabilización según lo establezca el Comité Directivo en función de los tamaños de los productores, disponibilidad presupuestal del Fondo y características del mercado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en Colombia de conformidad con la información arrojada por la Federación Nacional de Productores de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FEDE</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y su sistema de</w:t>
      </w:r>
      <w:r w:rsidR="00C32BB6" w:rsidRPr="000F2F2F">
        <w:rPr>
          <w:rFonts w:ascii="Century Gothic" w:eastAsia="Arial Unicode MS" w:hAnsi="Century Gothic" w:cs="Arial Unicode MS"/>
          <w:bCs/>
          <w:u w:color="000000"/>
          <w:bdr w:val="nil"/>
          <w:lang w:val="es-ES_tradnl"/>
        </w:rPr>
        <w:t xml:space="preserve"> información </w:t>
      </w:r>
      <w:r w:rsidRPr="000F2F2F">
        <w:rPr>
          <w:rFonts w:ascii="Century Gothic" w:eastAsia="Arial Unicode MS" w:hAnsi="Century Gothic" w:cs="Arial Unicode MS"/>
          <w:bCs/>
          <w:u w:color="000000"/>
          <w:bdr w:val="nil"/>
          <w:lang w:val="es-ES_tradnl"/>
        </w:rPr>
        <w:t xml:space="preserve">SIPA. Dicha información deberá ser presentada al Comité Directivo por la Secretaría Técnica del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w:t>
      </w:r>
    </w:p>
    <w:p w14:paraId="3577C4DD" w14:textId="2697D291"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11°. Garantía de Funcionamiento del Fondo. </w:t>
      </w:r>
      <w:r w:rsidRPr="000F2F2F">
        <w:rPr>
          <w:rFonts w:ascii="Century Gothic" w:eastAsia="Arial Unicode MS" w:hAnsi="Century Gothic" w:cs="Arial Unicode MS"/>
          <w:bCs/>
          <w:u w:color="000000"/>
          <w:bdr w:val="nil"/>
          <w:lang w:val="es-ES_tradnl"/>
        </w:rPr>
        <w:t xml:space="preserve">Para garantizar su sostenibilidad el Fondo de Estabilización de Precios de la </w:t>
      </w:r>
      <w:r w:rsidR="001454E2">
        <w:rPr>
          <w:rFonts w:ascii="Century Gothic" w:eastAsia="Arial Unicode MS" w:hAnsi="Century Gothic" w:cs="Arial Unicode MS"/>
          <w:bCs/>
          <w:u w:color="000000"/>
          <w:bdr w:val="nil"/>
          <w:lang w:val="es-ES_tradnl"/>
        </w:rPr>
        <w:t>P</w:t>
      </w:r>
      <w:r w:rsidR="00086E39" w:rsidRPr="000F2F2F">
        <w:rPr>
          <w:rFonts w:ascii="Century Gothic" w:eastAsia="Arial Unicode MS" w:hAnsi="Century Gothic" w:cs="Arial Unicode MS"/>
          <w:bCs/>
          <w:u w:color="000000"/>
          <w:bdr w:val="nil"/>
          <w:lang w:val="es-ES_tradnl"/>
        </w:rPr>
        <w:t>apa</w:t>
      </w:r>
      <w:r w:rsidRPr="000F2F2F">
        <w:rPr>
          <w:rFonts w:ascii="Century Gothic" w:eastAsia="Arial Unicode MS" w:hAnsi="Century Gothic" w:cs="Arial Unicode MS"/>
          <w:bCs/>
          <w:u w:color="000000"/>
          <w:bdr w:val="nil"/>
          <w:lang w:val="es-ES_tradnl"/>
        </w:rPr>
        <w:t xml:space="preserve">, podrá celebrar las operaciones de cobertura, de seguros, de futuros etc., que de </w:t>
      </w:r>
      <w:r w:rsidR="0085441F" w:rsidRPr="000F2F2F">
        <w:rPr>
          <w:rFonts w:ascii="Century Gothic" w:eastAsia="Arial Unicode MS" w:hAnsi="Century Gothic" w:cs="Arial Unicode MS"/>
          <w:bCs/>
          <w:u w:color="000000"/>
          <w:bdr w:val="nil"/>
          <w:lang w:val="es-ES_tradnl"/>
        </w:rPr>
        <w:t>acuerdo con</w:t>
      </w:r>
      <w:r w:rsidRPr="000F2F2F">
        <w:rPr>
          <w:rFonts w:ascii="Century Gothic" w:eastAsia="Arial Unicode MS" w:hAnsi="Century Gothic" w:cs="Arial Unicode MS"/>
          <w:bCs/>
          <w:u w:color="000000"/>
          <w:bdr w:val="nil"/>
          <w:lang w:val="es-ES_tradnl"/>
        </w:rPr>
        <w:t xml:space="preserve"> las disposiciones vigentes y con la política de gestión del riesgo financiero diseñada e implementada por su comité directivo, garanticen 'su viabilidad financiera en el corto, mediano y largo plazo.</w:t>
      </w:r>
    </w:p>
    <w:p w14:paraId="4EC823CE" w14:textId="557C01A9"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12°. Fuentes de financiación. </w:t>
      </w:r>
      <w:r w:rsidRPr="000F2F2F">
        <w:rPr>
          <w:rFonts w:ascii="Century Gothic" w:eastAsia="Arial Unicode MS" w:hAnsi="Century Gothic" w:cs="Arial Unicode MS"/>
          <w:bCs/>
          <w:u w:color="000000"/>
          <w:bdr w:val="nil"/>
          <w:lang w:val="es-ES_tradnl"/>
        </w:rPr>
        <w:t xml:space="preserve">Los recursos del Fondo de Estabilización de Precios de la </w:t>
      </w:r>
      <w:r w:rsidR="001454E2">
        <w:rPr>
          <w:rFonts w:ascii="Century Gothic" w:eastAsia="Arial Unicode MS" w:hAnsi="Century Gothic" w:cs="Arial Unicode MS"/>
          <w:bCs/>
          <w:u w:color="000000"/>
          <w:bdr w:val="nil"/>
          <w:lang w:val="es-ES_tradnl"/>
        </w:rPr>
        <w:t>P</w:t>
      </w:r>
      <w:r w:rsidR="00086E39" w:rsidRPr="000F2F2F">
        <w:rPr>
          <w:rFonts w:ascii="Century Gothic" w:eastAsia="Arial Unicode MS" w:hAnsi="Century Gothic" w:cs="Arial Unicode MS"/>
          <w:bCs/>
          <w:u w:color="000000"/>
          <w:bdr w:val="nil"/>
          <w:lang w:val="es-ES_tradnl"/>
        </w:rPr>
        <w:t>apa</w:t>
      </w:r>
      <w:r w:rsidRPr="000F2F2F">
        <w:rPr>
          <w:rFonts w:ascii="Century Gothic" w:eastAsia="Arial Unicode MS" w:hAnsi="Century Gothic" w:cs="Arial Unicode MS"/>
          <w:bCs/>
          <w:u w:color="000000"/>
          <w:bdr w:val="nil"/>
          <w:lang w:val="es-ES_tradnl"/>
        </w:rPr>
        <w:t xml:space="preserve"> provendrán de las siguientes fuentes:</w:t>
      </w:r>
    </w:p>
    <w:p w14:paraId="6F1287A6" w14:textId="77777777"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El Presupuesto General de la Nación.</w:t>
      </w:r>
    </w:p>
    <w:p w14:paraId="34EAE823" w14:textId="77777777"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Los recursos que aporten las entidades públicas o personas naturales o jurídicas de derecho privado, de acuerdo con los convenios que se celebren al respecto.</w:t>
      </w:r>
    </w:p>
    <w:p w14:paraId="32D851DE" w14:textId="77777777"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Los recursos destinados a la Reserva para Estabilización, de acuerdo con el artículo 45 de la Ley 101 de 1993</w:t>
      </w:r>
    </w:p>
    <w:p w14:paraId="2FC9929B" w14:textId="26354CC2"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Los aportes, ahorros o contribuciones que realicen directamente los pa</w:t>
      </w:r>
      <w:r w:rsidR="001454E2">
        <w:rPr>
          <w:rFonts w:ascii="Century Gothic" w:eastAsia="Arial Unicode MS" w:hAnsi="Century Gothic" w:cs="Arial Unicode MS"/>
          <w:bCs/>
          <w:u w:color="000000"/>
          <w:bdr w:val="nil"/>
          <w:lang w:val="es-ES_tradnl"/>
        </w:rPr>
        <w:t xml:space="preserve">peros </w:t>
      </w:r>
      <w:r w:rsidRPr="000F2F2F">
        <w:rPr>
          <w:rFonts w:ascii="Century Gothic" w:eastAsia="Arial Unicode MS" w:hAnsi="Century Gothic" w:cs="Arial Unicode MS"/>
          <w:bCs/>
          <w:u w:color="000000"/>
          <w:bdr w:val="nil"/>
          <w:lang w:val="es-ES_tradnl"/>
        </w:rPr>
        <w:t>al capital del fondo</w:t>
      </w:r>
      <w:r w:rsidR="000E15E7" w:rsidRPr="000F2F2F">
        <w:rPr>
          <w:rFonts w:ascii="Century Gothic" w:eastAsia="Arial Unicode MS" w:hAnsi="Century Gothic" w:cs="Arial Unicode MS"/>
          <w:bCs/>
          <w:u w:color="000000"/>
          <w:bdr w:val="nil"/>
          <w:lang w:val="es-ES_tradnl"/>
        </w:rPr>
        <w:t>.</w:t>
      </w:r>
    </w:p>
    <w:p w14:paraId="630A1FCB" w14:textId="12C09CEE"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 xml:space="preserve">Los aportes del Fondo parafiscal de la </w:t>
      </w:r>
      <w:r w:rsidR="000E15E7" w:rsidRPr="000F2F2F">
        <w:rPr>
          <w:rFonts w:ascii="Century Gothic" w:eastAsia="Arial Unicode MS" w:hAnsi="Century Gothic" w:cs="Arial Unicode MS"/>
          <w:bCs/>
          <w:u w:color="000000"/>
          <w:bdr w:val="nil"/>
          <w:lang w:val="es-ES_tradnl"/>
        </w:rPr>
        <w:t>P</w:t>
      </w:r>
      <w:r w:rsidR="00086E39" w:rsidRPr="000F2F2F">
        <w:rPr>
          <w:rFonts w:ascii="Century Gothic" w:eastAsia="Arial Unicode MS" w:hAnsi="Century Gothic" w:cs="Arial Unicode MS"/>
          <w:bCs/>
          <w:u w:color="000000"/>
          <w:bdr w:val="nil"/>
          <w:lang w:val="es-ES_tradnl"/>
        </w:rPr>
        <w:t>apa</w:t>
      </w:r>
      <w:r w:rsidRPr="000F2F2F">
        <w:rPr>
          <w:rFonts w:ascii="Century Gothic" w:eastAsia="Arial Unicode MS" w:hAnsi="Century Gothic" w:cs="Arial Unicode MS"/>
          <w:bCs/>
          <w:u w:color="000000"/>
          <w:bdr w:val="nil"/>
          <w:lang w:val="es-ES_tradnl"/>
        </w:rPr>
        <w:t>.</w:t>
      </w:r>
    </w:p>
    <w:p w14:paraId="1672A6A2" w14:textId="5CCAD591"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 xml:space="preserve">Los rendimientos de las inversiones temporales que se efectúen con los recursos del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en títulos de deuda emitidos, aceptados, avalados o garantizados en cualquier otra forma por la Nación, o en valores de alta rentabilidad, seguridad </w:t>
      </w:r>
      <w:r w:rsidRPr="000F2F2F">
        <w:rPr>
          <w:rFonts w:ascii="Century Gothic" w:eastAsia="Arial Unicode MS" w:hAnsi="Century Gothic" w:cs="Arial Unicode MS"/>
          <w:bCs/>
          <w:u w:color="000000"/>
          <w:bdr w:val="nil"/>
          <w:lang w:val="es-ES_tradnl"/>
        </w:rPr>
        <w:lastRenderedPageBreak/>
        <w:t>y liquidez expedidos por el Banco de la República y otros establecimientos financieros</w:t>
      </w:r>
      <w:r w:rsidR="00BE5200">
        <w:rPr>
          <w:rFonts w:ascii="Century Gothic" w:eastAsia="Arial Unicode MS" w:hAnsi="Century Gothic" w:cs="Arial Unicode MS"/>
          <w:bCs/>
          <w:u w:color="000000"/>
          <w:bdr w:val="nil"/>
          <w:lang w:val="es-ES_tradnl"/>
        </w:rPr>
        <w:t>.</w:t>
      </w:r>
    </w:p>
    <w:p w14:paraId="476F604E" w14:textId="6C70076C"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Las donaciones o aportes de organizaciones internacionales o nacionales</w:t>
      </w:r>
      <w:r w:rsidR="00BE5200">
        <w:rPr>
          <w:rFonts w:ascii="Century Gothic" w:eastAsia="Arial Unicode MS" w:hAnsi="Century Gothic" w:cs="Arial Unicode MS"/>
          <w:bCs/>
          <w:u w:color="000000"/>
          <w:bdr w:val="nil"/>
          <w:lang w:val="es-ES_tradnl"/>
        </w:rPr>
        <w:t>.</w:t>
      </w:r>
    </w:p>
    <w:p w14:paraId="074AB7D8" w14:textId="1D2D8488" w:rsidR="00C8716B" w:rsidRPr="000F2F2F" w:rsidRDefault="00C8716B" w:rsidP="00DA3E04">
      <w:pPr>
        <w:pStyle w:val="NormalWeb"/>
        <w:numPr>
          <w:ilvl w:val="0"/>
          <w:numId w:val="9"/>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Los aportes provenientes del Sistema General de Regalías.</w:t>
      </w:r>
    </w:p>
    <w:p w14:paraId="587B8620" w14:textId="35559132" w:rsidR="00C8716B" w:rsidRPr="000F2F2F" w:rsidRDefault="005C773E"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Pr>
          <w:rFonts w:ascii="Century Gothic" w:eastAsia="Arial Unicode MS" w:hAnsi="Century Gothic" w:cs="Arial Unicode MS"/>
          <w:b/>
          <w:bCs/>
          <w:u w:color="000000"/>
          <w:bdr w:val="nil"/>
          <w:lang w:val="es-ES_tradnl"/>
        </w:rPr>
        <w:t>Parágrafo 1</w:t>
      </w:r>
      <w:r w:rsidR="00C8716B" w:rsidRPr="000F2F2F">
        <w:rPr>
          <w:rFonts w:ascii="Century Gothic" w:eastAsia="Arial Unicode MS" w:hAnsi="Century Gothic" w:cs="Arial Unicode MS"/>
          <w:b/>
          <w:bCs/>
          <w:u w:color="000000"/>
          <w:bdr w:val="nil"/>
          <w:lang w:val="es-ES_tradnl"/>
        </w:rPr>
        <w:t xml:space="preserve">. </w:t>
      </w:r>
      <w:r w:rsidR="00C8716B" w:rsidRPr="000F2F2F">
        <w:rPr>
          <w:rFonts w:ascii="Century Gothic" w:eastAsia="Arial Unicode MS" w:hAnsi="Century Gothic" w:cs="Arial Unicode MS"/>
          <w:bCs/>
          <w:u w:color="000000"/>
          <w:bdr w:val="nil"/>
          <w:lang w:val="es-ES_tradnl"/>
        </w:rPr>
        <w:t xml:space="preserve">El Fondo de Estabilización de Precios de la </w:t>
      </w:r>
      <w:r w:rsidR="00086E39" w:rsidRPr="000F2F2F">
        <w:rPr>
          <w:rFonts w:ascii="Century Gothic" w:eastAsia="Arial Unicode MS" w:hAnsi="Century Gothic" w:cs="Arial Unicode MS"/>
          <w:bCs/>
          <w:u w:color="000000"/>
          <w:bdr w:val="nil"/>
          <w:lang w:val="es-ES_tradnl"/>
        </w:rPr>
        <w:t>Papa</w:t>
      </w:r>
      <w:r w:rsidR="000476E0">
        <w:rPr>
          <w:rFonts w:ascii="Century Gothic" w:eastAsia="Arial Unicode MS" w:hAnsi="Century Gothic" w:cs="Arial Unicode MS"/>
          <w:bCs/>
          <w:u w:color="000000"/>
          <w:bdr w:val="nil"/>
          <w:lang w:val="es-ES_tradnl"/>
        </w:rPr>
        <w:t xml:space="preserve"> </w:t>
      </w:r>
      <w:r w:rsidR="00C8716B" w:rsidRPr="000F2F2F">
        <w:rPr>
          <w:rFonts w:ascii="Century Gothic" w:eastAsia="Arial Unicode MS" w:hAnsi="Century Gothic" w:cs="Arial Unicode MS"/>
          <w:bCs/>
          <w:u w:color="000000"/>
          <w:bdr w:val="nil"/>
          <w:lang w:val="es-ES_tradnl"/>
        </w:rPr>
        <w:t xml:space="preserve">podrá recibir </w:t>
      </w:r>
      <w:r w:rsidR="00312466" w:rsidRPr="000476E0">
        <w:rPr>
          <w:rFonts w:ascii="Century Gothic" w:eastAsia="Arial Unicode MS" w:hAnsi="Century Gothic" w:cs="Arial Unicode MS"/>
          <w:bCs/>
          <w:u w:color="000000"/>
          <w:bdr w:val="nil"/>
          <w:lang w:val="es-ES_tradnl"/>
        </w:rPr>
        <w:t xml:space="preserve">recursos </w:t>
      </w:r>
      <w:r w:rsidR="00C8716B" w:rsidRPr="000476E0">
        <w:rPr>
          <w:rFonts w:ascii="Century Gothic" w:eastAsia="Arial Unicode MS" w:hAnsi="Century Gothic" w:cs="Arial Unicode MS"/>
          <w:bCs/>
          <w:u w:color="000000"/>
          <w:bdr w:val="nil"/>
          <w:lang w:val="es-ES_tradnl"/>
        </w:rPr>
        <w:t>del Presupuesto Nacional</w:t>
      </w:r>
      <w:r w:rsidR="00826B4B">
        <w:rPr>
          <w:rFonts w:ascii="Century Gothic" w:eastAsia="Arial Unicode MS" w:hAnsi="Century Gothic" w:cs="Arial Unicode MS"/>
          <w:bCs/>
          <w:u w:color="000000"/>
          <w:bdr w:val="nil"/>
          <w:lang w:val="es-ES_tradnl"/>
        </w:rPr>
        <w:t xml:space="preserve"> y de los entes territoriales</w:t>
      </w:r>
      <w:r w:rsidR="000476E0" w:rsidRPr="000476E0">
        <w:rPr>
          <w:rFonts w:ascii="Century Gothic" w:eastAsia="Arial Unicode MS" w:hAnsi="Century Gothic" w:cs="Arial Unicode MS"/>
          <w:bCs/>
          <w:u w:color="000000"/>
          <w:bdr w:val="nil"/>
          <w:lang w:val="es-ES_tradnl"/>
        </w:rPr>
        <w:t>,</w:t>
      </w:r>
      <w:r w:rsidR="000476E0">
        <w:rPr>
          <w:rFonts w:ascii="Century Gothic" w:eastAsia="Arial Unicode MS" w:hAnsi="Century Gothic" w:cs="Arial Unicode MS"/>
          <w:bCs/>
          <w:u w:color="000000"/>
          <w:bdr w:val="nil"/>
          <w:lang w:val="es-ES_tradnl"/>
        </w:rPr>
        <w:t xml:space="preserve"> solicitar préstamos</w:t>
      </w:r>
      <w:r w:rsidR="00C8716B" w:rsidRPr="000F2F2F">
        <w:rPr>
          <w:rFonts w:ascii="Century Gothic" w:eastAsia="Arial Unicode MS" w:hAnsi="Century Gothic" w:cs="Arial Unicode MS"/>
          <w:bCs/>
          <w:u w:color="000000"/>
          <w:bdr w:val="nil"/>
          <w:lang w:val="es-ES_tradnl"/>
        </w:rPr>
        <w:t xml:space="preserve"> de instituciones de crédito</w:t>
      </w:r>
      <w:r w:rsidR="00BC2CEB">
        <w:rPr>
          <w:rFonts w:ascii="Century Gothic" w:eastAsia="Arial Unicode MS" w:hAnsi="Century Gothic" w:cs="Arial Unicode MS"/>
          <w:bCs/>
          <w:u w:color="000000"/>
          <w:bdr w:val="nil"/>
          <w:lang w:val="es-ES_tradnl"/>
        </w:rPr>
        <w:t xml:space="preserve"> y recibir donaciones de entidades públicas o privadas.</w:t>
      </w:r>
      <w:r w:rsidR="00C8716B" w:rsidRPr="000F2F2F">
        <w:rPr>
          <w:rFonts w:ascii="Century Gothic" w:eastAsia="Arial Unicode MS" w:hAnsi="Century Gothic" w:cs="Arial Unicode MS"/>
          <w:bCs/>
          <w:u w:color="000000"/>
          <w:bdr w:val="nil"/>
          <w:lang w:val="es-ES_tradnl"/>
        </w:rPr>
        <w:t xml:space="preserve"> La Nación podrá garantizar estos créditos de acuerdo con las normas de crédito público.</w:t>
      </w:r>
    </w:p>
    <w:p w14:paraId="356B3CD5" w14:textId="08DE0092"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
          <w:bCs/>
          <w:u w:color="000000"/>
          <w:bdr w:val="nil"/>
          <w:lang w:val="es-ES_tradnl"/>
        </w:rPr>
        <w:t>Parágrafo 2.</w:t>
      </w:r>
      <w:r w:rsidRPr="000F2F2F">
        <w:rPr>
          <w:rFonts w:ascii="Century Gothic" w:eastAsia="Arial Unicode MS" w:hAnsi="Century Gothic" w:cs="Arial Unicode MS"/>
          <w:bCs/>
          <w:u w:color="000000"/>
          <w:bdr w:val="nil"/>
          <w:lang w:val="es-ES_tradnl"/>
        </w:rPr>
        <w:t xml:space="preserve"> Los recursos de carácter público aportados como fuente a este Fondo se destinarán exclusivamente para cubrir los costos de los mecanismos de estabilización de precios que se establez</w:t>
      </w:r>
      <w:r w:rsidR="00AB321D">
        <w:rPr>
          <w:rFonts w:ascii="Century Gothic" w:eastAsia="Arial Unicode MS" w:hAnsi="Century Gothic" w:cs="Arial Unicode MS"/>
          <w:bCs/>
          <w:u w:color="000000"/>
          <w:bdr w:val="nil"/>
          <w:lang w:val="es-ES_tradnl"/>
        </w:rPr>
        <w:t>can en el marco de la presente L</w:t>
      </w:r>
      <w:r w:rsidRPr="000F2F2F">
        <w:rPr>
          <w:rFonts w:ascii="Century Gothic" w:eastAsia="Arial Unicode MS" w:hAnsi="Century Gothic" w:cs="Arial Unicode MS"/>
          <w:bCs/>
          <w:u w:color="000000"/>
          <w:bdr w:val="nil"/>
          <w:lang w:val="es-ES_tradnl"/>
        </w:rPr>
        <w:t xml:space="preserve">ey, incluidos los de administración y funcionamiento del Fondo, de acuerdo con los criterios que defina el Comité Directivo del Fondo de Estabilización de Precios de la </w:t>
      </w:r>
      <w:r w:rsidR="000E15E7" w:rsidRPr="000F2F2F">
        <w:rPr>
          <w:rFonts w:ascii="Century Gothic" w:eastAsia="Arial Unicode MS" w:hAnsi="Century Gothic" w:cs="Arial Unicode MS"/>
          <w:bCs/>
          <w:u w:color="000000"/>
          <w:bdr w:val="nil"/>
          <w:lang w:val="es-ES_tradnl"/>
        </w:rPr>
        <w:t>P</w:t>
      </w:r>
      <w:r w:rsidR="00086E39" w:rsidRPr="000F2F2F">
        <w:rPr>
          <w:rFonts w:ascii="Century Gothic" w:eastAsia="Arial Unicode MS" w:hAnsi="Century Gothic" w:cs="Arial Unicode MS"/>
          <w:bCs/>
          <w:u w:color="000000"/>
          <w:bdr w:val="nil"/>
          <w:lang w:val="es-ES_tradnl"/>
        </w:rPr>
        <w:t>apa</w:t>
      </w:r>
      <w:r w:rsidRPr="000F2F2F">
        <w:rPr>
          <w:rFonts w:ascii="Century Gothic" w:eastAsia="Arial Unicode MS" w:hAnsi="Century Gothic" w:cs="Arial Unicode MS"/>
          <w:bCs/>
          <w:u w:color="000000"/>
          <w:bdr w:val="nil"/>
          <w:lang w:val="es-ES_tradnl"/>
        </w:rPr>
        <w:t>.</w:t>
      </w:r>
    </w:p>
    <w:p w14:paraId="6E0989DF" w14:textId="2EAFF8A4"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13. </w:t>
      </w:r>
      <w:r w:rsidRPr="000F2F2F">
        <w:rPr>
          <w:rFonts w:ascii="Century Gothic" w:eastAsia="Arial Unicode MS" w:hAnsi="Century Gothic" w:cs="Arial Unicode MS"/>
          <w:bCs/>
          <w:u w:color="000000"/>
          <w:bdr w:val="nil"/>
          <w:lang w:val="es-ES_tradnl"/>
        </w:rPr>
        <w:t>El Gobierno Nacional Reglamentará:</w:t>
      </w:r>
    </w:p>
    <w:p w14:paraId="7EFB2FB0" w14:textId="092E51BB" w:rsidR="00C8716B" w:rsidRPr="000F2F2F" w:rsidRDefault="00C8716B" w:rsidP="00DA3E04">
      <w:pPr>
        <w:pStyle w:val="NormalWeb"/>
        <w:numPr>
          <w:ilvl w:val="0"/>
          <w:numId w:val="10"/>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Los mecanismos de entrega de las compensaciones a los productores</w:t>
      </w:r>
      <w:r w:rsidR="001454E2">
        <w:rPr>
          <w:rFonts w:ascii="Century Gothic" w:eastAsia="Arial Unicode MS" w:hAnsi="Century Gothic" w:cs="Arial Unicode MS"/>
          <w:bCs/>
          <w:u w:color="000000"/>
          <w:bdr w:val="nil"/>
          <w:lang w:val="es-ES_tradnl"/>
        </w:rPr>
        <w:t>.</w:t>
      </w:r>
    </w:p>
    <w:p w14:paraId="05616090" w14:textId="664892A3" w:rsidR="00C8716B" w:rsidRPr="000F2F2F" w:rsidRDefault="00C8716B" w:rsidP="00DA3E04">
      <w:pPr>
        <w:pStyle w:val="NormalWeb"/>
        <w:numPr>
          <w:ilvl w:val="0"/>
          <w:numId w:val="10"/>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El rol de</w:t>
      </w:r>
      <w:r w:rsidR="001454E2">
        <w:rPr>
          <w:rFonts w:ascii="Century Gothic" w:eastAsia="Arial Unicode MS" w:hAnsi="Century Gothic" w:cs="Arial Unicode MS"/>
          <w:bCs/>
          <w:u w:color="000000"/>
          <w:bdr w:val="nil"/>
          <w:lang w:val="es-ES_tradnl"/>
        </w:rPr>
        <w:t xml:space="preserve"> </w:t>
      </w:r>
      <w:r w:rsidRPr="000F2F2F">
        <w:rPr>
          <w:rFonts w:ascii="Century Gothic" w:eastAsia="Arial Unicode MS" w:hAnsi="Century Gothic" w:cs="Arial Unicode MS"/>
          <w:bCs/>
          <w:u w:color="000000"/>
          <w:bdr w:val="nil"/>
          <w:lang w:val="es-ES_tradnl"/>
        </w:rPr>
        <w:t xml:space="preserve">administrador del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como certificador de la producción y del producto.</w:t>
      </w:r>
    </w:p>
    <w:p w14:paraId="4901D320" w14:textId="24D992C5" w:rsidR="00C8716B" w:rsidRPr="003170C3" w:rsidRDefault="00C8716B" w:rsidP="00DA3E04">
      <w:pPr>
        <w:pStyle w:val="NormalWeb"/>
        <w:numPr>
          <w:ilvl w:val="0"/>
          <w:numId w:val="10"/>
        </w:numPr>
        <w:spacing w:before="240" w:beforeAutospacing="0" w:after="240" w:afterAutospacing="0" w:line="276" w:lineRule="auto"/>
        <w:jc w:val="both"/>
        <w:rPr>
          <w:rFonts w:ascii="Century Gothic" w:eastAsia="Arial Unicode MS" w:hAnsi="Century Gothic" w:cs="Arial Unicode MS"/>
          <w:bCs/>
          <w:u w:color="000000"/>
          <w:bdr w:val="nil"/>
          <w:lang w:val="es-ES_tradnl"/>
        </w:rPr>
      </w:pPr>
      <w:r w:rsidRPr="000F2F2F">
        <w:rPr>
          <w:rFonts w:ascii="Century Gothic" w:eastAsia="Arial Unicode MS" w:hAnsi="Century Gothic" w:cs="Arial Unicode MS"/>
          <w:bCs/>
          <w:u w:color="000000"/>
          <w:bdr w:val="nil"/>
          <w:lang w:val="es-ES_tradnl"/>
        </w:rPr>
        <w:t xml:space="preserve">Las obligaciones correspondientes al productor </w:t>
      </w:r>
      <w:r w:rsidR="00BC4299" w:rsidRPr="000F2F2F">
        <w:rPr>
          <w:rFonts w:ascii="Century Gothic" w:eastAsia="Arial Unicode MS" w:hAnsi="Century Gothic" w:cs="Arial Unicode MS"/>
          <w:bCs/>
          <w:u w:color="000000"/>
          <w:bdr w:val="nil"/>
          <w:lang w:val="es-ES_tradnl"/>
        </w:rPr>
        <w:t xml:space="preserve">y comercializador </w:t>
      </w:r>
      <w:r w:rsidRPr="000F2F2F">
        <w:rPr>
          <w:rFonts w:ascii="Century Gothic" w:eastAsia="Arial Unicode MS" w:hAnsi="Century Gothic" w:cs="Arial Unicode MS"/>
          <w:bCs/>
          <w:u w:color="000000"/>
          <w:bdr w:val="nil"/>
          <w:lang w:val="es-ES_tradnl"/>
        </w:rPr>
        <w:t>en</w:t>
      </w:r>
      <w:r w:rsidR="001454E2">
        <w:rPr>
          <w:rFonts w:ascii="Century Gothic" w:eastAsia="Arial Unicode MS" w:hAnsi="Century Gothic" w:cs="Arial Unicode MS"/>
          <w:bCs/>
          <w:u w:color="000000"/>
          <w:bdr w:val="nil"/>
          <w:lang w:val="es-ES_tradnl"/>
        </w:rPr>
        <w:t xml:space="preserve"> la</w:t>
      </w:r>
      <w:r w:rsidRPr="000F2F2F">
        <w:rPr>
          <w:rFonts w:ascii="Century Gothic" w:eastAsia="Arial Unicode MS" w:hAnsi="Century Gothic" w:cs="Arial Unicode MS"/>
          <w:bCs/>
          <w:u w:color="000000"/>
          <w:bdr w:val="nil"/>
          <w:lang w:val="es-ES_tradnl"/>
        </w:rPr>
        <w:t xml:space="preserve"> comercialización al interior del país o de exportaciones.</w:t>
      </w:r>
    </w:p>
    <w:p w14:paraId="660D52E8" w14:textId="660B76A9"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t xml:space="preserve">Artículo 14°. Control. </w:t>
      </w:r>
      <w:r w:rsidRPr="000F2F2F">
        <w:rPr>
          <w:rFonts w:ascii="Century Gothic" w:eastAsia="Arial Unicode MS" w:hAnsi="Century Gothic" w:cs="Arial Unicode MS"/>
          <w:bCs/>
          <w:u w:color="000000"/>
          <w:bdr w:val="nil"/>
          <w:lang w:val="es-ES_tradnl"/>
        </w:rPr>
        <w:t xml:space="preserve">La entidad administradora del fondo de estabilización de precios de la </w:t>
      </w:r>
      <w:r w:rsidR="00086E39" w:rsidRPr="000F2F2F">
        <w:rPr>
          <w:rFonts w:ascii="Century Gothic" w:eastAsia="Arial Unicode MS" w:hAnsi="Century Gothic" w:cs="Arial Unicode MS"/>
          <w:bCs/>
          <w:u w:color="000000"/>
          <w:bdr w:val="nil"/>
          <w:lang w:val="es-ES_tradnl"/>
        </w:rPr>
        <w:t>papa</w:t>
      </w:r>
      <w:r w:rsidRPr="000F2F2F">
        <w:rPr>
          <w:rFonts w:ascii="Century Gothic" w:eastAsia="Arial Unicode MS" w:hAnsi="Century Gothic" w:cs="Arial Unicode MS"/>
          <w:bCs/>
          <w:u w:color="000000"/>
          <w:bdr w:val="nil"/>
          <w:lang w:val="es-ES_tradnl"/>
        </w:rPr>
        <w:t xml:space="preserve"> rendirá cuentas a la Contraloría General de la República, sobre la destinación y uso de los recursos. Para el ejercicio del control fiscal referido, la contraloría adoptará sistemas adecuados a la naturaleza del fondo y de su entidad administradora.</w:t>
      </w:r>
    </w:p>
    <w:p w14:paraId="283277C8" w14:textId="231CB7F1" w:rsidR="00C8716B" w:rsidRPr="000F2F2F" w:rsidRDefault="00C8716B" w:rsidP="00DA3E04">
      <w:pPr>
        <w:pStyle w:val="NormalWeb"/>
        <w:spacing w:before="240" w:beforeAutospacing="0" w:after="240" w:afterAutospacing="0" w:line="276" w:lineRule="auto"/>
        <w:jc w:val="both"/>
        <w:rPr>
          <w:rFonts w:ascii="Century Gothic" w:eastAsia="Arial Unicode MS" w:hAnsi="Century Gothic" w:cs="Arial Unicode MS"/>
          <w:b/>
          <w:bCs/>
          <w:u w:color="000000"/>
          <w:bdr w:val="nil"/>
          <w:lang w:val="es-ES_tradnl"/>
        </w:rPr>
      </w:pPr>
      <w:r w:rsidRPr="000F2F2F">
        <w:rPr>
          <w:rFonts w:ascii="Century Gothic" w:eastAsia="Arial Unicode MS" w:hAnsi="Century Gothic" w:cs="Arial Unicode MS"/>
          <w:b/>
          <w:bCs/>
          <w:u w:color="000000"/>
          <w:bdr w:val="nil"/>
          <w:lang w:val="es-ES_tradnl"/>
        </w:rPr>
        <w:lastRenderedPageBreak/>
        <w:t xml:space="preserve">Artículo 15. </w:t>
      </w:r>
      <w:r w:rsidR="00AB321D">
        <w:rPr>
          <w:rFonts w:ascii="Century Gothic" w:eastAsia="Arial Unicode MS" w:hAnsi="Century Gothic" w:cs="Arial Unicode MS"/>
          <w:bCs/>
          <w:u w:color="000000"/>
          <w:bdr w:val="nil"/>
          <w:lang w:val="es-ES_tradnl"/>
        </w:rPr>
        <w:t>La presente L</w:t>
      </w:r>
      <w:r w:rsidRPr="000F2F2F">
        <w:rPr>
          <w:rFonts w:ascii="Century Gothic" w:eastAsia="Arial Unicode MS" w:hAnsi="Century Gothic" w:cs="Arial Unicode MS"/>
          <w:bCs/>
          <w:u w:color="000000"/>
          <w:bdr w:val="nil"/>
          <w:lang w:val="es-ES_tradnl"/>
        </w:rPr>
        <w:t>ey rige a partir de su promulgación y deroga todas las disposiciones que le sean contrarias.</w:t>
      </w:r>
    </w:p>
    <w:p w14:paraId="332A03E8" w14:textId="77777777" w:rsidR="00980C61" w:rsidRPr="000F2F2F" w:rsidRDefault="00980C61" w:rsidP="00DA3E04">
      <w:pPr>
        <w:pStyle w:val="NormalWeb"/>
        <w:spacing w:before="0" w:beforeAutospacing="0" w:after="0" w:afterAutospacing="0" w:line="276" w:lineRule="auto"/>
        <w:jc w:val="both"/>
        <w:rPr>
          <w:rFonts w:ascii="Century Gothic" w:hAnsi="Century Gothic" w:cs="Arial"/>
          <w:b/>
          <w:lang w:val="es-MX"/>
        </w:rPr>
      </w:pPr>
    </w:p>
    <w:p w14:paraId="6DE4A35C" w14:textId="77777777" w:rsidR="00980C61" w:rsidRPr="000F2F2F" w:rsidRDefault="00980C61" w:rsidP="00DA3E04">
      <w:pPr>
        <w:pStyle w:val="NormalWeb"/>
        <w:spacing w:before="0" w:beforeAutospacing="0" w:after="0" w:afterAutospacing="0" w:line="276" w:lineRule="auto"/>
        <w:jc w:val="both"/>
        <w:rPr>
          <w:rFonts w:ascii="Century Gothic" w:hAnsi="Century Gothic" w:cs="Arial"/>
          <w:b/>
        </w:rPr>
      </w:pPr>
    </w:p>
    <w:p w14:paraId="775BF695" w14:textId="77777777" w:rsidR="00980C61" w:rsidRPr="000F2F2F" w:rsidRDefault="00980C61" w:rsidP="00DA3E04">
      <w:pPr>
        <w:pStyle w:val="NormalWeb"/>
        <w:spacing w:before="0" w:beforeAutospacing="0" w:after="0" w:afterAutospacing="0" w:line="276" w:lineRule="auto"/>
        <w:jc w:val="both"/>
        <w:rPr>
          <w:rFonts w:ascii="Century Gothic" w:hAnsi="Century Gothic" w:cs="Arial"/>
          <w:b/>
        </w:rPr>
      </w:pPr>
    </w:p>
    <w:p w14:paraId="63D422AD" w14:textId="77777777" w:rsidR="004C7E54" w:rsidRPr="000F2F2F" w:rsidRDefault="004C7E5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r w:rsidRPr="000F2F2F">
        <w:rPr>
          <w:rFonts w:ascii="Century Gothic" w:eastAsia="Century Gothic" w:hAnsi="Century Gothic" w:cs="Century Gothic"/>
          <w:b/>
          <w:color w:val="000000"/>
          <w:sz w:val="24"/>
          <w:szCs w:val="24"/>
        </w:rPr>
        <w:t>BUENAVENTURA LEÓN LEÓN</w:t>
      </w:r>
      <w:r w:rsidRPr="000F2F2F">
        <w:rPr>
          <w:rFonts w:ascii="Century Gothic" w:eastAsia="Century Gothic" w:hAnsi="Century Gothic" w:cs="Century Gothic"/>
          <w:b/>
          <w:color w:val="000000"/>
          <w:sz w:val="24"/>
          <w:szCs w:val="24"/>
        </w:rPr>
        <w:tab/>
      </w:r>
      <w:r w:rsidRPr="000F2F2F">
        <w:rPr>
          <w:rFonts w:ascii="Century Gothic" w:eastAsia="Century Gothic" w:hAnsi="Century Gothic" w:cs="Century Gothic"/>
          <w:b/>
          <w:color w:val="000000"/>
          <w:sz w:val="24"/>
          <w:szCs w:val="24"/>
        </w:rPr>
        <w:tab/>
        <w:t xml:space="preserve"> </w:t>
      </w:r>
    </w:p>
    <w:p w14:paraId="502B9EA4" w14:textId="356D955D" w:rsidR="00BC4299" w:rsidRPr="000F2F2F" w:rsidRDefault="004C7E5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r w:rsidRPr="000F2F2F">
        <w:rPr>
          <w:rFonts w:ascii="Century Gothic" w:eastAsia="Century Gothic" w:hAnsi="Century Gothic" w:cs="Century Gothic"/>
          <w:color w:val="000000"/>
          <w:sz w:val="24"/>
          <w:szCs w:val="24"/>
        </w:rPr>
        <w:t>Representante a la Cámara</w:t>
      </w:r>
    </w:p>
    <w:p w14:paraId="0FB40B6E" w14:textId="09274631" w:rsidR="00BC4299" w:rsidRPr="000F2F2F" w:rsidRDefault="00BC4299"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42BC875D" w14:textId="55A1D227" w:rsidR="00BC4299" w:rsidRPr="000F2F2F" w:rsidRDefault="00BC4299"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3C07F411" w14:textId="182AF81C" w:rsidR="00BC4299" w:rsidRPr="000F2F2F" w:rsidRDefault="00BC4299"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437D0C09" w14:textId="2F438226" w:rsidR="00BC4299" w:rsidRPr="000F2F2F" w:rsidRDefault="00BC4299"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4BE4AD37" w14:textId="27B2FC35" w:rsidR="00BC4299" w:rsidRDefault="00BC4299"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18824E54" w14:textId="153FF3B9" w:rsidR="00F459D9" w:rsidRDefault="00F459D9"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5175C810" w14:textId="2E88EF12"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56485689" w14:textId="302CAD2C"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3CFC3DF0" w14:textId="33E0E892"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5646EE59" w14:textId="7A32A6D8"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0437967F" w14:textId="63953A82"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6EF28C27" w14:textId="69F7A8D4"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5D14C62C" w14:textId="01037B2D"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7D99241E" w14:textId="770B8AA2"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10D25846" w14:textId="70912CCD"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0C70973B" w14:textId="5666757E"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33B6526B" w14:textId="74849F12"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1ED76B54" w14:textId="493D3DAC"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4D73C640" w14:textId="6D896C20"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4C05F086" w14:textId="1AE929E9"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7DF99254" w14:textId="6A6F93AE"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55815B18" w14:textId="0141C575"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5340BDB2" w14:textId="2E5E3781" w:rsidR="00826B4B" w:rsidRDefault="00826B4B"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6F840E5A" w14:textId="77777777" w:rsidR="00826B4B" w:rsidRDefault="00826B4B"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bookmarkStart w:id="0" w:name="_GoBack"/>
      <w:bookmarkEnd w:id="0"/>
    </w:p>
    <w:p w14:paraId="67FB05CD" w14:textId="241A7AEB"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26EA3D00" w14:textId="77777777" w:rsidR="00DA3E04" w:rsidRDefault="00DA3E04"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164D3785" w14:textId="168D1DF7" w:rsidR="00F459D9" w:rsidRDefault="00F459D9"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p>
    <w:p w14:paraId="7FDEA618" w14:textId="613F2808" w:rsidR="003170C3" w:rsidRPr="000F2F2F" w:rsidRDefault="0085441F" w:rsidP="00DA3E04">
      <w:pPr>
        <w:pBdr>
          <w:top w:val="nil"/>
          <w:left w:val="nil"/>
          <w:bottom w:val="nil"/>
          <w:right w:val="nil"/>
          <w:between w:val="nil"/>
        </w:pBdr>
        <w:tabs>
          <w:tab w:val="left" w:pos="4918"/>
        </w:tabs>
        <w:ind w:left="708" w:hanging="708"/>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b/>
      </w:r>
      <w:r>
        <w:rPr>
          <w:rFonts w:ascii="Century Gothic" w:eastAsia="Century Gothic" w:hAnsi="Century Gothic" w:cs="Century Gothic"/>
          <w:b/>
          <w:color w:val="000000"/>
          <w:sz w:val="24"/>
          <w:szCs w:val="24"/>
        </w:rPr>
        <w:tab/>
      </w:r>
    </w:p>
    <w:p w14:paraId="6BB33A51" w14:textId="74ABF672" w:rsidR="00980C61" w:rsidRPr="000F2F2F" w:rsidRDefault="00F459D9" w:rsidP="00DA3E04">
      <w:pPr>
        <w:shd w:val="clear" w:color="auto" w:fill="FFFFFF"/>
        <w:spacing w:before="135" w:after="135"/>
        <w:jc w:val="center"/>
        <w:rPr>
          <w:rStyle w:val="Ninguno"/>
          <w:rFonts w:ascii="Century Gothic" w:hAnsi="Century Gothic"/>
          <w:b/>
          <w:sz w:val="24"/>
          <w:szCs w:val="24"/>
          <w:lang w:val="es-CO"/>
        </w:rPr>
      </w:pPr>
      <w:r>
        <w:rPr>
          <w:rFonts w:ascii="Century Gothic" w:hAnsi="Century Gothic"/>
          <w:b/>
          <w:sz w:val="24"/>
          <w:szCs w:val="24"/>
        </w:rPr>
        <w:lastRenderedPageBreak/>
        <w:t>EXPOSICIÓN DE MOTIVOS</w:t>
      </w:r>
    </w:p>
    <w:p w14:paraId="5445A734" w14:textId="5A06FF11" w:rsidR="003D1D7C" w:rsidRPr="003170C3" w:rsidRDefault="00980C61" w:rsidP="00DA3E0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sz w:val="24"/>
          <w:szCs w:val="24"/>
          <w:lang w:val="es-CO"/>
        </w:rPr>
      </w:pPr>
      <w:r w:rsidRPr="000F2F2F">
        <w:rPr>
          <w:rStyle w:val="Ninguno"/>
          <w:rFonts w:ascii="Century Gothic" w:hAnsi="Century Gothic"/>
          <w:color w:val="auto"/>
          <w:sz w:val="24"/>
          <w:szCs w:val="24"/>
          <w:lang w:val="es-CO"/>
        </w:rPr>
        <w:t>PROYECTO DE LEY ___ DE 2021 CÁMARA</w:t>
      </w:r>
    </w:p>
    <w:p w14:paraId="0075176C" w14:textId="45312B73" w:rsidR="00F459D9" w:rsidRPr="00F459D9" w:rsidRDefault="00CB78E4" w:rsidP="00DA3E04">
      <w:pPr>
        <w:pStyle w:val="NormalWeb"/>
        <w:spacing w:line="276" w:lineRule="auto"/>
        <w:jc w:val="center"/>
        <w:rPr>
          <w:rFonts w:ascii="Century Gothic" w:eastAsia="Arial Unicode MS" w:hAnsi="Century Gothic" w:cs="Arial Unicode MS"/>
          <w:b/>
          <w:bCs/>
          <w:u w:color="000000"/>
          <w:bdr w:val="nil"/>
          <w:lang w:val="es-ES_tradnl"/>
        </w:rPr>
      </w:pPr>
      <w:bookmarkStart w:id="1" w:name="_Hlk37273845"/>
      <w:r w:rsidRPr="000F2F2F">
        <w:rPr>
          <w:rFonts w:ascii="Century Gothic" w:eastAsia="Arial Unicode MS" w:hAnsi="Century Gothic" w:cs="Arial Unicode MS"/>
          <w:b/>
          <w:bCs/>
          <w:u w:color="000000"/>
          <w:bdr w:val="nil"/>
          <w:lang w:val="es-ES_tradnl"/>
        </w:rPr>
        <w:t>“POR MEDIO DEL CUAL SE CREA EL FONDO DE ESTABILIZACIÓN DE PRECIOS DE LA PAPA Y SE DICTAN OTRAS DISPOSICIONES”</w:t>
      </w:r>
    </w:p>
    <w:p w14:paraId="2383B87A" w14:textId="5CFEBA15" w:rsidR="000F2F2F" w:rsidRPr="00F459D9" w:rsidRDefault="008F5D6F" w:rsidP="00DA3E04">
      <w:pPr>
        <w:numPr>
          <w:ilvl w:val="0"/>
          <w:numId w:val="4"/>
        </w:numPr>
        <w:spacing w:before="240" w:after="160"/>
        <w:ind w:hanging="186"/>
        <w:rPr>
          <w:rFonts w:ascii="Century Gothic" w:hAnsi="Century Gothic"/>
          <w:sz w:val="24"/>
          <w:szCs w:val="24"/>
        </w:rPr>
      </w:pPr>
      <w:r w:rsidRPr="000F2F2F">
        <w:rPr>
          <w:rFonts w:ascii="Century Gothic" w:hAnsi="Century Gothic"/>
          <w:b/>
          <w:sz w:val="24"/>
          <w:szCs w:val="24"/>
        </w:rPr>
        <w:t xml:space="preserve">  </w:t>
      </w:r>
      <w:r w:rsidRPr="000F2F2F">
        <w:rPr>
          <w:rFonts w:ascii="Century Gothic" w:hAnsi="Century Gothic"/>
          <w:b/>
          <w:sz w:val="24"/>
          <w:szCs w:val="24"/>
        </w:rPr>
        <w:tab/>
      </w:r>
      <w:r w:rsidR="009E4D9F" w:rsidRPr="000F2F2F">
        <w:rPr>
          <w:rFonts w:ascii="Century Gothic" w:hAnsi="Century Gothic"/>
          <w:b/>
          <w:sz w:val="24"/>
          <w:szCs w:val="24"/>
        </w:rPr>
        <w:t>OBJETO DE LA IN</w:t>
      </w:r>
      <w:r w:rsidR="000F2F2F">
        <w:rPr>
          <w:rFonts w:ascii="Century Gothic" w:hAnsi="Century Gothic"/>
          <w:b/>
          <w:sz w:val="24"/>
          <w:szCs w:val="24"/>
        </w:rPr>
        <w:t>I</w:t>
      </w:r>
      <w:r w:rsidR="009E4D9F" w:rsidRPr="000F2F2F">
        <w:rPr>
          <w:rFonts w:ascii="Century Gothic" w:hAnsi="Century Gothic"/>
          <w:b/>
          <w:sz w:val="24"/>
          <w:szCs w:val="24"/>
        </w:rPr>
        <w:t xml:space="preserve">CIATIVA.  </w:t>
      </w:r>
    </w:p>
    <w:p w14:paraId="72DBA41E" w14:textId="3D50A1F6" w:rsidR="00762BCD" w:rsidRDefault="001D02C1" w:rsidP="00DA3E04">
      <w:pPr>
        <w:spacing w:before="240" w:after="160"/>
        <w:jc w:val="both"/>
        <w:rPr>
          <w:rFonts w:ascii="Century Gothic" w:hAnsi="Century Gothic"/>
          <w:sz w:val="24"/>
          <w:szCs w:val="24"/>
          <w:lang w:val="es-MX"/>
        </w:rPr>
      </w:pPr>
      <w:r w:rsidRPr="007F5770">
        <w:rPr>
          <w:rFonts w:ascii="Century Gothic" w:hAnsi="Century Gothic"/>
          <w:sz w:val="24"/>
          <w:szCs w:val="24"/>
        </w:rPr>
        <w:t xml:space="preserve">El objetivo de la iniciativa es garantizar </w:t>
      </w:r>
      <w:r w:rsidR="00F52BF7" w:rsidRPr="007F5770">
        <w:rPr>
          <w:rFonts w:ascii="Century Gothic" w:hAnsi="Century Gothic"/>
          <w:sz w:val="24"/>
          <w:szCs w:val="24"/>
        </w:rPr>
        <w:t>los ingresos mínimos de los campesinos productores de papa</w:t>
      </w:r>
      <w:r w:rsidR="00775ECE" w:rsidRPr="007F5770">
        <w:rPr>
          <w:rFonts w:ascii="Century Gothic" w:hAnsi="Century Gothic"/>
          <w:sz w:val="24"/>
          <w:szCs w:val="24"/>
        </w:rPr>
        <w:t xml:space="preserve"> por medio del fondo de</w:t>
      </w:r>
      <w:r w:rsidRPr="007F5770">
        <w:rPr>
          <w:rFonts w:ascii="Century Gothic" w:hAnsi="Century Gothic"/>
          <w:sz w:val="24"/>
          <w:szCs w:val="24"/>
        </w:rPr>
        <w:t xml:space="preserve"> estabilización del precio de la papa, fortaleciendo el sector papero </w:t>
      </w:r>
      <w:r w:rsidR="00E16A3C" w:rsidRPr="007F5770">
        <w:rPr>
          <w:rFonts w:ascii="Century Gothic" w:hAnsi="Century Gothic"/>
          <w:sz w:val="24"/>
          <w:szCs w:val="24"/>
        </w:rPr>
        <w:t xml:space="preserve">y </w:t>
      </w:r>
      <w:r w:rsidRPr="007F5770">
        <w:rPr>
          <w:rFonts w:ascii="Century Gothic" w:hAnsi="Century Gothic"/>
          <w:sz w:val="24"/>
          <w:szCs w:val="24"/>
        </w:rPr>
        <w:t xml:space="preserve">brindando herramientas económicas </w:t>
      </w:r>
      <w:r w:rsidR="008F5D6F" w:rsidRPr="007F5770">
        <w:rPr>
          <w:rFonts w:ascii="Century Gothic" w:hAnsi="Century Gothic"/>
          <w:sz w:val="24"/>
          <w:szCs w:val="24"/>
        </w:rPr>
        <w:t>que permita</w:t>
      </w:r>
      <w:r w:rsidR="00780935" w:rsidRPr="007F5770">
        <w:rPr>
          <w:rFonts w:ascii="Century Gothic" w:hAnsi="Century Gothic"/>
          <w:sz w:val="24"/>
          <w:szCs w:val="24"/>
        </w:rPr>
        <w:t xml:space="preserve"> desarrollo de</w:t>
      </w:r>
      <w:r w:rsidR="00BA6983" w:rsidRPr="007F5770">
        <w:rPr>
          <w:rFonts w:ascii="Century Gothic" w:hAnsi="Century Gothic"/>
          <w:sz w:val="24"/>
          <w:szCs w:val="24"/>
        </w:rPr>
        <w:t xml:space="preserve"> esta</w:t>
      </w:r>
      <w:r w:rsidR="00780935" w:rsidRPr="007F5770">
        <w:rPr>
          <w:rFonts w:ascii="Century Gothic" w:hAnsi="Century Gothic"/>
          <w:sz w:val="24"/>
          <w:szCs w:val="24"/>
        </w:rPr>
        <w:t xml:space="preserve"> actividad productiva</w:t>
      </w:r>
      <w:r w:rsidR="00BA6983" w:rsidRPr="007F5770">
        <w:rPr>
          <w:rFonts w:ascii="Century Gothic" w:hAnsi="Century Gothic"/>
          <w:sz w:val="24"/>
          <w:szCs w:val="24"/>
        </w:rPr>
        <w:t xml:space="preserve"> para </w:t>
      </w:r>
      <w:r w:rsidR="00490FD4" w:rsidRPr="007F5770">
        <w:rPr>
          <w:rFonts w:ascii="Century Gothic" w:hAnsi="Century Gothic"/>
          <w:sz w:val="24"/>
          <w:szCs w:val="24"/>
        </w:rPr>
        <w:t>el beneficio</w:t>
      </w:r>
      <w:r w:rsidR="008F5D6F" w:rsidRPr="007F5770">
        <w:rPr>
          <w:rFonts w:ascii="Century Gothic" w:hAnsi="Century Gothic"/>
          <w:sz w:val="24"/>
          <w:szCs w:val="24"/>
        </w:rPr>
        <w:t xml:space="preserve"> de los productores y </w:t>
      </w:r>
      <w:r w:rsidR="00BA6983" w:rsidRPr="007F5770">
        <w:rPr>
          <w:rFonts w:ascii="Century Gothic" w:hAnsi="Century Gothic"/>
          <w:sz w:val="24"/>
          <w:szCs w:val="24"/>
        </w:rPr>
        <w:t>consu</w:t>
      </w:r>
      <w:r w:rsidR="00327B83" w:rsidRPr="007F5770">
        <w:rPr>
          <w:rFonts w:ascii="Century Gothic" w:hAnsi="Century Gothic"/>
          <w:sz w:val="24"/>
          <w:szCs w:val="24"/>
        </w:rPr>
        <w:t xml:space="preserve">midores, </w:t>
      </w:r>
      <w:r w:rsidR="008F5D6F" w:rsidRPr="007F5770">
        <w:rPr>
          <w:rFonts w:ascii="Century Gothic" w:hAnsi="Century Gothic"/>
          <w:sz w:val="24"/>
          <w:szCs w:val="24"/>
        </w:rPr>
        <w:t>evitando la perdida por</w:t>
      </w:r>
      <w:r w:rsidR="00DB7972" w:rsidRPr="007F5770">
        <w:rPr>
          <w:rFonts w:ascii="Century Gothic" w:hAnsi="Century Gothic"/>
          <w:sz w:val="24"/>
          <w:szCs w:val="24"/>
        </w:rPr>
        <w:t xml:space="preserve"> la relación del precio de venta y costo de producción</w:t>
      </w:r>
      <w:r w:rsidR="007F5770" w:rsidRPr="007F5770">
        <w:rPr>
          <w:rFonts w:ascii="Century Gothic" w:hAnsi="Century Gothic"/>
          <w:sz w:val="24"/>
          <w:szCs w:val="24"/>
        </w:rPr>
        <w:t>.</w:t>
      </w:r>
    </w:p>
    <w:p w14:paraId="7F98339A" w14:textId="1E81DC22" w:rsidR="009E4D9F" w:rsidRPr="00524A3C" w:rsidRDefault="009E4D9F" w:rsidP="00DA3E04">
      <w:pPr>
        <w:numPr>
          <w:ilvl w:val="0"/>
          <w:numId w:val="4"/>
        </w:numPr>
        <w:spacing w:before="240" w:after="160"/>
        <w:rPr>
          <w:rFonts w:ascii="Century Gothic" w:hAnsi="Century Gothic"/>
          <w:sz w:val="24"/>
          <w:szCs w:val="24"/>
        </w:rPr>
      </w:pPr>
      <w:r w:rsidRPr="000F2F2F">
        <w:rPr>
          <w:rFonts w:ascii="Century Gothic" w:hAnsi="Century Gothic"/>
          <w:b/>
          <w:sz w:val="24"/>
          <w:szCs w:val="24"/>
          <w:lang w:val="es-MX"/>
        </w:rPr>
        <w:t xml:space="preserve">JUSTIFICACIÓN DEL PROYECTO. </w:t>
      </w:r>
    </w:p>
    <w:p w14:paraId="1A8CF408" w14:textId="76A63C46" w:rsidR="0043656F" w:rsidRPr="004062B5" w:rsidRDefault="00524A3C" w:rsidP="00DA3E04">
      <w:pPr>
        <w:tabs>
          <w:tab w:val="left" w:pos="5964"/>
        </w:tabs>
        <w:spacing w:before="240" w:after="240"/>
        <w:jc w:val="both"/>
        <w:rPr>
          <w:rFonts w:ascii="Century Gothic" w:hAnsi="Century Gothic"/>
          <w:sz w:val="24"/>
          <w:szCs w:val="24"/>
          <w:lang w:val="es-ES_tradnl"/>
        </w:rPr>
      </w:pPr>
      <w:r>
        <w:rPr>
          <w:rFonts w:ascii="Century Gothic" w:hAnsi="Century Gothic"/>
          <w:sz w:val="24"/>
          <w:szCs w:val="24"/>
          <w:lang w:val="es-ES_tradnl"/>
        </w:rPr>
        <w:t xml:space="preserve">El presente </w:t>
      </w:r>
      <w:r w:rsidR="001454E2">
        <w:rPr>
          <w:rFonts w:ascii="Century Gothic" w:hAnsi="Century Gothic"/>
          <w:sz w:val="24"/>
          <w:szCs w:val="24"/>
          <w:lang w:val="es-ES_tradnl"/>
        </w:rPr>
        <w:t>P</w:t>
      </w:r>
      <w:r>
        <w:rPr>
          <w:rFonts w:ascii="Century Gothic" w:hAnsi="Century Gothic"/>
          <w:sz w:val="24"/>
          <w:szCs w:val="24"/>
          <w:lang w:val="es-ES_tradnl"/>
        </w:rPr>
        <w:t xml:space="preserve">royecto de Ley </w:t>
      </w:r>
      <w:r w:rsidR="001454E2">
        <w:rPr>
          <w:rFonts w:ascii="Century Gothic" w:hAnsi="Century Gothic"/>
          <w:sz w:val="24"/>
          <w:szCs w:val="24"/>
          <w:lang w:val="es-ES_tradnl"/>
        </w:rPr>
        <w:t xml:space="preserve">está </w:t>
      </w:r>
      <w:r>
        <w:rPr>
          <w:rFonts w:ascii="Century Gothic" w:hAnsi="Century Gothic"/>
          <w:sz w:val="24"/>
          <w:szCs w:val="24"/>
          <w:lang w:val="es-ES_tradnl"/>
        </w:rPr>
        <w:t>funda</w:t>
      </w:r>
      <w:r w:rsidR="001454E2">
        <w:rPr>
          <w:rFonts w:ascii="Century Gothic" w:hAnsi="Century Gothic"/>
          <w:sz w:val="24"/>
          <w:szCs w:val="24"/>
          <w:lang w:val="es-ES_tradnl"/>
        </w:rPr>
        <w:t>do</w:t>
      </w:r>
      <w:r>
        <w:rPr>
          <w:rFonts w:ascii="Century Gothic" w:hAnsi="Century Gothic"/>
          <w:sz w:val="24"/>
          <w:szCs w:val="24"/>
          <w:lang w:val="es-ES_tradnl"/>
        </w:rPr>
        <w:t xml:space="preserve"> en l</w:t>
      </w:r>
      <w:r w:rsidR="0043656F" w:rsidRPr="004062B5">
        <w:rPr>
          <w:rFonts w:ascii="Century Gothic" w:hAnsi="Century Gothic"/>
          <w:sz w:val="24"/>
          <w:szCs w:val="24"/>
          <w:lang w:val="es-ES_tradnl"/>
        </w:rPr>
        <w:t xml:space="preserve">a </w:t>
      </w:r>
      <w:r w:rsidR="001454E2">
        <w:rPr>
          <w:rFonts w:ascii="Century Gothic" w:hAnsi="Century Gothic"/>
          <w:sz w:val="24"/>
          <w:szCs w:val="24"/>
          <w:lang w:val="es-ES_tradnl"/>
        </w:rPr>
        <w:t>C</w:t>
      </w:r>
      <w:r w:rsidR="0043656F" w:rsidRPr="004062B5">
        <w:rPr>
          <w:rFonts w:ascii="Century Gothic" w:hAnsi="Century Gothic"/>
          <w:sz w:val="24"/>
          <w:szCs w:val="24"/>
          <w:lang w:val="es-ES_tradnl"/>
        </w:rPr>
        <w:t xml:space="preserve">onstitución </w:t>
      </w:r>
      <w:r w:rsidR="001454E2">
        <w:rPr>
          <w:rFonts w:ascii="Century Gothic" w:hAnsi="Century Gothic"/>
          <w:sz w:val="24"/>
          <w:szCs w:val="24"/>
          <w:lang w:val="es-ES_tradnl"/>
        </w:rPr>
        <w:t>P</w:t>
      </w:r>
      <w:r w:rsidR="0043656F" w:rsidRPr="004062B5">
        <w:rPr>
          <w:rFonts w:ascii="Century Gothic" w:hAnsi="Century Gothic"/>
          <w:sz w:val="24"/>
          <w:szCs w:val="24"/>
          <w:lang w:val="es-ES_tradnl"/>
        </w:rPr>
        <w:t>olítica</w:t>
      </w:r>
      <w:r>
        <w:rPr>
          <w:rFonts w:ascii="Century Gothic" w:hAnsi="Century Gothic"/>
          <w:sz w:val="24"/>
          <w:szCs w:val="24"/>
          <w:lang w:val="es-ES_tradnl"/>
        </w:rPr>
        <w:t xml:space="preserve">, iniciando por </w:t>
      </w:r>
      <w:r w:rsidR="00233069" w:rsidRPr="004062B5">
        <w:rPr>
          <w:rFonts w:ascii="Century Gothic" w:hAnsi="Century Gothic"/>
          <w:sz w:val="24"/>
          <w:szCs w:val="24"/>
          <w:lang w:val="es-ES_tradnl"/>
        </w:rPr>
        <w:t>su artículo</w:t>
      </w:r>
      <w:r w:rsidR="0043656F" w:rsidRPr="004062B5">
        <w:rPr>
          <w:rFonts w:ascii="Century Gothic" w:hAnsi="Century Gothic"/>
          <w:sz w:val="24"/>
          <w:szCs w:val="24"/>
          <w:lang w:val="es-ES_tradnl"/>
        </w:rPr>
        <w:t xml:space="preserve"> 64</w:t>
      </w:r>
      <w:r w:rsidR="001454E2">
        <w:rPr>
          <w:rFonts w:ascii="Century Gothic" w:hAnsi="Century Gothic"/>
          <w:sz w:val="24"/>
          <w:szCs w:val="24"/>
          <w:lang w:val="es-ES_tradnl"/>
        </w:rPr>
        <w:t xml:space="preserve">, el cual </w:t>
      </w:r>
      <w:r w:rsidR="0043656F" w:rsidRPr="004062B5">
        <w:rPr>
          <w:rFonts w:ascii="Century Gothic" w:hAnsi="Century Gothic"/>
          <w:sz w:val="24"/>
          <w:szCs w:val="24"/>
          <w:lang w:val="es-ES_tradnl"/>
        </w:rPr>
        <w:t>establece</w:t>
      </w:r>
      <w:r w:rsidR="00233069" w:rsidRPr="004062B5">
        <w:rPr>
          <w:rFonts w:ascii="Century Gothic" w:hAnsi="Century Gothic"/>
          <w:sz w:val="24"/>
          <w:szCs w:val="24"/>
          <w:lang w:val="es-ES_tradnl"/>
        </w:rPr>
        <w:t xml:space="preserve"> los deberes que tiene el estado </w:t>
      </w:r>
      <w:r w:rsidR="00460306" w:rsidRPr="004062B5">
        <w:rPr>
          <w:rFonts w:ascii="Century Gothic" w:hAnsi="Century Gothic"/>
          <w:sz w:val="24"/>
          <w:szCs w:val="24"/>
          <w:lang w:val="es-ES_tradnl"/>
        </w:rPr>
        <w:t xml:space="preserve">para garantizar </w:t>
      </w:r>
      <w:r w:rsidR="001454E2">
        <w:rPr>
          <w:rFonts w:ascii="Century Gothic" w:hAnsi="Century Gothic"/>
          <w:sz w:val="24"/>
          <w:szCs w:val="24"/>
          <w:lang w:val="es-ES_tradnl"/>
        </w:rPr>
        <w:t xml:space="preserve">la </w:t>
      </w:r>
      <w:r w:rsidR="00460306" w:rsidRPr="004062B5">
        <w:rPr>
          <w:rFonts w:ascii="Century Gothic" w:hAnsi="Century Gothic"/>
          <w:sz w:val="24"/>
          <w:szCs w:val="24"/>
          <w:lang w:val="es-ES_tradnl"/>
        </w:rPr>
        <w:t>calidad de vida de</w:t>
      </w:r>
      <w:r w:rsidR="00233069" w:rsidRPr="004062B5">
        <w:rPr>
          <w:rFonts w:ascii="Century Gothic" w:hAnsi="Century Gothic"/>
          <w:sz w:val="24"/>
          <w:szCs w:val="24"/>
          <w:lang w:val="es-ES_tradnl"/>
        </w:rPr>
        <w:t xml:space="preserve"> los </w:t>
      </w:r>
      <w:r w:rsidR="00D04A35">
        <w:rPr>
          <w:rFonts w:ascii="Century Gothic" w:hAnsi="Century Gothic"/>
          <w:sz w:val="24"/>
          <w:szCs w:val="24"/>
          <w:lang w:val="es-ES_tradnl"/>
        </w:rPr>
        <w:t>campesinos</w:t>
      </w:r>
      <w:r w:rsidR="00233069" w:rsidRPr="004062B5">
        <w:rPr>
          <w:rFonts w:ascii="Century Gothic" w:hAnsi="Century Gothic"/>
          <w:sz w:val="24"/>
          <w:szCs w:val="24"/>
          <w:lang w:val="es-ES_tradnl"/>
        </w:rPr>
        <w:t xml:space="preserve">, </w:t>
      </w:r>
      <w:r w:rsidR="006D0BF0" w:rsidRPr="004062B5">
        <w:rPr>
          <w:rFonts w:ascii="Century Gothic" w:hAnsi="Century Gothic"/>
          <w:sz w:val="24"/>
          <w:szCs w:val="24"/>
          <w:lang w:val="es-ES_tradnl"/>
        </w:rPr>
        <w:t xml:space="preserve">así como su </w:t>
      </w:r>
      <w:r w:rsidR="0043656F" w:rsidRPr="004062B5">
        <w:rPr>
          <w:rFonts w:ascii="Century Gothic" w:hAnsi="Century Gothic"/>
          <w:sz w:val="24"/>
          <w:szCs w:val="24"/>
          <w:lang w:val="es-ES_tradnl"/>
        </w:rPr>
        <w:t>salud, vivienda, seguridad social, recreación, crédito, comunicaciones, comercialización de los productos, asistencia técnica y empresarial,</w:t>
      </w:r>
      <w:r w:rsidR="000F1EEE">
        <w:rPr>
          <w:rFonts w:ascii="Century Gothic" w:hAnsi="Century Gothic"/>
          <w:sz w:val="24"/>
          <w:szCs w:val="24"/>
          <w:lang w:val="es-ES_tradnl"/>
        </w:rPr>
        <w:t xml:space="preserve"> en beneficio de los campesinos.</w:t>
      </w:r>
    </w:p>
    <w:p w14:paraId="34D3795C" w14:textId="1B2538B7" w:rsidR="00460306" w:rsidRDefault="00460306" w:rsidP="00DA3E04">
      <w:pPr>
        <w:tabs>
          <w:tab w:val="left" w:pos="5964"/>
        </w:tabs>
        <w:spacing w:after="240"/>
        <w:jc w:val="both"/>
        <w:rPr>
          <w:rFonts w:ascii="Century Gothic" w:hAnsi="Century Gothic"/>
          <w:sz w:val="24"/>
          <w:szCs w:val="24"/>
          <w:lang w:val="es-ES_tradnl"/>
        </w:rPr>
      </w:pPr>
      <w:r>
        <w:rPr>
          <w:rFonts w:ascii="Century Gothic" w:hAnsi="Century Gothic"/>
          <w:sz w:val="24"/>
          <w:szCs w:val="24"/>
          <w:lang w:val="es-ES_tradnl"/>
        </w:rPr>
        <w:t xml:space="preserve">Con la misma finalidad, el </w:t>
      </w:r>
      <w:r w:rsidR="00490FD4">
        <w:rPr>
          <w:rFonts w:ascii="Century Gothic" w:hAnsi="Century Gothic"/>
          <w:sz w:val="24"/>
          <w:szCs w:val="24"/>
          <w:lang w:val="es-ES_tradnl"/>
        </w:rPr>
        <w:t>artículo</w:t>
      </w:r>
      <w:r>
        <w:rPr>
          <w:rFonts w:ascii="Century Gothic" w:hAnsi="Century Gothic"/>
          <w:sz w:val="24"/>
          <w:szCs w:val="24"/>
          <w:lang w:val="es-ES_tradnl"/>
        </w:rPr>
        <w:t xml:space="preserve"> </w:t>
      </w:r>
      <w:r w:rsidR="00490FD4">
        <w:rPr>
          <w:rFonts w:ascii="Century Gothic" w:hAnsi="Century Gothic"/>
          <w:sz w:val="24"/>
          <w:szCs w:val="24"/>
          <w:lang w:val="es-ES_tradnl"/>
        </w:rPr>
        <w:t>65 de</w:t>
      </w:r>
      <w:r>
        <w:rPr>
          <w:rFonts w:ascii="Century Gothic" w:hAnsi="Century Gothic"/>
          <w:sz w:val="24"/>
          <w:szCs w:val="24"/>
          <w:lang w:val="es-ES_tradnl"/>
        </w:rPr>
        <w:t xml:space="preserve"> la carta magna </w:t>
      </w:r>
      <w:r w:rsidR="00F36D67">
        <w:rPr>
          <w:rFonts w:ascii="Century Gothic" w:hAnsi="Century Gothic"/>
          <w:sz w:val="24"/>
          <w:szCs w:val="24"/>
          <w:lang w:val="es-ES_tradnl"/>
        </w:rPr>
        <w:t>se</w:t>
      </w:r>
      <w:r w:rsidR="001E2616">
        <w:rPr>
          <w:rFonts w:ascii="Century Gothic" w:hAnsi="Century Gothic"/>
          <w:sz w:val="24"/>
          <w:szCs w:val="24"/>
          <w:lang w:val="es-ES_tradnl"/>
        </w:rPr>
        <w:t xml:space="preserve">ñala </w:t>
      </w:r>
      <w:r w:rsidR="007555E2">
        <w:rPr>
          <w:rFonts w:ascii="Century Gothic" w:hAnsi="Century Gothic"/>
          <w:sz w:val="24"/>
          <w:szCs w:val="24"/>
          <w:lang w:val="es-ES_tradnl"/>
        </w:rPr>
        <w:t xml:space="preserve">la especial protección que brinda el estado a la protección de alimentos </w:t>
      </w:r>
      <w:r w:rsidR="00730805">
        <w:rPr>
          <w:rFonts w:ascii="Century Gothic" w:hAnsi="Century Gothic"/>
          <w:sz w:val="24"/>
          <w:szCs w:val="24"/>
          <w:lang w:val="es-ES_tradnl"/>
        </w:rPr>
        <w:t xml:space="preserve">y priorizando </w:t>
      </w:r>
      <w:r w:rsidR="0082671D" w:rsidRPr="0082671D">
        <w:rPr>
          <w:rFonts w:ascii="Century Gothic" w:hAnsi="Century Gothic"/>
          <w:sz w:val="24"/>
          <w:szCs w:val="24"/>
          <w:lang w:val="es-ES_tradnl"/>
        </w:rPr>
        <w:t>las actividades agrícolas, pecuarias, pesqueras, forestales y agroindustriales,</w:t>
      </w:r>
      <w:r w:rsidR="009E4A8C">
        <w:rPr>
          <w:rFonts w:ascii="Century Gothic" w:hAnsi="Century Gothic"/>
          <w:sz w:val="24"/>
          <w:szCs w:val="24"/>
          <w:lang w:val="es-ES_tradnl"/>
        </w:rPr>
        <w:t xml:space="preserve"> como </w:t>
      </w:r>
      <w:r w:rsidR="00F40571">
        <w:rPr>
          <w:rFonts w:ascii="Century Gothic" w:hAnsi="Century Gothic"/>
          <w:sz w:val="24"/>
          <w:szCs w:val="24"/>
          <w:lang w:val="es-ES_tradnl"/>
        </w:rPr>
        <w:t xml:space="preserve">la promoción de </w:t>
      </w:r>
      <w:r w:rsidR="00F40571" w:rsidRPr="00F40571">
        <w:rPr>
          <w:rFonts w:ascii="Century Gothic" w:hAnsi="Century Gothic"/>
          <w:sz w:val="24"/>
          <w:szCs w:val="24"/>
          <w:lang w:val="es-ES_tradnl"/>
        </w:rPr>
        <w:t xml:space="preserve">la investigación y tecnología para la producción de alimentos y materias primas de origen agropecuario, con el propósito de incrementar la </w:t>
      </w:r>
      <w:r w:rsidR="00F40571" w:rsidRPr="000A55C2">
        <w:rPr>
          <w:rFonts w:ascii="Century Gothic" w:hAnsi="Century Gothic"/>
          <w:sz w:val="24"/>
          <w:szCs w:val="24"/>
          <w:lang w:val="es-ES_tradnl"/>
        </w:rPr>
        <w:t>productividad</w:t>
      </w:r>
      <w:r w:rsidR="006C68ED" w:rsidRPr="000A55C2">
        <w:rPr>
          <w:rFonts w:ascii="Century Gothic" w:hAnsi="Century Gothic"/>
          <w:sz w:val="24"/>
          <w:szCs w:val="24"/>
          <w:lang w:val="es-ES_tradnl"/>
        </w:rPr>
        <w:t xml:space="preserve"> y </w:t>
      </w:r>
      <w:r w:rsidR="00065EC4" w:rsidRPr="000A55C2">
        <w:rPr>
          <w:rFonts w:ascii="Century Gothic" w:hAnsi="Century Gothic"/>
          <w:sz w:val="24"/>
          <w:szCs w:val="24"/>
          <w:lang w:val="es-ES_tradnl"/>
        </w:rPr>
        <w:t>permitir</w:t>
      </w:r>
      <w:r w:rsidR="00065EC4">
        <w:rPr>
          <w:rFonts w:ascii="Century Gothic" w:hAnsi="Century Gothic"/>
          <w:sz w:val="24"/>
          <w:szCs w:val="24"/>
          <w:lang w:val="es-ES_tradnl"/>
        </w:rPr>
        <w:t xml:space="preserve"> el desarrollo de las </w:t>
      </w:r>
      <w:r w:rsidR="00AC410B">
        <w:rPr>
          <w:rFonts w:ascii="Century Gothic" w:hAnsi="Century Gothic"/>
          <w:sz w:val="24"/>
          <w:szCs w:val="24"/>
          <w:lang w:val="es-ES_tradnl"/>
        </w:rPr>
        <w:t>zonas rurales.</w:t>
      </w:r>
    </w:p>
    <w:p w14:paraId="6360C25D" w14:textId="37849616" w:rsidR="000F2F2F" w:rsidRPr="00273860" w:rsidRDefault="00CA6630" w:rsidP="00DA3E04">
      <w:pPr>
        <w:tabs>
          <w:tab w:val="left" w:pos="5964"/>
        </w:tabs>
        <w:spacing w:after="240"/>
        <w:jc w:val="both"/>
        <w:rPr>
          <w:rFonts w:ascii="Century Gothic" w:hAnsi="Century Gothic"/>
          <w:sz w:val="24"/>
          <w:szCs w:val="24"/>
          <w:lang w:val="es-ES_tradnl"/>
        </w:rPr>
      </w:pPr>
      <w:r>
        <w:rPr>
          <w:rFonts w:ascii="Century Gothic" w:hAnsi="Century Gothic"/>
          <w:sz w:val="24"/>
          <w:szCs w:val="24"/>
          <w:lang w:val="es-ES_tradnl"/>
        </w:rPr>
        <w:t>En materia crediticia</w:t>
      </w:r>
      <w:r w:rsidR="001454E2">
        <w:rPr>
          <w:rFonts w:ascii="Century Gothic" w:hAnsi="Century Gothic"/>
          <w:sz w:val="24"/>
          <w:szCs w:val="24"/>
          <w:lang w:val="es-ES_tradnl"/>
        </w:rPr>
        <w:t xml:space="preserve"> agraria</w:t>
      </w:r>
      <w:r w:rsidR="000A5740">
        <w:rPr>
          <w:rFonts w:ascii="Century Gothic" w:hAnsi="Century Gothic"/>
          <w:sz w:val="24"/>
          <w:szCs w:val="24"/>
          <w:lang w:val="es-ES_tradnl"/>
        </w:rPr>
        <w:t>,</w:t>
      </w:r>
      <w:r>
        <w:rPr>
          <w:rFonts w:ascii="Century Gothic" w:hAnsi="Century Gothic"/>
          <w:sz w:val="24"/>
          <w:szCs w:val="24"/>
          <w:lang w:val="es-ES_tradnl"/>
        </w:rPr>
        <w:t xml:space="preserve"> la </w:t>
      </w:r>
      <w:r w:rsidR="000A5740">
        <w:rPr>
          <w:rFonts w:ascii="Century Gothic" w:hAnsi="Century Gothic"/>
          <w:sz w:val="24"/>
          <w:szCs w:val="24"/>
          <w:lang w:val="es-ES_tradnl"/>
        </w:rPr>
        <w:t>C</w:t>
      </w:r>
      <w:r>
        <w:rPr>
          <w:rFonts w:ascii="Century Gothic" w:hAnsi="Century Gothic"/>
          <w:sz w:val="24"/>
          <w:szCs w:val="24"/>
          <w:lang w:val="es-ES_tradnl"/>
        </w:rPr>
        <w:t>onstitución</w:t>
      </w:r>
      <w:r w:rsidR="000A5740">
        <w:rPr>
          <w:rFonts w:ascii="Century Gothic" w:hAnsi="Century Gothic"/>
          <w:sz w:val="24"/>
          <w:szCs w:val="24"/>
          <w:lang w:val="es-ES_tradnl"/>
        </w:rPr>
        <w:t xml:space="preserve"> Política en su </w:t>
      </w:r>
      <w:r w:rsidR="00EA165A">
        <w:rPr>
          <w:rFonts w:ascii="Century Gothic" w:hAnsi="Century Gothic"/>
          <w:sz w:val="24"/>
          <w:szCs w:val="24"/>
          <w:lang w:val="es-ES_tradnl"/>
        </w:rPr>
        <w:t>artículo</w:t>
      </w:r>
      <w:r w:rsidR="00E10246">
        <w:rPr>
          <w:rFonts w:ascii="Century Gothic" w:hAnsi="Century Gothic"/>
          <w:sz w:val="24"/>
          <w:szCs w:val="24"/>
          <w:lang w:val="es-ES_tradnl"/>
        </w:rPr>
        <w:t xml:space="preserve"> </w:t>
      </w:r>
      <w:r w:rsidR="00B173E5">
        <w:rPr>
          <w:rFonts w:ascii="Century Gothic" w:hAnsi="Century Gothic"/>
          <w:sz w:val="24"/>
          <w:szCs w:val="24"/>
          <w:lang w:val="es-ES_tradnl"/>
        </w:rPr>
        <w:t>66</w:t>
      </w:r>
      <w:r w:rsidR="00242159">
        <w:rPr>
          <w:rFonts w:ascii="Century Gothic" w:hAnsi="Century Gothic"/>
          <w:sz w:val="24"/>
          <w:szCs w:val="24"/>
          <w:lang w:val="es-ES_tradnl"/>
        </w:rPr>
        <w:t xml:space="preserve"> </w:t>
      </w:r>
      <w:r w:rsidR="00482ADB">
        <w:rPr>
          <w:rFonts w:ascii="Century Gothic" w:hAnsi="Century Gothic"/>
          <w:sz w:val="24"/>
          <w:szCs w:val="24"/>
          <w:lang w:val="es-ES_tradnl"/>
        </w:rPr>
        <w:t>ex</w:t>
      </w:r>
      <w:r w:rsidR="00F87777">
        <w:rPr>
          <w:rFonts w:ascii="Century Gothic" w:hAnsi="Century Gothic"/>
          <w:sz w:val="24"/>
          <w:szCs w:val="24"/>
          <w:lang w:val="es-ES_tradnl"/>
        </w:rPr>
        <w:t>presa la idoneidad de</w:t>
      </w:r>
      <w:r w:rsidR="005B748F">
        <w:rPr>
          <w:rFonts w:ascii="Century Gothic" w:hAnsi="Century Gothic"/>
          <w:sz w:val="24"/>
          <w:szCs w:val="24"/>
          <w:lang w:val="es-ES_tradnl"/>
        </w:rPr>
        <w:t xml:space="preserve"> </w:t>
      </w:r>
      <w:r w:rsidR="0022245D">
        <w:rPr>
          <w:rFonts w:ascii="Century Gothic" w:hAnsi="Century Gothic"/>
          <w:sz w:val="24"/>
          <w:szCs w:val="24"/>
          <w:lang w:val="es-ES_tradnl"/>
        </w:rPr>
        <w:t>fijar</w:t>
      </w:r>
      <w:r w:rsidR="001B6777">
        <w:rPr>
          <w:rFonts w:ascii="Century Gothic" w:hAnsi="Century Gothic"/>
          <w:sz w:val="24"/>
          <w:szCs w:val="24"/>
          <w:lang w:val="es-ES_tradnl"/>
        </w:rPr>
        <w:t xml:space="preserve"> </w:t>
      </w:r>
      <w:r w:rsidR="005B748F">
        <w:rPr>
          <w:rFonts w:ascii="Century Gothic" w:hAnsi="Century Gothic"/>
          <w:sz w:val="24"/>
          <w:szCs w:val="24"/>
          <w:lang w:val="es-ES_tradnl"/>
        </w:rPr>
        <w:t xml:space="preserve">condiciones especiales para los créditos agropecuarios </w:t>
      </w:r>
      <w:r w:rsidR="00E1605D">
        <w:rPr>
          <w:rFonts w:ascii="Century Gothic" w:hAnsi="Century Gothic"/>
          <w:sz w:val="24"/>
          <w:szCs w:val="24"/>
          <w:lang w:val="es-ES_tradnl"/>
        </w:rPr>
        <w:t xml:space="preserve">donde se </w:t>
      </w:r>
      <w:r w:rsidR="00884EB2">
        <w:rPr>
          <w:rFonts w:ascii="Century Gothic" w:hAnsi="Century Gothic"/>
          <w:sz w:val="24"/>
          <w:szCs w:val="24"/>
          <w:lang w:val="es-ES_tradnl"/>
        </w:rPr>
        <w:t xml:space="preserve">tenga presente los </w:t>
      </w:r>
      <w:r w:rsidR="00EA53E7">
        <w:rPr>
          <w:rFonts w:ascii="Century Gothic" w:hAnsi="Century Gothic"/>
          <w:sz w:val="24"/>
          <w:szCs w:val="24"/>
          <w:lang w:val="es-ES_tradnl"/>
        </w:rPr>
        <w:t>ciclos de las cosechas, los precios</w:t>
      </w:r>
      <w:r w:rsidR="0020490E">
        <w:rPr>
          <w:rFonts w:ascii="Century Gothic" w:hAnsi="Century Gothic"/>
          <w:sz w:val="24"/>
          <w:szCs w:val="24"/>
          <w:lang w:val="es-ES_tradnl"/>
        </w:rPr>
        <w:t xml:space="preserve"> de comercialización</w:t>
      </w:r>
      <w:r w:rsidR="00EA53E7">
        <w:rPr>
          <w:rFonts w:ascii="Century Gothic" w:hAnsi="Century Gothic"/>
          <w:sz w:val="24"/>
          <w:szCs w:val="24"/>
          <w:lang w:val="es-ES_tradnl"/>
        </w:rPr>
        <w:t>, los</w:t>
      </w:r>
      <w:r w:rsidR="005A3E73">
        <w:rPr>
          <w:rFonts w:ascii="Century Gothic" w:hAnsi="Century Gothic"/>
          <w:sz w:val="24"/>
          <w:szCs w:val="24"/>
          <w:lang w:val="es-ES_tradnl"/>
        </w:rPr>
        <w:t xml:space="preserve"> riesgos y las calamidades ambientales </w:t>
      </w:r>
      <w:r w:rsidR="00852E98">
        <w:rPr>
          <w:rFonts w:ascii="Century Gothic" w:hAnsi="Century Gothic"/>
          <w:sz w:val="24"/>
          <w:szCs w:val="24"/>
          <w:lang w:val="es-ES_tradnl"/>
        </w:rPr>
        <w:t>para la finalidad constitucional</w:t>
      </w:r>
      <w:r w:rsidR="001228FA">
        <w:rPr>
          <w:rFonts w:ascii="Century Gothic" w:hAnsi="Century Gothic"/>
          <w:sz w:val="24"/>
          <w:szCs w:val="24"/>
          <w:lang w:val="es-ES_tradnl"/>
        </w:rPr>
        <w:t xml:space="preserve"> antes mencionada</w:t>
      </w:r>
      <w:r w:rsidR="00852E98">
        <w:rPr>
          <w:rFonts w:ascii="Century Gothic" w:hAnsi="Century Gothic"/>
          <w:sz w:val="24"/>
          <w:szCs w:val="24"/>
          <w:lang w:val="es-ES_tradnl"/>
        </w:rPr>
        <w:t>.</w:t>
      </w:r>
      <w:r w:rsidR="008E0EA4">
        <w:rPr>
          <w:rFonts w:ascii="Century Gothic" w:hAnsi="Century Gothic"/>
          <w:sz w:val="24"/>
          <w:szCs w:val="24"/>
          <w:lang w:val="es-ES_tradnl"/>
        </w:rPr>
        <w:t xml:space="preserve"> </w:t>
      </w:r>
      <w:r w:rsidR="00137246" w:rsidRPr="00273860">
        <w:rPr>
          <w:rFonts w:ascii="Century Gothic" w:hAnsi="Century Gothic"/>
          <w:sz w:val="24"/>
          <w:szCs w:val="24"/>
          <w:lang w:val="es-ES_tradnl"/>
        </w:rPr>
        <w:t xml:space="preserve">En el mismo sentido, la </w:t>
      </w:r>
      <w:r w:rsidR="00D04A35" w:rsidRPr="00D04A35">
        <w:rPr>
          <w:rFonts w:ascii="Century Gothic" w:hAnsi="Century Gothic"/>
          <w:sz w:val="24"/>
          <w:szCs w:val="24"/>
          <w:lang w:val="es-ES_tradnl"/>
        </w:rPr>
        <w:t>L</w:t>
      </w:r>
      <w:r w:rsidR="000F2F2F" w:rsidRPr="00D04A35">
        <w:rPr>
          <w:rFonts w:ascii="Century Gothic" w:hAnsi="Century Gothic"/>
          <w:sz w:val="24"/>
          <w:szCs w:val="24"/>
          <w:lang w:val="es-ES_tradnl"/>
        </w:rPr>
        <w:t>ey</w:t>
      </w:r>
      <w:r w:rsidR="000F2F2F" w:rsidRPr="00273860">
        <w:rPr>
          <w:rFonts w:ascii="Century Gothic" w:hAnsi="Century Gothic"/>
          <w:sz w:val="24"/>
          <w:szCs w:val="24"/>
          <w:lang w:val="es-ES_tradnl"/>
        </w:rPr>
        <w:t xml:space="preserve"> general de desarrollo agropecuario y pesquero</w:t>
      </w:r>
      <w:r w:rsidR="001454E2">
        <w:rPr>
          <w:rFonts w:ascii="Century Gothic" w:hAnsi="Century Gothic"/>
          <w:sz w:val="24"/>
          <w:szCs w:val="24"/>
          <w:lang w:val="es-ES_tradnl"/>
        </w:rPr>
        <w:t xml:space="preserve">. La </w:t>
      </w:r>
      <w:r w:rsidR="00D04A35">
        <w:rPr>
          <w:rFonts w:ascii="Century Gothic" w:hAnsi="Century Gothic"/>
          <w:sz w:val="24"/>
          <w:szCs w:val="24"/>
          <w:lang w:val="es-ES_tradnl"/>
        </w:rPr>
        <w:t>L</w:t>
      </w:r>
      <w:r w:rsidR="005874B7" w:rsidRPr="00D04A35">
        <w:rPr>
          <w:rFonts w:ascii="Century Gothic" w:hAnsi="Century Gothic"/>
          <w:sz w:val="24"/>
          <w:szCs w:val="24"/>
          <w:lang w:val="es-ES_tradnl"/>
        </w:rPr>
        <w:t>ey</w:t>
      </w:r>
      <w:r w:rsidR="005874B7" w:rsidRPr="00273860">
        <w:rPr>
          <w:rFonts w:ascii="Century Gothic" w:hAnsi="Century Gothic"/>
          <w:sz w:val="24"/>
          <w:szCs w:val="24"/>
          <w:lang w:val="es-ES_tradnl"/>
        </w:rPr>
        <w:t xml:space="preserve"> 101 de </w:t>
      </w:r>
      <w:r w:rsidR="00490FD4" w:rsidRPr="00273860">
        <w:rPr>
          <w:rFonts w:ascii="Century Gothic" w:hAnsi="Century Gothic"/>
          <w:sz w:val="24"/>
          <w:szCs w:val="24"/>
          <w:lang w:val="es-ES_tradnl"/>
        </w:rPr>
        <w:t>1993 señala</w:t>
      </w:r>
      <w:r w:rsidR="000F2F2F" w:rsidRPr="00273860">
        <w:rPr>
          <w:rFonts w:ascii="Century Gothic" w:hAnsi="Century Gothic"/>
          <w:sz w:val="24"/>
          <w:szCs w:val="24"/>
          <w:lang w:val="es-ES_tradnl"/>
        </w:rPr>
        <w:t xml:space="preserve"> </w:t>
      </w:r>
      <w:r w:rsidR="00273860" w:rsidRPr="00273860">
        <w:rPr>
          <w:rFonts w:ascii="Century Gothic" w:hAnsi="Century Gothic"/>
          <w:sz w:val="24"/>
          <w:szCs w:val="24"/>
          <w:lang w:val="es-ES_tradnl"/>
        </w:rPr>
        <w:t xml:space="preserve">como </w:t>
      </w:r>
      <w:r w:rsidR="000F2F2F" w:rsidRPr="00273860">
        <w:rPr>
          <w:rFonts w:ascii="Century Gothic" w:hAnsi="Century Gothic"/>
          <w:sz w:val="24"/>
          <w:szCs w:val="24"/>
          <w:lang w:val="es-ES_tradnl"/>
        </w:rPr>
        <w:t>propósito</w:t>
      </w:r>
      <w:r w:rsidR="00273860">
        <w:rPr>
          <w:rFonts w:ascii="Century Gothic" w:hAnsi="Century Gothic"/>
          <w:sz w:val="24"/>
          <w:szCs w:val="24"/>
          <w:lang w:val="es-ES_tradnl"/>
        </w:rPr>
        <w:t>s:</w:t>
      </w:r>
      <w:r w:rsidR="000F2F2F" w:rsidRPr="00273860">
        <w:rPr>
          <w:rFonts w:ascii="Century Gothic" w:hAnsi="Century Gothic"/>
          <w:sz w:val="24"/>
          <w:szCs w:val="24"/>
          <w:lang w:val="es-ES_tradnl"/>
        </w:rPr>
        <w:t xml:space="preserve"> proteger el desarrollo de las actividades agropecuarias y </w:t>
      </w:r>
      <w:r w:rsidR="0085441F" w:rsidRPr="00273860">
        <w:rPr>
          <w:rFonts w:ascii="Century Gothic" w:hAnsi="Century Gothic"/>
          <w:sz w:val="24"/>
          <w:szCs w:val="24"/>
          <w:lang w:val="es-ES_tradnl"/>
        </w:rPr>
        <w:lastRenderedPageBreak/>
        <w:t>pesqueras, promover</w:t>
      </w:r>
      <w:r w:rsidR="000F2F2F" w:rsidRPr="00273860">
        <w:rPr>
          <w:rFonts w:ascii="Century Gothic" w:hAnsi="Century Gothic"/>
          <w:sz w:val="24"/>
          <w:szCs w:val="24"/>
          <w:lang w:val="es-ES_tradnl"/>
        </w:rPr>
        <w:t xml:space="preserve"> el mejoramiento del ingreso y la calidad de vida de los productores rurales, otorga</w:t>
      </w:r>
      <w:r w:rsidR="007D0E17">
        <w:rPr>
          <w:rFonts w:ascii="Century Gothic" w:hAnsi="Century Gothic"/>
          <w:sz w:val="24"/>
          <w:szCs w:val="24"/>
          <w:lang w:val="es-ES_tradnl"/>
        </w:rPr>
        <w:t>r</w:t>
      </w:r>
      <w:r w:rsidR="000F2F2F" w:rsidRPr="00273860">
        <w:rPr>
          <w:rFonts w:ascii="Century Gothic" w:hAnsi="Century Gothic"/>
          <w:sz w:val="24"/>
          <w:szCs w:val="24"/>
          <w:lang w:val="es-ES_tradnl"/>
        </w:rPr>
        <w:t xml:space="preserve"> especial protección a la producción de </w:t>
      </w:r>
      <w:r w:rsidR="0085441F" w:rsidRPr="00273860">
        <w:rPr>
          <w:rFonts w:ascii="Century Gothic" w:hAnsi="Century Gothic"/>
          <w:sz w:val="24"/>
          <w:szCs w:val="24"/>
          <w:lang w:val="es-ES_tradnl"/>
        </w:rPr>
        <w:t>alimentos, impulsar</w:t>
      </w:r>
      <w:r w:rsidR="000F2F2F" w:rsidRPr="00273860">
        <w:rPr>
          <w:rFonts w:ascii="Century Gothic" w:hAnsi="Century Gothic"/>
          <w:sz w:val="24"/>
          <w:szCs w:val="24"/>
          <w:lang w:val="es-ES_tradnl"/>
        </w:rPr>
        <w:t xml:space="preserve"> la modernización de la comercialización y</w:t>
      </w:r>
      <w:r w:rsidR="00273860">
        <w:rPr>
          <w:rFonts w:ascii="Century Gothic" w:hAnsi="Century Gothic"/>
          <w:sz w:val="24"/>
          <w:szCs w:val="24"/>
          <w:lang w:val="es-ES_tradnl"/>
        </w:rPr>
        <w:t xml:space="preserve"> </w:t>
      </w:r>
      <w:r w:rsidR="007D0E17">
        <w:rPr>
          <w:rFonts w:ascii="Century Gothic" w:hAnsi="Century Gothic"/>
          <w:sz w:val="24"/>
          <w:szCs w:val="24"/>
          <w:lang w:val="es-ES_tradnl"/>
        </w:rPr>
        <w:t xml:space="preserve">establecer </w:t>
      </w:r>
      <w:r w:rsidR="000F2F2F" w:rsidRPr="00273860">
        <w:rPr>
          <w:rFonts w:ascii="Century Gothic" w:hAnsi="Century Gothic"/>
          <w:sz w:val="24"/>
          <w:szCs w:val="24"/>
          <w:lang w:val="es-ES_tradnl"/>
        </w:rPr>
        <w:t>los fondos de estabilización de precios de productos agropecuarios y pesqueros</w:t>
      </w:r>
      <w:r w:rsidR="00273860">
        <w:rPr>
          <w:rFonts w:ascii="Century Gothic" w:hAnsi="Century Gothic"/>
          <w:sz w:val="24"/>
          <w:szCs w:val="24"/>
          <w:lang w:val="es-ES_tradnl"/>
        </w:rPr>
        <w:t>.</w:t>
      </w:r>
    </w:p>
    <w:p w14:paraId="3F38B2B8" w14:textId="7FCD492D" w:rsidR="00134111" w:rsidRPr="000F2F2F" w:rsidRDefault="00387883" w:rsidP="00DA3E04">
      <w:pPr>
        <w:tabs>
          <w:tab w:val="left" w:pos="5964"/>
        </w:tabs>
        <w:spacing w:after="240"/>
        <w:jc w:val="both"/>
        <w:rPr>
          <w:rFonts w:ascii="Century Gothic" w:hAnsi="Century Gothic"/>
          <w:sz w:val="24"/>
          <w:szCs w:val="24"/>
          <w:lang w:val="es-MX"/>
        </w:rPr>
      </w:pPr>
      <w:r>
        <w:rPr>
          <w:rFonts w:ascii="Century Gothic" w:hAnsi="Century Gothic"/>
          <w:sz w:val="24"/>
          <w:szCs w:val="24"/>
          <w:lang w:val="es-MX"/>
        </w:rPr>
        <w:t>Hay q</w:t>
      </w:r>
      <w:r w:rsidR="00A270C9">
        <w:rPr>
          <w:rFonts w:ascii="Century Gothic" w:hAnsi="Century Gothic"/>
          <w:sz w:val="24"/>
          <w:szCs w:val="24"/>
          <w:lang w:val="es-MX"/>
        </w:rPr>
        <w:t xml:space="preserve">ue destacar </w:t>
      </w:r>
      <w:r w:rsidR="00CC5950">
        <w:rPr>
          <w:rFonts w:ascii="Century Gothic" w:hAnsi="Century Gothic"/>
          <w:sz w:val="24"/>
          <w:szCs w:val="24"/>
          <w:lang w:val="es-MX"/>
        </w:rPr>
        <w:t>que l</w:t>
      </w:r>
      <w:r w:rsidR="00134111" w:rsidRPr="000F2F2F">
        <w:rPr>
          <w:rFonts w:ascii="Century Gothic" w:hAnsi="Century Gothic"/>
          <w:sz w:val="24"/>
          <w:szCs w:val="24"/>
          <w:lang w:val="es-MX"/>
        </w:rPr>
        <w:t xml:space="preserve">a papa es el tercer alimento más importante del mundo junto con el maíz y el trigo y el </w:t>
      </w:r>
      <w:r w:rsidR="000F2F2F" w:rsidRPr="000F2F2F">
        <w:rPr>
          <w:rFonts w:ascii="Century Gothic" w:hAnsi="Century Gothic"/>
          <w:sz w:val="24"/>
          <w:szCs w:val="24"/>
          <w:lang w:val="es-MX"/>
        </w:rPr>
        <w:t xml:space="preserve">primero </w:t>
      </w:r>
      <w:r w:rsidR="00134111" w:rsidRPr="000F2F2F">
        <w:rPr>
          <w:rFonts w:ascii="Century Gothic" w:hAnsi="Century Gothic"/>
          <w:sz w:val="24"/>
          <w:szCs w:val="24"/>
          <w:lang w:val="es-MX"/>
        </w:rPr>
        <w:t>de origen no cereal</w:t>
      </w:r>
      <w:r w:rsidR="00483379">
        <w:rPr>
          <w:rFonts w:ascii="Century Gothic" w:hAnsi="Century Gothic"/>
          <w:sz w:val="24"/>
          <w:szCs w:val="24"/>
          <w:lang w:val="es-MX"/>
        </w:rPr>
        <w:t>.</w:t>
      </w:r>
      <w:r w:rsidR="00CC5950">
        <w:rPr>
          <w:rFonts w:ascii="Century Gothic" w:hAnsi="Century Gothic"/>
          <w:sz w:val="24"/>
          <w:szCs w:val="24"/>
          <w:lang w:val="es-MX"/>
        </w:rPr>
        <w:t xml:space="preserve"> </w:t>
      </w:r>
      <w:r w:rsidR="00483379">
        <w:rPr>
          <w:rFonts w:ascii="Century Gothic" w:hAnsi="Century Gothic"/>
          <w:sz w:val="24"/>
          <w:szCs w:val="24"/>
          <w:lang w:val="es-MX"/>
        </w:rPr>
        <w:t>E</w:t>
      </w:r>
      <w:r w:rsidR="00134111" w:rsidRPr="000F2F2F">
        <w:rPr>
          <w:rFonts w:ascii="Century Gothic" w:hAnsi="Century Gothic"/>
          <w:sz w:val="24"/>
          <w:szCs w:val="24"/>
          <w:lang w:val="es-MX"/>
        </w:rPr>
        <w:t xml:space="preserve">ste tubérculo, </w:t>
      </w:r>
      <w:r w:rsidR="00483379">
        <w:rPr>
          <w:rFonts w:ascii="Century Gothic" w:hAnsi="Century Gothic"/>
          <w:sz w:val="24"/>
          <w:szCs w:val="24"/>
          <w:lang w:val="es-MX"/>
        </w:rPr>
        <w:t xml:space="preserve">es </w:t>
      </w:r>
      <w:r w:rsidR="00134111" w:rsidRPr="000F2F2F">
        <w:rPr>
          <w:rFonts w:ascii="Century Gothic" w:hAnsi="Century Gothic"/>
          <w:sz w:val="24"/>
          <w:szCs w:val="24"/>
          <w:lang w:val="es-MX"/>
        </w:rPr>
        <w:t>rico en micronutrientes, potasio, fósforo, magnesio, hierro, vitaminas C, B1, B3 y B6</w:t>
      </w:r>
      <w:r w:rsidR="00E941A1">
        <w:rPr>
          <w:rFonts w:ascii="Century Gothic" w:hAnsi="Century Gothic"/>
          <w:sz w:val="24"/>
          <w:szCs w:val="24"/>
          <w:lang w:val="es-MX"/>
        </w:rPr>
        <w:t xml:space="preserve">. Con </w:t>
      </w:r>
      <w:r w:rsidR="00483379">
        <w:rPr>
          <w:rFonts w:ascii="Century Gothic" w:hAnsi="Century Gothic"/>
          <w:sz w:val="24"/>
          <w:szCs w:val="24"/>
          <w:lang w:val="es-MX"/>
        </w:rPr>
        <w:t>su</w:t>
      </w:r>
      <w:r w:rsidR="00E941A1">
        <w:rPr>
          <w:rFonts w:ascii="Century Gothic" w:hAnsi="Century Gothic"/>
          <w:sz w:val="24"/>
          <w:szCs w:val="24"/>
          <w:lang w:val="es-MX"/>
        </w:rPr>
        <w:t xml:space="preserve"> producción </w:t>
      </w:r>
      <w:r w:rsidR="00134111" w:rsidRPr="000F2F2F">
        <w:rPr>
          <w:rFonts w:ascii="Century Gothic" w:hAnsi="Century Gothic"/>
          <w:sz w:val="24"/>
          <w:szCs w:val="24"/>
          <w:lang w:val="es-MX"/>
        </w:rPr>
        <w:t>se generan 190.000 empleos indirectos, desde el eslabón de la siembra, el procesamiento y los empaques, hasta la comercialización. Colombia ocupa el puesto número 36 entre 183 países productores de papa a nivel mundial, destaca</w:t>
      </w:r>
      <w:r w:rsidR="00CC5950">
        <w:rPr>
          <w:rFonts w:ascii="Century Gothic" w:hAnsi="Century Gothic"/>
          <w:sz w:val="24"/>
          <w:szCs w:val="24"/>
          <w:lang w:val="es-MX"/>
        </w:rPr>
        <w:t>ndo</w:t>
      </w:r>
      <w:r w:rsidR="00134111" w:rsidRPr="000F2F2F">
        <w:rPr>
          <w:rFonts w:ascii="Century Gothic" w:hAnsi="Century Gothic"/>
          <w:sz w:val="24"/>
          <w:szCs w:val="24"/>
          <w:lang w:val="es-MX"/>
        </w:rPr>
        <w:t xml:space="preserve"> las 60 variedades, calidad y aportes nutricionales</w:t>
      </w:r>
      <w:r w:rsidR="002F32FF">
        <w:rPr>
          <w:rFonts w:ascii="Century Gothic" w:hAnsi="Century Gothic"/>
          <w:sz w:val="24"/>
          <w:szCs w:val="24"/>
          <w:lang w:val="es-MX"/>
        </w:rPr>
        <w:t>.</w:t>
      </w:r>
      <w:r w:rsidR="00C05496" w:rsidRPr="00C05496">
        <w:rPr>
          <w:rFonts w:ascii="Century Gothic" w:hAnsi="Century Gothic"/>
          <w:noProof/>
          <w:sz w:val="24"/>
          <w:szCs w:val="24"/>
          <w:lang w:eastAsia="es-CO"/>
        </w:rPr>
        <w:t xml:space="preserve"> </w:t>
      </w:r>
    </w:p>
    <w:p w14:paraId="19255270" w14:textId="22A2D818" w:rsidR="00AB358E" w:rsidRDefault="00134111" w:rsidP="00DA3E04">
      <w:pPr>
        <w:spacing w:after="240"/>
        <w:jc w:val="both"/>
        <w:rPr>
          <w:rFonts w:ascii="Century Gothic" w:hAnsi="Century Gothic"/>
          <w:sz w:val="24"/>
          <w:szCs w:val="24"/>
          <w:lang w:val="es-MX"/>
        </w:rPr>
      </w:pPr>
      <w:r w:rsidRPr="000F2F2F">
        <w:rPr>
          <w:rFonts w:ascii="Century Gothic" w:hAnsi="Century Gothic"/>
          <w:sz w:val="24"/>
          <w:szCs w:val="24"/>
          <w:lang w:val="es-MX"/>
        </w:rPr>
        <w:t>El cultivo de la papa constituye</w:t>
      </w:r>
      <w:r w:rsidR="00CC5950">
        <w:rPr>
          <w:rFonts w:ascii="Century Gothic" w:hAnsi="Century Gothic"/>
          <w:sz w:val="24"/>
          <w:szCs w:val="24"/>
          <w:lang w:val="es-MX"/>
        </w:rPr>
        <w:t xml:space="preserve"> </w:t>
      </w:r>
      <w:r w:rsidR="00CC5950" w:rsidRPr="00CC5950">
        <w:rPr>
          <w:rFonts w:ascii="Century Gothic" w:hAnsi="Century Gothic"/>
          <w:sz w:val="24"/>
          <w:szCs w:val="24"/>
          <w:lang w:val="es-MX"/>
        </w:rPr>
        <w:t>el 3,3% en el PIB agropecuario</w:t>
      </w:r>
      <w:r w:rsidR="00CC5950">
        <w:rPr>
          <w:rFonts w:ascii="Century Gothic" w:hAnsi="Century Gothic"/>
          <w:sz w:val="24"/>
          <w:szCs w:val="24"/>
          <w:lang w:val="es-MX"/>
        </w:rPr>
        <w:t xml:space="preserve"> y es</w:t>
      </w:r>
      <w:r w:rsidRPr="000F2F2F">
        <w:rPr>
          <w:rFonts w:ascii="Century Gothic" w:hAnsi="Century Gothic"/>
          <w:sz w:val="24"/>
          <w:szCs w:val="24"/>
          <w:lang w:val="es-MX"/>
        </w:rPr>
        <w:t xml:space="preserve"> el eje fundamental de la economía en 283 municipios a nivel nacion</w:t>
      </w:r>
      <w:r w:rsidR="00A96880" w:rsidRPr="000F2F2F">
        <w:rPr>
          <w:rFonts w:ascii="Century Gothic" w:hAnsi="Century Gothic"/>
          <w:sz w:val="24"/>
          <w:szCs w:val="24"/>
          <w:lang w:val="es-MX"/>
        </w:rPr>
        <w:t>al, donde se involucran más de 10</w:t>
      </w:r>
      <w:r w:rsidRPr="000F2F2F">
        <w:rPr>
          <w:rFonts w:ascii="Century Gothic" w:hAnsi="Century Gothic"/>
          <w:sz w:val="24"/>
          <w:szCs w:val="24"/>
          <w:lang w:val="es-MX"/>
        </w:rPr>
        <w:t>0.000 familias</w:t>
      </w:r>
      <w:r w:rsidR="00944BC9">
        <w:rPr>
          <w:rFonts w:ascii="Century Gothic" w:hAnsi="Century Gothic"/>
          <w:sz w:val="24"/>
          <w:szCs w:val="24"/>
          <w:lang w:val="es-MX"/>
        </w:rPr>
        <w:t xml:space="preserve">, destacándose </w:t>
      </w:r>
      <w:r w:rsidRPr="000F2F2F">
        <w:rPr>
          <w:rFonts w:ascii="Century Gothic" w:hAnsi="Century Gothic"/>
          <w:sz w:val="24"/>
          <w:szCs w:val="24"/>
          <w:lang w:val="es-MX"/>
        </w:rPr>
        <w:t xml:space="preserve">los departamentos de </w:t>
      </w:r>
      <w:r w:rsidR="00993BE5" w:rsidRPr="000F2F2F">
        <w:rPr>
          <w:rFonts w:ascii="Century Gothic" w:hAnsi="Century Gothic"/>
          <w:sz w:val="24"/>
          <w:szCs w:val="24"/>
          <w:lang w:val="es-MX"/>
        </w:rPr>
        <w:t xml:space="preserve">Cundinamarca, Boyacá, Nariño, Antioquia, Santander, Norte de Santander, Cauca y Tolima. </w:t>
      </w:r>
      <w:r w:rsidR="00A96880" w:rsidRPr="000F2F2F">
        <w:rPr>
          <w:rFonts w:ascii="Century Gothic" w:hAnsi="Century Gothic"/>
          <w:sz w:val="24"/>
          <w:szCs w:val="24"/>
          <w:lang w:val="es-MX"/>
        </w:rPr>
        <w:t xml:space="preserve">Además se ven </w:t>
      </w:r>
      <w:r w:rsidR="003012A2">
        <w:rPr>
          <w:rFonts w:ascii="Century Gothic" w:hAnsi="Century Gothic"/>
          <w:sz w:val="24"/>
          <w:szCs w:val="24"/>
          <w:lang w:val="es-MX"/>
        </w:rPr>
        <w:t>b</w:t>
      </w:r>
      <w:r w:rsidR="00A96880" w:rsidRPr="000F2F2F">
        <w:rPr>
          <w:rFonts w:ascii="Century Gothic" w:hAnsi="Century Gothic"/>
          <w:sz w:val="24"/>
          <w:szCs w:val="24"/>
          <w:lang w:val="es-MX"/>
        </w:rPr>
        <w:t xml:space="preserve">eneficiadas familias de distintos sectores como el transporte, teniendo en cuenta que </w:t>
      </w:r>
      <w:r w:rsidR="00993BE5" w:rsidRPr="000F2F2F">
        <w:rPr>
          <w:rFonts w:ascii="Century Gothic" w:hAnsi="Century Gothic"/>
          <w:sz w:val="24"/>
          <w:szCs w:val="24"/>
          <w:lang w:val="es-MX"/>
        </w:rPr>
        <w:t xml:space="preserve">alrededor de 220.000 camiones </w:t>
      </w:r>
      <w:r w:rsidR="007C01FA">
        <w:rPr>
          <w:rFonts w:ascii="Century Gothic" w:hAnsi="Century Gothic"/>
          <w:sz w:val="24"/>
          <w:szCs w:val="24"/>
          <w:lang w:val="es-MX"/>
        </w:rPr>
        <w:t xml:space="preserve">transportan </w:t>
      </w:r>
      <w:r w:rsidR="00993BE5" w:rsidRPr="000F2F2F">
        <w:rPr>
          <w:rFonts w:ascii="Century Gothic" w:hAnsi="Century Gothic"/>
          <w:sz w:val="24"/>
          <w:szCs w:val="24"/>
          <w:lang w:val="es-MX"/>
        </w:rPr>
        <w:t>más de 2</w:t>
      </w:r>
      <w:r w:rsidR="007C01FA">
        <w:rPr>
          <w:rFonts w:ascii="Century Gothic" w:hAnsi="Century Gothic"/>
          <w:sz w:val="24"/>
          <w:szCs w:val="24"/>
          <w:lang w:val="es-MX"/>
        </w:rPr>
        <w:t xml:space="preserve">.5 </w:t>
      </w:r>
      <w:r w:rsidR="00993BE5" w:rsidRPr="000F2F2F">
        <w:rPr>
          <w:rFonts w:ascii="Century Gothic" w:hAnsi="Century Gothic"/>
          <w:sz w:val="24"/>
          <w:szCs w:val="24"/>
          <w:lang w:val="es-MX"/>
        </w:rPr>
        <w:t>millones de toneladas de papa</w:t>
      </w:r>
      <w:r w:rsidR="00993BE5" w:rsidRPr="000F2F2F">
        <w:rPr>
          <w:rStyle w:val="Refdenotaalpie"/>
          <w:rFonts w:ascii="Century Gothic" w:hAnsi="Century Gothic"/>
          <w:sz w:val="24"/>
          <w:szCs w:val="24"/>
          <w:lang w:val="es-MX"/>
        </w:rPr>
        <w:footnoteReference w:id="2"/>
      </w:r>
      <w:r w:rsidR="0050282C">
        <w:rPr>
          <w:rFonts w:ascii="Century Gothic" w:hAnsi="Century Gothic"/>
          <w:sz w:val="24"/>
          <w:szCs w:val="24"/>
          <w:lang w:val="es-MX"/>
        </w:rPr>
        <w:t>.</w:t>
      </w:r>
    </w:p>
    <w:p w14:paraId="6CCFF527" w14:textId="5C48DF64" w:rsidR="00993BE5" w:rsidRPr="00CC5950" w:rsidRDefault="00C05496" w:rsidP="00DA3E04">
      <w:pPr>
        <w:spacing w:after="240"/>
        <w:jc w:val="both"/>
        <w:rPr>
          <w:rFonts w:ascii="Century Gothic" w:hAnsi="Century Gothic"/>
          <w:sz w:val="24"/>
          <w:szCs w:val="24"/>
          <w:lang w:val="es-MX"/>
        </w:rPr>
      </w:pPr>
      <w:r w:rsidRPr="000F2F2F">
        <w:rPr>
          <w:rFonts w:ascii="Century Gothic" w:hAnsi="Century Gothic"/>
          <w:noProof/>
          <w:sz w:val="24"/>
          <w:szCs w:val="24"/>
          <w:lang w:eastAsia="es-CO"/>
        </w:rPr>
        <w:drawing>
          <wp:anchor distT="0" distB="0" distL="114300" distR="114300" simplePos="0" relativeHeight="251660296" behindDoc="0" locked="0" layoutInCell="1" allowOverlap="1" wp14:anchorId="533D36F4" wp14:editId="374AB7DE">
            <wp:simplePos x="0" y="0"/>
            <wp:positionH relativeFrom="column">
              <wp:posOffset>436245</wp:posOffset>
            </wp:positionH>
            <wp:positionV relativeFrom="paragraph">
              <wp:posOffset>918210</wp:posOffset>
            </wp:positionV>
            <wp:extent cx="4693920" cy="1783080"/>
            <wp:effectExtent l="0" t="0" r="17780" b="7620"/>
            <wp:wrapTopAndBottom/>
            <wp:docPr id="1" name="Gráfico 1">
              <a:extLst xmlns:a="http://schemas.openxmlformats.org/drawingml/2006/main">
                <a:ext uri="{FF2B5EF4-FFF2-40B4-BE49-F238E27FC236}">
                  <a16:creationId xmlns:a16="http://schemas.microsoft.com/office/drawing/2014/main" id="{B3161D0B-A2ED-4841-91C0-530926DB3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CC5950">
        <w:rPr>
          <w:rFonts w:ascii="Century Gothic" w:hAnsi="Century Gothic"/>
          <w:sz w:val="24"/>
          <w:szCs w:val="24"/>
          <w:lang w:val="es-MX"/>
        </w:rPr>
        <w:t>De esta manera</w:t>
      </w:r>
      <w:r w:rsidR="00216299">
        <w:rPr>
          <w:rFonts w:ascii="Century Gothic" w:hAnsi="Century Gothic"/>
          <w:sz w:val="24"/>
          <w:szCs w:val="24"/>
          <w:lang w:val="es-MX"/>
        </w:rPr>
        <w:t xml:space="preserve">, </w:t>
      </w:r>
      <w:r w:rsidR="00C00323">
        <w:rPr>
          <w:rFonts w:ascii="Century Gothic" w:hAnsi="Century Gothic"/>
          <w:sz w:val="24"/>
          <w:szCs w:val="24"/>
          <w:lang w:val="es-MX"/>
        </w:rPr>
        <w:t xml:space="preserve">los </w:t>
      </w:r>
      <w:r w:rsidR="008C4A3A">
        <w:rPr>
          <w:rFonts w:ascii="Century Gothic" w:hAnsi="Century Gothic"/>
          <w:sz w:val="24"/>
          <w:szCs w:val="24"/>
          <w:lang w:val="es-MX"/>
        </w:rPr>
        <w:t xml:space="preserve">departamentos que resaltan en </w:t>
      </w:r>
      <w:r w:rsidR="00DE7390">
        <w:rPr>
          <w:rFonts w:ascii="Century Gothic" w:hAnsi="Century Gothic"/>
          <w:sz w:val="24"/>
          <w:szCs w:val="24"/>
          <w:lang w:val="es-MX"/>
        </w:rPr>
        <w:t xml:space="preserve">la producción de la papa </w:t>
      </w:r>
      <w:r w:rsidR="007E4AE3">
        <w:rPr>
          <w:rFonts w:ascii="Century Gothic" w:hAnsi="Century Gothic"/>
          <w:sz w:val="24"/>
          <w:szCs w:val="24"/>
          <w:lang w:val="es-MX"/>
        </w:rPr>
        <w:t>son</w:t>
      </w:r>
      <w:r w:rsidR="009F0029">
        <w:rPr>
          <w:rFonts w:ascii="Century Gothic" w:hAnsi="Century Gothic"/>
          <w:sz w:val="24"/>
          <w:szCs w:val="24"/>
          <w:lang w:val="es-MX"/>
        </w:rPr>
        <w:t xml:space="preserve"> </w:t>
      </w:r>
      <w:r w:rsidR="00246CC7">
        <w:rPr>
          <w:rFonts w:ascii="Century Gothic" w:hAnsi="Century Gothic"/>
          <w:sz w:val="24"/>
          <w:szCs w:val="24"/>
          <w:lang w:val="es-MX"/>
        </w:rPr>
        <w:t>Cundinamarca</w:t>
      </w:r>
      <w:r w:rsidR="004E156A">
        <w:rPr>
          <w:rFonts w:ascii="Century Gothic" w:hAnsi="Century Gothic"/>
          <w:sz w:val="24"/>
          <w:szCs w:val="24"/>
          <w:lang w:val="es-MX"/>
        </w:rPr>
        <w:t xml:space="preserve"> (37%</w:t>
      </w:r>
      <w:r w:rsidR="000926EF">
        <w:rPr>
          <w:rFonts w:ascii="Century Gothic" w:hAnsi="Century Gothic"/>
          <w:sz w:val="24"/>
          <w:szCs w:val="24"/>
          <w:lang w:val="es-MX"/>
        </w:rPr>
        <w:t>)</w:t>
      </w:r>
      <w:r w:rsidR="007E4AE3">
        <w:rPr>
          <w:rFonts w:ascii="Century Gothic" w:hAnsi="Century Gothic"/>
          <w:sz w:val="24"/>
          <w:szCs w:val="24"/>
          <w:lang w:val="es-MX"/>
        </w:rPr>
        <w:t>, Boyacá</w:t>
      </w:r>
      <w:r w:rsidR="000926EF">
        <w:rPr>
          <w:rFonts w:ascii="Century Gothic" w:hAnsi="Century Gothic"/>
          <w:sz w:val="24"/>
          <w:szCs w:val="24"/>
          <w:lang w:val="es-MX"/>
        </w:rPr>
        <w:t xml:space="preserve"> (28%)</w:t>
      </w:r>
      <w:r w:rsidR="00CE5896">
        <w:rPr>
          <w:rFonts w:ascii="Century Gothic" w:hAnsi="Century Gothic"/>
          <w:sz w:val="24"/>
          <w:szCs w:val="24"/>
          <w:lang w:val="es-MX"/>
        </w:rPr>
        <w:t>, Nariño</w:t>
      </w:r>
      <w:r w:rsidR="000926EF">
        <w:rPr>
          <w:rFonts w:ascii="Century Gothic" w:hAnsi="Century Gothic"/>
          <w:sz w:val="24"/>
          <w:szCs w:val="24"/>
          <w:lang w:val="es-MX"/>
        </w:rPr>
        <w:t xml:space="preserve"> (21%)</w:t>
      </w:r>
      <w:r w:rsidR="00D8457D">
        <w:rPr>
          <w:rFonts w:ascii="Century Gothic" w:hAnsi="Century Gothic"/>
          <w:sz w:val="24"/>
          <w:szCs w:val="24"/>
          <w:lang w:val="es-MX"/>
        </w:rPr>
        <w:t xml:space="preserve">, </w:t>
      </w:r>
      <w:r w:rsidR="00CE5896">
        <w:rPr>
          <w:rFonts w:ascii="Century Gothic" w:hAnsi="Century Gothic"/>
          <w:sz w:val="24"/>
          <w:szCs w:val="24"/>
          <w:lang w:val="es-MX"/>
        </w:rPr>
        <w:t>Antioquia</w:t>
      </w:r>
      <w:r w:rsidR="00D8457D">
        <w:rPr>
          <w:rFonts w:ascii="Century Gothic" w:hAnsi="Century Gothic"/>
          <w:sz w:val="24"/>
          <w:szCs w:val="24"/>
          <w:lang w:val="es-MX"/>
        </w:rPr>
        <w:t xml:space="preserve"> (5%)</w:t>
      </w:r>
      <w:r w:rsidR="003346FB">
        <w:rPr>
          <w:rFonts w:ascii="Century Gothic" w:hAnsi="Century Gothic"/>
          <w:sz w:val="24"/>
          <w:szCs w:val="24"/>
          <w:lang w:val="es-MX"/>
        </w:rPr>
        <w:t xml:space="preserve"> </w:t>
      </w:r>
      <w:r w:rsidR="00784830">
        <w:rPr>
          <w:rFonts w:ascii="Century Gothic" w:hAnsi="Century Gothic"/>
          <w:sz w:val="24"/>
          <w:szCs w:val="24"/>
          <w:lang w:val="es-MX"/>
        </w:rPr>
        <w:t>y otros departamentos como</w:t>
      </w:r>
      <w:r w:rsidR="00422F44">
        <w:rPr>
          <w:rFonts w:ascii="Century Gothic" w:hAnsi="Century Gothic"/>
          <w:sz w:val="24"/>
          <w:szCs w:val="24"/>
          <w:lang w:val="es-MX"/>
        </w:rPr>
        <w:t xml:space="preserve"> </w:t>
      </w:r>
      <w:r w:rsidR="008626E0" w:rsidRPr="008626E0">
        <w:rPr>
          <w:rFonts w:ascii="Century Gothic" w:hAnsi="Century Gothic"/>
          <w:sz w:val="24"/>
          <w:szCs w:val="24"/>
          <w:lang w:val="es-MX"/>
        </w:rPr>
        <w:t>Cauca, Caldas, Tolima, Santander y Norte de Santande</w:t>
      </w:r>
      <w:r w:rsidR="008626E0">
        <w:rPr>
          <w:rFonts w:ascii="Century Gothic" w:hAnsi="Century Gothic"/>
          <w:sz w:val="24"/>
          <w:szCs w:val="24"/>
          <w:lang w:val="es-MX"/>
        </w:rPr>
        <w:t>r (9%).</w:t>
      </w:r>
      <w:r w:rsidR="00A37631">
        <w:rPr>
          <w:rFonts w:ascii="Century Gothic" w:hAnsi="Century Gothic"/>
          <w:sz w:val="24"/>
          <w:szCs w:val="24"/>
          <w:lang w:val="es-MX"/>
        </w:rPr>
        <w:t xml:space="preserve">                     </w:t>
      </w:r>
      <w:r w:rsidR="00841529" w:rsidRPr="00841529">
        <w:rPr>
          <w:rFonts w:ascii="Century Gothic" w:hAnsi="Century Gothic"/>
          <w:noProof/>
          <w:sz w:val="24"/>
          <w:szCs w:val="24"/>
          <w:lang w:eastAsia="es-CO"/>
        </w:rPr>
        <w:t xml:space="preserve"> </w:t>
      </w:r>
    </w:p>
    <w:p w14:paraId="4D7BFDDC" w14:textId="2A2690E0" w:rsidR="00AB358E" w:rsidRPr="000F2F2F" w:rsidRDefault="00AB358E" w:rsidP="00DA3E04">
      <w:pPr>
        <w:pStyle w:val="Descripcin"/>
        <w:spacing w:line="276" w:lineRule="auto"/>
        <w:rPr>
          <w:rFonts w:ascii="Century Gothic" w:hAnsi="Century Gothic"/>
          <w:szCs w:val="24"/>
        </w:rPr>
      </w:pPr>
      <w:r w:rsidRPr="000F2F2F">
        <w:rPr>
          <w:rFonts w:ascii="Century Gothic" w:hAnsi="Century Gothic"/>
          <w:szCs w:val="24"/>
        </w:rPr>
        <w:lastRenderedPageBreak/>
        <w:t>Fuente: Consejo Nacional de la Papa – Cálculos Sistemas de Información y Estudios Económicos Fedepapa-FNFP</w:t>
      </w:r>
    </w:p>
    <w:p w14:paraId="5C8BBFE8" w14:textId="45182583" w:rsidR="00841529" w:rsidRDefault="00993BE5" w:rsidP="00DA3E04">
      <w:pPr>
        <w:shd w:val="clear" w:color="auto" w:fill="FFFFFF"/>
        <w:jc w:val="both"/>
        <w:textAlignment w:val="baseline"/>
        <w:rPr>
          <w:rFonts w:ascii="Century Gothic" w:eastAsia="Times New Roman" w:hAnsi="Century Gothic" w:cs="Segoe UI"/>
          <w:sz w:val="24"/>
          <w:szCs w:val="24"/>
          <w:lang w:eastAsia="es-CO"/>
        </w:rPr>
      </w:pPr>
      <w:r w:rsidRPr="000F2F2F">
        <w:rPr>
          <w:rFonts w:ascii="Century Gothic" w:hAnsi="Century Gothic"/>
          <w:sz w:val="24"/>
          <w:szCs w:val="24"/>
          <w:lang w:val="es-MX"/>
        </w:rPr>
        <w:t xml:space="preserve">La Federación Colombiana de Productores de Papa identificó las seis variedades que más se comercializan en el país: </w:t>
      </w:r>
      <w:r w:rsidR="00CC5950">
        <w:rPr>
          <w:rFonts w:ascii="Century Gothic" w:hAnsi="Century Gothic"/>
          <w:sz w:val="24"/>
          <w:szCs w:val="24"/>
          <w:lang w:val="es-MX"/>
        </w:rPr>
        <w:t>S</w:t>
      </w:r>
      <w:r w:rsidRPr="00CC5950">
        <w:rPr>
          <w:rFonts w:ascii="Century Gothic" w:hAnsi="Century Gothic"/>
          <w:sz w:val="24"/>
          <w:szCs w:val="24"/>
          <w:lang w:val="es-MX"/>
        </w:rPr>
        <w:t>uperior</w:t>
      </w:r>
      <w:r w:rsidRPr="000F2F2F">
        <w:rPr>
          <w:rFonts w:ascii="Century Gothic" w:hAnsi="Century Gothic"/>
          <w:sz w:val="24"/>
          <w:szCs w:val="24"/>
          <w:lang w:val="es-MX"/>
        </w:rPr>
        <w:t xml:space="preserve">, </w:t>
      </w:r>
      <w:r w:rsidR="00CC5950">
        <w:rPr>
          <w:rFonts w:ascii="Century Gothic" w:hAnsi="Century Gothic"/>
          <w:sz w:val="24"/>
          <w:szCs w:val="24"/>
          <w:lang w:val="es-MX"/>
        </w:rPr>
        <w:t>D</w:t>
      </w:r>
      <w:r w:rsidRPr="000F2F2F">
        <w:rPr>
          <w:rFonts w:ascii="Century Gothic" w:hAnsi="Century Gothic"/>
          <w:sz w:val="24"/>
          <w:szCs w:val="24"/>
          <w:lang w:val="es-MX"/>
        </w:rPr>
        <w:t xml:space="preserve">iacol </w:t>
      </w:r>
      <w:r w:rsidR="00CC5950">
        <w:rPr>
          <w:rFonts w:ascii="Century Gothic" w:hAnsi="Century Gothic"/>
          <w:sz w:val="24"/>
          <w:szCs w:val="24"/>
          <w:lang w:val="es-MX"/>
        </w:rPr>
        <w:t>C</w:t>
      </w:r>
      <w:r w:rsidRPr="000F2F2F">
        <w:rPr>
          <w:rFonts w:ascii="Century Gothic" w:hAnsi="Century Gothic"/>
          <w:sz w:val="24"/>
          <w:szCs w:val="24"/>
          <w:lang w:val="es-MX"/>
        </w:rPr>
        <w:t xml:space="preserve">apiro o </w:t>
      </w:r>
      <w:r w:rsidR="00CC5950">
        <w:rPr>
          <w:rFonts w:ascii="Century Gothic" w:hAnsi="Century Gothic"/>
          <w:sz w:val="24"/>
          <w:szCs w:val="24"/>
          <w:lang w:val="es-MX"/>
        </w:rPr>
        <w:t>R</w:t>
      </w:r>
      <w:r w:rsidRPr="000F2F2F">
        <w:rPr>
          <w:rFonts w:ascii="Century Gothic" w:hAnsi="Century Gothic"/>
          <w:sz w:val="24"/>
          <w:szCs w:val="24"/>
          <w:lang w:val="es-MX"/>
        </w:rPr>
        <w:t xml:space="preserve">-12, </w:t>
      </w:r>
      <w:r w:rsidR="00CC5950">
        <w:rPr>
          <w:rFonts w:ascii="Century Gothic" w:hAnsi="Century Gothic"/>
          <w:sz w:val="24"/>
          <w:szCs w:val="24"/>
          <w:lang w:val="es-MX"/>
        </w:rPr>
        <w:t>P</w:t>
      </w:r>
      <w:r w:rsidRPr="000F2F2F">
        <w:rPr>
          <w:rFonts w:ascii="Century Gothic" w:hAnsi="Century Gothic"/>
          <w:sz w:val="24"/>
          <w:szCs w:val="24"/>
          <w:lang w:val="es-MX"/>
        </w:rPr>
        <w:t xml:space="preserve">arda </w:t>
      </w:r>
      <w:r w:rsidR="00CC5950">
        <w:rPr>
          <w:rFonts w:ascii="Century Gothic" w:hAnsi="Century Gothic"/>
          <w:sz w:val="24"/>
          <w:szCs w:val="24"/>
          <w:lang w:val="es-MX"/>
        </w:rPr>
        <w:t>P</w:t>
      </w:r>
      <w:r w:rsidRPr="000F2F2F">
        <w:rPr>
          <w:rFonts w:ascii="Century Gothic" w:hAnsi="Century Gothic"/>
          <w:sz w:val="24"/>
          <w:szCs w:val="24"/>
          <w:lang w:val="es-MX"/>
        </w:rPr>
        <w:t xml:space="preserve">astusa, </w:t>
      </w:r>
      <w:r w:rsidR="00CC5950">
        <w:rPr>
          <w:rFonts w:ascii="Century Gothic" w:hAnsi="Century Gothic"/>
          <w:sz w:val="24"/>
          <w:szCs w:val="24"/>
          <w:lang w:val="es-MX"/>
        </w:rPr>
        <w:t>P</w:t>
      </w:r>
      <w:r w:rsidRPr="000F2F2F">
        <w:rPr>
          <w:rFonts w:ascii="Century Gothic" w:hAnsi="Century Gothic"/>
          <w:sz w:val="24"/>
          <w:szCs w:val="24"/>
          <w:lang w:val="es-MX"/>
        </w:rPr>
        <w:t xml:space="preserve">astusa </w:t>
      </w:r>
      <w:r w:rsidR="00CC5950">
        <w:rPr>
          <w:rFonts w:ascii="Century Gothic" w:hAnsi="Century Gothic"/>
          <w:sz w:val="24"/>
          <w:szCs w:val="24"/>
          <w:lang w:val="es-MX"/>
        </w:rPr>
        <w:t>S</w:t>
      </w:r>
      <w:r w:rsidRPr="000F2F2F">
        <w:rPr>
          <w:rFonts w:ascii="Century Gothic" w:hAnsi="Century Gothic"/>
          <w:sz w:val="24"/>
          <w:szCs w:val="24"/>
          <w:lang w:val="es-MX"/>
        </w:rPr>
        <w:t xml:space="preserve">uprema, </w:t>
      </w:r>
      <w:r w:rsidR="00CC5950">
        <w:rPr>
          <w:rFonts w:ascii="Century Gothic" w:hAnsi="Century Gothic"/>
          <w:sz w:val="24"/>
          <w:szCs w:val="24"/>
          <w:lang w:val="es-MX"/>
        </w:rPr>
        <w:t>I</w:t>
      </w:r>
      <w:r w:rsidRPr="000F2F2F">
        <w:rPr>
          <w:rFonts w:ascii="Century Gothic" w:hAnsi="Century Gothic"/>
          <w:sz w:val="24"/>
          <w:szCs w:val="24"/>
          <w:lang w:val="es-MX"/>
        </w:rPr>
        <w:t xml:space="preserve">ca única y papa </w:t>
      </w:r>
      <w:r w:rsidR="00CC5950">
        <w:rPr>
          <w:rFonts w:ascii="Century Gothic" w:hAnsi="Century Gothic"/>
          <w:sz w:val="24"/>
          <w:szCs w:val="24"/>
          <w:lang w:val="es-MX"/>
        </w:rPr>
        <w:t>C</w:t>
      </w:r>
      <w:r w:rsidRPr="000F2F2F">
        <w:rPr>
          <w:rFonts w:ascii="Century Gothic" w:hAnsi="Century Gothic"/>
          <w:sz w:val="24"/>
          <w:szCs w:val="24"/>
          <w:lang w:val="es-MX"/>
        </w:rPr>
        <w:t xml:space="preserve">riolla. </w:t>
      </w:r>
      <w:r w:rsidR="002A20D5">
        <w:rPr>
          <w:rFonts w:ascii="Century Gothic" w:hAnsi="Century Gothic"/>
          <w:sz w:val="24"/>
          <w:szCs w:val="24"/>
          <w:lang w:val="es-MX"/>
        </w:rPr>
        <w:t xml:space="preserve">Anualmente </w:t>
      </w:r>
      <w:r w:rsidRPr="000F2F2F">
        <w:rPr>
          <w:rFonts w:ascii="Century Gothic" w:hAnsi="Century Gothic"/>
          <w:sz w:val="24"/>
          <w:szCs w:val="24"/>
          <w:lang w:val="es-MX"/>
        </w:rPr>
        <w:t xml:space="preserve">se recolectan entre 2.600.000 y 3.000.000 de toneladas de papas en las 125.000 hectáreas dedicadas a su cultivo en </w:t>
      </w:r>
      <w:r w:rsidR="00CC5950">
        <w:rPr>
          <w:rFonts w:ascii="Century Gothic" w:hAnsi="Century Gothic"/>
          <w:sz w:val="24"/>
          <w:szCs w:val="24"/>
          <w:lang w:val="es-MX"/>
        </w:rPr>
        <w:t>el país</w:t>
      </w:r>
      <w:r w:rsidRPr="000F2F2F">
        <w:rPr>
          <w:rFonts w:ascii="Century Gothic" w:hAnsi="Century Gothic"/>
          <w:sz w:val="24"/>
          <w:szCs w:val="24"/>
          <w:lang w:val="es-MX"/>
        </w:rPr>
        <w:t>.</w:t>
      </w:r>
      <w:r w:rsidR="000F2F2F" w:rsidRPr="000C7B53">
        <w:rPr>
          <w:rFonts w:ascii="Century Gothic" w:hAnsi="Century Gothic"/>
          <w:sz w:val="24"/>
          <w:szCs w:val="24"/>
          <w:lang w:val="es-MX"/>
        </w:rPr>
        <w:t xml:space="preserve"> La cadena</w:t>
      </w:r>
      <w:r w:rsidR="0046144A">
        <w:rPr>
          <w:rFonts w:ascii="Century Gothic" w:hAnsi="Century Gothic"/>
          <w:sz w:val="24"/>
          <w:szCs w:val="24"/>
          <w:lang w:val="es-MX"/>
        </w:rPr>
        <w:t xml:space="preserve"> productiva </w:t>
      </w:r>
      <w:r w:rsidR="000F2F2F" w:rsidRPr="000C7B53">
        <w:rPr>
          <w:rFonts w:ascii="Century Gothic" w:hAnsi="Century Gothic"/>
          <w:sz w:val="24"/>
          <w:szCs w:val="24"/>
          <w:lang w:val="es-MX"/>
        </w:rPr>
        <w:t xml:space="preserve">de la papa en Colombia genera </w:t>
      </w:r>
      <w:r w:rsidR="004F782D">
        <w:rPr>
          <w:rFonts w:ascii="Century Gothic" w:hAnsi="Century Gothic"/>
          <w:sz w:val="24"/>
          <w:szCs w:val="24"/>
          <w:lang w:val="es-MX"/>
        </w:rPr>
        <w:t>un aproximado</w:t>
      </w:r>
      <w:r w:rsidR="000F2F2F" w:rsidRPr="000C7B53">
        <w:rPr>
          <w:rFonts w:ascii="Century Gothic" w:hAnsi="Century Gothic"/>
          <w:sz w:val="24"/>
          <w:szCs w:val="24"/>
          <w:lang w:val="es-MX"/>
        </w:rPr>
        <w:t xml:space="preserve"> de 264</w:t>
      </w:r>
      <w:r w:rsidR="0043776A">
        <w:rPr>
          <w:rFonts w:ascii="Century Gothic" w:hAnsi="Century Gothic"/>
          <w:sz w:val="24"/>
          <w:szCs w:val="24"/>
          <w:lang w:val="es-MX"/>
        </w:rPr>
        <w:t>.000</w:t>
      </w:r>
      <w:r w:rsidR="000F2F2F" w:rsidRPr="000C7B53">
        <w:rPr>
          <w:rFonts w:ascii="Century Gothic" w:hAnsi="Century Gothic"/>
          <w:sz w:val="24"/>
          <w:szCs w:val="24"/>
          <w:lang w:val="es-MX"/>
        </w:rPr>
        <w:t xml:space="preserve"> empleos totales</w:t>
      </w:r>
      <w:r w:rsidR="00E10E4B">
        <w:rPr>
          <w:rFonts w:ascii="Century Gothic" w:hAnsi="Century Gothic"/>
          <w:sz w:val="24"/>
          <w:szCs w:val="24"/>
          <w:lang w:val="es-MX"/>
        </w:rPr>
        <w:t xml:space="preserve"> en el año</w:t>
      </w:r>
      <w:r w:rsidR="000F2F2F" w:rsidRPr="000C7B53">
        <w:rPr>
          <w:rFonts w:ascii="Century Gothic" w:hAnsi="Century Gothic"/>
          <w:sz w:val="24"/>
          <w:szCs w:val="24"/>
          <w:lang w:val="es-MX"/>
        </w:rPr>
        <w:t xml:space="preserve">, </w:t>
      </w:r>
      <w:r w:rsidR="00E10E4B">
        <w:rPr>
          <w:rFonts w:ascii="Century Gothic" w:hAnsi="Century Gothic"/>
          <w:sz w:val="24"/>
          <w:szCs w:val="24"/>
          <w:lang w:val="es-MX"/>
        </w:rPr>
        <w:t>donde</w:t>
      </w:r>
      <w:r w:rsidR="000F2F2F" w:rsidRPr="000C7B53">
        <w:rPr>
          <w:rFonts w:ascii="Century Gothic" w:hAnsi="Century Gothic"/>
          <w:sz w:val="24"/>
          <w:szCs w:val="24"/>
          <w:lang w:val="es-MX"/>
        </w:rPr>
        <w:t xml:space="preserve"> </w:t>
      </w:r>
      <w:r w:rsidR="000C7B53">
        <w:rPr>
          <w:rFonts w:ascii="Century Gothic" w:hAnsi="Century Gothic"/>
          <w:sz w:val="24"/>
          <w:szCs w:val="24"/>
          <w:lang w:val="es-MX"/>
        </w:rPr>
        <w:t>cerca de</w:t>
      </w:r>
      <w:r w:rsidR="000F2F2F" w:rsidRPr="000C7B53">
        <w:rPr>
          <w:rFonts w:ascii="Century Gothic" w:hAnsi="Century Gothic"/>
          <w:sz w:val="24"/>
          <w:szCs w:val="24"/>
          <w:lang w:val="es-MX"/>
        </w:rPr>
        <w:t xml:space="preserve"> 75</w:t>
      </w:r>
      <w:r w:rsidR="0043776A">
        <w:rPr>
          <w:rFonts w:ascii="Century Gothic" w:hAnsi="Century Gothic"/>
          <w:sz w:val="24"/>
          <w:szCs w:val="24"/>
          <w:lang w:val="es-MX"/>
        </w:rPr>
        <w:t>.000</w:t>
      </w:r>
      <w:r w:rsidR="000F2F2F" w:rsidRPr="000C7B53">
        <w:rPr>
          <w:rFonts w:ascii="Century Gothic" w:hAnsi="Century Gothic"/>
          <w:sz w:val="24"/>
          <w:szCs w:val="24"/>
          <w:lang w:val="es-MX"/>
        </w:rPr>
        <w:t xml:space="preserve"> son empleos directos y alrededor de 189</w:t>
      </w:r>
      <w:r w:rsidR="00487191">
        <w:rPr>
          <w:rFonts w:ascii="Century Gothic" w:hAnsi="Century Gothic"/>
          <w:sz w:val="24"/>
          <w:szCs w:val="24"/>
          <w:lang w:val="es-MX"/>
        </w:rPr>
        <w:t>.000</w:t>
      </w:r>
      <w:r w:rsidR="000F2F2F" w:rsidRPr="000C7B53">
        <w:rPr>
          <w:rFonts w:ascii="Century Gothic" w:hAnsi="Century Gothic"/>
          <w:sz w:val="24"/>
          <w:szCs w:val="24"/>
          <w:lang w:val="es-MX"/>
        </w:rPr>
        <w:t xml:space="preserve"> son indirectos.</w:t>
      </w:r>
      <w:r w:rsidR="00841529" w:rsidRPr="00841529">
        <w:rPr>
          <w:rFonts w:ascii="Century Gothic" w:eastAsia="Times New Roman" w:hAnsi="Century Gothic" w:cs="Segoe UI"/>
          <w:sz w:val="24"/>
          <w:szCs w:val="24"/>
          <w:lang w:eastAsia="es-CO"/>
        </w:rPr>
        <w:t xml:space="preserve"> </w:t>
      </w:r>
      <w:r w:rsidR="00841529">
        <w:rPr>
          <w:rFonts w:ascii="Century Gothic" w:eastAsia="Times New Roman" w:hAnsi="Century Gothic" w:cs="Segoe UI"/>
          <w:sz w:val="24"/>
          <w:szCs w:val="24"/>
          <w:lang w:eastAsia="es-CO"/>
        </w:rPr>
        <w:t>Sin embargo, e</w:t>
      </w:r>
      <w:r w:rsidR="00841529" w:rsidRPr="000F2F2F">
        <w:rPr>
          <w:rFonts w:ascii="Century Gothic" w:eastAsia="Times New Roman" w:hAnsi="Century Gothic" w:cs="Segoe UI"/>
          <w:sz w:val="24"/>
          <w:szCs w:val="24"/>
          <w:lang w:eastAsia="es-CO"/>
        </w:rPr>
        <w:t>l área sembrada de papa en Colombia tiende a disminuir como consecuencia de la pérdida de consumo y el aumento progresivo de los rendimientos. En los últimos 18 años el área ha disminuido en un 11%.</w:t>
      </w:r>
    </w:p>
    <w:p w14:paraId="5C3F8B58" w14:textId="40A5DB16" w:rsidR="00AC379D" w:rsidRPr="000F2F2F" w:rsidRDefault="00AC379D" w:rsidP="00DA3E04">
      <w:pPr>
        <w:shd w:val="clear" w:color="auto" w:fill="FFFFFF"/>
        <w:jc w:val="both"/>
        <w:textAlignment w:val="baseline"/>
        <w:rPr>
          <w:rFonts w:ascii="Century Gothic" w:eastAsia="Times New Roman" w:hAnsi="Century Gothic" w:cs="Segoe UI"/>
          <w:sz w:val="24"/>
          <w:szCs w:val="24"/>
          <w:lang w:eastAsia="es-CO"/>
        </w:rPr>
      </w:pPr>
    </w:p>
    <w:p w14:paraId="6A7B3C5D" w14:textId="5BA89326" w:rsidR="000C040A" w:rsidRDefault="0094169C" w:rsidP="00DA3E04">
      <w:pPr>
        <w:spacing w:after="240"/>
        <w:jc w:val="center"/>
        <w:rPr>
          <w:rFonts w:ascii="Century Gothic" w:hAnsi="Century Gothic"/>
          <w:b/>
          <w:sz w:val="24"/>
          <w:szCs w:val="24"/>
          <w:lang w:val="es-MX"/>
        </w:rPr>
      </w:pPr>
      <w:r w:rsidRPr="000F2F2F">
        <w:rPr>
          <w:rFonts w:ascii="Century Gothic" w:hAnsi="Century Gothic"/>
          <w:b/>
          <w:noProof/>
          <w:sz w:val="24"/>
          <w:szCs w:val="24"/>
          <w:lang w:eastAsia="es-CO"/>
        </w:rPr>
        <w:drawing>
          <wp:anchor distT="0" distB="0" distL="114300" distR="114300" simplePos="0" relativeHeight="251658244" behindDoc="0" locked="0" layoutInCell="1" allowOverlap="1" wp14:anchorId="5F855A80" wp14:editId="6D6C53E1">
            <wp:simplePos x="0" y="0"/>
            <wp:positionH relativeFrom="margin">
              <wp:posOffset>-306705</wp:posOffset>
            </wp:positionH>
            <wp:positionV relativeFrom="paragraph">
              <wp:posOffset>270510</wp:posOffset>
            </wp:positionV>
            <wp:extent cx="6487795" cy="331660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7795" cy="3316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102">
        <w:rPr>
          <w:noProof/>
          <w:lang w:eastAsia="es-CO"/>
        </w:rPr>
        <mc:AlternateContent>
          <mc:Choice Requires="wps">
            <w:drawing>
              <wp:anchor distT="0" distB="0" distL="114300" distR="114300" simplePos="0" relativeHeight="251658246" behindDoc="0" locked="0" layoutInCell="1" allowOverlap="1" wp14:anchorId="777C575E" wp14:editId="6D21F9AF">
                <wp:simplePos x="0" y="0"/>
                <wp:positionH relativeFrom="margin">
                  <wp:posOffset>-306705</wp:posOffset>
                </wp:positionH>
                <wp:positionV relativeFrom="paragraph">
                  <wp:posOffset>3667760</wp:posOffset>
                </wp:positionV>
                <wp:extent cx="5985510" cy="635"/>
                <wp:effectExtent l="0" t="0" r="0" b="254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5985510" cy="635"/>
                        </a:xfrm>
                        <a:prstGeom prst="rect">
                          <a:avLst/>
                        </a:prstGeom>
                        <a:solidFill>
                          <a:prstClr val="white"/>
                        </a:solidFill>
                        <a:ln>
                          <a:noFill/>
                        </a:ln>
                      </wps:spPr>
                      <wps:txbx>
                        <w:txbxContent>
                          <w:p w14:paraId="6CFE4368" w14:textId="5DE6350E" w:rsidR="000F2F2F" w:rsidRPr="007D640F" w:rsidRDefault="000F2F2F" w:rsidP="000F2F2F">
                            <w:pPr>
                              <w:pStyle w:val="Descripcin"/>
                              <w:rPr>
                                <w:rFonts w:ascii="Century Gothic" w:hAnsi="Century Gothic"/>
                                <w:b/>
                                <w:noProof/>
                                <w:sz w:val="16"/>
                                <w:szCs w:val="16"/>
                              </w:rPr>
                            </w:pPr>
                            <w:r w:rsidRPr="007D640F">
                              <w:rPr>
                                <w:rFonts w:ascii="Century Gothic" w:hAnsi="Century Gothic"/>
                                <w:b/>
                                <w:noProof/>
                                <w:sz w:val="16"/>
                                <w:szCs w:val="16"/>
                              </w:rPr>
                              <w:fldChar w:fldCharType="begin"/>
                            </w:r>
                            <w:r w:rsidRPr="007D640F">
                              <w:rPr>
                                <w:rFonts w:ascii="Century Gothic" w:hAnsi="Century Gothic"/>
                                <w:b/>
                                <w:noProof/>
                                <w:sz w:val="16"/>
                                <w:szCs w:val="16"/>
                              </w:rPr>
                              <w:instrText xml:space="preserve"> SEQ Ilustración \* ARABIC </w:instrText>
                            </w:r>
                            <w:r w:rsidRPr="007D640F">
                              <w:rPr>
                                <w:rFonts w:ascii="Century Gothic" w:hAnsi="Century Gothic"/>
                                <w:b/>
                                <w:noProof/>
                                <w:sz w:val="16"/>
                                <w:szCs w:val="16"/>
                              </w:rPr>
                              <w:fldChar w:fldCharType="separate"/>
                            </w:r>
                            <w:r w:rsidR="00826B4B">
                              <w:rPr>
                                <w:rFonts w:ascii="Century Gothic" w:hAnsi="Century Gothic"/>
                                <w:b/>
                                <w:noProof/>
                                <w:sz w:val="16"/>
                                <w:szCs w:val="16"/>
                              </w:rPr>
                              <w:t>1</w:t>
                            </w:r>
                            <w:r w:rsidRPr="007D640F">
                              <w:rPr>
                                <w:rFonts w:ascii="Century Gothic" w:hAnsi="Century Gothic"/>
                                <w:b/>
                                <w:noProof/>
                                <w:sz w:val="16"/>
                                <w:szCs w:val="16"/>
                              </w:rPr>
                              <w:fldChar w:fldCharType="end"/>
                            </w:r>
                            <w:r w:rsidRPr="007D640F">
                              <w:rPr>
                                <w:rFonts w:ascii="Century Gothic" w:hAnsi="Century Gothic"/>
                                <w:sz w:val="16"/>
                                <w:szCs w:val="16"/>
                              </w:rPr>
                              <w:t>Cadena de la papa. Minagricultura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7C575E" id="_x0000_t202" coordsize="21600,21600" o:spt="202" path="m,l,21600r21600,l21600,xe">
                <v:stroke joinstyle="miter"/>
                <v:path gradientshapeok="t" o:connecttype="rect"/>
              </v:shapetype>
              <v:shape id="Cuadro de texto 44" o:spid="_x0000_s1026" type="#_x0000_t202" style="position:absolute;left:0;text-align:left;margin-left:-24.15pt;margin-top:288.8pt;width:471.3pt;height:.05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" stroked="f">
                <v:textbox style="mso-fit-shape-to-text:t" inset="0,0,0,0">
                  <w:txbxContent>
                    <w:p w14:paraId="6CFE4368" w14:textId="5DE6350E" w:rsidR="000F2F2F" w:rsidRPr="007D640F" w:rsidRDefault="000F2F2F" w:rsidP="000F2F2F">
                      <w:pPr>
                        <w:pStyle w:val="Descripcin"/>
                        <w:rPr>
                          <w:rFonts w:ascii="Century Gothic" w:hAnsi="Century Gothic"/>
                          <w:b/>
                          <w:noProof/>
                          <w:sz w:val="16"/>
                          <w:szCs w:val="16"/>
                        </w:rPr>
                      </w:pPr>
                      <w:r w:rsidRPr="007D640F">
                        <w:rPr>
                          <w:rFonts w:ascii="Century Gothic" w:hAnsi="Century Gothic"/>
                          <w:b/>
                          <w:noProof/>
                          <w:sz w:val="16"/>
                          <w:szCs w:val="16"/>
                        </w:rPr>
                        <w:fldChar w:fldCharType="begin"/>
                      </w:r>
                      <w:r w:rsidRPr="007D640F">
                        <w:rPr>
                          <w:rFonts w:ascii="Century Gothic" w:hAnsi="Century Gothic"/>
                          <w:b/>
                          <w:noProof/>
                          <w:sz w:val="16"/>
                          <w:szCs w:val="16"/>
                        </w:rPr>
                        <w:instrText xml:space="preserve"> SEQ Ilustración \* ARABIC </w:instrText>
                      </w:r>
                      <w:r w:rsidRPr="007D640F">
                        <w:rPr>
                          <w:rFonts w:ascii="Century Gothic" w:hAnsi="Century Gothic"/>
                          <w:b/>
                          <w:noProof/>
                          <w:sz w:val="16"/>
                          <w:szCs w:val="16"/>
                        </w:rPr>
                        <w:fldChar w:fldCharType="separate"/>
                      </w:r>
                      <w:r w:rsidR="00826B4B">
                        <w:rPr>
                          <w:rFonts w:ascii="Century Gothic" w:hAnsi="Century Gothic"/>
                          <w:b/>
                          <w:noProof/>
                          <w:sz w:val="16"/>
                          <w:szCs w:val="16"/>
                        </w:rPr>
                        <w:t>1</w:t>
                      </w:r>
                      <w:r w:rsidRPr="007D640F">
                        <w:rPr>
                          <w:rFonts w:ascii="Century Gothic" w:hAnsi="Century Gothic"/>
                          <w:b/>
                          <w:noProof/>
                          <w:sz w:val="16"/>
                          <w:szCs w:val="16"/>
                        </w:rPr>
                        <w:fldChar w:fldCharType="end"/>
                      </w:r>
                      <w:r w:rsidRPr="007D640F">
                        <w:rPr>
                          <w:rFonts w:ascii="Century Gothic" w:hAnsi="Century Gothic"/>
                          <w:sz w:val="16"/>
                          <w:szCs w:val="16"/>
                        </w:rPr>
                        <w:t>Cadena de la papa. Minagricultura</w:t>
                      </w:r>
                    </w:p>
                  </w:txbxContent>
                </v:textbox>
                <w10:wrap type="square" anchorx="margin"/>
              </v:shape>
            </w:pict>
          </mc:Fallback>
        </mc:AlternateContent>
      </w:r>
      <w:r w:rsidR="00C548BA" w:rsidRPr="000F2F2F">
        <w:rPr>
          <w:rFonts w:ascii="Century Gothic" w:hAnsi="Century Gothic"/>
          <w:b/>
          <w:noProof/>
          <w:sz w:val="24"/>
          <w:szCs w:val="24"/>
          <w:lang w:eastAsia="es-CO"/>
        </w:rPr>
        <w:drawing>
          <wp:anchor distT="0" distB="0" distL="114300" distR="114300" simplePos="0" relativeHeight="251658243" behindDoc="0" locked="0" layoutInCell="1" allowOverlap="1" wp14:anchorId="5F855A80" wp14:editId="7CF11D7A">
            <wp:simplePos x="0" y="0"/>
            <wp:positionH relativeFrom="margin">
              <wp:posOffset>-128270</wp:posOffset>
            </wp:positionH>
            <wp:positionV relativeFrom="paragraph">
              <wp:posOffset>262255</wp:posOffset>
            </wp:positionV>
            <wp:extent cx="5964555" cy="2626995"/>
            <wp:effectExtent l="0" t="0" r="0" b="1905"/>
            <wp:wrapTopAndBottom/>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4555" cy="262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40A" w:rsidRPr="000F2F2F">
        <w:rPr>
          <w:rFonts w:ascii="Century Gothic" w:hAnsi="Century Gothic"/>
          <w:b/>
          <w:sz w:val="24"/>
          <w:szCs w:val="24"/>
          <w:lang w:val="es-MX"/>
        </w:rPr>
        <w:t>COMPOSICIÓN</w:t>
      </w:r>
      <w:r w:rsidR="000F2F2F" w:rsidRPr="000F2F2F">
        <w:rPr>
          <w:rFonts w:ascii="Century Gothic" w:hAnsi="Century Gothic"/>
          <w:b/>
          <w:sz w:val="24"/>
          <w:szCs w:val="24"/>
          <w:lang w:val="es-MX"/>
        </w:rPr>
        <w:t xml:space="preserve"> CADENA PRODUCTIVA DE LA PAPA</w:t>
      </w:r>
    </w:p>
    <w:p w14:paraId="090416D0" w14:textId="5DF321CD" w:rsidR="007D640F" w:rsidRDefault="004F782D" w:rsidP="00DA3E04">
      <w:pPr>
        <w:spacing w:after="240"/>
        <w:jc w:val="both"/>
        <w:rPr>
          <w:rFonts w:ascii="Century Gothic" w:hAnsi="Century Gothic"/>
          <w:sz w:val="24"/>
          <w:szCs w:val="24"/>
        </w:rPr>
      </w:pPr>
      <w:r>
        <w:rPr>
          <w:rFonts w:ascii="Century Gothic" w:hAnsi="Century Gothic"/>
          <w:sz w:val="24"/>
          <w:szCs w:val="24"/>
        </w:rPr>
        <w:t xml:space="preserve">Dentro de la cadena </w:t>
      </w:r>
      <w:r w:rsidR="00355760">
        <w:rPr>
          <w:rFonts w:ascii="Century Gothic" w:hAnsi="Century Gothic"/>
          <w:sz w:val="24"/>
          <w:szCs w:val="24"/>
        </w:rPr>
        <w:t xml:space="preserve">productiva </w:t>
      </w:r>
      <w:r>
        <w:rPr>
          <w:rFonts w:ascii="Century Gothic" w:hAnsi="Century Gothic"/>
          <w:sz w:val="24"/>
          <w:szCs w:val="24"/>
        </w:rPr>
        <w:t xml:space="preserve">de la papa, encontramos que la fase mas importante se encuentra en los insumos, mano de obra, producción primaria y el transporte, las demás relaciones y la comercialización, corresponden a eslabones donde la papa aumenta su valor para concluir en el consumidor </w:t>
      </w:r>
      <w:r>
        <w:rPr>
          <w:rFonts w:ascii="Century Gothic" w:hAnsi="Century Gothic"/>
          <w:sz w:val="24"/>
          <w:szCs w:val="24"/>
        </w:rPr>
        <w:lastRenderedPageBreak/>
        <w:t xml:space="preserve">final, con una serie de sobrecostos que terminan afectando a las familias colombianas </w:t>
      </w:r>
      <w:r w:rsidRPr="000F2F2F">
        <w:rPr>
          <w:rFonts w:ascii="Century Gothic" w:hAnsi="Century Gothic"/>
          <w:sz w:val="24"/>
          <w:szCs w:val="24"/>
        </w:rPr>
        <w:t>dependiendo del segmento del mercado.</w:t>
      </w:r>
      <w:r>
        <w:rPr>
          <w:rStyle w:val="Refdenotaalpie"/>
          <w:rFonts w:ascii="Century Gothic" w:hAnsi="Century Gothic"/>
          <w:sz w:val="24"/>
          <w:szCs w:val="24"/>
        </w:rPr>
        <w:footnoteReference w:id="3"/>
      </w:r>
    </w:p>
    <w:p w14:paraId="20E225A3" w14:textId="7C5D7E46" w:rsidR="004A6339" w:rsidRPr="004A6339" w:rsidRDefault="00072447" w:rsidP="00DA3E04">
      <w:pPr>
        <w:spacing w:after="240"/>
        <w:jc w:val="both"/>
        <w:rPr>
          <w:rFonts w:ascii="Century Gothic" w:hAnsi="Century Gothic"/>
          <w:sz w:val="24"/>
          <w:szCs w:val="24"/>
          <w:lang w:val="es-MX"/>
        </w:rPr>
      </w:pPr>
      <w:r>
        <w:rPr>
          <w:rFonts w:ascii="Century Gothic" w:hAnsi="Century Gothic"/>
          <w:sz w:val="24"/>
          <w:szCs w:val="24"/>
          <w:lang w:val="es-MX"/>
        </w:rPr>
        <w:t>Hay que mencionar que l</w:t>
      </w:r>
      <w:r w:rsidR="004A6339" w:rsidRPr="000F2F2F">
        <w:rPr>
          <w:rFonts w:ascii="Century Gothic" w:hAnsi="Century Gothic"/>
          <w:sz w:val="24"/>
          <w:szCs w:val="24"/>
          <w:lang w:val="es-MX"/>
        </w:rPr>
        <w:t xml:space="preserve">a papa llega de manera directa a las plazas de mercado (15 %), supermercados (25%) y plantas para procesamiento industrial (5 %); Fedepapa </w:t>
      </w:r>
      <w:r w:rsidR="004A6339">
        <w:rPr>
          <w:rFonts w:ascii="Century Gothic" w:hAnsi="Century Gothic"/>
          <w:sz w:val="24"/>
          <w:szCs w:val="24"/>
          <w:lang w:val="es-MX"/>
        </w:rPr>
        <w:t xml:space="preserve">indicó </w:t>
      </w:r>
      <w:r w:rsidR="004A6339" w:rsidRPr="000F2F2F">
        <w:rPr>
          <w:rFonts w:ascii="Century Gothic" w:hAnsi="Century Gothic"/>
          <w:sz w:val="24"/>
          <w:szCs w:val="24"/>
          <w:lang w:val="es-MX"/>
        </w:rPr>
        <w:t>que</w:t>
      </w:r>
      <w:r w:rsidR="00F73ACC" w:rsidRPr="00F73ACC">
        <w:rPr>
          <w:rFonts w:ascii="Century Gothic" w:hAnsi="Century Gothic"/>
          <w:sz w:val="24"/>
          <w:szCs w:val="24"/>
          <w:lang w:val="es-MX"/>
        </w:rPr>
        <w:t xml:space="preserve"> </w:t>
      </w:r>
      <w:r w:rsidR="00F73ACC" w:rsidRPr="000F2F2F">
        <w:rPr>
          <w:rFonts w:ascii="Century Gothic" w:hAnsi="Century Gothic"/>
          <w:sz w:val="24"/>
          <w:szCs w:val="24"/>
          <w:lang w:val="es-MX"/>
        </w:rPr>
        <w:t>los lugares donde más se vende</w:t>
      </w:r>
      <w:r w:rsidR="00F73ACC">
        <w:rPr>
          <w:rFonts w:ascii="Century Gothic" w:hAnsi="Century Gothic"/>
          <w:sz w:val="24"/>
          <w:szCs w:val="24"/>
          <w:lang w:val="es-MX"/>
        </w:rPr>
        <w:t xml:space="preserve"> es en</w:t>
      </w:r>
      <w:r w:rsidR="004A6339" w:rsidRPr="000F2F2F">
        <w:rPr>
          <w:rFonts w:ascii="Century Gothic" w:hAnsi="Century Gothic"/>
          <w:sz w:val="24"/>
          <w:szCs w:val="24"/>
          <w:lang w:val="es-MX"/>
        </w:rPr>
        <w:t xml:space="preserve"> Corabastos, en Bogotá; la Central Mayorista de Antioquia, en Medellín; Cavasa, en Cali, y la Central de Abastos, en Bucaramanga,</w:t>
      </w:r>
      <w:r w:rsidR="004A6339">
        <w:rPr>
          <w:rFonts w:ascii="Century Gothic" w:hAnsi="Century Gothic"/>
          <w:sz w:val="24"/>
          <w:szCs w:val="24"/>
          <w:lang w:val="es-MX"/>
        </w:rPr>
        <w:t xml:space="preserve"> </w:t>
      </w:r>
      <w:r w:rsidR="007F4EDB">
        <w:rPr>
          <w:rFonts w:ascii="Century Gothic" w:hAnsi="Century Gothic"/>
          <w:sz w:val="24"/>
          <w:szCs w:val="24"/>
          <w:lang w:val="es-MX"/>
        </w:rPr>
        <w:t>diferenciándose</w:t>
      </w:r>
      <w:r w:rsidR="004A6339">
        <w:rPr>
          <w:rFonts w:ascii="Century Gothic" w:hAnsi="Century Gothic"/>
          <w:sz w:val="24"/>
          <w:szCs w:val="24"/>
          <w:lang w:val="es-MX"/>
        </w:rPr>
        <w:t xml:space="preserve"> </w:t>
      </w:r>
      <w:r w:rsidR="004A6339" w:rsidRPr="000F2F2F">
        <w:rPr>
          <w:rFonts w:ascii="Century Gothic" w:hAnsi="Century Gothic"/>
          <w:sz w:val="24"/>
          <w:szCs w:val="24"/>
          <w:lang w:val="es-MX"/>
        </w:rPr>
        <w:t>el restante</w:t>
      </w:r>
      <w:r w:rsidR="00DF4E87">
        <w:rPr>
          <w:rFonts w:ascii="Century Gothic" w:hAnsi="Century Gothic"/>
          <w:sz w:val="24"/>
          <w:szCs w:val="24"/>
          <w:lang w:val="es-MX"/>
        </w:rPr>
        <w:t xml:space="preserve"> </w:t>
      </w:r>
      <w:r w:rsidR="00D26117">
        <w:rPr>
          <w:rFonts w:ascii="Century Gothic" w:hAnsi="Century Gothic"/>
          <w:sz w:val="24"/>
          <w:szCs w:val="24"/>
          <w:lang w:val="es-MX"/>
        </w:rPr>
        <w:t>donde se</w:t>
      </w:r>
      <w:r w:rsidR="004A6339" w:rsidRPr="000F2F2F">
        <w:rPr>
          <w:rFonts w:ascii="Century Gothic" w:hAnsi="Century Gothic"/>
          <w:sz w:val="24"/>
          <w:szCs w:val="24"/>
          <w:lang w:val="es-MX"/>
        </w:rPr>
        <w:t xml:space="preserve"> estaría comercializa</w:t>
      </w:r>
      <w:r w:rsidR="0027233C">
        <w:rPr>
          <w:rFonts w:ascii="Century Gothic" w:hAnsi="Century Gothic"/>
          <w:sz w:val="24"/>
          <w:szCs w:val="24"/>
          <w:lang w:val="es-MX"/>
        </w:rPr>
        <w:t>n</w:t>
      </w:r>
      <w:r w:rsidR="004A6339" w:rsidRPr="000F2F2F">
        <w:rPr>
          <w:rFonts w:ascii="Century Gothic" w:hAnsi="Century Gothic"/>
          <w:sz w:val="24"/>
          <w:szCs w:val="24"/>
          <w:lang w:val="es-MX"/>
        </w:rPr>
        <w:t xml:space="preserve">do por intermediarios, que en diferentes ocasiones han especulado con los precios perjudicando a los consumidores del país. </w:t>
      </w:r>
    </w:p>
    <w:p w14:paraId="6E69C6D6" w14:textId="77777777" w:rsidR="00072447" w:rsidRDefault="000C7B53" w:rsidP="00DA3E04">
      <w:pPr>
        <w:spacing w:after="240"/>
        <w:jc w:val="both"/>
        <w:rPr>
          <w:rFonts w:ascii="Century Gothic" w:hAnsi="Century Gothic"/>
          <w:sz w:val="24"/>
          <w:szCs w:val="24"/>
          <w:lang w:val="es-MX"/>
        </w:rPr>
      </w:pPr>
      <w:r>
        <w:rPr>
          <w:rFonts w:ascii="Century Gothic" w:hAnsi="Century Gothic"/>
          <w:sz w:val="24"/>
          <w:szCs w:val="24"/>
          <w:lang w:val="es-MX"/>
        </w:rPr>
        <w:t>L</w:t>
      </w:r>
      <w:r w:rsidR="002728E8" w:rsidRPr="000F2F2F">
        <w:rPr>
          <w:rFonts w:ascii="Century Gothic" w:hAnsi="Century Gothic"/>
          <w:sz w:val="24"/>
          <w:szCs w:val="24"/>
          <w:lang w:val="es-MX"/>
        </w:rPr>
        <w:t xml:space="preserve">os colombianos son grandes consumidores de papa, </w:t>
      </w:r>
      <w:r w:rsidR="00AB1A53" w:rsidRPr="000F2F2F">
        <w:rPr>
          <w:rFonts w:ascii="Century Gothic" w:hAnsi="Century Gothic"/>
          <w:sz w:val="24"/>
          <w:szCs w:val="24"/>
        </w:rPr>
        <w:t xml:space="preserve">según </w:t>
      </w:r>
      <w:r w:rsidR="009C5A25" w:rsidRPr="000F2F2F">
        <w:rPr>
          <w:rFonts w:ascii="Century Gothic" w:hAnsi="Century Gothic"/>
          <w:sz w:val="24"/>
          <w:szCs w:val="24"/>
          <w:lang w:val="es-MX"/>
        </w:rPr>
        <w:t>J</w:t>
      </w:r>
      <w:r w:rsidR="00AB1A53" w:rsidRPr="000F2F2F">
        <w:rPr>
          <w:rFonts w:ascii="Century Gothic" w:hAnsi="Century Gothic"/>
          <w:sz w:val="24"/>
          <w:szCs w:val="24"/>
          <w:lang w:val="es-MX"/>
        </w:rPr>
        <w:t>osé Manuel García Páez</w:t>
      </w:r>
      <w:r w:rsidR="009C5A25" w:rsidRPr="000F2F2F">
        <w:rPr>
          <w:rFonts w:ascii="Century Gothic" w:hAnsi="Century Gothic"/>
          <w:sz w:val="24"/>
          <w:szCs w:val="24"/>
          <w:lang w:val="es-MX"/>
        </w:rPr>
        <w:t xml:space="preserve"> Gerente General de la Federación Colombiana de Productores de Papa, Fedepapa, actualmente el consumo per cápita de papa en Colombia está en 61 kilogramos persona al año y la producción de papa en fresco está preparada para que en el mediano plazo se incremente a 90 o 100 kilogramos per cápita persona al año.</w:t>
      </w:r>
    </w:p>
    <w:p w14:paraId="5BFD8785" w14:textId="058E8CA0" w:rsidR="000F2F2F" w:rsidRPr="000F2F2F" w:rsidRDefault="00072447" w:rsidP="00DA3E04">
      <w:pPr>
        <w:spacing w:after="240"/>
        <w:jc w:val="both"/>
        <w:rPr>
          <w:rFonts w:ascii="Century Gothic" w:hAnsi="Century Gothic"/>
          <w:sz w:val="24"/>
          <w:szCs w:val="24"/>
          <w:lang w:val="es-MX"/>
        </w:rPr>
      </w:pPr>
      <w:r>
        <w:rPr>
          <w:rFonts w:ascii="Century Gothic" w:hAnsi="Century Gothic"/>
          <w:sz w:val="24"/>
          <w:szCs w:val="24"/>
          <w:lang w:val="es-MX"/>
        </w:rPr>
        <w:t xml:space="preserve"> Por o</w:t>
      </w:r>
      <w:r w:rsidR="001E3FD1">
        <w:rPr>
          <w:rFonts w:ascii="Century Gothic" w:hAnsi="Century Gothic"/>
          <w:sz w:val="24"/>
          <w:szCs w:val="24"/>
          <w:lang w:val="es-MX"/>
        </w:rPr>
        <w:t xml:space="preserve">tra parte, </w:t>
      </w:r>
      <w:r w:rsidR="004F782D">
        <w:rPr>
          <w:rFonts w:ascii="Century Gothic" w:hAnsi="Century Gothic"/>
          <w:sz w:val="24"/>
          <w:szCs w:val="24"/>
          <w:lang w:val="es-MX"/>
        </w:rPr>
        <w:t>las exportaciones</w:t>
      </w:r>
      <w:r w:rsidR="00715C3A">
        <w:rPr>
          <w:rFonts w:ascii="Century Gothic" w:hAnsi="Century Gothic"/>
          <w:sz w:val="24"/>
          <w:szCs w:val="24"/>
          <w:lang w:val="es-MX"/>
        </w:rPr>
        <w:t xml:space="preserve"> del mismo modo sin fluctuantes,</w:t>
      </w:r>
      <w:r w:rsidR="00504B14">
        <w:rPr>
          <w:rFonts w:ascii="Century Gothic" w:hAnsi="Century Gothic"/>
          <w:sz w:val="24"/>
          <w:szCs w:val="24"/>
          <w:lang w:val="es-MX"/>
        </w:rPr>
        <w:t xml:space="preserve"> </w:t>
      </w:r>
      <w:r w:rsidR="00715C3A">
        <w:rPr>
          <w:rFonts w:ascii="Century Gothic" w:hAnsi="Century Gothic"/>
          <w:sz w:val="24"/>
          <w:szCs w:val="24"/>
          <w:lang w:val="es-MX"/>
        </w:rPr>
        <w:t xml:space="preserve">aclarando que </w:t>
      </w:r>
      <w:r w:rsidR="001A69A6">
        <w:rPr>
          <w:rFonts w:ascii="Century Gothic" w:hAnsi="Century Gothic"/>
          <w:sz w:val="24"/>
          <w:szCs w:val="24"/>
          <w:lang w:val="es-MX"/>
        </w:rPr>
        <w:t xml:space="preserve">para 2020 </w:t>
      </w:r>
      <w:r w:rsidR="009F5DB5">
        <w:rPr>
          <w:rFonts w:ascii="Century Gothic" w:hAnsi="Century Gothic"/>
          <w:sz w:val="24"/>
          <w:szCs w:val="24"/>
          <w:lang w:val="es-MX"/>
        </w:rPr>
        <w:t>el</w:t>
      </w:r>
      <w:r w:rsidR="009B4B7D">
        <w:rPr>
          <w:rFonts w:ascii="Century Gothic" w:hAnsi="Century Gothic"/>
          <w:sz w:val="24"/>
          <w:szCs w:val="24"/>
          <w:lang w:val="es-MX"/>
        </w:rPr>
        <w:t xml:space="preserve"> 54% de </w:t>
      </w:r>
      <w:r w:rsidR="009F5DB5">
        <w:rPr>
          <w:rFonts w:ascii="Century Gothic" w:hAnsi="Century Gothic"/>
          <w:sz w:val="24"/>
          <w:szCs w:val="24"/>
          <w:lang w:val="es-MX"/>
        </w:rPr>
        <w:t>las exportaciones</w:t>
      </w:r>
      <w:r w:rsidR="00FA1808">
        <w:rPr>
          <w:rFonts w:ascii="Century Gothic" w:hAnsi="Century Gothic"/>
          <w:sz w:val="24"/>
          <w:szCs w:val="24"/>
          <w:lang w:val="es-MX"/>
        </w:rPr>
        <w:t xml:space="preserve"> que se realizaron fueron a:</w:t>
      </w:r>
      <w:r w:rsidR="009B4B7D">
        <w:rPr>
          <w:rFonts w:ascii="Century Gothic" w:hAnsi="Century Gothic"/>
          <w:sz w:val="24"/>
          <w:szCs w:val="24"/>
          <w:lang w:val="es-MX"/>
        </w:rPr>
        <w:t xml:space="preserve"> Estado Unidos, </w:t>
      </w:r>
      <w:r w:rsidR="00553109">
        <w:rPr>
          <w:rFonts w:ascii="Century Gothic" w:hAnsi="Century Gothic"/>
          <w:sz w:val="24"/>
          <w:szCs w:val="24"/>
          <w:lang w:val="es-MX"/>
        </w:rPr>
        <w:t xml:space="preserve">Curazao, </w:t>
      </w:r>
      <w:r w:rsidR="009F5DB5">
        <w:rPr>
          <w:rFonts w:ascii="Century Gothic" w:hAnsi="Century Gothic"/>
          <w:sz w:val="24"/>
          <w:szCs w:val="24"/>
          <w:lang w:val="es-MX"/>
        </w:rPr>
        <w:t xml:space="preserve"> </w:t>
      </w:r>
      <w:r w:rsidR="00E81148">
        <w:rPr>
          <w:rFonts w:ascii="Century Gothic" w:hAnsi="Century Gothic"/>
          <w:sz w:val="24"/>
          <w:szCs w:val="24"/>
          <w:lang w:val="es-MX"/>
        </w:rPr>
        <w:t>España</w:t>
      </w:r>
      <w:r w:rsidR="00553109">
        <w:rPr>
          <w:rFonts w:ascii="Century Gothic" w:hAnsi="Century Gothic"/>
          <w:sz w:val="24"/>
          <w:szCs w:val="24"/>
          <w:lang w:val="es-MX"/>
        </w:rPr>
        <w:t xml:space="preserve">, </w:t>
      </w:r>
      <w:r w:rsidR="00E81148">
        <w:rPr>
          <w:rFonts w:ascii="Century Gothic" w:hAnsi="Century Gothic"/>
          <w:sz w:val="24"/>
          <w:szCs w:val="24"/>
          <w:lang w:val="es-MX"/>
        </w:rPr>
        <w:t xml:space="preserve">Japón </w:t>
      </w:r>
      <w:r w:rsidR="00553109">
        <w:rPr>
          <w:rFonts w:ascii="Century Gothic" w:hAnsi="Century Gothic"/>
          <w:sz w:val="24"/>
          <w:szCs w:val="24"/>
          <w:lang w:val="es-MX"/>
        </w:rPr>
        <w:t xml:space="preserve">y </w:t>
      </w:r>
      <w:r w:rsidR="00E81148">
        <w:rPr>
          <w:rFonts w:ascii="Century Gothic" w:hAnsi="Century Gothic"/>
          <w:sz w:val="24"/>
          <w:szCs w:val="24"/>
          <w:lang w:val="es-MX"/>
        </w:rPr>
        <w:t>Panamá de la siguiente manera:</w:t>
      </w:r>
    </w:p>
    <w:p w14:paraId="4AF1B055" w14:textId="48B5899A" w:rsidR="000F2F2F" w:rsidRPr="000F2F2F" w:rsidRDefault="00193529" w:rsidP="00DA3E04">
      <w:pPr>
        <w:spacing w:after="240"/>
        <w:jc w:val="center"/>
        <w:rPr>
          <w:rFonts w:ascii="Century Gothic" w:hAnsi="Century Gothic"/>
          <w:sz w:val="24"/>
          <w:szCs w:val="24"/>
          <w:lang w:val="es-MX"/>
        </w:rPr>
      </w:pPr>
      <w:r w:rsidRPr="000F2F2F">
        <w:rPr>
          <w:noProof/>
          <w:sz w:val="24"/>
          <w:szCs w:val="24"/>
          <w:lang w:eastAsia="es-CO"/>
        </w:rPr>
        <mc:AlternateContent>
          <mc:Choice Requires="wps">
            <w:drawing>
              <wp:anchor distT="0" distB="0" distL="114300" distR="114300" simplePos="0" relativeHeight="251658242" behindDoc="0" locked="0" layoutInCell="1" allowOverlap="1" wp14:anchorId="58E02E3B" wp14:editId="22F0112D">
                <wp:simplePos x="0" y="0"/>
                <wp:positionH relativeFrom="margin">
                  <wp:posOffset>343535</wp:posOffset>
                </wp:positionH>
                <wp:positionV relativeFrom="paragraph">
                  <wp:posOffset>2367280</wp:posOffset>
                </wp:positionV>
                <wp:extent cx="5168265" cy="635"/>
                <wp:effectExtent l="0" t="0" r="0" b="8255"/>
                <wp:wrapTopAndBottom/>
                <wp:docPr id="5" name="Cuadro de texto 5"/>
                <wp:cNvGraphicFramePr/>
                <a:graphic xmlns:a="http://schemas.openxmlformats.org/drawingml/2006/main">
                  <a:graphicData uri="http://schemas.microsoft.com/office/word/2010/wordprocessingShape">
                    <wps:wsp>
                      <wps:cNvSpPr txBox="1"/>
                      <wps:spPr>
                        <a:xfrm>
                          <a:off x="0" y="0"/>
                          <a:ext cx="5168265" cy="635"/>
                        </a:xfrm>
                        <a:prstGeom prst="rect">
                          <a:avLst/>
                        </a:prstGeom>
                        <a:solidFill>
                          <a:prstClr val="white"/>
                        </a:solidFill>
                        <a:ln>
                          <a:noFill/>
                        </a:ln>
                      </wps:spPr>
                      <wps:txbx>
                        <w:txbxContent>
                          <w:p w14:paraId="60262EF5" w14:textId="0097495B" w:rsidR="000F2F2F" w:rsidRPr="00B74DF6" w:rsidRDefault="000F2F2F" w:rsidP="000F2F2F">
                            <w:pPr>
                              <w:pStyle w:val="Descripcin"/>
                              <w:rPr>
                                <w:noProof/>
                              </w:rPr>
                            </w:pPr>
                            <w:r>
                              <w:rPr>
                                <w:noProof/>
                              </w:rPr>
                              <w:fldChar w:fldCharType="begin"/>
                            </w:r>
                            <w:r>
                              <w:rPr>
                                <w:noProof/>
                              </w:rPr>
                              <w:instrText xml:space="preserve"> SEQ Ilustración \* ARABIC </w:instrText>
                            </w:r>
                            <w:r>
                              <w:rPr>
                                <w:noProof/>
                              </w:rPr>
                              <w:fldChar w:fldCharType="separate"/>
                            </w:r>
                            <w:r w:rsidR="00826B4B">
                              <w:rPr>
                                <w:noProof/>
                              </w:rPr>
                              <w:t>2</w:t>
                            </w:r>
                            <w:r>
                              <w:rPr>
                                <w:noProof/>
                              </w:rPr>
                              <w:fldChar w:fldCharType="end"/>
                            </w:r>
                            <w:r w:rsidRPr="00A7613A">
                              <w:t>Fuente: DIAN-Cálculos  Sistemas de Información y Estudios Económicos FEDEPAPA-FNFP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E02E3B" id="Cuadro de texto 5" o:spid="_x0000_s1027" type="#_x0000_t202" style="position:absolute;left:0;text-align:left;margin-left:27.05pt;margin-top:186.4pt;width:406.95pt;height:.0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" stroked="f">
                <v:textbox style="mso-fit-shape-to-text:t" inset="0,0,0,0">
                  <w:txbxContent>
                    <w:p w14:paraId="60262EF5" w14:textId="0097495B" w:rsidR="000F2F2F" w:rsidRPr="00B74DF6" w:rsidRDefault="000F2F2F" w:rsidP="000F2F2F">
                      <w:pPr>
                        <w:pStyle w:val="Descripcin"/>
                        <w:rPr>
                          <w:noProof/>
                        </w:rPr>
                      </w:pPr>
                      <w:r>
                        <w:rPr>
                          <w:noProof/>
                        </w:rPr>
                        <w:fldChar w:fldCharType="begin"/>
                      </w:r>
                      <w:r>
                        <w:rPr>
                          <w:noProof/>
                        </w:rPr>
                        <w:instrText xml:space="preserve"> SEQ Ilustración \* ARABIC </w:instrText>
                      </w:r>
                      <w:r>
                        <w:rPr>
                          <w:noProof/>
                        </w:rPr>
                        <w:fldChar w:fldCharType="separate"/>
                      </w:r>
                      <w:r w:rsidR="00826B4B">
                        <w:rPr>
                          <w:noProof/>
                        </w:rPr>
                        <w:t>2</w:t>
                      </w:r>
                      <w:r>
                        <w:rPr>
                          <w:noProof/>
                        </w:rPr>
                        <w:fldChar w:fldCharType="end"/>
                      </w:r>
                      <w:r w:rsidRPr="00A7613A">
                        <w:t>Fuente: DIAN-Cálculos  Sistemas de Información y Estudios Económicos FEDEPAPA-FNFP</w:t>
                      </w:r>
                    </w:p>
                  </w:txbxContent>
                </v:textbox>
                <w10:wrap type="topAndBottom" anchorx="margin"/>
              </v:shape>
            </w:pict>
          </mc:Fallback>
        </mc:AlternateContent>
      </w:r>
      <w:r w:rsidR="00FA1808" w:rsidRPr="000F2F2F">
        <w:rPr>
          <w:noProof/>
          <w:sz w:val="24"/>
          <w:szCs w:val="24"/>
          <w:lang w:eastAsia="es-CO"/>
        </w:rPr>
        <w:drawing>
          <wp:inline distT="0" distB="0" distL="0" distR="0" wp14:anchorId="52886573" wp14:editId="6439FD60">
            <wp:extent cx="4916805" cy="2308860"/>
            <wp:effectExtent l="0" t="0" r="10795" b="15240"/>
            <wp:docPr id="4" name="Gráfico 4">
              <a:extLst xmlns:a="http://schemas.openxmlformats.org/drawingml/2006/main">
                <a:ext uri="{FF2B5EF4-FFF2-40B4-BE49-F238E27FC236}">
                  <a16:creationId xmlns:a16="http://schemas.microsoft.com/office/drawing/2014/main" id="{F2A84E60-2A4C-4011-A4CA-8231E3694A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F2F2F" w:rsidRPr="000F2F2F">
        <w:rPr>
          <w:noProof/>
          <w:sz w:val="24"/>
          <w:szCs w:val="24"/>
          <w:lang w:eastAsia="es-CO"/>
        </w:rPr>
        <mc:AlternateContent>
          <mc:Choice Requires="wps">
            <w:drawing>
              <wp:anchor distT="0" distB="0" distL="114300" distR="114300" simplePos="0" relativeHeight="251658240" behindDoc="0" locked="0" layoutInCell="1" allowOverlap="1" wp14:anchorId="0E006E24" wp14:editId="783468D8">
                <wp:simplePos x="0" y="0"/>
                <wp:positionH relativeFrom="column">
                  <wp:posOffset>10550525</wp:posOffset>
                </wp:positionH>
                <wp:positionV relativeFrom="paragraph">
                  <wp:posOffset>-2877185</wp:posOffset>
                </wp:positionV>
                <wp:extent cx="4234045" cy="406123"/>
                <wp:effectExtent l="0" t="0" r="0" b="0"/>
                <wp:wrapNone/>
                <wp:docPr id="17" name="Rectángulo 16">
                  <a:extLst xmlns:a="http://schemas.openxmlformats.org/drawingml/2006/main">
                    <a:ext uri="{FF2B5EF4-FFF2-40B4-BE49-F238E27FC236}">
                      <a16:creationId xmlns:a16="http://schemas.microsoft.com/office/drawing/2014/main" id="{63A42807-D9C0-4191-9CCB-DCE40154C549}"/>
                    </a:ext>
                  </a:extLst>
                </wp:docPr>
                <wp:cNvGraphicFramePr/>
                <a:graphic xmlns:a="http://schemas.openxmlformats.org/drawingml/2006/main">
                  <a:graphicData uri="http://schemas.microsoft.com/office/word/2010/wordprocessingShape">
                    <wps:wsp>
                      <wps:cNvSpPr/>
                      <wps:spPr>
                        <a:xfrm>
                          <a:off x="0" y="0"/>
                          <a:ext cx="4234045" cy="4061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186AE6" w14:textId="77777777" w:rsidR="000F2F2F" w:rsidRDefault="000F2F2F" w:rsidP="000F2F2F">
                            <w:pPr>
                              <w:pStyle w:val="NormalWeb"/>
                              <w:kinsoku w:val="0"/>
                              <w:overflowPunct w:val="0"/>
                              <w:spacing w:before="0" w:beforeAutospacing="0" w:after="0" w:afterAutospacing="0"/>
                              <w:jc w:val="center"/>
                              <w:textAlignment w:val="baseline"/>
                            </w:pPr>
                            <w:r>
                              <w:rPr>
                                <w:rFonts w:ascii="Century Gothic" w:hAnsi="Century Gothic" w:cstheme="minorBidi"/>
                                <w:b/>
                                <w:bCs/>
                                <w:color w:val="965B23"/>
                                <w:kern w:val="24"/>
                                <w:sz w:val="29"/>
                                <w:szCs w:val="29"/>
                              </w:rPr>
                              <w:t xml:space="preserve">DESTINO DE LAS EXPORTACIONES </w:t>
                            </w:r>
                          </w:p>
                          <w:p w14:paraId="1CC9C78F" w14:textId="77777777" w:rsidR="000F2F2F" w:rsidRDefault="000F2F2F" w:rsidP="000F2F2F">
                            <w:pPr>
                              <w:pStyle w:val="NormalWeb"/>
                              <w:kinsoku w:val="0"/>
                              <w:overflowPunct w:val="0"/>
                              <w:spacing w:before="0" w:beforeAutospacing="0" w:after="0" w:afterAutospacing="0"/>
                              <w:jc w:val="center"/>
                              <w:textAlignment w:val="baseline"/>
                            </w:pPr>
                            <w:r>
                              <w:rPr>
                                <w:rFonts w:ascii="Century Gothic" w:hAnsi="Century Gothic" w:cstheme="minorBidi"/>
                                <w:b/>
                                <w:bCs/>
                                <w:color w:val="965B23"/>
                                <w:kern w:val="24"/>
                                <w:sz w:val="29"/>
                                <w:szCs w:val="29"/>
                              </w:rPr>
                              <w:t xml:space="preserve"> 2020</w:t>
                            </w:r>
                          </w:p>
                        </w:txbxContent>
                      </wps:txbx>
                      <wps:bodyPr anchor="ctr"/>
                    </wps:wsp>
                  </a:graphicData>
                </a:graphic>
              </wp:anchor>
            </w:drawing>
          </mc:Choice>
          <mc:Fallback>
            <w:pict>
              <v:rect w14:anchorId="0E006E24" id="Rectángulo 16" o:spid="_x0000_s1028" style="position:absolute;left:0;text-align:left;margin-left:830.75pt;margin-top:-226.55pt;width:333.4pt;height: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" filled="f" stroked="f" strokeweight="2pt">
                <v:textbox>
                  <w:txbxContent>
                    <w:p w14:paraId="2D186AE6" w14:textId="77777777" w:rsidR="000F2F2F" w:rsidRDefault="000F2F2F" w:rsidP="000F2F2F">
                      <w:pPr>
                        <w:pStyle w:val="NormalWeb"/>
                        <w:kinsoku w:val="0"/>
                        <w:overflowPunct w:val="0"/>
                        <w:spacing w:before="0" w:beforeAutospacing="0" w:after="0" w:afterAutospacing="0"/>
                        <w:jc w:val="center"/>
                        <w:textAlignment w:val="baseline"/>
                      </w:pPr>
                      <w:r>
                        <w:rPr>
                          <w:rFonts w:ascii="Century Gothic" w:hAnsi="Century Gothic" w:cstheme="minorBidi"/>
                          <w:b/>
                          <w:bCs/>
                          <w:color w:val="965B23"/>
                          <w:kern w:val="24"/>
                          <w:sz w:val="29"/>
                          <w:szCs w:val="29"/>
                        </w:rPr>
                        <w:t xml:space="preserve">DESTINO DE LAS EXPORTACIONES </w:t>
                      </w:r>
                    </w:p>
                    <w:p w14:paraId="1CC9C78F" w14:textId="77777777" w:rsidR="000F2F2F" w:rsidRDefault="000F2F2F" w:rsidP="000F2F2F">
                      <w:pPr>
                        <w:pStyle w:val="NormalWeb"/>
                        <w:kinsoku w:val="0"/>
                        <w:overflowPunct w:val="0"/>
                        <w:spacing w:before="0" w:beforeAutospacing="0" w:after="0" w:afterAutospacing="0"/>
                        <w:jc w:val="center"/>
                        <w:textAlignment w:val="baseline"/>
                      </w:pPr>
                      <w:r>
                        <w:rPr>
                          <w:rFonts w:ascii="Century Gothic" w:hAnsi="Century Gothic" w:cstheme="minorBidi"/>
                          <w:b/>
                          <w:bCs/>
                          <w:color w:val="965B23"/>
                          <w:kern w:val="24"/>
                          <w:sz w:val="29"/>
                          <w:szCs w:val="29"/>
                        </w:rPr>
                        <w:t xml:space="preserve"> 2020</w:t>
                      </w:r>
                    </w:p>
                  </w:txbxContent>
                </v:textbox>
              </v:rect>
            </w:pict>
          </mc:Fallback>
        </mc:AlternateContent>
      </w:r>
      <w:r w:rsidR="000F2F2F" w:rsidRPr="000F2F2F">
        <w:rPr>
          <w:noProof/>
          <w:sz w:val="24"/>
          <w:szCs w:val="24"/>
          <w:lang w:eastAsia="es-CO"/>
        </w:rPr>
        <mc:AlternateContent>
          <mc:Choice Requires="wps">
            <w:drawing>
              <wp:anchor distT="0" distB="0" distL="114300" distR="114300" simplePos="0" relativeHeight="251658241" behindDoc="0" locked="0" layoutInCell="1" allowOverlap="1" wp14:anchorId="03218021" wp14:editId="373D3593">
                <wp:simplePos x="0" y="0"/>
                <wp:positionH relativeFrom="column">
                  <wp:posOffset>9979025</wp:posOffset>
                </wp:positionH>
                <wp:positionV relativeFrom="paragraph">
                  <wp:posOffset>2963545</wp:posOffset>
                </wp:positionV>
                <wp:extent cx="4601284" cy="396775"/>
                <wp:effectExtent l="0" t="0" r="0" b="3810"/>
                <wp:wrapNone/>
                <wp:docPr id="25607" name="CuadroTexto 12">
                  <a:extLst xmlns:a="http://schemas.openxmlformats.org/drawingml/2006/main">
                    <a:ext uri="{FF2B5EF4-FFF2-40B4-BE49-F238E27FC236}">
                      <a16:creationId xmlns:a16="http://schemas.microsoft.com/office/drawing/2014/main" id="{D0A6EA02-9BEA-4EC5-9712-D2562326C5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84" cy="396775"/>
                        </a:xfrm>
                        <a:prstGeom prst="rect">
                          <a:avLst/>
                        </a:prstGeom>
                        <a:noFill/>
                        <a:ln>
                          <a:noFill/>
                        </a:ln>
                      </wps:spPr>
                      <wps:txbx>
                        <w:txbxContent>
                          <w:p w14:paraId="1342BD74" w14:textId="77777777" w:rsidR="000F2F2F" w:rsidRDefault="000F2F2F" w:rsidP="000F2F2F">
                            <w:pPr>
                              <w:pStyle w:val="NormalWeb"/>
                              <w:kinsoku w:val="0"/>
                              <w:overflowPunct w:val="0"/>
                              <w:spacing w:before="0" w:beforeAutospacing="0" w:after="0" w:afterAutospacing="0"/>
                              <w:jc w:val="center"/>
                              <w:textAlignment w:val="baseline"/>
                            </w:pPr>
                            <w:r>
                              <w:rPr>
                                <w:rFonts w:ascii="Century Gothic" w:hAnsi="Century Gothic" w:cstheme="minorBidi"/>
                                <w:b/>
                                <w:bCs/>
                                <w:color w:val="000000"/>
                                <w:kern w:val="24"/>
                                <w:sz w:val="20"/>
                                <w:szCs w:val="20"/>
                                <w:lang w:val="es-ES"/>
                              </w:rPr>
                              <w:t xml:space="preserve">Otros: </w:t>
                            </w:r>
                            <w:r>
                              <w:rPr>
                                <w:rFonts w:ascii="Century Gothic" w:hAnsi="Century Gothic" w:cstheme="minorBidi"/>
                                <w:color w:val="000000"/>
                                <w:kern w:val="24"/>
                                <w:sz w:val="20"/>
                                <w:szCs w:val="20"/>
                                <w:lang w:val="es-ES"/>
                              </w:rPr>
                              <w:t xml:space="preserve">Aruba, Venezuela, Canadá, Puerto Rico, Chile, Australia, Nueva Zelanda, Ecuador, Reino Unido y Costa Rica. </w:t>
                            </w:r>
                          </w:p>
                        </w:txbxContent>
                      </wps:txbx>
                      <wps:bodyPr>
                        <a:spAutoFit/>
                      </wps:bodyPr>
                    </wps:wsp>
                  </a:graphicData>
                </a:graphic>
              </wp:anchor>
            </w:drawing>
          </mc:Choice>
          <mc:Fallback>
            <w:pict>
              <v:shape w14:anchorId="03218021" id="CuadroTexto 12" o:spid="_x0000_s1029" type="#_x0000_t202" style="position:absolute;left:0;text-align:left;margin-left:785.75pt;margin-top:233.35pt;width:362.3pt;height:31.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" filled="f" stroked="f">
                <v:textbox style="mso-fit-shape-to-text:t">
                  <w:txbxContent>
                    <w:p w14:paraId="1342BD74" w14:textId="77777777" w:rsidR="000F2F2F" w:rsidRDefault="000F2F2F" w:rsidP="000F2F2F">
                      <w:pPr>
                        <w:pStyle w:val="NormalWeb"/>
                        <w:kinsoku w:val="0"/>
                        <w:overflowPunct w:val="0"/>
                        <w:spacing w:before="0" w:beforeAutospacing="0" w:after="0" w:afterAutospacing="0"/>
                        <w:jc w:val="center"/>
                        <w:textAlignment w:val="baseline"/>
                      </w:pPr>
                      <w:r>
                        <w:rPr>
                          <w:rFonts w:ascii="Century Gothic" w:hAnsi="Century Gothic" w:cstheme="minorBidi"/>
                          <w:b/>
                          <w:bCs/>
                          <w:color w:val="000000"/>
                          <w:kern w:val="24"/>
                          <w:sz w:val="20"/>
                          <w:szCs w:val="20"/>
                          <w:lang w:val="es-ES"/>
                        </w:rPr>
                        <w:t xml:space="preserve">Otros: </w:t>
                      </w:r>
                      <w:r>
                        <w:rPr>
                          <w:rFonts w:ascii="Century Gothic" w:hAnsi="Century Gothic" w:cstheme="minorBidi"/>
                          <w:color w:val="000000"/>
                          <w:kern w:val="24"/>
                          <w:sz w:val="20"/>
                          <w:szCs w:val="20"/>
                          <w:lang w:val="es-ES"/>
                        </w:rPr>
                        <w:t xml:space="preserve">Aruba, Venezuela, Canadá, Puerto Rico, Chile, Australia, Nueva Zelanda, Ecuador, Reino Unido y Costa Rica. </w:t>
                      </w:r>
                    </w:p>
                  </w:txbxContent>
                </v:textbox>
              </v:shape>
            </w:pict>
          </mc:Fallback>
        </mc:AlternateContent>
      </w:r>
    </w:p>
    <w:p w14:paraId="4296B336" w14:textId="7881230F" w:rsidR="00E43F08" w:rsidRPr="00A37631" w:rsidRDefault="00D265F1" w:rsidP="00DA3E04">
      <w:pPr>
        <w:spacing w:after="240"/>
        <w:jc w:val="both"/>
        <w:rPr>
          <w:rFonts w:ascii="Century Gothic" w:hAnsi="Century Gothic"/>
          <w:b/>
          <w:sz w:val="24"/>
          <w:szCs w:val="24"/>
          <w:lang w:val="es-MX"/>
        </w:rPr>
      </w:pPr>
      <w:r w:rsidRPr="00D265F1">
        <w:rPr>
          <w:rFonts w:ascii="Century Gothic" w:hAnsi="Century Gothic"/>
          <w:sz w:val="24"/>
          <w:szCs w:val="24"/>
          <w:lang w:val="es-MX"/>
        </w:rPr>
        <w:lastRenderedPageBreak/>
        <w:t xml:space="preserve">Igualmente, </w:t>
      </w:r>
      <w:r>
        <w:rPr>
          <w:rFonts w:ascii="Century Gothic" w:hAnsi="Century Gothic"/>
          <w:sz w:val="24"/>
          <w:szCs w:val="24"/>
          <w:lang w:val="es-MX"/>
        </w:rPr>
        <w:t xml:space="preserve">el comportamiento de las exportaciones ha sido fluctuante </w:t>
      </w:r>
      <w:r w:rsidR="00B25CF5">
        <w:rPr>
          <w:rFonts w:ascii="Century Gothic" w:hAnsi="Century Gothic"/>
          <w:sz w:val="24"/>
          <w:szCs w:val="24"/>
          <w:lang w:val="es-MX"/>
        </w:rPr>
        <w:t>entre 2016 y 2020,</w:t>
      </w:r>
      <w:r w:rsidR="00F85463">
        <w:rPr>
          <w:rFonts w:ascii="Century Gothic" w:hAnsi="Century Gothic"/>
          <w:sz w:val="24"/>
          <w:szCs w:val="24"/>
          <w:lang w:val="es-MX"/>
        </w:rPr>
        <w:t xml:space="preserve"> para 2017 se lograron expo</w:t>
      </w:r>
      <w:r w:rsidR="00E40D98">
        <w:rPr>
          <w:rFonts w:ascii="Century Gothic" w:hAnsi="Century Gothic"/>
          <w:sz w:val="24"/>
          <w:szCs w:val="24"/>
          <w:lang w:val="es-MX"/>
        </w:rPr>
        <w:t>rtar cerca de 2.060 toneladas cifra que ha sido difícil mantener en los años siguiente</w:t>
      </w:r>
      <w:r w:rsidR="009215A6">
        <w:rPr>
          <w:rFonts w:ascii="Century Gothic" w:hAnsi="Century Gothic"/>
          <w:sz w:val="24"/>
          <w:szCs w:val="24"/>
          <w:lang w:val="es-MX"/>
        </w:rPr>
        <w:t xml:space="preserve">s como se puede ver contemplado </w:t>
      </w:r>
      <w:r w:rsidR="00B25CF5">
        <w:rPr>
          <w:rFonts w:ascii="Century Gothic" w:hAnsi="Century Gothic"/>
          <w:sz w:val="24"/>
          <w:szCs w:val="24"/>
          <w:lang w:val="es-MX"/>
        </w:rPr>
        <w:t>en la siguiente tabla</w:t>
      </w:r>
      <w:r w:rsidR="00A37631">
        <w:rPr>
          <w:rFonts w:ascii="Century Gothic" w:hAnsi="Century Gothic"/>
          <w:sz w:val="24"/>
          <w:szCs w:val="24"/>
          <w:lang w:val="es-MX"/>
        </w:rPr>
        <w:t>:</w:t>
      </w:r>
    </w:p>
    <w:p w14:paraId="6D68B18D" w14:textId="4A8F9B21" w:rsidR="000F2F2F" w:rsidRPr="000F2F2F" w:rsidRDefault="00B30AA6" w:rsidP="00DA3E04">
      <w:pPr>
        <w:spacing w:after="240"/>
        <w:jc w:val="center"/>
        <w:rPr>
          <w:rFonts w:ascii="Century Gothic" w:hAnsi="Century Gothic"/>
          <w:b/>
          <w:sz w:val="24"/>
          <w:szCs w:val="24"/>
          <w:lang w:val="es-MX"/>
        </w:rPr>
      </w:pPr>
      <w:r w:rsidRPr="000F2F2F">
        <w:rPr>
          <w:noProof/>
          <w:sz w:val="24"/>
          <w:szCs w:val="24"/>
          <w:lang w:eastAsia="es-CO"/>
        </w:rPr>
        <mc:AlternateContent>
          <mc:Choice Requires="wps">
            <w:drawing>
              <wp:anchor distT="0" distB="0" distL="114300" distR="114300" simplePos="0" relativeHeight="251662344" behindDoc="0" locked="0" layoutInCell="1" allowOverlap="1" wp14:anchorId="083F17CF" wp14:editId="12A8294C">
                <wp:simplePos x="0" y="0"/>
                <wp:positionH relativeFrom="margin">
                  <wp:posOffset>68580</wp:posOffset>
                </wp:positionH>
                <wp:positionV relativeFrom="paragraph">
                  <wp:posOffset>2272030</wp:posOffset>
                </wp:positionV>
                <wp:extent cx="5168265" cy="635"/>
                <wp:effectExtent l="0" t="0" r="0" b="8255"/>
                <wp:wrapTopAndBottom/>
                <wp:docPr id="36" name="Cuadro de texto 36"/>
                <wp:cNvGraphicFramePr/>
                <a:graphic xmlns:a="http://schemas.openxmlformats.org/drawingml/2006/main">
                  <a:graphicData uri="http://schemas.microsoft.com/office/word/2010/wordprocessingShape">
                    <wps:wsp>
                      <wps:cNvSpPr txBox="1"/>
                      <wps:spPr>
                        <a:xfrm>
                          <a:off x="0" y="0"/>
                          <a:ext cx="5168265" cy="635"/>
                        </a:xfrm>
                        <a:prstGeom prst="rect">
                          <a:avLst/>
                        </a:prstGeom>
                        <a:solidFill>
                          <a:prstClr val="white"/>
                        </a:solidFill>
                        <a:ln>
                          <a:noFill/>
                        </a:ln>
                      </wps:spPr>
                      <wps:txbx>
                        <w:txbxContent>
                          <w:p w14:paraId="258C75FF" w14:textId="13A4F0FF" w:rsidR="00B30AA6" w:rsidRPr="00B74DF6" w:rsidRDefault="00B30AA6" w:rsidP="00A37631">
                            <w:pPr>
                              <w:pStyle w:val="Descripcin"/>
                              <w:rPr>
                                <w:noProof/>
                              </w:rPr>
                            </w:pPr>
                            <w:r>
                              <w:rPr>
                                <w:noProof/>
                              </w:rPr>
                              <w:fldChar w:fldCharType="begin"/>
                            </w:r>
                            <w:r>
                              <w:rPr>
                                <w:noProof/>
                              </w:rPr>
                              <w:instrText xml:space="preserve"> SEQ Ilustración \* ARABIC </w:instrText>
                            </w:r>
                            <w:r>
                              <w:rPr>
                                <w:noProof/>
                              </w:rPr>
                              <w:fldChar w:fldCharType="separate"/>
                            </w:r>
                            <w:r w:rsidR="00826B4B">
                              <w:rPr>
                                <w:noProof/>
                              </w:rPr>
                              <w:t>3</w:t>
                            </w:r>
                            <w:r>
                              <w:rPr>
                                <w:noProof/>
                              </w:rPr>
                              <w:fldChar w:fldCharType="end"/>
                            </w:r>
                            <w:r w:rsidRPr="00A7613A">
                              <w:t>Fuente: DIAN-Cálculos  Sistemas de Información y Estudios Económicos FEDEPAPA-FNFP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3F17CF" id="Cuadro de texto 36" o:spid="_x0000_s1030" type="#_x0000_t202" style="position:absolute;left:0;text-align:left;margin-left:5.4pt;margin-top:178.9pt;width:406.95pt;height:.05pt;z-index:251662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" stroked="f">
                <v:textbox style="mso-fit-shape-to-text:t" inset="0,0,0,0">
                  <w:txbxContent>
                    <w:p w14:paraId="258C75FF" w14:textId="13A4F0FF" w:rsidR="00B30AA6" w:rsidRPr="00B74DF6" w:rsidRDefault="00B30AA6" w:rsidP="00A37631">
                      <w:pPr>
                        <w:pStyle w:val="Descripcin"/>
                        <w:rPr>
                          <w:noProof/>
                        </w:rPr>
                      </w:pPr>
                      <w:r>
                        <w:rPr>
                          <w:noProof/>
                        </w:rPr>
                        <w:fldChar w:fldCharType="begin"/>
                      </w:r>
                      <w:r>
                        <w:rPr>
                          <w:noProof/>
                        </w:rPr>
                        <w:instrText xml:space="preserve"> SEQ Ilustración \* ARABIC </w:instrText>
                      </w:r>
                      <w:r>
                        <w:rPr>
                          <w:noProof/>
                        </w:rPr>
                        <w:fldChar w:fldCharType="separate"/>
                      </w:r>
                      <w:r w:rsidR="00826B4B">
                        <w:rPr>
                          <w:noProof/>
                        </w:rPr>
                        <w:t>3</w:t>
                      </w:r>
                      <w:r>
                        <w:rPr>
                          <w:noProof/>
                        </w:rPr>
                        <w:fldChar w:fldCharType="end"/>
                      </w:r>
                      <w:r w:rsidRPr="00A7613A">
                        <w:t>Fuente: DIAN-Cálculos  Sistemas de Información y Estudios Económicos FEDEPAPA-FNFP</w:t>
                      </w:r>
                    </w:p>
                  </w:txbxContent>
                </v:textbox>
                <w10:wrap type="topAndBottom" anchorx="margin"/>
              </v:shape>
            </w:pict>
          </mc:Fallback>
        </mc:AlternateContent>
      </w:r>
      <w:r w:rsidR="00E43F08" w:rsidRPr="000F2F2F">
        <w:rPr>
          <w:rFonts w:ascii="Century Gothic" w:hAnsi="Century Gothic"/>
          <w:b/>
          <w:sz w:val="24"/>
          <w:szCs w:val="24"/>
          <w:lang w:val="es-MX"/>
        </w:rPr>
        <w:t>EVOLUCIÓN DE LAS EXPORTACIONES 2016- 2020</w:t>
      </w:r>
    </w:p>
    <w:tbl>
      <w:tblPr>
        <w:tblW w:w="7260" w:type="dxa"/>
        <w:jc w:val="center"/>
        <w:tblCellMar>
          <w:left w:w="0" w:type="dxa"/>
          <w:right w:w="0" w:type="dxa"/>
        </w:tblCellMar>
        <w:tblLook w:val="0600" w:firstRow="0" w:lastRow="0" w:firstColumn="0" w:lastColumn="0" w:noHBand="1" w:noVBand="1"/>
      </w:tblPr>
      <w:tblGrid>
        <w:gridCol w:w="2160"/>
        <w:gridCol w:w="1520"/>
        <w:gridCol w:w="1780"/>
        <w:gridCol w:w="1800"/>
      </w:tblGrid>
      <w:tr w:rsidR="00E46376" w:rsidRPr="000F2F2F" w14:paraId="4192431A" w14:textId="77777777" w:rsidTr="003E26A9">
        <w:trPr>
          <w:trHeight w:val="315"/>
          <w:jc w:val="center"/>
        </w:trPr>
        <w:tc>
          <w:tcPr>
            <w:tcW w:w="2160" w:type="dxa"/>
            <w:vMerge w:val="restart"/>
            <w:tcBorders>
              <w:top w:val="single" w:sz="4" w:space="0" w:color="7F7F7F"/>
              <w:left w:val="single" w:sz="4" w:space="0" w:color="7F7F7F"/>
              <w:bottom w:val="single" w:sz="4" w:space="0" w:color="7F7F7F"/>
              <w:right w:val="single" w:sz="4" w:space="0" w:color="7F7F7F"/>
            </w:tcBorders>
            <w:shd w:val="clear" w:color="auto" w:fill="365F91" w:themeFill="accent1" w:themeFillShade="BF"/>
            <w:tcMar>
              <w:top w:w="15" w:type="dxa"/>
              <w:left w:w="15" w:type="dxa"/>
              <w:bottom w:w="0" w:type="dxa"/>
              <w:right w:w="15" w:type="dxa"/>
            </w:tcMar>
            <w:vAlign w:val="center"/>
            <w:hideMark/>
          </w:tcPr>
          <w:p w14:paraId="7DB77062" w14:textId="58EE313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FFFFFF"/>
                <w:kern w:val="24"/>
                <w:sz w:val="24"/>
                <w:szCs w:val="24"/>
                <w:lang w:eastAsia="es-CO"/>
              </w:rPr>
              <w:t>AÑO</w:t>
            </w:r>
          </w:p>
        </w:tc>
        <w:tc>
          <w:tcPr>
            <w:tcW w:w="5100" w:type="dxa"/>
            <w:gridSpan w:val="3"/>
            <w:tcBorders>
              <w:top w:val="nil"/>
              <w:left w:val="single" w:sz="4" w:space="0" w:color="7F7F7F"/>
              <w:bottom w:val="single" w:sz="4" w:space="0" w:color="7F7F7F"/>
              <w:right w:val="nil"/>
            </w:tcBorders>
            <w:shd w:val="clear" w:color="auto" w:fill="365F91" w:themeFill="accent1" w:themeFillShade="BF"/>
            <w:tcMar>
              <w:top w:w="15" w:type="dxa"/>
              <w:left w:w="15" w:type="dxa"/>
              <w:bottom w:w="0" w:type="dxa"/>
              <w:right w:w="15" w:type="dxa"/>
            </w:tcMar>
            <w:vAlign w:val="center"/>
            <w:hideMark/>
          </w:tcPr>
          <w:p w14:paraId="015F56D1"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FFFFFF"/>
                <w:kern w:val="24"/>
                <w:sz w:val="24"/>
                <w:szCs w:val="24"/>
                <w:lang w:eastAsia="es-CO"/>
              </w:rPr>
              <w:t>CANTIDAD EXPORTADA (TON)</w:t>
            </w:r>
          </w:p>
        </w:tc>
      </w:tr>
      <w:tr w:rsidR="00E46376" w:rsidRPr="000F2F2F" w14:paraId="4948E2C2" w14:textId="77777777" w:rsidTr="003E26A9">
        <w:trPr>
          <w:trHeight w:val="630"/>
          <w:jc w:val="center"/>
        </w:trPr>
        <w:tc>
          <w:tcPr>
            <w:tcW w:w="0" w:type="auto"/>
            <w:vMerge/>
            <w:tcBorders>
              <w:top w:val="single" w:sz="4" w:space="0" w:color="7F7F7F"/>
              <w:left w:val="single" w:sz="4" w:space="0" w:color="7F7F7F"/>
              <w:bottom w:val="single" w:sz="4" w:space="0" w:color="7F7F7F"/>
              <w:right w:val="single" w:sz="4" w:space="0" w:color="7F7F7F"/>
            </w:tcBorders>
            <w:shd w:val="clear" w:color="auto" w:fill="365F91" w:themeFill="accent1" w:themeFillShade="BF"/>
            <w:vAlign w:val="center"/>
            <w:hideMark/>
          </w:tcPr>
          <w:p w14:paraId="2325189C" w14:textId="77777777" w:rsidR="00E46376" w:rsidRPr="000F2F2F" w:rsidRDefault="00E46376" w:rsidP="00DA3E04">
            <w:pPr>
              <w:jc w:val="center"/>
              <w:rPr>
                <w:rFonts w:eastAsia="Times New Roman"/>
                <w:sz w:val="24"/>
                <w:szCs w:val="24"/>
                <w:lang w:eastAsia="es-CO"/>
              </w:rPr>
            </w:pPr>
          </w:p>
        </w:tc>
        <w:tc>
          <w:tcPr>
            <w:tcW w:w="1520" w:type="dxa"/>
            <w:tcBorders>
              <w:top w:val="single" w:sz="4" w:space="0" w:color="7F7F7F"/>
              <w:left w:val="single" w:sz="4" w:space="0" w:color="7F7F7F"/>
              <w:bottom w:val="single" w:sz="4" w:space="0" w:color="7F7F7F"/>
              <w:right w:val="single" w:sz="4" w:space="0" w:color="7F7F7F"/>
            </w:tcBorders>
            <w:shd w:val="clear" w:color="auto" w:fill="365F91" w:themeFill="accent1" w:themeFillShade="BF"/>
            <w:tcMar>
              <w:top w:w="15" w:type="dxa"/>
              <w:left w:w="15" w:type="dxa"/>
              <w:bottom w:w="0" w:type="dxa"/>
              <w:right w:w="15" w:type="dxa"/>
            </w:tcMar>
            <w:vAlign w:val="center"/>
            <w:hideMark/>
          </w:tcPr>
          <w:p w14:paraId="612DE7A5"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FFFFFF"/>
                <w:kern w:val="24"/>
                <w:sz w:val="24"/>
                <w:szCs w:val="24"/>
                <w:lang w:eastAsia="es-CO"/>
              </w:rPr>
              <w:t>A OCTUBRE</w:t>
            </w:r>
          </w:p>
        </w:tc>
        <w:tc>
          <w:tcPr>
            <w:tcW w:w="1780" w:type="dxa"/>
            <w:tcBorders>
              <w:top w:val="single" w:sz="4" w:space="0" w:color="7F7F7F"/>
              <w:left w:val="single" w:sz="4" w:space="0" w:color="7F7F7F"/>
              <w:bottom w:val="single" w:sz="4" w:space="0" w:color="7F7F7F"/>
              <w:right w:val="single" w:sz="4" w:space="0" w:color="7F7F7F"/>
            </w:tcBorders>
            <w:shd w:val="clear" w:color="auto" w:fill="365F91" w:themeFill="accent1" w:themeFillShade="BF"/>
            <w:tcMar>
              <w:top w:w="15" w:type="dxa"/>
              <w:left w:w="15" w:type="dxa"/>
              <w:bottom w:w="0" w:type="dxa"/>
              <w:right w:w="15" w:type="dxa"/>
            </w:tcMar>
            <w:vAlign w:val="center"/>
            <w:hideMark/>
          </w:tcPr>
          <w:p w14:paraId="391C9004"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FFFFFF"/>
                <w:kern w:val="24"/>
                <w:sz w:val="24"/>
                <w:szCs w:val="24"/>
                <w:lang w:eastAsia="es-CO"/>
              </w:rPr>
              <w:t>VAR %</w:t>
            </w:r>
          </w:p>
        </w:tc>
        <w:tc>
          <w:tcPr>
            <w:tcW w:w="1800" w:type="dxa"/>
            <w:tcBorders>
              <w:top w:val="single" w:sz="4" w:space="0" w:color="7F7F7F"/>
              <w:left w:val="single" w:sz="4" w:space="0" w:color="7F7F7F"/>
              <w:bottom w:val="single" w:sz="4" w:space="0" w:color="7F7F7F"/>
              <w:right w:val="single" w:sz="4" w:space="0" w:color="7F7F7F"/>
            </w:tcBorders>
            <w:shd w:val="clear" w:color="auto" w:fill="365F91" w:themeFill="accent1" w:themeFillShade="BF"/>
            <w:tcMar>
              <w:top w:w="15" w:type="dxa"/>
              <w:left w:w="15" w:type="dxa"/>
              <w:bottom w:w="0" w:type="dxa"/>
              <w:right w:w="15" w:type="dxa"/>
            </w:tcMar>
            <w:vAlign w:val="center"/>
            <w:hideMark/>
          </w:tcPr>
          <w:p w14:paraId="17CDB296"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FFFFFF"/>
                <w:kern w:val="24"/>
                <w:sz w:val="24"/>
                <w:szCs w:val="24"/>
                <w:lang w:eastAsia="es-CO"/>
              </w:rPr>
              <w:t>ACUMULADO AÑO</w:t>
            </w:r>
          </w:p>
        </w:tc>
      </w:tr>
      <w:tr w:rsidR="00E46376" w:rsidRPr="000F2F2F" w14:paraId="307BA821" w14:textId="77777777" w:rsidTr="003E26A9">
        <w:trPr>
          <w:trHeight w:val="330"/>
          <w:jc w:val="center"/>
        </w:trPr>
        <w:tc>
          <w:tcPr>
            <w:tcW w:w="216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bottom"/>
            <w:hideMark/>
          </w:tcPr>
          <w:p w14:paraId="0C300425" w14:textId="2FF97BE6" w:rsidR="00E46376" w:rsidRPr="000F2F2F" w:rsidRDefault="00E46376" w:rsidP="00DA3E04">
            <w:pPr>
              <w:jc w:val="center"/>
              <w:textAlignment w:val="bottom"/>
              <w:rPr>
                <w:rFonts w:eastAsia="Times New Roman"/>
                <w:sz w:val="24"/>
                <w:szCs w:val="24"/>
                <w:lang w:eastAsia="es-CO"/>
              </w:rPr>
            </w:pPr>
            <w:r w:rsidRPr="000F2F2F">
              <w:rPr>
                <w:rFonts w:ascii="Century Gothic" w:eastAsia="Times New Roman" w:hAnsi="Century Gothic"/>
                <w:color w:val="000000"/>
                <w:kern w:val="24"/>
                <w:sz w:val="24"/>
                <w:szCs w:val="24"/>
                <w:lang w:eastAsia="es-CO"/>
              </w:rPr>
              <w:t>2016</w:t>
            </w:r>
          </w:p>
        </w:tc>
        <w:tc>
          <w:tcPr>
            <w:tcW w:w="152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291BC6DA"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1.041</w:t>
            </w:r>
          </w:p>
        </w:tc>
        <w:tc>
          <w:tcPr>
            <w:tcW w:w="178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29A850A5"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385723"/>
                <w:kern w:val="24"/>
                <w:sz w:val="24"/>
                <w:szCs w:val="24"/>
                <w:lang w:eastAsia="es-CO"/>
              </w:rPr>
              <w:t>-</w:t>
            </w:r>
          </w:p>
        </w:tc>
        <w:tc>
          <w:tcPr>
            <w:tcW w:w="180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392A8D4D"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1.195</w:t>
            </w:r>
          </w:p>
        </w:tc>
      </w:tr>
      <w:tr w:rsidR="00E46376" w:rsidRPr="000F2F2F" w14:paraId="20A65871" w14:textId="77777777" w:rsidTr="003E26A9">
        <w:trPr>
          <w:trHeight w:val="330"/>
          <w:jc w:val="center"/>
        </w:trPr>
        <w:tc>
          <w:tcPr>
            <w:tcW w:w="216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bottom"/>
            <w:hideMark/>
          </w:tcPr>
          <w:p w14:paraId="12EDB5B6" w14:textId="441EA81E" w:rsidR="00E46376" w:rsidRPr="000F2F2F" w:rsidRDefault="00E46376" w:rsidP="00DA3E04">
            <w:pPr>
              <w:jc w:val="center"/>
              <w:textAlignment w:val="bottom"/>
              <w:rPr>
                <w:rFonts w:eastAsia="Times New Roman"/>
                <w:sz w:val="24"/>
                <w:szCs w:val="24"/>
                <w:lang w:eastAsia="es-CO"/>
              </w:rPr>
            </w:pPr>
            <w:r w:rsidRPr="000F2F2F">
              <w:rPr>
                <w:rFonts w:ascii="Century Gothic" w:eastAsia="Times New Roman" w:hAnsi="Century Gothic"/>
                <w:color w:val="000000"/>
                <w:kern w:val="24"/>
                <w:sz w:val="24"/>
                <w:szCs w:val="24"/>
                <w:lang w:eastAsia="es-CO"/>
              </w:rPr>
              <w:t>2017</w:t>
            </w:r>
          </w:p>
        </w:tc>
        <w:tc>
          <w:tcPr>
            <w:tcW w:w="152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4460B1AD"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1.779</w:t>
            </w:r>
          </w:p>
        </w:tc>
        <w:tc>
          <w:tcPr>
            <w:tcW w:w="178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4C8D1A48"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385723"/>
                <w:kern w:val="24"/>
                <w:sz w:val="24"/>
                <w:szCs w:val="24"/>
                <w:lang w:eastAsia="es-CO"/>
              </w:rPr>
              <w:t>71%</w:t>
            </w:r>
          </w:p>
        </w:tc>
        <w:tc>
          <w:tcPr>
            <w:tcW w:w="180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5C360D3A"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2.060</w:t>
            </w:r>
          </w:p>
        </w:tc>
      </w:tr>
      <w:tr w:rsidR="00E46376" w:rsidRPr="000F2F2F" w14:paraId="7FFF4BD0" w14:textId="77777777" w:rsidTr="003E26A9">
        <w:trPr>
          <w:trHeight w:val="330"/>
          <w:jc w:val="center"/>
        </w:trPr>
        <w:tc>
          <w:tcPr>
            <w:tcW w:w="216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bottom"/>
            <w:hideMark/>
          </w:tcPr>
          <w:p w14:paraId="289BAFE2" w14:textId="1C0C80D5" w:rsidR="00E46376" w:rsidRPr="000F2F2F" w:rsidRDefault="00E46376" w:rsidP="00DA3E04">
            <w:pPr>
              <w:jc w:val="center"/>
              <w:textAlignment w:val="bottom"/>
              <w:rPr>
                <w:rFonts w:eastAsia="Times New Roman"/>
                <w:sz w:val="24"/>
                <w:szCs w:val="24"/>
                <w:lang w:eastAsia="es-CO"/>
              </w:rPr>
            </w:pPr>
            <w:r w:rsidRPr="000F2F2F">
              <w:rPr>
                <w:rFonts w:ascii="Century Gothic" w:eastAsia="Times New Roman" w:hAnsi="Century Gothic"/>
                <w:color w:val="000000"/>
                <w:kern w:val="24"/>
                <w:sz w:val="24"/>
                <w:szCs w:val="24"/>
                <w:lang w:eastAsia="es-CO"/>
              </w:rPr>
              <w:t>2018</w:t>
            </w:r>
          </w:p>
        </w:tc>
        <w:tc>
          <w:tcPr>
            <w:tcW w:w="152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77B739DB"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1.182</w:t>
            </w:r>
          </w:p>
        </w:tc>
        <w:tc>
          <w:tcPr>
            <w:tcW w:w="178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4B336EB5"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C00000"/>
                <w:kern w:val="24"/>
                <w:sz w:val="24"/>
                <w:szCs w:val="24"/>
                <w:lang w:eastAsia="es-CO"/>
              </w:rPr>
              <w:t>-34%</w:t>
            </w:r>
          </w:p>
        </w:tc>
        <w:tc>
          <w:tcPr>
            <w:tcW w:w="180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0F2B022E"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1.457</w:t>
            </w:r>
          </w:p>
        </w:tc>
      </w:tr>
      <w:tr w:rsidR="00E46376" w:rsidRPr="000F2F2F" w14:paraId="651F4CCD" w14:textId="77777777" w:rsidTr="003E26A9">
        <w:trPr>
          <w:trHeight w:val="330"/>
          <w:jc w:val="center"/>
        </w:trPr>
        <w:tc>
          <w:tcPr>
            <w:tcW w:w="216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bottom"/>
            <w:hideMark/>
          </w:tcPr>
          <w:p w14:paraId="000C781B" w14:textId="77777777" w:rsidR="00E46376" w:rsidRPr="000F2F2F" w:rsidRDefault="00E46376" w:rsidP="00DA3E04">
            <w:pPr>
              <w:jc w:val="center"/>
              <w:textAlignment w:val="bottom"/>
              <w:rPr>
                <w:rFonts w:eastAsia="Times New Roman"/>
                <w:sz w:val="24"/>
                <w:szCs w:val="24"/>
                <w:lang w:eastAsia="es-CO"/>
              </w:rPr>
            </w:pPr>
            <w:r w:rsidRPr="000F2F2F">
              <w:rPr>
                <w:rFonts w:ascii="Century Gothic" w:eastAsia="Times New Roman" w:hAnsi="Century Gothic"/>
                <w:color w:val="000000"/>
                <w:kern w:val="24"/>
                <w:sz w:val="24"/>
                <w:szCs w:val="24"/>
                <w:lang w:eastAsia="es-CO"/>
              </w:rPr>
              <w:t>2019</w:t>
            </w:r>
          </w:p>
        </w:tc>
        <w:tc>
          <w:tcPr>
            <w:tcW w:w="152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79685BED"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1.393</w:t>
            </w:r>
          </w:p>
        </w:tc>
        <w:tc>
          <w:tcPr>
            <w:tcW w:w="178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339B952D"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385723"/>
                <w:kern w:val="24"/>
                <w:sz w:val="24"/>
                <w:szCs w:val="24"/>
                <w:lang w:eastAsia="es-CO"/>
              </w:rPr>
              <w:t>18%</w:t>
            </w:r>
          </w:p>
        </w:tc>
        <w:tc>
          <w:tcPr>
            <w:tcW w:w="180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72B6AD32"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1.680</w:t>
            </w:r>
          </w:p>
        </w:tc>
      </w:tr>
      <w:tr w:rsidR="00E46376" w:rsidRPr="000F2F2F" w14:paraId="48E887BD" w14:textId="77777777" w:rsidTr="003E26A9">
        <w:trPr>
          <w:trHeight w:val="330"/>
          <w:jc w:val="center"/>
        </w:trPr>
        <w:tc>
          <w:tcPr>
            <w:tcW w:w="216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bottom"/>
            <w:hideMark/>
          </w:tcPr>
          <w:p w14:paraId="7CD23534" w14:textId="77777777" w:rsidR="00E46376" w:rsidRPr="000F2F2F" w:rsidRDefault="00E46376" w:rsidP="00DA3E04">
            <w:pPr>
              <w:jc w:val="center"/>
              <w:textAlignment w:val="bottom"/>
              <w:rPr>
                <w:rFonts w:eastAsia="Times New Roman"/>
                <w:sz w:val="24"/>
                <w:szCs w:val="24"/>
                <w:lang w:eastAsia="es-CO"/>
              </w:rPr>
            </w:pPr>
            <w:r w:rsidRPr="000F2F2F">
              <w:rPr>
                <w:rFonts w:ascii="Century Gothic" w:eastAsia="Times New Roman" w:hAnsi="Century Gothic"/>
                <w:color w:val="000000"/>
                <w:kern w:val="24"/>
                <w:sz w:val="24"/>
                <w:szCs w:val="24"/>
                <w:lang w:eastAsia="es-CO"/>
              </w:rPr>
              <w:t>2020</w:t>
            </w:r>
          </w:p>
        </w:tc>
        <w:tc>
          <w:tcPr>
            <w:tcW w:w="152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274FF8D7"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1.370</w:t>
            </w:r>
          </w:p>
        </w:tc>
        <w:tc>
          <w:tcPr>
            <w:tcW w:w="178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420A07C7"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b/>
                <w:bCs/>
                <w:color w:val="C00000"/>
                <w:kern w:val="24"/>
                <w:sz w:val="24"/>
                <w:szCs w:val="24"/>
                <w:lang w:eastAsia="es-CO"/>
              </w:rPr>
              <w:t>-2%</w:t>
            </w:r>
          </w:p>
        </w:tc>
        <w:tc>
          <w:tcPr>
            <w:tcW w:w="1800" w:type="dxa"/>
            <w:tcBorders>
              <w:top w:val="single" w:sz="4" w:space="0" w:color="7F7F7F"/>
              <w:left w:val="single" w:sz="4" w:space="0" w:color="7F7F7F"/>
              <w:bottom w:val="single" w:sz="4" w:space="0" w:color="7F7F7F"/>
              <w:right w:val="single" w:sz="4" w:space="0" w:color="7F7F7F"/>
            </w:tcBorders>
            <w:shd w:val="clear" w:color="auto" w:fill="auto"/>
            <w:tcMar>
              <w:top w:w="15" w:type="dxa"/>
              <w:left w:w="15" w:type="dxa"/>
              <w:bottom w:w="0" w:type="dxa"/>
              <w:right w:w="15" w:type="dxa"/>
            </w:tcMar>
            <w:vAlign w:val="center"/>
            <w:hideMark/>
          </w:tcPr>
          <w:p w14:paraId="15D93590" w14:textId="77777777" w:rsidR="00E46376" w:rsidRPr="000F2F2F" w:rsidRDefault="00E46376" w:rsidP="00DA3E04">
            <w:pPr>
              <w:jc w:val="center"/>
              <w:textAlignment w:val="center"/>
              <w:rPr>
                <w:rFonts w:eastAsia="Times New Roman"/>
                <w:sz w:val="24"/>
                <w:szCs w:val="24"/>
                <w:lang w:eastAsia="es-CO"/>
              </w:rPr>
            </w:pPr>
            <w:r w:rsidRPr="000F2F2F">
              <w:rPr>
                <w:rFonts w:ascii="Century Gothic" w:eastAsia="Times New Roman" w:hAnsi="Century Gothic"/>
                <w:color w:val="000000"/>
                <w:kern w:val="24"/>
                <w:sz w:val="24"/>
                <w:szCs w:val="24"/>
                <w:lang w:eastAsia="es-CO"/>
              </w:rPr>
              <w:t>1.370</w:t>
            </w:r>
          </w:p>
        </w:tc>
      </w:tr>
    </w:tbl>
    <w:p w14:paraId="370E9BAC" w14:textId="642C9E22" w:rsidR="00744EED" w:rsidRPr="000F2F2F" w:rsidRDefault="00182C41" w:rsidP="00DA3E04">
      <w:pPr>
        <w:spacing w:after="240"/>
        <w:jc w:val="both"/>
        <w:rPr>
          <w:rFonts w:ascii="Century Gothic" w:hAnsi="Century Gothic"/>
          <w:b/>
          <w:sz w:val="24"/>
          <w:szCs w:val="24"/>
          <w:lang w:val="es-MX"/>
        </w:rPr>
      </w:pPr>
      <w:r w:rsidRPr="000F2F2F">
        <w:rPr>
          <w:rFonts w:ascii="Century Gothic" w:hAnsi="Century Gothic"/>
          <w:b/>
          <w:sz w:val="24"/>
          <w:szCs w:val="24"/>
          <w:lang w:val="es-MX"/>
        </w:rPr>
        <w:t>DURANTE LA PANDEMIA</w:t>
      </w:r>
      <w:r w:rsidR="009C5A25" w:rsidRPr="000F2F2F">
        <w:rPr>
          <w:rFonts w:ascii="Century Gothic" w:hAnsi="Century Gothic"/>
          <w:b/>
          <w:sz w:val="24"/>
          <w:szCs w:val="24"/>
          <w:lang w:val="es-MX"/>
        </w:rPr>
        <w:t xml:space="preserve"> </w:t>
      </w:r>
    </w:p>
    <w:p w14:paraId="6E538B1C" w14:textId="27B5FF8E" w:rsidR="00C272F5" w:rsidRDefault="00B27688" w:rsidP="00DA3E04">
      <w:pPr>
        <w:spacing w:after="240"/>
        <w:jc w:val="both"/>
        <w:rPr>
          <w:rFonts w:ascii="Century Gothic" w:hAnsi="Century Gothic"/>
          <w:sz w:val="24"/>
          <w:szCs w:val="24"/>
          <w:lang w:val="es-MX"/>
        </w:rPr>
      </w:pPr>
      <w:r w:rsidRPr="000F2F2F">
        <w:rPr>
          <w:rFonts w:ascii="Century Gothic" w:hAnsi="Century Gothic"/>
          <w:sz w:val="24"/>
          <w:szCs w:val="24"/>
          <w:lang w:val="es-MX"/>
        </w:rPr>
        <w:t>Durante la pandemia</w:t>
      </w:r>
      <w:r w:rsidR="00200359" w:rsidRPr="000F2F2F">
        <w:rPr>
          <w:rFonts w:ascii="Century Gothic" w:hAnsi="Century Gothic"/>
          <w:sz w:val="24"/>
          <w:szCs w:val="24"/>
          <w:lang w:val="es-MX"/>
        </w:rPr>
        <w:t xml:space="preserve">, a </w:t>
      </w:r>
      <w:r w:rsidR="00B25CF5">
        <w:rPr>
          <w:rFonts w:ascii="Century Gothic" w:hAnsi="Century Gothic"/>
          <w:sz w:val="24"/>
          <w:szCs w:val="24"/>
          <w:lang w:val="es-MX"/>
        </w:rPr>
        <w:t xml:space="preserve">las </w:t>
      </w:r>
      <w:r w:rsidRPr="000F2F2F">
        <w:rPr>
          <w:rFonts w:ascii="Century Gothic" w:hAnsi="Century Gothic"/>
          <w:sz w:val="24"/>
          <w:szCs w:val="24"/>
          <w:lang w:val="es-MX"/>
        </w:rPr>
        <w:t>centrales mayoristas llega</w:t>
      </w:r>
      <w:r w:rsidR="00200359" w:rsidRPr="000F2F2F">
        <w:rPr>
          <w:rFonts w:ascii="Century Gothic" w:hAnsi="Century Gothic"/>
          <w:sz w:val="24"/>
          <w:szCs w:val="24"/>
          <w:lang w:val="es-MX"/>
        </w:rPr>
        <w:t>ba</w:t>
      </w:r>
      <w:r w:rsidRPr="000F2F2F">
        <w:rPr>
          <w:rFonts w:ascii="Century Gothic" w:hAnsi="Century Gothic"/>
          <w:sz w:val="24"/>
          <w:szCs w:val="24"/>
          <w:lang w:val="es-MX"/>
        </w:rPr>
        <w:t xml:space="preserve"> el 60% de </w:t>
      </w:r>
      <w:r w:rsidR="00B80020" w:rsidRPr="000F2F2F">
        <w:rPr>
          <w:rFonts w:ascii="Century Gothic" w:hAnsi="Century Gothic"/>
          <w:sz w:val="24"/>
          <w:szCs w:val="24"/>
          <w:lang w:val="es-MX"/>
        </w:rPr>
        <w:t xml:space="preserve">la papa cultivada, </w:t>
      </w:r>
      <w:r w:rsidR="00B25CF5">
        <w:rPr>
          <w:rFonts w:ascii="Century Gothic" w:hAnsi="Century Gothic"/>
          <w:sz w:val="24"/>
          <w:szCs w:val="24"/>
          <w:lang w:val="es-MX"/>
        </w:rPr>
        <w:t xml:space="preserve">donde se </w:t>
      </w:r>
      <w:r w:rsidR="00B80020" w:rsidRPr="000F2F2F">
        <w:rPr>
          <w:rFonts w:ascii="Century Gothic" w:hAnsi="Century Gothic"/>
          <w:sz w:val="24"/>
          <w:szCs w:val="24"/>
          <w:lang w:val="es-MX"/>
        </w:rPr>
        <w:t>reportaron</w:t>
      </w:r>
      <w:r w:rsidRPr="000F2F2F">
        <w:rPr>
          <w:rFonts w:ascii="Century Gothic" w:hAnsi="Century Gothic"/>
          <w:sz w:val="24"/>
          <w:szCs w:val="24"/>
          <w:lang w:val="es-MX"/>
        </w:rPr>
        <w:t xml:space="preserve"> </w:t>
      </w:r>
      <w:r w:rsidR="00B25CF5">
        <w:rPr>
          <w:rFonts w:ascii="Century Gothic" w:hAnsi="Century Gothic"/>
          <w:sz w:val="24"/>
          <w:szCs w:val="24"/>
          <w:lang w:val="es-MX"/>
        </w:rPr>
        <w:t>ventas de</w:t>
      </w:r>
      <w:r w:rsidRPr="000F2F2F">
        <w:rPr>
          <w:rFonts w:ascii="Century Gothic" w:hAnsi="Century Gothic"/>
          <w:sz w:val="24"/>
          <w:szCs w:val="24"/>
          <w:lang w:val="es-MX"/>
        </w:rPr>
        <w:t xml:space="preserve"> papa superior</w:t>
      </w:r>
      <w:r w:rsidR="00B25CF5">
        <w:rPr>
          <w:rFonts w:ascii="Century Gothic" w:hAnsi="Century Gothic"/>
          <w:sz w:val="24"/>
          <w:szCs w:val="24"/>
          <w:lang w:val="es-MX"/>
        </w:rPr>
        <w:t xml:space="preserve"> 34,8%; </w:t>
      </w:r>
      <w:r w:rsidRPr="000F2F2F">
        <w:rPr>
          <w:rFonts w:ascii="Century Gothic" w:hAnsi="Century Gothic"/>
          <w:sz w:val="24"/>
          <w:szCs w:val="24"/>
          <w:lang w:val="es-MX"/>
        </w:rPr>
        <w:t>papa única</w:t>
      </w:r>
      <w:r w:rsidR="00B25CF5">
        <w:rPr>
          <w:rFonts w:ascii="Century Gothic" w:hAnsi="Century Gothic"/>
          <w:sz w:val="24"/>
          <w:szCs w:val="24"/>
          <w:lang w:val="es-MX"/>
        </w:rPr>
        <w:t xml:space="preserve"> 14,8</w:t>
      </w:r>
      <w:r w:rsidR="00A37631">
        <w:rPr>
          <w:rFonts w:ascii="Century Gothic" w:hAnsi="Century Gothic"/>
          <w:sz w:val="24"/>
          <w:szCs w:val="24"/>
          <w:lang w:val="es-MX"/>
        </w:rPr>
        <w:t xml:space="preserve">% </w:t>
      </w:r>
      <w:r w:rsidR="00A37631" w:rsidRPr="000F2F2F">
        <w:rPr>
          <w:rFonts w:ascii="Century Gothic" w:hAnsi="Century Gothic"/>
          <w:sz w:val="24"/>
          <w:szCs w:val="24"/>
          <w:lang w:val="es-MX"/>
        </w:rPr>
        <w:t>y</w:t>
      </w:r>
      <w:r w:rsidRPr="000F2F2F">
        <w:rPr>
          <w:rFonts w:ascii="Century Gothic" w:hAnsi="Century Gothic"/>
          <w:sz w:val="24"/>
          <w:szCs w:val="24"/>
          <w:lang w:val="es-MX"/>
        </w:rPr>
        <w:t xml:space="preserve"> el restante ha sido de papa criolla y diacol capiro.</w:t>
      </w:r>
      <w:r w:rsidR="00683860" w:rsidRPr="000F2F2F">
        <w:rPr>
          <w:rFonts w:ascii="Century Gothic" w:hAnsi="Century Gothic"/>
          <w:sz w:val="24"/>
          <w:szCs w:val="24"/>
          <w:lang w:val="es-MX"/>
        </w:rPr>
        <w:t xml:space="preserve"> Durante la cosecha del primer semestre de 2020</w:t>
      </w:r>
      <w:r w:rsidR="00C34A7A">
        <w:rPr>
          <w:rFonts w:ascii="Century Gothic" w:hAnsi="Century Gothic"/>
          <w:sz w:val="24"/>
          <w:szCs w:val="24"/>
          <w:lang w:val="es-MX"/>
        </w:rPr>
        <w:t>,</w:t>
      </w:r>
      <w:r w:rsidR="00683860" w:rsidRPr="000F2F2F">
        <w:rPr>
          <w:rFonts w:ascii="Century Gothic" w:hAnsi="Century Gothic"/>
          <w:sz w:val="24"/>
          <w:szCs w:val="24"/>
          <w:lang w:val="es-MX"/>
        </w:rPr>
        <w:t xml:space="preserve"> se generaron alrededor de 13 millones de jornales y se encontraban</w:t>
      </w:r>
      <w:r w:rsidR="00A36680" w:rsidRPr="000F2F2F">
        <w:rPr>
          <w:rFonts w:ascii="Century Gothic" w:hAnsi="Century Gothic"/>
          <w:sz w:val="24"/>
          <w:szCs w:val="24"/>
          <w:lang w:val="es-MX"/>
        </w:rPr>
        <w:t xml:space="preserve"> cerca de 1,5 millones de toneladas </w:t>
      </w:r>
      <w:r w:rsidR="00683860" w:rsidRPr="000F2F2F">
        <w:rPr>
          <w:rFonts w:ascii="Century Gothic" w:hAnsi="Century Gothic"/>
          <w:sz w:val="24"/>
          <w:szCs w:val="24"/>
          <w:lang w:val="es-MX"/>
        </w:rPr>
        <w:t>de papa sin quien las consumiera</w:t>
      </w:r>
      <w:r w:rsidR="00A36680" w:rsidRPr="000F2F2F">
        <w:rPr>
          <w:rFonts w:ascii="Century Gothic" w:hAnsi="Century Gothic"/>
          <w:sz w:val="24"/>
          <w:szCs w:val="24"/>
          <w:lang w:val="es-MX"/>
        </w:rPr>
        <w:t>,</w:t>
      </w:r>
      <w:r w:rsidR="00683860" w:rsidRPr="000F2F2F">
        <w:rPr>
          <w:rFonts w:ascii="Century Gothic" w:hAnsi="Century Gothic"/>
          <w:sz w:val="24"/>
          <w:szCs w:val="24"/>
          <w:lang w:val="es-MX"/>
        </w:rPr>
        <w:t xml:space="preserve"> </w:t>
      </w:r>
      <w:r w:rsidR="00A36680" w:rsidRPr="000F2F2F">
        <w:rPr>
          <w:rFonts w:ascii="Century Gothic" w:hAnsi="Century Gothic"/>
          <w:sz w:val="24"/>
          <w:szCs w:val="24"/>
          <w:lang w:val="es-MX"/>
        </w:rPr>
        <w:t xml:space="preserve">situación </w:t>
      </w:r>
      <w:r w:rsidR="00683860" w:rsidRPr="000F2F2F">
        <w:rPr>
          <w:rFonts w:ascii="Century Gothic" w:hAnsi="Century Gothic"/>
          <w:sz w:val="24"/>
          <w:szCs w:val="24"/>
          <w:lang w:val="es-MX"/>
        </w:rPr>
        <w:t xml:space="preserve">que </w:t>
      </w:r>
      <w:r w:rsidR="00A36680" w:rsidRPr="000F2F2F">
        <w:rPr>
          <w:rFonts w:ascii="Century Gothic" w:hAnsi="Century Gothic"/>
          <w:sz w:val="24"/>
          <w:szCs w:val="24"/>
          <w:lang w:val="es-MX"/>
        </w:rPr>
        <w:t xml:space="preserve">provocó una caída promedio de al menos el 30% en los precios de las diferentes variedades que se producen en ocho departamentos, lo que implica </w:t>
      </w:r>
      <w:r w:rsidR="00683860" w:rsidRPr="000F2F2F">
        <w:rPr>
          <w:rFonts w:ascii="Century Gothic" w:hAnsi="Century Gothic"/>
          <w:sz w:val="24"/>
          <w:szCs w:val="24"/>
          <w:lang w:val="es-MX"/>
        </w:rPr>
        <w:t xml:space="preserve">las </w:t>
      </w:r>
      <w:r w:rsidR="00A36680" w:rsidRPr="000F2F2F">
        <w:rPr>
          <w:rFonts w:ascii="Century Gothic" w:hAnsi="Century Gothic"/>
          <w:sz w:val="24"/>
          <w:szCs w:val="24"/>
          <w:lang w:val="es-MX"/>
        </w:rPr>
        <w:t xml:space="preserve">pérdidas </w:t>
      </w:r>
      <w:r w:rsidR="00683860" w:rsidRPr="000F2F2F">
        <w:rPr>
          <w:rFonts w:ascii="Century Gothic" w:hAnsi="Century Gothic"/>
          <w:sz w:val="24"/>
          <w:szCs w:val="24"/>
          <w:lang w:val="es-MX"/>
        </w:rPr>
        <w:t>de</w:t>
      </w:r>
      <w:r w:rsidR="00A36680" w:rsidRPr="000F2F2F">
        <w:rPr>
          <w:rFonts w:ascii="Century Gothic" w:hAnsi="Century Gothic"/>
          <w:sz w:val="24"/>
          <w:szCs w:val="24"/>
          <w:lang w:val="es-MX"/>
        </w:rPr>
        <w:t xml:space="preserve"> quienes </w:t>
      </w:r>
      <w:r w:rsidR="00F86A80">
        <w:rPr>
          <w:rFonts w:ascii="Century Gothic" w:hAnsi="Century Gothic"/>
          <w:sz w:val="24"/>
          <w:szCs w:val="24"/>
          <w:lang w:val="es-MX"/>
        </w:rPr>
        <w:t>tienen como sustento</w:t>
      </w:r>
      <w:r w:rsidR="004322D8">
        <w:rPr>
          <w:rFonts w:ascii="Century Gothic" w:hAnsi="Century Gothic"/>
          <w:sz w:val="24"/>
          <w:szCs w:val="24"/>
          <w:lang w:val="es-MX"/>
        </w:rPr>
        <w:t xml:space="preserve"> el cultivo de papa</w:t>
      </w:r>
      <w:r w:rsidR="00683860" w:rsidRPr="000F2F2F">
        <w:rPr>
          <w:rFonts w:ascii="Century Gothic" w:hAnsi="Century Gothic"/>
          <w:sz w:val="24"/>
          <w:szCs w:val="24"/>
          <w:lang w:val="es-MX"/>
        </w:rPr>
        <w:t>.</w:t>
      </w:r>
    </w:p>
    <w:p w14:paraId="72ACE66A" w14:textId="1D8DE5E3" w:rsidR="00DD5416" w:rsidRPr="000F2F2F" w:rsidRDefault="00DD5416" w:rsidP="00DA3E04">
      <w:pPr>
        <w:spacing w:after="240"/>
        <w:jc w:val="both"/>
        <w:rPr>
          <w:rFonts w:ascii="Century Gothic" w:hAnsi="Century Gothic"/>
          <w:sz w:val="24"/>
          <w:szCs w:val="24"/>
          <w:lang w:val="es-MX"/>
        </w:rPr>
      </w:pPr>
      <w:r w:rsidRPr="000F2F2F">
        <w:rPr>
          <w:rFonts w:ascii="Century Gothic" w:hAnsi="Century Gothic"/>
          <w:sz w:val="24"/>
          <w:szCs w:val="24"/>
          <w:lang w:val="es-MX"/>
        </w:rPr>
        <w:t xml:space="preserve">El año pasado </w:t>
      </w:r>
      <w:r>
        <w:rPr>
          <w:rFonts w:ascii="Century Gothic" w:hAnsi="Century Gothic"/>
          <w:sz w:val="24"/>
          <w:szCs w:val="24"/>
          <w:lang w:val="es-MX"/>
        </w:rPr>
        <w:t xml:space="preserve">no fue fácil </w:t>
      </w:r>
      <w:r w:rsidRPr="000F2F2F">
        <w:rPr>
          <w:rFonts w:ascii="Century Gothic" w:hAnsi="Century Gothic"/>
          <w:sz w:val="24"/>
          <w:szCs w:val="24"/>
          <w:lang w:val="es-MX"/>
        </w:rPr>
        <w:t xml:space="preserve">para los papicultores colombianos. Las heladas, el fuerte verano y la crisis generada por las cuarentenas obligatorias para prevenir el </w:t>
      </w:r>
      <w:r w:rsidR="00440CB3">
        <w:rPr>
          <w:rFonts w:ascii="Century Gothic" w:hAnsi="Century Gothic"/>
          <w:sz w:val="24"/>
          <w:szCs w:val="24"/>
          <w:lang w:val="es-MX"/>
        </w:rPr>
        <w:t>C</w:t>
      </w:r>
      <w:r w:rsidRPr="000F2F2F">
        <w:rPr>
          <w:rFonts w:ascii="Century Gothic" w:hAnsi="Century Gothic"/>
          <w:sz w:val="24"/>
          <w:szCs w:val="24"/>
          <w:lang w:val="es-MX"/>
        </w:rPr>
        <w:t>ovid-19 afectaron significativamente los precios del tubérculo</w:t>
      </w:r>
      <w:r w:rsidR="00361283">
        <w:rPr>
          <w:rFonts w:ascii="Century Gothic" w:hAnsi="Century Gothic"/>
          <w:sz w:val="24"/>
          <w:szCs w:val="24"/>
          <w:lang w:val="es-MX"/>
        </w:rPr>
        <w:t xml:space="preserve">, generando que no se recuperara </w:t>
      </w:r>
      <w:r w:rsidRPr="000F2F2F">
        <w:rPr>
          <w:rFonts w:ascii="Century Gothic" w:hAnsi="Century Gothic"/>
          <w:sz w:val="24"/>
          <w:szCs w:val="24"/>
          <w:lang w:val="es-MX"/>
        </w:rPr>
        <w:t>ni siquiera 30% de los costos de producción.</w:t>
      </w:r>
      <w:r w:rsidRPr="000F2F2F">
        <w:rPr>
          <w:rStyle w:val="Refdenotaalpie"/>
          <w:rFonts w:ascii="Century Gothic" w:hAnsi="Century Gothic"/>
          <w:sz w:val="24"/>
          <w:szCs w:val="24"/>
          <w:lang w:val="es-MX"/>
        </w:rPr>
        <w:footnoteReference w:id="4"/>
      </w:r>
    </w:p>
    <w:p w14:paraId="4E06C8EF" w14:textId="0A46D6EF" w:rsidR="009D4A7A" w:rsidRPr="000F2F2F" w:rsidRDefault="000917E8" w:rsidP="00DA3E04">
      <w:pPr>
        <w:spacing w:after="240"/>
        <w:jc w:val="both"/>
        <w:rPr>
          <w:rFonts w:ascii="Century Gothic" w:hAnsi="Century Gothic"/>
          <w:sz w:val="24"/>
          <w:szCs w:val="24"/>
          <w:lang w:val="es-MX"/>
        </w:rPr>
      </w:pPr>
      <w:r w:rsidRPr="000F2F2F">
        <w:rPr>
          <w:rFonts w:ascii="Century Gothic" w:hAnsi="Century Gothic"/>
          <w:sz w:val="24"/>
          <w:szCs w:val="24"/>
          <w:lang w:val="es-MX"/>
        </w:rPr>
        <w:lastRenderedPageBreak/>
        <w:t xml:space="preserve">Germán Palacio, </w:t>
      </w:r>
      <w:r w:rsidR="000B7935" w:rsidRPr="000F2F2F">
        <w:rPr>
          <w:rFonts w:ascii="Century Gothic" w:hAnsi="Century Gothic"/>
          <w:sz w:val="24"/>
          <w:szCs w:val="24"/>
          <w:lang w:val="es-MX"/>
        </w:rPr>
        <w:t xml:space="preserve">Gerente General </w:t>
      </w:r>
      <w:r w:rsidR="00DD5416">
        <w:rPr>
          <w:rFonts w:ascii="Century Gothic" w:hAnsi="Century Gothic"/>
          <w:sz w:val="24"/>
          <w:szCs w:val="24"/>
          <w:lang w:val="es-MX"/>
        </w:rPr>
        <w:t xml:space="preserve">de Fedepapa </w:t>
      </w:r>
      <w:r w:rsidRPr="000F2F2F">
        <w:rPr>
          <w:rFonts w:ascii="Century Gothic" w:hAnsi="Century Gothic"/>
          <w:sz w:val="24"/>
          <w:szCs w:val="24"/>
          <w:lang w:val="es-MX"/>
        </w:rPr>
        <w:t>explicó</w:t>
      </w:r>
      <w:r w:rsidR="00DD5416">
        <w:rPr>
          <w:rFonts w:ascii="Century Gothic" w:hAnsi="Century Gothic"/>
          <w:sz w:val="24"/>
          <w:szCs w:val="24"/>
          <w:lang w:val="es-MX"/>
        </w:rPr>
        <w:t xml:space="preserve"> que para agosto de 2021</w:t>
      </w:r>
      <w:r w:rsidRPr="000F2F2F">
        <w:rPr>
          <w:rFonts w:ascii="Century Gothic" w:hAnsi="Century Gothic"/>
          <w:sz w:val="24"/>
          <w:szCs w:val="24"/>
          <w:lang w:val="es-MX"/>
        </w:rPr>
        <w:t xml:space="preserve"> </w:t>
      </w:r>
      <w:r w:rsidR="00DD5416">
        <w:rPr>
          <w:rFonts w:ascii="Century Gothic" w:hAnsi="Century Gothic"/>
          <w:sz w:val="24"/>
          <w:szCs w:val="24"/>
          <w:lang w:val="es-MX"/>
        </w:rPr>
        <w:t>“</w:t>
      </w:r>
      <w:r w:rsidRPr="000F2F2F">
        <w:rPr>
          <w:rFonts w:ascii="Century Gothic" w:hAnsi="Century Gothic"/>
          <w:sz w:val="24"/>
          <w:szCs w:val="24"/>
          <w:lang w:val="es-MX"/>
        </w:rPr>
        <w:t>se está pagando entre 50% y 60% de los costos de producción, los cuales están en alrededor de $700.000</w:t>
      </w:r>
      <w:r w:rsidR="00677744" w:rsidRPr="000F2F2F">
        <w:rPr>
          <w:rFonts w:ascii="Century Gothic" w:hAnsi="Century Gothic"/>
          <w:sz w:val="24"/>
          <w:szCs w:val="24"/>
          <w:lang w:val="es-MX"/>
        </w:rPr>
        <w:t>, es decir se está pagando de $350.000 a $400.000 la tonelada</w:t>
      </w:r>
      <w:r w:rsidRPr="000F2F2F">
        <w:rPr>
          <w:rFonts w:ascii="Century Gothic" w:hAnsi="Century Gothic"/>
          <w:sz w:val="24"/>
          <w:szCs w:val="24"/>
          <w:lang w:val="es-MX"/>
        </w:rPr>
        <w:t>.</w:t>
      </w:r>
      <w:r w:rsidRPr="000F2F2F">
        <w:rPr>
          <w:rStyle w:val="Refdenotaalpie"/>
          <w:rFonts w:ascii="Century Gothic" w:hAnsi="Century Gothic"/>
          <w:sz w:val="24"/>
          <w:szCs w:val="24"/>
          <w:lang w:val="es-MX"/>
        </w:rPr>
        <w:footnoteReference w:id="5"/>
      </w:r>
      <w:r w:rsidR="00DD5416">
        <w:rPr>
          <w:rFonts w:ascii="Century Gothic" w:hAnsi="Century Gothic"/>
          <w:sz w:val="24"/>
          <w:szCs w:val="24"/>
          <w:lang w:val="es-MX"/>
        </w:rPr>
        <w:t>”</w:t>
      </w:r>
      <w:r w:rsidR="00960313" w:rsidRPr="000F2F2F">
        <w:rPr>
          <w:rFonts w:ascii="Century Gothic" w:hAnsi="Century Gothic"/>
          <w:sz w:val="24"/>
          <w:szCs w:val="24"/>
          <w:lang w:val="es-MX"/>
        </w:rPr>
        <w:t xml:space="preserve"> </w:t>
      </w:r>
      <w:r w:rsidR="009C6288" w:rsidRPr="000F2F2F">
        <w:rPr>
          <w:rFonts w:ascii="Century Gothic" w:hAnsi="Century Gothic"/>
          <w:sz w:val="24"/>
          <w:szCs w:val="24"/>
          <w:lang w:val="es-MX"/>
        </w:rPr>
        <w:t xml:space="preserve">Sumado a lo anterior, las importaciones </w:t>
      </w:r>
      <w:r w:rsidR="006B7EEA" w:rsidRPr="000F2F2F">
        <w:rPr>
          <w:rFonts w:ascii="Century Gothic" w:hAnsi="Century Gothic"/>
          <w:sz w:val="24"/>
          <w:szCs w:val="24"/>
          <w:lang w:val="es-MX"/>
        </w:rPr>
        <w:t>de papa europea</w:t>
      </w:r>
      <w:r w:rsidR="00DD5416">
        <w:rPr>
          <w:rFonts w:ascii="Century Gothic" w:hAnsi="Century Gothic"/>
          <w:sz w:val="24"/>
          <w:szCs w:val="24"/>
          <w:lang w:val="es-MX"/>
        </w:rPr>
        <w:t xml:space="preserve"> han v</w:t>
      </w:r>
      <w:r w:rsidR="006B7EEA" w:rsidRPr="000F2F2F">
        <w:rPr>
          <w:rFonts w:ascii="Century Gothic" w:hAnsi="Century Gothic"/>
          <w:sz w:val="24"/>
          <w:szCs w:val="24"/>
          <w:lang w:val="es-MX"/>
        </w:rPr>
        <w:t>en</w:t>
      </w:r>
      <w:r w:rsidR="00DD5416">
        <w:rPr>
          <w:rFonts w:ascii="Century Gothic" w:hAnsi="Century Gothic"/>
          <w:sz w:val="24"/>
          <w:szCs w:val="24"/>
          <w:lang w:val="es-MX"/>
        </w:rPr>
        <w:t>ido</w:t>
      </w:r>
      <w:r w:rsidR="006B7EEA" w:rsidRPr="000F2F2F">
        <w:rPr>
          <w:rFonts w:ascii="Century Gothic" w:hAnsi="Century Gothic"/>
          <w:sz w:val="24"/>
          <w:szCs w:val="24"/>
          <w:lang w:val="es-MX"/>
        </w:rPr>
        <w:t xml:space="preserve"> creciendo a niveles del 30% o 40% anuales hasta el 2019. El año pasado ingresaron 58.000 toneladas, entre enero y marzo de 2020 crecieron 21%, pero </w:t>
      </w:r>
      <w:r w:rsidR="00710A12" w:rsidRPr="000F2F2F">
        <w:rPr>
          <w:rFonts w:ascii="Century Gothic" w:hAnsi="Century Gothic"/>
          <w:sz w:val="24"/>
          <w:szCs w:val="24"/>
          <w:lang w:val="es-MX"/>
        </w:rPr>
        <w:t>por</w:t>
      </w:r>
      <w:r w:rsidR="006B7EEA" w:rsidRPr="000F2F2F">
        <w:rPr>
          <w:rFonts w:ascii="Century Gothic" w:hAnsi="Century Gothic"/>
          <w:sz w:val="24"/>
          <w:szCs w:val="24"/>
          <w:lang w:val="es-MX"/>
        </w:rPr>
        <w:t xml:space="preserve"> </w:t>
      </w:r>
      <w:r w:rsidR="00710A12" w:rsidRPr="000F2F2F">
        <w:rPr>
          <w:rFonts w:ascii="Century Gothic" w:hAnsi="Century Gothic"/>
          <w:sz w:val="24"/>
          <w:szCs w:val="24"/>
          <w:lang w:val="es-MX"/>
        </w:rPr>
        <w:t xml:space="preserve">la llegada del Covid-19 se </w:t>
      </w:r>
      <w:r w:rsidR="006B7EEA" w:rsidRPr="000F2F2F">
        <w:rPr>
          <w:rFonts w:ascii="Century Gothic" w:hAnsi="Century Gothic"/>
          <w:sz w:val="24"/>
          <w:szCs w:val="24"/>
          <w:lang w:val="es-MX"/>
        </w:rPr>
        <w:t>frenar</w:t>
      </w:r>
      <w:r w:rsidR="00DD5416">
        <w:rPr>
          <w:rFonts w:ascii="Century Gothic" w:hAnsi="Century Gothic"/>
          <w:sz w:val="24"/>
          <w:szCs w:val="24"/>
          <w:lang w:val="es-MX"/>
        </w:rPr>
        <w:t>on l</w:t>
      </w:r>
      <w:r w:rsidR="006B7EEA" w:rsidRPr="000F2F2F">
        <w:rPr>
          <w:rFonts w:ascii="Century Gothic" w:hAnsi="Century Gothic"/>
          <w:sz w:val="24"/>
          <w:szCs w:val="24"/>
          <w:lang w:val="es-MX"/>
        </w:rPr>
        <w:t xml:space="preserve">as importaciones, </w:t>
      </w:r>
      <w:r w:rsidR="00D13C91">
        <w:rPr>
          <w:rFonts w:ascii="Century Gothic" w:hAnsi="Century Gothic"/>
          <w:sz w:val="24"/>
          <w:szCs w:val="24"/>
          <w:lang w:val="es-MX"/>
        </w:rPr>
        <w:t xml:space="preserve">cayendo al 18% en </w:t>
      </w:r>
      <w:r w:rsidR="006B7EEA" w:rsidRPr="000F2F2F">
        <w:rPr>
          <w:rFonts w:ascii="Century Gothic" w:hAnsi="Century Gothic"/>
          <w:sz w:val="24"/>
          <w:szCs w:val="24"/>
          <w:lang w:val="es-MX"/>
        </w:rPr>
        <w:t xml:space="preserve">junio </w:t>
      </w:r>
      <w:r w:rsidR="00D13C91">
        <w:rPr>
          <w:rFonts w:ascii="Century Gothic" w:hAnsi="Century Gothic"/>
          <w:sz w:val="24"/>
          <w:szCs w:val="24"/>
          <w:lang w:val="es-MX"/>
        </w:rPr>
        <w:t>2020</w:t>
      </w:r>
      <w:r w:rsidR="00C56B67">
        <w:rPr>
          <w:rFonts w:ascii="Century Gothic" w:hAnsi="Century Gothic"/>
          <w:sz w:val="24"/>
          <w:szCs w:val="24"/>
          <w:lang w:val="es-MX"/>
        </w:rPr>
        <w:t>.</w:t>
      </w:r>
      <w:r w:rsidR="00D10714">
        <w:rPr>
          <w:rFonts w:ascii="Century Gothic" w:hAnsi="Century Gothic"/>
          <w:sz w:val="24"/>
          <w:szCs w:val="24"/>
          <w:lang w:val="es-MX"/>
        </w:rPr>
        <w:t xml:space="preserve"> Y en</w:t>
      </w:r>
      <w:r w:rsidR="003210CF" w:rsidRPr="000F2F2F">
        <w:rPr>
          <w:rFonts w:ascii="Century Gothic" w:hAnsi="Century Gothic"/>
          <w:sz w:val="24"/>
          <w:szCs w:val="24"/>
          <w:lang w:val="es-MX"/>
        </w:rPr>
        <w:t xml:space="preserve"> contra posición para julio de 2021 las importaciones de papa han aumentado, se registran cifras superiores a 29.000 toneladas, </w:t>
      </w:r>
      <w:r w:rsidR="000074B9">
        <w:rPr>
          <w:rFonts w:ascii="Century Gothic" w:hAnsi="Century Gothic"/>
          <w:sz w:val="24"/>
          <w:szCs w:val="24"/>
          <w:lang w:val="es-MX"/>
        </w:rPr>
        <w:t xml:space="preserve">lo que </w:t>
      </w:r>
      <w:r w:rsidR="003210CF" w:rsidRPr="000F2F2F">
        <w:rPr>
          <w:rFonts w:ascii="Century Gothic" w:hAnsi="Century Gothic"/>
          <w:sz w:val="24"/>
          <w:szCs w:val="24"/>
          <w:lang w:val="es-MX"/>
        </w:rPr>
        <w:t>representa un aumento del 50%.</w:t>
      </w:r>
    </w:p>
    <w:p w14:paraId="10B40D4B" w14:textId="7E10A10A" w:rsidR="00C762C2" w:rsidRPr="000F2F2F" w:rsidRDefault="009D4A7A" w:rsidP="00DA3E04">
      <w:pPr>
        <w:spacing w:after="240"/>
        <w:jc w:val="both"/>
        <w:rPr>
          <w:rFonts w:ascii="Century Gothic" w:hAnsi="Century Gothic"/>
          <w:sz w:val="24"/>
          <w:szCs w:val="24"/>
          <w:lang w:val="es-MX"/>
        </w:rPr>
      </w:pPr>
      <w:r w:rsidRPr="000F2F2F">
        <w:rPr>
          <w:rFonts w:ascii="Century Gothic" w:hAnsi="Century Gothic"/>
          <w:sz w:val="24"/>
          <w:szCs w:val="24"/>
          <w:lang w:val="es-MX"/>
        </w:rPr>
        <w:t>Para 2020 hubo una reducción en el precio del bulto</w:t>
      </w:r>
      <w:r w:rsidR="00D13C91">
        <w:rPr>
          <w:rFonts w:ascii="Century Gothic" w:hAnsi="Century Gothic"/>
          <w:sz w:val="24"/>
          <w:szCs w:val="24"/>
          <w:lang w:val="es-MX"/>
        </w:rPr>
        <w:t>,</w:t>
      </w:r>
      <w:r w:rsidRPr="000F2F2F">
        <w:rPr>
          <w:rFonts w:ascii="Century Gothic" w:hAnsi="Century Gothic"/>
          <w:sz w:val="24"/>
          <w:szCs w:val="24"/>
          <w:lang w:val="es-MX"/>
        </w:rPr>
        <w:t xml:space="preserve"> de $50.00</w:t>
      </w:r>
      <w:r w:rsidR="00D13C91">
        <w:rPr>
          <w:rFonts w:ascii="Century Gothic" w:hAnsi="Century Gothic"/>
          <w:sz w:val="24"/>
          <w:szCs w:val="24"/>
          <w:lang w:val="es-MX"/>
        </w:rPr>
        <w:t>0 pesos a cerca de $7.000 pesos,</w:t>
      </w:r>
      <w:r w:rsidRPr="000F2F2F">
        <w:rPr>
          <w:rFonts w:ascii="Century Gothic" w:hAnsi="Century Gothic"/>
          <w:sz w:val="24"/>
          <w:szCs w:val="24"/>
          <w:lang w:val="es-MX"/>
        </w:rPr>
        <w:t xml:space="preserve"> </w:t>
      </w:r>
      <w:r w:rsidR="00D13C91">
        <w:rPr>
          <w:rFonts w:ascii="Century Gothic" w:hAnsi="Century Gothic"/>
          <w:sz w:val="24"/>
          <w:szCs w:val="24"/>
          <w:lang w:val="es-MX"/>
        </w:rPr>
        <w:t>lo cual</w:t>
      </w:r>
      <w:r w:rsidRPr="000F2F2F">
        <w:rPr>
          <w:rFonts w:ascii="Century Gothic" w:hAnsi="Century Gothic"/>
          <w:sz w:val="24"/>
          <w:szCs w:val="24"/>
          <w:lang w:val="es-MX"/>
        </w:rPr>
        <w:t xml:space="preserve"> produjo perdidas de aproximadamente $500.000 millones de pesos</w:t>
      </w:r>
      <w:r w:rsidR="00DB0B74">
        <w:rPr>
          <w:rStyle w:val="Refdenotaalpie"/>
          <w:rFonts w:ascii="Century Gothic" w:hAnsi="Century Gothic"/>
          <w:sz w:val="24"/>
          <w:szCs w:val="24"/>
          <w:lang w:val="es-MX"/>
        </w:rPr>
        <w:footnoteReference w:id="6"/>
      </w:r>
      <w:r w:rsidRPr="000F2F2F">
        <w:rPr>
          <w:rFonts w:ascii="Century Gothic" w:hAnsi="Century Gothic"/>
          <w:sz w:val="24"/>
          <w:szCs w:val="24"/>
          <w:lang w:val="es-MX"/>
        </w:rPr>
        <w:t xml:space="preserve">. </w:t>
      </w:r>
      <w:r w:rsidR="00406EA7" w:rsidRPr="000F2F2F">
        <w:rPr>
          <w:rFonts w:ascii="Century Gothic" w:hAnsi="Century Gothic"/>
          <w:sz w:val="24"/>
          <w:szCs w:val="24"/>
          <w:lang w:val="es-MX"/>
        </w:rPr>
        <w:t>Dejando como consecuencia a campesinos vendiendo bultos de pa</w:t>
      </w:r>
      <w:r w:rsidR="003210CF" w:rsidRPr="000F2F2F">
        <w:rPr>
          <w:rFonts w:ascii="Century Gothic" w:hAnsi="Century Gothic"/>
          <w:sz w:val="24"/>
          <w:szCs w:val="24"/>
          <w:lang w:val="es-MX"/>
        </w:rPr>
        <w:t>pa en las carreteras nacionales.</w:t>
      </w:r>
      <w:r w:rsidR="00406EA7" w:rsidRPr="000F2F2F">
        <w:rPr>
          <w:rFonts w:ascii="Century Gothic" w:hAnsi="Century Gothic"/>
          <w:sz w:val="24"/>
          <w:szCs w:val="24"/>
          <w:lang w:val="es-MX"/>
        </w:rPr>
        <w:t xml:space="preserve"> </w:t>
      </w:r>
      <w:r w:rsidR="003210CF" w:rsidRPr="000F2F2F">
        <w:rPr>
          <w:rFonts w:ascii="Century Gothic" w:hAnsi="Century Gothic"/>
          <w:sz w:val="24"/>
          <w:szCs w:val="24"/>
          <w:lang w:val="es-MX"/>
        </w:rPr>
        <w:t>Las pérdidas asociadas</w:t>
      </w:r>
      <w:r w:rsidRPr="000F2F2F">
        <w:rPr>
          <w:rFonts w:ascii="Century Gothic" w:hAnsi="Century Gothic"/>
          <w:sz w:val="24"/>
          <w:szCs w:val="24"/>
          <w:lang w:val="es-MX"/>
        </w:rPr>
        <w:t xml:space="preserve"> a costos elevados </w:t>
      </w:r>
      <w:r w:rsidR="003210CF" w:rsidRPr="000F2F2F">
        <w:rPr>
          <w:rFonts w:ascii="Century Gothic" w:hAnsi="Century Gothic"/>
          <w:sz w:val="24"/>
          <w:szCs w:val="24"/>
          <w:lang w:val="es-MX"/>
        </w:rPr>
        <w:t>en los insumos para producir,</w:t>
      </w:r>
      <w:r w:rsidRPr="000F2F2F">
        <w:rPr>
          <w:rFonts w:ascii="Century Gothic" w:hAnsi="Century Gothic"/>
          <w:sz w:val="24"/>
          <w:szCs w:val="24"/>
          <w:lang w:val="es-MX"/>
        </w:rPr>
        <w:t xml:space="preserve"> la mano de obra, el transporte y el detonante final, el precio</w:t>
      </w:r>
      <w:r w:rsidR="000B7935" w:rsidRPr="000F2F2F">
        <w:rPr>
          <w:rStyle w:val="Refdenotaalpie"/>
          <w:rFonts w:ascii="Century Gothic" w:hAnsi="Century Gothic"/>
          <w:sz w:val="24"/>
          <w:szCs w:val="24"/>
          <w:lang w:val="es-MX"/>
        </w:rPr>
        <w:footnoteReference w:id="7"/>
      </w:r>
      <w:r w:rsidR="003210CF" w:rsidRPr="000F2F2F">
        <w:rPr>
          <w:rFonts w:ascii="Century Gothic" w:hAnsi="Century Gothic"/>
          <w:sz w:val="24"/>
          <w:szCs w:val="24"/>
          <w:lang w:val="es-MX"/>
        </w:rPr>
        <w:t xml:space="preserve">. Situación que </w:t>
      </w:r>
      <w:r w:rsidRPr="000F2F2F">
        <w:rPr>
          <w:rFonts w:ascii="Century Gothic" w:hAnsi="Century Gothic"/>
          <w:sz w:val="24"/>
          <w:szCs w:val="24"/>
          <w:lang w:val="es-MX"/>
        </w:rPr>
        <w:t xml:space="preserve">para 2021, </w:t>
      </w:r>
      <w:r w:rsidR="003210CF" w:rsidRPr="000F2F2F">
        <w:rPr>
          <w:rFonts w:ascii="Century Gothic" w:hAnsi="Century Gothic"/>
          <w:sz w:val="24"/>
          <w:szCs w:val="24"/>
          <w:lang w:val="es-MX"/>
        </w:rPr>
        <w:t xml:space="preserve">se redujeron cerca de </w:t>
      </w:r>
      <w:r w:rsidRPr="000F2F2F">
        <w:rPr>
          <w:rFonts w:ascii="Century Gothic" w:hAnsi="Century Gothic"/>
          <w:sz w:val="24"/>
          <w:szCs w:val="24"/>
          <w:lang w:val="es-MX"/>
        </w:rPr>
        <w:t xml:space="preserve">7.000 hectáreas de siembra </w:t>
      </w:r>
      <w:r w:rsidR="003210CF" w:rsidRPr="000F2F2F">
        <w:rPr>
          <w:rFonts w:ascii="Century Gothic" w:hAnsi="Century Gothic"/>
          <w:sz w:val="24"/>
          <w:szCs w:val="24"/>
          <w:lang w:val="es-MX"/>
        </w:rPr>
        <w:t xml:space="preserve">en </w:t>
      </w:r>
      <w:r w:rsidRPr="000F2F2F">
        <w:rPr>
          <w:rFonts w:ascii="Century Gothic" w:hAnsi="Century Gothic"/>
          <w:sz w:val="24"/>
          <w:szCs w:val="24"/>
          <w:lang w:val="es-MX"/>
        </w:rPr>
        <w:t xml:space="preserve">el territorio </w:t>
      </w:r>
      <w:r w:rsidR="003210CF" w:rsidRPr="000F2F2F">
        <w:rPr>
          <w:rFonts w:ascii="Century Gothic" w:hAnsi="Century Gothic"/>
          <w:sz w:val="24"/>
          <w:szCs w:val="24"/>
          <w:lang w:val="es-MX"/>
        </w:rPr>
        <w:t>nacional.</w:t>
      </w:r>
    </w:p>
    <w:p w14:paraId="4FA8CD79" w14:textId="77777777" w:rsidR="0031223D" w:rsidRDefault="00134870" w:rsidP="00DA3E04">
      <w:pPr>
        <w:jc w:val="both"/>
        <w:rPr>
          <w:rFonts w:ascii="Century Gothic" w:hAnsi="Century Gothic"/>
          <w:sz w:val="24"/>
          <w:szCs w:val="24"/>
          <w:lang w:val="es-MX"/>
        </w:rPr>
      </w:pPr>
      <w:r w:rsidRPr="000F2F2F">
        <w:rPr>
          <w:rFonts w:ascii="Century Gothic" w:hAnsi="Century Gothic"/>
          <w:sz w:val="24"/>
          <w:szCs w:val="24"/>
          <w:lang w:val="es-MX"/>
        </w:rPr>
        <w:t xml:space="preserve">Dentro de las múltiples problemáticas a las que se ve enfrentado el sector agrícola y específicamente </w:t>
      </w:r>
      <w:r w:rsidR="00C762C2" w:rsidRPr="000F2F2F">
        <w:rPr>
          <w:rFonts w:ascii="Century Gothic" w:hAnsi="Century Gothic"/>
          <w:sz w:val="24"/>
          <w:szCs w:val="24"/>
          <w:lang w:val="es-MX"/>
        </w:rPr>
        <w:t xml:space="preserve">el sector papero, </w:t>
      </w:r>
      <w:r w:rsidR="00665E7B" w:rsidRPr="000F2F2F">
        <w:rPr>
          <w:rFonts w:ascii="Century Gothic" w:hAnsi="Century Gothic"/>
          <w:sz w:val="24"/>
          <w:szCs w:val="24"/>
          <w:lang w:val="es-MX"/>
        </w:rPr>
        <w:t>se encuentra</w:t>
      </w:r>
      <w:r w:rsidR="00B602D5" w:rsidRPr="000F2F2F">
        <w:rPr>
          <w:rFonts w:ascii="Century Gothic" w:hAnsi="Century Gothic"/>
          <w:sz w:val="24"/>
          <w:szCs w:val="24"/>
          <w:lang w:val="es-MX"/>
        </w:rPr>
        <w:t xml:space="preserve"> que</w:t>
      </w:r>
      <w:r w:rsidR="00665E7B" w:rsidRPr="000F2F2F">
        <w:rPr>
          <w:rFonts w:ascii="Century Gothic" w:hAnsi="Century Gothic"/>
          <w:sz w:val="24"/>
          <w:szCs w:val="24"/>
          <w:lang w:val="es-MX"/>
        </w:rPr>
        <w:t xml:space="preserve"> </w:t>
      </w:r>
      <w:r w:rsidR="00F94976" w:rsidRPr="000F2F2F">
        <w:rPr>
          <w:rFonts w:ascii="Century Gothic" w:hAnsi="Century Gothic"/>
          <w:sz w:val="24"/>
          <w:szCs w:val="24"/>
          <w:lang w:val="es-MX"/>
        </w:rPr>
        <w:t>no goza de un precio estable debido a la importació</w:t>
      </w:r>
      <w:r w:rsidR="00B602D5" w:rsidRPr="000F2F2F">
        <w:rPr>
          <w:rFonts w:ascii="Century Gothic" w:hAnsi="Century Gothic"/>
          <w:sz w:val="24"/>
          <w:szCs w:val="24"/>
          <w:lang w:val="es-MX"/>
        </w:rPr>
        <w:t>n</w:t>
      </w:r>
      <w:r w:rsidR="00F94976" w:rsidRPr="000F2F2F">
        <w:rPr>
          <w:rFonts w:ascii="Century Gothic" w:hAnsi="Century Gothic"/>
          <w:sz w:val="24"/>
          <w:szCs w:val="24"/>
          <w:lang w:val="es-MX"/>
        </w:rPr>
        <w:t xml:space="preserve">, </w:t>
      </w:r>
      <w:r w:rsidR="00B602D5" w:rsidRPr="000F2F2F">
        <w:rPr>
          <w:rFonts w:ascii="Century Gothic" w:hAnsi="Century Gothic"/>
          <w:sz w:val="24"/>
          <w:szCs w:val="24"/>
          <w:lang w:val="es-MX"/>
        </w:rPr>
        <w:t>p</w:t>
      </w:r>
      <w:r w:rsidR="00F94976" w:rsidRPr="000F2F2F">
        <w:rPr>
          <w:rFonts w:ascii="Century Gothic" w:hAnsi="Century Gothic"/>
          <w:sz w:val="24"/>
          <w:szCs w:val="24"/>
          <w:lang w:val="es-MX"/>
        </w:rPr>
        <w:t>ocas iniciativas de tecnificación y el bajo emprend</w:t>
      </w:r>
      <w:r w:rsidR="00B602D5" w:rsidRPr="000F2F2F">
        <w:rPr>
          <w:rFonts w:ascii="Century Gothic" w:hAnsi="Century Gothic"/>
          <w:sz w:val="24"/>
          <w:szCs w:val="24"/>
          <w:lang w:val="es-MX"/>
        </w:rPr>
        <w:t xml:space="preserve">imiento alrededor de la cosecha, la especulación de los precios </w:t>
      </w:r>
      <w:r w:rsidR="00F54837" w:rsidRPr="000F2F2F">
        <w:rPr>
          <w:rFonts w:ascii="Century Gothic" w:hAnsi="Century Gothic"/>
          <w:sz w:val="24"/>
          <w:szCs w:val="24"/>
          <w:lang w:val="es-MX"/>
        </w:rPr>
        <w:t xml:space="preserve">en los </w:t>
      </w:r>
      <w:r w:rsidR="00200359" w:rsidRPr="000F2F2F">
        <w:rPr>
          <w:rFonts w:ascii="Century Gothic" w:hAnsi="Century Gothic"/>
          <w:sz w:val="24"/>
          <w:szCs w:val="24"/>
          <w:lang w:val="es-MX"/>
        </w:rPr>
        <w:t>cen</w:t>
      </w:r>
      <w:r w:rsidR="00F54837" w:rsidRPr="000F2F2F">
        <w:rPr>
          <w:rFonts w:ascii="Century Gothic" w:hAnsi="Century Gothic"/>
          <w:sz w:val="24"/>
          <w:szCs w:val="24"/>
          <w:lang w:val="es-MX"/>
        </w:rPr>
        <w:t xml:space="preserve">tros de acopio y almacenamiento, haciéndose necesario plantear </w:t>
      </w:r>
      <w:r w:rsidR="00200359" w:rsidRPr="000F2F2F">
        <w:rPr>
          <w:rFonts w:ascii="Century Gothic" w:hAnsi="Century Gothic"/>
          <w:sz w:val="24"/>
          <w:szCs w:val="24"/>
          <w:lang w:val="es-MX"/>
        </w:rPr>
        <w:t>soluciones de distribución</w:t>
      </w:r>
      <w:r w:rsidR="00F54837" w:rsidRPr="000F2F2F">
        <w:rPr>
          <w:rFonts w:ascii="Century Gothic" w:hAnsi="Century Gothic"/>
          <w:sz w:val="24"/>
          <w:szCs w:val="24"/>
          <w:lang w:val="es-MX"/>
        </w:rPr>
        <w:t xml:space="preserve"> y comercialización.</w:t>
      </w:r>
    </w:p>
    <w:p w14:paraId="45CE518F" w14:textId="421DF9B6" w:rsidR="00FD53AC" w:rsidRDefault="00F07147" w:rsidP="00DA3E04">
      <w:pPr>
        <w:spacing w:before="240" w:after="240"/>
        <w:jc w:val="both"/>
        <w:rPr>
          <w:rFonts w:ascii="Century Gothic" w:hAnsi="Century Gothic"/>
          <w:sz w:val="24"/>
          <w:szCs w:val="24"/>
          <w:lang w:val="es-MX"/>
        </w:rPr>
      </w:pPr>
      <w:r>
        <w:rPr>
          <w:rFonts w:ascii="Century Gothic" w:hAnsi="Century Gothic"/>
          <w:sz w:val="24"/>
          <w:szCs w:val="24"/>
          <w:lang w:val="es-MX"/>
        </w:rPr>
        <w:t>En Colombia l</w:t>
      </w:r>
      <w:r w:rsidRPr="000F2F2F">
        <w:rPr>
          <w:rFonts w:ascii="Century Gothic" w:hAnsi="Century Gothic"/>
          <w:sz w:val="24"/>
          <w:szCs w:val="24"/>
          <w:lang w:val="es-MX"/>
        </w:rPr>
        <w:t xml:space="preserve">as cosechas en su mayoría, son realizadas </w:t>
      </w:r>
      <w:r w:rsidR="00F70604">
        <w:rPr>
          <w:rFonts w:ascii="Century Gothic" w:hAnsi="Century Gothic"/>
          <w:sz w:val="24"/>
          <w:szCs w:val="24"/>
          <w:lang w:val="es-MX"/>
        </w:rPr>
        <w:t xml:space="preserve">por </w:t>
      </w:r>
      <w:r w:rsidRPr="000F2F2F">
        <w:rPr>
          <w:rFonts w:ascii="Century Gothic" w:hAnsi="Century Gothic"/>
          <w:sz w:val="24"/>
          <w:szCs w:val="24"/>
          <w:lang w:val="es-MX"/>
        </w:rPr>
        <w:t xml:space="preserve">familias con </w:t>
      </w:r>
      <w:r>
        <w:rPr>
          <w:rFonts w:ascii="Century Gothic" w:hAnsi="Century Gothic"/>
          <w:sz w:val="24"/>
          <w:szCs w:val="24"/>
          <w:lang w:val="es-MX"/>
        </w:rPr>
        <w:t>muy poca tecnificación</w:t>
      </w:r>
      <w:r w:rsidRPr="000F2F2F">
        <w:rPr>
          <w:rFonts w:ascii="Century Gothic" w:hAnsi="Century Gothic"/>
          <w:sz w:val="24"/>
          <w:szCs w:val="24"/>
          <w:lang w:val="es-MX"/>
        </w:rPr>
        <w:t>. La agricultura se ha venido realzando por generaciones y en consecuencia desde temprana edad se desarrolla la labor, sin acceder a la educación básica o superior</w:t>
      </w:r>
      <w:r w:rsidR="00150403">
        <w:rPr>
          <w:rFonts w:ascii="Century Gothic" w:hAnsi="Century Gothic"/>
          <w:sz w:val="24"/>
          <w:szCs w:val="24"/>
          <w:lang w:val="es-MX"/>
        </w:rPr>
        <w:t xml:space="preserve">, si bien se han implementado políticas y subsidios para el desarrollo del campo </w:t>
      </w:r>
      <w:r w:rsidR="00A24BF6">
        <w:rPr>
          <w:rFonts w:ascii="Century Gothic" w:hAnsi="Century Gothic"/>
          <w:sz w:val="24"/>
          <w:szCs w:val="24"/>
          <w:lang w:val="es-MX"/>
        </w:rPr>
        <w:t>aun</w:t>
      </w:r>
      <w:r w:rsidR="002666F2">
        <w:rPr>
          <w:rFonts w:ascii="Century Gothic" w:hAnsi="Century Gothic"/>
          <w:sz w:val="24"/>
          <w:szCs w:val="24"/>
          <w:lang w:val="es-MX"/>
        </w:rPr>
        <w:t xml:space="preserve"> la</w:t>
      </w:r>
      <w:r w:rsidR="00AB4325" w:rsidRPr="00AB4325">
        <w:rPr>
          <w:rFonts w:ascii="Century Gothic" w:hAnsi="Century Gothic"/>
          <w:sz w:val="24"/>
          <w:szCs w:val="24"/>
          <w:lang w:val="es-MX"/>
        </w:rPr>
        <w:t xml:space="preserve"> brecha entre las zonas urbanas y las rurales es evidente</w:t>
      </w:r>
      <w:r w:rsidR="00DD2D0C">
        <w:rPr>
          <w:rFonts w:ascii="Century Gothic" w:hAnsi="Century Gothic"/>
          <w:sz w:val="24"/>
          <w:szCs w:val="24"/>
          <w:lang w:val="es-MX"/>
        </w:rPr>
        <w:t>. Por ejemplo</w:t>
      </w:r>
      <w:r w:rsidR="00AB4325" w:rsidRPr="00AB4325">
        <w:rPr>
          <w:rFonts w:ascii="Century Gothic" w:hAnsi="Century Gothic"/>
          <w:sz w:val="24"/>
          <w:szCs w:val="24"/>
          <w:lang w:val="es-MX"/>
        </w:rPr>
        <w:t xml:space="preserve"> en términos de pobreza multidimensional (IPM) se estima</w:t>
      </w:r>
      <w:r w:rsidR="00E1387C">
        <w:rPr>
          <w:rFonts w:ascii="Century Gothic" w:hAnsi="Century Gothic"/>
          <w:sz w:val="24"/>
          <w:szCs w:val="24"/>
          <w:lang w:val="es-MX"/>
        </w:rPr>
        <w:t xml:space="preserve"> en</w:t>
      </w:r>
      <w:r w:rsidR="00AB4325" w:rsidRPr="00AB4325">
        <w:rPr>
          <w:rFonts w:ascii="Century Gothic" w:hAnsi="Century Gothic"/>
          <w:sz w:val="24"/>
          <w:szCs w:val="24"/>
          <w:lang w:val="es-MX"/>
        </w:rPr>
        <w:t xml:space="preserve"> 12,5 % para las cabeceras municipales y en 37,1 % para las zonas rurales</w:t>
      </w:r>
      <w:r w:rsidR="0083033D">
        <w:rPr>
          <w:rFonts w:ascii="Century Gothic" w:hAnsi="Century Gothic"/>
          <w:sz w:val="24"/>
          <w:szCs w:val="24"/>
          <w:lang w:val="es-MX"/>
        </w:rPr>
        <w:t>, resaltando que</w:t>
      </w:r>
      <w:r w:rsidR="00AB4325" w:rsidRPr="00AB4325">
        <w:rPr>
          <w:rFonts w:ascii="Century Gothic" w:hAnsi="Century Gothic"/>
          <w:sz w:val="24"/>
          <w:szCs w:val="24"/>
          <w:lang w:val="es-MX"/>
        </w:rPr>
        <w:t xml:space="preserve"> este nivel de pobreza es </w:t>
      </w:r>
      <w:r w:rsidR="00AB4325" w:rsidRPr="00AB4325">
        <w:rPr>
          <w:rFonts w:ascii="Century Gothic" w:hAnsi="Century Gothic"/>
          <w:sz w:val="24"/>
          <w:szCs w:val="24"/>
          <w:lang w:val="es-MX"/>
        </w:rPr>
        <w:lastRenderedPageBreak/>
        <w:t>casi tres veces el de las zonas urbanas</w:t>
      </w:r>
      <w:r w:rsidR="00E1387C">
        <w:rPr>
          <w:rFonts w:ascii="Century Gothic" w:hAnsi="Century Gothic"/>
          <w:sz w:val="24"/>
          <w:szCs w:val="24"/>
          <w:lang w:val="es-MX"/>
        </w:rPr>
        <w:t>, razón por</w:t>
      </w:r>
      <w:r w:rsidR="0083033D">
        <w:rPr>
          <w:rFonts w:ascii="Century Gothic" w:hAnsi="Century Gothic"/>
          <w:sz w:val="24"/>
          <w:szCs w:val="24"/>
          <w:lang w:val="es-MX"/>
        </w:rPr>
        <w:t xml:space="preserve"> la cual se</w:t>
      </w:r>
      <w:r w:rsidR="00E1387C">
        <w:rPr>
          <w:rFonts w:ascii="Century Gothic" w:hAnsi="Century Gothic"/>
          <w:sz w:val="24"/>
          <w:szCs w:val="24"/>
          <w:lang w:val="es-MX"/>
        </w:rPr>
        <w:t xml:space="preserve"> agudiza</w:t>
      </w:r>
      <w:r w:rsidRPr="000F2F2F">
        <w:rPr>
          <w:rFonts w:ascii="Century Gothic" w:hAnsi="Century Gothic"/>
          <w:sz w:val="24"/>
          <w:szCs w:val="24"/>
          <w:lang w:val="es-MX"/>
        </w:rPr>
        <w:t xml:space="preserve"> el trabajo </w:t>
      </w:r>
      <w:r>
        <w:rPr>
          <w:rFonts w:ascii="Century Gothic" w:hAnsi="Century Gothic"/>
          <w:sz w:val="24"/>
          <w:szCs w:val="24"/>
          <w:lang w:val="es-MX"/>
        </w:rPr>
        <w:t>agrícola</w:t>
      </w:r>
      <w:r w:rsidR="00FD53AC">
        <w:rPr>
          <w:rFonts w:ascii="Century Gothic" w:hAnsi="Century Gothic"/>
          <w:sz w:val="24"/>
          <w:szCs w:val="24"/>
          <w:lang w:val="es-MX"/>
        </w:rPr>
        <w:t xml:space="preserve"> </w:t>
      </w:r>
      <w:r w:rsidR="009B6DCF">
        <w:rPr>
          <w:rFonts w:ascii="Century Gothic" w:hAnsi="Century Gothic"/>
          <w:sz w:val="24"/>
          <w:szCs w:val="24"/>
          <w:lang w:val="es-MX"/>
        </w:rPr>
        <w:t xml:space="preserve">debido a la producción </w:t>
      </w:r>
      <w:r w:rsidRPr="000F2F2F">
        <w:rPr>
          <w:rFonts w:ascii="Century Gothic" w:hAnsi="Century Gothic"/>
          <w:sz w:val="24"/>
          <w:szCs w:val="24"/>
          <w:lang w:val="es-MX"/>
        </w:rPr>
        <w:t>rudimentari</w:t>
      </w:r>
      <w:r w:rsidR="009B6DCF">
        <w:rPr>
          <w:rFonts w:ascii="Century Gothic" w:hAnsi="Century Gothic"/>
          <w:sz w:val="24"/>
          <w:szCs w:val="24"/>
          <w:lang w:val="es-MX"/>
        </w:rPr>
        <w:t>a</w:t>
      </w:r>
      <w:r w:rsidRPr="000F2F2F">
        <w:rPr>
          <w:rFonts w:ascii="Century Gothic" w:hAnsi="Century Gothic"/>
          <w:sz w:val="24"/>
          <w:szCs w:val="24"/>
          <w:lang w:val="es-MX"/>
        </w:rPr>
        <w:t xml:space="preserve"> y con demasiados problemas fitosanitarios.</w:t>
      </w:r>
      <w:r w:rsidRPr="000F2F2F">
        <w:rPr>
          <w:rStyle w:val="Refdenotaalpie"/>
          <w:rFonts w:ascii="Century Gothic" w:hAnsi="Century Gothic"/>
          <w:sz w:val="24"/>
          <w:szCs w:val="24"/>
          <w:lang w:val="es-MX"/>
        </w:rPr>
        <w:footnoteReference w:id="8"/>
      </w:r>
    </w:p>
    <w:p w14:paraId="05EBB411" w14:textId="6A397063" w:rsidR="00BC75D4" w:rsidRDefault="00CC0B27" w:rsidP="00DA3E04">
      <w:pPr>
        <w:spacing w:after="240"/>
        <w:jc w:val="both"/>
        <w:rPr>
          <w:rFonts w:ascii="Century Gothic" w:hAnsi="Century Gothic"/>
          <w:sz w:val="24"/>
          <w:szCs w:val="24"/>
          <w:lang w:val="es-ES_tradnl"/>
        </w:rPr>
      </w:pPr>
      <w:r>
        <w:rPr>
          <w:rFonts w:ascii="Century Gothic" w:hAnsi="Century Gothic"/>
          <w:sz w:val="24"/>
          <w:szCs w:val="24"/>
          <w:lang w:val="es-MX"/>
        </w:rPr>
        <w:t xml:space="preserve">Para </w:t>
      </w:r>
      <w:r w:rsidR="00227FB1">
        <w:rPr>
          <w:rFonts w:ascii="Century Gothic" w:hAnsi="Century Gothic"/>
          <w:sz w:val="24"/>
          <w:szCs w:val="24"/>
          <w:lang w:val="es-MX"/>
        </w:rPr>
        <w:t xml:space="preserve">concluir, es importante señalar que según lo establecido en la Ley 101 de 1993 </w:t>
      </w:r>
      <w:r w:rsidR="00640668">
        <w:rPr>
          <w:rFonts w:ascii="Century Gothic" w:hAnsi="Century Gothic"/>
          <w:sz w:val="24"/>
          <w:szCs w:val="24"/>
          <w:lang w:val="es-MX"/>
        </w:rPr>
        <w:t xml:space="preserve">se han </w:t>
      </w:r>
      <w:r w:rsidR="00B27C4C">
        <w:rPr>
          <w:rFonts w:ascii="Century Gothic" w:hAnsi="Century Gothic"/>
          <w:sz w:val="24"/>
          <w:szCs w:val="24"/>
          <w:lang w:val="es-MX"/>
        </w:rPr>
        <w:t xml:space="preserve">fijado </w:t>
      </w:r>
      <w:r w:rsidR="00640668">
        <w:rPr>
          <w:rFonts w:ascii="Century Gothic" w:hAnsi="Century Gothic"/>
          <w:sz w:val="24"/>
          <w:szCs w:val="24"/>
          <w:lang w:val="es-MX"/>
        </w:rPr>
        <w:t xml:space="preserve">Fondos de Estabilización de precios del algodón, el </w:t>
      </w:r>
      <w:r w:rsidR="00A37631">
        <w:rPr>
          <w:rFonts w:ascii="Century Gothic" w:hAnsi="Century Gothic"/>
          <w:sz w:val="24"/>
          <w:szCs w:val="24"/>
          <w:lang w:val="es-MX"/>
        </w:rPr>
        <w:t>café, el</w:t>
      </w:r>
      <w:r w:rsidR="00A37631">
        <w:rPr>
          <w:rFonts w:ascii="Century Gothic" w:hAnsi="Century Gothic"/>
          <w:sz w:val="24"/>
          <w:szCs w:val="24"/>
          <w:lang w:val="es-ES_tradnl"/>
        </w:rPr>
        <w:t xml:space="preserve"> </w:t>
      </w:r>
      <w:r w:rsidR="007A66EC">
        <w:rPr>
          <w:rFonts w:ascii="Century Gothic" w:hAnsi="Century Gothic"/>
          <w:sz w:val="24"/>
          <w:szCs w:val="24"/>
          <w:lang w:val="es-ES_tradnl"/>
        </w:rPr>
        <w:t>p</w:t>
      </w:r>
      <w:r w:rsidR="00A37631">
        <w:rPr>
          <w:rFonts w:ascii="Century Gothic" w:hAnsi="Century Gothic"/>
          <w:sz w:val="24"/>
          <w:szCs w:val="24"/>
          <w:lang w:val="es-ES_tradnl"/>
        </w:rPr>
        <w:t>almiste</w:t>
      </w:r>
      <w:r w:rsidR="00640668" w:rsidRPr="000F2F2F">
        <w:rPr>
          <w:rFonts w:ascii="Century Gothic" w:hAnsi="Century Gothic"/>
          <w:sz w:val="24"/>
          <w:szCs w:val="24"/>
          <w:lang w:val="es-ES_tradnl"/>
        </w:rPr>
        <w:t xml:space="preserve">, el </w:t>
      </w:r>
      <w:r w:rsidR="007A66EC">
        <w:rPr>
          <w:rFonts w:ascii="Century Gothic" w:hAnsi="Century Gothic"/>
          <w:sz w:val="24"/>
          <w:szCs w:val="24"/>
          <w:lang w:val="es-ES_tradnl"/>
        </w:rPr>
        <w:t>a</w:t>
      </w:r>
      <w:r w:rsidR="00640668" w:rsidRPr="000F2F2F">
        <w:rPr>
          <w:rFonts w:ascii="Century Gothic" w:hAnsi="Century Gothic"/>
          <w:sz w:val="24"/>
          <w:szCs w:val="24"/>
          <w:lang w:val="es-ES_tradnl"/>
        </w:rPr>
        <w:t xml:space="preserve">ceite de </w:t>
      </w:r>
      <w:r w:rsidR="007A66EC">
        <w:rPr>
          <w:rFonts w:ascii="Century Gothic" w:hAnsi="Century Gothic"/>
          <w:sz w:val="24"/>
          <w:szCs w:val="24"/>
          <w:lang w:val="es-ES_tradnl"/>
        </w:rPr>
        <w:t>p</w:t>
      </w:r>
      <w:r w:rsidR="00640668" w:rsidRPr="000F2F2F">
        <w:rPr>
          <w:rFonts w:ascii="Century Gothic" w:hAnsi="Century Gothic"/>
          <w:sz w:val="24"/>
          <w:szCs w:val="24"/>
          <w:lang w:val="es-ES_tradnl"/>
        </w:rPr>
        <w:t xml:space="preserve">alma </w:t>
      </w:r>
      <w:r w:rsidR="00640668">
        <w:rPr>
          <w:rFonts w:ascii="Century Gothic" w:hAnsi="Century Gothic"/>
          <w:sz w:val="24"/>
          <w:szCs w:val="24"/>
          <w:lang w:val="es-ES_tradnl"/>
        </w:rPr>
        <w:t xml:space="preserve">y actualmente se tramita un </w:t>
      </w:r>
      <w:r w:rsidR="00692346">
        <w:rPr>
          <w:rFonts w:ascii="Century Gothic" w:hAnsi="Century Gothic"/>
          <w:sz w:val="24"/>
          <w:szCs w:val="24"/>
          <w:lang w:val="es-ES_tradnl"/>
        </w:rPr>
        <w:t>P</w:t>
      </w:r>
      <w:r w:rsidR="00640668">
        <w:rPr>
          <w:rFonts w:ascii="Century Gothic" w:hAnsi="Century Gothic"/>
          <w:sz w:val="24"/>
          <w:szCs w:val="24"/>
          <w:lang w:val="es-ES_tradnl"/>
        </w:rPr>
        <w:t xml:space="preserve">royecto de </w:t>
      </w:r>
      <w:r w:rsidR="00692346">
        <w:rPr>
          <w:rFonts w:ascii="Century Gothic" w:hAnsi="Century Gothic"/>
          <w:sz w:val="24"/>
          <w:szCs w:val="24"/>
          <w:lang w:val="es-ES_tradnl"/>
        </w:rPr>
        <w:t>L</w:t>
      </w:r>
      <w:r w:rsidR="00640668">
        <w:rPr>
          <w:rFonts w:ascii="Century Gothic" w:hAnsi="Century Gothic"/>
          <w:sz w:val="24"/>
          <w:szCs w:val="24"/>
          <w:lang w:val="es-ES_tradnl"/>
        </w:rPr>
        <w:t xml:space="preserve">ey con </w:t>
      </w:r>
      <w:r w:rsidR="00841529">
        <w:rPr>
          <w:rFonts w:ascii="Century Gothic" w:hAnsi="Century Gothic"/>
          <w:sz w:val="24"/>
          <w:szCs w:val="24"/>
          <w:lang w:val="es-ES_tradnl"/>
        </w:rPr>
        <w:t>la</w:t>
      </w:r>
      <w:r w:rsidR="00640668">
        <w:rPr>
          <w:rFonts w:ascii="Century Gothic" w:hAnsi="Century Gothic"/>
          <w:sz w:val="24"/>
          <w:szCs w:val="24"/>
          <w:lang w:val="es-ES_tradnl"/>
        </w:rPr>
        <w:t xml:space="preserve"> finalidad de establecer el fondo de estabilización de </w:t>
      </w:r>
      <w:r w:rsidR="00640668" w:rsidRPr="00786D5C">
        <w:rPr>
          <w:rFonts w:ascii="Century Gothic" w:hAnsi="Century Gothic"/>
          <w:sz w:val="24"/>
          <w:szCs w:val="24"/>
          <w:lang w:val="es-ES_tradnl"/>
        </w:rPr>
        <w:t xml:space="preserve">la </w:t>
      </w:r>
      <w:r w:rsidR="00AB321D" w:rsidRPr="00786D5C">
        <w:rPr>
          <w:rFonts w:ascii="Century Gothic" w:hAnsi="Century Gothic"/>
          <w:sz w:val="24"/>
          <w:szCs w:val="24"/>
          <w:lang w:val="es-ES_tradnl"/>
        </w:rPr>
        <w:t>papa</w:t>
      </w:r>
      <w:r w:rsidR="00640668">
        <w:rPr>
          <w:rFonts w:ascii="Century Gothic" w:hAnsi="Century Gothic"/>
          <w:sz w:val="24"/>
          <w:szCs w:val="24"/>
          <w:lang w:val="es-ES_tradnl"/>
        </w:rPr>
        <w:t>, buscan</w:t>
      </w:r>
      <w:r w:rsidR="00841529">
        <w:rPr>
          <w:rFonts w:ascii="Century Gothic" w:hAnsi="Century Gothic"/>
          <w:sz w:val="24"/>
          <w:szCs w:val="24"/>
          <w:lang w:val="es-ES_tradnl"/>
        </w:rPr>
        <w:t>do</w:t>
      </w:r>
      <w:r w:rsidR="00640668">
        <w:rPr>
          <w:rFonts w:ascii="Century Gothic" w:hAnsi="Century Gothic"/>
          <w:sz w:val="24"/>
          <w:szCs w:val="24"/>
          <w:lang w:val="es-ES_tradnl"/>
        </w:rPr>
        <w:t xml:space="preserve"> </w:t>
      </w:r>
      <w:r w:rsidR="00841529">
        <w:rPr>
          <w:rFonts w:ascii="Century Gothic" w:hAnsi="Century Gothic"/>
          <w:sz w:val="24"/>
          <w:szCs w:val="24"/>
          <w:lang w:val="es-ES_tradnl"/>
        </w:rPr>
        <w:t>así,</w:t>
      </w:r>
      <w:r w:rsidR="00640668">
        <w:rPr>
          <w:rFonts w:ascii="Century Gothic" w:hAnsi="Century Gothic"/>
          <w:sz w:val="24"/>
          <w:szCs w:val="24"/>
          <w:lang w:val="es-ES_tradnl"/>
        </w:rPr>
        <w:t xml:space="preserve"> el beneficio de los productores </w:t>
      </w:r>
      <w:r w:rsidR="00841529">
        <w:rPr>
          <w:rFonts w:ascii="Century Gothic" w:hAnsi="Century Gothic"/>
          <w:sz w:val="24"/>
          <w:szCs w:val="24"/>
          <w:lang w:val="es-ES_tradnl"/>
        </w:rPr>
        <w:t>agropecuarios del país.</w:t>
      </w:r>
    </w:p>
    <w:p w14:paraId="15B6F86E" w14:textId="274070D8" w:rsidR="009E4D9F" w:rsidRPr="00A37631" w:rsidRDefault="009E4D9F" w:rsidP="00DA3E04">
      <w:pPr>
        <w:pStyle w:val="Prrafodelista"/>
        <w:numPr>
          <w:ilvl w:val="0"/>
          <w:numId w:val="4"/>
        </w:numPr>
        <w:spacing w:after="240"/>
        <w:jc w:val="both"/>
        <w:rPr>
          <w:rFonts w:ascii="Century Gothic" w:hAnsi="Century Gothic"/>
          <w:sz w:val="24"/>
          <w:szCs w:val="24"/>
          <w:lang w:val="es-ES_tradnl"/>
        </w:rPr>
      </w:pPr>
      <w:r w:rsidRPr="00A37631">
        <w:rPr>
          <w:rFonts w:ascii="Century Gothic" w:hAnsi="Century Gothic"/>
          <w:b/>
          <w:sz w:val="24"/>
          <w:szCs w:val="24"/>
          <w:lang w:val="en-US"/>
        </w:rPr>
        <w:t xml:space="preserve">IMPEDIMENTOS.  </w:t>
      </w:r>
    </w:p>
    <w:p w14:paraId="27655CB8" w14:textId="77777777" w:rsidR="009E4D9F" w:rsidRPr="000F2F2F" w:rsidRDefault="009E4D9F" w:rsidP="00DA3E04">
      <w:pPr>
        <w:jc w:val="both"/>
        <w:rPr>
          <w:rFonts w:ascii="Century Gothic" w:hAnsi="Century Gothic"/>
          <w:sz w:val="24"/>
          <w:szCs w:val="24"/>
          <w:lang w:val="es-MX"/>
        </w:rPr>
      </w:pPr>
      <w:r w:rsidRPr="000F2F2F">
        <w:rPr>
          <w:rFonts w:ascii="Century Gothic" w:hAnsi="Century Gothic"/>
          <w:sz w:val="24"/>
          <w:szCs w:val="24"/>
          <w:lang w:val="es-MX"/>
        </w:rPr>
        <w:t xml:space="preserve">En virtud del artículo 286 de la ley 5 de 1992 y del artículo 1 de la ley 2003 del 2009, este proyecto de ley reúne las condiciones del literal a y b de las circunstancias en las cuales es inexistente el conflicto de interés como lo desarrolla el artículo 286 de la ley 5 de 1992, toda vez que es un Proyecto de Ley de interés general, que puede coincidir y fusionarse con los intereses del electorado. </w:t>
      </w:r>
    </w:p>
    <w:p w14:paraId="76A2C0A1" w14:textId="77777777" w:rsidR="00E72EB6" w:rsidRPr="000F2F2F" w:rsidRDefault="00E72EB6" w:rsidP="00DA3E04">
      <w:pPr>
        <w:shd w:val="clear" w:color="auto" w:fill="FFFFFF"/>
        <w:jc w:val="both"/>
        <w:textAlignment w:val="baseline"/>
        <w:rPr>
          <w:rFonts w:ascii="Century Gothic" w:eastAsia="Times New Roman" w:hAnsi="Century Gothic" w:cs="Segoe UI"/>
          <w:sz w:val="24"/>
          <w:szCs w:val="24"/>
          <w:lang w:val="es-MX" w:eastAsia="es-CO"/>
        </w:rPr>
      </w:pPr>
    </w:p>
    <w:p w14:paraId="5CC4CCC2" w14:textId="77777777" w:rsidR="00E72EB6" w:rsidRPr="000F2F2F" w:rsidRDefault="00E72EB6" w:rsidP="00DA3E04">
      <w:pPr>
        <w:shd w:val="clear" w:color="auto" w:fill="FFFFFF"/>
        <w:jc w:val="both"/>
        <w:textAlignment w:val="baseline"/>
        <w:rPr>
          <w:rFonts w:ascii="Century Gothic" w:eastAsia="Times New Roman" w:hAnsi="Century Gothic" w:cs="Segoe UI"/>
          <w:sz w:val="24"/>
          <w:szCs w:val="24"/>
          <w:lang w:eastAsia="es-CO"/>
        </w:rPr>
      </w:pPr>
    </w:p>
    <w:p w14:paraId="04F01A74" w14:textId="77777777" w:rsidR="00E72EB6" w:rsidRPr="000F2F2F" w:rsidRDefault="00E72EB6" w:rsidP="00DA3E04">
      <w:pPr>
        <w:shd w:val="clear" w:color="auto" w:fill="FFFFFF"/>
        <w:jc w:val="both"/>
        <w:textAlignment w:val="baseline"/>
        <w:rPr>
          <w:rFonts w:ascii="Century Gothic" w:eastAsia="Times New Roman" w:hAnsi="Century Gothic" w:cs="Segoe UI"/>
          <w:sz w:val="24"/>
          <w:szCs w:val="24"/>
          <w:lang w:eastAsia="es-CO"/>
        </w:rPr>
      </w:pPr>
    </w:p>
    <w:bookmarkEnd w:id="1"/>
    <w:p w14:paraId="41348EF6" w14:textId="24A825A7" w:rsidR="0016555E" w:rsidRPr="000F2F2F" w:rsidRDefault="0016555E" w:rsidP="00DA3E04">
      <w:pPr>
        <w:shd w:val="clear" w:color="auto" w:fill="FFFFFF"/>
        <w:jc w:val="both"/>
        <w:textAlignment w:val="baseline"/>
        <w:rPr>
          <w:rFonts w:ascii="Century Gothic" w:eastAsia="Times New Roman" w:hAnsi="Century Gothic" w:cs="Segoe UI"/>
          <w:sz w:val="24"/>
          <w:szCs w:val="24"/>
          <w:lang w:eastAsia="es-CO"/>
        </w:rPr>
      </w:pPr>
    </w:p>
    <w:p w14:paraId="4C179691" w14:textId="77777777" w:rsidR="0016555E" w:rsidRPr="000F2F2F" w:rsidRDefault="0016555E" w:rsidP="00DA3E04">
      <w:pPr>
        <w:shd w:val="clear" w:color="auto" w:fill="FFFFFF"/>
        <w:jc w:val="both"/>
        <w:textAlignment w:val="baseline"/>
        <w:rPr>
          <w:rFonts w:ascii="Century Gothic" w:eastAsia="Times New Roman" w:hAnsi="Century Gothic" w:cs="Segoe UI"/>
          <w:sz w:val="24"/>
          <w:szCs w:val="24"/>
          <w:lang w:eastAsia="es-CO"/>
        </w:rPr>
      </w:pPr>
    </w:p>
    <w:p w14:paraId="3A437E41" w14:textId="77777777" w:rsidR="00C03D81" w:rsidRPr="000F2F2F" w:rsidRDefault="00C03D81" w:rsidP="00DA3E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sz w:val="24"/>
          <w:szCs w:val="24"/>
        </w:rPr>
      </w:pPr>
    </w:p>
    <w:p w14:paraId="4A4F4746" w14:textId="77777777" w:rsidR="00C03D81" w:rsidRPr="000F2F2F" w:rsidRDefault="00C03D81" w:rsidP="00DA3E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sz w:val="24"/>
          <w:szCs w:val="24"/>
        </w:rPr>
      </w:pPr>
    </w:p>
    <w:p w14:paraId="5E6E2317" w14:textId="0251CDDA" w:rsidR="00C03D81" w:rsidRPr="000F2F2F" w:rsidRDefault="00C03D81" w:rsidP="00DA3E04">
      <w:pPr>
        <w:pBdr>
          <w:top w:val="nil"/>
          <w:left w:val="nil"/>
          <w:bottom w:val="nil"/>
          <w:right w:val="nil"/>
          <w:between w:val="nil"/>
        </w:pBdr>
        <w:ind w:left="708" w:hanging="708"/>
        <w:rPr>
          <w:rFonts w:ascii="Century Gothic" w:eastAsia="Century Gothic" w:hAnsi="Century Gothic" w:cs="Century Gothic"/>
          <w:b/>
          <w:color w:val="000000"/>
          <w:sz w:val="24"/>
          <w:szCs w:val="24"/>
        </w:rPr>
      </w:pPr>
      <w:r w:rsidRPr="000F2F2F">
        <w:rPr>
          <w:rFonts w:ascii="Century Gothic" w:eastAsia="Century Gothic" w:hAnsi="Century Gothic" w:cs="Century Gothic"/>
          <w:b/>
          <w:color w:val="000000"/>
          <w:sz w:val="24"/>
          <w:szCs w:val="24"/>
        </w:rPr>
        <w:t>BUENAVENTURA LEÓN LEÓN</w:t>
      </w:r>
      <w:r w:rsidRPr="000F2F2F">
        <w:rPr>
          <w:rFonts w:ascii="Century Gothic" w:eastAsia="Century Gothic" w:hAnsi="Century Gothic" w:cs="Century Gothic"/>
          <w:b/>
          <w:color w:val="000000"/>
          <w:sz w:val="24"/>
          <w:szCs w:val="24"/>
        </w:rPr>
        <w:tab/>
      </w:r>
      <w:r w:rsidRPr="000F2F2F">
        <w:rPr>
          <w:rFonts w:ascii="Century Gothic" w:eastAsia="Century Gothic" w:hAnsi="Century Gothic" w:cs="Century Gothic"/>
          <w:b/>
          <w:color w:val="000000"/>
          <w:sz w:val="24"/>
          <w:szCs w:val="24"/>
        </w:rPr>
        <w:tab/>
        <w:t xml:space="preserve"> </w:t>
      </w:r>
    </w:p>
    <w:p w14:paraId="42452151" w14:textId="33C75D44" w:rsidR="00C03D81" w:rsidRPr="000F2F2F" w:rsidRDefault="00C03D81" w:rsidP="00DA3E04">
      <w:pPr>
        <w:pBdr>
          <w:top w:val="nil"/>
          <w:left w:val="nil"/>
          <w:bottom w:val="nil"/>
          <w:right w:val="nil"/>
          <w:between w:val="nil"/>
        </w:pBdr>
        <w:ind w:left="708" w:hanging="708"/>
        <w:rPr>
          <w:rFonts w:ascii="Century Gothic" w:eastAsia="Century Gothic" w:hAnsi="Century Gothic" w:cs="Century Gothic"/>
          <w:color w:val="000000"/>
          <w:sz w:val="24"/>
          <w:szCs w:val="24"/>
        </w:rPr>
      </w:pPr>
      <w:r w:rsidRPr="000F2F2F">
        <w:rPr>
          <w:rFonts w:ascii="Century Gothic" w:eastAsia="Century Gothic" w:hAnsi="Century Gothic" w:cs="Century Gothic"/>
          <w:color w:val="000000"/>
          <w:sz w:val="24"/>
          <w:szCs w:val="24"/>
        </w:rPr>
        <w:t>Representante a la Cámara</w:t>
      </w:r>
      <w:r w:rsidRPr="000F2F2F">
        <w:rPr>
          <w:rFonts w:ascii="Century Gothic" w:eastAsia="Century Gothic" w:hAnsi="Century Gothic" w:cs="Century Gothic"/>
          <w:color w:val="000000"/>
          <w:sz w:val="24"/>
          <w:szCs w:val="24"/>
        </w:rPr>
        <w:tab/>
      </w:r>
      <w:r w:rsidRPr="000F2F2F">
        <w:rPr>
          <w:rFonts w:ascii="Century Gothic" w:eastAsia="Century Gothic" w:hAnsi="Century Gothic" w:cs="Century Gothic"/>
          <w:color w:val="000000"/>
          <w:sz w:val="24"/>
          <w:szCs w:val="24"/>
        </w:rPr>
        <w:tab/>
      </w:r>
    </w:p>
    <w:sectPr w:rsidR="00C03D81" w:rsidRPr="000F2F2F" w:rsidSect="00786D5C">
      <w:headerReference w:type="default" r:id="rId15"/>
      <w:pgSz w:w="12240" w:h="15840" w:code="1"/>
      <w:pgMar w:top="1417" w:right="1701" w:bottom="1417"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977F6" w14:textId="77777777" w:rsidR="00B55BDA" w:rsidRDefault="00B55BDA">
      <w:pPr>
        <w:spacing w:line="240" w:lineRule="auto"/>
      </w:pPr>
      <w:r>
        <w:separator/>
      </w:r>
    </w:p>
  </w:endnote>
  <w:endnote w:type="continuationSeparator" w:id="0">
    <w:p w14:paraId="50EC52CD" w14:textId="77777777" w:rsidR="00B55BDA" w:rsidRDefault="00B55BDA">
      <w:pPr>
        <w:spacing w:line="240" w:lineRule="auto"/>
      </w:pPr>
      <w:r>
        <w:continuationSeparator/>
      </w:r>
    </w:p>
  </w:endnote>
  <w:endnote w:type="continuationNotice" w:id="1">
    <w:p w14:paraId="2358A799" w14:textId="77777777" w:rsidR="00B55BDA" w:rsidRDefault="00B55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2FF" w:usb1="5000205B" w:usb2="0000002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BAACF" w14:textId="77777777" w:rsidR="00B55BDA" w:rsidRDefault="00B55BDA">
      <w:pPr>
        <w:spacing w:line="240" w:lineRule="auto"/>
      </w:pPr>
      <w:r>
        <w:separator/>
      </w:r>
    </w:p>
  </w:footnote>
  <w:footnote w:type="continuationSeparator" w:id="0">
    <w:p w14:paraId="04E97827" w14:textId="77777777" w:rsidR="00B55BDA" w:rsidRDefault="00B55BDA">
      <w:pPr>
        <w:spacing w:line="240" w:lineRule="auto"/>
      </w:pPr>
      <w:r>
        <w:continuationSeparator/>
      </w:r>
    </w:p>
  </w:footnote>
  <w:footnote w:type="continuationNotice" w:id="1">
    <w:p w14:paraId="744E2CE2" w14:textId="77777777" w:rsidR="00B55BDA" w:rsidRDefault="00B55BDA">
      <w:pPr>
        <w:spacing w:line="240" w:lineRule="auto"/>
      </w:pPr>
    </w:p>
  </w:footnote>
  <w:footnote w:id="2">
    <w:p w14:paraId="47D8451D" w14:textId="2E0BB51A" w:rsidR="00993BE5" w:rsidRPr="00015301" w:rsidRDefault="00993BE5" w:rsidP="00993BE5">
      <w:pPr>
        <w:pStyle w:val="Textonotapie"/>
      </w:pPr>
      <w:r w:rsidRPr="00786D5C">
        <w:rPr>
          <w:rStyle w:val="Refdenotaalpie"/>
          <w:sz w:val="18"/>
        </w:rPr>
        <w:footnoteRef/>
      </w:r>
      <w:r w:rsidRPr="00786D5C">
        <w:rPr>
          <w:sz w:val="18"/>
        </w:rPr>
        <w:t xml:space="preserve"> https://www.semana.com/contenidos-editoriales/seguridad-alimentaria/articulo/a-pesar-de-la-pandemia-el-consumo-de-papas-en-colombia-sigue-casi-intacto/688670/</w:t>
      </w:r>
    </w:p>
  </w:footnote>
  <w:footnote w:id="3">
    <w:p w14:paraId="23A0682C" w14:textId="77777777" w:rsidR="004F782D" w:rsidRDefault="004F782D">
      <w:pPr>
        <w:pStyle w:val="Textonotapie"/>
      </w:pPr>
      <w:r w:rsidRPr="00786D5C">
        <w:rPr>
          <w:rStyle w:val="Refdenotaalpie"/>
          <w:sz w:val="18"/>
        </w:rPr>
        <w:footnoteRef/>
      </w:r>
      <w:r w:rsidRPr="00786D5C">
        <w:rPr>
          <w:sz w:val="18"/>
        </w:rPr>
        <w:t xml:space="preserve"> Cadena de la papa. Ministerio de Agricultura y Desarrollo Rural 2020</w:t>
      </w:r>
    </w:p>
  </w:footnote>
  <w:footnote w:id="4">
    <w:p w14:paraId="6E1063E5" w14:textId="77777777" w:rsidR="00DD5416" w:rsidRPr="00A31642" w:rsidRDefault="00DD5416" w:rsidP="00DD5416">
      <w:pPr>
        <w:pStyle w:val="Textonotapie"/>
        <w:rPr>
          <w:lang w:val="es-419"/>
        </w:rPr>
      </w:pPr>
      <w:r w:rsidRPr="00786D5C">
        <w:rPr>
          <w:rStyle w:val="Refdenotaalpie"/>
          <w:sz w:val="18"/>
        </w:rPr>
        <w:footnoteRef/>
      </w:r>
      <w:r w:rsidRPr="00786D5C">
        <w:rPr>
          <w:sz w:val="18"/>
        </w:rPr>
        <w:t xml:space="preserve"> El precio de la papa aún no se recupera tras la crisis que atravesó el sector en 2020. La Republica.</w:t>
      </w:r>
    </w:p>
  </w:footnote>
  <w:footnote w:id="5">
    <w:p w14:paraId="0F333186" w14:textId="006514FB" w:rsidR="000917E8" w:rsidRPr="00786D5C" w:rsidRDefault="000917E8" w:rsidP="000917E8">
      <w:pPr>
        <w:pStyle w:val="Textonotapie"/>
        <w:rPr>
          <w:sz w:val="18"/>
          <w:lang w:val="es-MX"/>
        </w:rPr>
      </w:pPr>
      <w:r w:rsidRPr="00786D5C">
        <w:rPr>
          <w:rStyle w:val="Refdenotaalpie"/>
          <w:sz w:val="18"/>
        </w:rPr>
        <w:footnoteRef/>
      </w:r>
      <w:r w:rsidRPr="00786D5C">
        <w:rPr>
          <w:sz w:val="18"/>
        </w:rPr>
        <w:t xml:space="preserve"> </w:t>
      </w:r>
      <w:r w:rsidRPr="00786D5C">
        <w:rPr>
          <w:sz w:val="18"/>
          <w:lang w:val="es-MX"/>
        </w:rPr>
        <w:t>Los productores de papa, encartados con la cosecha, Portafolio.</w:t>
      </w:r>
    </w:p>
  </w:footnote>
  <w:footnote w:id="6">
    <w:p w14:paraId="5EFEF84D" w14:textId="21B6F6D5" w:rsidR="00DB0B74" w:rsidRPr="00786D5C" w:rsidRDefault="00DB0B74">
      <w:pPr>
        <w:pStyle w:val="Textonotapie"/>
        <w:rPr>
          <w:sz w:val="18"/>
          <w:lang w:val="es-419"/>
        </w:rPr>
      </w:pPr>
      <w:r w:rsidRPr="00786D5C">
        <w:rPr>
          <w:rStyle w:val="Refdenotaalpie"/>
          <w:sz w:val="18"/>
        </w:rPr>
        <w:footnoteRef/>
      </w:r>
      <w:r w:rsidRPr="00786D5C">
        <w:rPr>
          <w:sz w:val="18"/>
        </w:rPr>
        <w:t xml:space="preserve"> </w:t>
      </w:r>
      <w:r w:rsidR="00BF37F8" w:rsidRPr="00786D5C">
        <w:rPr>
          <w:sz w:val="18"/>
          <w:lang w:val="es-419"/>
        </w:rPr>
        <w:t>Precios mayoristas de los alimentos en Bogotá.</w:t>
      </w:r>
      <w:r w:rsidR="006C7154" w:rsidRPr="00786D5C">
        <w:rPr>
          <w:sz w:val="18"/>
          <w:lang w:val="es-419"/>
        </w:rPr>
        <w:t xml:space="preserve"> Agricultura y Ganadería </w:t>
      </w:r>
    </w:p>
  </w:footnote>
  <w:footnote w:id="7">
    <w:p w14:paraId="36A5C486" w14:textId="50A3CF1F" w:rsidR="000B7935" w:rsidRPr="00786D5C" w:rsidRDefault="000B7935">
      <w:pPr>
        <w:pStyle w:val="Textonotapie"/>
        <w:rPr>
          <w:sz w:val="18"/>
        </w:rPr>
      </w:pPr>
      <w:r w:rsidRPr="00786D5C">
        <w:rPr>
          <w:rStyle w:val="Refdenotaalpie"/>
          <w:sz w:val="18"/>
        </w:rPr>
        <w:footnoteRef/>
      </w:r>
      <w:r w:rsidRPr="00786D5C">
        <w:rPr>
          <w:sz w:val="18"/>
        </w:rPr>
        <w:t xml:space="preserve"> Las NO oportunidades: Las papas – ANEIA – Universidad de Los Andes. ANEIA – Universidad de Los Andes</w:t>
      </w:r>
    </w:p>
  </w:footnote>
  <w:footnote w:id="8">
    <w:p w14:paraId="6419CEB4" w14:textId="77777777" w:rsidR="00F07147" w:rsidRPr="00F54837" w:rsidRDefault="00F07147">
      <w:pPr>
        <w:pStyle w:val="Textonotapie"/>
        <w:rPr>
          <w:lang w:val="es-MX"/>
        </w:rPr>
      </w:pPr>
      <w:r w:rsidRPr="00786D5C">
        <w:rPr>
          <w:rStyle w:val="Refdenotaalpie"/>
          <w:sz w:val="18"/>
        </w:rPr>
        <w:footnoteRef/>
      </w:r>
      <w:r w:rsidRPr="00786D5C">
        <w:rPr>
          <w:sz w:val="18"/>
        </w:rPr>
        <w:t xml:space="preserve"> ¿Por qué en Colombia las papas se están regalando o vendiendo a precios tan bajos? | DW | 09.11.2020. DW.COM.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65BC" w14:textId="77777777" w:rsidR="00387369" w:rsidRDefault="00387369" w:rsidP="0020597C">
    <w:pPr>
      <w:pStyle w:val="Encabezado"/>
      <w:jc w:val="center"/>
    </w:pPr>
    <w:r w:rsidRPr="000842EA">
      <w:rPr>
        <w:rFonts w:ascii="Blackadder ITC" w:hAnsi="Blackadder ITC"/>
        <w:noProof/>
        <w:sz w:val="32"/>
        <w:szCs w:val="32"/>
        <w:lang w:eastAsia="es-CO"/>
      </w:rPr>
      <w:drawing>
        <wp:inline distT="0" distB="0" distL="0" distR="0" wp14:anchorId="1AFE743F" wp14:editId="2EBE48BD">
          <wp:extent cx="2114550" cy="600075"/>
          <wp:effectExtent l="0" t="0" r="0" b="952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14:paraId="0D12B604" w14:textId="77777777" w:rsidR="00387369" w:rsidRDefault="00387369" w:rsidP="0020597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15:restartNumberingAfterBreak="0">
    <w:nsid w:val="02FD4B0E"/>
    <w:multiLevelType w:val="hybridMultilevel"/>
    <w:tmpl w:val="D1C0564C"/>
    <w:lvl w:ilvl="0" w:tplc="1F369F10">
      <w:start w:val="1"/>
      <w:numFmt w:val="decimal"/>
      <w:lvlText w:val="%1."/>
      <w:lvlJc w:val="left"/>
      <w:pPr>
        <w:ind w:left="709"/>
      </w:pPr>
      <w:rPr>
        <w:rFonts w:ascii="Century Gothic" w:eastAsia="Arial" w:hAnsi="Century Gothic" w:cs="Arial" w:hint="default"/>
        <w:b/>
        <w:bCs/>
        <w:i w:val="0"/>
        <w:strike w:val="0"/>
        <w:dstrike w:val="0"/>
        <w:color w:val="000000"/>
        <w:sz w:val="22"/>
        <w:szCs w:val="22"/>
        <w:u w:val="none" w:color="000000"/>
        <w:bdr w:val="none" w:sz="0" w:space="0" w:color="auto"/>
        <w:shd w:val="clear" w:color="auto" w:fill="auto"/>
        <w:vertAlign w:val="baseline"/>
      </w:rPr>
    </w:lvl>
    <w:lvl w:ilvl="1" w:tplc="6660F14C">
      <w:start w:val="1"/>
      <w:numFmt w:val="lowerLetter"/>
      <w:lvlText w:val="%2"/>
      <w:lvlJc w:val="left"/>
      <w:pPr>
        <w:ind w:left="18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769258B4">
      <w:start w:val="1"/>
      <w:numFmt w:val="lowerRoman"/>
      <w:lvlText w:val="%3"/>
      <w:lvlJc w:val="left"/>
      <w:pPr>
        <w:ind w:left="25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87541A90">
      <w:start w:val="1"/>
      <w:numFmt w:val="decimal"/>
      <w:lvlText w:val="%4"/>
      <w:lvlJc w:val="left"/>
      <w:pPr>
        <w:ind w:left="33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5EBA8B3A">
      <w:start w:val="1"/>
      <w:numFmt w:val="lowerLetter"/>
      <w:lvlText w:val="%5"/>
      <w:lvlJc w:val="left"/>
      <w:pPr>
        <w:ind w:left="40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BC9C249A">
      <w:start w:val="1"/>
      <w:numFmt w:val="lowerRoman"/>
      <w:lvlText w:val="%6"/>
      <w:lvlJc w:val="left"/>
      <w:pPr>
        <w:ind w:left="47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880255A">
      <w:start w:val="1"/>
      <w:numFmt w:val="decimal"/>
      <w:lvlText w:val="%7"/>
      <w:lvlJc w:val="left"/>
      <w:pPr>
        <w:ind w:left="54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651427C8">
      <w:start w:val="1"/>
      <w:numFmt w:val="lowerLetter"/>
      <w:lvlText w:val="%8"/>
      <w:lvlJc w:val="left"/>
      <w:pPr>
        <w:ind w:left="61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9AECB6CA">
      <w:start w:val="1"/>
      <w:numFmt w:val="lowerRoman"/>
      <w:lvlText w:val="%9"/>
      <w:lvlJc w:val="left"/>
      <w:pPr>
        <w:ind w:left="69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5FD7852"/>
    <w:multiLevelType w:val="multilevel"/>
    <w:tmpl w:val="669622F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79005C"/>
    <w:multiLevelType w:val="hybridMultilevel"/>
    <w:tmpl w:val="6AFCD2EC"/>
    <w:lvl w:ilvl="0" w:tplc="3E3861BA">
      <w:start w:val="1"/>
      <w:numFmt w:val="decimal"/>
      <w:lvlText w:val="%1."/>
      <w:lvlJc w:val="left"/>
      <w:pPr>
        <w:ind w:left="493"/>
      </w:pPr>
      <w:rPr>
        <w:rFonts w:hint="default"/>
        <w:b/>
        <w:i w:val="0"/>
        <w:strike w:val="0"/>
        <w:dstrike w:val="0"/>
        <w:color w:val="000000"/>
        <w:sz w:val="22"/>
        <w:szCs w:val="22"/>
        <w:u w:val="none" w:color="000000"/>
        <w:bdr w:val="none" w:sz="0" w:space="0" w:color="auto"/>
        <w:shd w:val="clear" w:color="auto" w:fill="auto"/>
        <w:vertAlign w:val="baseline"/>
      </w:rPr>
    </w:lvl>
    <w:lvl w:ilvl="1" w:tplc="B43AA6CE">
      <w:start w:val="1"/>
      <w:numFmt w:val="lowerLetter"/>
      <w:lvlText w:val="%2"/>
      <w:lvlJc w:val="left"/>
      <w:pPr>
        <w:ind w:left="14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DCE6E03E">
      <w:start w:val="1"/>
      <w:numFmt w:val="lowerRoman"/>
      <w:lvlText w:val="%3"/>
      <w:lvlJc w:val="left"/>
      <w:pPr>
        <w:ind w:left="21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4B08E958">
      <w:start w:val="1"/>
      <w:numFmt w:val="decimal"/>
      <w:lvlText w:val="%4"/>
      <w:lvlJc w:val="left"/>
      <w:pPr>
        <w:ind w:left="28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84D20BE2">
      <w:start w:val="1"/>
      <w:numFmt w:val="lowerLetter"/>
      <w:lvlText w:val="%5"/>
      <w:lvlJc w:val="left"/>
      <w:pPr>
        <w:ind w:left="360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5C689F8C">
      <w:start w:val="1"/>
      <w:numFmt w:val="lowerRoman"/>
      <w:lvlText w:val="%6"/>
      <w:lvlJc w:val="left"/>
      <w:pPr>
        <w:ind w:left="432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339C79C4">
      <w:start w:val="1"/>
      <w:numFmt w:val="decimal"/>
      <w:lvlText w:val="%7"/>
      <w:lvlJc w:val="left"/>
      <w:pPr>
        <w:ind w:left="504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2A616B2">
      <w:start w:val="1"/>
      <w:numFmt w:val="lowerLetter"/>
      <w:lvlText w:val="%8"/>
      <w:lvlJc w:val="left"/>
      <w:pPr>
        <w:ind w:left="576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FABEFF50">
      <w:start w:val="1"/>
      <w:numFmt w:val="lowerRoman"/>
      <w:lvlText w:val="%9"/>
      <w:lvlJc w:val="left"/>
      <w:pPr>
        <w:ind w:left="648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1EA01CD5"/>
    <w:multiLevelType w:val="hybridMultilevel"/>
    <w:tmpl w:val="B7908E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F25DB8"/>
    <w:multiLevelType w:val="multilevel"/>
    <w:tmpl w:val="4C14F8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751F67"/>
    <w:multiLevelType w:val="hybridMultilevel"/>
    <w:tmpl w:val="17A0DE14"/>
    <w:lvl w:ilvl="0" w:tplc="4516E3F8">
      <w:start w:val="3"/>
      <w:numFmt w:val="decimal"/>
      <w:lvlText w:val="%1."/>
      <w:lvlJc w:val="left"/>
      <w:pPr>
        <w:ind w:left="381"/>
      </w:pPr>
      <w:rPr>
        <w:rFonts w:ascii="Century Gothic" w:eastAsia="Arial" w:hAnsi="Century Gothic" w:cs="Arial" w:hint="default"/>
        <w:b/>
        <w:bCs/>
        <w:i w:val="0"/>
        <w:strike w:val="0"/>
        <w:dstrike w:val="0"/>
        <w:color w:val="181717"/>
        <w:sz w:val="22"/>
        <w:szCs w:val="22"/>
        <w:u w:val="none" w:color="000000"/>
        <w:bdr w:val="none" w:sz="0" w:space="0" w:color="auto"/>
        <w:shd w:val="clear" w:color="auto" w:fill="auto"/>
        <w:vertAlign w:val="baseline"/>
      </w:rPr>
    </w:lvl>
    <w:lvl w:ilvl="1" w:tplc="8488BB66">
      <w:start w:val="1"/>
      <w:numFmt w:val="lowerLetter"/>
      <w:lvlText w:val="%2"/>
      <w:lvlJc w:val="left"/>
      <w:pPr>
        <w:ind w:left="144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2" w:tplc="C2142256">
      <w:start w:val="1"/>
      <w:numFmt w:val="lowerRoman"/>
      <w:lvlText w:val="%3"/>
      <w:lvlJc w:val="left"/>
      <w:pPr>
        <w:ind w:left="216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3" w:tplc="A40CC7F2">
      <w:start w:val="1"/>
      <w:numFmt w:val="decimal"/>
      <w:lvlText w:val="%4"/>
      <w:lvlJc w:val="left"/>
      <w:pPr>
        <w:ind w:left="288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4" w:tplc="433253C2">
      <w:start w:val="1"/>
      <w:numFmt w:val="lowerLetter"/>
      <w:lvlText w:val="%5"/>
      <w:lvlJc w:val="left"/>
      <w:pPr>
        <w:ind w:left="360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5" w:tplc="CA3AB77E">
      <w:start w:val="1"/>
      <w:numFmt w:val="lowerRoman"/>
      <w:lvlText w:val="%6"/>
      <w:lvlJc w:val="left"/>
      <w:pPr>
        <w:ind w:left="432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6" w:tplc="D87CADF0">
      <w:start w:val="1"/>
      <w:numFmt w:val="decimal"/>
      <w:lvlText w:val="%7"/>
      <w:lvlJc w:val="left"/>
      <w:pPr>
        <w:ind w:left="504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7" w:tplc="46E88764">
      <w:start w:val="1"/>
      <w:numFmt w:val="lowerLetter"/>
      <w:lvlText w:val="%8"/>
      <w:lvlJc w:val="left"/>
      <w:pPr>
        <w:ind w:left="576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lvl w:ilvl="8" w:tplc="9A1A418A">
      <w:start w:val="1"/>
      <w:numFmt w:val="lowerRoman"/>
      <w:lvlText w:val="%9"/>
      <w:lvlJc w:val="left"/>
      <w:pPr>
        <w:ind w:left="6482"/>
      </w:pPr>
      <w:rPr>
        <w:rFonts w:ascii="Arial" w:eastAsia="Arial" w:hAnsi="Arial" w:cs="Arial"/>
        <w:b/>
        <w:bCs/>
        <w:i w:val="0"/>
        <w:strike w:val="0"/>
        <w:dstrike w:val="0"/>
        <w:color w:val="181717"/>
        <w:sz w:val="13"/>
        <w:szCs w:val="13"/>
        <w:u w:val="none" w:color="000000"/>
        <w:bdr w:val="none" w:sz="0" w:space="0" w:color="auto"/>
        <w:shd w:val="clear" w:color="auto" w:fill="auto"/>
        <w:vertAlign w:val="baseline"/>
      </w:rPr>
    </w:lvl>
  </w:abstractNum>
  <w:abstractNum w:abstractNumId="7" w15:restartNumberingAfterBreak="0">
    <w:nsid w:val="457F64A5"/>
    <w:multiLevelType w:val="hybridMultilevel"/>
    <w:tmpl w:val="CCAA35D0"/>
    <w:lvl w:ilvl="0" w:tplc="F3349C92">
      <w:start w:val="5"/>
      <w:numFmt w:val="decimal"/>
      <w:lvlText w:val="%1."/>
      <w:lvlJc w:val="left"/>
      <w:pPr>
        <w:ind w:left="38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26D4024C">
      <w:start w:val="1"/>
      <w:numFmt w:val="lowerLetter"/>
      <w:lvlText w:val="%2"/>
      <w:lvlJc w:val="left"/>
      <w:pPr>
        <w:ind w:left="15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D6691D0">
      <w:start w:val="1"/>
      <w:numFmt w:val="lowerRoman"/>
      <w:lvlText w:val="%3"/>
      <w:lvlJc w:val="left"/>
      <w:pPr>
        <w:ind w:left="22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934AFE8">
      <w:start w:val="1"/>
      <w:numFmt w:val="decimal"/>
      <w:lvlText w:val="%4"/>
      <w:lvlJc w:val="left"/>
      <w:pPr>
        <w:ind w:left="29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E8047510">
      <w:start w:val="1"/>
      <w:numFmt w:val="lowerLetter"/>
      <w:lvlText w:val="%5"/>
      <w:lvlJc w:val="left"/>
      <w:pPr>
        <w:ind w:left="36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4252D696">
      <w:start w:val="1"/>
      <w:numFmt w:val="lowerRoman"/>
      <w:lvlText w:val="%6"/>
      <w:lvlJc w:val="left"/>
      <w:pPr>
        <w:ind w:left="43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DEBEDDB6">
      <w:start w:val="1"/>
      <w:numFmt w:val="decimal"/>
      <w:lvlText w:val="%7"/>
      <w:lvlJc w:val="left"/>
      <w:pPr>
        <w:ind w:left="51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218ED7A">
      <w:start w:val="1"/>
      <w:numFmt w:val="lowerLetter"/>
      <w:lvlText w:val="%8"/>
      <w:lvlJc w:val="left"/>
      <w:pPr>
        <w:ind w:left="58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F5BA7FE0">
      <w:start w:val="1"/>
      <w:numFmt w:val="lowerRoman"/>
      <w:lvlText w:val="%9"/>
      <w:lvlJc w:val="left"/>
      <w:pPr>
        <w:ind w:left="65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515F60C3"/>
    <w:multiLevelType w:val="hybridMultilevel"/>
    <w:tmpl w:val="76F8ABFC"/>
    <w:lvl w:ilvl="0" w:tplc="8DA454AC">
      <w:start w:val="1"/>
      <w:numFmt w:val="decimal"/>
      <w:lvlText w:val="%1."/>
      <w:lvlJc w:val="left"/>
      <w:pPr>
        <w:ind w:left="374"/>
      </w:pPr>
      <w:rPr>
        <w:rFonts w:ascii="Century Gothic" w:eastAsia="Arial" w:hAnsi="Century Gothic" w:cs="Arial" w:hint="default"/>
        <w:b/>
        <w:i w:val="0"/>
        <w:strike w:val="0"/>
        <w:dstrike w:val="0"/>
        <w:color w:val="000000"/>
        <w:sz w:val="22"/>
        <w:szCs w:val="22"/>
        <w:u w:val="none" w:color="000000"/>
        <w:bdr w:val="none" w:sz="0" w:space="0" w:color="auto"/>
        <w:shd w:val="clear" w:color="auto" w:fill="auto"/>
        <w:vertAlign w:val="baseline"/>
      </w:rPr>
    </w:lvl>
    <w:lvl w:ilvl="1" w:tplc="FEE06632">
      <w:start w:val="1"/>
      <w:numFmt w:val="lowerLetter"/>
      <w:lvlText w:val="%2"/>
      <w:lvlJc w:val="left"/>
      <w:pPr>
        <w:ind w:left="14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0B8444F4">
      <w:start w:val="1"/>
      <w:numFmt w:val="lowerRoman"/>
      <w:lvlText w:val="%3"/>
      <w:lvlJc w:val="left"/>
      <w:pPr>
        <w:ind w:left="22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A5F42582">
      <w:start w:val="1"/>
      <w:numFmt w:val="decimal"/>
      <w:lvlText w:val="%4"/>
      <w:lvlJc w:val="left"/>
      <w:pPr>
        <w:ind w:left="29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868C7D4">
      <w:start w:val="1"/>
      <w:numFmt w:val="lowerLetter"/>
      <w:lvlText w:val="%5"/>
      <w:lvlJc w:val="left"/>
      <w:pPr>
        <w:ind w:left="364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A7420ADE">
      <w:start w:val="1"/>
      <w:numFmt w:val="lowerRoman"/>
      <w:lvlText w:val="%6"/>
      <w:lvlJc w:val="left"/>
      <w:pPr>
        <w:ind w:left="436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579AFFB8">
      <w:start w:val="1"/>
      <w:numFmt w:val="decimal"/>
      <w:lvlText w:val="%7"/>
      <w:lvlJc w:val="left"/>
      <w:pPr>
        <w:ind w:left="50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E5EC33C2">
      <w:start w:val="1"/>
      <w:numFmt w:val="lowerLetter"/>
      <w:lvlText w:val="%8"/>
      <w:lvlJc w:val="left"/>
      <w:pPr>
        <w:ind w:left="580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EE7ED986">
      <w:start w:val="1"/>
      <w:numFmt w:val="lowerRoman"/>
      <w:lvlText w:val="%9"/>
      <w:lvlJc w:val="left"/>
      <w:pPr>
        <w:ind w:left="65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58033315"/>
    <w:multiLevelType w:val="multilevel"/>
    <w:tmpl w:val="F330FE64"/>
    <w:lvl w:ilvl="0">
      <w:start w:val="1"/>
      <w:numFmt w:val="decimal"/>
      <w:lvlText w:val="%1."/>
      <w:lvlJc w:val="left"/>
      <w:pPr>
        <w:ind w:left="764" w:hanging="360"/>
      </w:pPr>
    </w:lvl>
    <w:lvl w:ilvl="1">
      <w:start w:val="1"/>
      <w:numFmt w:val="lowerLetter"/>
      <w:lvlText w:val="%2."/>
      <w:lvlJc w:val="left"/>
      <w:pPr>
        <w:ind w:left="1484" w:hanging="360"/>
      </w:pPr>
    </w:lvl>
    <w:lvl w:ilvl="2">
      <w:start w:val="1"/>
      <w:numFmt w:val="lowerRoman"/>
      <w:lvlText w:val="%3."/>
      <w:lvlJc w:val="right"/>
      <w:pPr>
        <w:ind w:left="2204" w:hanging="180"/>
      </w:pPr>
    </w:lvl>
    <w:lvl w:ilvl="3">
      <w:start w:val="1"/>
      <w:numFmt w:val="decimal"/>
      <w:lvlText w:val="%4."/>
      <w:lvlJc w:val="left"/>
      <w:pPr>
        <w:ind w:left="2924" w:hanging="360"/>
      </w:pPr>
    </w:lvl>
    <w:lvl w:ilvl="4">
      <w:start w:val="1"/>
      <w:numFmt w:val="lowerLetter"/>
      <w:lvlText w:val="%5."/>
      <w:lvlJc w:val="left"/>
      <w:pPr>
        <w:ind w:left="3644" w:hanging="360"/>
      </w:pPr>
    </w:lvl>
    <w:lvl w:ilvl="5">
      <w:start w:val="1"/>
      <w:numFmt w:val="lowerRoman"/>
      <w:lvlText w:val="%6."/>
      <w:lvlJc w:val="right"/>
      <w:pPr>
        <w:ind w:left="4364" w:hanging="180"/>
      </w:pPr>
    </w:lvl>
    <w:lvl w:ilvl="6">
      <w:start w:val="1"/>
      <w:numFmt w:val="decimal"/>
      <w:lvlText w:val="%7."/>
      <w:lvlJc w:val="left"/>
      <w:pPr>
        <w:ind w:left="5084" w:hanging="360"/>
      </w:pPr>
    </w:lvl>
    <w:lvl w:ilvl="7">
      <w:start w:val="1"/>
      <w:numFmt w:val="lowerLetter"/>
      <w:lvlText w:val="%8."/>
      <w:lvlJc w:val="left"/>
      <w:pPr>
        <w:ind w:left="5804" w:hanging="360"/>
      </w:pPr>
    </w:lvl>
    <w:lvl w:ilvl="8">
      <w:start w:val="1"/>
      <w:numFmt w:val="lowerRoman"/>
      <w:lvlText w:val="%9."/>
      <w:lvlJc w:val="right"/>
      <w:pPr>
        <w:ind w:left="6524" w:hanging="180"/>
      </w:pPr>
    </w:lvl>
  </w:abstractNum>
  <w:abstractNum w:abstractNumId="10" w15:restartNumberingAfterBreak="0">
    <w:nsid w:val="5A12390B"/>
    <w:multiLevelType w:val="hybridMultilevel"/>
    <w:tmpl w:val="32DC7B3E"/>
    <w:lvl w:ilvl="0" w:tplc="1F369F10">
      <w:start w:val="1"/>
      <w:numFmt w:val="decimal"/>
      <w:lvlText w:val="%1."/>
      <w:lvlJc w:val="left"/>
      <w:pPr>
        <w:ind w:left="709"/>
      </w:pPr>
      <w:rPr>
        <w:rFonts w:ascii="Century Gothic" w:eastAsia="Arial" w:hAnsi="Century Gothic" w:cs="Arial" w:hint="default"/>
        <w:b/>
        <w:bCs/>
        <w:i w:val="0"/>
        <w:strike w:val="0"/>
        <w:dstrike w:val="0"/>
        <w:color w:val="000000"/>
        <w:sz w:val="22"/>
        <w:szCs w:val="22"/>
        <w:u w:val="none" w:color="000000"/>
        <w:bdr w:val="none" w:sz="0" w:space="0" w:color="auto"/>
        <w:shd w:val="clear" w:color="auto" w:fill="auto"/>
        <w:vertAlign w:val="baseline"/>
      </w:rPr>
    </w:lvl>
    <w:lvl w:ilvl="1" w:tplc="6660F14C">
      <w:start w:val="1"/>
      <w:numFmt w:val="lowerLetter"/>
      <w:lvlText w:val="%2"/>
      <w:lvlJc w:val="left"/>
      <w:pPr>
        <w:ind w:left="18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769258B4">
      <w:start w:val="1"/>
      <w:numFmt w:val="lowerRoman"/>
      <w:lvlText w:val="%3"/>
      <w:lvlJc w:val="left"/>
      <w:pPr>
        <w:ind w:left="25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87541A90">
      <w:start w:val="1"/>
      <w:numFmt w:val="decimal"/>
      <w:lvlText w:val="%4"/>
      <w:lvlJc w:val="left"/>
      <w:pPr>
        <w:ind w:left="33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5EBA8B3A">
      <w:start w:val="1"/>
      <w:numFmt w:val="lowerLetter"/>
      <w:lvlText w:val="%5"/>
      <w:lvlJc w:val="left"/>
      <w:pPr>
        <w:ind w:left="402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BC9C249A">
      <w:start w:val="1"/>
      <w:numFmt w:val="lowerRoman"/>
      <w:lvlText w:val="%6"/>
      <w:lvlJc w:val="left"/>
      <w:pPr>
        <w:ind w:left="474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880255A">
      <w:start w:val="1"/>
      <w:numFmt w:val="decimal"/>
      <w:lvlText w:val="%7"/>
      <w:lvlJc w:val="left"/>
      <w:pPr>
        <w:ind w:left="546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651427C8">
      <w:start w:val="1"/>
      <w:numFmt w:val="lowerLetter"/>
      <w:lvlText w:val="%8"/>
      <w:lvlJc w:val="left"/>
      <w:pPr>
        <w:ind w:left="618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9AECB6CA">
      <w:start w:val="1"/>
      <w:numFmt w:val="lowerRoman"/>
      <w:lvlText w:val="%9"/>
      <w:lvlJc w:val="left"/>
      <w:pPr>
        <w:ind w:left="6906"/>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1" w15:restartNumberingAfterBreak="0">
    <w:nsid w:val="6C61202F"/>
    <w:multiLevelType w:val="hybridMultilevel"/>
    <w:tmpl w:val="5EC2B780"/>
    <w:lvl w:ilvl="0" w:tplc="1EF88918">
      <w:start w:val="1"/>
      <w:numFmt w:val="decimal"/>
      <w:lvlText w:val="%1"/>
      <w:lvlJc w:val="left"/>
      <w:pPr>
        <w:ind w:left="52"/>
      </w:pPr>
      <w:rPr>
        <w:rFonts w:ascii="Century Gothic" w:eastAsia="Calibri" w:hAnsi="Century Gothic" w:cs="Calibri" w:hint="default"/>
        <w:b w:val="0"/>
        <w:i w:val="0"/>
        <w:strike w:val="0"/>
        <w:dstrike w:val="0"/>
        <w:color w:val="181717"/>
        <w:sz w:val="16"/>
        <w:szCs w:val="16"/>
        <w:u w:val="none" w:color="000000"/>
        <w:bdr w:val="none" w:sz="0" w:space="0" w:color="auto"/>
        <w:shd w:val="clear" w:color="auto" w:fill="auto"/>
        <w:vertAlign w:val="superscript"/>
      </w:rPr>
    </w:lvl>
    <w:lvl w:ilvl="1" w:tplc="2F96E452">
      <w:start w:val="1"/>
      <w:numFmt w:val="lowerLetter"/>
      <w:lvlText w:val="%2"/>
      <w:lvlJc w:val="left"/>
      <w:pPr>
        <w:ind w:left="132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2" w:tplc="CDA489FE">
      <w:start w:val="1"/>
      <w:numFmt w:val="lowerRoman"/>
      <w:lvlText w:val="%3"/>
      <w:lvlJc w:val="left"/>
      <w:pPr>
        <w:ind w:left="204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3" w:tplc="55FC2B24">
      <w:start w:val="1"/>
      <w:numFmt w:val="decimal"/>
      <w:lvlText w:val="%4"/>
      <w:lvlJc w:val="left"/>
      <w:pPr>
        <w:ind w:left="276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4" w:tplc="475C21B8">
      <w:start w:val="1"/>
      <w:numFmt w:val="lowerLetter"/>
      <w:lvlText w:val="%5"/>
      <w:lvlJc w:val="left"/>
      <w:pPr>
        <w:ind w:left="348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5" w:tplc="DAD26B34">
      <w:start w:val="1"/>
      <w:numFmt w:val="lowerRoman"/>
      <w:lvlText w:val="%6"/>
      <w:lvlJc w:val="left"/>
      <w:pPr>
        <w:ind w:left="420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6" w:tplc="19F67AE2">
      <w:start w:val="1"/>
      <w:numFmt w:val="decimal"/>
      <w:lvlText w:val="%7"/>
      <w:lvlJc w:val="left"/>
      <w:pPr>
        <w:ind w:left="492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7" w:tplc="960A9E24">
      <w:start w:val="1"/>
      <w:numFmt w:val="lowerLetter"/>
      <w:lvlText w:val="%8"/>
      <w:lvlJc w:val="left"/>
      <w:pPr>
        <w:ind w:left="564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lvl w:ilvl="8" w:tplc="706689A8">
      <w:start w:val="1"/>
      <w:numFmt w:val="lowerRoman"/>
      <w:lvlText w:val="%9"/>
      <w:lvlJc w:val="left"/>
      <w:pPr>
        <w:ind w:left="6367"/>
      </w:pPr>
      <w:rPr>
        <w:rFonts w:ascii="Calibri" w:eastAsia="Calibri" w:hAnsi="Calibri" w:cs="Calibri"/>
        <w:b w:val="0"/>
        <w:i w:val="0"/>
        <w:strike w:val="0"/>
        <w:dstrike w:val="0"/>
        <w:color w:val="181717"/>
        <w:sz w:val="10"/>
        <w:szCs w:val="10"/>
        <w:u w:val="none" w:color="000000"/>
        <w:bdr w:val="none" w:sz="0" w:space="0" w:color="auto"/>
        <w:shd w:val="clear" w:color="auto" w:fill="auto"/>
        <w:vertAlign w:val="superscript"/>
      </w:rPr>
    </w:lvl>
  </w:abstractNum>
  <w:abstractNum w:abstractNumId="12" w15:restartNumberingAfterBreak="0">
    <w:nsid w:val="6DB74886"/>
    <w:multiLevelType w:val="hybridMultilevel"/>
    <w:tmpl w:val="60E6E274"/>
    <w:lvl w:ilvl="0" w:tplc="FBD6CD76">
      <w:start w:val="1"/>
      <w:numFmt w:val="lowerLetter"/>
      <w:lvlText w:val="%1."/>
      <w:lvlJc w:val="left"/>
      <w:pPr>
        <w:ind w:left="382"/>
      </w:pPr>
      <w:rPr>
        <w:rFonts w:ascii="Century Gothic" w:eastAsia="Arial" w:hAnsi="Century Gothic" w:cs="Arial" w:hint="default"/>
        <w:b w:val="0"/>
        <w:i w:val="0"/>
        <w:strike w:val="0"/>
        <w:dstrike w:val="0"/>
        <w:color w:val="000000"/>
        <w:sz w:val="22"/>
        <w:szCs w:val="22"/>
        <w:u w:val="none" w:color="000000"/>
        <w:bdr w:val="none" w:sz="0" w:space="0" w:color="auto"/>
        <w:shd w:val="clear" w:color="auto" w:fill="auto"/>
        <w:vertAlign w:val="baseline"/>
      </w:rPr>
    </w:lvl>
    <w:lvl w:ilvl="1" w:tplc="687CD14E">
      <w:start w:val="1"/>
      <w:numFmt w:val="lowerLetter"/>
      <w:lvlText w:val="%2"/>
      <w:lvlJc w:val="left"/>
      <w:pPr>
        <w:ind w:left="15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3C84F87C">
      <w:start w:val="1"/>
      <w:numFmt w:val="lowerRoman"/>
      <w:lvlText w:val="%3"/>
      <w:lvlJc w:val="left"/>
      <w:pPr>
        <w:ind w:left="22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0F40AB8">
      <w:start w:val="1"/>
      <w:numFmt w:val="decimal"/>
      <w:lvlText w:val="%4"/>
      <w:lvlJc w:val="left"/>
      <w:pPr>
        <w:ind w:left="29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AA980326">
      <w:start w:val="1"/>
      <w:numFmt w:val="lowerLetter"/>
      <w:lvlText w:val="%5"/>
      <w:lvlJc w:val="left"/>
      <w:pPr>
        <w:ind w:left="369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3A9A901A">
      <w:start w:val="1"/>
      <w:numFmt w:val="lowerRoman"/>
      <w:lvlText w:val="%6"/>
      <w:lvlJc w:val="left"/>
      <w:pPr>
        <w:ind w:left="441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CA689E6C">
      <w:start w:val="1"/>
      <w:numFmt w:val="decimal"/>
      <w:lvlText w:val="%7"/>
      <w:lvlJc w:val="left"/>
      <w:pPr>
        <w:ind w:left="513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9F403B8">
      <w:start w:val="1"/>
      <w:numFmt w:val="lowerLetter"/>
      <w:lvlText w:val="%8"/>
      <w:lvlJc w:val="left"/>
      <w:pPr>
        <w:ind w:left="585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217E67BA">
      <w:start w:val="1"/>
      <w:numFmt w:val="lowerRoman"/>
      <w:lvlText w:val="%9"/>
      <w:lvlJc w:val="left"/>
      <w:pPr>
        <w:ind w:left="657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79A63870"/>
    <w:multiLevelType w:val="multilevel"/>
    <w:tmpl w:val="9ADEE1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3"/>
  </w:num>
  <w:num w:numId="4">
    <w:abstractNumId w:val="10"/>
  </w:num>
  <w:num w:numId="5">
    <w:abstractNumId w:val="12"/>
  </w:num>
  <w:num w:numId="6">
    <w:abstractNumId w:val="11"/>
  </w:num>
  <w:num w:numId="7">
    <w:abstractNumId w:val="6"/>
  </w:num>
  <w:num w:numId="8">
    <w:abstractNumId w:val="5"/>
  </w:num>
  <w:num w:numId="9">
    <w:abstractNumId w:val="13"/>
  </w:num>
  <w:num w:numId="10">
    <w:abstractNumId w:val="9"/>
  </w:num>
  <w:num w:numId="11">
    <w:abstractNumId w:val="1"/>
  </w:num>
  <w:num w:numId="12">
    <w:abstractNumId w:val="2"/>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9"/>
    <w:rsid w:val="00003489"/>
    <w:rsid w:val="00004964"/>
    <w:rsid w:val="00007244"/>
    <w:rsid w:val="000074B9"/>
    <w:rsid w:val="0001053C"/>
    <w:rsid w:val="00010A08"/>
    <w:rsid w:val="00010D92"/>
    <w:rsid w:val="0001129D"/>
    <w:rsid w:val="000115D0"/>
    <w:rsid w:val="00011D1B"/>
    <w:rsid w:val="0001289A"/>
    <w:rsid w:val="000136A4"/>
    <w:rsid w:val="00013FD0"/>
    <w:rsid w:val="00014E1B"/>
    <w:rsid w:val="00015301"/>
    <w:rsid w:val="000153B5"/>
    <w:rsid w:val="00015899"/>
    <w:rsid w:val="00015A5D"/>
    <w:rsid w:val="00016989"/>
    <w:rsid w:val="00016D21"/>
    <w:rsid w:val="0001732C"/>
    <w:rsid w:val="0002021C"/>
    <w:rsid w:val="00020220"/>
    <w:rsid w:val="000271A1"/>
    <w:rsid w:val="000303CD"/>
    <w:rsid w:val="00030858"/>
    <w:rsid w:val="000308FC"/>
    <w:rsid w:val="000332B4"/>
    <w:rsid w:val="00034AD8"/>
    <w:rsid w:val="00040077"/>
    <w:rsid w:val="00040E4B"/>
    <w:rsid w:val="000417C3"/>
    <w:rsid w:val="00042643"/>
    <w:rsid w:val="00042942"/>
    <w:rsid w:val="0004324B"/>
    <w:rsid w:val="00043697"/>
    <w:rsid w:val="00044DDD"/>
    <w:rsid w:val="00045B28"/>
    <w:rsid w:val="00047152"/>
    <w:rsid w:val="000476E0"/>
    <w:rsid w:val="00047926"/>
    <w:rsid w:val="000503C6"/>
    <w:rsid w:val="00050662"/>
    <w:rsid w:val="0005097D"/>
    <w:rsid w:val="0005137A"/>
    <w:rsid w:val="00051F34"/>
    <w:rsid w:val="00052D7C"/>
    <w:rsid w:val="00053D54"/>
    <w:rsid w:val="00055E48"/>
    <w:rsid w:val="00057237"/>
    <w:rsid w:val="0005755B"/>
    <w:rsid w:val="00057705"/>
    <w:rsid w:val="000636E7"/>
    <w:rsid w:val="00063C1D"/>
    <w:rsid w:val="00064F81"/>
    <w:rsid w:val="00065EC4"/>
    <w:rsid w:val="0006620E"/>
    <w:rsid w:val="0006652F"/>
    <w:rsid w:val="000667AA"/>
    <w:rsid w:val="00072447"/>
    <w:rsid w:val="0007275F"/>
    <w:rsid w:val="00074509"/>
    <w:rsid w:val="00076FC3"/>
    <w:rsid w:val="000800FF"/>
    <w:rsid w:val="000828C9"/>
    <w:rsid w:val="00082BFD"/>
    <w:rsid w:val="00083378"/>
    <w:rsid w:val="00083A38"/>
    <w:rsid w:val="00086E39"/>
    <w:rsid w:val="00087524"/>
    <w:rsid w:val="00090E82"/>
    <w:rsid w:val="00090EE9"/>
    <w:rsid w:val="000910D5"/>
    <w:rsid w:val="000911D3"/>
    <w:rsid w:val="0009142D"/>
    <w:rsid w:val="000917E8"/>
    <w:rsid w:val="000926EF"/>
    <w:rsid w:val="00092C67"/>
    <w:rsid w:val="00092E88"/>
    <w:rsid w:val="00094043"/>
    <w:rsid w:val="00094EC6"/>
    <w:rsid w:val="00095625"/>
    <w:rsid w:val="00095CAB"/>
    <w:rsid w:val="000961A7"/>
    <w:rsid w:val="00096773"/>
    <w:rsid w:val="00096C49"/>
    <w:rsid w:val="00096ECC"/>
    <w:rsid w:val="000A094A"/>
    <w:rsid w:val="000A0AF1"/>
    <w:rsid w:val="000A4AD2"/>
    <w:rsid w:val="000A55C2"/>
    <w:rsid w:val="000A5740"/>
    <w:rsid w:val="000A78C0"/>
    <w:rsid w:val="000A7AB7"/>
    <w:rsid w:val="000B032E"/>
    <w:rsid w:val="000B0C5E"/>
    <w:rsid w:val="000B504A"/>
    <w:rsid w:val="000B5E3E"/>
    <w:rsid w:val="000B6EFD"/>
    <w:rsid w:val="000B7935"/>
    <w:rsid w:val="000C040A"/>
    <w:rsid w:val="000C1126"/>
    <w:rsid w:val="000C11FA"/>
    <w:rsid w:val="000C1B37"/>
    <w:rsid w:val="000C1C2E"/>
    <w:rsid w:val="000C1ED5"/>
    <w:rsid w:val="000C385C"/>
    <w:rsid w:val="000C4C8B"/>
    <w:rsid w:val="000C731A"/>
    <w:rsid w:val="000C77C4"/>
    <w:rsid w:val="000C7B53"/>
    <w:rsid w:val="000D0F90"/>
    <w:rsid w:val="000D233B"/>
    <w:rsid w:val="000D4DF2"/>
    <w:rsid w:val="000D6513"/>
    <w:rsid w:val="000D6C77"/>
    <w:rsid w:val="000E06B2"/>
    <w:rsid w:val="000E15E7"/>
    <w:rsid w:val="000E1D3A"/>
    <w:rsid w:val="000E2C7D"/>
    <w:rsid w:val="000E31DC"/>
    <w:rsid w:val="000E3B6E"/>
    <w:rsid w:val="000E3C8B"/>
    <w:rsid w:val="000E5102"/>
    <w:rsid w:val="000E5A1D"/>
    <w:rsid w:val="000E5F4F"/>
    <w:rsid w:val="000E7AFA"/>
    <w:rsid w:val="000F1C92"/>
    <w:rsid w:val="000F1DB7"/>
    <w:rsid w:val="000F1EEE"/>
    <w:rsid w:val="000F2F2F"/>
    <w:rsid w:val="000F3B6E"/>
    <w:rsid w:val="000F58D7"/>
    <w:rsid w:val="000F61AD"/>
    <w:rsid w:val="000F6750"/>
    <w:rsid w:val="000F72A7"/>
    <w:rsid w:val="000F73F1"/>
    <w:rsid w:val="001018B0"/>
    <w:rsid w:val="001033FC"/>
    <w:rsid w:val="00103F7F"/>
    <w:rsid w:val="0011098B"/>
    <w:rsid w:val="001118DF"/>
    <w:rsid w:val="0011297D"/>
    <w:rsid w:val="001148F6"/>
    <w:rsid w:val="00117A36"/>
    <w:rsid w:val="00121806"/>
    <w:rsid w:val="001228FA"/>
    <w:rsid w:val="00122F1F"/>
    <w:rsid w:val="001230E9"/>
    <w:rsid w:val="001263BF"/>
    <w:rsid w:val="00132054"/>
    <w:rsid w:val="0013229A"/>
    <w:rsid w:val="00132D0E"/>
    <w:rsid w:val="00134111"/>
    <w:rsid w:val="00134870"/>
    <w:rsid w:val="00135D52"/>
    <w:rsid w:val="00135F8A"/>
    <w:rsid w:val="00137246"/>
    <w:rsid w:val="001410AB"/>
    <w:rsid w:val="00141A18"/>
    <w:rsid w:val="001425EF"/>
    <w:rsid w:val="00144ABB"/>
    <w:rsid w:val="001454E2"/>
    <w:rsid w:val="00146221"/>
    <w:rsid w:val="00150403"/>
    <w:rsid w:val="00151765"/>
    <w:rsid w:val="0015272A"/>
    <w:rsid w:val="00152BF6"/>
    <w:rsid w:val="001530E1"/>
    <w:rsid w:val="00153A0D"/>
    <w:rsid w:val="00155C70"/>
    <w:rsid w:val="0015610B"/>
    <w:rsid w:val="00157B49"/>
    <w:rsid w:val="0016138A"/>
    <w:rsid w:val="00163231"/>
    <w:rsid w:val="00163779"/>
    <w:rsid w:val="0016555E"/>
    <w:rsid w:val="00165F37"/>
    <w:rsid w:val="00167C13"/>
    <w:rsid w:val="00167D44"/>
    <w:rsid w:val="0017096B"/>
    <w:rsid w:val="00172158"/>
    <w:rsid w:val="001736EA"/>
    <w:rsid w:val="00173933"/>
    <w:rsid w:val="00173AAE"/>
    <w:rsid w:val="001750A1"/>
    <w:rsid w:val="001755AE"/>
    <w:rsid w:val="00175F82"/>
    <w:rsid w:val="00176028"/>
    <w:rsid w:val="0017745A"/>
    <w:rsid w:val="0017765A"/>
    <w:rsid w:val="001777D6"/>
    <w:rsid w:val="00181675"/>
    <w:rsid w:val="0018195C"/>
    <w:rsid w:val="00182C41"/>
    <w:rsid w:val="00182EE0"/>
    <w:rsid w:val="001830DA"/>
    <w:rsid w:val="001836AC"/>
    <w:rsid w:val="001843F8"/>
    <w:rsid w:val="0018471F"/>
    <w:rsid w:val="001853AC"/>
    <w:rsid w:val="001855AE"/>
    <w:rsid w:val="00186465"/>
    <w:rsid w:val="0019143A"/>
    <w:rsid w:val="001917E0"/>
    <w:rsid w:val="001917F0"/>
    <w:rsid w:val="00191CF2"/>
    <w:rsid w:val="001931F4"/>
    <w:rsid w:val="00193529"/>
    <w:rsid w:val="00194AD5"/>
    <w:rsid w:val="00195F92"/>
    <w:rsid w:val="001A06E5"/>
    <w:rsid w:val="001A0C2D"/>
    <w:rsid w:val="001A5A18"/>
    <w:rsid w:val="001A69A6"/>
    <w:rsid w:val="001B0716"/>
    <w:rsid w:val="001B0F9F"/>
    <w:rsid w:val="001B332C"/>
    <w:rsid w:val="001B33BD"/>
    <w:rsid w:val="001B3FF8"/>
    <w:rsid w:val="001B5FEA"/>
    <w:rsid w:val="001B6777"/>
    <w:rsid w:val="001B71E4"/>
    <w:rsid w:val="001C150D"/>
    <w:rsid w:val="001C5BFC"/>
    <w:rsid w:val="001C6404"/>
    <w:rsid w:val="001D02C1"/>
    <w:rsid w:val="001D0BA1"/>
    <w:rsid w:val="001D30E8"/>
    <w:rsid w:val="001D344C"/>
    <w:rsid w:val="001D4655"/>
    <w:rsid w:val="001D7E36"/>
    <w:rsid w:val="001E0324"/>
    <w:rsid w:val="001E0795"/>
    <w:rsid w:val="001E13F0"/>
    <w:rsid w:val="001E2616"/>
    <w:rsid w:val="001E28B8"/>
    <w:rsid w:val="001E2B44"/>
    <w:rsid w:val="001E3FD1"/>
    <w:rsid w:val="001E3FDF"/>
    <w:rsid w:val="001E53D0"/>
    <w:rsid w:val="001E69C7"/>
    <w:rsid w:val="001E6A6B"/>
    <w:rsid w:val="001F0930"/>
    <w:rsid w:val="001F1D6D"/>
    <w:rsid w:val="001F1FFC"/>
    <w:rsid w:val="001F3123"/>
    <w:rsid w:val="001F3532"/>
    <w:rsid w:val="001F3A0F"/>
    <w:rsid w:val="001F42ED"/>
    <w:rsid w:val="001F47BD"/>
    <w:rsid w:val="001F485C"/>
    <w:rsid w:val="001F4E71"/>
    <w:rsid w:val="001F58C4"/>
    <w:rsid w:val="001F6A5E"/>
    <w:rsid w:val="001F6D85"/>
    <w:rsid w:val="001F6DBB"/>
    <w:rsid w:val="001F7FF3"/>
    <w:rsid w:val="00200359"/>
    <w:rsid w:val="00200AC4"/>
    <w:rsid w:val="002032AB"/>
    <w:rsid w:val="0020341F"/>
    <w:rsid w:val="0020431E"/>
    <w:rsid w:val="00204355"/>
    <w:rsid w:val="002045CA"/>
    <w:rsid w:val="0020490E"/>
    <w:rsid w:val="00204937"/>
    <w:rsid w:val="00204D7A"/>
    <w:rsid w:val="002050EA"/>
    <w:rsid w:val="00205561"/>
    <w:rsid w:val="00205796"/>
    <w:rsid w:val="0020597C"/>
    <w:rsid w:val="00205DBB"/>
    <w:rsid w:val="00206061"/>
    <w:rsid w:val="0020634B"/>
    <w:rsid w:val="00206C1A"/>
    <w:rsid w:val="002070FC"/>
    <w:rsid w:val="002111A6"/>
    <w:rsid w:val="00214B33"/>
    <w:rsid w:val="002154BD"/>
    <w:rsid w:val="00216299"/>
    <w:rsid w:val="002165C9"/>
    <w:rsid w:val="00216B5C"/>
    <w:rsid w:val="002176A7"/>
    <w:rsid w:val="0022094D"/>
    <w:rsid w:val="002215EE"/>
    <w:rsid w:val="00221C54"/>
    <w:rsid w:val="00221CE4"/>
    <w:rsid w:val="0022245D"/>
    <w:rsid w:val="0022370A"/>
    <w:rsid w:val="002246D6"/>
    <w:rsid w:val="002246FE"/>
    <w:rsid w:val="002251DC"/>
    <w:rsid w:val="00225370"/>
    <w:rsid w:val="00225AE0"/>
    <w:rsid w:val="0022603C"/>
    <w:rsid w:val="0022745C"/>
    <w:rsid w:val="002276E4"/>
    <w:rsid w:val="00227FB1"/>
    <w:rsid w:val="00230704"/>
    <w:rsid w:val="00231883"/>
    <w:rsid w:val="0023266B"/>
    <w:rsid w:val="00233069"/>
    <w:rsid w:val="00234087"/>
    <w:rsid w:val="00234473"/>
    <w:rsid w:val="00234894"/>
    <w:rsid w:val="002348D1"/>
    <w:rsid w:val="00234CE2"/>
    <w:rsid w:val="00236603"/>
    <w:rsid w:val="00237E60"/>
    <w:rsid w:val="00241EF0"/>
    <w:rsid w:val="00242159"/>
    <w:rsid w:val="00242C73"/>
    <w:rsid w:val="002437A7"/>
    <w:rsid w:val="002446E1"/>
    <w:rsid w:val="00244E69"/>
    <w:rsid w:val="00246135"/>
    <w:rsid w:val="0024659E"/>
    <w:rsid w:val="00246CC7"/>
    <w:rsid w:val="00246FCB"/>
    <w:rsid w:val="0024745D"/>
    <w:rsid w:val="002476F1"/>
    <w:rsid w:val="002477F7"/>
    <w:rsid w:val="00247D86"/>
    <w:rsid w:val="00254205"/>
    <w:rsid w:val="0025528E"/>
    <w:rsid w:val="0025740E"/>
    <w:rsid w:val="00261128"/>
    <w:rsid w:val="002621B6"/>
    <w:rsid w:val="002666F2"/>
    <w:rsid w:val="002668DA"/>
    <w:rsid w:val="00267BB4"/>
    <w:rsid w:val="0027153F"/>
    <w:rsid w:val="00271787"/>
    <w:rsid w:val="002722B8"/>
    <w:rsid w:val="002722DF"/>
    <w:rsid w:val="0027233C"/>
    <w:rsid w:val="002728E8"/>
    <w:rsid w:val="00272ED0"/>
    <w:rsid w:val="00273860"/>
    <w:rsid w:val="002747A1"/>
    <w:rsid w:val="002759C4"/>
    <w:rsid w:val="002767D9"/>
    <w:rsid w:val="0027746F"/>
    <w:rsid w:val="002775A8"/>
    <w:rsid w:val="00277741"/>
    <w:rsid w:val="00280A42"/>
    <w:rsid w:val="00280DAA"/>
    <w:rsid w:val="00281138"/>
    <w:rsid w:val="0028284C"/>
    <w:rsid w:val="00282EA1"/>
    <w:rsid w:val="00282EFE"/>
    <w:rsid w:val="002830A2"/>
    <w:rsid w:val="00283ACD"/>
    <w:rsid w:val="002853E6"/>
    <w:rsid w:val="00285A0C"/>
    <w:rsid w:val="00286C85"/>
    <w:rsid w:val="00287630"/>
    <w:rsid w:val="00287EC7"/>
    <w:rsid w:val="002908FB"/>
    <w:rsid w:val="0029097F"/>
    <w:rsid w:val="002913EA"/>
    <w:rsid w:val="002914D3"/>
    <w:rsid w:val="00291CCB"/>
    <w:rsid w:val="00292B98"/>
    <w:rsid w:val="00294863"/>
    <w:rsid w:val="002962C1"/>
    <w:rsid w:val="002964C0"/>
    <w:rsid w:val="002A0BF4"/>
    <w:rsid w:val="002A1431"/>
    <w:rsid w:val="002A20D5"/>
    <w:rsid w:val="002A48CD"/>
    <w:rsid w:val="002A5435"/>
    <w:rsid w:val="002A57D9"/>
    <w:rsid w:val="002A62A6"/>
    <w:rsid w:val="002A6599"/>
    <w:rsid w:val="002A68E7"/>
    <w:rsid w:val="002A7867"/>
    <w:rsid w:val="002A7B63"/>
    <w:rsid w:val="002B2B97"/>
    <w:rsid w:val="002B2EFB"/>
    <w:rsid w:val="002B516A"/>
    <w:rsid w:val="002B62A6"/>
    <w:rsid w:val="002B772D"/>
    <w:rsid w:val="002C2894"/>
    <w:rsid w:val="002C4308"/>
    <w:rsid w:val="002C5DD4"/>
    <w:rsid w:val="002C7055"/>
    <w:rsid w:val="002D0472"/>
    <w:rsid w:val="002D1F46"/>
    <w:rsid w:val="002D27B6"/>
    <w:rsid w:val="002D36C9"/>
    <w:rsid w:val="002D3727"/>
    <w:rsid w:val="002D650E"/>
    <w:rsid w:val="002E08B4"/>
    <w:rsid w:val="002E120E"/>
    <w:rsid w:val="002E3602"/>
    <w:rsid w:val="002E51EF"/>
    <w:rsid w:val="002E5820"/>
    <w:rsid w:val="002E76B6"/>
    <w:rsid w:val="002F0C20"/>
    <w:rsid w:val="002F1AF1"/>
    <w:rsid w:val="002F1D03"/>
    <w:rsid w:val="002F32FF"/>
    <w:rsid w:val="002F3408"/>
    <w:rsid w:val="002F3667"/>
    <w:rsid w:val="002F387D"/>
    <w:rsid w:val="002F4BF0"/>
    <w:rsid w:val="002F6186"/>
    <w:rsid w:val="002F65B1"/>
    <w:rsid w:val="00300F73"/>
    <w:rsid w:val="003012A2"/>
    <w:rsid w:val="0030482E"/>
    <w:rsid w:val="00304F51"/>
    <w:rsid w:val="0030539F"/>
    <w:rsid w:val="00305650"/>
    <w:rsid w:val="003056F5"/>
    <w:rsid w:val="003069AB"/>
    <w:rsid w:val="00307A2B"/>
    <w:rsid w:val="00311502"/>
    <w:rsid w:val="0031223D"/>
    <w:rsid w:val="00312466"/>
    <w:rsid w:val="00313AF1"/>
    <w:rsid w:val="00314949"/>
    <w:rsid w:val="003164AA"/>
    <w:rsid w:val="00316E4D"/>
    <w:rsid w:val="003170C3"/>
    <w:rsid w:val="00317F25"/>
    <w:rsid w:val="003210A6"/>
    <w:rsid w:val="003210CF"/>
    <w:rsid w:val="00323357"/>
    <w:rsid w:val="00323AD6"/>
    <w:rsid w:val="0032416D"/>
    <w:rsid w:val="0032447D"/>
    <w:rsid w:val="00325EEE"/>
    <w:rsid w:val="00326055"/>
    <w:rsid w:val="00327B83"/>
    <w:rsid w:val="003300A1"/>
    <w:rsid w:val="003307A5"/>
    <w:rsid w:val="00332705"/>
    <w:rsid w:val="00332C5F"/>
    <w:rsid w:val="00333FEF"/>
    <w:rsid w:val="003346FB"/>
    <w:rsid w:val="0033511D"/>
    <w:rsid w:val="00335DCA"/>
    <w:rsid w:val="00335FB6"/>
    <w:rsid w:val="00337097"/>
    <w:rsid w:val="003379BA"/>
    <w:rsid w:val="00343D72"/>
    <w:rsid w:val="003451BD"/>
    <w:rsid w:val="00345D01"/>
    <w:rsid w:val="00346F4E"/>
    <w:rsid w:val="00351BDA"/>
    <w:rsid w:val="00351E17"/>
    <w:rsid w:val="0035261A"/>
    <w:rsid w:val="00352E34"/>
    <w:rsid w:val="00355760"/>
    <w:rsid w:val="00357DA7"/>
    <w:rsid w:val="00357FC9"/>
    <w:rsid w:val="00361283"/>
    <w:rsid w:val="00361E9E"/>
    <w:rsid w:val="003623A0"/>
    <w:rsid w:val="00363A17"/>
    <w:rsid w:val="0036504D"/>
    <w:rsid w:val="00366E62"/>
    <w:rsid w:val="00366ECB"/>
    <w:rsid w:val="00370538"/>
    <w:rsid w:val="00371E36"/>
    <w:rsid w:val="00372BAB"/>
    <w:rsid w:val="0037343E"/>
    <w:rsid w:val="00375035"/>
    <w:rsid w:val="003752AB"/>
    <w:rsid w:val="0037788A"/>
    <w:rsid w:val="003814C1"/>
    <w:rsid w:val="00381C70"/>
    <w:rsid w:val="00381F10"/>
    <w:rsid w:val="003831AB"/>
    <w:rsid w:val="0038514F"/>
    <w:rsid w:val="003866CE"/>
    <w:rsid w:val="0038694C"/>
    <w:rsid w:val="00386CB9"/>
    <w:rsid w:val="00387369"/>
    <w:rsid w:val="00387883"/>
    <w:rsid w:val="0039206F"/>
    <w:rsid w:val="003937FC"/>
    <w:rsid w:val="0039469E"/>
    <w:rsid w:val="00394ADD"/>
    <w:rsid w:val="0039748C"/>
    <w:rsid w:val="003A0138"/>
    <w:rsid w:val="003A22F6"/>
    <w:rsid w:val="003A2496"/>
    <w:rsid w:val="003A3C5F"/>
    <w:rsid w:val="003A522B"/>
    <w:rsid w:val="003A5524"/>
    <w:rsid w:val="003A59A4"/>
    <w:rsid w:val="003B0D64"/>
    <w:rsid w:val="003B545E"/>
    <w:rsid w:val="003B624D"/>
    <w:rsid w:val="003B721A"/>
    <w:rsid w:val="003B7F31"/>
    <w:rsid w:val="003C19D3"/>
    <w:rsid w:val="003C449F"/>
    <w:rsid w:val="003C54E5"/>
    <w:rsid w:val="003D02DB"/>
    <w:rsid w:val="003D1D7C"/>
    <w:rsid w:val="003D2965"/>
    <w:rsid w:val="003D38F4"/>
    <w:rsid w:val="003D4D56"/>
    <w:rsid w:val="003D68F7"/>
    <w:rsid w:val="003D7584"/>
    <w:rsid w:val="003D7988"/>
    <w:rsid w:val="003E010D"/>
    <w:rsid w:val="003E0128"/>
    <w:rsid w:val="003E1865"/>
    <w:rsid w:val="003E2084"/>
    <w:rsid w:val="003E26A9"/>
    <w:rsid w:val="003E299B"/>
    <w:rsid w:val="003E4DE2"/>
    <w:rsid w:val="003E54D0"/>
    <w:rsid w:val="003E67EC"/>
    <w:rsid w:val="003F00C2"/>
    <w:rsid w:val="003F0DBC"/>
    <w:rsid w:val="003F2510"/>
    <w:rsid w:val="003F3044"/>
    <w:rsid w:val="003F388F"/>
    <w:rsid w:val="003F50FE"/>
    <w:rsid w:val="003F7AAB"/>
    <w:rsid w:val="003F7FA3"/>
    <w:rsid w:val="00400D57"/>
    <w:rsid w:val="00404F86"/>
    <w:rsid w:val="00405AD9"/>
    <w:rsid w:val="004062B5"/>
    <w:rsid w:val="00406EA7"/>
    <w:rsid w:val="004071AC"/>
    <w:rsid w:val="00415CF4"/>
    <w:rsid w:val="00415E2E"/>
    <w:rsid w:val="00416C87"/>
    <w:rsid w:val="00420409"/>
    <w:rsid w:val="00422732"/>
    <w:rsid w:val="00422F44"/>
    <w:rsid w:val="004247FF"/>
    <w:rsid w:val="00424E3E"/>
    <w:rsid w:val="00427515"/>
    <w:rsid w:val="00430183"/>
    <w:rsid w:val="00430AAE"/>
    <w:rsid w:val="00430AFC"/>
    <w:rsid w:val="00430D6C"/>
    <w:rsid w:val="00430F44"/>
    <w:rsid w:val="00431995"/>
    <w:rsid w:val="00432010"/>
    <w:rsid w:val="004322D8"/>
    <w:rsid w:val="0043270E"/>
    <w:rsid w:val="004329B8"/>
    <w:rsid w:val="004329BA"/>
    <w:rsid w:val="004338A1"/>
    <w:rsid w:val="00433D47"/>
    <w:rsid w:val="00433DFD"/>
    <w:rsid w:val="00434A0D"/>
    <w:rsid w:val="00435ECF"/>
    <w:rsid w:val="00436119"/>
    <w:rsid w:val="0043656F"/>
    <w:rsid w:val="00437613"/>
    <w:rsid w:val="0043776A"/>
    <w:rsid w:val="00440CB3"/>
    <w:rsid w:val="0044105F"/>
    <w:rsid w:val="00441204"/>
    <w:rsid w:val="004422B2"/>
    <w:rsid w:val="00442894"/>
    <w:rsid w:val="004451C2"/>
    <w:rsid w:val="004452BF"/>
    <w:rsid w:val="0044674D"/>
    <w:rsid w:val="00447671"/>
    <w:rsid w:val="00447AF5"/>
    <w:rsid w:val="00450932"/>
    <w:rsid w:val="00450AE9"/>
    <w:rsid w:val="00451B59"/>
    <w:rsid w:val="00453386"/>
    <w:rsid w:val="004535ED"/>
    <w:rsid w:val="0045363E"/>
    <w:rsid w:val="00453C46"/>
    <w:rsid w:val="00453E9D"/>
    <w:rsid w:val="00454BE1"/>
    <w:rsid w:val="00455675"/>
    <w:rsid w:val="00455984"/>
    <w:rsid w:val="004561F7"/>
    <w:rsid w:val="00456D0C"/>
    <w:rsid w:val="00457ECE"/>
    <w:rsid w:val="00457FF4"/>
    <w:rsid w:val="00460306"/>
    <w:rsid w:val="00460EFA"/>
    <w:rsid w:val="0046144A"/>
    <w:rsid w:val="00461F53"/>
    <w:rsid w:val="00463357"/>
    <w:rsid w:val="0046563B"/>
    <w:rsid w:val="0046591B"/>
    <w:rsid w:val="00466863"/>
    <w:rsid w:val="00467B37"/>
    <w:rsid w:val="004708DD"/>
    <w:rsid w:val="00472921"/>
    <w:rsid w:val="00472F70"/>
    <w:rsid w:val="004735AC"/>
    <w:rsid w:val="004738CD"/>
    <w:rsid w:val="004757ED"/>
    <w:rsid w:val="004778CF"/>
    <w:rsid w:val="00477DE1"/>
    <w:rsid w:val="00482ADB"/>
    <w:rsid w:val="0048320A"/>
    <w:rsid w:val="0048336D"/>
    <w:rsid w:val="00483379"/>
    <w:rsid w:val="00483491"/>
    <w:rsid w:val="004845C2"/>
    <w:rsid w:val="004850FF"/>
    <w:rsid w:val="00485938"/>
    <w:rsid w:val="00485F89"/>
    <w:rsid w:val="00486144"/>
    <w:rsid w:val="00486BAF"/>
    <w:rsid w:val="00487191"/>
    <w:rsid w:val="004907A1"/>
    <w:rsid w:val="00490FD4"/>
    <w:rsid w:val="0049133C"/>
    <w:rsid w:val="00491427"/>
    <w:rsid w:val="00492A9C"/>
    <w:rsid w:val="004933F8"/>
    <w:rsid w:val="00493576"/>
    <w:rsid w:val="0049423C"/>
    <w:rsid w:val="004949DD"/>
    <w:rsid w:val="00495FDA"/>
    <w:rsid w:val="00497928"/>
    <w:rsid w:val="004A1FA1"/>
    <w:rsid w:val="004A2AF4"/>
    <w:rsid w:val="004A47FA"/>
    <w:rsid w:val="004A5034"/>
    <w:rsid w:val="004A5220"/>
    <w:rsid w:val="004A54AC"/>
    <w:rsid w:val="004A5DFC"/>
    <w:rsid w:val="004A6339"/>
    <w:rsid w:val="004B3B2D"/>
    <w:rsid w:val="004B48BA"/>
    <w:rsid w:val="004B5562"/>
    <w:rsid w:val="004B6AB8"/>
    <w:rsid w:val="004B6F19"/>
    <w:rsid w:val="004B75E8"/>
    <w:rsid w:val="004B7697"/>
    <w:rsid w:val="004B7E5F"/>
    <w:rsid w:val="004B7FD3"/>
    <w:rsid w:val="004C135F"/>
    <w:rsid w:val="004C281F"/>
    <w:rsid w:val="004C5E04"/>
    <w:rsid w:val="004C7A2F"/>
    <w:rsid w:val="004C7E54"/>
    <w:rsid w:val="004D194D"/>
    <w:rsid w:val="004D326F"/>
    <w:rsid w:val="004D3807"/>
    <w:rsid w:val="004D490E"/>
    <w:rsid w:val="004D590A"/>
    <w:rsid w:val="004D68E3"/>
    <w:rsid w:val="004D6F8B"/>
    <w:rsid w:val="004D7247"/>
    <w:rsid w:val="004D79ED"/>
    <w:rsid w:val="004E156A"/>
    <w:rsid w:val="004E16D7"/>
    <w:rsid w:val="004E1EED"/>
    <w:rsid w:val="004E2358"/>
    <w:rsid w:val="004E3BC9"/>
    <w:rsid w:val="004E4108"/>
    <w:rsid w:val="004E4964"/>
    <w:rsid w:val="004E49C1"/>
    <w:rsid w:val="004E5593"/>
    <w:rsid w:val="004E690F"/>
    <w:rsid w:val="004E6F9D"/>
    <w:rsid w:val="004E7D46"/>
    <w:rsid w:val="004F1030"/>
    <w:rsid w:val="004F176E"/>
    <w:rsid w:val="004F28DD"/>
    <w:rsid w:val="004F4EB1"/>
    <w:rsid w:val="004F72E7"/>
    <w:rsid w:val="004F73C7"/>
    <w:rsid w:val="004F782D"/>
    <w:rsid w:val="00500414"/>
    <w:rsid w:val="00501343"/>
    <w:rsid w:val="005025A0"/>
    <w:rsid w:val="005027CB"/>
    <w:rsid w:val="0050282C"/>
    <w:rsid w:val="00502EA6"/>
    <w:rsid w:val="00504542"/>
    <w:rsid w:val="00504B14"/>
    <w:rsid w:val="0050663F"/>
    <w:rsid w:val="00506B89"/>
    <w:rsid w:val="00507200"/>
    <w:rsid w:val="005074AA"/>
    <w:rsid w:val="005074DB"/>
    <w:rsid w:val="00510C47"/>
    <w:rsid w:val="00510F67"/>
    <w:rsid w:val="00512665"/>
    <w:rsid w:val="00514E73"/>
    <w:rsid w:val="00514E94"/>
    <w:rsid w:val="0051566D"/>
    <w:rsid w:val="00516A30"/>
    <w:rsid w:val="00520E36"/>
    <w:rsid w:val="00521B5C"/>
    <w:rsid w:val="00522E20"/>
    <w:rsid w:val="00523973"/>
    <w:rsid w:val="00523A2E"/>
    <w:rsid w:val="00524A3C"/>
    <w:rsid w:val="005260E1"/>
    <w:rsid w:val="00530046"/>
    <w:rsid w:val="005334EC"/>
    <w:rsid w:val="00534A4E"/>
    <w:rsid w:val="00536BC7"/>
    <w:rsid w:val="00536F7C"/>
    <w:rsid w:val="00537559"/>
    <w:rsid w:val="005410BF"/>
    <w:rsid w:val="005419EA"/>
    <w:rsid w:val="00541BF0"/>
    <w:rsid w:val="00541C16"/>
    <w:rsid w:val="00543BF9"/>
    <w:rsid w:val="00544FB5"/>
    <w:rsid w:val="00545976"/>
    <w:rsid w:val="0054602F"/>
    <w:rsid w:val="00547744"/>
    <w:rsid w:val="00550CF2"/>
    <w:rsid w:val="0055222E"/>
    <w:rsid w:val="00553109"/>
    <w:rsid w:val="005539AF"/>
    <w:rsid w:val="005549FD"/>
    <w:rsid w:val="00554A76"/>
    <w:rsid w:val="00556090"/>
    <w:rsid w:val="00560ED8"/>
    <w:rsid w:val="00562C50"/>
    <w:rsid w:val="00562FFE"/>
    <w:rsid w:val="00563860"/>
    <w:rsid w:val="00564320"/>
    <w:rsid w:val="005679AA"/>
    <w:rsid w:val="00570764"/>
    <w:rsid w:val="00570F3F"/>
    <w:rsid w:val="00571AF7"/>
    <w:rsid w:val="005751AC"/>
    <w:rsid w:val="00575BB8"/>
    <w:rsid w:val="005773FD"/>
    <w:rsid w:val="00580385"/>
    <w:rsid w:val="00580684"/>
    <w:rsid w:val="00580BAF"/>
    <w:rsid w:val="00581D9A"/>
    <w:rsid w:val="0058231C"/>
    <w:rsid w:val="00582845"/>
    <w:rsid w:val="0058286C"/>
    <w:rsid w:val="00582A3C"/>
    <w:rsid w:val="00584557"/>
    <w:rsid w:val="00584C1C"/>
    <w:rsid w:val="005850C5"/>
    <w:rsid w:val="00585348"/>
    <w:rsid w:val="00585F79"/>
    <w:rsid w:val="005865F4"/>
    <w:rsid w:val="00587452"/>
    <w:rsid w:val="005874B7"/>
    <w:rsid w:val="00587F9A"/>
    <w:rsid w:val="00590B68"/>
    <w:rsid w:val="00590E64"/>
    <w:rsid w:val="00590EE7"/>
    <w:rsid w:val="00593905"/>
    <w:rsid w:val="00593DB8"/>
    <w:rsid w:val="00593E6C"/>
    <w:rsid w:val="0059486B"/>
    <w:rsid w:val="005955ED"/>
    <w:rsid w:val="0059666E"/>
    <w:rsid w:val="00596813"/>
    <w:rsid w:val="0059754B"/>
    <w:rsid w:val="005A22C9"/>
    <w:rsid w:val="005A26A3"/>
    <w:rsid w:val="005A2D6E"/>
    <w:rsid w:val="005A3D5A"/>
    <w:rsid w:val="005A3E73"/>
    <w:rsid w:val="005A4DE6"/>
    <w:rsid w:val="005A5076"/>
    <w:rsid w:val="005B018E"/>
    <w:rsid w:val="005B17F4"/>
    <w:rsid w:val="005B2B94"/>
    <w:rsid w:val="005B38A2"/>
    <w:rsid w:val="005B3D23"/>
    <w:rsid w:val="005B5A3C"/>
    <w:rsid w:val="005B5AA9"/>
    <w:rsid w:val="005B748F"/>
    <w:rsid w:val="005C01F7"/>
    <w:rsid w:val="005C30E9"/>
    <w:rsid w:val="005C6312"/>
    <w:rsid w:val="005C6BE8"/>
    <w:rsid w:val="005C705B"/>
    <w:rsid w:val="005C7348"/>
    <w:rsid w:val="005C773E"/>
    <w:rsid w:val="005D0C3D"/>
    <w:rsid w:val="005D117C"/>
    <w:rsid w:val="005D1EF3"/>
    <w:rsid w:val="005D4809"/>
    <w:rsid w:val="005D6E2E"/>
    <w:rsid w:val="005D7D21"/>
    <w:rsid w:val="005E0F68"/>
    <w:rsid w:val="005E32CA"/>
    <w:rsid w:val="005E3406"/>
    <w:rsid w:val="005E434A"/>
    <w:rsid w:val="005E4883"/>
    <w:rsid w:val="005E550A"/>
    <w:rsid w:val="005E7243"/>
    <w:rsid w:val="005E73B4"/>
    <w:rsid w:val="005F134B"/>
    <w:rsid w:val="005F2582"/>
    <w:rsid w:val="005F3163"/>
    <w:rsid w:val="005F4F6B"/>
    <w:rsid w:val="005F6EF6"/>
    <w:rsid w:val="005F78FE"/>
    <w:rsid w:val="00600D0B"/>
    <w:rsid w:val="006010DB"/>
    <w:rsid w:val="0060457B"/>
    <w:rsid w:val="0060731B"/>
    <w:rsid w:val="00610772"/>
    <w:rsid w:val="00610F32"/>
    <w:rsid w:val="00611EB1"/>
    <w:rsid w:val="00613BBB"/>
    <w:rsid w:val="00614AA0"/>
    <w:rsid w:val="006173F5"/>
    <w:rsid w:val="006211C6"/>
    <w:rsid w:val="006217E7"/>
    <w:rsid w:val="00622D36"/>
    <w:rsid w:val="00623F7F"/>
    <w:rsid w:val="00624C28"/>
    <w:rsid w:val="00624C66"/>
    <w:rsid w:val="006261B6"/>
    <w:rsid w:val="006269FF"/>
    <w:rsid w:val="00626C85"/>
    <w:rsid w:val="006301AE"/>
    <w:rsid w:val="006301F4"/>
    <w:rsid w:val="00630BD6"/>
    <w:rsid w:val="006330DB"/>
    <w:rsid w:val="006331EE"/>
    <w:rsid w:val="0063334D"/>
    <w:rsid w:val="00637A46"/>
    <w:rsid w:val="00637BCE"/>
    <w:rsid w:val="006400C1"/>
    <w:rsid w:val="00640668"/>
    <w:rsid w:val="0064167D"/>
    <w:rsid w:val="00642CA6"/>
    <w:rsid w:val="0064385D"/>
    <w:rsid w:val="00645B49"/>
    <w:rsid w:val="006475A1"/>
    <w:rsid w:val="00647C0F"/>
    <w:rsid w:val="006502E5"/>
    <w:rsid w:val="006504FF"/>
    <w:rsid w:val="00650CB1"/>
    <w:rsid w:val="0065107A"/>
    <w:rsid w:val="00651CC5"/>
    <w:rsid w:val="00651DBD"/>
    <w:rsid w:val="00652D1E"/>
    <w:rsid w:val="006536C9"/>
    <w:rsid w:val="00653B4E"/>
    <w:rsid w:val="006544E2"/>
    <w:rsid w:val="006553BC"/>
    <w:rsid w:val="00657464"/>
    <w:rsid w:val="00665409"/>
    <w:rsid w:val="0066589F"/>
    <w:rsid w:val="00665ACB"/>
    <w:rsid w:val="00665E7B"/>
    <w:rsid w:val="00666602"/>
    <w:rsid w:val="00670E00"/>
    <w:rsid w:val="006714FE"/>
    <w:rsid w:val="00671A7B"/>
    <w:rsid w:val="00671AC0"/>
    <w:rsid w:val="00672FD7"/>
    <w:rsid w:val="006733A7"/>
    <w:rsid w:val="00673A29"/>
    <w:rsid w:val="006775B9"/>
    <w:rsid w:val="00677744"/>
    <w:rsid w:val="006800B6"/>
    <w:rsid w:val="00680612"/>
    <w:rsid w:val="00680A76"/>
    <w:rsid w:val="00681F7A"/>
    <w:rsid w:val="006820E8"/>
    <w:rsid w:val="00682AB5"/>
    <w:rsid w:val="00683860"/>
    <w:rsid w:val="00683B4E"/>
    <w:rsid w:val="00683C70"/>
    <w:rsid w:val="00685DEC"/>
    <w:rsid w:val="00686360"/>
    <w:rsid w:val="00686890"/>
    <w:rsid w:val="00686B88"/>
    <w:rsid w:val="006874E7"/>
    <w:rsid w:val="0069092B"/>
    <w:rsid w:val="00690AA5"/>
    <w:rsid w:val="00691828"/>
    <w:rsid w:val="00692346"/>
    <w:rsid w:val="006972FC"/>
    <w:rsid w:val="00697E68"/>
    <w:rsid w:val="006A26F9"/>
    <w:rsid w:val="006A2D2F"/>
    <w:rsid w:val="006A3E3B"/>
    <w:rsid w:val="006A4D1C"/>
    <w:rsid w:val="006A6893"/>
    <w:rsid w:val="006A6B5A"/>
    <w:rsid w:val="006A75E7"/>
    <w:rsid w:val="006A767E"/>
    <w:rsid w:val="006B01FA"/>
    <w:rsid w:val="006B103A"/>
    <w:rsid w:val="006B2486"/>
    <w:rsid w:val="006B307C"/>
    <w:rsid w:val="006B376F"/>
    <w:rsid w:val="006B37E4"/>
    <w:rsid w:val="006B4187"/>
    <w:rsid w:val="006B5D1A"/>
    <w:rsid w:val="006B63C3"/>
    <w:rsid w:val="006B7EEA"/>
    <w:rsid w:val="006C2747"/>
    <w:rsid w:val="006C2DAE"/>
    <w:rsid w:val="006C436B"/>
    <w:rsid w:val="006C4815"/>
    <w:rsid w:val="006C609A"/>
    <w:rsid w:val="006C61B0"/>
    <w:rsid w:val="006C61C6"/>
    <w:rsid w:val="006C68ED"/>
    <w:rsid w:val="006C7154"/>
    <w:rsid w:val="006D035F"/>
    <w:rsid w:val="006D0792"/>
    <w:rsid w:val="006D0BF0"/>
    <w:rsid w:val="006D1AE1"/>
    <w:rsid w:val="006D21F0"/>
    <w:rsid w:val="006D260A"/>
    <w:rsid w:val="006D46AE"/>
    <w:rsid w:val="006D5773"/>
    <w:rsid w:val="006D57A5"/>
    <w:rsid w:val="006D6110"/>
    <w:rsid w:val="006D6ADE"/>
    <w:rsid w:val="006E104B"/>
    <w:rsid w:val="006E2C67"/>
    <w:rsid w:val="006E4D4B"/>
    <w:rsid w:val="006E7AB0"/>
    <w:rsid w:val="006E7AEE"/>
    <w:rsid w:val="006F092C"/>
    <w:rsid w:val="006F0CD4"/>
    <w:rsid w:val="006F1EBC"/>
    <w:rsid w:val="006F5557"/>
    <w:rsid w:val="006F56C1"/>
    <w:rsid w:val="006F56F0"/>
    <w:rsid w:val="006F7953"/>
    <w:rsid w:val="007011AD"/>
    <w:rsid w:val="0070145B"/>
    <w:rsid w:val="00703474"/>
    <w:rsid w:val="00704B3E"/>
    <w:rsid w:val="00706048"/>
    <w:rsid w:val="00707F6A"/>
    <w:rsid w:val="007107DC"/>
    <w:rsid w:val="00710A12"/>
    <w:rsid w:val="00711090"/>
    <w:rsid w:val="0071124E"/>
    <w:rsid w:val="00711E1C"/>
    <w:rsid w:val="00712FEA"/>
    <w:rsid w:val="00714501"/>
    <w:rsid w:val="00715673"/>
    <w:rsid w:val="00715C3A"/>
    <w:rsid w:val="00717A35"/>
    <w:rsid w:val="00720506"/>
    <w:rsid w:val="00720E30"/>
    <w:rsid w:val="00721082"/>
    <w:rsid w:val="00723BD6"/>
    <w:rsid w:val="00723F33"/>
    <w:rsid w:val="007256C2"/>
    <w:rsid w:val="00727915"/>
    <w:rsid w:val="00730805"/>
    <w:rsid w:val="00733288"/>
    <w:rsid w:val="00733403"/>
    <w:rsid w:val="007343BA"/>
    <w:rsid w:val="007350C2"/>
    <w:rsid w:val="007351F4"/>
    <w:rsid w:val="00741888"/>
    <w:rsid w:val="00741B95"/>
    <w:rsid w:val="007422D9"/>
    <w:rsid w:val="007427F2"/>
    <w:rsid w:val="00744EED"/>
    <w:rsid w:val="0074678B"/>
    <w:rsid w:val="00750E5E"/>
    <w:rsid w:val="007529BF"/>
    <w:rsid w:val="007529CB"/>
    <w:rsid w:val="00754C35"/>
    <w:rsid w:val="007555E2"/>
    <w:rsid w:val="00755D98"/>
    <w:rsid w:val="00762043"/>
    <w:rsid w:val="00762BCD"/>
    <w:rsid w:val="007644BD"/>
    <w:rsid w:val="007646A2"/>
    <w:rsid w:val="0077122A"/>
    <w:rsid w:val="007733F6"/>
    <w:rsid w:val="00773AF8"/>
    <w:rsid w:val="007741B6"/>
    <w:rsid w:val="00774685"/>
    <w:rsid w:val="00775ECE"/>
    <w:rsid w:val="00776582"/>
    <w:rsid w:val="00777870"/>
    <w:rsid w:val="00780935"/>
    <w:rsid w:val="00780BD1"/>
    <w:rsid w:val="007817E3"/>
    <w:rsid w:val="00782555"/>
    <w:rsid w:val="007825D6"/>
    <w:rsid w:val="00783E1C"/>
    <w:rsid w:val="00784830"/>
    <w:rsid w:val="00786D5C"/>
    <w:rsid w:val="00790569"/>
    <w:rsid w:val="00790E44"/>
    <w:rsid w:val="00792012"/>
    <w:rsid w:val="00793275"/>
    <w:rsid w:val="007949E3"/>
    <w:rsid w:val="00794AFF"/>
    <w:rsid w:val="00795EC0"/>
    <w:rsid w:val="0079694B"/>
    <w:rsid w:val="00797D1B"/>
    <w:rsid w:val="007A0D96"/>
    <w:rsid w:val="007A16C8"/>
    <w:rsid w:val="007A66EC"/>
    <w:rsid w:val="007A6EC3"/>
    <w:rsid w:val="007B2A87"/>
    <w:rsid w:val="007B2CB2"/>
    <w:rsid w:val="007B350D"/>
    <w:rsid w:val="007B3C3D"/>
    <w:rsid w:val="007B54C1"/>
    <w:rsid w:val="007B6579"/>
    <w:rsid w:val="007B66FA"/>
    <w:rsid w:val="007C01FA"/>
    <w:rsid w:val="007C1DF4"/>
    <w:rsid w:val="007C264B"/>
    <w:rsid w:val="007C2918"/>
    <w:rsid w:val="007C2F79"/>
    <w:rsid w:val="007C3885"/>
    <w:rsid w:val="007C42F6"/>
    <w:rsid w:val="007C475F"/>
    <w:rsid w:val="007C4A64"/>
    <w:rsid w:val="007C4CD3"/>
    <w:rsid w:val="007C57D5"/>
    <w:rsid w:val="007C5C74"/>
    <w:rsid w:val="007C5DAB"/>
    <w:rsid w:val="007C6680"/>
    <w:rsid w:val="007C684F"/>
    <w:rsid w:val="007C7856"/>
    <w:rsid w:val="007C79BF"/>
    <w:rsid w:val="007D0E17"/>
    <w:rsid w:val="007D1376"/>
    <w:rsid w:val="007D479E"/>
    <w:rsid w:val="007D570B"/>
    <w:rsid w:val="007D6311"/>
    <w:rsid w:val="007D640F"/>
    <w:rsid w:val="007D6900"/>
    <w:rsid w:val="007D6F1A"/>
    <w:rsid w:val="007D719C"/>
    <w:rsid w:val="007D7884"/>
    <w:rsid w:val="007D7D46"/>
    <w:rsid w:val="007E1C0A"/>
    <w:rsid w:val="007E1D49"/>
    <w:rsid w:val="007E3F9C"/>
    <w:rsid w:val="007E3FD3"/>
    <w:rsid w:val="007E4AE3"/>
    <w:rsid w:val="007E58E3"/>
    <w:rsid w:val="007E6C53"/>
    <w:rsid w:val="007F0E22"/>
    <w:rsid w:val="007F190B"/>
    <w:rsid w:val="007F2142"/>
    <w:rsid w:val="007F2175"/>
    <w:rsid w:val="007F3080"/>
    <w:rsid w:val="007F40ED"/>
    <w:rsid w:val="007F4DE6"/>
    <w:rsid w:val="007F4EDB"/>
    <w:rsid w:val="007F5770"/>
    <w:rsid w:val="007F5AD7"/>
    <w:rsid w:val="00800CE4"/>
    <w:rsid w:val="00800E2D"/>
    <w:rsid w:val="008015CD"/>
    <w:rsid w:val="00804385"/>
    <w:rsid w:val="00804DB1"/>
    <w:rsid w:val="00804ED7"/>
    <w:rsid w:val="00804F74"/>
    <w:rsid w:val="00806E29"/>
    <w:rsid w:val="008103F2"/>
    <w:rsid w:val="00810DB3"/>
    <w:rsid w:val="00811CDE"/>
    <w:rsid w:val="00812266"/>
    <w:rsid w:val="0081233E"/>
    <w:rsid w:val="008124B2"/>
    <w:rsid w:val="008129BF"/>
    <w:rsid w:val="00812A6D"/>
    <w:rsid w:val="0081338E"/>
    <w:rsid w:val="00813758"/>
    <w:rsid w:val="00814434"/>
    <w:rsid w:val="00816137"/>
    <w:rsid w:val="00816CD5"/>
    <w:rsid w:val="00817D2A"/>
    <w:rsid w:val="008241B4"/>
    <w:rsid w:val="008256CB"/>
    <w:rsid w:val="0082671D"/>
    <w:rsid w:val="00826B4B"/>
    <w:rsid w:val="00826CD0"/>
    <w:rsid w:val="00827196"/>
    <w:rsid w:val="00827731"/>
    <w:rsid w:val="00827C8A"/>
    <w:rsid w:val="00827CBB"/>
    <w:rsid w:val="0083033D"/>
    <w:rsid w:val="008309CA"/>
    <w:rsid w:val="00832881"/>
    <w:rsid w:val="00832A5C"/>
    <w:rsid w:val="00834406"/>
    <w:rsid w:val="0083457C"/>
    <w:rsid w:val="00834B05"/>
    <w:rsid w:val="00835C87"/>
    <w:rsid w:val="00836F01"/>
    <w:rsid w:val="00841529"/>
    <w:rsid w:val="00842D49"/>
    <w:rsid w:val="00843638"/>
    <w:rsid w:val="00844894"/>
    <w:rsid w:val="00844E55"/>
    <w:rsid w:val="008508BA"/>
    <w:rsid w:val="00852E98"/>
    <w:rsid w:val="0085441F"/>
    <w:rsid w:val="0085532D"/>
    <w:rsid w:val="00856EAA"/>
    <w:rsid w:val="0085755B"/>
    <w:rsid w:val="008604F4"/>
    <w:rsid w:val="008605F6"/>
    <w:rsid w:val="00860AE2"/>
    <w:rsid w:val="00861459"/>
    <w:rsid w:val="008626E0"/>
    <w:rsid w:val="008636BC"/>
    <w:rsid w:val="00865014"/>
    <w:rsid w:val="00867D5E"/>
    <w:rsid w:val="008704DD"/>
    <w:rsid w:val="00870709"/>
    <w:rsid w:val="00870F08"/>
    <w:rsid w:val="008724BB"/>
    <w:rsid w:val="00872C22"/>
    <w:rsid w:val="00873FCA"/>
    <w:rsid w:val="008748EF"/>
    <w:rsid w:val="00874B26"/>
    <w:rsid w:val="00875CBE"/>
    <w:rsid w:val="008771AF"/>
    <w:rsid w:val="008774F8"/>
    <w:rsid w:val="00882504"/>
    <w:rsid w:val="00884261"/>
    <w:rsid w:val="00884EB2"/>
    <w:rsid w:val="00884FBC"/>
    <w:rsid w:val="0088515B"/>
    <w:rsid w:val="0088583A"/>
    <w:rsid w:val="0089006B"/>
    <w:rsid w:val="00890EF2"/>
    <w:rsid w:val="00891658"/>
    <w:rsid w:val="00892BCD"/>
    <w:rsid w:val="008939C7"/>
    <w:rsid w:val="00893A05"/>
    <w:rsid w:val="00893C96"/>
    <w:rsid w:val="00894C1C"/>
    <w:rsid w:val="00895D92"/>
    <w:rsid w:val="008A0CB0"/>
    <w:rsid w:val="008A1FAD"/>
    <w:rsid w:val="008A357C"/>
    <w:rsid w:val="008A7DCB"/>
    <w:rsid w:val="008B08F8"/>
    <w:rsid w:val="008B0B05"/>
    <w:rsid w:val="008B0C2C"/>
    <w:rsid w:val="008B213E"/>
    <w:rsid w:val="008B25FC"/>
    <w:rsid w:val="008B27FA"/>
    <w:rsid w:val="008B38F7"/>
    <w:rsid w:val="008B3B11"/>
    <w:rsid w:val="008B3EEE"/>
    <w:rsid w:val="008B47CD"/>
    <w:rsid w:val="008B4C9F"/>
    <w:rsid w:val="008B6D04"/>
    <w:rsid w:val="008B6D74"/>
    <w:rsid w:val="008B7D32"/>
    <w:rsid w:val="008C3238"/>
    <w:rsid w:val="008C326E"/>
    <w:rsid w:val="008C43C0"/>
    <w:rsid w:val="008C4A3A"/>
    <w:rsid w:val="008C54A9"/>
    <w:rsid w:val="008C5564"/>
    <w:rsid w:val="008C5577"/>
    <w:rsid w:val="008C5B5B"/>
    <w:rsid w:val="008C60B6"/>
    <w:rsid w:val="008C6B7F"/>
    <w:rsid w:val="008D144D"/>
    <w:rsid w:val="008D289F"/>
    <w:rsid w:val="008D2E07"/>
    <w:rsid w:val="008D3468"/>
    <w:rsid w:val="008D4193"/>
    <w:rsid w:val="008D4CB8"/>
    <w:rsid w:val="008D50DA"/>
    <w:rsid w:val="008D5F76"/>
    <w:rsid w:val="008D692B"/>
    <w:rsid w:val="008D6FF0"/>
    <w:rsid w:val="008D793A"/>
    <w:rsid w:val="008E07FA"/>
    <w:rsid w:val="008E0EA4"/>
    <w:rsid w:val="008E0EB8"/>
    <w:rsid w:val="008E216C"/>
    <w:rsid w:val="008E393B"/>
    <w:rsid w:val="008E603A"/>
    <w:rsid w:val="008E6D66"/>
    <w:rsid w:val="008E705A"/>
    <w:rsid w:val="008F07A5"/>
    <w:rsid w:val="008F245D"/>
    <w:rsid w:val="008F286A"/>
    <w:rsid w:val="008F54F4"/>
    <w:rsid w:val="008F5D6F"/>
    <w:rsid w:val="008F5E57"/>
    <w:rsid w:val="008F61BB"/>
    <w:rsid w:val="008F6CE7"/>
    <w:rsid w:val="008F7223"/>
    <w:rsid w:val="009005DF"/>
    <w:rsid w:val="00901222"/>
    <w:rsid w:val="009019CB"/>
    <w:rsid w:val="00902479"/>
    <w:rsid w:val="00902D00"/>
    <w:rsid w:val="009046F4"/>
    <w:rsid w:val="009047EF"/>
    <w:rsid w:val="00905B21"/>
    <w:rsid w:val="00907601"/>
    <w:rsid w:val="00912404"/>
    <w:rsid w:val="009124E1"/>
    <w:rsid w:val="00912CC9"/>
    <w:rsid w:val="009137CC"/>
    <w:rsid w:val="009137F0"/>
    <w:rsid w:val="00913F62"/>
    <w:rsid w:val="00914E17"/>
    <w:rsid w:val="00915684"/>
    <w:rsid w:val="009156A7"/>
    <w:rsid w:val="00915942"/>
    <w:rsid w:val="009159AC"/>
    <w:rsid w:val="0091637D"/>
    <w:rsid w:val="00917BE7"/>
    <w:rsid w:val="00920406"/>
    <w:rsid w:val="009215A6"/>
    <w:rsid w:val="009216D9"/>
    <w:rsid w:val="009229B7"/>
    <w:rsid w:val="00922DBB"/>
    <w:rsid w:val="0092369F"/>
    <w:rsid w:val="00924E48"/>
    <w:rsid w:val="009254A2"/>
    <w:rsid w:val="00926648"/>
    <w:rsid w:val="009271D2"/>
    <w:rsid w:val="0092726B"/>
    <w:rsid w:val="0093055F"/>
    <w:rsid w:val="0093396E"/>
    <w:rsid w:val="009346F9"/>
    <w:rsid w:val="0093573F"/>
    <w:rsid w:val="009359A8"/>
    <w:rsid w:val="00935D54"/>
    <w:rsid w:val="009360C4"/>
    <w:rsid w:val="0093625D"/>
    <w:rsid w:val="0093656E"/>
    <w:rsid w:val="00936958"/>
    <w:rsid w:val="0094169C"/>
    <w:rsid w:val="0094186E"/>
    <w:rsid w:val="00944BC9"/>
    <w:rsid w:val="00945126"/>
    <w:rsid w:val="009460B6"/>
    <w:rsid w:val="00946EA5"/>
    <w:rsid w:val="00947C10"/>
    <w:rsid w:val="00947C3B"/>
    <w:rsid w:val="00951387"/>
    <w:rsid w:val="00952BBF"/>
    <w:rsid w:val="0095651C"/>
    <w:rsid w:val="009575DA"/>
    <w:rsid w:val="00960313"/>
    <w:rsid w:val="0096070D"/>
    <w:rsid w:val="009612CD"/>
    <w:rsid w:val="00961D59"/>
    <w:rsid w:val="00961FB6"/>
    <w:rsid w:val="00962E18"/>
    <w:rsid w:val="00972462"/>
    <w:rsid w:val="00972848"/>
    <w:rsid w:val="00973310"/>
    <w:rsid w:val="0097468C"/>
    <w:rsid w:val="00976538"/>
    <w:rsid w:val="009767A2"/>
    <w:rsid w:val="00976A92"/>
    <w:rsid w:val="009802A1"/>
    <w:rsid w:val="009802E3"/>
    <w:rsid w:val="00980C61"/>
    <w:rsid w:val="0098103A"/>
    <w:rsid w:val="00981780"/>
    <w:rsid w:val="00981E58"/>
    <w:rsid w:val="00982192"/>
    <w:rsid w:val="0098272A"/>
    <w:rsid w:val="009828E6"/>
    <w:rsid w:val="00983F03"/>
    <w:rsid w:val="0098577F"/>
    <w:rsid w:val="0098601C"/>
    <w:rsid w:val="009862B9"/>
    <w:rsid w:val="00986D44"/>
    <w:rsid w:val="00987CE2"/>
    <w:rsid w:val="009906FC"/>
    <w:rsid w:val="00992ED8"/>
    <w:rsid w:val="00993BE5"/>
    <w:rsid w:val="0099405D"/>
    <w:rsid w:val="00995516"/>
    <w:rsid w:val="00997169"/>
    <w:rsid w:val="0099736D"/>
    <w:rsid w:val="009A0846"/>
    <w:rsid w:val="009A1AFD"/>
    <w:rsid w:val="009A1CF9"/>
    <w:rsid w:val="009A7A23"/>
    <w:rsid w:val="009B0E8B"/>
    <w:rsid w:val="009B14FC"/>
    <w:rsid w:val="009B1E5C"/>
    <w:rsid w:val="009B1E7B"/>
    <w:rsid w:val="009B23B9"/>
    <w:rsid w:val="009B2F3F"/>
    <w:rsid w:val="009B4227"/>
    <w:rsid w:val="009B434D"/>
    <w:rsid w:val="009B4AE9"/>
    <w:rsid w:val="009B4B7D"/>
    <w:rsid w:val="009B5D7C"/>
    <w:rsid w:val="009B61AB"/>
    <w:rsid w:val="009B647B"/>
    <w:rsid w:val="009B6DCF"/>
    <w:rsid w:val="009C00C6"/>
    <w:rsid w:val="009C168B"/>
    <w:rsid w:val="009C17F4"/>
    <w:rsid w:val="009C1D54"/>
    <w:rsid w:val="009C303D"/>
    <w:rsid w:val="009C4086"/>
    <w:rsid w:val="009C4886"/>
    <w:rsid w:val="009C4A4A"/>
    <w:rsid w:val="009C5A25"/>
    <w:rsid w:val="009C5D0F"/>
    <w:rsid w:val="009C6288"/>
    <w:rsid w:val="009C6F0A"/>
    <w:rsid w:val="009C6F1A"/>
    <w:rsid w:val="009C6F44"/>
    <w:rsid w:val="009D008F"/>
    <w:rsid w:val="009D051A"/>
    <w:rsid w:val="009D1AA5"/>
    <w:rsid w:val="009D1FF2"/>
    <w:rsid w:val="009D2573"/>
    <w:rsid w:val="009D2DC4"/>
    <w:rsid w:val="009D3199"/>
    <w:rsid w:val="009D35E5"/>
    <w:rsid w:val="009D396B"/>
    <w:rsid w:val="009D432C"/>
    <w:rsid w:val="009D47B2"/>
    <w:rsid w:val="009D4A7A"/>
    <w:rsid w:val="009D5A87"/>
    <w:rsid w:val="009D62EC"/>
    <w:rsid w:val="009D656D"/>
    <w:rsid w:val="009E0E63"/>
    <w:rsid w:val="009E2138"/>
    <w:rsid w:val="009E213F"/>
    <w:rsid w:val="009E2C2C"/>
    <w:rsid w:val="009E4A8C"/>
    <w:rsid w:val="009E4D9F"/>
    <w:rsid w:val="009E622B"/>
    <w:rsid w:val="009E79CD"/>
    <w:rsid w:val="009F0029"/>
    <w:rsid w:val="009F0825"/>
    <w:rsid w:val="009F0F2A"/>
    <w:rsid w:val="009F0F37"/>
    <w:rsid w:val="009F21FC"/>
    <w:rsid w:val="009F291C"/>
    <w:rsid w:val="009F39D9"/>
    <w:rsid w:val="009F5539"/>
    <w:rsid w:val="009F5DB5"/>
    <w:rsid w:val="00A00270"/>
    <w:rsid w:val="00A0089D"/>
    <w:rsid w:val="00A0172E"/>
    <w:rsid w:val="00A01ED9"/>
    <w:rsid w:val="00A023FA"/>
    <w:rsid w:val="00A0431A"/>
    <w:rsid w:val="00A04468"/>
    <w:rsid w:val="00A073E1"/>
    <w:rsid w:val="00A074EB"/>
    <w:rsid w:val="00A12A7B"/>
    <w:rsid w:val="00A13302"/>
    <w:rsid w:val="00A13A1A"/>
    <w:rsid w:val="00A16F01"/>
    <w:rsid w:val="00A20E6D"/>
    <w:rsid w:val="00A210D6"/>
    <w:rsid w:val="00A22890"/>
    <w:rsid w:val="00A22937"/>
    <w:rsid w:val="00A247F1"/>
    <w:rsid w:val="00A2484B"/>
    <w:rsid w:val="00A24BF6"/>
    <w:rsid w:val="00A24EB5"/>
    <w:rsid w:val="00A26F1F"/>
    <w:rsid w:val="00A270C9"/>
    <w:rsid w:val="00A31642"/>
    <w:rsid w:val="00A31B14"/>
    <w:rsid w:val="00A32356"/>
    <w:rsid w:val="00A336D4"/>
    <w:rsid w:val="00A3384E"/>
    <w:rsid w:val="00A35405"/>
    <w:rsid w:val="00A3658E"/>
    <w:rsid w:val="00A36680"/>
    <w:rsid w:val="00A36D4E"/>
    <w:rsid w:val="00A37631"/>
    <w:rsid w:val="00A41492"/>
    <w:rsid w:val="00A4255C"/>
    <w:rsid w:val="00A42696"/>
    <w:rsid w:val="00A4332A"/>
    <w:rsid w:val="00A44E1F"/>
    <w:rsid w:val="00A455BE"/>
    <w:rsid w:val="00A45DDF"/>
    <w:rsid w:val="00A50BD0"/>
    <w:rsid w:val="00A52373"/>
    <w:rsid w:val="00A523F6"/>
    <w:rsid w:val="00A5717A"/>
    <w:rsid w:val="00A57A8D"/>
    <w:rsid w:val="00A61C64"/>
    <w:rsid w:val="00A6247C"/>
    <w:rsid w:val="00A63338"/>
    <w:rsid w:val="00A64302"/>
    <w:rsid w:val="00A64936"/>
    <w:rsid w:val="00A64CF9"/>
    <w:rsid w:val="00A67C26"/>
    <w:rsid w:val="00A700C4"/>
    <w:rsid w:val="00A7079C"/>
    <w:rsid w:val="00A718E2"/>
    <w:rsid w:val="00A718F9"/>
    <w:rsid w:val="00A7203A"/>
    <w:rsid w:val="00A723C7"/>
    <w:rsid w:val="00A73779"/>
    <w:rsid w:val="00A75C94"/>
    <w:rsid w:val="00A76909"/>
    <w:rsid w:val="00A80076"/>
    <w:rsid w:val="00A8055C"/>
    <w:rsid w:val="00A81529"/>
    <w:rsid w:val="00A86699"/>
    <w:rsid w:val="00A87EBF"/>
    <w:rsid w:val="00A905AE"/>
    <w:rsid w:val="00A92E22"/>
    <w:rsid w:val="00A93998"/>
    <w:rsid w:val="00A946A0"/>
    <w:rsid w:val="00A94883"/>
    <w:rsid w:val="00A94BB3"/>
    <w:rsid w:val="00A95236"/>
    <w:rsid w:val="00A95DF5"/>
    <w:rsid w:val="00A9611F"/>
    <w:rsid w:val="00A96880"/>
    <w:rsid w:val="00A96B5F"/>
    <w:rsid w:val="00A97DB5"/>
    <w:rsid w:val="00A97DF5"/>
    <w:rsid w:val="00AA0C77"/>
    <w:rsid w:val="00AA0EEA"/>
    <w:rsid w:val="00AA0FB2"/>
    <w:rsid w:val="00AA1132"/>
    <w:rsid w:val="00AA1BE0"/>
    <w:rsid w:val="00AA2E23"/>
    <w:rsid w:val="00AA3B7C"/>
    <w:rsid w:val="00AA4829"/>
    <w:rsid w:val="00AB0852"/>
    <w:rsid w:val="00AB0FE4"/>
    <w:rsid w:val="00AB1A53"/>
    <w:rsid w:val="00AB30F6"/>
    <w:rsid w:val="00AB321D"/>
    <w:rsid w:val="00AB358E"/>
    <w:rsid w:val="00AB3865"/>
    <w:rsid w:val="00AB4325"/>
    <w:rsid w:val="00AB4EA1"/>
    <w:rsid w:val="00AB554B"/>
    <w:rsid w:val="00AB691D"/>
    <w:rsid w:val="00AB7F59"/>
    <w:rsid w:val="00AC2988"/>
    <w:rsid w:val="00AC379D"/>
    <w:rsid w:val="00AC410B"/>
    <w:rsid w:val="00AC5AE2"/>
    <w:rsid w:val="00AD0688"/>
    <w:rsid w:val="00AD2A40"/>
    <w:rsid w:val="00AD31B5"/>
    <w:rsid w:val="00AD3B4C"/>
    <w:rsid w:val="00AD43E8"/>
    <w:rsid w:val="00AD4EA8"/>
    <w:rsid w:val="00AD5BDF"/>
    <w:rsid w:val="00AD6D40"/>
    <w:rsid w:val="00AD6F1C"/>
    <w:rsid w:val="00AD7059"/>
    <w:rsid w:val="00AD7420"/>
    <w:rsid w:val="00AD7ADF"/>
    <w:rsid w:val="00AE0224"/>
    <w:rsid w:val="00AE0A2A"/>
    <w:rsid w:val="00AE44DF"/>
    <w:rsid w:val="00AE5DB2"/>
    <w:rsid w:val="00AE78E0"/>
    <w:rsid w:val="00AF1075"/>
    <w:rsid w:val="00AF1BA3"/>
    <w:rsid w:val="00AF2221"/>
    <w:rsid w:val="00AF2AAD"/>
    <w:rsid w:val="00AF40C5"/>
    <w:rsid w:val="00AF7847"/>
    <w:rsid w:val="00B0144E"/>
    <w:rsid w:val="00B03948"/>
    <w:rsid w:val="00B06ECE"/>
    <w:rsid w:val="00B07021"/>
    <w:rsid w:val="00B1028B"/>
    <w:rsid w:val="00B1059D"/>
    <w:rsid w:val="00B10762"/>
    <w:rsid w:val="00B108BA"/>
    <w:rsid w:val="00B10BFE"/>
    <w:rsid w:val="00B12D63"/>
    <w:rsid w:val="00B135DB"/>
    <w:rsid w:val="00B13984"/>
    <w:rsid w:val="00B15196"/>
    <w:rsid w:val="00B15839"/>
    <w:rsid w:val="00B15D0C"/>
    <w:rsid w:val="00B15DE2"/>
    <w:rsid w:val="00B1675E"/>
    <w:rsid w:val="00B16952"/>
    <w:rsid w:val="00B173E5"/>
    <w:rsid w:val="00B206EE"/>
    <w:rsid w:val="00B20E88"/>
    <w:rsid w:val="00B233D8"/>
    <w:rsid w:val="00B25CF5"/>
    <w:rsid w:val="00B27685"/>
    <w:rsid w:val="00B27688"/>
    <w:rsid w:val="00B27908"/>
    <w:rsid w:val="00B27C4C"/>
    <w:rsid w:val="00B304E8"/>
    <w:rsid w:val="00B30AA6"/>
    <w:rsid w:val="00B31034"/>
    <w:rsid w:val="00B31861"/>
    <w:rsid w:val="00B32737"/>
    <w:rsid w:val="00B32BFC"/>
    <w:rsid w:val="00B33FEC"/>
    <w:rsid w:val="00B3451A"/>
    <w:rsid w:val="00B34770"/>
    <w:rsid w:val="00B3604E"/>
    <w:rsid w:val="00B3774D"/>
    <w:rsid w:val="00B41847"/>
    <w:rsid w:val="00B42852"/>
    <w:rsid w:val="00B433C8"/>
    <w:rsid w:val="00B4684A"/>
    <w:rsid w:val="00B46F8D"/>
    <w:rsid w:val="00B472E7"/>
    <w:rsid w:val="00B47510"/>
    <w:rsid w:val="00B50B07"/>
    <w:rsid w:val="00B50BB9"/>
    <w:rsid w:val="00B5294A"/>
    <w:rsid w:val="00B5358C"/>
    <w:rsid w:val="00B5443B"/>
    <w:rsid w:val="00B548E1"/>
    <w:rsid w:val="00B5499A"/>
    <w:rsid w:val="00B54B59"/>
    <w:rsid w:val="00B55BDA"/>
    <w:rsid w:val="00B56EBF"/>
    <w:rsid w:val="00B576F8"/>
    <w:rsid w:val="00B602D5"/>
    <w:rsid w:val="00B60F89"/>
    <w:rsid w:val="00B64AE6"/>
    <w:rsid w:val="00B64BB3"/>
    <w:rsid w:val="00B65F7B"/>
    <w:rsid w:val="00B67516"/>
    <w:rsid w:val="00B70CED"/>
    <w:rsid w:val="00B721DE"/>
    <w:rsid w:val="00B72940"/>
    <w:rsid w:val="00B73128"/>
    <w:rsid w:val="00B73B89"/>
    <w:rsid w:val="00B745C2"/>
    <w:rsid w:val="00B74DA6"/>
    <w:rsid w:val="00B74FD3"/>
    <w:rsid w:val="00B75CE0"/>
    <w:rsid w:val="00B75EED"/>
    <w:rsid w:val="00B7666D"/>
    <w:rsid w:val="00B80020"/>
    <w:rsid w:val="00B8160D"/>
    <w:rsid w:val="00B82623"/>
    <w:rsid w:val="00B826AD"/>
    <w:rsid w:val="00B82CB3"/>
    <w:rsid w:val="00B83C3E"/>
    <w:rsid w:val="00B83C4F"/>
    <w:rsid w:val="00B8422E"/>
    <w:rsid w:val="00B844FE"/>
    <w:rsid w:val="00B86159"/>
    <w:rsid w:val="00B87138"/>
    <w:rsid w:val="00B90F93"/>
    <w:rsid w:val="00B910A5"/>
    <w:rsid w:val="00B9286C"/>
    <w:rsid w:val="00B92D5B"/>
    <w:rsid w:val="00B9377E"/>
    <w:rsid w:val="00B96897"/>
    <w:rsid w:val="00B971DF"/>
    <w:rsid w:val="00BA0D56"/>
    <w:rsid w:val="00BA0E04"/>
    <w:rsid w:val="00BA124A"/>
    <w:rsid w:val="00BA3995"/>
    <w:rsid w:val="00BA3997"/>
    <w:rsid w:val="00BA5AAD"/>
    <w:rsid w:val="00BA6622"/>
    <w:rsid w:val="00BA6983"/>
    <w:rsid w:val="00BA6B12"/>
    <w:rsid w:val="00BA706A"/>
    <w:rsid w:val="00BB03FA"/>
    <w:rsid w:val="00BB0449"/>
    <w:rsid w:val="00BB0787"/>
    <w:rsid w:val="00BB1A08"/>
    <w:rsid w:val="00BB3A01"/>
    <w:rsid w:val="00BB3CD5"/>
    <w:rsid w:val="00BB6064"/>
    <w:rsid w:val="00BB64A9"/>
    <w:rsid w:val="00BB64CD"/>
    <w:rsid w:val="00BB70DE"/>
    <w:rsid w:val="00BB7863"/>
    <w:rsid w:val="00BB7A6D"/>
    <w:rsid w:val="00BC2CEB"/>
    <w:rsid w:val="00BC4299"/>
    <w:rsid w:val="00BC4788"/>
    <w:rsid w:val="00BC50C3"/>
    <w:rsid w:val="00BC52C2"/>
    <w:rsid w:val="00BC545A"/>
    <w:rsid w:val="00BC62A5"/>
    <w:rsid w:val="00BC7370"/>
    <w:rsid w:val="00BC75D4"/>
    <w:rsid w:val="00BD20C1"/>
    <w:rsid w:val="00BD24C8"/>
    <w:rsid w:val="00BD30B3"/>
    <w:rsid w:val="00BD332B"/>
    <w:rsid w:val="00BD76AA"/>
    <w:rsid w:val="00BD7A99"/>
    <w:rsid w:val="00BD7BC4"/>
    <w:rsid w:val="00BD7CEF"/>
    <w:rsid w:val="00BD7D37"/>
    <w:rsid w:val="00BE0673"/>
    <w:rsid w:val="00BE0843"/>
    <w:rsid w:val="00BE0D02"/>
    <w:rsid w:val="00BE1A7C"/>
    <w:rsid w:val="00BE2898"/>
    <w:rsid w:val="00BE5062"/>
    <w:rsid w:val="00BE5200"/>
    <w:rsid w:val="00BE5BDA"/>
    <w:rsid w:val="00BE79E1"/>
    <w:rsid w:val="00BF1423"/>
    <w:rsid w:val="00BF2800"/>
    <w:rsid w:val="00BF3687"/>
    <w:rsid w:val="00BF37F8"/>
    <w:rsid w:val="00BF67D3"/>
    <w:rsid w:val="00BF69EE"/>
    <w:rsid w:val="00BF6BBF"/>
    <w:rsid w:val="00BF6DFB"/>
    <w:rsid w:val="00BF7713"/>
    <w:rsid w:val="00BF7A62"/>
    <w:rsid w:val="00C00323"/>
    <w:rsid w:val="00C02753"/>
    <w:rsid w:val="00C0283C"/>
    <w:rsid w:val="00C03145"/>
    <w:rsid w:val="00C0385B"/>
    <w:rsid w:val="00C03AF5"/>
    <w:rsid w:val="00C03D81"/>
    <w:rsid w:val="00C05496"/>
    <w:rsid w:val="00C12CB9"/>
    <w:rsid w:val="00C133B0"/>
    <w:rsid w:val="00C14B01"/>
    <w:rsid w:val="00C15001"/>
    <w:rsid w:val="00C173A1"/>
    <w:rsid w:val="00C20A47"/>
    <w:rsid w:val="00C2154A"/>
    <w:rsid w:val="00C22950"/>
    <w:rsid w:val="00C24955"/>
    <w:rsid w:val="00C2643E"/>
    <w:rsid w:val="00C272F5"/>
    <w:rsid w:val="00C2760A"/>
    <w:rsid w:val="00C3185A"/>
    <w:rsid w:val="00C32BB6"/>
    <w:rsid w:val="00C32BF8"/>
    <w:rsid w:val="00C33EBD"/>
    <w:rsid w:val="00C34A7A"/>
    <w:rsid w:val="00C35CE7"/>
    <w:rsid w:val="00C361A7"/>
    <w:rsid w:val="00C36275"/>
    <w:rsid w:val="00C36875"/>
    <w:rsid w:val="00C401C6"/>
    <w:rsid w:val="00C407CE"/>
    <w:rsid w:val="00C418DD"/>
    <w:rsid w:val="00C43546"/>
    <w:rsid w:val="00C4607A"/>
    <w:rsid w:val="00C46CD2"/>
    <w:rsid w:val="00C46DAE"/>
    <w:rsid w:val="00C4711B"/>
    <w:rsid w:val="00C47919"/>
    <w:rsid w:val="00C50F50"/>
    <w:rsid w:val="00C52296"/>
    <w:rsid w:val="00C548BA"/>
    <w:rsid w:val="00C55F82"/>
    <w:rsid w:val="00C56B67"/>
    <w:rsid w:val="00C57154"/>
    <w:rsid w:val="00C5754B"/>
    <w:rsid w:val="00C60C1D"/>
    <w:rsid w:val="00C61182"/>
    <w:rsid w:val="00C63A14"/>
    <w:rsid w:val="00C64E24"/>
    <w:rsid w:val="00C668B8"/>
    <w:rsid w:val="00C669AE"/>
    <w:rsid w:val="00C674FF"/>
    <w:rsid w:val="00C67596"/>
    <w:rsid w:val="00C676CC"/>
    <w:rsid w:val="00C70D21"/>
    <w:rsid w:val="00C74A40"/>
    <w:rsid w:val="00C74C0C"/>
    <w:rsid w:val="00C756B3"/>
    <w:rsid w:val="00C75F42"/>
    <w:rsid w:val="00C75FDF"/>
    <w:rsid w:val="00C76029"/>
    <w:rsid w:val="00C762C2"/>
    <w:rsid w:val="00C76673"/>
    <w:rsid w:val="00C76C0D"/>
    <w:rsid w:val="00C76FB7"/>
    <w:rsid w:val="00C80603"/>
    <w:rsid w:val="00C82CCC"/>
    <w:rsid w:val="00C85991"/>
    <w:rsid w:val="00C8635B"/>
    <w:rsid w:val="00C8716B"/>
    <w:rsid w:val="00C9069E"/>
    <w:rsid w:val="00C90A95"/>
    <w:rsid w:val="00C92293"/>
    <w:rsid w:val="00C922F4"/>
    <w:rsid w:val="00C93C97"/>
    <w:rsid w:val="00C93DC1"/>
    <w:rsid w:val="00C965A0"/>
    <w:rsid w:val="00C9777C"/>
    <w:rsid w:val="00C97D9E"/>
    <w:rsid w:val="00CA04B2"/>
    <w:rsid w:val="00CA26F4"/>
    <w:rsid w:val="00CA490E"/>
    <w:rsid w:val="00CA4D6E"/>
    <w:rsid w:val="00CA590B"/>
    <w:rsid w:val="00CA65DA"/>
    <w:rsid w:val="00CA6630"/>
    <w:rsid w:val="00CA7D0B"/>
    <w:rsid w:val="00CB072B"/>
    <w:rsid w:val="00CB1CBF"/>
    <w:rsid w:val="00CB1F7F"/>
    <w:rsid w:val="00CB28C9"/>
    <w:rsid w:val="00CB2F7E"/>
    <w:rsid w:val="00CB46EE"/>
    <w:rsid w:val="00CB5361"/>
    <w:rsid w:val="00CB5935"/>
    <w:rsid w:val="00CB7468"/>
    <w:rsid w:val="00CB7808"/>
    <w:rsid w:val="00CB78E4"/>
    <w:rsid w:val="00CC0B27"/>
    <w:rsid w:val="00CC1507"/>
    <w:rsid w:val="00CC1E2B"/>
    <w:rsid w:val="00CC2779"/>
    <w:rsid w:val="00CC2838"/>
    <w:rsid w:val="00CC3777"/>
    <w:rsid w:val="00CC4767"/>
    <w:rsid w:val="00CC5950"/>
    <w:rsid w:val="00CC6E3D"/>
    <w:rsid w:val="00CC7D09"/>
    <w:rsid w:val="00CC7E20"/>
    <w:rsid w:val="00CD0E71"/>
    <w:rsid w:val="00CD1062"/>
    <w:rsid w:val="00CD5654"/>
    <w:rsid w:val="00CD60BF"/>
    <w:rsid w:val="00CD721A"/>
    <w:rsid w:val="00CD76D5"/>
    <w:rsid w:val="00CD77EE"/>
    <w:rsid w:val="00CE0378"/>
    <w:rsid w:val="00CE0A15"/>
    <w:rsid w:val="00CE12F7"/>
    <w:rsid w:val="00CE2E68"/>
    <w:rsid w:val="00CE382A"/>
    <w:rsid w:val="00CE472C"/>
    <w:rsid w:val="00CE5627"/>
    <w:rsid w:val="00CE5896"/>
    <w:rsid w:val="00CE58D0"/>
    <w:rsid w:val="00CE6CA5"/>
    <w:rsid w:val="00CE6F38"/>
    <w:rsid w:val="00CE7034"/>
    <w:rsid w:val="00CE788F"/>
    <w:rsid w:val="00CF159D"/>
    <w:rsid w:val="00CF28B5"/>
    <w:rsid w:val="00CF2EA1"/>
    <w:rsid w:val="00CF4CA6"/>
    <w:rsid w:val="00CF4DC3"/>
    <w:rsid w:val="00CF5FB7"/>
    <w:rsid w:val="00CF6F14"/>
    <w:rsid w:val="00D002AA"/>
    <w:rsid w:val="00D00B8B"/>
    <w:rsid w:val="00D01608"/>
    <w:rsid w:val="00D01D79"/>
    <w:rsid w:val="00D02F95"/>
    <w:rsid w:val="00D03EBD"/>
    <w:rsid w:val="00D04A35"/>
    <w:rsid w:val="00D04C62"/>
    <w:rsid w:val="00D05410"/>
    <w:rsid w:val="00D06CBB"/>
    <w:rsid w:val="00D071BF"/>
    <w:rsid w:val="00D1005E"/>
    <w:rsid w:val="00D10204"/>
    <w:rsid w:val="00D10714"/>
    <w:rsid w:val="00D10FB2"/>
    <w:rsid w:val="00D115AA"/>
    <w:rsid w:val="00D11D5A"/>
    <w:rsid w:val="00D137DB"/>
    <w:rsid w:val="00D138D9"/>
    <w:rsid w:val="00D13C91"/>
    <w:rsid w:val="00D13D59"/>
    <w:rsid w:val="00D1676A"/>
    <w:rsid w:val="00D176B4"/>
    <w:rsid w:val="00D20350"/>
    <w:rsid w:val="00D21F61"/>
    <w:rsid w:val="00D226AC"/>
    <w:rsid w:val="00D22874"/>
    <w:rsid w:val="00D22C1E"/>
    <w:rsid w:val="00D23B50"/>
    <w:rsid w:val="00D23D17"/>
    <w:rsid w:val="00D24FFB"/>
    <w:rsid w:val="00D25E70"/>
    <w:rsid w:val="00D26117"/>
    <w:rsid w:val="00D265F1"/>
    <w:rsid w:val="00D27B33"/>
    <w:rsid w:val="00D30586"/>
    <w:rsid w:val="00D33FB2"/>
    <w:rsid w:val="00D34AD8"/>
    <w:rsid w:val="00D35AA9"/>
    <w:rsid w:val="00D413BF"/>
    <w:rsid w:val="00D434AA"/>
    <w:rsid w:val="00D45ABD"/>
    <w:rsid w:val="00D473BC"/>
    <w:rsid w:val="00D51A8F"/>
    <w:rsid w:val="00D5491E"/>
    <w:rsid w:val="00D54985"/>
    <w:rsid w:val="00D55ED2"/>
    <w:rsid w:val="00D55FCE"/>
    <w:rsid w:val="00D56258"/>
    <w:rsid w:val="00D5760B"/>
    <w:rsid w:val="00D578C8"/>
    <w:rsid w:val="00D57E8D"/>
    <w:rsid w:val="00D61942"/>
    <w:rsid w:val="00D624D2"/>
    <w:rsid w:val="00D6320F"/>
    <w:rsid w:val="00D64D11"/>
    <w:rsid w:val="00D65A5D"/>
    <w:rsid w:val="00D660FB"/>
    <w:rsid w:val="00D677A0"/>
    <w:rsid w:val="00D67BB1"/>
    <w:rsid w:val="00D711B9"/>
    <w:rsid w:val="00D7185B"/>
    <w:rsid w:val="00D73B7C"/>
    <w:rsid w:val="00D7466A"/>
    <w:rsid w:val="00D74D33"/>
    <w:rsid w:val="00D74FB1"/>
    <w:rsid w:val="00D758C9"/>
    <w:rsid w:val="00D77569"/>
    <w:rsid w:val="00D77601"/>
    <w:rsid w:val="00D77E56"/>
    <w:rsid w:val="00D80EF2"/>
    <w:rsid w:val="00D81865"/>
    <w:rsid w:val="00D82B85"/>
    <w:rsid w:val="00D8457D"/>
    <w:rsid w:val="00D851DF"/>
    <w:rsid w:val="00D8735C"/>
    <w:rsid w:val="00D874DB"/>
    <w:rsid w:val="00D92A8E"/>
    <w:rsid w:val="00D92BBB"/>
    <w:rsid w:val="00D94AD0"/>
    <w:rsid w:val="00D95694"/>
    <w:rsid w:val="00D96F10"/>
    <w:rsid w:val="00DA01B0"/>
    <w:rsid w:val="00DA029E"/>
    <w:rsid w:val="00DA0E99"/>
    <w:rsid w:val="00DA20C1"/>
    <w:rsid w:val="00DA2AA9"/>
    <w:rsid w:val="00DA3E04"/>
    <w:rsid w:val="00DA446F"/>
    <w:rsid w:val="00DA4B58"/>
    <w:rsid w:val="00DA4D42"/>
    <w:rsid w:val="00DA5B49"/>
    <w:rsid w:val="00DA7CAA"/>
    <w:rsid w:val="00DB0B74"/>
    <w:rsid w:val="00DB30D8"/>
    <w:rsid w:val="00DB37A8"/>
    <w:rsid w:val="00DB5FBE"/>
    <w:rsid w:val="00DB7972"/>
    <w:rsid w:val="00DC0735"/>
    <w:rsid w:val="00DC11CB"/>
    <w:rsid w:val="00DC1847"/>
    <w:rsid w:val="00DC1862"/>
    <w:rsid w:val="00DC1FF3"/>
    <w:rsid w:val="00DC2503"/>
    <w:rsid w:val="00DC5B37"/>
    <w:rsid w:val="00DC5CB6"/>
    <w:rsid w:val="00DC66FC"/>
    <w:rsid w:val="00DC75D0"/>
    <w:rsid w:val="00DD242E"/>
    <w:rsid w:val="00DD26C8"/>
    <w:rsid w:val="00DD27A2"/>
    <w:rsid w:val="00DD2D0C"/>
    <w:rsid w:val="00DD3180"/>
    <w:rsid w:val="00DD5416"/>
    <w:rsid w:val="00DD57B5"/>
    <w:rsid w:val="00DD7264"/>
    <w:rsid w:val="00DE059C"/>
    <w:rsid w:val="00DE1412"/>
    <w:rsid w:val="00DE22F3"/>
    <w:rsid w:val="00DE57E7"/>
    <w:rsid w:val="00DE6391"/>
    <w:rsid w:val="00DE654F"/>
    <w:rsid w:val="00DE7390"/>
    <w:rsid w:val="00DE79FC"/>
    <w:rsid w:val="00DF131F"/>
    <w:rsid w:val="00DF37FB"/>
    <w:rsid w:val="00DF4B0D"/>
    <w:rsid w:val="00DF4E87"/>
    <w:rsid w:val="00DF5EBA"/>
    <w:rsid w:val="00DF6287"/>
    <w:rsid w:val="00DF6800"/>
    <w:rsid w:val="00DF7011"/>
    <w:rsid w:val="00DF710A"/>
    <w:rsid w:val="00DF7679"/>
    <w:rsid w:val="00DF76DC"/>
    <w:rsid w:val="00E021A1"/>
    <w:rsid w:val="00E0290B"/>
    <w:rsid w:val="00E029BA"/>
    <w:rsid w:val="00E040BB"/>
    <w:rsid w:val="00E05601"/>
    <w:rsid w:val="00E05D63"/>
    <w:rsid w:val="00E10246"/>
    <w:rsid w:val="00E10E4B"/>
    <w:rsid w:val="00E11A03"/>
    <w:rsid w:val="00E13022"/>
    <w:rsid w:val="00E1387C"/>
    <w:rsid w:val="00E154B3"/>
    <w:rsid w:val="00E1605D"/>
    <w:rsid w:val="00E167F7"/>
    <w:rsid w:val="00E16A3C"/>
    <w:rsid w:val="00E21470"/>
    <w:rsid w:val="00E21CBC"/>
    <w:rsid w:val="00E2207B"/>
    <w:rsid w:val="00E24EEC"/>
    <w:rsid w:val="00E2510F"/>
    <w:rsid w:val="00E25D82"/>
    <w:rsid w:val="00E26A5E"/>
    <w:rsid w:val="00E26ECC"/>
    <w:rsid w:val="00E26F2A"/>
    <w:rsid w:val="00E304C2"/>
    <w:rsid w:val="00E30ABB"/>
    <w:rsid w:val="00E31371"/>
    <w:rsid w:val="00E32FA9"/>
    <w:rsid w:val="00E3573B"/>
    <w:rsid w:val="00E360EE"/>
    <w:rsid w:val="00E40D98"/>
    <w:rsid w:val="00E41266"/>
    <w:rsid w:val="00E41347"/>
    <w:rsid w:val="00E422BF"/>
    <w:rsid w:val="00E42636"/>
    <w:rsid w:val="00E43487"/>
    <w:rsid w:val="00E43593"/>
    <w:rsid w:val="00E439BA"/>
    <w:rsid w:val="00E43D13"/>
    <w:rsid w:val="00E43F08"/>
    <w:rsid w:val="00E457A6"/>
    <w:rsid w:val="00E46376"/>
    <w:rsid w:val="00E466EF"/>
    <w:rsid w:val="00E46E3A"/>
    <w:rsid w:val="00E47F78"/>
    <w:rsid w:val="00E5184B"/>
    <w:rsid w:val="00E52204"/>
    <w:rsid w:val="00E5266A"/>
    <w:rsid w:val="00E53AA1"/>
    <w:rsid w:val="00E5460E"/>
    <w:rsid w:val="00E56D00"/>
    <w:rsid w:val="00E6184E"/>
    <w:rsid w:val="00E6192B"/>
    <w:rsid w:val="00E62BAE"/>
    <w:rsid w:val="00E63AD9"/>
    <w:rsid w:val="00E6428E"/>
    <w:rsid w:val="00E6614E"/>
    <w:rsid w:val="00E662BE"/>
    <w:rsid w:val="00E72BEB"/>
    <w:rsid w:val="00E72EB6"/>
    <w:rsid w:val="00E73988"/>
    <w:rsid w:val="00E74F32"/>
    <w:rsid w:val="00E753DF"/>
    <w:rsid w:val="00E778D2"/>
    <w:rsid w:val="00E80059"/>
    <w:rsid w:val="00E81148"/>
    <w:rsid w:val="00E811A9"/>
    <w:rsid w:val="00E820AE"/>
    <w:rsid w:val="00E82208"/>
    <w:rsid w:val="00E833CC"/>
    <w:rsid w:val="00E8431D"/>
    <w:rsid w:val="00E86737"/>
    <w:rsid w:val="00E8782C"/>
    <w:rsid w:val="00E879F7"/>
    <w:rsid w:val="00E90431"/>
    <w:rsid w:val="00E90EBB"/>
    <w:rsid w:val="00E937BF"/>
    <w:rsid w:val="00E941A1"/>
    <w:rsid w:val="00E944D3"/>
    <w:rsid w:val="00E94816"/>
    <w:rsid w:val="00E96015"/>
    <w:rsid w:val="00E9689C"/>
    <w:rsid w:val="00E9719D"/>
    <w:rsid w:val="00EA0D9D"/>
    <w:rsid w:val="00EA10D9"/>
    <w:rsid w:val="00EA165A"/>
    <w:rsid w:val="00EA1673"/>
    <w:rsid w:val="00EA1FD1"/>
    <w:rsid w:val="00EA2722"/>
    <w:rsid w:val="00EA2A50"/>
    <w:rsid w:val="00EA3064"/>
    <w:rsid w:val="00EA53E7"/>
    <w:rsid w:val="00EA5FFE"/>
    <w:rsid w:val="00EB020B"/>
    <w:rsid w:val="00EB06AE"/>
    <w:rsid w:val="00EB10C8"/>
    <w:rsid w:val="00EB2081"/>
    <w:rsid w:val="00EB3DE9"/>
    <w:rsid w:val="00EB517D"/>
    <w:rsid w:val="00EB61BB"/>
    <w:rsid w:val="00EB6DA3"/>
    <w:rsid w:val="00EB7300"/>
    <w:rsid w:val="00EB7393"/>
    <w:rsid w:val="00EC09A0"/>
    <w:rsid w:val="00EC1786"/>
    <w:rsid w:val="00EC17BB"/>
    <w:rsid w:val="00EC1B3C"/>
    <w:rsid w:val="00EC1CE8"/>
    <w:rsid w:val="00EC5577"/>
    <w:rsid w:val="00EC686B"/>
    <w:rsid w:val="00EC73DF"/>
    <w:rsid w:val="00EC79F1"/>
    <w:rsid w:val="00EC7AA1"/>
    <w:rsid w:val="00ED0E22"/>
    <w:rsid w:val="00ED4922"/>
    <w:rsid w:val="00ED5E92"/>
    <w:rsid w:val="00ED62E8"/>
    <w:rsid w:val="00ED7B57"/>
    <w:rsid w:val="00ED7EA6"/>
    <w:rsid w:val="00EE1449"/>
    <w:rsid w:val="00EE1E0C"/>
    <w:rsid w:val="00EE2361"/>
    <w:rsid w:val="00EE236C"/>
    <w:rsid w:val="00EE2CDD"/>
    <w:rsid w:val="00EE4963"/>
    <w:rsid w:val="00EE4E97"/>
    <w:rsid w:val="00EE56CC"/>
    <w:rsid w:val="00EE6304"/>
    <w:rsid w:val="00EE72D6"/>
    <w:rsid w:val="00EE7B9F"/>
    <w:rsid w:val="00EE7DD1"/>
    <w:rsid w:val="00EF00EE"/>
    <w:rsid w:val="00EF026B"/>
    <w:rsid w:val="00EF100B"/>
    <w:rsid w:val="00EF1208"/>
    <w:rsid w:val="00EF4D2C"/>
    <w:rsid w:val="00EF58DA"/>
    <w:rsid w:val="00EF5E02"/>
    <w:rsid w:val="00EF6559"/>
    <w:rsid w:val="00EF7870"/>
    <w:rsid w:val="00F02410"/>
    <w:rsid w:val="00F0411C"/>
    <w:rsid w:val="00F04187"/>
    <w:rsid w:val="00F04798"/>
    <w:rsid w:val="00F070EF"/>
    <w:rsid w:val="00F07147"/>
    <w:rsid w:val="00F07A3E"/>
    <w:rsid w:val="00F07DDC"/>
    <w:rsid w:val="00F10204"/>
    <w:rsid w:val="00F10943"/>
    <w:rsid w:val="00F10983"/>
    <w:rsid w:val="00F116FE"/>
    <w:rsid w:val="00F12B12"/>
    <w:rsid w:val="00F15609"/>
    <w:rsid w:val="00F15D64"/>
    <w:rsid w:val="00F15D94"/>
    <w:rsid w:val="00F16C51"/>
    <w:rsid w:val="00F215AD"/>
    <w:rsid w:val="00F2185F"/>
    <w:rsid w:val="00F22B6E"/>
    <w:rsid w:val="00F25500"/>
    <w:rsid w:val="00F259D4"/>
    <w:rsid w:val="00F266AA"/>
    <w:rsid w:val="00F31E43"/>
    <w:rsid w:val="00F336D8"/>
    <w:rsid w:val="00F33E13"/>
    <w:rsid w:val="00F35676"/>
    <w:rsid w:val="00F364B5"/>
    <w:rsid w:val="00F36998"/>
    <w:rsid w:val="00F36D67"/>
    <w:rsid w:val="00F37C76"/>
    <w:rsid w:val="00F37CF1"/>
    <w:rsid w:val="00F37EA2"/>
    <w:rsid w:val="00F403A8"/>
    <w:rsid w:val="00F40571"/>
    <w:rsid w:val="00F414A7"/>
    <w:rsid w:val="00F415F8"/>
    <w:rsid w:val="00F41B02"/>
    <w:rsid w:val="00F436EF"/>
    <w:rsid w:val="00F44081"/>
    <w:rsid w:val="00F445FF"/>
    <w:rsid w:val="00F44F23"/>
    <w:rsid w:val="00F45164"/>
    <w:rsid w:val="00F459D9"/>
    <w:rsid w:val="00F46A6E"/>
    <w:rsid w:val="00F46AD1"/>
    <w:rsid w:val="00F5221C"/>
    <w:rsid w:val="00F52BF7"/>
    <w:rsid w:val="00F53DAD"/>
    <w:rsid w:val="00F54837"/>
    <w:rsid w:val="00F54EF5"/>
    <w:rsid w:val="00F55021"/>
    <w:rsid w:val="00F55A3E"/>
    <w:rsid w:val="00F5691B"/>
    <w:rsid w:val="00F573EC"/>
    <w:rsid w:val="00F60FE2"/>
    <w:rsid w:val="00F61518"/>
    <w:rsid w:val="00F61E81"/>
    <w:rsid w:val="00F62C69"/>
    <w:rsid w:val="00F64307"/>
    <w:rsid w:val="00F65FB6"/>
    <w:rsid w:val="00F670AD"/>
    <w:rsid w:val="00F674B9"/>
    <w:rsid w:val="00F67F8F"/>
    <w:rsid w:val="00F70604"/>
    <w:rsid w:val="00F72485"/>
    <w:rsid w:val="00F72AE1"/>
    <w:rsid w:val="00F73802"/>
    <w:rsid w:val="00F73ACC"/>
    <w:rsid w:val="00F73B6F"/>
    <w:rsid w:val="00F74F72"/>
    <w:rsid w:val="00F759A8"/>
    <w:rsid w:val="00F76D67"/>
    <w:rsid w:val="00F83581"/>
    <w:rsid w:val="00F85463"/>
    <w:rsid w:val="00F86100"/>
    <w:rsid w:val="00F86A80"/>
    <w:rsid w:val="00F87777"/>
    <w:rsid w:val="00F92966"/>
    <w:rsid w:val="00F93A65"/>
    <w:rsid w:val="00F94976"/>
    <w:rsid w:val="00F968A5"/>
    <w:rsid w:val="00FA11B3"/>
    <w:rsid w:val="00FA1808"/>
    <w:rsid w:val="00FA206C"/>
    <w:rsid w:val="00FA3440"/>
    <w:rsid w:val="00FA413F"/>
    <w:rsid w:val="00FA7975"/>
    <w:rsid w:val="00FB067F"/>
    <w:rsid w:val="00FB17CD"/>
    <w:rsid w:val="00FB31B9"/>
    <w:rsid w:val="00FB43B4"/>
    <w:rsid w:val="00FB4761"/>
    <w:rsid w:val="00FB48E5"/>
    <w:rsid w:val="00FB5F32"/>
    <w:rsid w:val="00FB62FC"/>
    <w:rsid w:val="00FB6E55"/>
    <w:rsid w:val="00FB70CF"/>
    <w:rsid w:val="00FB75B7"/>
    <w:rsid w:val="00FC22EC"/>
    <w:rsid w:val="00FC27DB"/>
    <w:rsid w:val="00FC453A"/>
    <w:rsid w:val="00FC4AE4"/>
    <w:rsid w:val="00FC4D68"/>
    <w:rsid w:val="00FC52C5"/>
    <w:rsid w:val="00FC5570"/>
    <w:rsid w:val="00FC6D03"/>
    <w:rsid w:val="00FC6EE2"/>
    <w:rsid w:val="00FD199E"/>
    <w:rsid w:val="00FD1AD0"/>
    <w:rsid w:val="00FD1BA6"/>
    <w:rsid w:val="00FD2538"/>
    <w:rsid w:val="00FD2BFC"/>
    <w:rsid w:val="00FD30AE"/>
    <w:rsid w:val="00FD44CC"/>
    <w:rsid w:val="00FD4AD0"/>
    <w:rsid w:val="00FD4B2A"/>
    <w:rsid w:val="00FD50A9"/>
    <w:rsid w:val="00FD50BC"/>
    <w:rsid w:val="00FD53AC"/>
    <w:rsid w:val="00FE0D90"/>
    <w:rsid w:val="00FE102A"/>
    <w:rsid w:val="00FE3775"/>
    <w:rsid w:val="00FE38C4"/>
    <w:rsid w:val="00FE57E9"/>
    <w:rsid w:val="00FE6196"/>
    <w:rsid w:val="00FE673B"/>
    <w:rsid w:val="00FE7E4E"/>
    <w:rsid w:val="00FF374D"/>
    <w:rsid w:val="00FF3AB7"/>
    <w:rsid w:val="00FF3EF1"/>
    <w:rsid w:val="00FF4309"/>
    <w:rsid w:val="00FF44B4"/>
    <w:rsid w:val="00FF601F"/>
    <w:rsid w:val="00FF6D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B3EF"/>
  <w15:docId w15:val="{2A79354D-95C9-4C58-BA8A-309F9E32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lang w:eastAsia="es-CO"/>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eastAsia="es-CO"/>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6F0CD4"/>
    <w:rPr>
      <w:b/>
      <w:bCs/>
      <w:lang w:eastAsia="es-ES_tradnl"/>
    </w:rPr>
  </w:style>
  <w:style w:type="character" w:customStyle="1" w:styleId="AsuntodelcomentarioCar">
    <w:name w:val="Asunto del comentario Car"/>
    <w:basedOn w:val="TextocomentarioCar"/>
    <w:link w:val="Asuntodelcomentario"/>
    <w:uiPriority w:val="99"/>
    <w:semiHidden/>
    <w:rsid w:val="006F0CD4"/>
    <w:rPr>
      <w:b/>
      <w:bCs/>
      <w:sz w:val="20"/>
      <w:szCs w:val="20"/>
      <w:lang w:eastAsia="es-CO"/>
    </w:rPr>
  </w:style>
  <w:style w:type="character" w:styleId="Hipervnculovisitado">
    <w:name w:val="FollowedHyperlink"/>
    <w:basedOn w:val="Fuentedeprrafopredeter"/>
    <w:uiPriority w:val="99"/>
    <w:semiHidden/>
    <w:unhideWhenUsed/>
    <w:rsid w:val="00273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1813">
      <w:bodyDiv w:val="1"/>
      <w:marLeft w:val="0"/>
      <w:marRight w:val="0"/>
      <w:marTop w:val="0"/>
      <w:marBottom w:val="0"/>
      <w:divBdr>
        <w:top w:val="none" w:sz="0" w:space="0" w:color="auto"/>
        <w:left w:val="none" w:sz="0" w:space="0" w:color="auto"/>
        <w:bottom w:val="none" w:sz="0" w:space="0" w:color="auto"/>
        <w:right w:val="none" w:sz="0" w:space="0" w:color="auto"/>
      </w:divBdr>
    </w:div>
    <w:div w:id="25642778">
      <w:bodyDiv w:val="1"/>
      <w:marLeft w:val="0"/>
      <w:marRight w:val="0"/>
      <w:marTop w:val="0"/>
      <w:marBottom w:val="0"/>
      <w:divBdr>
        <w:top w:val="none" w:sz="0" w:space="0" w:color="auto"/>
        <w:left w:val="none" w:sz="0" w:space="0" w:color="auto"/>
        <w:bottom w:val="none" w:sz="0" w:space="0" w:color="auto"/>
        <w:right w:val="none" w:sz="0" w:space="0" w:color="auto"/>
      </w:divBdr>
    </w:div>
    <w:div w:id="43677511">
      <w:bodyDiv w:val="1"/>
      <w:marLeft w:val="0"/>
      <w:marRight w:val="0"/>
      <w:marTop w:val="0"/>
      <w:marBottom w:val="0"/>
      <w:divBdr>
        <w:top w:val="none" w:sz="0" w:space="0" w:color="auto"/>
        <w:left w:val="none" w:sz="0" w:space="0" w:color="auto"/>
        <w:bottom w:val="none" w:sz="0" w:space="0" w:color="auto"/>
        <w:right w:val="none" w:sz="0" w:space="0" w:color="auto"/>
      </w:divBdr>
    </w:div>
    <w:div w:id="52974892">
      <w:bodyDiv w:val="1"/>
      <w:marLeft w:val="0"/>
      <w:marRight w:val="0"/>
      <w:marTop w:val="0"/>
      <w:marBottom w:val="0"/>
      <w:divBdr>
        <w:top w:val="none" w:sz="0" w:space="0" w:color="auto"/>
        <w:left w:val="none" w:sz="0" w:space="0" w:color="auto"/>
        <w:bottom w:val="none" w:sz="0" w:space="0" w:color="auto"/>
        <w:right w:val="none" w:sz="0" w:space="0" w:color="auto"/>
      </w:divBdr>
    </w:div>
    <w:div w:id="53742232">
      <w:bodyDiv w:val="1"/>
      <w:marLeft w:val="0"/>
      <w:marRight w:val="0"/>
      <w:marTop w:val="0"/>
      <w:marBottom w:val="0"/>
      <w:divBdr>
        <w:top w:val="none" w:sz="0" w:space="0" w:color="auto"/>
        <w:left w:val="none" w:sz="0" w:space="0" w:color="auto"/>
        <w:bottom w:val="none" w:sz="0" w:space="0" w:color="auto"/>
        <w:right w:val="none" w:sz="0" w:space="0" w:color="auto"/>
      </w:divBdr>
    </w:div>
    <w:div w:id="53821719">
      <w:bodyDiv w:val="1"/>
      <w:marLeft w:val="0"/>
      <w:marRight w:val="0"/>
      <w:marTop w:val="0"/>
      <w:marBottom w:val="0"/>
      <w:divBdr>
        <w:top w:val="none" w:sz="0" w:space="0" w:color="auto"/>
        <w:left w:val="none" w:sz="0" w:space="0" w:color="auto"/>
        <w:bottom w:val="none" w:sz="0" w:space="0" w:color="auto"/>
        <w:right w:val="none" w:sz="0" w:space="0" w:color="auto"/>
      </w:divBdr>
    </w:div>
    <w:div w:id="87311116">
      <w:bodyDiv w:val="1"/>
      <w:marLeft w:val="0"/>
      <w:marRight w:val="0"/>
      <w:marTop w:val="0"/>
      <w:marBottom w:val="0"/>
      <w:divBdr>
        <w:top w:val="none" w:sz="0" w:space="0" w:color="auto"/>
        <w:left w:val="none" w:sz="0" w:space="0" w:color="auto"/>
        <w:bottom w:val="none" w:sz="0" w:space="0" w:color="auto"/>
        <w:right w:val="none" w:sz="0" w:space="0" w:color="auto"/>
      </w:divBdr>
    </w:div>
    <w:div w:id="167137077">
      <w:bodyDiv w:val="1"/>
      <w:marLeft w:val="0"/>
      <w:marRight w:val="0"/>
      <w:marTop w:val="0"/>
      <w:marBottom w:val="0"/>
      <w:divBdr>
        <w:top w:val="none" w:sz="0" w:space="0" w:color="auto"/>
        <w:left w:val="none" w:sz="0" w:space="0" w:color="auto"/>
        <w:bottom w:val="none" w:sz="0" w:space="0" w:color="auto"/>
        <w:right w:val="none" w:sz="0" w:space="0" w:color="auto"/>
      </w:divBdr>
    </w:div>
    <w:div w:id="268239154">
      <w:bodyDiv w:val="1"/>
      <w:marLeft w:val="0"/>
      <w:marRight w:val="0"/>
      <w:marTop w:val="0"/>
      <w:marBottom w:val="0"/>
      <w:divBdr>
        <w:top w:val="none" w:sz="0" w:space="0" w:color="auto"/>
        <w:left w:val="none" w:sz="0" w:space="0" w:color="auto"/>
        <w:bottom w:val="none" w:sz="0" w:space="0" w:color="auto"/>
        <w:right w:val="none" w:sz="0" w:space="0" w:color="auto"/>
      </w:divBdr>
    </w:div>
    <w:div w:id="342440916">
      <w:bodyDiv w:val="1"/>
      <w:marLeft w:val="0"/>
      <w:marRight w:val="0"/>
      <w:marTop w:val="0"/>
      <w:marBottom w:val="0"/>
      <w:divBdr>
        <w:top w:val="none" w:sz="0" w:space="0" w:color="auto"/>
        <w:left w:val="none" w:sz="0" w:space="0" w:color="auto"/>
        <w:bottom w:val="none" w:sz="0" w:space="0" w:color="auto"/>
        <w:right w:val="none" w:sz="0" w:space="0" w:color="auto"/>
      </w:divBdr>
    </w:div>
    <w:div w:id="381710690">
      <w:bodyDiv w:val="1"/>
      <w:marLeft w:val="0"/>
      <w:marRight w:val="0"/>
      <w:marTop w:val="0"/>
      <w:marBottom w:val="0"/>
      <w:divBdr>
        <w:top w:val="none" w:sz="0" w:space="0" w:color="auto"/>
        <w:left w:val="none" w:sz="0" w:space="0" w:color="auto"/>
        <w:bottom w:val="none" w:sz="0" w:space="0" w:color="auto"/>
        <w:right w:val="none" w:sz="0" w:space="0" w:color="auto"/>
      </w:divBdr>
    </w:div>
    <w:div w:id="427042409">
      <w:bodyDiv w:val="1"/>
      <w:marLeft w:val="0"/>
      <w:marRight w:val="0"/>
      <w:marTop w:val="0"/>
      <w:marBottom w:val="0"/>
      <w:divBdr>
        <w:top w:val="none" w:sz="0" w:space="0" w:color="auto"/>
        <w:left w:val="none" w:sz="0" w:space="0" w:color="auto"/>
        <w:bottom w:val="none" w:sz="0" w:space="0" w:color="auto"/>
        <w:right w:val="none" w:sz="0" w:space="0" w:color="auto"/>
      </w:divBdr>
    </w:div>
    <w:div w:id="432894046">
      <w:bodyDiv w:val="1"/>
      <w:marLeft w:val="0"/>
      <w:marRight w:val="0"/>
      <w:marTop w:val="0"/>
      <w:marBottom w:val="0"/>
      <w:divBdr>
        <w:top w:val="none" w:sz="0" w:space="0" w:color="auto"/>
        <w:left w:val="none" w:sz="0" w:space="0" w:color="auto"/>
        <w:bottom w:val="none" w:sz="0" w:space="0" w:color="auto"/>
        <w:right w:val="none" w:sz="0" w:space="0" w:color="auto"/>
      </w:divBdr>
    </w:div>
    <w:div w:id="448282088">
      <w:bodyDiv w:val="1"/>
      <w:marLeft w:val="0"/>
      <w:marRight w:val="0"/>
      <w:marTop w:val="0"/>
      <w:marBottom w:val="0"/>
      <w:divBdr>
        <w:top w:val="none" w:sz="0" w:space="0" w:color="auto"/>
        <w:left w:val="none" w:sz="0" w:space="0" w:color="auto"/>
        <w:bottom w:val="none" w:sz="0" w:space="0" w:color="auto"/>
        <w:right w:val="none" w:sz="0" w:space="0" w:color="auto"/>
      </w:divBdr>
    </w:div>
    <w:div w:id="519008423">
      <w:bodyDiv w:val="1"/>
      <w:marLeft w:val="0"/>
      <w:marRight w:val="0"/>
      <w:marTop w:val="0"/>
      <w:marBottom w:val="0"/>
      <w:divBdr>
        <w:top w:val="none" w:sz="0" w:space="0" w:color="auto"/>
        <w:left w:val="none" w:sz="0" w:space="0" w:color="auto"/>
        <w:bottom w:val="none" w:sz="0" w:space="0" w:color="auto"/>
        <w:right w:val="none" w:sz="0" w:space="0" w:color="auto"/>
      </w:divBdr>
    </w:div>
    <w:div w:id="545260438">
      <w:bodyDiv w:val="1"/>
      <w:marLeft w:val="0"/>
      <w:marRight w:val="0"/>
      <w:marTop w:val="0"/>
      <w:marBottom w:val="0"/>
      <w:divBdr>
        <w:top w:val="none" w:sz="0" w:space="0" w:color="auto"/>
        <w:left w:val="none" w:sz="0" w:space="0" w:color="auto"/>
        <w:bottom w:val="none" w:sz="0" w:space="0" w:color="auto"/>
        <w:right w:val="none" w:sz="0" w:space="0" w:color="auto"/>
      </w:divBdr>
    </w:div>
    <w:div w:id="596795802">
      <w:bodyDiv w:val="1"/>
      <w:marLeft w:val="0"/>
      <w:marRight w:val="0"/>
      <w:marTop w:val="0"/>
      <w:marBottom w:val="0"/>
      <w:divBdr>
        <w:top w:val="none" w:sz="0" w:space="0" w:color="auto"/>
        <w:left w:val="none" w:sz="0" w:space="0" w:color="auto"/>
        <w:bottom w:val="none" w:sz="0" w:space="0" w:color="auto"/>
        <w:right w:val="none" w:sz="0" w:space="0" w:color="auto"/>
      </w:divBdr>
    </w:div>
    <w:div w:id="598876674">
      <w:bodyDiv w:val="1"/>
      <w:marLeft w:val="0"/>
      <w:marRight w:val="0"/>
      <w:marTop w:val="0"/>
      <w:marBottom w:val="0"/>
      <w:divBdr>
        <w:top w:val="none" w:sz="0" w:space="0" w:color="auto"/>
        <w:left w:val="none" w:sz="0" w:space="0" w:color="auto"/>
        <w:bottom w:val="none" w:sz="0" w:space="0" w:color="auto"/>
        <w:right w:val="none" w:sz="0" w:space="0" w:color="auto"/>
      </w:divBdr>
    </w:div>
    <w:div w:id="600992837">
      <w:bodyDiv w:val="1"/>
      <w:marLeft w:val="0"/>
      <w:marRight w:val="0"/>
      <w:marTop w:val="0"/>
      <w:marBottom w:val="0"/>
      <w:divBdr>
        <w:top w:val="none" w:sz="0" w:space="0" w:color="auto"/>
        <w:left w:val="none" w:sz="0" w:space="0" w:color="auto"/>
        <w:bottom w:val="none" w:sz="0" w:space="0" w:color="auto"/>
        <w:right w:val="none" w:sz="0" w:space="0" w:color="auto"/>
      </w:divBdr>
    </w:div>
    <w:div w:id="617756759">
      <w:bodyDiv w:val="1"/>
      <w:marLeft w:val="0"/>
      <w:marRight w:val="0"/>
      <w:marTop w:val="0"/>
      <w:marBottom w:val="0"/>
      <w:divBdr>
        <w:top w:val="none" w:sz="0" w:space="0" w:color="auto"/>
        <w:left w:val="none" w:sz="0" w:space="0" w:color="auto"/>
        <w:bottom w:val="none" w:sz="0" w:space="0" w:color="auto"/>
        <w:right w:val="none" w:sz="0" w:space="0" w:color="auto"/>
      </w:divBdr>
    </w:div>
    <w:div w:id="620915505">
      <w:bodyDiv w:val="1"/>
      <w:marLeft w:val="0"/>
      <w:marRight w:val="0"/>
      <w:marTop w:val="0"/>
      <w:marBottom w:val="0"/>
      <w:divBdr>
        <w:top w:val="none" w:sz="0" w:space="0" w:color="auto"/>
        <w:left w:val="none" w:sz="0" w:space="0" w:color="auto"/>
        <w:bottom w:val="none" w:sz="0" w:space="0" w:color="auto"/>
        <w:right w:val="none" w:sz="0" w:space="0" w:color="auto"/>
      </w:divBdr>
    </w:div>
    <w:div w:id="647824623">
      <w:bodyDiv w:val="1"/>
      <w:marLeft w:val="0"/>
      <w:marRight w:val="0"/>
      <w:marTop w:val="0"/>
      <w:marBottom w:val="0"/>
      <w:divBdr>
        <w:top w:val="none" w:sz="0" w:space="0" w:color="auto"/>
        <w:left w:val="none" w:sz="0" w:space="0" w:color="auto"/>
        <w:bottom w:val="none" w:sz="0" w:space="0" w:color="auto"/>
        <w:right w:val="none" w:sz="0" w:space="0" w:color="auto"/>
      </w:divBdr>
    </w:div>
    <w:div w:id="657926581">
      <w:bodyDiv w:val="1"/>
      <w:marLeft w:val="0"/>
      <w:marRight w:val="0"/>
      <w:marTop w:val="0"/>
      <w:marBottom w:val="0"/>
      <w:divBdr>
        <w:top w:val="none" w:sz="0" w:space="0" w:color="auto"/>
        <w:left w:val="none" w:sz="0" w:space="0" w:color="auto"/>
        <w:bottom w:val="none" w:sz="0" w:space="0" w:color="auto"/>
        <w:right w:val="none" w:sz="0" w:space="0" w:color="auto"/>
      </w:divBdr>
    </w:div>
    <w:div w:id="661204785">
      <w:bodyDiv w:val="1"/>
      <w:marLeft w:val="0"/>
      <w:marRight w:val="0"/>
      <w:marTop w:val="0"/>
      <w:marBottom w:val="0"/>
      <w:divBdr>
        <w:top w:val="none" w:sz="0" w:space="0" w:color="auto"/>
        <w:left w:val="none" w:sz="0" w:space="0" w:color="auto"/>
        <w:bottom w:val="none" w:sz="0" w:space="0" w:color="auto"/>
        <w:right w:val="none" w:sz="0" w:space="0" w:color="auto"/>
      </w:divBdr>
    </w:div>
    <w:div w:id="696471202">
      <w:bodyDiv w:val="1"/>
      <w:marLeft w:val="0"/>
      <w:marRight w:val="0"/>
      <w:marTop w:val="0"/>
      <w:marBottom w:val="0"/>
      <w:divBdr>
        <w:top w:val="none" w:sz="0" w:space="0" w:color="auto"/>
        <w:left w:val="none" w:sz="0" w:space="0" w:color="auto"/>
        <w:bottom w:val="none" w:sz="0" w:space="0" w:color="auto"/>
        <w:right w:val="none" w:sz="0" w:space="0" w:color="auto"/>
      </w:divBdr>
    </w:div>
    <w:div w:id="705253447">
      <w:bodyDiv w:val="1"/>
      <w:marLeft w:val="0"/>
      <w:marRight w:val="0"/>
      <w:marTop w:val="0"/>
      <w:marBottom w:val="0"/>
      <w:divBdr>
        <w:top w:val="none" w:sz="0" w:space="0" w:color="auto"/>
        <w:left w:val="none" w:sz="0" w:space="0" w:color="auto"/>
        <w:bottom w:val="none" w:sz="0" w:space="0" w:color="auto"/>
        <w:right w:val="none" w:sz="0" w:space="0" w:color="auto"/>
      </w:divBdr>
    </w:div>
    <w:div w:id="739133604">
      <w:bodyDiv w:val="1"/>
      <w:marLeft w:val="0"/>
      <w:marRight w:val="0"/>
      <w:marTop w:val="0"/>
      <w:marBottom w:val="0"/>
      <w:divBdr>
        <w:top w:val="none" w:sz="0" w:space="0" w:color="auto"/>
        <w:left w:val="none" w:sz="0" w:space="0" w:color="auto"/>
        <w:bottom w:val="none" w:sz="0" w:space="0" w:color="auto"/>
        <w:right w:val="none" w:sz="0" w:space="0" w:color="auto"/>
      </w:divBdr>
    </w:div>
    <w:div w:id="744884685">
      <w:bodyDiv w:val="1"/>
      <w:marLeft w:val="0"/>
      <w:marRight w:val="0"/>
      <w:marTop w:val="0"/>
      <w:marBottom w:val="0"/>
      <w:divBdr>
        <w:top w:val="none" w:sz="0" w:space="0" w:color="auto"/>
        <w:left w:val="none" w:sz="0" w:space="0" w:color="auto"/>
        <w:bottom w:val="none" w:sz="0" w:space="0" w:color="auto"/>
        <w:right w:val="none" w:sz="0" w:space="0" w:color="auto"/>
      </w:divBdr>
    </w:div>
    <w:div w:id="807825795">
      <w:bodyDiv w:val="1"/>
      <w:marLeft w:val="0"/>
      <w:marRight w:val="0"/>
      <w:marTop w:val="0"/>
      <w:marBottom w:val="0"/>
      <w:divBdr>
        <w:top w:val="none" w:sz="0" w:space="0" w:color="auto"/>
        <w:left w:val="none" w:sz="0" w:space="0" w:color="auto"/>
        <w:bottom w:val="none" w:sz="0" w:space="0" w:color="auto"/>
        <w:right w:val="none" w:sz="0" w:space="0" w:color="auto"/>
      </w:divBdr>
    </w:div>
    <w:div w:id="865679414">
      <w:bodyDiv w:val="1"/>
      <w:marLeft w:val="0"/>
      <w:marRight w:val="0"/>
      <w:marTop w:val="0"/>
      <w:marBottom w:val="0"/>
      <w:divBdr>
        <w:top w:val="none" w:sz="0" w:space="0" w:color="auto"/>
        <w:left w:val="none" w:sz="0" w:space="0" w:color="auto"/>
        <w:bottom w:val="none" w:sz="0" w:space="0" w:color="auto"/>
        <w:right w:val="none" w:sz="0" w:space="0" w:color="auto"/>
      </w:divBdr>
    </w:div>
    <w:div w:id="870415453">
      <w:bodyDiv w:val="1"/>
      <w:marLeft w:val="0"/>
      <w:marRight w:val="0"/>
      <w:marTop w:val="0"/>
      <w:marBottom w:val="0"/>
      <w:divBdr>
        <w:top w:val="none" w:sz="0" w:space="0" w:color="auto"/>
        <w:left w:val="none" w:sz="0" w:space="0" w:color="auto"/>
        <w:bottom w:val="none" w:sz="0" w:space="0" w:color="auto"/>
        <w:right w:val="none" w:sz="0" w:space="0" w:color="auto"/>
      </w:divBdr>
    </w:div>
    <w:div w:id="871574932">
      <w:bodyDiv w:val="1"/>
      <w:marLeft w:val="0"/>
      <w:marRight w:val="0"/>
      <w:marTop w:val="0"/>
      <w:marBottom w:val="0"/>
      <w:divBdr>
        <w:top w:val="none" w:sz="0" w:space="0" w:color="auto"/>
        <w:left w:val="none" w:sz="0" w:space="0" w:color="auto"/>
        <w:bottom w:val="none" w:sz="0" w:space="0" w:color="auto"/>
        <w:right w:val="none" w:sz="0" w:space="0" w:color="auto"/>
      </w:divBdr>
    </w:div>
    <w:div w:id="872308431">
      <w:bodyDiv w:val="1"/>
      <w:marLeft w:val="0"/>
      <w:marRight w:val="0"/>
      <w:marTop w:val="0"/>
      <w:marBottom w:val="0"/>
      <w:divBdr>
        <w:top w:val="none" w:sz="0" w:space="0" w:color="auto"/>
        <w:left w:val="none" w:sz="0" w:space="0" w:color="auto"/>
        <w:bottom w:val="none" w:sz="0" w:space="0" w:color="auto"/>
        <w:right w:val="none" w:sz="0" w:space="0" w:color="auto"/>
      </w:divBdr>
    </w:div>
    <w:div w:id="876090972">
      <w:bodyDiv w:val="1"/>
      <w:marLeft w:val="0"/>
      <w:marRight w:val="0"/>
      <w:marTop w:val="0"/>
      <w:marBottom w:val="0"/>
      <w:divBdr>
        <w:top w:val="none" w:sz="0" w:space="0" w:color="auto"/>
        <w:left w:val="none" w:sz="0" w:space="0" w:color="auto"/>
        <w:bottom w:val="none" w:sz="0" w:space="0" w:color="auto"/>
        <w:right w:val="none" w:sz="0" w:space="0" w:color="auto"/>
      </w:divBdr>
    </w:div>
    <w:div w:id="897015287">
      <w:bodyDiv w:val="1"/>
      <w:marLeft w:val="0"/>
      <w:marRight w:val="0"/>
      <w:marTop w:val="0"/>
      <w:marBottom w:val="0"/>
      <w:divBdr>
        <w:top w:val="none" w:sz="0" w:space="0" w:color="auto"/>
        <w:left w:val="none" w:sz="0" w:space="0" w:color="auto"/>
        <w:bottom w:val="none" w:sz="0" w:space="0" w:color="auto"/>
        <w:right w:val="none" w:sz="0" w:space="0" w:color="auto"/>
      </w:divBdr>
    </w:div>
    <w:div w:id="910584995">
      <w:bodyDiv w:val="1"/>
      <w:marLeft w:val="0"/>
      <w:marRight w:val="0"/>
      <w:marTop w:val="0"/>
      <w:marBottom w:val="0"/>
      <w:divBdr>
        <w:top w:val="none" w:sz="0" w:space="0" w:color="auto"/>
        <w:left w:val="none" w:sz="0" w:space="0" w:color="auto"/>
        <w:bottom w:val="none" w:sz="0" w:space="0" w:color="auto"/>
        <w:right w:val="none" w:sz="0" w:space="0" w:color="auto"/>
      </w:divBdr>
    </w:div>
    <w:div w:id="922689930">
      <w:bodyDiv w:val="1"/>
      <w:marLeft w:val="0"/>
      <w:marRight w:val="0"/>
      <w:marTop w:val="0"/>
      <w:marBottom w:val="0"/>
      <w:divBdr>
        <w:top w:val="none" w:sz="0" w:space="0" w:color="auto"/>
        <w:left w:val="none" w:sz="0" w:space="0" w:color="auto"/>
        <w:bottom w:val="none" w:sz="0" w:space="0" w:color="auto"/>
        <w:right w:val="none" w:sz="0" w:space="0" w:color="auto"/>
      </w:divBdr>
    </w:div>
    <w:div w:id="935476142">
      <w:bodyDiv w:val="1"/>
      <w:marLeft w:val="0"/>
      <w:marRight w:val="0"/>
      <w:marTop w:val="0"/>
      <w:marBottom w:val="0"/>
      <w:divBdr>
        <w:top w:val="none" w:sz="0" w:space="0" w:color="auto"/>
        <w:left w:val="none" w:sz="0" w:space="0" w:color="auto"/>
        <w:bottom w:val="none" w:sz="0" w:space="0" w:color="auto"/>
        <w:right w:val="none" w:sz="0" w:space="0" w:color="auto"/>
      </w:divBdr>
    </w:div>
    <w:div w:id="1001784657">
      <w:bodyDiv w:val="1"/>
      <w:marLeft w:val="0"/>
      <w:marRight w:val="0"/>
      <w:marTop w:val="0"/>
      <w:marBottom w:val="0"/>
      <w:divBdr>
        <w:top w:val="none" w:sz="0" w:space="0" w:color="auto"/>
        <w:left w:val="none" w:sz="0" w:space="0" w:color="auto"/>
        <w:bottom w:val="none" w:sz="0" w:space="0" w:color="auto"/>
        <w:right w:val="none" w:sz="0" w:space="0" w:color="auto"/>
      </w:divBdr>
    </w:div>
    <w:div w:id="1009988313">
      <w:bodyDiv w:val="1"/>
      <w:marLeft w:val="0"/>
      <w:marRight w:val="0"/>
      <w:marTop w:val="0"/>
      <w:marBottom w:val="0"/>
      <w:divBdr>
        <w:top w:val="none" w:sz="0" w:space="0" w:color="auto"/>
        <w:left w:val="none" w:sz="0" w:space="0" w:color="auto"/>
        <w:bottom w:val="none" w:sz="0" w:space="0" w:color="auto"/>
        <w:right w:val="none" w:sz="0" w:space="0" w:color="auto"/>
      </w:divBdr>
    </w:div>
    <w:div w:id="1014914471">
      <w:bodyDiv w:val="1"/>
      <w:marLeft w:val="0"/>
      <w:marRight w:val="0"/>
      <w:marTop w:val="0"/>
      <w:marBottom w:val="0"/>
      <w:divBdr>
        <w:top w:val="none" w:sz="0" w:space="0" w:color="auto"/>
        <w:left w:val="none" w:sz="0" w:space="0" w:color="auto"/>
        <w:bottom w:val="none" w:sz="0" w:space="0" w:color="auto"/>
        <w:right w:val="none" w:sz="0" w:space="0" w:color="auto"/>
      </w:divBdr>
    </w:div>
    <w:div w:id="1018965463">
      <w:bodyDiv w:val="1"/>
      <w:marLeft w:val="0"/>
      <w:marRight w:val="0"/>
      <w:marTop w:val="0"/>
      <w:marBottom w:val="0"/>
      <w:divBdr>
        <w:top w:val="none" w:sz="0" w:space="0" w:color="auto"/>
        <w:left w:val="none" w:sz="0" w:space="0" w:color="auto"/>
        <w:bottom w:val="none" w:sz="0" w:space="0" w:color="auto"/>
        <w:right w:val="none" w:sz="0" w:space="0" w:color="auto"/>
      </w:divBdr>
    </w:div>
    <w:div w:id="1029797715">
      <w:bodyDiv w:val="1"/>
      <w:marLeft w:val="0"/>
      <w:marRight w:val="0"/>
      <w:marTop w:val="0"/>
      <w:marBottom w:val="0"/>
      <w:divBdr>
        <w:top w:val="none" w:sz="0" w:space="0" w:color="auto"/>
        <w:left w:val="none" w:sz="0" w:space="0" w:color="auto"/>
        <w:bottom w:val="none" w:sz="0" w:space="0" w:color="auto"/>
        <w:right w:val="none" w:sz="0" w:space="0" w:color="auto"/>
      </w:divBdr>
    </w:div>
    <w:div w:id="1038579280">
      <w:bodyDiv w:val="1"/>
      <w:marLeft w:val="0"/>
      <w:marRight w:val="0"/>
      <w:marTop w:val="0"/>
      <w:marBottom w:val="0"/>
      <w:divBdr>
        <w:top w:val="none" w:sz="0" w:space="0" w:color="auto"/>
        <w:left w:val="none" w:sz="0" w:space="0" w:color="auto"/>
        <w:bottom w:val="none" w:sz="0" w:space="0" w:color="auto"/>
        <w:right w:val="none" w:sz="0" w:space="0" w:color="auto"/>
      </w:divBdr>
    </w:div>
    <w:div w:id="1051920293">
      <w:bodyDiv w:val="1"/>
      <w:marLeft w:val="0"/>
      <w:marRight w:val="0"/>
      <w:marTop w:val="0"/>
      <w:marBottom w:val="0"/>
      <w:divBdr>
        <w:top w:val="none" w:sz="0" w:space="0" w:color="auto"/>
        <w:left w:val="none" w:sz="0" w:space="0" w:color="auto"/>
        <w:bottom w:val="none" w:sz="0" w:space="0" w:color="auto"/>
        <w:right w:val="none" w:sz="0" w:space="0" w:color="auto"/>
      </w:divBdr>
    </w:div>
    <w:div w:id="1073165133">
      <w:bodyDiv w:val="1"/>
      <w:marLeft w:val="0"/>
      <w:marRight w:val="0"/>
      <w:marTop w:val="0"/>
      <w:marBottom w:val="0"/>
      <w:divBdr>
        <w:top w:val="none" w:sz="0" w:space="0" w:color="auto"/>
        <w:left w:val="none" w:sz="0" w:space="0" w:color="auto"/>
        <w:bottom w:val="none" w:sz="0" w:space="0" w:color="auto"/>
        <w:right w:val="none" w:sz="0" w:space="0" w:color="auto"/>
      </w:divBdr>
      <w:divsChild>
        <w:div w:id="99957895">
          <w:marLeft w:val="0"/>
          <w:marRight w:val="0"/>
          <w:marTop w:val="0"/>
          <w:marBottom w:val="0"/>
          <w:divBdr>
            <w:top w:val="none" w:sz="0" w:space="0" w:color="auto"/>
            <w:left w:val="none" w:sz="0" w:space="0" w:color="auto"/>
            <w:bottom w:val="none" w:sz="0" w:space="0" w:color="auto"/>
            <w:right w:val="none" w:sz="0" w:space="0" w:color="auto"/>
          </w:divBdr>
          <w:divsChild>
            <w:div w:id="139537988">
              <w:marLeft w:val="0"/>
              <w:marRight w:val="0"/>
              <w:marTop w:val="0"/>
              <w:marBottom w:val="0"/>
              <w:divBdr>
                <w:top w:val="none" w:sz="0" w:space="0" w:color="auto"/>
                <w:left w:val="none" w:sz="0" w:space="0" w:color="auto"/>
                <w:bottom w:val="single" w:sz="6" w:space="0" w:color="EBF0F5"/>
                <w:right w:val="none" w:sz="0" w:space="0" w:color="auto"/>
              </w:divBdr>
              <w:divsChild>
                <w:div w:id="8878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3498">
          <w:marLeft w:val="0"/>
          <w:marRight w:val="0"/>
          <w:marTop w:val="0"/>
          <w:marBottom w:val="0"/>
          <w:divBdr>
            <w:top w:val="none" w:sz="0" w:space="0" w:color="auto"/>
            <w:left w:val="none" w:sz="0" w:space="0" w:color="auto"/>
            <w:bottom w:val="none" w:sz="0" w:space="0" w:color="auto"/>
            <w:right w:val="none" w:sz="0" w:space="0" w:color="auto"/>
          </w:divBdr>
          <w:divsChild>
            <w:div w:id="762410684">
              <w:marLeft w:val="0"/>
              <w:marRight w:val="0"/>
              <w:marTop w:val="0"/>
              <w:marBottom w:val="0"/>
              <w:divBdr>
                <w:top w:val="none" w:sz="0" w:space="0" w:color="auto"/>
                <w:left w:val="none" w:sz="0" w:space="0" w:color="auto"/>
                <w:bottom w:val="none" w:sz="0" w:space="0" w:color="auto"/>
                <w:right w:val="none" w:sz="0" w:space="0" w:color="auto"/>
              </w:divBdr>
            </w:div>
          </w:divsChild>
        </w:div>
        <w:div w:id="1334993525">
          <w:marLeft w:val="0"/>
          <w:marRight w:val="0"/>
          <w:marTop w:val="0"/>
          <w:marBottom w:val="0"/>
          <w:divBdr>
            <w:top w:val="none" w:sz="0" w:space="0" w:color="auto"/>
            <w:left w:val="none" w:sz="0" w:space="0" w:color="auto"/>
            <w:bottom w:val="none" w:sz="0" w:space="0" w:color="auto"/>
            <w:right w:val="none" w:sz="0" w:space="0" w:color="auto"/>
          </w:divBdr>
          <w:divsChild>
            <w:div w:id="1846090349">
              <w:marLeft w:val="0"/>
              <w:marRight w:val="0"/>
              <w:marTop w:val="0"/>
              <w:marBottom w:val="0"/>
              <w:divBdr>
                <w:top w:val="none" w:sz="0" w:space="0" w:color="auto"/>
                <w:left w:val="none" w:sz="0" w:space="0" w:color="auto"/>
                <w:bottom w:val="none" w:sz="0" w:space="0" w:color="auto"/>
                <w:right w:val="none" w:sz="0" w:space="0" w:color="auto"/>
              </w:divBdr>
              <w:divsChild>
                <w:div w:id="1166244035">
                  <w:marLeft w:val="0"/>
                  <w:marRight w:val="0"/>
                  <w:marTop w:val="0"/>
                  <w:marBottom w:val="0"/>
                  <w:divBdr>
                    <w:top w:val="none" w:sz="0" w:space="0" w:color="auto"/>
                    <w:left w:val="none" w:sz="0" w:space="0" w:color="auto"/>
                    <w:bottom w:val="none" w:sz="0" w:space="0" w:color="auto"/>
                    <w:right w:val="none" w:sz="0" w:space="0" w:color="auto"/>
                  </w:divBdr>
                  <w:divsChild>
                    <w:div w:id="394545362">
                      <w:marLeft w:val="0"/>
                      <w:marRight w:val="0"/>
                      <w:marTop w:val="0"/>
                      <w:marBottom w:val="0"/>
                      <w:divBdr>
                        <w:top w:val="none" w:sz="0" w:space="0" w:color="auto"/>
                        <w:left w:val="none" w:sz="0" w:space="0" w:color="auto"/>
                        <w:bottom w:val="none" w:sz="0" w:space="0" w:color="auto"/>
                        <w:right w:val="none" w:sz="0" w:space="0" w:color="auto"/>
                      </w:divBdr>
                      <w:divsChild>
                        <w:div w:id="7628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710">
      <w:bodyDiv w:val="1"/>
      <w:marLeft w:val="0"/>
      <w:marRight w:val="0"/>
      <w:marTop w:val="0"/>
      <w:marBottom w:val="0"/>
      <w:divBdr>
        <w:top w:val="none" w:sz="0" w:space="0" w:color="auto"/>
        <w:left w:val="none" w:sz="0" w:space="0" w:color="auto"/>
        <w:bottom w:val="none" w:sz="0" w:space="0" w:color="auto"/>
        <w:right w:val="none" w:sz="0" w:space="0" w:color="auto"/>
      </w:divBdr>
    </w:div>
    <w:div w:id="1074860988">
      <w:bodyDiv w:val="1"/>
      <w:marLeft w:val="0"/>
      <w:marRight w:val="0"/>
      <w:marTop w:val="0"/>
      <w:marBottom w:val="0"/>
      <w:divBdr>
        <w:top w:val="none" w:sz="0" w:space="0" w:color="auto"/>
        <w:left w:val="none" w:sz="0" w:space="0" w:color="auto"/>
        <w:bottom w:val="none" w:sz="0" w:space="0" w:color="auto"/>
        <w:right w:val="none" w:sz="0" w:space="0" w:color="auto"/>
      </w:divBdr>
    </w:div>
    <w:div w:id="1125780290">
      <w:bodyDiv w:val="1"/>
      <w:marLeft w:val="0"/>
      <w:marRight w:val="0"/>
      <w:marTop w:val="0"/>
      <w:marBottom w:val="0"/>
      <w:divBdr>
        <w:top w:val="none" w:sz="0" w:space="0" w:color="auto"/>
        <w:left w:val="none" w:sz="0" w:space="0" w:color="auto"/>
        <w:bottom w:val="none" w:sz="0" w:space="0" w:color="auto"/>
        <w:right w:val="none" w:sz="0" w:space="0" w:color="auto"/>
      </w:divBdr>
    </w:div>
    <w:div w:id="1128816656">
      <w:bodyDiv w:val="1"/>
      <w:marLeft w:val="0"/>
      <w:marRight w:val="0"/>
      <w:marTop w:val="0"/>
      <w:marBottom w:val="0"/>
      <w:divBdr>
        <w:top w:val="none" w:sz="0" w:space="0" w:color="auto"/>
        <w:left w:val="none" w:sz="0" w:space="0" w:color="auto"/>
        <w:bottom w:val="none" w:sz="0" w:space="0" w:color="auto"/>
        <w:right w:val="none" w:sz="0" w:space="0" w:color="auto"/>
      </w:divBdr>
      <w:divsChild>
        <w:div w:id="8529568">
          <w:marLeft w:val="0"/>
          <w:marRight w:val="0"/>
          <w:marTop w:val="0"/>
          <w:marBottom w:val="0"/>
          <w:divBdr>
            <w:top w:val="none" w:sz="0" w:space="0" w:color="auto"/>
            <w:left w:val="none" w:sz="0" w:space="0" w:color="auto"/>
            <w:bottom w:val="none" w:sz="0" w:space="0" w:color="auto"/>
            <w:right w:val="none" w:sz="0" w:space="0" w:color="auto"/>
          </w:divBdr>
        </w:div>
        <w:div w:id="15281144">
          <w:marLeft w:val="0"/>
          <w:marRight w:val="0"/>
          <w:marTop w:val="0"/>
          <w:marBottom w:val="0"/>
          <w:divBdr>
            <w:top w:val="none" w:sz="0" w:space="0" w:color="auto"/>
            <w:left w:val="none" w:sz="0" w:space="0" w:color="auto"/>
            <w:bottom w:val="none" w:sz="0" w:space="0" w:color="auto"/>
            <w:right w:val="none" w:sz="0" w:space="0" w:color="auto"/>
          </w:divBdr>
        </w:div>
        <w:div w:id="26180107">
          <w:marLeft w:val="0"/>
          <w:marRight w:val="0"/>
          <w:marTop w:val="0"/>
          <w:marBottom w:val="0"/>
          <w:divBdr>
            <w:top w:val="none" w:sz="0" w:space="0" w:color="auto"/>
            <w:left w:val="none" w:sz="0" w:space="0" w:color="auto"/>
            <w:bottom w:val="none" w:sz="0" w:space="0" w:color="auto"/>
            <w:right w:val="none" w:sz="0" w:space="0" w:color="auto"/>
          </w:divBdr>
        </w:div>
        <w:div w:id="28653642">
          <w:marLeft w:val="0"/>
          <w:marRight w:val="0"/>
          <w:marTop w:val="0"/>
          <w:marBottom w:val="0"/>
          <w:divBdr>
            <w:top w:val="none" w:sz="0" w:space="0" w:color="auto"/>
            <w:left w:val="none" w:sz="0" w:space="0" w:color="auto"/>
            <w:bottom w:val="none" w:sz="0" w:space="0" w:color="auto"/>
            <w:right w:val="none" w:sz="0" w:space="0" w:color="auto"/>
          </w:divBdr>
        </w:div>
        <w:div w:id="49614543">
          <w:marLeft w:val="0"/>
          <w:marRight w:val="0"/>
          <w:marTop w:val="0"/>
          <w:marBottom w:val="0"/>
          <w:divBdr>
            <w:top w:val="none" w:sz="0" w:space="0" w:color="auto"/>
            <w:left w:val="none" w:sz="0" w:space="0" w:color="auto"/>
            <w:bottom w:val="none" w:sz="0" w:space="0" w:color="auto"/>
            <w:right w:val="none" w:sz="0" w:space="0" w:color="auto"/>
          </w:divBdr>
        </w:div>
        <w:div w:id="57366232">
          <w:marLeft w:val="0"/>
          <w:marRight w:val="0"/>
          <w:marTop w:val="0"/>
          <w:marBottom w:val="0"/>
          <w:divBdr>
            <w:top w:val="none" w:sz="0" w:space="0" w:color="auto"/>
            <w:left w:val="none" w:sz="0" w:space="0" w:color="auto"/>
            <w:bottom w:val="none" w:sz="0" w:space="0" w:color="auto"/>
            <w:right w:val="none" w:sz="0" w:space="0" w:color="auto"/>
          </w:divBdr>
        </w:div>
        <w:div w:id="74589927">
          <w:marLeft w:val="0"/>
          <w:marRight w:val="0"/>
          <w:marTop w:val="0"/>
          <w:marBottom w:val="0"/>
          <w:divBdr>
            <w:top w:val="none" w:sz="0" w:space="0" w:color="auto"/>
            <w:left w:val="none" w:sz="0" w:space="0" w:color="auto"/>
            <w:bottom w:val="none" w:sz="0" w:space="0" w:color="auto"/>
            <w:right w:val="none" w:sz="0" w:space="0" w:color="auto"/>
          </w:divBdr>
        </w:div>
        <w:div w:id="78018883">
          <w:marLeft w:val="0"/>
          <w:marRight w:val="0"/>
          <w:marTop w:val="0"/>
          <w:marBottom w:val="0"/>
          <w:divBdr>
            <w:top w:val="none" w:sz="0" w:space="0" w:color="auto"/>
            <w:left w:val="none" w:sz="0" w:space="0" w:color="auto"/>
            <w:bottom w:val="none" w:sz="0" w:space="0" w:color="auto"/>
            <w:right w:val="none" w:sz="0" w:space="0" w:color="auto"/>
          </w:divBdr>
        </w:div>
        <w:div w:id="85543737">
          <w:marLeft w:val="0"/>
          <w:marRight w:val="0"/>
          <w:marTop w:val="0"/>
          <w:marBottom w:val="0"/>
          <w:divBdr>
            <w:top w:val="none" w:sz="0" w:space="0" w:color="auto"/>
            <w:left w:val="none" w:sz="0" w:space="0" w:color="auto"/>
            <w:bottom w:val="none" w:sz="0" w:space="0" w:color="auto"/>
            <w:right w:val="none" w:sz="0" w:space="0" w:color="auto"/>
          </w:divBdr>
        </w:div>
        <w:div w:id="86970986">
          <w:marLeft w:val="0"/>
          <w:marRight w:val="0"/>
          <w:marTop w:val="0"/>
          <w:marBottom w:val="0"/>
          <w:divBdr>
            <w:top w:val="none" w:sz="0" w:space="0" w:color="auto"/>
            <w:left w:val="none" w:sz="0" w:space="0" w:color="auto"/>
            <w:bottom w:val="none" w:sz="0" w:space="0" w:color="auto"/>
            <w:right w:val="none" w:sz="0" w:space="0" w:color="auto"/>
          </w:divBdr>
        </w:div>
        <w:div w:id="91511224">
          <w:marLeft w:val="0"/>
          <w:marRight w:val="0"/>
          <w:marTop w:val="0"/>
          <w:marBottom w:val="0"/>
          <w:divBdr>
            <w:top w:val="none" w:sz="0" w:space="0" w:color="auto"/>
            <w:left w:val="none" w:sz="0" w:space="0" w:color="auto"/>
            <w:bottom w:val="none" w:sz="0" w:space="0" w:color="auto"/>
            <w:right w:val="none" w:sz="0" w:space="0" w:color="auto"/>
          </w:divBdr>
        </w:div>
        <w:div w:id="91634606">
          <w:marLeft w:val="0"/>
          <w:marRight w:val="0"/>
          <w:marTop w:val="0"/>
          <w:marBottom w:val="0"/>
          <w:divBdr>
            <w:top w:val="none" w:sz="0" w:space="0" w:color="auto"/>
            <w:left w:val="none" w:sz="0" w:space="0" w:color="auto"/>
            <w:bottom w:val="none" w:sz="0" w:space="0" w:color="auto"/>
            <w:right w:val="none" w:sz="0" w:space="0" w:color="auto"/>
          </w:divBdr>
        </w:div>
        <w:div w:id="107704362">
          <w:marLeft w:val="0"/>
          <w:marRight w:val="0"/>
          <w:marTop w:val="0"/>
          <w:marBottom w:val="0"/>
          <w:divBdr>
            <w:top w:val="none" w:sz="0" w:space="0" w:color="auto"/>
            <w:left w:val="none" w:sz="0" w:space="0" w:color="auto"/>
            <w:bottom w:val="none" w:sz="0" w:space="0" w:color="auto"/>
            <w:right w:val="none" w:sz="0" w:space="0" w:color="auto"/>
          </w:divBdr>
        </w:div>
        <w:div w:id="114062340">
          <w:marLeft w:val="0"/>
          <w:marRight w:val="0"/>
          <w:marTop w:val="0"/>
          <w:marBottom w:val="0"/>
          <w:divBdr>
            <w:top w:val="none" w:sz="0" w:space="0" w:color="auto"/>
            <w:left w:val="none" w:sz="0" w:space="0" w:color="auto"/>
            <w:bottom w:val="none" w:sz="0" w:space="0" w:color="auto"/>
            <w:right w:val="none" w:sz="0" w:space="0" w:color="auto"/>
          </w:divBdr>
        </w:div>
        <w:div w:id="154733267">
          <w:marLeft w:val="0"/>
          <w:marRight w:val="0"/>
          <w:marTop w:val="0"/>
          <w:marBottom w:val="0"/>
          <w:divBdr>
            <w:top w:val="none" w:sz="0" w:space="0" w:color="auto"/>
            <w:left w:val="none" w:sz="0" w:space="0" w:color="auto"/>
            <w:bottom w:val="none" w:sz="0" w:space="0" w:color="auto"/>
            <w:right w:val="none" w:sz="0" w:space="0" w:color="auto"/>
          </w:divBdr>
        </w:div>
        <w:div w:id="182548808">
          <w:marLeft w:val="0"/>
          <w:marRight w:val="0"/>
          <w:marTop w:val="0"/>
          <w:marBottom w:val="0"/>
          <w:divBdr>
            <w:top w:val="none" w:sz="0" w:space="0" w:color="auto"/>
            <w:left w:val="none" w:sz="0" w:space="0" w:color="auto"/>
            <w:bottom w:val="none" w:sz="0" w:space="0" w:color="auto"/>
            <w:right w:val="none" w:sz="0" w:space="0" w:color="auto"/>
          </w:divBdr>
        </w:div>
        <w:div w:id="190801303">
          <w:marLeft w:val="0"/>
          <w:marRight w:val="0"/>
          <w:marTop w:val="0"/>
          <w:marBottom w:val="0"/>
          <w:divBdr>
            <w:top w:val="none" w:sz="0" w:space="0" w:color="auto"/>
            <w:left w:val="none" w:sz="0" w:space="0" w:color="auto"/>
            <w:bottom w:val="none" w:sz="0" w:space="0" w:color="auto"/>
            <w:right w:val="none" w:sz="0" w:space="0" w:color="auto"/>
          </w:divBdr>
        </w:div>
        <w:div w:id="194390005">
          <w:marLeft w:val="0"/>
          <w:marRight w:val="0"/>
          <w:marTop w:val="0"/>
          <w:marBottom w:val="0"/>
          <w:divBdr>
            <w:top w:val="none" w:sz="0" w:space="0" w:color="auto"/>
            <w:left w:val="none" w:sz="0" w:space="0" w:color="auto"/>
            <w:bottom w:val="none" w:sz="0" w:space="0" w:color="auto"/>
            <w:right w:val="none" w:sz="0" w:space="0" w:color="auto"/>
          </w:divBdr>
        </w:div>
        <w:div w:id="202526074">
          <w:marLeft w:val="0"/>
          <w:marRight w:val="0"/>
          <w:marTop w:val="0"/>
          <w:marBottom w:val="0"/>
          <w:divBdr>
            <w:top w:val="none" w:sz="0" w:space="0" w:color="auto"/>
            <w:left w:val="none" w:sz="0" w:space="0" w:color="auto"/>
            <w:bottom w:val="none" w:sz="0" w:space="0" w:color="auto"/>
            <w:right w:val="none" w:sz="0" w:space="0" w:color="auto"/>
          </w:divBdr>
        </w:div>
        <w:div w:id="210383699">
          <w:marLeft w:val="0"/>
          <w:marRight w:val="0"/>
          <w:marTop w:val="0"/>
          <w:marBottom w:val="0"/>
          <w:divBdr>
            <w:top w:val="none" w:sz="0" w:space="0" w:color="auto"/>
            <w:left w:val="none" w:sz="0" w:space="0" w:color="auto"/>
            <w:bottom w:val="none" w:sz="0" w:space="0" w:color="auto"/>
            <w:right w:val="none" w:sz="0" w:space="0" w:color="auto"/>
          </w:divBdr>
        </w:div>
        <w:div w:id="229968643">
          <w:marLeft w:val="0"/>
          <w:marRight w:val="0"/>
          <w:marTop w:val="0"/>
          <w:marBottom w:val="0"/>
          <w:divBdr>
            <w:top w:val="none" w:sz="0" w:space="0" w:color="auto"/>
            <w:left w:val="none" w:sz="0" w:space="0" w:color="auto"/>
            <w:bottom w:val="none" w:sz="0" w:space="0" w:color="auto"/>
            <w:right w:val="none" w:sz="0" w:space="0" w:color="auto"/>
          </w:divBdr>
        </w:div>
        <w:div w:id="314458129">
          <w:marLeft w:val="0"/>
          <w:marRight w:val="0"/>
          <w:marTop w:val="0"/>
          <w:marBottom w:val="0"/>
          <w:divBdr>
            <w:top w:val="none" w:sz="0" w:space="0" w:color="auto"/>
            <w:left w:val="none" w:sz="0" w:space="0" w:color="auto"/>
            <w:bottom w:val="none" w:sz="0" w:space="0" w:color="auto"/>
            <w:right w:val="none" w:sz="0" w:space="0" w:color="auto"/>
          </w:divBdr>
        </w:div>
        <w:div w:id="499853719">
          <w:marLeft w:val="0"/>
          <w:marRight w:val="0"/>
          <w:marTop w:val="0"/>
          <w:marBottom w:val="0"/>
          <w:divBdr>
            <w:top w:val="none" w:sz="0" w:space="0" w:color="auto"/>
            <w:left w:val="none" w:sz="0" w:space="0" w:color="auto"/>
            <w:bottom w:val="none" w:sz="0" w:space="0" w:color="auto"/>
            <w:right w:val="none" w:sz="0" w:space="0" w:color="auto"/>
          </w:divBdr>
        </w:div>
        <w:div w:id="538053991">
          <w:marLeft w:val="0"/>
          <w:marRight w:val="0"/>
          <w:marTop w:val="0"/>
          <w:marBottom w:val="0"/>
          <w:divBdr>
            <w:top w:val="none" w:sz="0" w:space="0" w:color="auto"/>
            <w:left w:val="none" w:sz="0" w:space="0" w:color="auto"/>
            <w:bottom w:val="none" w:sz="0" w:space="0" w:color="auto"/>
            <w:right w:val="none" w:sz="0" w:space="0" w:color="auto"/>
          </w:divBdr>
        </w:div>
        <w:div w:id="560292055">
          <w:marLeft w:val="0"/>
          <w:marRight w:val="0"/>
          <w:marTop w:val="0"/>
          <w:marBottom w:val="0"/>
          <w:divBdr>
            <w:top w:val="none" w:sz="0" w:space="0" w:color="auto"/>
            <w:left w:val="none" w:sz="0" w:space="0" w:color="auto"/>
            <w:bottom w:val="none" w:sz="0" w:space="0" w:color="auto"/>
            <w:right w:val="none" w:sz="0" w:space="0" w:color="auto"/>
          </w:divBdr>
        </w:div>
        <w:div w:id="566956795">
          <w:marLeft w:val="0"/>
          <w:marRight w:val="0"/>
          <w:marTop w:val="0"/>
          <w:marBottom w:val="0"/>
          <w:divBdr>
            <w:top w:val="none" w:sz="0" w:space="0" w:color="auto"/>
            <w:left w:val="none" w:sz="0" w:space="0" w:color="auto"/>
            <w:bottom w:val="none" w:sz="0" w:space="0" w:color="auto"/>
            <w:right w:val="none" w:sz="0" w:space="0" w:color="auto"/>
          </w:divBdr>
        </w:div>
        <w:div w:id="574362052">
          <w:marLeft w:val="0"/>
          <w:marRight w:val="0"/>
          <w:marTop w:val="0"/>
          <w:marBottom w:val="0"/>
          <w:divBdr>
            <w:top w:val="none" w:sz="0" w:space="0" w:color="auto"/>
            <w:left w:val="none" w:sz="0" w:space="0" w:color="auto"/>
            <w:bottom w:val="none" w:sz="0" w:space="0" w:color="auto"/>
            <w:right w:val="none" w:sz="0" w:space="0" w:color="auto"/>
          </w:divBdr>
        </w:div>
        <w:div w:id="578055101">
          <w:marLeft w:val="0"/>
          <w:marRight w:val="0"/>
          <w:marTop w:val="0"/>
          <w:marBottom w:val="0"/>
          <w:divBdr>
            <w:top w:val="none" w:sz="0" w:space="0" w:color="auto"/>
            <w:left w:val="none" w:sz="0" w:space="0" w:color="auto"/>
            <w:bottom w:val="none" w:sz="0" w:space="0" w:color="auto"/>
            <w:right w:val="none" w:sz="0" w:space="0" w:color="auto"/>
          </w:divBdr>
        </w:div>
        <w:div w:id="586575908">
          <w:marLeft w:val="0"/>
          <w:marRight w:val="0"/>
          <w:marTop w:val="0"/>
          <w:marBottom w:val="0"/>
          <w:divBdr>
            <w:top w:val="none" w:sz="0" w:space="0" w:color="auto"/>
            <w:left w:val="none" w:sz="0" w:space="0" w:color="auto"/>
            <w:bottom w:val="none" w:sz="0" w:space="0" w:color="auto"/>
            <w:right w:val="none" w:sz="0" w:space="0" w:color="auto"/>
          </w:divBdr>
        </w:div>
        <w:div w:id="594287005">
          <w:marLeft w:val="0"/>
          <w:marRight w:val="0"/>
          <w:marTop w:val="0"/>
          <w:marBottom w:val="0"/>
          <w:divBdr>
            <w:top w:val="none" w:sz="0" w:space="0" w:color="auto"/>
            <w:left w:val="none" w:sz="0" w:space="0" w:color="auto"/>
            <w:bottom w:val="none" w:sz="0" w:space="0" w:color="auto"/>
            <w:right w:val="none" w:sz="0" w:space="0" w:color="auto"/>
          </w:divBdr>
        </w:div>
        <w:div w:id="620840967">
          <w:marLeft w:val="0"/>
          <w:marRight w:val="0"/>
          <w:marTop w:val="0"/>
          <w:marBottom w:val="0"/>
          <w:divBdr>
            <w:top w:val="none" w:sz="0" w:space="0" w:color="auto"/>
            <w:left w:val="none" w:sz="0" w:space="0" w:color="auto"/>
            <w:bottom w:val="none" w:sz="0" w:space="0" w:color="auto"/>
            <w:right w:val="none" w:sz="0" w:space="0" w:color="auto"/>
          </w:divBdr>
        </w:div>
        <w:div w:id="622226935">
          <w:marLeft w:val="0"/>
          <w:marRight w:val="0"/>
          <w:marTop w:val="0"/>
          <w:marBottom w:val="0"/>
          <w:divBdr>
            <w:top w:val="none" w:sz="0" w:space="0" w:color="auto"/>
            <w:left w:val="none" w:sz="0" w:space="0" w:color="auto"/>
            <w:bottom w:val="none" w:sz="0" w:space="0" w:color="auto"/>
            <w:right w:val="none" w:sz="0" w:space="0" w:color="auto"/>
          </w:divBdr>
        </w:div>
        <w:div w:id="628248189">
          <w:marLeft w:val="0"/>
          <w:marRight w:val="0"/>
          <w:marTop w:val="0"/>
          <w:marBottom w:val="0"/>
          <w:divBdr>
            <w:top w:val="none" w:sz="0" w:space="0" w:color="auto"/>
            <w:left w:val="none" w:sz="0" w:space="0" w:color="auto"/>
            <w:bottom w:val="none" w:sz="0" w:space="0" w:color="auto"/>
            <w:right w:val="none" w:sz="0" w:space="0" w:color="auto"/>
          </w:divBdr>
        </w:div>
        <w:div w:id="636422301">
          <w:marLeft w:val="0"/>
          <w:marRight w:val="0"/>
          <w:marTop w:val="0"/>
          <w:marBottom w:val="0"/>
          <w:divBdr>
            <w:top w:val="none" w:sz="0" w:space="0" w:color="auto"/>
            <w:left w:val="none" w:sz="0" w:space="0" w:color="auto"/>
            <w:bottom w:val="none" w:sz="0" w:space="0" w:color="auto"/>
            <w:right w:val="none" w:sz="0" w:space="0" w:color="auto"/>
          </w:divBdr>
        </w:div>
        <w:div w:id="636881278">
          <w:marLeft w:val="0"/>
          <w:marRight w:val="0"/>
          <w:marTop w:val="0"/>
          <w:marBottom w:val="0"/>
          <w:divBdr>
            <w:top w:val="none" w:sz="0" w:space="0" w:color="auto"/>
            <w:left w:val="none" w:sz="0" w:space="0" w:color="auto"/>
            <w:bottom w:val="none" w:sz="0" w:space="0" w:color="auto"/>
            <w:right w:val="none" w:sz="0" w:space="0" w:color="auto"/>
          </w:divBdr>
        </w:div>
        <w:div w:id="663975801">
          <w:marLeft w:val="0"/>
          <w:marRight w:val="0"/>
          <w:marTop w:val="0"/>
          <w:marBottom w:val="0"/>
          <w:divBdr>
            <w:top w:val="none" w:sz="0" w:space="0" w:color="auto"/>
            <w:left w:val="none" w:sz="0" w:space="0" w:color="auto"/>
            <w:bottom w:val="none" w:sz="0" w:space="0" w:color="auto"/>
            <w:right w:val="none" w:sz="0" w:space="0" w:color="auto"/>
          </w:divBdr>
        </w:div>
        <w:div w:id="687482536">
          <w:marLeft w:val="0"/>
          <w:marRight w:val="0"/>
          <w:marTop w:val="0"/>
          <w:marBottom w:val="0"/>
          <w:divBdr>
            <w:top w:val="none" w:sz="0" w:space="0" w:color="auto"/>
            <w:left w:val="none" w:sz="0" w:space="0" w:color="auto"/>
            <w:bottom w:val="none" w:sz="0" w:space="0" w:color="auto"/>
            <w:right w:val="none" w:sz="0" w:space="0" w:color="auto"/>
          </w:divBdr>
        </w:div>
        <w:div w:id="753015559">
          <w:marLeft w:val="0"/>
          <w:marRight w:val="0"/>
          <w:marTop w:val="0"/>
          <w:marBottom w:val="0"/>
          <w:divBdr>
            <w:top w:val="none" w:sz="0" w:space="0" w:color="auto"/>
            <w:left w:val="none" w:sz="0" w:space="0" w:color="auto"/>
            <w:bottom w:val="none" w:sz="0" w:space="0" w:color="auto"/>
            <w:right w:val="none" w:sz="0" w:space="0" w:color="auto"/>
          </w:divBdr>
        </w:div>
        <w:div w:id="757751783">
          <w:marLeft w:val="0"/>
          <w:marRight w:val="0"/>
          <w:marTop w:val="0"/>
          <w:marBottom w:val="0"/>
          <w:divBdr>
            <w:top w:val="none" w:sz="0" w:space="0" w:color="auto"/>
            <w:left w:val="none" w:sz="0" w:space="0" w:color="auto"/>
            <w:bottom w:val="none" w:sz="0" w:space="0" w:color="auto"/>
            <w:right w:val="none" w:sz="0" w:space="0" w:color="auto"/>
          </w:divBdr>
        </w:div>
        <w:div w:id="762147560">
          <w:marLeft w:val="0"/>
          <w:marRight w:val="0"/>
          <w:marTop w:val="0"/>
          <w:marBottom w:val="0"/>
          <w:divBdr>
            <w:top w:val="none" w:sz="0" w:space="0" w:color="auto"/>
            <w:left w:val="none" w:sz="0" w:space="0" w:color="auto"/>
            <w:bottom w:val="none" w:sz="0" w:space="0" w:color="auto"/>
            <w:right w:val="none" w:sz="0" w:space="0" w:color="auto"/>
          </w:divBdr>
        </w:div>
        <w:div w:id="769860478">
          <w:marLeft w:val="0"/>
          <w:marRight w:val="0"/>
          <w:marTop w:val="0"/>
          <w:marBottom w:val="0"/>
          <w:divBdr>
            <w:top w:val="none" w:sz="0" w:space="0" w:color="auto"/>
            <w:left w:val="none" w:sz="0" w:space="0" w:color="auto"/>
            <w:bottom w:val="none" w:sz="0" w:space="0" w:color="auto"/>
            <w:right w:val="none" w:sz="0" w:space="0" w:color="auto"/>
          </w:divBdr>
        </w:div>
        <w:div w:id="781808111">
          <w:marLeft w:val="0"/>
          <w:marRight w:val="0"/>
          <w:marTop w:val="0"/>
          <w:marBottom w:val="0"/>
          <w:divBdr>
            <w:top w:val="none" w:sz="0" w:space="0" w:color="auto"/>
            <w:left w:val="none" w:sz="0" w:space="0" w:color="auto"/>
            <w:bottom w:val="none" w:sz="0" w:space="0" w:color="auto"/>
            <w:right w:val="none" w:sz="0" w:space="0" w:color="auto"/>
          </w:divBdr>
        </w:div>
        <w:div w:id="787823029">
          <w:marLeft w:val="0"/>
          <w:marRight w:val="0"/>
          <w:marTop w:val="0"/>
          <w:marBottom w:val="0"/>
          <w:divBdr>
            <w:top w:val="none" w:sz="0" w:space="0" w:color="auto"/>
            <w:left w:val="none" w:sz="0" w:space="0" w:color="auto"/>
            <w:bottom w:val="none" w:sz="0" w:space="0" w:color="auto"/>
            <w:right w:val="none" w:sz="0" w:space="0" w:color="auto"/>
          </w:divBdr>
        </w:div>
        <w:div w:id="811092743">
          <w:marLeft w:val="0"/>
          <w:marRight w:val="0"/>
          <w:marTop w:val="0"/>
          <w:marBottom w:val="0"/>
          <w:divBdr>
            <w:top w:val="none" w:sz="0" w:space="0" w:color="auto"/>
            <w:left w:val="none" w:sz="0" w:space="0" w:color="auto"/>
            <w:bottom w:val="none" w:sz="0" w:space="0" w:color="auto"/>
            <w:right w:val="none" w:sz="0" w:space="0" w:color="auto"/>
          </w:divBdr>
        </w:div>
        <w:div w:id="869227225">
          <w:marLeft w:val="0"/>
          <w:marRight w:val="0"/>
          <w:marTop w:val="0"/>
          <w:marBottom w:val="0"/>
          <w:divBdr>
            <w:top w:val="none" w:sz="0" w:space="0" w:color="auto"/>
            <w:left w:val="none" w:sz="0" w:space="0" w:color="auto"/>
            <w:bottom w:val="none" w:sz="0" w:space="0" w:color="auto"/>
            <w:right w:val="none" w:sz="0" w:space="0" w:color="auto"/>
          </w:divBdr>
        </w:div>
        <w:div w:id="913779729">
          <w:marLeft w:val="0"/>
          <w:marRight w:val="0"/>
          <w:marTop w:val="0"/>
          <w:marBottom w:val="0"/>
          <w:divBdr>
            <w:top w:val="none" w:sz="0" w:space="0" w:color="auto"/>
            <w:left w:val="none" w:sz="0" w:space="0" w:color="auto"/>
            <w:bottom w:val="none" w:sz="0" w:space="0" w:color="auto"/>
            <w:right w:val="none" w:sz="0" w:space="0" w:color="auto"/>
          </w:divBdr>
        </w:div>
        <w:div w:id="961112870">
          <w:marLeft w:val="0"/>
          <w:marRight w:val="0"/>
          <w:marTop w:val="0"/>
          <w:marBottom w:val="0"/>
          <w:divBdr>
            <w:top w:val="none" w:sz="0" w:space="0" w:color="auto"/>
            <w:left w:val="none" w:sz="0" w:space="0" w:color="auto"/>
            <w:bottom w:val="none" w:sz="0" w:space="0" w:color="auto"/>
            <w:right w:val="none" w:sz="0" w:space="0" w:color="auto"/>
          </w:divBdr>
        </w:div>
        <w:div w:id="963510683">
          <w:marLeft w:val="0"/>
          <w:marRight w:val="0"/>
          <w:marTop w:val="0"/>
          <w:marBottom w:val="0"/>
          <w:divBdr>
            <w:top w:val="none" w:sz="0" w:space="0" w:color="auto"/>
            <w:left w:val="none" w:sz="0" w:space="0" w:color="auto"/>
            <w:bottom w:val="none" w:sz="0" w:space="0" w:color="auto"/>
            <w:right w:val="none" w:sz="0" w:space="0" w:color="auto"/>
          </w:divBdr>
        </w:div>
        <w:div w:id="986782806">
          <w:marLeft w:val="0"/>
          <w:marRight w:val="0"/>
          <w:marTop w:val="0"/>
          <w:marBottom w:val="0"/>
          <w:divBdr>
            <w:top w:val="none" w:sz="0" w:space="0" w:color="auto"/>
            <w:left w:val="none" w:sz="0" w:space="0" w:color="auto"/>
            <w:bottom w:val="none" w:sz="0" w:space="0" w:color="auto"/>
            <w:right w:val="none" w:sz="0" w:space="0" w:color="auto"/>
          </w:divBdr>
        </w:div>
        <w:div w:id="1017926826">
          <w:marLeft w:val="0"/>
          <w:marRight w:val="0"/>
          <w:marTop w:val="0"/>
          <w:marBottom w:val="0"/>
          <w:divBdr>
            <w:top w:val="none" w:sz="0" w:space="0" w:color="auto"/>
            <w:left w:val="none" w:sz="0" w:space="0" w:color="auto"/>
            <w:bottom w:val="none" w:sz="0" w:space="0" w:color="auto"/>
            <w:right w:val="none" w:sz="0" w:space="0" w:color="auto"/>
          </w:divBdr>
        </w:div>
        <w:div w:id="1029450434">
          <w:marLeft w:val="0"/>
          <w:marRight w:val="0"/>
          <w:marTop w:val="0"/>
          <w:marBottom w:val="0"/>
          <w:divBdr>
            <w:top w:val="none" w:sz="0" w:space="0" w:color="auto"/>
            <w:left w:val="none" w:sz="0" w:space="0" w:color="auto"/>
            <w:bottom w:val="none" w:sz="0" w:space="0" w:color="auto"/>
            <w:right w:val="none" w:sz="0" w:space="0" w:color="auto"/>
          </w:divBdr>
        </w:div>
        <w:div w:id="1038890578">
          <w:marLeft w:val="0"/>
          <w:marRight w:val="0"/>
          <w:marTop w:val="0"/>
          <w:marBottom w:val="0"/>
          <w:divBdr>
            <w:top w:val="none" w:sz="0" w:space="0" w:color="auto"/>
            <w:left w:val="none" w:sz="0" w:space="0" w:color="auto"/>
            <w:bottom w:val="none" w:sz="0" w:space="0" w:color="auto"/>
            <w:right w:val="none" w:sz="0" w:space="0" w:color="auto"/>
          </w:divBdr>
        </w:div>
        <w:div w:id="1057315896">
          <w:marLeft w:val="0"/>
          <w:marRight w:val="0"/>
          <w:marTop w:val="0"/>
          <w:marBottom w:val="0"/>
          <w:divBdr>
            <w:top w:val="none" w:sz="0" w:space="0" w:color="auto"/>
            <w:left w:val="none" w:sz="0" w:space="0" w:color="auto"/>
            <w:bottom w:val="none" w:sz="0" w:space="0" w:color="auto"/>
            <w:right w:val="none" w:sz="0" w:space="0" w:color="auto"/>
          </w:divBdr>
        </w:div>
        <w:div w:id="1064330071">
          <w:marLeft w:val="0"/>
          <w:marRight w:val="0"/>
          <w:marTop w:val="0"/>
          <w:marBottom w:val="0"/>
          <w:divBdr>
            <w:top w:val="none" w:sz="0" w:space="0" w:color="auto"/>
            <w:left w:val="none" w:sz="0" w:space="0" w:color="auto"/>
            <w:bottom w:val="none" w:sz="0" w:space="0" w:color="auto"/>
            <w:right w:val="none" w:sz="0" w:space="0" w:color="auto"/>
          </w:divBdr>
        </w:div>
        <w:div w:id="1141339212">
          <w:marLeft w:val="0"/>
          <w:marRight w:val="0"/>
          <w:marTop w:val="0"/>
          <w:marBottom w:val="0"/>
          <w:divBdr>
            <w:top w:val="none" w:sz="0" w:space="0" w:color="auto"/>
            <w:left w:val="none" w:sz="0" w:space="0" w:color="auto"/>
            <w:bottom w:val="none" w:sz="0" w:space="0" w:color="auto"/>
            <w:right w:val="none" w:sz="0" w:space="0" w:color="auto"/>
          </w:divBdr>
        </w:div>
        <w:div w:id="1155414616">
          <w:marLeft w:val="0"/>
          <w:marRight w:val="0"/>
          <w:marTop w:val="0"/>
          <w:marBottom w:val="0"/>
          <w:divBdr>
            <w:top w:val="none" w:sz="0" w:space="0" w:color="auto"/>
            <w:left w:val="none" w:sz="0" w:space="0" w:color="auto"/>
            <w:bottom w:val="none" w:sz="0" w:space="0" w:color="auto"/>
            <w:right w:val="none" w:sz="0" w:space="0" w:color="auto"/>
          </w:divBdr>
        </w:div>
        <w:div w:id="1168786093">
          <w:marLeft w:val="0"/>
          <w:marRight w:val="0"/>
          <w:marTop w:val="0"/>
          <w:marBottom w:val="0"/>
          <w:divBdr>
            <w:top w:val="none" w:sz="0" w:space="0" w:color="auto"/>
            <w:left w:val="none" w:sz="0" w:space="0" w:color="auto"/>
            <w:bottom w:val="none" w:sz="0" w:space="0" w:color="auto"/>
            <w:right w:val="none" w:sz="0" w:space="0" w:color="auto"/>
          </w:divBdr>
        </w:div>
        <w:div w:id="1232041652">
          <w:marLeft w:val="0"/>
          <w:marRight w:val="0"/>
          <w:marTop w:val="0"/>
          <w:marBottom w:val="0"/>
          <w:divBdr>
            <w:top w:val="none" w:sz="0" w:space="0" w:color="auto"/>
            <w:left w:val="none" w:sz="0" w:space="0" w:color="auto"/>
            <w:bottom w:val="none" w:sz="0" w:space="0" w:color="auto"/>
            <w:right w:val="none" w:sz="0" w:space="0" w:color="auto"/>
          </w:divBdr>
        </w:div>
        <w:div w:id="1235628833">
          <w:marLeft w:val="0"/>
          <w:marRight w:val="0"/>
          <w:marTop w:val="0"/>
          <w:marBottom w:val="0"/>
          <w:divBdr>
            <w:top w:val="none" w:sz="0" w:space="0" w:color="auto"/>
            <w:left w:val="none" w:sz="0" w:space="0" w:color="auto"/>
            <w:bottom w:val="none" w:sz="0" w:space="0" w:color="auto"/>
            <w:right w:val="none" w:sz="0" w:space="0" w:color="auto"/>
          </w:divBdr>
        </w:div>
        <w:div w:id="1242983430">
          <w:marLeft w:val="0"/>
          <w:marRight w:val="0"/>
          <w:marTop w:val="0"/>
          <w:marBottom w:val="0"/>
          <w:divBdr>
            <w:top w:val="none" w:sz="0" w:space="0" w:color="auto"/>
            <w:left w:val="none" w:sz="0" w:space="0" w:color="auto"/>
            <w:bottom w:val="none" w:sz="0" w:space="0" w:color="auto"/>
            <w:right w:val="none" w:sz="0" w:space="0" w:color="auto"/>
          </w:divBdr>
        </w:div>
        <w:div w:id="1253470400">
          <w:marLeft w:val="0"/>
          <w:marRight w:val="0"/>
          <w:marTop w:val="0"/>
          <w:marBottom w:val="0"/>
          <w:divBdr>
            <w:top w:val="none" w:sz="0" w:space="0" w:color="auto"/>
            <w:left w:val="none" w:sz="0" w:space="0" w:color="auto"/>
            <w:bottom w:val="none" w:sz="0" w:space="0" w:color="auto"/>
            <w:right w:val="none" w:sz="0" w:space="0" w:color="auto"/>
          </w:divBdr>
        </w:div>
        <w:div w:id="1287195154">
          <w:marLeft w:val="0"/>
          <w:marRight w:val="0"/>
          <w:marTop w:val="0"/>
          <w:marBottom w:val="0"/>
          <w:divBdr>
            <w:top w:val="none" w:sz="0" w:space="0" w:color="auto"/>
            <w:left w:val="none" w:sz="0" w:space="0" w:color="auto"/>
            <w:bottom w:val="none" w:sz="0" w:space="0" w:color="auto"/>
            <w:right w:val="none" w:sz="0" w:space="0" w:color="auto"/>
          </w:divBdr>
        </w:div>
        <w:div w:id="1346664706">
          <w:marLeft w:val="0"/>
          <w:marRight w:val="0"/>
          <w:marTop w:val="0"/>
          <w:marBottom w:val="0"/>
          <w:divBdr>
            <w:top w:val="none" w:sz="0" w:space="0" w:color="auto"/>
            <w:left w:val="none" w:sz="0" w:space="0" w:color="auto"/>
            <w:bottom w:val="none" w:sz="0" w:space="0" w:color="auto"/>
            <w:right w:val="none" w:sz="0" w:space="0" w:color="auto"/>
          </w:divBdr>
        </w:div>
        <w:div w:id="1376002464">
          <w:marLeft w:val="0"/>
          <w:marRight w:val="0"/>
          <w:marTop w:val="0"/>
          <w:marBottom w:val="0"/>
          <w:divBdr>
            <w:top w:val="none" w:sz="0" w:space="0" w:color="auto"/>
            <w:left w:val="none" w:sz="0" w:space="0" w:color="auto"/>
            <w:bottom w:val="none" w:sz="0" w:space="0" w:color="auto"/>
            <w:right w:val="none" w:sz="0" w:space="0" w:color="auto"/>
          </w:divBdr>
        </w:div>
        <w:div w:id="1402482371">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440643364">
          <w:marLeft w:val="0"/>
          <w:marRight w:val="0"/>
          <w:marTop w:val="0"/>
          <w:marBottom w:val="0"/>
          <w:divBdr>
            <w:top w:val="none" w:sz="0" w:space="0" w:color="auto"/>
            <w:left w:val="none" w:sz="0" w:space="0" w:color="auto"/>
            <w:bottom w:val="none" w:sz="0" w:space="0" w:color="auto"/>
            <w:right w:val="none" w:sz="0" w:space="0" w:color="auto"/>
          </w:divBdr>
        </w:div>
        <w:div w:id="1444694115">
          <w:marLeft w:val="0"/>
          <w:marRight w:val="0"/>
          <w:marTop w:val="0"/>
          <w:marBottom w:val="0"/>
          <w:divBdr>
            <w:top w:val="none" w:sz="0" w:space="0" w:color="auto"/>
            <w:left w:val="none" w:sz="0" w:space="0" w:color="auto"/>
            <w:bottom w:val="none" w:sz="0" w:space="0" w:color="auto"/>
            <w:right w:val="none" w:sz="0" w:space="0" w:color="auto"/>
          </w:divBdr>
        </w:div>
        <w:div w:id="1444881284">
          <w:marLeft w:val="0"/>
          <w:marRight w:val="0"/>
          <w:marTop w:val="0"/>
          <w:marBottom w:val="0"/>
          <w:divBdr>
            <w:top w:val="none" w:sz="0" w:space="0" w:color="auto"/>
            <w:left w:val="none" w:sz="0" w:space="0" w:color="auto"/>
            <w:bottom w:val="none" w:sz="0" w:space="0" w:color="auto"/>
            <w:right w:val="none" w:sz="0" w:space="0" w:color="auto"/>
          </w:divBdr>
        </w:div>
        <w:div w:id="1461535139">
          <w:marLeft w:val="0"/>
          <w:marRight w:val="0"/>
          <w:marTop w:val="0"/>
          <w:marBottom w:val="0"/>
          <w:divBdr>
            <w:top w:val="none" w:sz="0" w:space="0" w:color="auto"/>
            <w:left w:val="none" w:sz="0" w:space="0" w:color="auto"/>
            <w:bottom w:val="none" w:sz="0" w:space="0" w:color="auto"/>
            <w:right w:val="none" w:sz="0" w:space="0" w:color="auto"/>
          </w:divBdr>
        </w:div>
        <w:div w:id="1470201601">
          <w:marLeft w:val="0"/>
          <w:marRight w:val="0"/>
          <w:marTop w:val="0"/>
          <w:marBottom w:val="0"/>
          <w:divBdr>
            <w:top w:val="none" w:sz="0" w:space="0" w:color="auto"/>
            <w:left w:val="none" w:sz="0" w:space="0" w:color="auto"/>
            <w:bottom w:val="none" w:sz="0" w:space="0" w:color="auto"/>
            <w:right w:val="none" w:sz="0" w:space="0" w:color="auto"/>
          </w:divBdr>
        </w:div>
        <w:div w:id="1525364861">
          <w:marLeft w:val="0"/>
          <w:marRight w:val="0"/>
          <w:marTop w:val="0"/>
          <w:marBottom w:val="0"/>
          <w:divBdr>
            <w:top w:val="none" w:sz="0" w:space="0" w:color="auto"/>
            <w:left w:val="none" w:sz="0" w:space="0" w:color="auto"/>
            <w:bottom w:val="none" w:sz="0" w:space="0" w:color="auto"/>
            <w:right w:val="none" w:sz="0" w:space="0" w:color="auto"/>
          </w:divBdr>
        </w:div>
        <w:div w:id="1544439517">
          <w:marLeft w:val="0"/>
          <w:marRight w:val="0"/>
          <w:marTop w:val="0"/>
          <w:marBottom w:val="0"/>
          <w:divBdr>
            <w:top w:val="none" w:sz="0" w:space="0" w:color="auto"/>
            <w:left w:val="none" w:sz="0" w:space="0" w:color="auto"/>
            <w:bottom w:val="none" w:sz="0" w:space="0" w:color="auto"/>
            <w:right w:val="none" w:sz="0" w:space="0" w:color="auto"/>
          </w:divBdr>
        </w:div>
        <w:div w:id="1572498982">
          <w:marLeft w:val="0"/>
          <w:marRight w:val="0"/>
          <w:marTop w:val="0"/>
          <w:marBottom w:val="0"/>
          <w:divBdr>
            <w:top w:val="none" w:sz="0" w:space="0" w:color="auto"/>
            <w:left w:val="none" w:sz="0" w:space="0" w:color="auto"/>
            <w:bottom w:val="none" w:sz="0" w:space="0" w:color="auto"/>
            <w:right w:val="none" w:sz="0" w:space="0" w:color="auto"/>
          </w:divBdr>
        </w:div>
        <w:div w:id="1581909685">
          <w:marLeft w:val="0"/>
          <w:marRight w:val="0"/>
          <w:marTop w:val="0"/>
          <w:marBottom w:val="0"/>
          <w:divBdr>
            <w:top w:val="none" w:sz="0" w:space="0" w:color="auto"/>
            <w:left w:val="none" w:sz="0" w:space="0" w:color="auto"/>
            <w:bottom w:val="none" w:sz="0" w:space="0" w:color="auto"/>
            <w:right w:val="none" w:sz="0" w:space="0" w:color="auto"/>
          </w:divBdr>
        </w:div>
        <w:div w:id="1606578877">
          <w:marLeft w:val="0"/>
          <w:marRight w:val="0"/>
          <w:marTop w:val="0"/>
          <w:marBottom w:val="0"/>
          <w:divBdr>
            <w:top w:val="none" w:sz="0" w:space="0" w:color="auto"/>
            <w:left w:val="none" w:sz="0" w:space="0" w:color="auto"/>
            <w:bottom w:val="none" w:sz="0" w:space="0" w:color="auto"/>
            <w:right w:val="none" w:sz="0" w:space="0" w:color="auto"/>
          </w:divBdr>
        </w:div>
        <w:div w:id="1625231897">
          <w:marLeft w:val="0"/>
          <w:marRight w:val="0"/>
          <w:marTop w:val="0"/>
          <w:marBottom w:val="0"/>
          <w:divBdr>
            <w:top w:val="none" w:sz="0" w:space="0" w:color="auto"/>
            <w:left w:val="none" w:sz="0" w:space="0" w:color="auto"/>
            <w:bottom w:val="none" w:sz="0" w:space="0" w:color="auto"/>
            <w:right w:val="none" w:sz="0" w:space="0" w:color="auto"/>
          </w:divBdr>
        </w:div>
        <w:div w:id="1635864171">
          <w:marLeft w:val="0"/>
          <w:marRight w:val="0"/>
          <w:marTop w:val="0"/>
          <w:marBottom w:val="0"/>
          <w:divBdr>
            <w:top w:val="none" w:sz="0" w:space="0" w:color="auto"/>
            <w:left w:val="none" w:sz="0" w:space="0" w:color="auto"/>
            <w:bottom w:val="none" w:sz="0" w:space="0" w:color="auto"/>
            <w:right w:val="none" w:sz="0" w:space="0" w:color="auto"/>
          </w:divBdr>
        </w:div>
        <w:div w:id="1652976539">
          <w:marLeft w:val="0"/>
          <w:marRight w:val="0"/>
          <w:marTop w:val="0"/>
          <w:marBottom w:val="0"/>
          <w:divBdr>
            <w:top w:val="none" w:sz="0" w:space="0" w:color="auto"/>
            <w:left w:val="none" w:sz="0" w:space="0" w:color="auto"/>
            <w:bottom w:val="none" w:sz="0" w:space="0" w:color="auto"/>
            <w:right w:val="none" w:sz="0" w:space="0" w:color="auto"/>
          </w:divBdr>
        </w:div>
        <w:div w:id="1660621609">
          <w:marLeft w:val="0"/>
          <w:marRight w:val="0"/>
          <w:marTop w:val="0"/>
          <w:marBottom w:val="0"/>
          <w:divBdr>
            <w:top w:val="none" w:sz="0" w:space="0" w:color="auto"/>
            <w:left w:val="none" w:sz="0" w:space="0" w:color="auto"/>
            <w:bottom w:val="none" w:sz="0" w:space="0" w:color="auto"/>
            <w:right w:val="none" w:sz="0" w:space="0" w:color="auto"/>
          </w:divBdr>
        </w:div>
        <w:div w:id="1716584706">
          <w:marLeft w:val="0"/>
          <w:marRight w:val="0"/>
          <w:marTop w:val="0"/>
          <w:marBottom w:val="0"/>
          <w:divBdr>
            <w:top w:val="none" w:sz="0" w:space="0" w:color="auto"/>
            <w:left w:val="none" w:sz="0" w:space="0" w:color="auto"/>
            <w:bottom w:val="none" w:sz="0" w:space="0" w:color="auto"/>
            <w:right w:val="none" w:sz="0" w:space="0" w:color="auto"/>
          </w:divBdr>
        </w:div>
        <w:div w:id="1723361514">
          <w:marLeft w:val="0"/>
          <w:marRight w:val="0"/>
          <w:marTop w:val="0"/>
          <w:marBottom w:val="0"/>
          <w:divBdr>
            <w:top w:val="none" w:sz="0" w:space="0" w:color="auto"/>
            <w:left w:val="none" w:sz="0" w:space="0" w:color="auto"/>
            <w:bottom w:val="none" w:sz="0" w:space="0" w:color="auto"/>
            <w:right w:val="none" w:sz="0" w:space="0" w:color="auto"/>
          </w:divBdr>
        </w:div>
        <w:div w:id="1723672729">
          <w:marLeft w:val="0"/>
          <w:marRight w:val="0"/>
          <w:marTop w:val="0"/>
          <w:marBottom w:val="0"/>
          <w:divBdr>
            <w:top w:val="none" w:sz="0" w:space="0" w:color="auto"/>
            <w:left w:val="none" w:sz="0" w:space="0" w:color="auto"/>
            <w:bottom w:val="none" w:sz="0" w:space="0" w:color="auto"/>
            <w:right w:val="none" w:sz="0" w:space="0" w:color="auto"/>
          </w:divBdr>
        </w:div>
        <w:div w:id="1733692456">
          <w:marLeft w:val="0"/>
          <w:marRight w:val="0"/>
          <w:marTop w:val="0"/>
          <w:marBottom w:val="0"/>
          <w:divBdr>
            <w:top w:val="none" w:sz="0" w:space="0" w:color="auto"/>
            <w:left w:val="none" w:sz="0" w:space="0" w:color="auto"/>
            <w:bottom w:val="none" w:sz="0" w:space="0" w:color="auto"/>
            <w:right w:val="none" w:sz="0" w:space="0" w:color="auto"/>
          </w:divBdr>
        </w:div>
        <w:div w:id="1763717346">
          <w:marLeft w:val="0"/>
          <w:marRight w:val="0"/>
          <w:marTop w:val="0"/>
          <w:marBottom w:val="0"/>
          <w:divBdr>
            <w:top w:val="none" w:sz="0" w:space="0" w:color="auto"/>
            <w:left w:val="none" w:sz="0" w:space="0" w:color="auto"/>
            <w:bottom w:val="none" w:sz="0" w:space="0" w:color="auto"/>
            <w:right w:val="none" w:sz="0" w:space="0" w:color="auto"/>
          </w:divBdr>
        </w:div>
        <w:div w:id="1798179692">
          <w:marLeft w:val="0"/>
          <w:marRight w:val="0"/>
          <w:marTop w:val="0"/>
          <w:marBottom w:val="0"/>
          <w:divBdr>
            <w:top w:val="none" w:sz="0" w:space="0" w:color="auto"/>
            <w:left w:val="none" w:sz="0" w:space="0" w:color="auto"/>
            <w:bottom w:val="none" w:sz="0" w:space="0" w:color="auto"/>
            <w:right w:val="none" w:sz="0" w:space="0" w:color="auto"/>
          </w:divBdr>
        </w:div>
        <w:div w:id="1814175222">
          <w:marLeft w:val="0"/>
          <w:marRight w:val="0"/>
          <w:marTop w:val="0"/>
          <w:marBottom w:val="0"/>
          <w:divBdr>
            <w:top w:val="none" w:sz="0" w:space="0" w:color="auto"/>
            <w:left w:val="none" w:sz="0" w:space="0" w:color="auto"/>
            <w:bottom w:val="none" w:sz="0" w:space="0" w:color="auto"/>
            <w:right w:val="none" w:sz="0" w:space="0" w:color="auto"/>
          </w:divBdr>
        </w:div>
        <w:div w:id="1823421823">
          <w:marLeft w:val="0"/>
          <w:marRight w:val="0"/>
          <w:marTop w:val="0"/>
          <w:marBottom w:val="0"/>
          <w:divBdr>
            <w:top w:val="none" w:sz="0" w:space="0" w:color="auto"/>
            <w:left w:val="none" w:sz="0" w:space="0" w:color="auto"/>
            <w:bottom w:val="none" w:sz="0" w:space="0" w:color="auto"/>
            <w:right w:val="none" w:sz="0" w:space="0" w:color="auto"/>
          </w:divBdr>
        </w:div>
        <w:div w:id="1837185226">
          <w:marLeft w:val="0"/>
          <w:marRight w:val="0"/>
          <w:marTop w:val="0"/>
          <w:marBottom w:val="0"/>
          <w:divBdr>
            <w:top w:val="none" w:sz="0" w:space="0" w:color="auto"/>
            <w:left w:val="none" w:sz="0" w:space="0" w:color="auto"/>
            <w:bottom w:val="none" w:sz="0" w:space="0" w:color="auto"/>
            <w:right w:val="none" w:sz="0" w:space="0" w:color="auto"/>
          </w:divBdr>
        </w:div>
        <w:div w:id="1854031013">
          <w:marLeft w:val="0"/>
          <w:marRight w:val="0"/>
          <w:marTop w:val="0"/>
          <w:marBottom w:val="0"/>
          <w:divBdr>
            <w:top w:val="none" w:sz="0" w:space="0" w:color="auto"/>
            <w:left w:val="none" w:sz="0" w:space="0" w:color="auto"/>
            <w:bottom w:val="none" w:sz="0" w:space="0" w:color="auto"/>
            <w:right w:val="none" w:sz="0" w:space="0" w:color="auto"/>
          </w:divBdr>
        </w:div>
        <w:div w:id="1885947705">
          <w:marLeft w:val="0"/>
          <w:marRight w:val="0"/>
          <w:marTop w:val="0"/>
          <w:marBottom w:val="0"/>
          <w:divBdr>
            <w:top w:val="none" w:sz="0" w:space="0" w:color="auto"/>
            <w:left w:val="none" w:sz="0" w:space="0" w:color="auto"/>
            <w:bottom w:val="none" w:sz="0" w:space="0" w:color="auto"/>
            <w:right w:val="none" w:sz="0" w:space="0" w:color="auto"/>
          </w:divBdr>
        </w:div>
        <w:div w:id="1894343974">
          <w:marLeft w:val="0"/>
          <w:marRight w:val="0"/>
          <w:marTop w:val="0"/>
          <w:marBottom w:val="0"/>
          <w:divBdr>
            <w:top w:val="none" w:sz="0" w:space="0" w:color="auto"/>
            <w:left w:val="none" w:sz="0" w:space="0" w:color="auto"/>
            <w:bottom w:val="none" w:sz="0" w:space="0" w:color="auto"/>
            <w:right w:val="none" w:sz="0" w:space="0" w:color="auto"/>
          </w:divBdr>
        </w:div>
        <w:div w:id="1923293593">
          <w:marLeft w:val="0"/>
          <w:marRight w:val="0"/>
          <w:marTop w:val="0"/>
          <w:marBottom w:val="0"/>
          <w:divBdr>
            <w:top w:val="none" w:sz="0" w:space="0" w:color="auto"/>
            <w:left w:val="none" w:sz="0" w:space="0" w:color="auto"/>
            <w:bottom w:val="none" w:sz="0" w:space="0" w:color="auto"/>
            <w:right w:val="none" w:sz="0" w:space="0" w:color="auto"/>
          </w:divBdr>
        </w:div>
        <w:div w:id="1934120575">
          <w:marLeft w:val="0"/>
          <w:marRight w:val="0"/>
          <w:marTop w:val="0"/>
          <w:marBottom w:val="0"/>
          <w:divBdr>
            <w:top w:val="none" w:sz="0" w:space="0" w:color="auto"/>
            <w:left w:val="none" w:sz="0" w:space="0" w:color="auto"/>
            <w:bottom w:val="none" w:sz="0" w:space="0" w:color="auto"/>
            <w:right w:val="none" w:sz="0" w:space="0" w:color="auto"/>
          </w:divBdr>
        </w:div>
        <w:div w:id="1937207900">
          <w:marLeft w:val="0"/>
          <w:marRight w:val="0"/>
          <w:marTop w:val="0"/>
          <w:marBottom w:val="0"/>
          <w:divBdr>
            <w:top w:val="none" w:sz="0" w:space="0" w:color="auto"/>
            <w:left w:val="none" w:sz="0" w:space="0" w:color="auto"/>
            <w:bottom w:val="none" w:sz="0" w:space="0" w:color="auto"/>
            <w:right w:val="none" w:sz="0" w:space="0" w:color="auto"/>
          </w:divBdr>
        </w:div>
        <w:div w:id="1986163325">
          <w:marLeft w:val="0"/>
          <w:marRight w:val="0"/>
          <w:marTop w:val="0"/>
          <w:marBottom w:val="0"/>
          <w:divBdr>
            <w:top w:val="none" w:sz="0" w:space="0" w:color="auto"/>
            <w:left w:val="none" w:sz="0" w:space="0" w:color="auto"/>
            <w:bottom w:val="none" w:sz="0" w:space="0" w:color="auto"/>
            <w:right w:val="none" w:sz="0" w:space="0" w:color="auto"/>
          </w:divBdr>
        </w:div>
        <w:div w:id="1991015355">
          <w:marLeft w:val="0"/>
          <w:marRight w:val="0"/>
          <w:marTop w:val="0"/>
          <w:marBottom w:val="0"/>
          <w:divBdr>
            <w:top w:val="none" w:sz="0" w:space="0" w:color="auto"/>
            <w:left w:val="none" w:sz="0" w:space="0" w:color="auto"/>
            <w:bottom w:val="none" w:sz="0" w:space="0" w:color="auto"/>
            <w:right w:val="none" w:sz="0" w:space="0" w:color="auto"/>
          </w:divBdr>
        </w:div>
        <w:div w:id="2007396439">
          <w:marLeft w:val="0"/>
          <w:marRight w:val="0"/>
          <w:marTop w:val="0"/>
          <w:marBottom w:val="0"/>
          <w:divBdr>
            <w:top w:val="none" w:sz="0" w:space="0" w:color="auto"/>
            <w:left w:val="none" w:sz="0" w:space="0" w:color="auto"/>
            <w:bottom w:val="none" w:sz="0" w:space="0" w:color="auto"/>
            <w:right w:val="none" w:sz="0" w:space="0" w:color="auto"/>
          </w:divBdr>
        </w:div>
        <w:div w:id="2027632260">
          <w:marLeft w:val="0"/>
          <w:marRight w:val="0"/>
          <w:marTop w:val="0"/>
          <w:marBottom w:val="0"/>
          <w:divBdr>
            <w:top w:val="none" w:sz="0" w:space="0" w:color="auto"/>
            <w:left w:val="none" w:sz="0" w:space="0" w:color="auto"/>
            <w:bottom w:val="none" w:sz="0" w:space="0" w:color="auto"/>
            <w:right w:val="none" w:sz="0" w:space="0" w:color="auto"/>
          </w:divBdr>
        </w:div>
        <w:div w:id="2028868556">
          <w:marLeft w:val="0"/>
          <w:marRight w:val="0"/>
          <w:marTop w:val="0"/>
          <w:marBottom w:val="0"/>
          <w:divBdr>
            <w:top w:val="none" w:sz="0" w:space="0" w:color="auto"/>
            <w:left w:val="none" w:sz="0" w:space="0" w:color="auto"/>
            <w:bottom w:val="none" w:sz="0" w:space="0" w:color="auto"/>
            <w:right w:val="none" w:sz="0" w:space="0" w:color="auto"/>
          </w:divBdr>
        </w:div>
        <w:div w:id="2044356026">
          <w:marLeft w:val="0"/>
          <w:marRight w:val="0"/>
          <w:marTop w:val="0"/>
          <w:marBottom w:val="0"/>
          <w:divBdr>
            <w:top w:val="none" w:sz="0" w:space="0" w:color="auto"/>
            <w:left w:val="none" w:sz="0" w:space="0" w:color="auto"/>
            <w:bottom w:val="none" w:sz="0" w:space="0" w:color="auto"/>
            <w:right w:val="none" w:sz="0" w:space="0" w:color="auto"/>
          </w:divBdr>
        </w:div>
        <w:div w:id="2078281024">
          <w:marLeft w:val="0"/>
          <w:marRight w:val="0"/>
          <w:marTop w:val="0"/>
          <w:marBottom w:val="0"/>
          <w:divBdr>
            <w:top w:val="none" w:sz="0" w:space="0" w:color="auto"/>
            <w:left w:val="none" w:sz="0" w:space="0" w:color="auto"/>
            <w:bottom w:val="none" w:sz="0" w:space="0" w:color="auto"/>
            <w:right w:val="none" w:sz="0" w:space="0" w:color="auto"/>
          </w:divBdr>
        </w:div>
        <w:div w:id="2091923595">
          <w:marLeft w:val="0"/>
          <w:marRight w:val="0"/>
          <w:marTop w:val="0"/>
          <w:marBottom w:val="0"/>
          <w:divBdr>
            <w:top w:val="none" w:sz="0" w:space="0" w:color="auto"/>
            <w:left w:val="none" w:sz="0" w:space="0" w:color="auto"/>
            <w:bottom w:val="none" w:sz="0" w:space="0" w:color="auto"/>
            <w:right w:val="none" w:sz="0" w:space="0" w:color="auto"/>
          </w:divBdr>
        </w:div>
        <w:div w:id="2098013622">
          <w:marLeft w:val="0"/>
          <w:marRight w:val="0"/>
          <w:marTop w:val="0"/>
          <w:marBottom w:val="0"/>
          <w:divBdr>
            <w:top w:val="none" w:sz="0" w:space="0" w:color="auto"/>
            <w:left w:val="none" w:sz="0" w:space="0" w:color="auto"/>
            <w:bottom w:val="none" w:sz="0" w:space="0" w:color="auto"/>
            <w:right w:val="none" w:sz="0" w:space="0" w:color="auto"/>
          </w:divBdr>
        </w:div>
      </w:divsChild>
    </w:div>
    <w:div w:id="1132792878">
      <w:bodyDiv w:val="1"/>
      <w:marLeft w:val="0"/>
      <w:marRight w:val="0"/>
      <w:marTop w:val="0"/>
      <w:marBottom w:val="0"/>
      <w:divBdr>
        <w:top w:val="none" w:sz="0" w:space="0" w:color="auto"/>
        <w:left w:val="none" w:sz="0" w:space="0" w:color="auto"/>
        <w:bottom w:val="none" w:sz="0" w:space="0" w:color="auto"/>
        <w:right w:val="none" w:sz="0" w:space="0" w:color="auto"/>
      </w:divBdr>
    </w:div>
    <w:div w:id="1160804986">
      <w:bodyDiv w:val="1"/>
      <w:marLeft w:val="0"/>
      <w:marRight w:val="0"/>
      <w:marTop w:val="0"/>
      <w:marBottom w:val="0"/>
      <w:divBdr>
        <w:top w:val="none" w:sz="0" w:space="0" w:color="auto"/>
        <w:left w:val="none" w:sz="0" w:space="0" w:color="auto"/>
        <w:bottom w:val="none" w:sz="0" w:space="0" w:color="auto"/>
        <w:right w:val="none" w:sz="0" w:space="0" w:color="auto"/>
      </w:divBdr>
    </w:div>
    <w:div w:id="1163399768">
      <w:bodyDiv w:val="1"/>
      <w:marLeft w:val="0"/>
      <w:marRight w:val="0"/>
      <w:marTop w:val="0"/>
      <w:marBottom w:val="0"/>
      <w:divBdr>
        <w:top w:val="none" w:sz="0" w:space="0" w:color="auto"/>
        <w:left w:val="none" w:sz="0" w:space="0" w:color="auto"/>
        <w:bottom w:val="none" w:sz="0" w:space="0" w:color="auto"/>
        <w:right w:val="none" w:sz="0" w:space="0" w:color="auto"/>
      </w:divBdr>
    </w:div>
    <w:div w:id="1174108215">
      <w:bodyDiv w:val="1"/>
      <w:marLeft w:val="0"/>
      <w:marRight w:val="0"/>
      <w:marTop w:val="0"/>
      <w:marBottom w:val="0"/>
      <w:divBdr>
        <w:top w:val="none" w:sz="0" w:space="0" w:color="auto"/>
        <w:left w:val="none" w:sz="0" w:space="0" w:color="auto"/>
        <w:bottom w:val="none" w:sz="0" w:space="0" w:color="auto"/>
        <w:right w:val="none" w:sz="0" w:space="0" w:color="auto"/>
      </w:divBdr>
    </w:div>
    <w:div w:id="1225676934">
      <w:bodyDiv w:val="1"/>
      <w:marLeft w:val="0"/>
      <w:marRight w:val="0"/>
      <w:marTop w:val="0"/>
      <w:marBottom w:val="0"/>
      <w:divBdr>
        <w:top w:val="none" w:sz="0" w:space="0" w:color="auto"/>
        <w:left w:val="none" w:sz="0" w:space="0" w:color="auto"/>
        <w:bottom w:val="none" w:sz="0" w:space="0" w:color="auto"/>
        <w:right w:val="none" w:sz="0" w:space="0" w:color="auto"/>
      </w:divBdr>
    </w:div>
    <w:div w:id="1225872257">
      <w:bodyDiv w:val="1"/>
      <w:marLeft w:val="0"/>
      <w:marRight w:val="0"/>
      <w:marTop w:val="0"/>
      <w:marBottom w:val="0"/>
      <w:divBdr>
        <w:top w:val="none" w:sz="0" w:space="0" w:color="auto"/>
        <w:left w:val="none" w:sz="0" w:space="0" w:color="auto"/>
        <w:bottom w:val="none" w:sz="0" w:space="0" w:color="auto"/>
        <w:right w:val="none" w:sz="0" w:space="0" w:color="auto"/>
      </w:divBdr>
    </w:div>
    <w:div w:id="1229219641">
      <w:bodyDiv w:val="1"/>
      <w:marLeft w:val="0"/>
      <w:marRight w:val="0"/>
      <w:marTop w:val="0"/>
      <w:marBottom w:val="0"/>
      <w:divBdr>
        <w:top w:val="none" w:sz="0" w:space="0" w:color="auto"/>
        <w:left w:val="none" w:sz="0" w:space="0" w:color="auto"/>
        <w:bottom w:val="none" w:sz="0" w:space="0" w:color="auto"/>
        <w:right w:val="none" w:sz="0" w:space="0" w:color="auto"/>
      </w:divBdr>
    </w:div>
    <w:div w:id="1229730618">
      <w:bodyDiv w:val="1"/>
      <w:marLeft w:val="0"/>
      <w:marRight w:val="0"/>
      <w:marTop w:val="0"/>
      <w:marBottom w:val="0"/>
      <w:divBdr>
        <w:top w:val="none" w:sz="0" w:space="0" w:color="auto"/>
        <w:left w:val="none" w:sz="0" w:space="0" w:color="auto"/>
        <w:bottom w:val="none" w:sz="0" w:space="0" w:color="auto"/>
        <w:right w:val="none" w:sz="0" w:space="0" w:color="auto"/>
      </w:divBdr>
    </w:div>
    <w:div w:id="1232278925">
      <w:bodyDiv w:val="1"/>
      <w:marLeft w:val="0"/>
      <w:marRight w:val="0"/>
      <w:marTop w:val="0"/>
      <w:marBottom w:val="0"/>
      <w:divBdr>
        <w:top w:val="none" w:sz="0" w:space="0" w:color="auto"/>
        <w:left w:val="none" w:sz="0" w:space="0" w:color="auto"/>
        <w:bottom w:val="none" w:sz="0" w:space="0" w:color="auto"/>
        <w:right w:val="none" w:sz="0" w:space="0" w:color="auto"/>
      </w:divBdr>
    </w:div>
    <w:div w:id="1271352555">
      <w:bodyDiv w:val="1"/>
      <w:marLeft w:val="0"/>
      <w:marRight w:val="0"/>
      <w:marTop w:val="0"/>
      <w:marBottom w:val="0"/>
      <w:divBdr>
        <w:top w:val="none" w:sz="0" w:space="0" w:color="auto"/>
        <w:left w:val="none" w:sz="0" w:space="0" w:color="auto"/>
        <w:bottom w:val="none" w:sz="0" w:space="0" w:color="auto"/>
        <w:right w:val="none" w:sz="0" w:space="0" w:color="auto"/>
      </w:divBdr>
    </w:div>
    <w:div w:id="1276014188">
      <w:bodyDiv w:val="1"/>
      <w:marLeft w:val="0"/>
      <w:marRight w:val="0"/>
      <w:marTop w:val="0"/>
      <w:marBottom w:val="0"/>
      <w:divBdr>
        <w:top w:val="none" w:sz="0" w:space="0" w:color="auto"/>
        <w:left w:val="none" w:sz="0" w:space="0" w:color="auto"/>
        <w:bottom w:val="none" w:sz="0" w:space="0" w:color="auto"/>
        <w:right w:val="none" w:sz="0" w:space="0" w:color="auto"/>
      </w:divBdr>
    </w:div>
    <w:div w:id="1277979540">
      <w:bodyDiv w:val="1"/>
      <w:marLeft w:val="0"/>
      <w:marRight w:val="0"/>
      <w:marTop w:val="0"/>
      <w:marBottom w:val="0"/>
      <w:divBdr>
        <w:top w:val="none" w:sz="0" w:space="0" w:color="auto"/>
        <w:left w:val="none" w:sz="0" w:space="0" w:color="auto"/>
        <w:bottom w:val="none" w:sz="0" w:space="0" w:color="auto"/>
        <w:right w:val="none" w:sz="0" w:space="0" w:color="auto"/>
      </w:divBdr>
    </w:div>
    <w:div w:id="1284459266">
      <w:bodyDiv w:val="1"/>
      <w:marLeft w:val="0"/>
      <w:marRight w:val="0"/>
      <w:marTop w:val="0"/>
      <w:marBottom w:val="0"/>
      <w:divBdr>
        <w:top w:val="none" w:sz="0" w:space="0" w:color="auto"/>
        <w:left w:val="none" w:sz="0" w:space="0" w:color="auto"/>
        <w:bottom w:val="none" w:sz="0" w:space="0" w:color="auto"/>
        <w:right w:val="none" w:sz="0" w:space="0" w:color="auto"/>
      </w:divBdr>
    </w:div>
    <w:div w:id="1354766186">
      <w:bodyDiv w:val="1"/>
      <w:marLeft w:val="0"/>
      <w:marRight w:val="0"/>
      <w:marTop w:val="0"/>
      <w:marBottom w:val="0"/>
      <w:divBdr>
        <w:top w:val="none" w:sz="0" w:space="0" w:color="auto"/>
        <w:left w:val="none" w:sz="0" w:space="0" w:color="auto"/>
        <w:bottom w:val="none" w:sz="0" w:space="0" w:color="auto"/>
        <w:right w:val="none" w:sz="0" w:space="0" w:color="auto"/>
      </w:divBdr>
    </w:div>
    <w:div w:id="1357581524">
      <w:bodyDiv w:val="1"/>
      <w:marLeft w:val="0"/>
      <w:marRight w:val="0"/>
      <w:marTop w:val="0"/>
      <w:marBottom w:val="0"/>
      <w:divBdr>
        <w:top w:val="none" w:sz="0" w:space="0" w:color="auto"/>
        <w:left w:val="none" w:sz="0" w:space="0" w:color="auto"/>
        <w:bottom w:val="none" w:sz="0" w:space="0" w:color="auto"/>
        <w:right w:val="none" w:sz="0" w:space="0" w:color="auto"/>
      </w:divBdr>
    </w:div>
    <w:div w:id="1389839574">
      <w:bodyDiv w:val="1"/>
      <w:marLeft w:val="0"/>
      <w:marRight w:val="0"/>
      <w:marTop w:val="0"/>
      <w:marBottom w:val="0"/>
      <w:divBdr>
        <w:top w:val="none" w:sz="0" w:space="0" w:color="auto"/>
        <w:left w:val="none" w:sz="0" w:space="0" w:color="auto"/>
        <w:bottom w:val="none" w:sz="0" w:space="0" w:color="auto"/>
        <w:right w:val="none" w:sz="0" w:space="0" w:color="auto"/>
      </w:divBdr>
    </w:div>
    <w:div w:id="1403601837">
      <w:bodyDiv w:val="1"/>
      <w:marLeft w:val="0"/>
      <w:marRight w:val="0"/>
      <w:marTop w:val="0"/>
      <w:marBottom w:val="0"/>
      <w:divBdr>
        <w:top w:val="none" w:sz="0" w:space="0" w:color="auto"/>
        <w:left w:val="none" w:sz="0" w:space="0" w:color="auto"/>
        <w:bottom w:val="none" w:sz="0" w:space="0" w:color="auto"/>
        <w:right w:val="none" w:sz="0" w:space="0" w:color="auto"/>
      </w:divBdr>
    </w:div>
    <w:div w:id="1449157351">
      <w:bodyDiv w:val="1"/>
      <w:marLeft w:val="0"/>
      <w:marRight w:val="0"/>
      <w:marTop w:val="0"/>
      <w:marBottom w:val="0"/>
      <w:divBdr>
        <w:top w:val="none" w:sz="0" w:space="0" w:color="auto"/>
        <w:left w:val="none" w:sz="0" w:space="0" w:color="auto"/>
        <w:bottom w:val="none" w:sz="0" w:space="0" w:color="auto"/>
        <w:right w:val="none" w:sz="0" w:space="0" w:color="auto"/>
      </w:divBdr>
    </w:div>
    <w:div w:id="1450078054">
      <w:bodyDiv w:val="1"/>
      <w:marLeft w:val="0"/>
      <w:marRight w:val="0"/>
      <w:marTop w:val="0"/>
      <w:marBottom w:val="0"/>
      <w:divBdr>
        <w:top w:val="none" w:sz="0" w:space="0" w:color="auto"/>
        <w:left w:val="none" w:sz="0" w:space="0" w:color="auto"/>
        <w:bottom w:val="none" w:sz="0" w:space="0" w:color="auto"/>
        <w:right w:val="none" w:sz="0" w:space="0" w:color="auto"/>
      </w:divBdr>
    </w:div>
    <w:div w:id="1463421560">
      <w:bodyDiv w:val="1"/>
      <w:marLeft w:val="0"/>
      <w:marRight w:val="0"/>
      <w:marTop w:val="0"/>
      <w:marBottom w:val="0"/>
      <w:divBdr>
        <w:top w:val="none" w:sz="0" w:space="0" w:color="auto"/>
        <w:left w:val="none" w:sz="0" w:space="0" w:color="auto"/>
        <w:bottom w:val="none" w:sz="0" w:space="0" w:color="auto"/>
        <w:right w:val="none" w:sz="0" w:space="0" w:color="auto"/>
      </w:divBdr>
    </w:div>
    <w:div w:id="1494295715">
      <w:bodyDiv w:val="1"/>
      <w:marLeft w:val="0"/>
      <w:marRight w:val="0"/>
      <w:marTop w:val="0"/>
      <w:marBottom w:val="0"/>
      <w:divBdr>
        <w:top w:val="none" w:sz="0" w:space="0" w:color="auto"/>
        <w:left w:val="none" w:sz="0" w:space="0" w:color="auto"/>
        <w:bottom w:val="none" w:sz="0" w:space="0" w:color="auto"/>
        <w:right w:val="none" w:sz="0" w:space="0" w:color="auto"/>
      </w:divBdr>
    </w:div>
    <w:div w:id="1536389129">
      <w:bodyDiv w:val="1"/>
      <w:marLeft w:val="0"/>
      <w:marRight w:val="0"/>
      <w:marTop w:val="0"/>
      <w:marBottom w:val="0"/>
      <w:divBdr>
        <w:top w:val="none" w:sz="0" w:space="0" w:color="auto"/>
        <w:left w:val="none" w:sz="0" w:space="0" w:color="auto"/>
        <w:bottom w:val="none" w:sz="0" w:space="0" w:color="auto"/>
        <w:right w:val="none" w:sz="0" w:space="0" w:color="auto"/>
      </w:divBdr>
      <w:divsChild>
        <w:div w:id="1347905095">
          <w:marLeft w:val="0"/>
          <w:marRight w:val="0"/>
          <w:marTop w:val="0"/>
          <w:marBottom w:val="0"/>
          <w:divBdr>
            <w:top w:val="none" w:sz="0" w:space="0" w:color="auto"/>
            <w:left w:val="none" w:sz="0" w:space="0" w:color="auto"/>
            <w:bottom w:val="none" w:sz="0" w:space="0" w:color="auto"/>
            <w:right w:val="none" w:sz="0" w:space="0" w:color="auto"/>
          </w:divBdr>
        </w:div>
      </w:divsChild>
    </w:div>
    <w:div w:id="1545482954">
      <w:bodyDiv w:val="1"/>
      <w:marLeft w:val="0"/>
      <w:marRight w:val="0"/>
      <w:marTop w:val="0"/>
      <w:marBottom w:val="0"/>
      <w:divBdr>
        <w:top w:val="none" w:sz="0" w:space="0" w:color="auto"/>
        <w:left w:val="none" w:sz="0" w:space="0" w:color="auto"/>
        <w:bottom w:val="none" w:sz="0" w:space="0" w:color="auto"/>
        <w:right w:val="none" w:sz="0" w:space="0" w:color="auto"/>
      </w:divBdr>
      <w:divsChild>
        <w:div w:id="2008559762">
          <w:marLeft w:val="0"/>
          <w:marRight w:val="0"/>
          <w:marTop w:val="0"/>
          <w:marBottom w:val="0"/>
          <w:divBdr>
            <w:top w:val="none" w:sz="0" w:space="0" w:color="auto"/>
            <w:left w:val="none" w:sz="0" w:space="0" w:color="auto"/>
            <w:bottom w:val="none" w:sz="0" w:space="0" w:color="auto"/>
            <w:right w:val="none" w:sz="0" w:space="0" w:color="auto"/>
          </w:divBdr>
        </w:div>
      </w:divsChild>
    </w:div>
    <w:div w:id="1591237045">
      <w:bodyDiv w:val="1"/>
      <w:marLeft w:val="0"/>
      <w:marRight w:val="0"/>
      <w:marTop w:val="0"/>
      <w:marBottom w:val="0"/>
      <w:divBdr>
        <w:top w:val="none" w:sz="0" w:space="0" w:color="auto"/>
        <w:left w:val="none" w:sz="0" w:space="0" w:color="auto"/>
        <w:bottom w:val="none" w:sz="0" w:space="0" w:color="auto"/>
        <w:right w:val="none" w:sz="0" w:space="0" w:color="auto"/>
      </w:divBdr>
    </w:div>
    <w:div w:id="1623922030">
      <w:bodyDiv w:val="1"/>
      <w:marLeft w:val="0"/>
      <w:marRight w:val="0"/>
      <w:marTop w:val="0"/>
      <w:marBottom w:val="0"/>
      <w:divBdr>
        <w:top w:val="none" w:sz="0" w:space="0" w:color="auto"/>
        <w:left w:val="none" w:sz="0" w:space="0" w:color="auto"/>
        <w:bottom w:val="none" w:sz="0" w:space="0" w:color="auto"/>
        <w:right w:val="none" w:sz="0" w:space="0" w:color="auto"/>
      </w:divBdr>
    </w:div>
    <w:div w:id="1637368187">
      <w:bodyDiv w:val="1"/>
      <w:marLeft w:val="0"/>
      <w:marRight w:val="0"/>
      <w:marTop w:val="0"/>
      <w:marBottom w:val="0"/>
      <w:divBdr>
        <w:top w:val="none" w:sz="0" w:space="0" w:color="auto"/>
        <w:left w:val="none" w:sz="0" w:space="0" w:color="auto"/>
        <w:bottom w:val="none" w:sz="0" w:space="0" w:color="auto"/>
        <w:right w:val="none" w:sz="0" w:space="0" w:color="auto"/>
      </w:divBdr>
    </w:div>
    <w:div w:id="1654866509">
      <w:bodyDiv w:val="1"/>
      <w:marLeft w:val="0"/>
      <w:marRight w:val="0"/>
      <w:marTop w:val="0"/>
      <w:marBottom w:val="0"/>
      <w:divBdr>
        <w:top w:val="none" w:sz="0" w:space="0" w:color="auto"/>
        <w:left w:val="none" w:sz="0" w:space="0" w:color="auto"/>
        <w:bottom w:val="none" w:sz="0" w:space="0" w:color="auto"/>
        <w:right w:val="none" w:sz="0" w:space="0" w:color="auto"/>
      </w:divBdr>
    </w:div>
    <w:div w:id="1686251922">
      <w:bodyDiv w:val="1"/>
      <w:marLeft w:val="0"/>
      <w:marRight w:val="0"/>
      <w:marTop w:val="0"/>
      <w:marBottom w:val="0"/>
      <w:divBdr>
        <w:top w:val="none" w:sz="0" w:space="0" w:color="auto"/>
        <w:left w:val="none" w:sz="0" w:space="0" w:color="auto"/>
        <w:bottom w:val="none" w:sz="0" w:space="0" w:color="auto"/>
        <w:right w:val="none" w:sz="0" w:space="0" w:color="auto"/>
      </w:divBdr>
    </w:div>
    <w:div w:id="1694988160">
      <w:bodyDiv w:val="1"/>
      <w:marLeft w:val="0"/>
      <w:marRight w:val="0"/>
      <w:marTop w:val="0"/>
      <w:marBottom w:val="0"/>
      <w:divBdr>
        <w:top w:val="none" w:sz="0" w:space="0" w:color="auto"/>
        <w:left w:val="none" w:sz="0" w:space="0" w:color="auto"/>
        <w:bottom w:val="none" w:sz="0" w:space="0" w:color="auto"/>
        <w:right w:val="none" w:sz="0" w:space="0" w:color="auto"/>
      </w:divBdr>
    </w:div>
    <w:div w:id="1765834237">
      <w:bodyDiv w:val="1"/>
      <w:marLeft w:val="0"/>
      <w:marRight w:val="0"/>
      <w:marTop w:val="0"/>
      <w:marBottom w:val="0"/>
      <w:divBdr>
        <w:top w:val="none" w:sz="0" w:space="0" w:color="auto"/>
        <w:left w:val="none" w:sz="0" w:space="0" w:color="auto"/>
        <w:bottom w:val="none" w:sz="0" w:space="0" w:color="auto"/>
        <w:right w:val="none" w:sz="0" w:space="0" w:color="auto"/>
      </w:divBdr>
    </w:div>
    <w:div w:id="1783185866">
      <w:bodyDiv w:val="1"/>
      <w:marLeft w:val="0"/>
      <w:marRight w:val="0"/>
      <w:marTop w:val="0"/>
      <w:marBottom w:val="0"/>
      <w:divBdr>
        <w:top w:val="none" w:sz="0" w:space="0" w:color="auto"/>
        <w:left w:val="none" w:sz="0" w:space="0" w:color="auto"/>
        <w:bottom w:val="none" w:sz="0" w:space="0" w:color="auto"/>
        <w:right w:val="none" w:sz="0" w:space="0" w:color="auto"/>
      </w:divBdr>
    </w:div>
    <w:div w:id="1784350117">
      <w:bodyDiv w:val="1"/>
      <w:marLeft w:val="0"/>
      <w:marRight w:val="0"/>
      <w:marTop w:val="0"/>
      <w:marBottom w:val="0"/>
      <w:divBdr>
        <w:top w:val="none" w:sz="0" w:space="0" w:color="auto"/>
        <w:left w:val="none" w:sz="0" w:space="0" w:color="auto"/>
        <w:bottom w:val="none" w:sz="0" w:space="0" w:color="auto"/>
        <w:right w:val="none" w:sz="0" w:space="0" w:color="auto"/>
      </w:divBdr>
      <w:divsChild>
        <w:div w:id="344095605">
          <w:marLeft w:val="0"/>
          <w:marRight w:val="0"/>
          <w:marTop w:val="60"/>
          <w:marBottom w:val="120"/>
          <w:divBdr>
            <w:top w:val="none" w:sz="0" w:space="0" w:color="auto"/>
            <w:left w:val="none" w:sz="0" w:space="0" w:color="auto"/>
            <w:bottom w:val="none" w:sz="0" w:space="0" w:color="auto"/>
            <w:right w:val="none" w:sz="0" w:space="0" w:color="auto"/>
          </w:divBdr>
        </w:div>
      </w:divsChild>
    </w:div>
    <w:div w:id="1790011579">
      <w:bodyDiv w:val="1"/>
      <w:marLeft w:val="0"/>
      <w:marRight w:val="0"/>
      <w:marTop w:val="0"/>
      <w:marBottom w:val="0"/>
      <w:divBdr>
        <w:top w:val="none" w:sz="0" w:space="0" w:color="auto"/>
        <w:left w:val="none" w:sz="0" w:space="0" w:color="auto"/>
        <w:bottom w:val="none" w:sz="0" w:space="0" w:color="auto"/>
        <w:right w:val="none" w:sz="0" w:space="0" w:color="auto"/>
      </w:divBdr>
    </w:div>
    <w:div w:id="1828015490">
      <w:bodyDiv w:val="1"/>
      <w:marLeft w:val="0"/>
      <w:marRight w:val="0"/>
      <w:marTop w:val="0"/>
      <w:marBottom w:val="0"/>
      <w:divBdr>
        <w:top w:val="none" w:sz="0" w:space="0" w:color="auto"/>
        <w:left w:val="none" w:sz="0" w:space="0" w:color="auto"/>
        <w:bottom w:val="none" w:sz="0" w:space="0" w:color="auto"/>
        <w:right w:val="none" w:sz="0" w:space="0" w:color="auto"/>
      </w:divBdr>
    </w:div>
    <w:div w:id="1833447828">
      <w:bodyDiv w:val="1"/>
      <w:marLeft w:val="0"/>
      <w:marRight w:val="0"/>
      <w:marTop w:val="0"/>
      <w:marBottom w:val="0"/>
      <w:divBdr>
        <w:top w:val="none" w:sz="0" w:space="0" w:color="auto"/>
        <w:left w:val="none" w:sz="0" w:space="0" w:color="auto"/>
        <w:bottom w:val="none" w:sz="0" w:space="0" w:color="auto"/>
        <w:right w:val="none" w:sz="0" w:space="0" w:color="auto"/>
      </w:divBdr>
      <w:divsChild>
        <w:div w:id="990525854">
          <w:marLeft w:val="0"/>
          <w:marRight w:val="0"/>
          <w:marTop w:val="0"/>
          <w:marBottom w:val="0"/>
          <w:divBdr>
            <w:top w:val="none" w:sz="0" w:space="0" w:color="auto"/>
            <w:left w:val="none" w:sz="0" w:space="0" w:color="auto"/>
            <w:bottom w:val="none" w:sz="0" w:space="0" w:color="auto"/>
            <w:right w:val="none" w:sz="0" w:space="0" w:color="auto"/>
          </w:divBdr>
          <w:divsChild>
            <w:div w:id="156389573">
              <w:marLeft w:val="0"/>
              <w:marRight w:val="0"/>
              <w:marTop w:val="0"/>
              <w:marBottom w:val="0"/>
              <w:divBdr>
                <w:top w:val="none" w:sz="0" w:space="0" w:color="auto"/>
                <w:left w:val="none" w:sz="0" w:space="0" w:color="auto"/>
                <w:bottom w:val="single" w:sz="6" w:space="0" w:color="EBF0F5"/>
                <w:right w:val="none" w:sz="0" w:space="0" w:color="auto"/>
              </w:divBdr>
              <w:divsChild>
                <w:div w:id="841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710">
          <w:marLeft w:val="0"/>
          <w:marRight w:val="0"/>
          <w:marTop w:val="0"/>
          <w:marBottom w:val="0"/>
          <w:divBdr>
            <w:top w:val="none" w:sz="0" w:space="0" w:color="auto"/>
            <w:left w:val="none" w:sz="0" w:space="0" w:color="auto"/>
            <w:bottom w:val="none" w:sz="0" w:space="0" w:color="auto"/>
            <w:right w:val="none" w:sz="0" w:space="0" w:color="auto"/>
          </w:divBdr>
          <w:divsChild>
            <w:div w:id="2105177235">
              <w:marLeft w:val="0"/>
              <w:marRight w:val="0"/>
              <w:marTop w:val="0"/>
              <w:marBottom w:val="0"/>
              <w:divBdr>
                <w:top w:val="none" w:sz="0" w:space="0" w:color="auto"/>
                <w:left w:val="none" w:sz="0" w:space="0" w:color="auto"/>
                <w:bottom w:val="none" w:sz="0" w:space="0" w:color="auto"/>
                <w:right w:val="none" w:sz="0" w:space="0" w:color="auto"/>
              </w:divBdr>
            </w:div>
          </w:divsChild>
        </w:div>
        <w:div w:id="1858688983">
          <w:marLeft w:val="0"/>
          <w:marRight w:val="0"/>
          <w:marTop w:val="0"/>
          <w:marBottom w:val="0"/>
          <w:divBdr>
            <w:top w:val="none" w:sz="0" w:space="0" w:color="auto"/>
            <w:left w:val="none" w:sz="0" w:space="0" w:color="auto"/>
            <w:bottom w:val="none" w:sz="0" w:space="0" w:color="auto"/>
            <w:right w:val="none" w:sz="0" w:space="0" w:color="auto"/>
          </w:divBdr>
          <w:divsChild>
            <w:div w:id="895746254">
              <w:marLeft w:val="0"/>
              <w:marRight w:val="0"/>
              <w:marTop w:val="0"/>
              <w:marBottom w:val="0"/>
              <w:divBdr>
                <w:top w:val="none" w:sz="0" w:space="0" w:color="auto"/>
                <w:left w:val="none" w:sz="0" w:space="0" w:color="auto"/>
                <w:bottom w:val="none" w:sz="0" w:space="0" w:color="auto"/>
                <w:right w:val="none" w:sz="0" w:space="0" w:color="auto"/>
              </w:divBdr>
              <w:divsChild>
                <w:div w:id="296494337">
                  <w:marLeft w:val="0"/>
                  <w:marRight w:val="0"/>
                  <w:marTop w:val="0"/>
                  <w:marBottom w:val="0"/>
                  <w:divBdr>
                    <w:top w:val="none" w:sz="0" w:space="0" w:color="auto"/>
                    <w:left w:val="none" w:sz="0" w:space="0" w:color="auto"/>
                    <w:bottom w:val="none" w:sz="0" w:space="0" w:color="auto"/>
                    <w:right w:val="none" w:sz="0" w:space="0" w:color="auto"/>
                  </w:divBdr>
                  <w:divsChild>
                    <w:div w:id="555968546">
                      <w:marLeft w:val="0"/>
                      <w:marRight w:val="0"/>
                      <w:marTop w:val="0"/>
                      <w:marBottom w:val="0"/>
                      <w:divBdr>
                        <w:top w:val="none" w:sz="0" w:space="0" w:color="auto"/>
                        <w:left w:val="none" w:sz="0" w:space="0" w:color="auto"/>
                        <w:bottom w:val="none" w:sz="0" w:space="0" w:color="auto"/>
                        <w:right w:val="none" w:sz="0" w:space="0" w:color="auto"/>
                      </w:divBdr>
                      <w:divsChild>
                        <w:div w:id="78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304296">
      <w:bodyDiv w:val="1"/>
      <w:marLeft w:val="0"/>
      <w:marRight w:val="0"/>
      <w:marTop w:val="0"/>
      <w:marBottom w:val="0"/>
      <w:divBdr>
        <w:top w:val="none" w:sz="0" w:space="0" w:color="auto"/>
        <w:left w:val="none" w:sz="0" w:space="0" w:color="auto"/>
        <w:bottom w:val="none" w:sz="0" w:space="0" w:color="auto"/>
        <w:right w:val="none" w:sz="0" w:space="0" w:color="auto"/>
      </w:divBdr>
    </w:div>
    <w:div w:id="1886604553">
      <w:bodyDiv w:val="1"/>
      <w:marLeft w:val="0"/>
      <w:marRight w:val="0"/>
      <w:marTop w:val="0"/>
      <w:marBottom w:val="0"/>
      <w:divBdr>
        <w:top w:val="none" w:sz="0" w:space="0" w:color="auto"/>
        <w:left w:val="none" w:sz="0" w:space="0" w:color="auto"/>
        <w:bottom w:val="none" w:sz="0" w:space="0" w:color="auto"/>
        <w:right w:val="none" w:sz="0" w:space="0" w:color="auto"/>
      </w:divBdr>
    </w:div>
    <w:div w:id="1898543318">
      <w:bodyDiv w:val="1"/>
      <w:marLeft w:val="0"/>
      <w:marRight w:val="0"/>
      <w:marTop w:val="0"/>
      <w:marBottom w:val="0"/>
      <w:divBdr>
        <w:top w:val="none" w:sz="0" w:space="0" w:color="auto"/>
        <w:left w:val="none" w:sz="0" w:space="0" w:color="auto"/>
        <w:bottom w:val="none" w:sz="0" w:space="0" w:color="auto"/>
        <w:right w:val="none" w:sz="0" w:space="0" w:color="auto"/>
      </w:divBdr>
    </w:div>
    <w:div w:id="1962106219">
      <w:bodyDiv w:val="1"/>
      <w:marLeft w:val="0"/>
      <w:marRight w:val="0"/>
      <w:marTop w:val="0"/>
      <w:marBottom w:val="0"/>
      <w:divBdr>
        <w:top w:val="none" w:sz="0" w:space="0" w:color="auto"/>
        <w:left w:val="none" w:sz="0" w:space="0" w:color="auto"/>
        <w:bottom w:val="none" w:sz="0" w:space="0" w:color="auto"/>
        <w:right w:val="none" w:sz="0" w:space="0" w:color="auto"/>
      </w:divBdr>
    </w:div>
    <w:div w:id="1966085364">
      <w:bodyDiv w:val="1"/>
      <w:marLeft w:val="0"/>
      <w:marRight w:val="0"/>
      <w:marTop w:val="0"/>
      <w:marBottom w:val="0"/>
      <w:divBdr>
        <w:top w:val="none" w:sz="0" w:space="0" w:color="auto"/>
        <w:left w:val="none" w:sz="0" w:space="0" w:color="auto"/>
        <w:bottom w:val="none" w:sz="0" w:space="0" w:color="auto"/>
        <w:right w:val="none" w:sz="0" w:space="0" w:color="auto"/>
      </w:divBdr>
    </w:div>
    <w:div w:id="1990286482">
      <w:bodyDiv w:val="1"/>
      <w:marLeft w:val="0"/>
      <w:marRight w:val="0"/>
      <w:marTop w:val="0"/>
      <w:marBottom w:val="0"/>
      <w:divBdr>
        <w:top w:val="none" w:sz="0" w:space="0" w:color="auto"/>
        <w:left w:val="none" w:sz="0" w:space="0" w:color="auto"/>
        <w:bottom w:val="none" w:sz="0" w:space="0" w:color="auto"/>
        <w:right w:val="none" w:sz="0" w:space="0" w:color="auto"/>
      </w:divBdr>
    </w:div>
    <w:div w:id="2016833416">
      <w:bodyDiv w:val="1"/>
      <w:marLeft w:val="0"/>
      <w:marRight w:val="0"/>
      <w:marTop w:val="0"/>
      <w:marBottom w:val="0"/>
      <w:divBdr>
        <w:top w:val="none" w:sz="0" w:space="0" w:color="auto"/>
        <w:left w:val="none" w:sz="0" w:space="0" w:color="auto"/>
        <w:bottom w:val="none" w:sz="0" w:space="0" w:color="auto"/>
        <w:right w:val="none" w:sz="0" w:space="0" w:color="auto"/>
      </w:divBdr>
    </w:div>
    <w:div w:id="2019497636">
      <w:bodyDiv w:val="1"/>
      <w:marLeft w:val="0"/>
      <w:marRight w:val="0"/>
      <w:marTop w:val="0"/>
      <w:marBottom w:val="0"/>
      <w:divBdr>
        <w:top w:val="none" w:sz="0" w:space="0" w:color="auto"/>
        <w:left w:val="none" w:sz="0" w:space="0" w:color="auto"/>
        <w:bottom w:val="none" w:sz="0" w:space="0" w:color="auto"/>
        <w:right w:val="none" w:sz="0" w:space="0" w:color="auto"/>
      </w:divBdr>
    </w:div>
    <w:div w:id="2044094361">
      <w:bodyDiv w:val="1"/>
      <w:marLeft w:val="0"/>
      <w:marRight w:val="0"/>
      <w:marTop w:val="0"/>
      <w:marBottom w:val="0"/>
      <w:divBdr>
        <w:top w:val="none" w:sz="0" w:space="0" w:color="auto"/>
        <w:left w:val="none" w:sz="0" w:space="0" w:color="auto"/>
        <w:bottom w:val="none" w:sz="0" w:space="0" w:color="auto"/>
        <w:right w:val="none" w:sz="0" w:space="0" w:color="auto"/>
      </w:divBdr>
    </w:div>
    <w:div w:id="2109693430">
      <w:bodyDiv w:val="1"/>
      <w:marLeft w:val="0"/>
      <w:marRight w:val="0"/>
      <w:marTop w:val="0"/>
      <w:marBottom w:val="0"/>
      <w:divBdr>
        <w:top w:val="none" w:sz="0" w:space="0" w:color="auto"/>
        <w:left w:val="none" w:sz="0" w:space="0" w:color="auto"/>
        <w:bottom w:val="none" w:sz="0" w:space="0" w:color="auto"/>
        <w:right w:val="none" w:sz="0" w:space="0" w:color="auto"/>
      </w:divBdr>
      <w:divsChild>
        <w:div w:id="44378674">
          <w:marLeft w:val="0"/>
          <w:marRight w:val="0"/>
          <w:marTop w:val="0"/>
          <w:marBottom w:val="0"/>
          <w:divBdr>
            <w:top w:val="none" w:sz="0" w:space="0" w:color="auto"/>
            <w:left w:val="none" w:sz="0" w:space="0" w:color="auto"/>
            <w:bottom w:val="none" w:sz="0" w:space="0" w:color="auto"/>
            <w:right w:val="none" w:sz="0" w:space="0" w:color="auto"/>
          </w:divBdr>
          <w:divsChild>
            <w:div w:id="17319093">
              <w:marLeft w:val="300"/>
              <w:marRight w:val="300"/>
              <w:marTop w:val="0"/>
              <w:marBottom w:val="0"/>
              <w:divBdr>
                <w:top w:val="none" w:sz="0" w:space="0" w:color="auto"/>
                <w:left w:val="none" w:sz="0" w:space="0" w:color="auto"/>
                <w:bottom w:val="none" w:sz="0" w:space="0" w:color="auto"/>
                <w:right w:val="none" w:sz="0" w:space="0" w:color="auto"/>
              </w:divBdr>
            </w:div>
          </w:divsChild>
        </w:div>
        <w:div w:id="1217670113">
          <w:marLeft w:val="0"/>
          <w:marRight w:val="0"/>
          <w:marTop w:val="0"/>
          <w:marBottom w:val="0"/>
          <w:divBdr>
            <w:top w:val="none" w:sz="0" w:space="0" w:color="auto"/>
            <w:left w:val="none" w:sz="0" w:space="0" w:color="auto"/>
            <w:bottom w:val="none" w:sz="0" w:space="0" w:color="auto"/>
            <w:right w:val="none" w:sz="0" w:space="0" w:color="auto"/>
          </w:divBdr>
          <w:divsChild>
            <w:div w:id="11947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9299">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1925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CONOMISTA\Downloads\Exportaciones%201991-2020%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6"/>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846-4756-819D-B79C61E6BA19}"/>
              </c:ext>
            </c:extLst>
          </c:dPt>
          <c:dPt>
            <c:idx val="1"/>
            <c:bubble3D val="0"/>
            <c:explosion val="1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846-4756-819D-B79C61E6BA19}"/>
              </c:ext>
            </c:extLst>
          </c:dPt>
          <c:dPt>
            <c:idx val="2"/>
            <c:bubble3D val="0"/>
            <c:explosion val="7"/>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846-4756-819D-B79C61E6BA19}"/>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846-4756-819D-B79C61E6BA19}"/>
              </c:ext>
            </c:extLst>
          </c:dPt>
          <c:dPt>
            <c:idx val="4"/>
            <c:bubble3D val="0"/>
            <c:explosion val="8"/>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846-4756-819D-B79C61E6BA19}"/>
              </c:ext>
            </c:extLst>
          </c:dPt>
          <c:dLbls>
            <c:dLbl>
              <c:idx val="0"/>
              <c:spPr>
                <a:noFill/>
                <a:ln w="22983">
                  <a:noFill/>
                </a:ln>
                <a:effectLst/>
              </c:spPr>
              <c:txPr>
                <a:bodyPr rot="0" spcFirstLastPara="1" vertOverflow="ellipsis" vert="horz" wrap="square" anchor="ctr" anchorCtr="1"/>
                <a:lstStyle/>
                <a:p>
                  <a:pPr>
                    <a:defRPr sz="902"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1-B846-4756-819D-B79C61E6BA19}"/>
                </c:ext>
              </c:extLst>
            </c:dLbl>
            <c:dLbl>
              <c:idx val="1"/>
              <c:spPr>
                <a:noFill/>
                <a:ln w="22983">
                  <a:noFill/>
                </a:ln>
                <a:effectLst/>
              </c:spPr>
              <c:txPr>
                <a:bodyPr rot="0" spcFirstLastPara="1" vertOverflow="ellipsis" vert="horz" wrap="square" anchor="ctr" anchorCtr="1"/>
                <a:lstStyle/>
                <a:p>
                  <a:pPr>
                    <a:defRPr sz="902"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3-B846-4756-819D-B79C61E6BA19}"/>
                </c:ext>
              </c:extLst>
            </c:dLbl>
            <c:dLbl>
              <c:idx val="2"/>
              <c:spPr>
                <a:noFill/>
                <a:ln w="22983">
                  <a:noFill/>
                </a:ln>
                <a:effectLst/>
              </c:spPr>
              <c:txPr>
                <a:bodyPr rot="0" spcFirstLastPara="1" vertOverflow="ellipsis" vert="horz" wrap="square" anchor="ctr" anchorCtr="1"/>
                <a:lstStyle/>
                <a:p>
                  <a:pPr>
                    <a:defRPr sz="902"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5-B846-4756-819D-B79C61E6BA19}"/>
                </c:ext>
              </c:extLst>
            </c:dLbl>
            <c:dLbl>
              <c:idx val="3"/>
              <c:spPr>
                <a:noFill/>
                <a:ln w="22983">
                  <a:noFill/>
                </a:ln>
                <a:effectLst/>
              </c:spPr>
              <c:txPr>
                <a:bodyPr rot="0" spcFirstLastPara="1" vertOverflow="ellipsis" vert="horz" wrap="square" anchor="ctr" anchorCtr="1"/>
                <a:lstStyle/>
                <a:p>
                  <a:pPr>
                    <a:defRPr sz="902"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extLst>
                <c:ext xmlns:c16="http://schemas.microsoft.com/office/drawing/2014/chart" uri="{C3380CC4-5D6E-409C-BE32-E72D297353CC}">
                  <c16:uniqueId val="{00000007-B846-4756-819D-B79C61E6BA19}"/>
                </c:ext>
              </c:extLst>
            </c:dLbl>
            <c:dLbl>
              <c:idx val="4"/>
              <c:layout>
                <c:manualLayout>
                  <c:x val="3.5834262304448736E-2"/>
                  <c:y val="0"/>
                </c:manualLayout>
              </c:layout>
              <c:tx>
                <c:rich>
                  <a:bodyPr rot="0" spcFirstLastPara="1" vertOverflow="ellipsis" vert="horz" wrap="square" anchor="ctr" anchorCtr="1"/>
                  <a:lstStyle/>
                  <a:p>
                    <a:pPr>
                      <a:defRPr sz="902" b="1" i="0" u="none" strike="noStrike" kern="1200" spc="0" baseline="0">
                        <a:solidFill>
                          <a:schemeClr val="tx1"/>
                        </a:solidFill>
                        <a:latin typeface="Century Gothic" panose="020B0502020202020204" pitchFamily="34" charset="0"/>
                        <a:ea typeface="+mn-ea"/>
                        <a:cs typeface="+mn-cs"/>
                      </a:defRPr>
                    </a:pPr>
                    <a:r>
                      <a:rPr lang="en-US" baseline="0"/>
                      <a:t>OTROS </a:t>
                    </a:r>
                    <a:fld id="{B22461B7-6B9A-4456-9CD1-FF1C702C39E7}" type="PERCENTAGE">
                      <a:rPr lang="en-US" baseline="0"/>
                      <a:pPr>
                        <a:defRPr sz="902" b="1" spc="0"/>
                      </a:pPr>
                      <a:t>[PORCENTAJE]</a:t>
                    </a:fld>
                    <a:endParaRPr lang="en-US" baseline="0"/>
                  </a:p>
                </c:rich>
              </c:tx>
              <c:spPr>
                <a:noFill/>
                <a:ln w="22983">
                  <a:noFill/>
                </a:ln>
                <a:effectLst/>
              </c:spPr>
              <c:txPr>
                <a:bodyPr rot="0" spcFirstLastPara="1" vertOverflow="ellipsis" vert="horz" wrap="square" anchor="ctr" anchorCtr="1"/>
                <a:lstStyle/>
                <a:p>
                  <a:pPr>
                    <a:defRPr sz="902" b="1" i="0" u="none" strike="noStrike" kern="1200" spc="0" baseline="0">
                      <a:solidFill>
                        <a:schemeClr val="tx1"/>
                      </a:solidFill>
                      <a:latin typeface="Century Gothic" panose="020B0502020202020204" pitchFamily="34" charset="0"/>
                      <a:ea typeface="+mn-ea"/>
                      <a:cs typeface="+mn-cs"/>
                    </a:defRPr>
                  </a:pPr>
                  <a:endParaRPr lang="es-CO"/>
                </a:p>
              </c:txPr>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B846-4756-819D-B79C61E6BA19}"/>
                </c:ext>
              </c:extLst>
            </c:dLbl>
            <c:spPr>
              <a:noFill/>
              <a:ln w="22983">
                <a:noFill/>
              </a:ln>
              <a:effectLst/>
            </c:spPr>
            <c:txPr>
              <a:bodyPr rot="0" spcFirstLastPara="1" vertOverflow="ellipsis" vert="horz" wrap="square" lIns="38100" tIns="19050" rIns="38100" bIns="19050" anchor="ctr" anchorCtr="1">
                <a:spAutoFit/>
              </a:bodyPr>
              <a:lstStyle/>
              <a:p>
                <a:pPr>
                  <a:defRPr sz="902"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showLeaderLines val="1"/>
            <c:leaderLines>
              <c:spPr>
                <a:ln w="8593"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'Área sembrada anual'!$B$19:$F$19</c:f>
              <c:strCache>
                <c:ptCount val="5"/>
                <c:pt idx="0">
                  <c:v>C/MARCA</c:v>
                </c:pt>
                <c:pt idx="1">
                  <c:v>BOYACÁ</c:v>
                </c:pt>
                <c:pt idx="2">
                  <c:v>NARIÑO</c:v>
                </c:pt>
                <c:pt idx="3">
                  <c:v>ANTIOQUIA</c:v>
                </c:pt>
                <c:pt idx="4">
                  <c:v>OTROS**</c:v>
                </c:pt>
              </c:strCache>
            </c:strRef>
          </c:cat>
          <c:val>
            <c:numRef>
              <c:f>'Área sembrada anual'!$B$21:$F$21</c:f>
              <c:numCache>
                <c:formatCode>#,##0</c:formatCode>
                <c:ptCount val="5"/>
                <c:pt idx="0">
                  <c:v>45839</c:v>
                </c:pt>
                <c:pt idx="1">
                  <c:v>34784</c:v>
                </c:pt>
                <c:pt idx="2">
                  <c:v>26325</c:v>
                </c:pt>
                <c:pt idx="3">
                  <c:v>6590</c:v>
                </c:pt>
                <c:pt idx="4">
                  <c:v>11890</c:v>
                </c:pt>
              </c:numCache>
            </c:numRef>
          </c:val>
          <c:extLst>
            <c:ext xmlns:c16="http://schemas.microsoft.com/office/drawing/2014/chart" uri="{C3380CC4-5D6E-409C-BE32-E72D297353CC}">
              <c16:uniqueId val="{00000000-7477-4C45-91D9-1EA3F9E42B23}"/>
            </c:ext>
          </c:extLst>
        </c:ser>
        <c:dLbls>
          <c:showLegendKey val="0"/>
          <c:showVal val="0"/>
          <c:showCatName val="0"/>
          <c:showSerName val="0"/>
          <c:showPercent val="0"/>
          <c:showBubbleSize val="0"/>
          <c:showLeaderLines val="1"/>
        </c:dLbls>
      </c:pie3DChart>
      <c:spPr>
        <a:noFill/>
        <a:ln w="22983">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latin typeface="Century Gothic" panose="020B0502020202020204" pitchFamily="34" charset="0"/>
        </a:defRPr>
      </a:pPr>
      <a:endParaRPr lang="es-CO"/>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4649516977917023E-2"/>
          <c:w val="0.99760546561863217"/>
          <c:h val="0.93055555555555558"/>
        </c:manualLayout>
      </c:layout>
      <c:pie3DChart>
        <c:varyColors val="1"/>
        <c:ser>
          <c:idx val="0"/>
          <c:order val="0"/>
          <c:dPt>
            <c:idx val="0"/>
            <c:bubble3D val="0"/>
            <c:explosion val="1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533-43E8-8E6C-F9ACEE375A1C}"/>
              </c:ext>
            </c:extLst>
          </c:dPt>
          <c:dPt>
            <c:idx val="1"/>
            <c:bubble3D val="0"/>
            <c:explosion val="35"/>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533-43E8-8E6C-F9ACEE375A1C}"/>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533-43E8-8E6C-F9ACEE375A1C}"/>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533-43E8-8E6C-F9ACEE375A1C}"/>
              </c:ext>
            </c:extLst>
          </c:dPt>
          <c:dPt>
            <c:idx val="4"/>
            <c:bubble3D val="0"/>
            <c:explosion val="25"/>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533-43E8-8E6C-F9ACEE375A1C}"/>
              </c:ext>
            </c:extLst>
          </c:dPt>
          <c:dPt>
            <c:idx val="5"/>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548235"/>
                </a:contourClr>
              </a:sp3d>
            </c:spPr>
            <c:extLst>
              <c:ext xmlns:c16="http://schemas.microsoft.com/office/drawing/2014/chart" uri="{C3380CC4-5D6E-409C-BE32-E72D297353CC}">
                <c16:uniqueId val="{0000000B-1533-43E8-8E6C-F9ACEE375A1C}"/>
              </c:ext>
            </c:extLst>
          </c:dPt>
          <c:dLbls>
            <c:dLbl>
              <c:idx val="0"/>
              <c:layout>
                <c:manualLayout>
                  <c:x val="-3.3437824340313851E-2"/>
                  <c:y val="0.25462962962962965"/>
                </c:manualLayout>
              </c:layout>
              <c:tx>
                <c:rich>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fld id="{134582B8-9B61-443C-AB3A-E077EE9B9E47}" type="CATEGORYNAME">
                      <a:rPr lang="en-US" b="1"/>
                      <a:pPr>
                        <a:defRPr>
                          <a:solidFill>
                            <a:schemeClr val="tx1"/>
                          </a:solidFill>
                        </a:defRPr>
                      </a:pPr>
                      <a:t>[NOMBRE DE CATEGORÍA]</a:t>
                    </a:fld>
                    <a:r>
                      <a:rPr lang="en-US" b="1" baseline="0" dirty="0"/>
                      <a:t>
54%</a:t>
                    </a:r>
                  </a:p>
                </c:rich>
              </c:tx>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endParaRPr lang="es-CO"/>
                </a:p>
              </c:txPr>
              <c:dLblPos val="bestFit"/>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1533-43E8-8E6C-F9ACEE375A1C}"/>
                </c:ext>
              </c:extLst>
            </c:dLbl>
            <c:dLbl>
              <c:idx val="1"/>
              <c:layout/>
              <c:tx>
                <c:rich>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fld id="{C0C17BC7-9671-421C-B40E-B756020E9049}" type="CATEGORYNAME">
                      <a:rPr lang="en-US" b="1"/>
                      <a:pPr>
                        <a:defRPr>
                          <a:solidFill>
                            <a:schemeClr val="tx1"/>
                          </a:solidFill>
                        </a:defRPr>
                      </a:pPr>
                      <a:t>[NOMBRE DE CATEGORÍA]</a:t>
                    </a:fld>
                    <a:r>
                      <a:rPr lang="en-US" b="1" baseline="0" dirty="0"/>
                      <a:t>
17%</a:t>
                    </a:r>
                  </a:p>
                </c:rich>
              </c:tx>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1533-43E8-8E6C-F9ACEE375A1C}"/>
                </c:ext>
              </c:extLst>
            </c:dLbl>
            <c:dLbl>
              <c:idx val="2"/>
              <c:layout>
                <c:manualLayout>
                  <c:x val="-2.0062694604188313E-2"/>
                  <c:y val="-5.5555555555555552E-2"/>
                </c:manualLayout>
              </c:layout>
              <c:tx>
                <c:rich>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fld id="{31F44D25-6776-46DD-80E1-23B646C1A31E}" type="CATEGORYNAME">
                      <a:rPr lang="en-US" b="1"/>
                      <a:pPr>
                        <a:defRPr>
                          <a:solidFill>
                            <a:schemeClr val="tx1"/>
                          </a:solidFill>
                        </a:defRPr>
                      </a:pPr>
                      <a:t>[NOMBRE DE CATEGORÍA]</a:t>
                    </a:fld>
                    <a:r>
                      <a:rPr lang="en-US" b="1" baseline="0" dirty="0"/>
                      <a:t>
7%</a:t>
                    </a:r>
                  </a:p>
                </c:rich>
              </c:tx>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endParaRPr lang="es-CO"/>
                </a:p>
              </c:txPr>
              <c:dLblPos val="bestFit"/>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1533-43E8-8E6C-F9ACEE375A1C}"/>
                </c:ext>
              </c:extLst>
            </c:dLbl>
            <c:dLbl>
              <c:idx val="3"/>
              <c:layout>
                <c:manualLayout>
                  <c:x val="-2.2291882893542567E-3"/>
                  <c:y val="4.1666666666666664E-2"/>
                </c:manualLayout>
              </c:layout>
              <c:tx>
                <c:rich>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fld id="{462ACCCE-4228-4602-80AE-9F7329B555CA}" type="CATEGORYNAME">
                      <a:rPr lang="en-US" b="1"/>
                      <a:pPr>
                        <a:defRPr>
                          <a:solidFill>
                            <a:schemeClr val="tx1"/>
                          </a:solidFill>
                        </a:defRPr>
                      </a:pPr>
                      <a:t>[NOMBRE DE CATEGORÍA]</a:t>
                    </a:fld>
                    <a:r>
                      <a:rPr lang="en-US" b="1" baseline="0" dirty="0"/>
                      <a:t>
4%</a:t>
                    </a:r>
                  </a:p>
                </c:rich>
              </c:tx>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endParaRPr lang="es-CO"/>
                </a:p>
              </c:txPr>
              <c:dLblPos val="bestFit"/>
              <c:showLegendKey val="0"/>
              <c:showVal val="0"/>
              <c:showCatName val="1"/>
              <c:showSerName val="0"/>
              <c:showPercent val="1"/>
              <c:showBubbleSize val="0"/>
              <c:separator>
</c:separator>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1533-43E8-8E6C-F9ACEE375A1C}"/>
                </c:ext>
              </c:extLst>
            </c:dLbl>
            <c:dLbl>
              <c:idx val="4"/>
              <c:layout/>
              <c:tx>
                <c:rich>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fld id="{AAF2C4BA-C80C-4979-A07A-0E0026C59C19}" type="CATEGORYNAME">
                      <a:rPr lang="en-US" b="1"/>
                      <a:pPr>
                        <a:defRPr>
                          <a:solidFill>
                            <a:schemeClr val="tx1"/>
                          </a:solidFill>
                        </a:defRPr>
                      </a:pPr>
                      <a:t>[NOMBRE DE CATEGORÍA]</a:t>
                    </a:fld>
                    <a:r>
                      <a:rPr lang="en-US" b="1" baseline="0" dirty="0"/>
                      <a:t>
3%</a:t>
                    </a:r>
                  </a:p>
                </c:rich>
              </c:tx>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1533-43E8-8E6C-F9ACEE375A1C}"/>
                </c:ext>
              </c:extLst>
            </c:dLbl>
            <c:dLbl>
              <c:idx val="5"/>
              <c:layout/>
              <c:tx>
                <c:rich>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fld id="{0BF2F706-BE56-4C44-A0C3-9354F6DE8932}" type="CATEGORYNAME">
                      <a:rPr lang="en-US" b="1"/>
                      <a:pPr>
                        <a:defRPr>
                          <a:solidFill>
                            <a:schemeClr val="tx1"/>
                          </a:solidFill>
                        </a:defRPr>
                      </a:pPr>
                      <a:t>[NOMBRE DE CATEGORÍA]</a:t>
                    </a:fld>
                    <a:r>
                      <a:rPr lang="en-US" b="1" baseline="0" dirty="0"/>
                      <a:t>
15%</a:t>
                    </a:r>
                  </a:p>
                </c:rich>
              </c:tx>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1533-43E8-8E6C-F9ACEE375A1C}"/>
                </c:ext>
              </c:extLst>
            </c:dLbl>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Century Gothic" panose="020B0502020202020204" pitchFamily="34" charset="0"/>
                    <a:ea typeface="+mn-ea"/>
                    <a:cs typeface="+mn-cs"/>
                  </a:defRPr>
                </a:pPr>
                <a:endParaRPr lang="es-CO"/>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extLst>
          </c:dLbls>
          <c:cat>
            <c:strRef>
              <c:f>'Tabla dinámica'!$F$49:$F$54</c:f>
              <c:strCache>
                <c:ptCount val="6"/>
                <c:pt idx="0">
                  <c:v>Estados Unidos</c:v>
                </c:pt>
                <c:pt idx="1">
                  <c:v>Curazao</c:v>
                </c:pt>
                <c:pt idx="2">
                  <c:v>España</c:v>
                </c:pt>
                <c:pt idx="3">
                  <c:v>Japón</c:v>
                </c:pt>
                <c:pt idx="4">
                  <c:v>Panamá</c:v>
                </c:pt>
                <c:pt idx="5">
                  <c:v>Otros</c:v>
                </c:pt>
              </c:strCache>
            </c:strRef>
          </c:cat>
          <c:val>
            <c:numRef>
              <c:f>'Tabla dinámica'!$G$49:$G$54</c:f>
              <c:numCache>
                <c:formatCode>0</c:formatCode>
                <c:ptCount val="6"/>
                <c:pt idx="0">
                  <c:v>171.84000000000003</c:v>
                </c:pt>
                <c:pt idx="1">
                  <c:v>46.62</c:v>
                </c:pt>
                <c:pt idx="2">
                  <c:v>29.1</c:v>
                </c:pt>
                <c:pt idx="3">
                  <c:v>21.61</c:v>
                </c:pt>
                <c:pt idx="4">
                  <c:v>19.86</c:v>
                </c:pt>
                <c:pt idx="5">
                  <c:v>40.530000000000008</c:v>
                </c:pt>
              </c:numCache>
            </c:numRef>
          </c:val>
          <c:extLst>
            <c:ext xmlns:c16="http://schemas.microsoft.com/office/drawing/2014/chart" uri="{C3380CC4-5D6E-409C-BE32-E72D297353CC}">
              <c16:uniqueId val="{0000000C-1533-43E8-8E6C-F9ACEE375A1C}"/>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Century Gothic" panose="020B0502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13" ma:contentTypeDescription="Create a new document." ma:contentTypeScope="" ma:versionID="227bd22e0b3c7e5bfc2fac23e0964143">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dbde7ea2a0dbd08f912a5c74d9dbb49c"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5D790-2E28-49AA-B871-AAE0D240B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F1CA-82DC-40E0-8C3D-583426D2D48B}">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ad325c45-1bd6-4a22-a7b0-cbc457bbb24b"/>
    <ds:schemaRef ds:uri="http://purl.org/dc/terms/"/>
    <ds:schemaRef ds:uri="http://schemas.microsoft.com/office/infopath/2007/PartnerControls"/>
    <ds:schemaRef ds:uri="43b1e57f-b64b-408c-a125-5aec7fa8c545"/>
    <ds:schemaRef ds:uri="http://schemas.microsoft.com/office/2006/metadata/properties"/>
  </ds:schemaRefs>
</ds:datastoreItem>
</file>

<file path=customXml/itemProps3.xml><?xml version="1.0" encoding="utf-8"?>
<ds:datastoreItem xmlns:ds="http://schemas.openxmlformats.org/officeDocument/2006/customXml" ds:itemID="{DF48CE7E-B332-429C-A133-A25E18D3B5AA}">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F036AA9-8441-4B21-85A6-47ABA7C2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3193</Words>
  <Characters>17565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Rodriguez Prieto</dc:creator>
  <cp:keywords/>
  <dc:description/>
  <cp:lastModifiedBy>Juan Sebastian Rodriguez Prieto</cp:lastModifiedBy>
  <cp:revision>3</cp:revision>
  <cp:lastPrinted>2021-11-10T23:00:00Z</cp:lastPrinted>
  <dcterms:created xsi:type="dcterms:W3CDTF">2021-11-09T20:39:00Z</dcterms:created>
  <dcterms:modified xsi:type="dcterms:W3CDTF">2021-11-10T23:07:00Z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