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CB7" w:rsidRPr="009B684E" w:rsidRDefault="005340A3" w:rsidP="003C6CB7">
      <w:pPr>
        <w:tabs>
          <w:tab w:val="left" w:pos="0"/>
        </w:tabs>
        <w:spacing w:after="0" w:line="240" w:lineRule="auto"/>
        <w:jc w:val="both"/>
        <w:rPr>
          <w:rFonts w:ascii="Bookman Old Style" w:eastAsia="Arial Narrow" w:hAnsi="Bookman Old Style" w:cs="Arial Narrow"/>
          <w:b/>
          <w:sz w:val="24"/>
          <w:szCs w:val="24"/>
        </w:rPr>
      </w:pPr>
      <w:r>
        <w:rPr>
          <w:rFonts w:ascii="Bookman Old Style" w:eastAsia="Arial Narrow" w:hAnsi="Bookman Old Style" w:cs="Arial Narrow"/>
          <w:b/>
          <w:sz w:val="24"/>
          <w:szCs w:val="24"/>
        </w:rPr>
        <w:t>Bogotá D.C, 05</w:t>
      </w:r>
      <w:r w:rsidR="00CC0DF7" w:rsidRPr="009B684E">
        <w:rPr>
          <w:rFonts w:ascii="Bookman Old Style" w:eastAsia="Arial Narrow" w:hAnsi="Bookman Old Style" w:cs="Arial Narrow"/>
          <w:b/>
          <w:sz w:val="24"/>
          <w:szCs w:val="24"/>
        </w:rPr>
        <w:t xml:space="preserve"> de </w:t>
      </w:r>
      <w:r>
        <w:rPr>
          <w:rFonts w:ascii="Bookman Old Style" w:eastAsia="Arial Narrow" w:hAnsi="Bookman Old Style" w:cs="Arial Narrow"/>
          <w:b/>
          <w:sz w:val="24"/>
          <w:szCs w:val="24"/>
        </w:rPr>
        <w:t>septiembre</w:t>
      </w:r>
      <w:r w:rsidR="005501BA" w:rsidRPr="009B684E">
        <w:rPr>
          <w:rFonts w:ascii="Bookman Old Style" w:eastAsia="Arial Narrow" w:hAnsi="Bookman Old Style" w:cs="Arial Narrow"/>
          <w:b/>
          <w:sz w:val="24"/>
          <w:szCs w:val="24"/>
        </w:rPr>
        <w:t xml:space="preserve"> de 2022</w:t>
      </w:r>
    </w:p>
    <w:p w:rsidR="003C6CB7" w:rsidRPr="009B684E" w:rsidRDefault="003C6CB7" w:rsidP="003C6CB7">
      <w:pPr>
        <w:tabs>
          <w:tab w:val="left" w:pos="0"/>
        </w:tabs>
        <w:spacing w:after="0" w:line="240" w:lineRule="auto"/>
        <w:jc w:val="both"/>
        <w:rPr>
          <w:rFonts w:ascii="Bookman Old Style" w:eastAsia="Arial Narrow" w:hAnsi="Bookman Old Style" w:cs="Arial Narrow"/>
          <w:b/>
          <w:sz w:val="24"/>
          <w:szCs w:val="24"/>
        </w:rPr>
      </w:pPr>
    </w:p>
    <w:p w:rsidR="003C6CB7" w:rsidRPr="009B684E" w:rsidRDefault="003C6CB7" w:rsidP="003C6CB7">
      <w:pPr>
        <w:tabs>
          <w:tab w:val="left" w:pos="0"/>
        </w:tabs>
        <w:spacing w:after="0" w:line="240" w:lineRule="auto"/>
        <w:jc w:val="both"/>
        <w:rPr>
          <w:rFonts w:ascii="Bookman Old Style" w:eastAsia="Arial Narrow" w:hAnsi="Bookman Old Style" w:cs="Arial Narrow"/>
          <w:b/>
          <w:sz w:val="24"/>
          <w:szCs w:val="24"/>
        </w:rPr>
      </w:pPr>
    </w:p>
    <w:p w:rsidR="003C6CB7" w:rsidRPr="009B684E" w:rsidRDefault="003C6CB7" w:rsidP="003C6CB7">
      <w:pPr>
        <w:tabs>
          <w:tab w:val="left" w:pos="0"/>
        </w:tabs>
        <w:spacing w:after="0" w:line="240" w:lineRule="auto"/>
        <w:jc w:val="both"/>
        <w:rPr>
          <w:rFonts w:ascii="Bookman Old Style" w:eastAsia="Arial Narrow" w:hAnsi="Bookman Old Style" w:cs="Arial Narrow"/>
          <w:sz w:val="24"/>
          <w:szCs w:val="24"/>
        </w:rPr>
      </w:pPr>
    </w:p>
    <w:p w:rsidR="0097614E" w:rsidRPr="009B684E" w:rsidRDefault="0097614E" w:rsidP="0097614E">
      <w:pPr>
        <w:tabs>
          <w:tab w:val="left" w:pos="0"/>
        </w:tabs>
        <w:spacing w:after="0" w:line="240" w:lineRule="auto"/>
        <w:jc w:val="both"/>
        <w:rPr>
          <w:rFonts w:ascii="Bookman Old Style" w:eastAsia="Arial Narrow" w:hAnsi="Bookman Old Style" w:cs="Arial Narrow"/>
          <w:sz w:val="24"/>
          <w:szCs w:val="24"/>
        </w:rPr>
      </w:pPr>
      <w:r w:rsidRPr="009B684E">
        <w:rPr>
          <w:rFonts w:ascii="Bookman Old Style" w:eastAsia="Arial Narrow" w:hAnsi="Bookman Old Style" w:cs="Arial Narrow"/>
          <w:sz w:val="24"/>
          <w:szCs w:val="24"/>
        </w:rPr>
        <w:t>Doctor</w:t>
      </w:r>
    </w:p>
    <w:p w:rsidR="0097614E" w:rsidRPr="009B684E" w:rsidRDefault="0097614E" w:rsidP="0097614E">
      <w:pPr>
        <w:tabs>
          <w:tab w:val="left" w:pos="0"/>
        </w:tabs>
        <w:spacing w:after="0" w:line="240" w:lineRule="auto"/>
        <w:jc w:val="both"/>
        <w:rPr>
          <w:rFonts w:ascii="Bookman Old Style" w:eastAsia="Arial Narrow" w:hAnsi="Bookman Old Style" w:cs="Arial Narrow"/>
          <w:b/>
          <w:sz w:val="24"/>
          <w:szCs w:val="24"/>
        </w:rPr>
      </w:pPr>
      <w:r w:rsidRPr="009B684E">
        <w:rPr>
          <w:rFonts w:ascii="Bookman Old Style" w:eastAsia="Arial Narrow" w:hAnsi="Bookman Old Style" w:cs="Arial Narrow"/>
          <w:b/>
          <w:sz w:val="24"/>
          <w:szCs w:val="24"/>
        </w:rPr>
        <w:t>JAIME LUIS LACOUTURE PEÑALOZA</w:t>
      </w:r>
    </w:p>
    <w:p w:rsidR="0097614E" w:rsidRPr="009B684E" w:rsidRDefault="0097614E" w:rsidP="0097614E">
      <w:pPr>
        <w:tabs>
          <w:tab w:val="left" w:pos="0"/>
        </w:tabs>
        <w:spacing w:after="0" w:line="240" w:lineRule="auto"/>
        <w:jc w:val="both"/>
        <w:rPr>
          <w:rFonts w:ascii="Bookman Old Style" w:eastAsia="Arial Narrow" w:hAnsi="Bookman Old Style" w:cs="Arial Narrow"/>
          <w:sz w:val="24"/>
          <w:szCs w:val="24"/>
        </w:rPr>
      </w:pPr>
      <w:r w:rsidRPr="009B684E">
        <w:rPr>
          <w:rFonts w:ascii="Bookman Old Style" w:eastAsia="Arial Narrow" w:hAnsi="Bookman Old Style" w:cs="Arial Narrow"/>
          <w:sz w:val="24"/>
          <w:szCs w:val="24"/>
        </w:rPr>
        <w:t xml:space="preserve">Secretario General </w:t>
      </w:r>
    </w:p>
    <w:p w:rsidR="0097614E" w:rsidRPr="009B684E" w:rsidRDefault="0097614E" w:rsidP="0097614E">
      <w:pPr>
        <w:tabs>
          <w:tab w:val="left" w:pos="0"/>
        </w:tabs>
        <w:spacing w:after="0" w:line="240" w:lineRule="auto"/>
        <w:jc w:val="both"/>
        <w:rPr>
          <w:rFonts w:ascii="Bookman Old Style" w:eastAsia="Arial Narrow" w:hAnsi="Bookman Old Style" w:cs="Arial Narrow"/>
          <w:sz w:val="24"/>
          <w:szCs w:val="24"/>
        </w:rPr>
      </w:pPr>
      <w:r w:rsidRPr="009B684E">
        <w:rPr>
          <w:rFonts w:ascii="Bookman Old Style" w:eastAsia="Arial Narrow" w:hAnsi="Bookman Old Style" w:cs="Arial Narrow"/>
          <w:sz w:val="24"/>
          <w:szCs w:val="24"/>
        </w:rPr>
        <w:t xml:space="preserve">Cámara de Representantes </w:t>
      </w:r>
    </w:p>
    <w:p w:rsidR="0097614E" w:rsidRPr="009B684E" w:rsidRDefault="0097614E" w:rsidP="0097614E">
      <w:pPr>
        <w:tabs>
          <w:tab w:val="left" w:pos="0"/>
        </w:tabs>
        <w:spacing w:after="0" w:line="240" w:lineRule="auto"/>
        <w:jc w:val="both"/>
        <w:rPr>
          <w:rFonts w:ascii="Bookman Old Style" w:eastAsia="Arial Narrow" w:hAnsi="Bookman Old Style" w:cs="Arial Narrow"/>
          <w:b/>
          <w:sz w:val="24"/>
          <w:szCs w:val="24"/>
        </w:rPr>
      </w:pPr>
      <w:r w:rsidRPr="009B684E">
        <w:rPr>
          <w:rFonts w:ascii="Bookman Old Style" w:eastAsia="Arial Narrow" w:hAnsi="Bookman Old Style" w:cs="Arial Narrow"/>
          <w:sz w:val="24"/>
          <w:szCs w:val="24"/>
        </w:rPr>
        <w:t>Ciudad</w:t>
      </w:r>
    </w:p>
    <w:p w:rsidR="003C6CB7" w:rsidRPr="009B684E" w:rsidRDefault="003C6CB7" w:rsidP="003C6CB7">
      <w:pPr>
        <w:tabs>
          <w:tab w:val="left" w:pos="0"/>
        </w:tabs>
        <w:spacing w:after="0" w:line="240" w:lineRule="auto"/>
        <w:ind w:left="3540"/>
        <w:jc w:val="both"/>
        <w:rPr>
          <w:rFonts w:ascii="Bookman Old Style" w:eastAsia="Arial Narrow" w:hAnsi="Bookman Old Style" w:cs="Arial Narrow"/>
          <w:b/>
          <w:sz w:val="24"/>
          <w:szCs w:val="24"/>
        </w:rPr>
      </w:pPr>
    </w:p>
    <w:p w:rsidR="003C6CB7" w:rsidRPr="009B684E" w:rsidRDefault="003C6CB7" w:rsidP="003C6CB7">
      <w:pPr>
        <w:spacing w:after="0" w:line="240" w:lineRule="auto"/>
        <w:jc w:val="both"/>
        <w:rPr>
          <w:rFonts w:ascii="Bookman Old Style" w:eastAsia="Arial Narrow" w:hAnsi="Bookman Old Style" w:cs="Arial Narrow"/>
          <w:b/>
          <w:sz w:val="24"/>
          <w:szCs w:val="24"/>
        </w:rPr>
      </w:pPr>
    </w:p>
    <w:p w:rsidR="009B684E" w:rsidRPr="009B684E" w:rsidRDefault="003C6CB7" w:rsidP="009B684E">
      <w:pPr>
        <w:jc w:val="both"/>
        <w:rPr>
          <w:rFonts w:ascii="Bookman Old Style" w:hAnsi="Bookman Old Style" w:cs="Arial"/>
          <w:b/>
          <w:sz w:val="24"/>
          <w:szCs w:val="24"/>
        </w:rPr>
      </w:pPr>
      <w:r w:rsidRPr="009B684E">
        <w:rPr>
          <w:rFonts w:ascii="Bookman Old Style" w:eastAsia="Arial Narrow" w:hAnsi="Bookman Old Style" w:cs="Arial Narrow"/>
          <w:b/>
          <w:sz w:val="24"/>
          <w:szCs w:val="24"/>
        </w:rPr>
        <w:t xml:space="preserve">Ref.: </w:t>
      </w:r>
      <w:r w:rsidRPr="009B684E">
        <w:rPr>
          <w:rFonts w:ascii="Bookman Old Style" w:eastAsia="Arial Narrow" w:hAnsi="Bookman Old Style" w:cs="Arial Narrow"/>
          <w:sz w:val="24"/>
          <w:szCs w:val="24"/>
        </w:rPr>
        <w:t>Radicación</w:t>
      </w:r>
      <w:r w:rsidRPr="009B684E">
        <w:rPr>
          <w:rFonts w:ascii="Bookman Old Style" w:eastAsia="Arial Narrow" w:hAnsi="Bookman Old Style" w:cs="Arial Narrow"/>
          <w:b/>
          <w:sz w:val="24"/>
          <w:szCs w:val="24"/>
        </w:rPr>
        <w:t xml:space="preserve"> </w:t>
      </w:r>
      <w:r w:rsidRPr="009B684E">
        <w:rPr>
          <w:rFonts w:ascii="Bookman Old Style" w:eastAsia="Arial Narrow" w:hAnsi="Bookman Old Style" w:cs="Arial Narrow"/>
          <w:sz w:val="24"/>
          <w:szCs w:val="24"/>
        </w:rPr>
        <w:t xml:space="preserve">Proyecto de </w:t>
      </w:r>
      <w:r w:rsidR="009B684E" w:rsidRPr="009B684E">
        <w:rPr>
          <w:rFonts w:ascii="Bookman Old Style" w:eastAsia="Arial Narrow" w:hAnsi="Bookman Old Style" w:cs="Arial Narrow"/>
          <w:sz w:val="24"/>
          <w:szCs w:val="24"/>
        </w:rPr>
        <w:t>Ley “</w:t>
      </w:r>
      <w:r w:rsidR="009B684E" w:rsidRPr="009B684E">
        <w:rPr>
          <w:rFonts w:ascii="Bookman Old Style" w:eastAsia="Arial Narrow" w:hAnsi="Bookman Old Style" w:cs="Arial Narrow"/>
          <w:b/>
          <w:sz w:val="24"/>
          <w:szCs w:val="24"/>
        </w:rPr>
        <w:t>POR MEDIO DE LA CUAL SE MODIFICA LA LEY 643 DE 2001 Y SE DICTAN OTRAS DISPOSICIONES”</w:t>
      </w:r>
    </w:p>
    <w:p w:rsidR="003C6CB7" w:rsidRPr="009B684E" w:rsidRDefault="003C6CB7" w:rsidP="003C6CB7">
      <w:pPr>
        <w:spacing w:after="0" w:line="240" w:lineRule="auto"/>
        <w:ind w:left="708"/>
        <w:jc w:val="both"/>
        <w:rPr>
          <w:rFonts w:ascii="Bookman Old Style" w:eastAsia="Arial Narrow" w:hAnsi="Bookman Old Style" w:cs="Arial Narrow"/>
          <w:b/>
          <w:sz w:val="24"/>
          <w:szCs w:val="24"/>
        </w:rPr>
      </w:pPr>
    </w:p>
    <w:p w:rsidR="003C6CB7" w:rsidRPr="009B684E" w:rsidRDefault="003C6CB7" w:rsidP="003C6CB7">
      <w:pPr>
        <w:spacing w:after="0" w:line="240" w:lineRule="auto"/>
        <w:jc w:val="center"/>
        <w:rPr>
          <w:rFonts w:ascii="Bookman Old Style" w:eastAsia="Arial Narrow" w:hAnsi="Bookman Old Style" w:cs="Arial Narrow"/>
          <w:sz w:val="24"/>
          <w:szCs w:val="24"/>
          <w:highlight w:val="white"/>
        </w:rPr>
      </w:pPr>
    </w:p>
    <w:p w:rsidR="003C6CB7" w:rsidRPr="009B684E" w:rsidRDefault="003C6CB7" w:rsidP="003C6CB7">
      <w:pPr>
        <w:spacing w:after="0" w:line="240" w:lineRule="auto"/>
        <w:jc w:val="center"/>
        <w:rPr>
          <w:rFonts w:ascii="Bookman Old Style" w:eastAsia="Arial Narrow" w:hAnsi="Bookman Old Style" w:cs="Arial Narrow"/>
          <w:sz w:val="24"/>
          <w:szCs w:val="24"/>
          <w:highlight w:val="white"/>
        </w:rPr>
      </w:pPr>
    </w:p>
    <w:p w:rsidR="003C6CB7" w:rsidRPr="009B684E" w:rsidRDefault="003C6CB7" w:rsidP="003C6CB7">
      <w:pPr>
        <w:spacing w:after="0" w:line="240" w:lineRule="auto"/>
        <w:jc w:val="both"/>
        <w:rPr>
          <w:rFonts w:ascii="Bookman Old Style" w:eastAsia="Arial Narrow" w:hAnsi="Bookman Old Style" w:cs="Arial Narrow"/>
          <w:sz w:val="24"/>
          <w:szCs w:val="24"/>
        </w:rPr>
      </w:pPr>
      <w:r w:rsidRPr="009B684E">
        <w:rPr>
          <w:rFonts w:ascii="Bookman Old Style" w:eastAsia="Arial Narrow" w:hAnsi="Bookman Old Style" w:cs="Arial Narrow"/>
          <w:sz w:val="24"/>
          <w:szCs w:val="24"/>
        </w:rPr>
        <w:t xml:space="preserve">Apreciado Secretario: </w:t>
      </w:r>
    </w:p>
    <w:p w:rsidR="003C6CB7" w:rsidRPr="009B684E" w:rsidRDefault="00F37433" w:rsidP="00F37433">
      <w:pPr>
        <w:tabs>
          <w:tab w:val="left" w:pos="5700"/>
        </w:tabs>
        <w:spacing w:after="0" w:line="240" w:lineRule="auto"/>
        <w:jc w:val="both"/>
        <w:rPr>
          <w:rFonts w:ascii="Bookman Old Style" w:eastAsia="Arial Narrow" w:hAnsi="Bookman Old Style" w:cs="Arial Narrow"/>
          <w:sz w:val="24"/>
          <w:szCs w:val="24"/>
        </w:rPr>
      </w:pPr>
      <w:r w:rsidRPr="009B684E">
        <w:rPr>
          <w:rFonts w:ascii="Bookman Old Style" w:eastAsia="Arial Narrow" w:hAnsi="Bookman Old Style" w:cs="Arial Narrow"/>
          <w:sz w:val="24"/>
          <w:szCs w:val="24"/>
        </w:rPr>
        <w:tab/>
      </w:r>
    </w:p>
    <w:p w:rsidR="003C6CB7" w:rsidRPr="009B684E" w:rsidRDefault="003C6CB7" w:rsidP="003C6CB7">
      <w:pPr>
        <w:spacing w:after="0" w:line="240" w:lineRule="auto"/>
        <w:jc w:val="both"/>
        <w:rPr>
          <w:rFonts w:ascii="Bookman Old Style" w:eastAsia="Arial Narrow" w:hAnsi="Bookman Old Style" w:cs="Arial Narrow"/>
          <w:sz w:val="24"/>
          <w:szCs w:val="24"/>
        </w:rPr>
      </w:pPr>
    </w:p>
    <w:p w:rsidR="003C6CB7" w:rsidRPr="009B684E" w:rsidRDefault="003C6CB7" w:rsidP="009B684E">
      <w:pPr>
        <w:jc w:val="both"/>
        <w:rPr>
          <w:rFonts w:ascii="Bookman Old Style" w:hAnsi="Bookman Old Style" w:cs="Arial"/>
          <w:b/>
          <w:sz w:val="24"/>
          <w:szCs w:val="24"/>
        </w:rPr>
      </w:pPr>
      <w:r w:rsidRPr="009B684E">
        <w:rPr>
          <w:rFonts w:ascii="Bookman Old Style" w:eastAsia="Arial Narrow" w:hAnsi="Bookman Old Style" w:cs="Arial Narrow"/>
          <w:sz w:val="24"/>
          <w:szCs w:val="24"/>
        </w:rPr>
        <w:t xml:space="preserve">Atendiendo a lo estipulado en los artículos 139 y </w:t>
      </w:r>
      <w:r w:rsidR="00C2660B" w:rsidRPr="009B684E">
        <w:rPr>
          <w:rFonts w:ascii="Bookman Old Style" w:eastAsia="Arial Narrow" w:hAnsi="Bookman Old Style" w:cs="Arial Narrow"/>
          <w:sz w:val="24"/>
          <w:szCs w:val="24"/>
        </w:rPr>
        <w:t>140 de la Ley 5 de 1992 presentamos</w:t>
      </w:r>
      <w:r w:rsidRPr="009B684E">
        <w:rPr>
          <w:rFonts w:ascii="Bookman Old Style" w:eastAsia="Arial Narrow" w:hAnsi="Bookman Old Style" w:cs="Arial Narrow"/>
          <w:sz w:val="24"/>
          <w:szCs w:val="24"/>
        </w:rPr>
        <w:t xml:space="preserve"> a consideración del Congreso de </w:t>
      </w:r>
      <w:r w:rsidR="009B684E" w:rsidRPr="009B684E">
        <w:rPr>
          <w:rFonts w:ascii="Bookman Old Style" w:eastAsia="Arial Narrow" w:hAnsi="Bookman Old Style" w:cs="Arial Narrow"/>
          <w:sz w:val="24"/>
          <w:szCs w:val="24"/>
        </w:rPr>
        <w:t xml:space="preserve">la República el Proyecto de Ley </w:t>
      </w:r>
      <w:r w:rsidR="009B684E" w:rsidRPr="009B684E">
        <w:rPr>
          <w:rFonts w:ascii="Bookman Old Style" w:eastAsia="Arial Narrow" w:hAnsi="Bookman Old Style" w:cs="Arial Narrow"/>
          <w:b/>
          <w:sz w:val="24"/>
          <w:szCs w:val="24"/>
        </w:rPr>
        <w:t>“POR MEDIO DE LA CUAL SE MODIFICA LA LEY 643 DE 2001 Y SE DICTAN OTRAS DISPOSICIONES”</w:t>
      </w:r>
      <w:r w:rsidRPr="009B684E">
        <w:rPr>
          <w:rFonts w:ascii="Bookman Old Style" w:eastAsia="Arial Narrow" w:hAnsi="Bookman Old Style" w:cs="Arial Narrow"/>
          <w:b/>
          <w:sz w:val="24"/>
          <w:szCs w:val="24"/>
        </w:rPr>
        <w:t>.</w:t>
      </w:r>
      <w:r w:rsidRPr="009B684E">
        <w:rPr>
          <w:rFonts w:ascii="Bookman Old Style" w:eastAsia="Arial Narrow" w:hAnsi="Bookman Old Style" w:cs="Arial Narrow"/>
          <w:b/>
          <w:sz w:val="24"/>
          <w:szCs w:val="24"/>
          <w:highlight w:val="white"/>
        </w:rPr>
        <w:t xml:space="preserve"> </w:t>
      </w:r>
      <w:r w:rsidRPr="009B684E">
        <w:rPr>
          <w:rFonts w:ascii="Bookman Old Style" w:eastAsia="Arial Narrow" w:hAnsi="Bookman Old Style" w:cs="Arial Narrow"/>
          <w:sz w:val="24"/>
          <w:szCs w:val="24"/>
          <w:highlight w:val="white"/>
        </w:rPr>
        <w:t xml:space="preserve">El Proyecto de Ley cumple las disposiciones correspondientes a la iniciativa legislativa y demás consagradas en la Constitución y la citada ley. </w:t>
      </w:r>
    </w:p>
    <w:p w:rsidR="003C6CB7" w:rsidRPr="009B684E" w:rsidRDefault="003C6CB7" w:rsidP="003C6CB7">
      <w:pPr>
        <w:spacing w:after="0" w:line="240" w:lineRule="auto"/>
        <w:jc w:val="both"/>
        <w:rPr>
          <w:rFonts w:ascii="Bookman Old Style" w:eastAsia="Arial Narrow" w:hAnsi="Bookman Old Style" w:cs="Arial Narrow"/>
          <w:sz w:val="24"/>
          <w:szCs w:val="24"/>
        </w:rPr>
      </w:pPr>
    </w:p>
    <w:p w:rsidR="003C6CB7" w:rsidRPr="009B684E" w:rsidRDefault="00C2660B" w:rsidP="003C6CB7">
      <w:pPr>
        <w:spacing w:after="0" w:line="240" w:lineRule="auto"/>
        <w:jc w:val="both"/>
        <w:rPr>
          <w:rFonts w:ascii="Bookman Old Style" w:eastAsia="Arial Narrow" w:hAnsi="Bookman Old Style" w:cs="Arial Narrow"/>
          <w:sz w:val="24"/>
          <w:szCs w:val="24"/>
        </w:rPr>
      </w:pPr>
      <w:r w:rsidRPr="009B684E">
        <w:rPr>
          <w:rFonts w:ascii="Bookman Old Style" w:eastAsia="Arial Narrow" w:hAnsi="Bookman Old Style" w:cs="Arial Narrow"/>
          <w:sz w:val="24"/>
          <w:szCs w:val="24"/>
        </w:rPr>
        <w:t>Agradecemos</w:t>
      </w:r>
      <w:r w:rsidR="003C6CB7" w:rsidRPr="009B684E">
        <w:rPr>
          <w:rFonts w:ascii="Bookman Old Style" w:eastAsia="Arial Narrow" w:hAnsi="Bookman Old Style" w:cs="Arial Narrow"/>
          <w:sz w:val="24"/>
          <w:szCs w:val="24"/>
        </w:rPr>
        <w:t xml:space="preserve"> surtir el trámite legislativo previsto en el artículo 144 de la Ley 5 de 1992. </w:t>
      </w:r>
    </w:p>
    <w:p w:rsidR="003C6CB7" w:rsidRPr="009B684E" w:rsidRDefault="003C6CB7" w:rsidP="003C6CB7">
      <w:pPr>
        <w:tabs>
          <w:tab w:val="left" w:pos="0"/>
        </w:tabs>
        <w:spacing w:after="0" w:line="240" w:lineRule="auto"/>
        <w:jc w:val="both"/>
        <w:rPr>
          <w:rFonts w:ascii="Bookman Old Style" w:eastAsia="Arial Narrow" w:hAnsi="Bookman Old Style" w:cs="Arial Narrow"/>
          <w:sz w:val="24"/>
          <w:szCs w:val="24"/>
        </w:rPr>
      </w:pPr>
    </w:p>
    <w:p w:rsidR="00CC0DF7" w:rsidRPr="009B684E" w:rsidRDefault="00CC0DF7" w:rsidP="003C6CB7">
      <w:pPr>
        <w:tabs>
          <w:tab w:val="left" w:pos="0"/>
        </w:tabs>
        <w:spacing w:after="0" w:line="240" w:lineRule="auto"/>
        <w:jc w:val="both"/>
        <w:rPr>
          <w:rFonts w:ascii="Bookman Old Style" w:eastAsia="Arial Narrow" w:hAnsi="Bookman Old Style" w:cs="Arial Narrow"/>
          <w:sz w:val="24"/>
          <w:szCs w:val="24"/>
        </w:rPr>
      </w:pPr>
    </w:p>
    <w:p w:rsidR="00CC0DF7" w:rsidRPr="009B684E" w:rsidRDefault="00CC0DF7" w:rsidP="003C6CB7">
      <w:pPr>
        <w:tabs>
          <w:tab w:val="left" w:pos="0"/>
        </w:tabs>
        <w:spacing w:after="0" w:line="240" w:lineRule="auto"/>
        <w:jc w:val="both"/>
        <w:rPr>
          <w:rFonts w:ascii="Bookman Old Style" w:eastAsia="Arial Narrow" w:hAnsi="Bookman Old Style" w:cs="Arial Narrow"/>
          <w:sz w:val="24"/>
          <w:szCs w:val="24"/>
        </w:rPr>
      </w:pPr>
    </w:p>
    <w:p w:rsidR="00CC0DF7" w:rsidRPr="009B684E" w:rsidRDefault="00CC0DF7" w:rsidP="003C6CB7">
      <w:pPr>
        <w:tabs>
          <w:tab w:val="left" w:pos="0"/>
        </w:tabs>
        <w:spacing w:after="0" w:line="240" w:lineRule="auto"/>
        <w:jc w:val="both"/>
        <w:rPr>
          <w:rFonts w:ascii="Bookman Old Style" w:eastAsia="Arial Narrow" w:hAnsi="Bookman Old Style" w:cs="Arial Narrow"/>
          <w:sz w:val="24"/>
          <w:szCs w:val="24"/>
        </w:rPr>
      </w:pPr>
      <w:r w:rsidRPr="009B684E">
        <w:rPr>
          <w:rFonts w:ascii="Bookman Old Style" w:eastAsia="Arial Narrow" w:hAnsi="Bookman Old Style" w:cs="Arial Narrow"/>
          <w:sz w:val="24"/>
          <w:szCs w:val="24"/>
        </w:rPr>
        <w:t>Cordialmente</w:t>
      </w:r>
      <w:r w:rsidR="003C6CB7" w:rsidRPr="009B684E">
        <w:rPr>
          <w:rFonts w:ascii="Bookman Old Style" w:eastAsia="Arial Narrow" w:hAnsi="Bookman Old Style" w:cs="Arial Narrow"/>
          <w:sz w:val="24"/>
          <w:szCs w:val="24"/>
        </w:rPr>
        <w:t xml:space="preserve">,   </w:t>
      </w:r>
    </w:p>
    <w:p w:rsidR="00CC0DF7" w:rsidRPr="009B684E" w:rsidRDefault="00CC0DF7" w:rsidP="003C6CB7">
      <w:pPr>
        <w:tabs>
          <w:tab w:val="left" w:pos="0"/>
        </w:tabs>
        <w:spacing w:after="0" w:line="240" w:lineRule="auto"/>
        <w:jc w:val="both"/>
        <w:rPr>
          <w:rFonts w:ascii="Bookman Old Style" w:eastAsia="Arial Narrow" w:hAnsi="Bookman Old Style" w:cs="Arial Narrow"/>
          <w:sz w:val="24"/>
          <w:szCs w:val="24"/>
        </w:rPr>
      </w:pPr>
    </w:p>
    <w:p w:rsidR="00CC0DF7" w:rsidRDefault="00CC0DF7" w:rsidP="003C6CB7">
      <w:pPr>
        <w:tabs>
          <w:tab w:val="left" w:pos="0"/>
        </w:tabs>
        <w:spacing w:after="0" w:line="240" w:lineRule="auto"/>
        <w:jc w:val="both"/>
        <w:rPr>
          <w:rFonts w:ascii="Bookman Old Style" w:hAnsi="Bookman Old Style"/>
          <w:b/>
          <w:noProof/>
          <w:lang w:eastAsia="es-CO"/>
        </w:rPr>
      </w:pPr>
    </w:p>
    <w:p w:rsidR="00624D30" w:rsidRDefault="00624D30" w:rsidP="003C6CB7">
      <w:pPr>
        <w:tabs>
          <w:tab w:val="left" w:pos="0"/>
        </w:tabs>
        <w:spacing w:after="0" w:line="240" w:lineRule="auto"/>
        <w:jc w:val="both"/>
        <w:rPr>
          <w:rFonts w:ascii="Bookman Old Style" w:hAnsi="Bookman Old Style"/>
          <w:b/>
          <w:noProof/>
          <w:lang w:eastAsia="es-CO"/>
        </w:rPr>
      </w:pPr>
    </w:p>
    <w:p w:rsidR="00624D30" w:rsidRDefault="00624D30" w:rsidP="003C6CB7">
      <w:pPr>
        <w:tabs>
          <w:tab w:val="left" w:pos="0"/>
        </w:tabs>
        <w:spacing w:after="0" w:line="240" w:lineRule="auto"/>
        <w:jc w:val="both"/>
        <w:rPr>
          <w:rFonts w:ascii="Bookman Old Style" w:hAnsi="Bookman Old Style"/>
          <w:b/>
          <w:noProof/>
          <w:lang w:eastAsia="es-CO"/>
        </w:rPr>
      </w:pPr>
    </w:p>
    <w:p w:rsidR="00624D30" w:rsidRDefault="00624D30" w:rsidP="003C6CB7">
      <w:pPr>
        <w:tabs>
          <w:tab w:val="left" w:pos="0"/>
        </w:tabs>
        <w:spacing w:after="0" w:line="240" w:lineRule="auto"/>
        <w:jc w:val="both"/>
        <w:rPr>
          <w:rFonts w:ascii="Bookman Old Style" w:hAnsi="Bookman Old Style"/>
          <w:b/>
          <w:noProof/>
          <w:lang w:eastAsia="es-CO"/>
        </w:rPr>
      </w:pPr>
    </w:p>
    <w:p w:rsidR="00624D30" w:rsidRPr="009B684E" w:rsidRDefault="00624D30" w:rsidP="003C6CB7">
      <w:pPr>
        <w:tabs>
          <w:tab w:val="left" w:pos="0"/>
        </w:tabs>
        <w:spacing w:after="0" w:line="240" w:lineRule="auto"/>
        <w:jc w:val="both"/>
        <w:rPr>
          <w:rFonts w:ascii="Bookman Old Style" w:eastAsia="Arial Narrow" w:hAnsi="Bookman Old Style" w:cs="Arial Narrow"/>
          <w:sz w:val="24"/>
          <w:szCs w:val="24"/>
        </w:rPr>
      </w:pPr>
    </w:p>
    <w:p w:rsidR="00CC0DF7" w:rsidRPr="009B684E" w:rsidRDefault="00CC0DF7" w:rsidP="003C6CB7">
      <w:pPr>
        <w:tabs>
          <w:tab w:val="left" w:pos="0"/>
        </w:tabs>
        <w:spacing w:after="0" w:line="240" w:lineRule="auto"/>
        <w:jc w:val="both"/>
        <w:rPr>
          <w:rFonts w:ascii="Bookman Old Style" w:eastAsia="Arial Narrow" w:hAnsi="Bookman Old Style" w:cs="Arial Narrow"/>
          <w:b/>
          <w:sz w:val="24"/>
          <w:szCs w:val="24"/>
        </w:rPr>
      </w:pPr>
      <w:r w:rsidRPr="009B684E">
        <w:rPr>
          <w:rFonts w:ascii="Bookman Old Style" w:eastAsia="Arial Narrow" w:hAnsi="Bookman Old Style" w:cs="Arial Narrow"/>
          <w:b/>
          <w:sz w:val="24"/>
          <w:szCs w:val="24"/>
        </w:rPr>
        <w:t xml:space="preserve">MILENE JARAVA DIAZ </w:t>
      </w:r>
    </w:p>
    <w:p w:rsidR="00CC0DF7" w:rsidRPr="009B684E" w:rsidRDefault="00CC0DF7" w:rsidP="003C6CB7">
      <w:pPr>
        <w:tabs>
          <w:tab w:val="left" w:pos="0"/>
        </w:tabs>
        <w:spacing w:after="0" w:line="240" w:lineRule="auto"/>
        <w:jc w:val="both"/>
        <w:rPr>
          <w:rFonts w:ascii="Bookman Old Style" w:eastAsia="Arial Narrow" w:hAnsi="Bookman Old Style" w:cs="Arial Narrow"/>
          <w:b/>
          <w:sz w:val="24"/>
          <w:szCs w:val="24"/>
        </w:rPr>
      </w:pPr>
      <w:r w:rsidRPr="009B684E">
        <w:rPr>
          <w:rFonts w:ascii="Bookman Old Style" w:eastAsia="Arial Narrow" w:hAnsi="Bookman Old Style" w:cs="Arial Narrow"/>
          <w:b/>
          <w:sz w:val="24"/>
          <w:szCs w:val="24"/>
        </w:rPr>
        <w:t xml:space="preserve">Representante a la Cámara </w:t>
      </w:r>
    </w:p>
    <w:p w:rsidR="003C6CB7" w:rsidRPr="009B684E" w:rsidRDefault="003C6CB7" w:rsidP="003C6CB7">
      <w:pPr>
        <w:spacing w:after="0" w:line="240" w:lineRule="auto"/>
        <w:jc w:val="both"/>
        <w:rPr>
          <w:rFonts w:ascii="Bookman Old Style" w:eastAsia="Arial Narrow" w:hAnsi="Bookman Old Style" w:cs="Arial Narrow"/>
          <w:b/>
          <w:sz w:val="24"/>
          <w:szCs w:val="24"/>
        </w:rPr>
      </w:pPr>
    </w:p>
    <w:p w:rsidR="00133B51" w:rsidRDefault="00C2660B" w:rsidP="009B684E">
      <w:pPr>
        <w:spacing w:after="0" w:line="240" w:lineRule="auto"/>
        <w:rPr>
          <w:rFonts w:ascii="Bookman Old Style" w:eastAsia="Arial Narrow" w:hAnsi="Bookman Old Style" w:cs="Arial Narrow"/>
          <w:b/>
        </w:rPr>
      </w:pPr>
      <w:r w:rsidRPr="009B684E">
        <w:rPr>
          <w:rFonts w:ascii="Bookman Old Style" w:eastAsia="Arial Narrow" w:hAnsi="Bookman Old Style" w:cs="Arial Narrow"/>
          <w:b/>
          <w:sz w:val="24"/>
          <w:szCs w:val="24"/>
        </w:rPr>
        <w:t xml:space="preserve">           </w:t>
      </w:r>
      <w:r w:rsidRPr="009B684E">
        <w:rPr>
          <w:rFonts w:ascii="Bookman Old Style" w:eastAsia="Arial Narrow" w:hAnsi="Bookman Old Style" w:cs="Arial Narrow"/>
          <w:b/>
          <w:sz w:val="24"/>
          <w:szCs w:val="24"/>
        </w:rPr>
        <w:tab/>
      </w:r>
      <w:r w:rsidRPr="009B684E">
        <w:rPr>
          <w:rFonts w:ascii="Bookman Old Style" w:eastAsia="Arial Narrow" w:hAnsi="Bookman Old Style" w:cs="Arial Narrow"/>
          <w:b/>
          <w:sz w:val="24"/>
          <w:szCs w:val="24"/>
        </w:rPr>
        <w:tab/>
      </w:r>
      <w:r>
        <w:rPr>
          <w:rFonts w:ascii="Bookman Old Style" w:eastAsia="Arial Narrow" w:hAnsi="Bookman Old Style" w:cs="Arial Narrow"/>
          <w:b/>
        </w:rPr>
        <w:tab/>
      </w:r>
      <w:r>
        <w:rPr>
          <w:rFonts w:ascii="Bookman Old Style" w:eastAsia="Arial Narrow" w:hAnsi="Bookman Old Style" w:cs="Arial Narrow"/>
          <w:b/>
        </w:rPr>
        <w:tab/>
        <w:t xml:space="preserve">     </w:t>
      </w:r>
    </w:p>
    <w:p w:rsidR="009B684E" w:rsidRDefault="009B684E" w:rsidP="009B684E">
      <w:pPr>
        <w:spacing w:after="0" w:line="240" w:lineRule="auto"/>
        <w:rPr>
          <w:rFonts w:ascii="Bookman Old Style" w:eastAsia="Arial Narrow" w:hAnsi="Bookman Old Style" w:cs="Arial Narrow"/>
          <w:b/>
        </w:rPr>
      </w:pPr>
    </w:p>
    <w:p w:rsidR="009B684E" w:rsidRPr="009B684E" w:rsidRDefault="009B684E" w:rsidP="009B684E">
      <w:pPr>
        <w:spacing w:after="0" w:line="240" w:lineRule="auto"/>
        <w:rPr>
          <w:rFonts w:ascii="Bookman Old Style" w:eastAsia="Arial Narrow" w:hAnsi="Bookman Old Style" w:cs="Arial Narrow"/>
          <w:b/>
        </w:rPr>
      </w:pPr>
    </w:p>
    <w:p w:rsidR="00133B51" w:rsidRDefault="00D20F78" w:rsidP="00133B51">
      <w:pPr>
        <w:jc w:val="center"/>
        <w:rPr>
          <w:rFonts w:ascii="Bookman Old Style" w:hAnsi="Bookman Old Style" w:cs="Arial"/>
          <w:b/>
          <w:sz w:val="24"/>
          <w:szCs w:val="24"/>
        </w:rPr>
      </w:pPr>
      <w:r w:rsidRPr="004164E9">
        <w:rPr>
          <w:rFonts w:ascii="Bookman Old Style" w:hAnsi="Bookman Old Style" w:cs="Arial"/>
          <w:b/>
          <w:sz w:val="24"/>
          <w:szCs w:val="24"/>
        </w:rPr>
        <w:t xml:space="preserve">PROYECTO DE </w:t>
      </w:r>
      <w:r w:rsidR="009E6D68">
        <w:rPr>
          <w:rFonts w:ascii="Bookman Old Style" w:hAnsi="Bookman Old Style" w:cs="Arial"/>
          <w:b/>
          <w:sz w:val="24"/>
          <w:szCs w:val="24"/>
        </w:rPr>
        <w:t>LEY No._________________ DE 202</w:t>
      </w:r>
      <w:r w:rsidR="00B01B89">
        <w:rPr>
          <w:rFonts w:ascii="Bookman Old Style" w:hAnsi="Bookman Old Style" w:cs="Arial"/>
          <w:b/>
          <w:sz w:val="24"/>
          <w:szCs w:val="24"/>
        </w:rPr>
        <w:t>2</w:t>
      </w:r>
    </w:p>
    <w:p w:rsidR="00133B51" w:rsidRPr="004164E9" w:rsidRDefault="00133B51" w:rsidP="00D20F78">
      <w:pPr>
        <w:jc w:val="center"/>
        <w:rPr>
          <w:rFonts w:ascii="Bookman Old Style" w:hAnsi="Bookman Old Style" w:cs="Arial"/>
          <w:b/>
          <w:sz w:val="24"/>
          <w:szCs w:val="24"/>
        </w:rPr>
      </w:pPr>
    </w:p>
    <w:p w:rsidR="00D20F78" w:rsidRDefault="00F37433" w:rsidP="00F37433">
      <w:pPr>
        <w:pStyle w:val="Sinespaciado"/>
        <w:jc w:val="center"/>
        <w:rPr>
          <w:rFonts w:ascii="Bookman Old Style" w:eastAsia="Arial Narrow" w:hAnsi="Bookman Old Style" w:cs="Arial Narrow"/>
          <w:b/>
        </w:rPr>
      </w:pPr>
      <w:r w:rsidRPr="003C6CB7">
        <w:rPr>
          <w:rFonts w:ascii="Bookman Old Style" w:eastAsia="Arial Narrow" w:hAnsi="Bookman Old Style" w:cs="Arial Narrow"/>
          <w:b/>
        </w:rPr>
        <w:t>“</w:t>
      </w:r>
      <w:r w:rsidRPr="00CC0DF7">
        <w:rPr>
          <w:rFonts w:ascii="Bookman Old Style" w:eastAsia="Arial Narrow" w:hAnsi="Bookman Old Style" w:cs="Arial Narrow"/>
          <w:b/>
        </w:rPr>
        <w:t>POR MEDIO DE LA CUAL SE</w:t>
      </w:r>
      <w:r>
        <w:rPr>
          <w:rFonts w:ascii="Bookman Old Style" w:eastAsia="Arial Narrow" w:hAnsi="Bookman Old Style" w:cs="Arial Narrow"/>
          <w:b/>
        </w:rPr>
        <w:t xml:space="preserve"> </w:t>
      </w:r>
      <w:r w:rsidR="009B684E">
        <w:rPr>
          <w:rFonts w:ascii="Bookman Old Style" w:eastAsia="Arial Narrow" w:hAnsi="Bookman Old Style" w:cs="Arial Narrow"/>
          <w:b/>
        </w:rPr>
        <w:t>MODIFICA LA LEY 643 DE 2001</w:t>
      </w:r>
      <w:r>
        <w:rPr>
          <w:rFonts w:ascii="Bookman Old Style" w:eastAsia="Arial Narrow" w:hAnsi="Bookman Old Style" w:cs="Arial Narrow"/>
          <w:b/>
        </w:rPr>
        <w:t xml:space="preserve"> Y SE DICTAN OTRAS DISPOSICIONES</w:t>
      </w:r>
      <w:r w:rsidRPr="003C6CB7">
        <w:rPr>
          <w:rFonts w:ascii="Bookman Old Style" w:eastAsia="Arial Narrow" w:hAnsi="Bookman Old Style" w:cs="Arial Narrow"/>
          <w:b/>
        </w:rPr>
        <w:t>”</w:t>
      </w:r>
    </w:p>
    <w:p w:rsidR="00133B51" w:rsidRDefault="00133B51" w:rsidP="009B684E">
      <w:pPr>
        <w:pStyle w:val="Sinespaciado"/>
        <w:rPr>
          <w:rFonts w:ascii="Bookman Old Style" w:eastAsia="Arial Narrow" w:hAnsi="Bookman Old Style" w:cs="Arial Narrow"/>
          <w:b/>
        </w:rPr>
      </w:pPr>
    </w:p>
    <w:p w:rsidR="00133B51" w:rsidRDefault="00133B51" w:rsidP="00F37433">
      <w:pPr>
        <w:pStyle w:val="Sinespaciado"/>
        <w:jc w:val="center"/>
        <w:rPr>
          <w:rFonts w:ascii="Bookman Old Style" w:eastAsia="Arial Narrow" w:hAnsi="Bookman Old Style" w:cs="Arial Narrow"/>
          <w:b/>
        </w:rPr>
      </w:pPr>
    </w:p>
    <w:p w:rsidR="00F37433" w:rsidRPr="004164E9" w:rsidRDefault="00F37433" w:rsidP="00F37433">
      <w:pPr>
        <w:pStyle w:val="Sinespaciado"/>
        <w:jc w:val="center"/>
        <w:rPr>
          <w:rFonts w:ascii="Bookman Old Style" w:hAnsi="Bookman Old Style"/>
        </w:rPr>
      </w:pPr>
    </w:p>
    <w:p w:rsidR="00133B51" w:rsidRPr="004164E9" w:rsidRDefault="00D20F78" w:rsidP="00133B51">
      <w:pPr>
        <w:jc w:val="center"/>
        <w:rPr>
          <w:rFonts w:ascii="Bookman Old Style" w:hAnsi="Bookman Old Style" w:cs="Arial"/>
          <w:b/>
          <w:sz w:val="24"/>
          <w:szCs w:val="24"/>
        </w:rPr>
      </w:pPr>
      <w:r w:rsidRPr="004164E9">
        <w:rPr>
          <w:rFonts w:ascii="Bookman Old Style" w:hAnsi="Bookman Old Style" w:cs="Arial"/>
          <w:b/>
          <w:sz w:val="24"/>
          <w:szCs w:val="24"/>
        </w:rPr>
        <w:t xml:space="preserve">“EL CONGRESO DE LA REPÚBLICA </w:t>
      </w:r>
    </w:p>
    <w:p w:rsidR="00133B51" w:rsidRDefault="00D20F78" w:rsidP="00133B51">
      <w:pPr>
        <w:jc w:val="center"/>
        <w:rPr>
          <w:rFonts w:ascii="Bookman Old Style" w:hAnsi="Bookman Old Style" w:cs="Arial"/>
          <w:b/>
          <w:sz w:val="24"/>
          <w:szCs w:val="24"/>
        </w:rPr>
      </w:pPr>
      <w:r w:rsidRPr="004164E9">
        <w:rPr>
          <w:rFonts w:ascii="Bookman Old Style" w:hAnsi="Bookman Old Style" w:cs="Arial"/>
          <w:b/>
          <w:sz w:val="24"/>
          <w:szCs w:val="24"/>
        </w:rPr>
        <w:t>DECRETA”</w:t>
      </w:r>
    </w:p>
    <w:p w:rsidR="00133B51" w:rsidRDefault="00133B51" w:rsidP="00CC0DF7">
      <w:pPr>
        <w:jc w:val="center"/>
        <w:rPr>
          <w:rFonts w:ascii="Bookman Old Style" w:hAnsi="Bookman Old Style" w:cs="Arial"/>
          <w:b/>
          <w:sz w:val="24"/>
          <w:szCs w:val="24"/>
        </w:rPr>
      </w:pPr>
    </w:p>
    <w:p w:rsidR="00D17171" w:rsidRDefault="00D20F78" w:rsidP="00CC0DF7">
      <w:pPr>
        <w:jc w:val="both"/>
        <w:rPr>
          <w:rFonts w:ascii="Bookman Old Style" w:hAnsi="Bookman Old Style" w:cs="Arial"/>
          <w:iCs/>
          <w:sz w:val="24"/>
          <w:szCs w:val="24"/>
          <w:lang w:val="es-CO"/>
        </w:rPr>
      </w:pPr>
      <w:r w:rsidRPr="004164E9">
        <w:rPr>
          <w:rFonts w:ascii="Bookman Old Style" w:hAnsi="Bookman Old Style" w:cs="Arial"/>
          <w:b/>
          <w:sz w:val="24"/>
          <w:szCs w:val="24"/>
        </w:rPr>
        <w:t>A</w:t>
      </w:r>
      <w:r>
        <w:rPr>
          <w:rFonts w:ascii="Bookman Old Style" w:hAnsi="Bookman Old Style" w:cs="Arial"/>
          <w:b/>
          <w:sz w:val="24"/>
          <w:szCs w:val="24"/>
        </w:rPr>
        <w:t>rtículo P</w:t>
      </w:r>
      <w:r w:rsidRPr="004164E9">
        <w:rPr>
          <w:rFonts w:ascii="Bookman Old Style" w:hAnsi="Bookman Old Style" w:cs="Arial"/>
          <w:b/>
          <w:sz w:val="24"/>
          <w:szCs w:val="24"/>
        </w:rPr>
        <w:t>rimero. Objeto</w:t>
      </w:r>
      <w:r w:rsidRPr="004164E9">
        <w:rPr>
          <w:rFonts w:ascii="Bookman Old Style" w:hAnsi="Bookman Old Style" w:cs="Arial"/>
          <w:sz w:val="24"/>
          <w:szCs w:val="24"/>
        </w:rPr>
        <w:t xml:space="preserve">. </w:t>
      </w:r>
      <w:r>
        <w:rPr>
          <w:rFonts w:ascii="Bookman Old Style" w:hAnsi="Bookman Old Style" w:cs="Arial"/>
          <w:iCs/>
          <w:sz w:val="24"/>
          <w:szCs w:val="24"/>
          <w:lang w:val="es-CO"/>
        </w:rPr>
        <w:t xml:space="preserve">La presente </w:t>
      </w:r>
      <w:r>
        <w:rPr>
          <w:rFonts w:ascii="Bookman Old Style" w:hAnsi="Bookman Old Style" w:cs="Arial"/>
          <w:iCs/>
          <w:smallCaps/>
          <w:sz w:val="24"/>
          <w:szCs w:val="24"/>
          <w:lang w:val="es-CO"/>
        </w:rPr>
        <w:t>l</w:t>
      </w:r>
      <w:r w:rsidRPr="006118BD">
        <w:rPr>
          <w:rFonts w:ascii="Bookman Old Style" w:hAnsi="Bookman Old Style" w:cs="Arial"/>
          <w:iCs/>
          <w:sz w:val="24"/>
          <w:szCs w:val="24"/>
          <w:lang w:val="es-CO"/>
        </w:rPr>
        <w:t>ey tiene por objeto</w:t>
      </w:r>
      <w:r w:rsidR="00E7216B">
        <w:rPr>
          <w:rFonts w:ascii="Bookman Old Style" w:hAnsi="Bookman Old Style" w:cs="Arial"/>
          <w:iCs/>
          <w:sz w:val="24"/>
          <w:szCs w:val="24"/>
          <w:lang w:val="es-CO"/>
        </w:rPr>
        <w:t xml:space="preserve"> modificar la ley </w:t>
      </w:r>
      <w:r w:rsidR="00523625">
        <w:rPr>
          <w:rFonts w:ascii="Bookman Old Style" w:hAnsi="Bookman Old Style" w:cs="Arial"/>
          <w:iCs/>
          <w:sz w:val="24"/>
          <w:szCs w:val="24"/>
          <w:lang w:val="es-CO"/>
        </w:rPr>
        <w:t>643 de 2001</w:t>
      </w:r>
      <w:r w:rsidR="00706442">
        <w:rPr>
          <w:rFonts w:ascii="Bookman Old Style" w:hAnsi="Bookman Old Style" w:cs="Arial"/>
          <w:iCs/>
          <w:sz w:val="24"/>
          <w:szCs w:val="24"/>
          <w:lang w:val="es-CO"/>
        </w:rPr>
        <w:t>,</w:t>
      </w:r>
      <w:r w:rsidR="00E7216B">
        <w:rPr>
          <w:rFonts w:ascii="Bookman Old Style" w:hAnsi="Bookman Old Style" w:cs="Arial"/>
          <w:iCs/>
          <w:sz w:val="24"/>
          <w:szCs w:val="24"/>
          <w:lang w:val="es-CO"/>
        </w:rPr>
        <w:t xml:space="preserve"> con la finalidad de </w:t>
      </w:r>
      <w:r w:rsidR="00523625">
        <w:rPr>
          <w:rFonts w:ascii="Bookman Old Style" w:hAnsi="Bookman Old Style" w:cs="Arial"/>
          <w:iCs/>
          <w:sz w:val="24"/>
          <w:szCs w:val="24"/>
          <w:lang w:val="es-CO"/>
        </w:rPr>
        <w:t xml:space="preserve">elevar a veintiún (21) años la edad permitida </w:t>
      </w:r>
      <w:r w:rsidR="007375C9">
        <w:rPr>
          <w:rFonts w:ascii="Bookman Old Style" w:hAnsi="Bookman Old Style" w:cs="Arial"/>
          <w:iCs/>
          <w:sz w:val="24"/>
          <w:szCs w:val="24"/>
          <w:lang w:val="es-CO"/>
        </w:rPr>
        <w:t>para jugar</w:t>
      </w:r>
      <w:r w:rsidR="00AF69AD">
        <w:rPr>
          <w:rFonts w:ascii="Bookman Old Style" w:hAnsi="Bookman Old Style" w:cs="Arial"/>
          <w:iCs/>
          <w:sz w:val="24"/>
          <w:szCs w:val="24"/>
          <w:lang w:val="es-CO"/>
        </w:rPr>
        <w:t xml:space="preserve">, </w:t>
      </w:r>
      <w:r w:rsidR="007375C9">
        <w:rPr>
          <w:rFonts w:ascii="Bookman Old Style" w:hAnsi="Bookman Old Style" w:cs="Arial"/>
          <w:iCs/>
          <w:sz w:val="24"/>
          <w:szCs w:val="24"/>
          <w:lang w:val="es-CO"/>
        </w:rPr>
        <w:t xml:space="preserve">comprar o pagar juegos de suerte y azar. </w:t>
      </w:r>
    </w:p>
    <w:p w:rsidR="000A2ED7" w:rsidRDefault="00D20F78" w:rsidP="000265CE">
      <w:pPr>
        <w:jc w:val="both"/>
        <w:rPr>
          <w:rFonts w:ascii="Bookman Old Style" w:hAnsi="Bookman Old Style" w:cs="Arial"/>
          <w:iCs/>
          <w:sz w:val="24"/>
          <w:szCs w:val="24"/>
          <w:lang w:val="es-CO"/>
        </w:rPr>
      </w:pPr>
      <w:r w:rsidRPr="0023355E">
        <w:rPr>
          <w:rFonts w:ascii="Bookman Old Style" w:eastAsia="Times New Roman" w:hAnsi="Bookman Old Style" w:cs="Arial"/>
          <w:b/>
          <w:bCs/>
          <w:iCs/>
          <w:sz w:val="24"/>
        </w:rPr>
        <w:t xml:space="preserve">Artículo </w:t>
      </w:r>
      <w:r>
        <w:rPr>
          <w:rFonts w:ascii="Bookman Old Style" w:eastAsia="Times New Roman" w:hAnsi="Bookman Old Style" w:cs="Arial"/>
          <w:b/>
          <w:bCs/>
          <w:iCs/>
          <w:sz w:val="24"/>
        </w:rPr>
        <w:t>Segundo</w:t>
      </w:r>
      <w:r w:rsidRPr="0023355E">
        <w:rPr>
          <w:rFonts w:ascii="Bookman Old Style" w:eastAsia="Times New Roman" w:hAnsi="Bookman Old Style" w:cs="Arial"/>
          <w:b/>
          <w:bCs/>
          <w:iCs/>
          <w:sz w:val="24"/>
        </w:rPr>
        <w:t>.</w:t>
      </w:r>
      <w:r w:rsidRPr="0023355E">
        <w:rPr>
          <w:rFonts w:ascii="Bookman Old Style" w:eastAsia="Times New Roman" w:hAnsi="Bookman Old Style" w:cs="Arial"/>
          <w:b/>
          <w:iCs/>
          <w:sz w:val="24"/>
        </w:rPr>
        <w:t xml:space="preserve"> Ámbito de aplicación.</w:t>
      </w:r>
      <w:r w:rsidRPr="0023355E">
        <w:rPr>
          <w:rFonts w:ascii="Bookman Old Style" w:eastAsia="Times New Roman" w:hAnsi="Bookman Old Style" w:cs="Arial"/>
          <w:iCs/>
          <w:sz w:val="24"/>
        </w:rPr>
        <w:t xml:space="preserve"> Las nor</w:t>
      </w:r>
      <w:r w:rsidR="00B46FA5">
        <w:rPr>
          <w:rFonts w:ascii="Bookman Old Style" w:eastAsia="Times New Roman" w:hAnsi="Bookman Old Style" w:cs="Arial"/>
          <w:iCs/>
          <w:sz w:val="24"/>
        </w:rPr>
        <w:t>mas estipuladas en la presente l</w:t>
      </w:r>
      <w:r w:rsidRPr="0023355E">
        <w:rPr>
          <w:rFonts w:ascii="Bookman Old Style" w:eastAsia="Times New Roman" w:hAnsi="Bookman Old Style" w:cs="Arial"/>
          <w:iCs/>
          <w:sz w:val="24"/>
        </w:rPr>
        <w:t>ey se aplicarán</w:t>
      </w:r>
      <w:r w:rsidR="00B46FA5">
        <w:rPr>
          <w:rFonts w:ascii="Bookman Old Style" w:hAnsi="Bookman Old Style" w:cs="Arial"/>
          <w:iCs/>
          <w:sz w:val="24"/>
          <w:szCs w:val="24"/>
          <w:lang w:val="es-CO"/>
        </w:rPr>
        <w:t xml:space="preserve"> a </w:t>
      </w:r>
      <w:r w:rsidR="0084558A">
        <w:rPr>
          <w:rFonts w:ascii="Bookman Old Style" w:hAnsi="Bookman Old Style" w:cs="Arial"/>
          <w:iCs/>
          <w:sz w:val="24"/>
          <w:szCs w:val="24"/>
          <w:lang w:val="es-CO"/>
        </w:rPr>
        <w:t>todas las personas naturales o jurídicas</w:t>
      </w:r>
      <w:r w:rsidR="00B46FA5">
        <w:rPr>
          <w:rFonts w:ascii="Bookman Old Style" w:hAnsi="Bookman Old Style" w:cs="Arial"/>
          <w:iCs/>
          <w:sz w:val="24"/>
          <w:szCs w:val="24"/>
          <w:lang w:val="es-CO"/>
        </w:rPr>
        <w:t xml:space="preserve"> </w:t>
      </w:r>
      <w:r w:rsidR="00F37433">
        <w:rPr>
          <w:rFonts w:ascii="Bookman Old Style" w:hAnsi="Bookman Old Style" w:cs="Arial"/>
          <w:iCs/>
          <w:sz w:val="24"/>
          <w:szCs w:val="24"/>
          <w:lang w:val="es-CO"/>
        </w:rPr>
        <w:t xml:space="preserve">que se dediquen a </w:t>
      </w:r>
      <w:r w:rsidR="00B46FA5">
        <w:rPr>
          <w:rFonts w:ascii="Bookman Old Style" w:hAnsi="Bookman Old Style" w:cs="Arial"/>
          <w:iCs/>
          <w:sz w:val="24"/>
          <w:szCs w:val="24"/>
          <w:lang w:val="es-CO"/>
        </w:rPr>
        <w:t xml:space="preserve"> la</w:t>
      </w:r>
      <w:r w:rsidR="007375C9">
        <w:rPr>
          <w:rFonts w:ascii="Bookman Old Style" w:hAnsi="Bookman Old Style" w:cs="Arial"/>
          <w:iCs/>
          <w:sz w:val="24"/>
          <w:szCs w:val="24"/>
          <w:lang w:val="es-CO"/>
        </w:rPr>
        <w:t xml:space="preserve"> operación, administración o </w:t>
      </w:r>
      <w:r w:rsidR="00B46FA5">
        <w:rPr>
          <w:rFonts w:ascii="Bookman Old Style" w:hAnsi="Bookman Old Style" w:cs="Arial"/>
          <w:iCs/>
          <w:sz w:val="24"/>
          <w:szCs w:val="24"/>
          <w:lang w:val="es-CO"/>
        </w:rPr>
        <w:t xml:space="preserve">venta directa e indirecta </w:t>
      </w:r>
      <w:r w:rsidR="00B46FA5" w:rsidRPr="00B46FA5">
        <w:rPr>
          <w:rFonts w:ascii="Bookman Old Style" w:hAnsi="Bookman Old Style" w:cs="Arial"/>
          <w:iCs/>
          <w:sz w:val="24"/>
          <w:szCs w:val="24"/>
          <w:lang w:val="es-CO"/>
        </w:rPr>
        <w:t xml:space="preserve">de </w:t>
      </w:r>
      <w:r w:rsidR="007375C9">
        <w:rPr>
          <w:rFonts w:ascii="Bookman Old Style" w:hAnsi="Bookman Old Style" w:cs="Arial"/>
          <w:iCs/>
          <w:sz w:val="24"/>
          <w:szCs w:val="24"/>
          <w:lang w:val="es-CO"/>
        </w:rPr>
        <w:t>juegos de suerte y azar</w:t>
      </w:r>
      <w:r w:rsidR="00B46FA5" w:rsidRPr="00B46FA5">
        <w:rPr>
          <w:rFonts w:ascii="Bookman Old Style" w:hAnsi="Bookman Old Style" w:cs="Arial"/>
          <w:iCs/>
          <w:sz w:val="24"/>
          <w:szCs w:val="24"/>
          <w:lang w:val="es-CO"/>
        </w:rPr>
        <w:t>, en cualquiera de sus presentaciones</w:t>
      </w:r>
      <w:r w:rsidR="000A2ED7">
        <w:rPr>
          <w:rFonts w:ascii="Bookman Old Style" w:hAnsi="Bookman Old Style" w:cs="Arial"/>
          <w:iCs/>
          <w:sz w:val="24"/>
          <w:szCs w:val="24"/>
          <w:lang w:val="es-CO"/>
        </w:rPr>
        <w:t xml:space="preserve">. </w:t>
      </w:r>
    </w:p>
    <w:p w:rsidR="00E6485F" w:rsidRPr="00F6252F" w:rsidRDefault="00FA3B0F" w:rsidP="00E6485F">
      <w:pPr>
        <w:jc w:val="both"/>
        <w:rPr>
          <w:rFonts w:ascii="Bookman Old Style" w:hAnsi="Bookman Old Style" w:cs="Arial"/>
          <w:iCs/>
          <w:sz w:val="24"/>
          <w:szCs w:val="24"/>
          <w:lang w:val="es-CO"/>
        </w:rPr>
      </w:pPr>
      <w:r>
        <w:rPr>
          <w:rFonts w:ascii="Bookman Old Style" w:hAnsi="Bookman Old Style" w:cs="Arial"/>
          <w:b/>
          <w:iCs/>
          <w:sz w:val="24"/>
          <w:szCs w:val="24"/>
          <w:lang w:val="es-CO"/>
        </w:rPr>
        <w:t>Artículo T</w:t>
      </w:r>
      <w:r w:rsidR="000265CE" w:rsidRPr="00F6252F">
        <w:rPr>
          <w:rFonts w:ascii="Bookman Old Style" w:hAnsi="Bookman Old Style" w:cs="Arial"/>
          <w:b/>
          <w:iCs/>
          <w:sz w:val="24"/>
          <w:szCs w:val="24"/>
          <w:lang w:val="es-CO"/>
        </w:rPr>
        <w:t>ercero.</w:t>
      </w:r>
      <w:r w:rsidR="007375C9" w:rsidRPr="00F6252F">
        <w:rPr>
          <w:rFonts w:ascii="Bookman Old Style" w:hAnsi="Bookman Old Style" w:cs="Arial"/>
          <w:iCs/>
          <w:sz w:val="24"/>
          <w:szCs w:val="24"/>
          <w:lang w:val="es-CO"/>
        </w:rPr>
        <w:t xml:space="preserve"> </w:t>
      </w:r>
      <w:r w:rsidR="00E6485F" w:rsidRPr="00F6252F">
        <w:rPr>
          <w:rFonts w:ascii="Bookman Old Style" w:hAnsi="Bookman Old Style" w:cs="Arial"/>
          <w:iCs/>
          <w:sz w:val="24"/>
          <w:szCs w:val="24"/>
          <w:lang w:val="es-CO"/>
        </w:rPr>
        <w:t>Modifíquese el artículo 4° de la ley 643 de 2001, el cual quedará así:</w:t>
      </w:r>
    </w:p>
    <w:p w:rsidR="007375C9" w:rsidRPr="007375C9" w:rsidRDefault="007375C9" w:rsidP="00F6252F">
      <w:pPr>
        <w:jc w:val="both"/>
        <w:rPr>
          <w:rFonts w:ascii="Bookman Old Style" w:hAnsi="Bookman Old Style" w:cs="Arial"/>
          <w:bCs/>
          <w:iCs/>
          <w:lang w:val="es-CO"/>
        </w:rPr>
      </w:pPr>
      <w:bookmarkStart w:id="0" w:name="4"/>
      <w:r w:rsidRPr="00F6252F">
        <w:rPr>
          <w:rFonts w:ascii="Bookman Old Style" w:hAnsi="Bookman Old Style" w:cs="Arial"/>
          <w:b/>
          <w:bCs/>
          <w:iCs/>
          <w:sz w:val="24"/>
          <w:szCs w:val="24"/>
          <w:lang w:val="es-CO"/>
        </w:rPr>
        <w:t>ARTICULO 4o. JUEGOS PROHIBIDOS Y PRACTICAS NO AUTORIZADAS.</w:t>
      </w:r>
      <w:bookmarkEnd w:id="0"/>
      <w:r w:rsidRPr="00F6252F">
        <w:rPr>
          <w:rFonts w:ascii="Bookman Old Style" w:hAnsi="Bookman Old Style" w:cs="Arial"/>
          <w:bCs/>
          <w:iCs/>
          <w:sz w:val="24"/>
          <w:szCs w:val="24"/>
          <w:lang w:val="es-CO"/>
        </w:rPr>
        <w:t> Solo podrán explotarse los juegos de suerte y azar en las condiciones establecidas en la ley de régimen propio y de</w:t>
      </w:r>
      <w:r w:rsidR="00E6485F">
        <w:rPr>
          <w:rFonts w:ascii="Bookman Old Style" w:hAnsi="Bookman Old Style" w:cs="Arial"/>
          <w:bCs/>
          <w:iCs/>
          <w:sz w:val="24"/>
          <w:szCs w:val="24"/>
          <w:lang w:val="es-CO"/>
        </w:rPr>
        <w:t xml:space="preserve"> conformidad con su reglamento. </w:t>
      </w:r>
      <w:r w:rsidRPr="007C7E52">
        <w:rPr>
          <w:rFonts w:ascii="Bookman Old Style" w:hAnsi="Bookman Old Style" w:cs="Arial"/>
          <w:bCs/>
          <w:iCs/>
          <w:sz w:val="24"/>
          <w:szCs w:val="24"/>
          <w:lang w:val="es-CO"/>
        </w:rPr>
        <w:t>La autoridad competente dispondrá la inmediata interrupción y la clausura y liquidación de los establecimientos y empresas que los exploten por fuera de ella, sin perjuicio de las sanciones penales, policivas y administrativas a que haya lugar y el cobro de los derechos de explotación e impuestos que se hayan causado</w:t>
      </w:r>
      <w:r w:rsidRPr="007C7E52">
        <w:rPr>
          <w:rFonts w:ascii="Bookman Old Style" w:hAnsi="Bookman Old Style" w:cs="Arial"/>
          <w:bCs/>
          <w:iCs/>
          <w:lang w:val="es-CO"/>
        </w:rPr>
        <w:t>.</w:t>
      </w:r>
    </w:p>
    <w:p w:rsidR="007375C9" w:rsidRPr="007375C9" w:rsidRDefault="007375C9" w:rsidP="007375C9">
      <w:pPr>
        <w:jc w:val="both"/>
        <w:rPr>
          <w:rFonts w:ascii="Bookman Old Style" w:hAnsi="Bookman Old Style" w:cs="Arial"/>
          <w:bCs/>
          <w:iCs/>
          <w:sz w:val="24"/>
          <w:szCs w:val="24"/>
          <w:lang w:val="es-CO"/>
        </w:rPr>
      </w:pPr>
      <w:r w:rsidRPr="007375C9">
        <w:rPr>
          <w:rFonts w:ascii="Bookman Old Style" w:hAnsi="Bookman Old Style" w:cs="Arial"/>
          <w:bCs/>
          <w:iCs/>
          <w:sz w:val="24"/>
          <w:szCs w:val="24"/>
          <w:lang w:val="es-CO"/>
        </w:rPr>
        <w:t>Están prohibidas en todo el territorio nacional, de manera especial, las siguientes prácticas:</w:t>
      </w:r>
    </w:p>
    <w:p w:rsidR="007375C9" w:rsidRPr="007375C9" w:rsidRDefault="007375C9" w:rsidP="007375C9">
      <w:pPr>
        <w:jc w:val="both"/>
        <w:rPr>
          <w:rFonts w:ascii="Bookman Old Style" w:hAnsi="Bookman Old Style" w:cs="Arial"/>
          <w:bCs/>
          <w:iCs/>
          <w:sz w:val="24"/>
          <w:szCs w:val="24"/>
          <w:lang w:val="es-CO"/>
        </w:rPr>
      </w:pPr>
      <w:r w:rsidRPr="007375C9">
        <w:rPr>
          <w:rFonts w:ascii="Bookman Old Style" w:hAnsi="Bookman Old Style" w:cs="Arial"/>
          <w:bCs/>
          <w:iCs/>
          <w:sz w:val="24"/>
          <w:szCs w:val="24"/>
          <w:lang w:val="es-CO"/>
        </w:rPr>
        <w:t>a) La circulación o venta de juegos de suerte y azar cuya oferta disimule el carácter aleatorio del juego o sus riesgos;</w:t>
      </w:r>
    </w:p>
    <w:p w:rsidR="007375C9" w:rsidRPr="007375C9" w:rsidRDefault="007375C9" w:rsidP="007375C9">
      <w:pPr>
        <w:jc w:val="both"/>
        <w:rPr>
          <w:rFonts w:ascii="Bookman Old Style" w:hAnsi="Bookman Old Style" w:cs="Arial"/>
          <w:bCs/>
          <w:iCs/>
          <w:sz w:val="24"/>
          <w:szCs w:val="24"/>
          <w:lang w:val="es-CO"/>
        </w:rPr>
      </w:pPr>
      <w:r w:rsidRPr="007375C9">
        <w:rPr>
          <w:rFonts w:ascii="Bookman Old Style" w:hAnsi="Bookman Old Style" w:cs="Arial"/>
          <w:bCs/>
          <w:iCs/>
          <w:sz w:val="24"/>
          <w:szCs w:val="24"/>
          <w:lang w:val="es-CO"/>
        </w:rPr>
        <w:lastRenderedPageBreak/>
        <w:t xml:space="preserve">b) El ofrecimiento o venta de juegos de suerte y azar a menores de </w:t>
      </w:r>
      <w:r w:rsidR="00AB5B6A" w:rsidRPr="00AB5B6A">
        <w:rPr>
          <w:rFonts w:ascii="Bookman Old Style" w:hAnsi="Bookman Old Style" w:cs="Arial"/>
          <w:b/>
          <w:bCs/>
          <w:iCs/>
          <w:sz w:val="24"/>
          <w:szCs w:val="24"/>
          <w:u w:val="single"/>
          <w:lang w:val="es-CO"/>
        </w:rPr>
        <w:t>veintiún (21) años</w:t>
      </w:r>
      <w:r w:rsidR="00AB5B6A">
        <w:rPr>
          <w:rFonts w:ascii="Bookman Old Style" w:hAnsi="Bookman Old Style" w:cs="Arial"/>
          <w:bCs/>
          <w:iCs/>
          <w:sz w:val="24"/>
          <w:szCs w:val="24"/>
          <w:lang w:val="es-CO"/>
        </w:rPr>
        <w:t xml:space="preserve"> </w:t>
      </w:r>
      <w:r w:rsidRPr="007375C9">
        <w:rPr>
          <w:rFonts w:ascii="Bookman Old Style" w:hAnsi="Bookman Old Style" w:cs="Arial"/>
          <w:bCs/>
          <w:iCs/>
          <w:sz w:val="24"/>
          <w:szCs w:val="24"/>
          <w:lang w:val="es-CO"/>
        </w:rPr>
        <w:t xml:space="preserve"> y a personas que padezcan enfermedades mentales que hayan sido declaradas interdictas judicialmente;</w:t>
      </w:r>
    </w:p>
    <w:p w:rsidR="007375C9" w:rsidRPr="007375C9" w:rsidRDefault="007375C9" w:rsidP="007375C9">
      <w:pPr>
        <w:jc w:val="both"/>
        <w:rPr>
          <w:rFonts w:ascii="Bookman Old Style" w:hAnsi="Bookman Old Style" w:cs="Arial"/>
          <w:bCs/>
          <w:iCs/>
          <w:sz w:val="24"/>
          <w:szCs w:val="24"/>
          <w:lang w:val="es-CO"/>
        </w:rPr>
      </w:pPr>
      <w:r w:rsidRPr="007375C9">
        <w:rPr>
          <w:rFonts w:ascii="Bookman Old Style" w:hAnsi="Bookman Old Style" w:cs="Arial"/>
          <w:bCs/>
          <w:iCs/>
          <w:sz w:val="24"/>
          <w:szCs w:val="24"/>
          <w:lang w:val="es-CO"/>
        </w:rPr>
        <w:t>c) La circulación o venta de juegos de suerte y azar cuyos premios consistan o involucren directa o indirectamente bienes o servicios que violen los derechos fundamentales de las personas o atenten contra las buenas costumbres;</w:t>
      </w:r>
    </w:p>
    <w:p w:rsidR="007375C9" w:rsidRPr="007375C9" w:rsidRDefault="007375C9" w:rsidP="007375C9">
      <w:pPr>
        <w:jc w:val="both"/>
        <w:rPr>
          <w:rFonts w:ascii="Bookman Old Style" w:hAnsi="Bookman Old Style" w:cs="Arial"/>
          <w:bCs/>
          <w:iCs/>
          <w:sz w:val="24"/>
          <w:szCs w:val="24"/>
          <w:lang w:val="es-CO"/>
        </w:rPr>
      </w:pPr>
      <w:r w:rsidRPr="007375C9">
        <w:rPr>
          <w:rFonts w:ascii="Bookman Old Style" w:hAnsi="Bookman Old Style" w:cs="Arial"/>
          <w:bCs/>
          <w:iCs/>
          <w:sz w:val="24"/>
          <w:szCs w:val="24"/>
          <w:lang w:val="es-CO"/>
        </w:rPr>
        <w:t>d) La circulación o venta de juegos de suerte y azar que afecten la salud de los jugadores;</w:t>
      </w:r>
    </w:p>
    <w:p w:rsidR="007375C9" w:rsidRPr="007375C9" w:rsidRDefault="007375C9" w:rsidP="007375C9">
      <w:pPr>
        <w:jc w:val="both"/>
        <w:rPr>
          <w:rFonts w:ascii="Bookman Old Style" w:hAnsi="Bookman Old Style" w:cs="Arial"/>
          <w:bCs/>
          <w:iCs/>
          <w:sz w:val="24"/>
          <w:szCs w:val="24"/>
          <w:lang w:val="es-CO"/>
        </w:rPr>
      </w:pPr>
      <w:r w:rsidRPr="007375C9">
        <w:rPr>
          <w:rFonts w:ascii="Bookman Old Style" w:hAnsi="Bookman Old Style" w:cs="Arial"/>
          <w:bCs/>
          <w:iCs/>
          <w:sz w:val="24"/>
          <w:szCs w:val="24"/>
          <w:lang w:val="es-CO"/>
        </w:rPr>
        <w:t>e) La circulación o venta de juegos de suerte y azar cuyo premio consista o involucre bienes o servicios que las autoridades deban proveer en desarrollo de sus funciones legales;</w:t>
      </w:r>
    </w:p>
    <w:p w:rsidR="007375C9" w:rsidRPr="007375C9" w:rsidRDefault="007375C9" w:rsidP="007375C9">
      <w:pPr>
        <w:jc w:val="both"/>
        <w:rPr>
          <w:rFonts w:ascii="Bookman Old Style" w:hAnsi="Bookman Old Style" w:cs="Arial"/>
          <w:bCs/>
          <w:iCs/>
          <w:sz w:val="24"/>
          <w:szCs w:val="24"/>
          <w:lang w:val="es-CO"/>
        </w:rPr>
      </w:pPr>
      <w:r w:rsidRPr="007375C9">
        <w:rPr>
          <w:rFonts w:ascii="Bookman Old Style" w:hAnsi="Bookman Old Style" w:cs="Arial"/>
          <w:bCs/>
          <w:iCs/>
          <w:sz w:val="24"/>
          <w:szCs w:val="24"/>
          <w:lang w:val="es-CO"/>
        </w:rPr>
        <w:t>f) La circulación, venta u operación de juegos de suerte y azar cuando se relacionen o involucren actividades, bienes o servicios ilícitos o prohibidos, y</w:t>
      </w:r>
    </w:p>
    <w:p w:rsidR="007375C9" w:rsidRPr="007375C9" w:rsidRDefault="007375C9" w:rsidP="007375C9">
      <w:pPr>
        <w:jc w:val="both"/>
        <w:rPr>
          <w:rFonts w:ascii="Bookman Old Style" w:hAnsi="Bookman Old Style" w:cs="Arial"/>
          <w:bCs/>
          <w:iCs/>
          <w:sz w:val="24"/>
          <w:szCs w:val="24"/>
          <w:lang w:val="es-CO"/>
        </w:rPr>
      </w:pPr>
      <w:r w:rsidRPr="007375C9">
        <w:rPr>
          <w:rFonts w:ascii="Bookman Old Style" w:hAnsi="Bookman Old Style" w:cs="Arial"/>
          <w:bCs/>
          <w:iCs/>
          <w:sz w:val="24"/>
          <w:szCs w:val="24"/>
          <w:lang w:val="es-CO"/>
        </w:rPr>
        <w:t>g) La circulación, venta u operación de juegos de suerte y azar que no cuenten con la autorización de la entidad o autoridad competente, desconozcan las reglas del respectivo juego o los límites autorizados.</w:t>
      </w:r>
    </w:p>
    <w:p w:rsidR="00133B51" w:rsidRDefault="007375C9" w:rsidP="00CD6517">
      <w:pPr>
        <w:jc w:val="both"/>
        <w:rPr>
          <w:rFonts w:ascii="Bookman Old Style" w:hAnsi="Bookman Old Style" w:cs="Arial"/>
          <w:bCs/>
          <w:iCs/>
          <w:sz w:val="24"/>
          <w:szCs w:val="24"/>
          <w:lang w:val="es-CO"/>
        </w:rPr>
      </w:pPr>
      <w:r w:rsidRPr="007375C9">
        <w:rPr>
          <w:rFonts w:ascii="Bookman Old Style" w:hAnsi="Bookman Old Style" w:cs="Arial"/>
          <w:bCs/>
          <w:iCs/>
          <w:sz w:val="24"/>
          <w:szCs w:val="24"/>
          <w:lang w:val="es-CO"/>
        </w:rPr>
        <w:t>Las autoridades de policía o la entidad de control competente deberán suspender definitivamente los juegos no autorizados y las prácticas prohibidas. Igualmente deberán dar traslado a las autoridades competentes cuando pueda presentarse detrimento patrimonial del Estado, pérdida de recursos públicos o delitos.</w:t>
      </w:r>
    </w:p>
    <w:p w:rsidR="00CD6517" w:rsidRDefault="00CD6517" w:rsidP="00CD6517">
      <w:pPr>
        <w:jc w:val="both"/>
        <w:rPr>
          <w:rFonts w:ascii="Bookman Old Style" w:hAnsi="Bookman Old Style" w:cs="Arial"/>
          <w:bCs/>
          <w:iCs/>
          <w:sz w:val="24"/>
          <w:szCs w:val="24"/>
          <w:lang w:val="es-CO"/>
        </w:rPr>
      </w:pPr>
      <w:r w:rsidRPr="00CD6517">
        <w:rPr>
          <w:rFonts w:ascii="Bookman Old Style" w:hAnsi="Bookman Old Style" w:cs="Arial"/>
          <w:b/>
          <w:bCs/>
          <w:iCs/>
          <w:sz w:val="24"/>
          <w:szCs w:val="24"/>
          <w:lang w:val="es-CO"/>
        </w:rPr>
        <w:t>Parágrafo.</w:t>
      </w:r>
      <w:r>
        <w:rPr>
          <w:rFonts w:ascii="Bookman Old Style" w:hAnsi="Bookman Old Style" w:cs="Arial"/>
          <w:bCs/>
          <w:iCs/>
          <w:sz w:val="24"/>
          <w:szCs w:val="24"/>
          <w:lang w:val="es-CO"/>
        </w:rPr>
        <w:t xml:space="preserve"> </w:t>
      </w:r>
      <w:r w:rsidRPr="00CD6517">
        <w:rPr>
          <w:rFonts w:ascii="Bookman Old Style" w:hAnsi="Bookman Old Style" w:cs="Arial"/>
          <w:bCs/>
          <w:iCs/>
          <w:sz w:val="24"/>
          <w:szCs w:val="24"/>
          <w:u w:val="single"/>
          <w:lang w:val="es-CO"/>
        </w:rPr>
        <w:t xml:space="preserve">La prohibición de la que trata el literal b del presente artículo </w:t>
      </w:r>
      <w:r w:rsidR="00D750A6">
        <w:rPr>
          <w:rFonts w:ascii="Bookman Old Style" w:hAnsi="Bookman Old Style" w:cs="Arial"/>
          <w:bCs/>
          <w:iCs/>
          <w:sz w:val="24"/>
          <w:szCs w:val="24"/>
          <w:u w:val="single"/>
          <w:lang w:val="es-CO"/>
        </w:rPr>
        <w:t xml:space="preserve">también </w:t>
      </w:r>
      <w:r w:rsidR="00B94C1B">
        <w:rPr>
          <w:rFonts w:ascii="Bookman Old Style" w:hAnsi="Bookman Old Style" w:cs="Arial"/>
          <w:bCs/>
          <w:iCs/>
          <w:sz w:val="24"/>
          <w:szCs w:val="24"/>
          <w:u w:val="single"/>
          <w:lang w:val="es-CO"/>
        </w:rPr>
        <w:t>será aplicada</w:t>
      </w:r>
      <w:r w:rsidRPr="00CD6517">
        <w:rPr>
          <w:rFonts w:ascii="Bookman Old Style" w:hAnsi="Bookman Old Style" w:cs="Arial"/>
          <w:bCs/>
          <w:iCs/>
          <w:sz w:val="24"/>
          <w:szCs w:val="24"/>
          <w:u w:val="single"/>
          <w:lang w:val="es-CO"/>
        </w:rPr>
        <w:t xml:space="preserve"> a todos los juegos de suerte y azar que se desarrollan a través de casinos en línea y apuestas online.</w:t>
      </w:r>
      <w:r>
        <w:rPr>
          <w:rFonts w:ascii="Bookman Old Style" w:hAnsi="Bookman Old Style" w:cs="Arial"/>
          <w:bCs/>
          <w:iCs/>
          <w:sz w:val="24"/>
          <w:szCs w:val="24"/>
          <w:lang w:val="es-CO"/>
        </w:rPr>
        <w:t xml:space="preserve"> </w:t>
      </w:r>
    </w:p>
    <w:p w:rsidR="00CD6517" w:rsidRPr="00CD6517" w:rsidRDefault="00CD6517" w:rsidP="00CD6517">
      <w:pPr>
        <w:jc w:val="both"/>
        <w:rPr>
          <w:rFonts w:ascii="Bookman Old Style" w:hAnsi="Bookman Old Style" w:cs="Arial"/>
          <w:bCs/>
          <w:iCs/>
          <w:sz w:val="24"/>
          <w:szCs w:val="24"/>
          <w:u w:val="single"/>
          <w:lang w:val="es-CO"/>
        </w:rPr>
      </w:pPr>
      <w:r w:rsidRPr="00CD6517">
        <w:rPr>
          <w:rFonts w:ascii="Bookman Old Style" w:hAnsi="Bookman Old Style" w:cs="Arial"/>
          <w:bCs/>
          <w:iCs/>
          <w:sz w:val="24"/>
          <w:szCs w:val="24"/>
          <w:u w:val="single"/>
          <w:lang w:val="es-CO"/>
        </w:rPr>
        <w:t xml:space="preserve">Los operadores o administradores de juegos de suerte y azar online, deberán </w:t>
      </w:r>
      <w:r w:rsidR="00D750A6" w:rsidRPr="00CD6517">
        <w:rPr>
          <w:rFonts w:ascii="Bookman Old Style" w:hAnsi="Bookman Old Style" w:cs="Arial"/>
          <w:bCs/>
          <w:iCs/>
          <w:sz w:val="24"/>
          <w:szCs w:val="24"/>
          <w:u w:val="single"/>
          <w:lang w:val="es-CO"/>
        </w:rPr>
        <w:t>comprobarle al</w:t>
      </w:r>
      <w:r w:rsidRPr="00CD6517">
        <w:rPr>
          <w:rFonts w:ascii="Bookman Old Style" w:hAnsi="Bookman Old Style" w:cs="Arial"/>
          <w:bCs/>
          <w:iCs/>
          <w:sz w:val="24"/>
          <w:szCs w:val="24"/>
          <w:u w:val="single"/>
          <w:lang w:val="es-CO"/>
        </w:rPr>
        <w:t xml:space="preserve"> jugador la edad </w:t>
      </w:r>
      <w:r w:rsidR="00D750A6">
        <w:rPr>
          <w:rFonts w:ascii="Bookman Old Style" w:hAnsi="Bookman Old Style" w:cs="Arial"/>
          <w:bCs/>
          <w:iCs/>
          <w:sz w:val="24"/>
          <w:szCs w:val="24"/>
          <w:u w:val="single"/>
          <w:lang w:val="es-CO"/>
        </w:rPr>
        <w:t xml:space="preserve">mínima </w:t>
      </w:r>
      <w:r w:rsidRPr="00CD6517">
        <w:rPr>
          <w:rFonts w:ascii="Bookman Old Style" w:hAnsi="Bookman Old Style" w:cs="Arial"/>
          <w:bCs/>
          <w:iCs/>
          <w:sz w:val="24"/>
          <w:szCs w:val="24"/>
          <w:u w:val="single"/>
          <w:lang w:val="es-CO"/>
        </w:rPr>
        <w:t xml:space="preserve">permitida </w:t>
      </w:r>
      <w:r w:rsidR="00D750A6">
        <w:rPr>
          <w:rFonts w:ascii="Bookman Old Style" w:hAnsi="Bookman Old Style" w:cs="Arial"/>
          <w:bCs/>
          <w:iCs/>
          <w:sz w:val="24"/>
          <w:szCs w:val="24"/>
          <w:u w:val="single"/>
          <w:lang w:val="es-CO"/>
        </w:rPr>
        <w:t xml:space="preserve">que se establece en la presente ley </w:t>
      </w:r>
      <w:r w:rsidRPr="00CD6517">
        <w:rPr>
          <w:rFonts w:ascii="Bookman Old Style" w:hAnsi="Bookman Old Style" w:cs="Arial"/>
          <w:bCs/>
          <w:iCs/>
          <w:sz w:val="24"/>
          <w:szCs w:val="24"/>
          <w:u w:val="single"/>
          <w:lang w:val="es-CO"/>
        </w:rPr>
        <w:t xml:space="preserve">como requisito de ingreso. </w:t>
      </w:r>
    </w:p>
    <w:p w:rsidR="00133B51" w:rsidRPr="008E154A" w:rsidRDefault="00D20F78" w:rsidP="00133B51">
      <w:pPr>
        <w:pStyle w:val="Default"/>
        <w:jc w:val="both"/>
        <w:rPr>
          <w:rFonts w:ascii="Bookman Old Style" w:hAnsi="Bookman Old Style"/>
          <w:iCs/>
        </w:rPr>
      </w:pPr>
      <w:r w:rsidRPr="00CD6611">
        <w:rPr>
          <w:rFonts w:ascii="Bookman Old Style" w:hAnsi="Bookman Old Style"/>
          <w:b/>
          <w:bCs/>
          <w:iCs/>
        </w:rPr>
        <w:t xml:space="preserve">Artículo </w:t>
      </w:r>
      <w:r w:rsidR="000A2ED7">
        <w:rPr>
          <w:rFonts w:ascii="Bookman Old Style" w:hAnsi="Bookman Old Style"/>
          <w:b/>
          <w:bCs/>
          <w:iCs/>
        </w:rPr>
        <w:t>Cuarto</w:t>
      </w:r>
      <w:r w:rsidRPr="00CD6611">
        <w:rPr>
          <w:rFonts w:ascii="Bookman Old Style" w:hAnsi="Bookman Old Style"/>
          <w:b/>
          <w:bCs/>
          <w:iCs/>
        </w:rPr>
        <w:t>.</w:t>
      </w:r>
      <w:r w:rsidR="00133B51">
        <w:rPr>
          <w:rFonts w:ascii="Bookman Old Style" w:hAnsi="Bookman Old Style"/>
          <w:b/>
          <w:bCs/>
          <w:iCs/>
        </w:rPr>
        <w:t xml:space="preserve"> </w:t>
      </w:r>
      <w:r w:rsidR="00133B51">
        <w:rPr>
          <w:rFonts w:ascii="Bookman Old Style" w:hAnsi="Bookman Old Style"/>
          <w:iCs/>
        </w:rPr>
        <w:t xml:space="preserve">Toda persona natural o jurídica que se dedique a la operación y/o administración de juegos de suerte y </w:t>
      </w:r>
      <w:r w:rsidR="009B684E">
        <w:rPr>
          <w:rFonts w:ascii="Bookman Old Style" w:hAnsi="Bookman Old Style"/>
          <w:iCs/>
        </w:rPr>
        <w:t>azar deberá</w:t>
      </w:r>
      <w:r w:rsidR="00133B51">
        <w:rPr>
          <w:rFonts w:ascii="Bookman Old Style" w:hAnsi="Bookman Old Style"/>
          <w:iCs/>
        </w:rPr>
        <w:t xml:space="preserve"> colocar en un sitio visible de su </w:t>
      </w:r>
      <w:r w:rsidR="00133B51" w:rsidRPr="00FA3B0F">
        <w:rPr>
          <w:rFonts w:ascii="Bookman Old Style" w:hAnsi="Bookman Old Style"/>
          <w:iCs/>
          <w:lang w:val="es-ES"/>
        </w:rPr>
        <w:t>e</w:t>
      </w:r>
      <w:r w:rsidR="00133B51">
        <w:rPr>
          <w:rFonts w:ascii="Bookman Old Style" w:hAnsi="Bookman Old Style"/>
          <w:iCs/>
          <w:lang w:val="es-ES"/>
        </w:rPr>
        <w:t>stablecimiento o local</w:t>
      </w:r>
      <w:r w:rsidR="009B684E">
        <w:rPr>
          <w:rFonts w:ascii="Bookman Old Style" w:hAnsi="Bookman Old Style"/>
          <w:iCs/>
          <w:lang w:val="es-ES"/>
        </w:rPr>
        <w:t>,</w:t>
      </w:r>
      <w:r w:rsidR="00133B51" w:rsidRPr="00FA3B0F">
        <w:rPr>
          <w:rFonts w:ascii="Bookman Old Style" w:hAnsi="Bookman Old Style"/>
          <w:iCs/>
          <w:lang w:val="es-ES"/>
        </w:rPr>
        <w:t xml:space="preserve"> </w:t>
      </w:r>
      <w:r w:rsidR="00133B51">
        <w:rPr>
          <w:rFonts w:ascii="Bookman Old Style" w:hAnsi="Bookman Old Style"/>
          <w:iCs/>
          <w:lang w:val="es-ES"/>
        </w:rPr>
        <w:t>la edad</w:t>
      </w:r>
      <w:r w:rsidR="00444ABE">
        <w:rPr>
          <w:rFonts w:ascii="Bookman Old Style" w:hAnsi="Bookman Old Style"/>
          <w:iCs/>
          <w:lang w:val="es-ES"/>
        </w:rPr>
        <w:t xml:space="preserve"> permitida</w:t>
      </w:r>
      <w:r w:rsidR="00133B51">
        <w:rPr>
          <w:rFonts w:ascii="Bookman Old Style" w:hAnsi="Bookman Old Style"/>
          <w:iCs/>
          <w:lang w:val="es-ES"/>
        </w:rPr>
        <w:t xml:space="preserve"> que </w:t>
      </w:r>
      <w:r w:rsidR="009B684E">
        <w:rPr>
          <w:rFonts w:ascii="Bookman Old Style" w:hAnsi="Bookman Old Style"/>
          <w:iCs/>
          <w:lang w:val="es-ES"/>
        </w:rPr>
        <w:t xml:space="preserve">se </w:t>
      </w:r>
      <w:r w:rsidR="00133B51">
        <w:rPr>
          <w:rFonts w:ascii="Bookman Old Style" w:hAnsi="Bookman Old Style"/>
          <w:iCs/>
          <w:lang w:val="es-ES"/>
        </w:rPr>
        <w:t xml:space="preserve">contempla </w:t>
      </w:r>
      <w:r w:rsidR="009B684E">
        <w:rPr>
          <w:rFonts w:ascii="Bookman Old Style" w:hAnsi="Bookman Old Style"/>
          <w:iCs/>
          <w:lang w:val="es-ES"/>
        </w:rPr>
        <w:t xml:space="preserve">en </w:t>
      </w:r>
      <w:r w:rsidR="00133B51">
        <w:rPr>
          <w:rFonts w:ascii="Bookman Old Style" w:hAnsi="Bookman Old Style"/>
          <w:iCs/>
          <w:lang w:val="es-ES"/>
        </w:rPr>
        <w:t>la presente ley</w:t>
      </w:r>
      <w:r w:rsidR="009B684E">
        <w:rPr>
          <w:rFonts w:ascii="Bookman Old Style" w:hAnsi="Bookman Old Style"/>
          <w:iCs/>
          <w:lang w:val="es-ES"/>
        </w:rPr>
        <w:t>,</w:t>
      </w:r>
      <w:r w:rsidR="00133B51">
        <w:rPr>
          <w:rFonts w:ascii="Bookman Old Style" w:hAnsi="Bookman Old Style"/>
          <w:iCs/>
          <w:lang w:val="es-ES"/>
        </w:rPr>
        <w:t xml:space="preserve"> para poder jugar juegos </w:t>
      </w:r>
      <w:r w:rsidR="00133B51">
        <w:rPr>
          <w:rFonts w:ascii="Bookman Old Style" w:hAnsi="Bookman Old Style"/>
          <w:iCs/>
        </w:rPr>
        <w:t>de suerte y azar, en cualquiera de sus presentaciones</w:t>
      </w:r>
      <w:r w:rsidR="00133B51">
        <w:rPr>
          <w:rFonts w:ascii="Bookman Old Style" w:hAnsi="Bookman Old Style"/>
          <w:iCs/>
          <w:lang w:val="es-ES"/>
        </w:rPr>
        <w:t>.</w:t>
      </w:r>
    </w:p>
    <w:p w:rsidR="00133B51" w:rsidRDefault="00133B51" w:rsidP="00133B51">
      <w:pPr>
        <w:spacing w:line="240" w:lineRule="auto"/>
        <w:jc w:val="both"/>
        <w:rPr>
          <w:rFonts w:ascii="Bookman Old Style" w:hAnsi="Bookman Old Style" w:cs="Arial"/>
          <w:bCs/>
          <w:iCs/>
          <w:sz w:val="24"/>
          <w:szCs w:val="24"/>
          <w:lang w:val="es-CO"/>
        </w:rPr>
      </w:pPr>
    </w:p>
    <w:p w:rsidR="00133B51" w:rsidRDefault="000A2ED7" w:rsidP="00133B51">
      <w:pPr>
        <w:spacing w:line="240" w:lineRule="auto"/>
        <w:jc w:val="both"/>
        <w:rPr>
          <w:rFonts w:ascii="Bookman Old Style" w:hAnsi="Bookman Old Style" w:cs="Arial"/>
          <w:iCs/>
          <w:sz w:val="24"/>
          <w:szCs w:val="24"/>
          <w:lang w:val="es-CO"/>
        </w:rPr>
      </w:pPr>
      <w:r>
        <w:rPr>
          <w:rFonts w:ascii="Bookman Old Style" w:hAnsi="Bookman Old Style" w:cs="Arial"/>
          <w:b/>
          <w:iCs/>
          <w:sz w:val="24"/>
          <w:szCs w:val="24"/>
          <w:lang w:val="es-CO"/>
        </w:rPr>
        <w:lastRenderedPageBreak/>
        <w:t>Artículo Quinto</w:t>
      </w:r>
      <w:r w:rsidR="00CE1DF9">
        <w:rPr>
          <w:rFonts w:ascii="Bookman Old Style" w:hAnsi="Bookman Old Style"/>
          <w:b/>
          <w:iCs/>
        </w:rPr>
        <w:t xml:space="preserve">. </w:t>
      </w:r>
      <w:r w:rsidR="00133B51" w:rsidRPr="00C703F9">
        <w:rPr>
          <w:rFonts w:ascii="Bookman Old Style" w:hAnsi="Bookman Old Style"/>
          <w:iCs/>
          <w:sz w:val="24"/>
          <w:szCs w:val="24"/>
        </w:rPr>
        <w:t xml:space="preserve">La Policía Nacional </w:t>
      </w:r>
      <w:r w:rsidR="00133B51" w:rsidRPr="00C703F9">
        <w:rPr>
          <w:rFonts w:ascii="Bookman Old Style" w:hAnsi="Bookman Old Style" w:cs="Arial"/>
          <w:bCs/>
          <w:iCs/>
          <w:sz w:val="24"/>
          <w:szCs w:val="24"/>
          <w:lang w:val="es-CO"/>
        </w:rPr>
        <w:t>o la entidad de control competente</w:t>
      </w:r>
      <w:r w:rsidR="00133B51">
        <w:rPr>
          <w:rFonts w:ascii="Bookman Old Style" w:hAnsi="Bookman Old Style" w:cs="Arial"/>
          <w:bCs/>
          <w:iCs/>
          <w:sz w:val="24"/>
          <w:szCs w:val="24"/>
          <w:lang w:val="es-CO"/>
        </w:rPr>
        <w:t xml:space="preserve"> </w:t>
      </w:r>
      <w:r w:rsidR="00133B51">
        <w:rPr>
          <w:rFonts w:ascii="Bookman Old Style" w:hAnsi="Bookman Old Style"/>
          <w:iCs/>
          <w:sz w:val="24"/>
          <w:szCs w:val="24"/>
        </w:rPr>
        <w:t>ejercerán</w:t>
      </w:r>
      <w:r w:rsidR="00133B51" w:rsidRPr="00C703F9">
        <w:rPr>
          <w:rFonts w:ascii="Bookman Old Style" w:hAnsi="Bookman Old Style"/>
          <w:iCs/>
          <w:sz w:val="24"/>
          <w:szCs w:val="24"/>
        </w:rPr>
        <w:t xml:space="preserve"> seguimiento y control a todas las disposiciones consagradas en la presente ley.</w:t>
      </w:r>
    </w:p>
    <w:p w:rsidR="00C703F9" w:rsidRDefault="000A2ED7" w:rsidP="00133B51">
      <w:pPr>
        <w:pStyle w:val="Default"/>
        <w:jc w:val="both"/>
        <w:rPr>
          <w:rFonts w:ascii="Bookman Old Style" w:hAnsi="Bookman Old Style"/>
          <w:iCs/>
        </w:rPr>
      </w:pPr>
      <w:r>
        <w:rPr>
          <w:rFonts w:ascii="Bookman Old Style" w:hAnsi="Bookman Old Style"/>
          <w:b/>
          <w:iCs/>
        </w:rPr>
        <w:t>Artículo Sexto</w:t>
      </w:r>
      <w:r w:rsidR="007A48D0" w:rsidRPr="007A48D0">
        <w:rPr>
          <w:rFonts w:ascii="Bookman Old Style" w:hAnsi="Bookman Old Style"/>
          <w:b/>
          <w:iCs/>
        </w:rPr>
        <w:t>.</w:t>
      </w:r>
      <w:r>
        <w:rPr>
          <w:rFonts w:ascii="Bookman Old Style" w:hAnsi="Bookman Old Style"/>
          <w:b/>
          <w:iCs/>
        </w:rPr>
        <w:t xml:space="preserve"> </w:t>
      </w:r>
      <w:r w:rsidR="00D20F78">
        <w:rPr>
          <w:rFonts w:ascii="Bookman Old Style" w:hAnsi="Bookman Old Style"/>
          <w:b/>
          <w:iCs/>
        </w:rPr>
        <w:t xml:space="preserve">Vigencia. </w:t>
      </w:r>
      <w:r w:rsidR="00D20F78">
        <w:rPr>
          <w:rFonts w:ascii="Bookman Old Style" w:hAnsi="Bookman Old Style"/>
          <w:iCs/>
        </w:rPr>
        <w:t>La presente Ley entrará en vigencia a partir de su sanción y promulgación y deroga cualquier disposición que le sea contraria.</w:t>
      </w:r>
    </w:p>
    <w:p w:rsidR="00C703F9" w:rsidRDefault="00C703F9" w:rsidP="00C703F9">
      <w:pPr>
        <w:spacing w:line="240" w:lineRule="auto"/>
        <w:jc w:val="both"/>
        <w:rPr>
          <w:rFonts w:ascii="Bookman Old Style" w:hAnsi="Bookman Old Style" w:cs="Arial"/>
          <w:iCs/>
          <w:sz w:val="24"/>
          <w:szCs w:val="24"/>
          <w:lang w:val="es-CO"/>
        </w:rPr>
      </w:pPr>
    </w:p>
    <w:p w:rsidR="009B684E" w:rsidRDefault="009B684E" w:rsidP="00C703F9">
      <w:pPr>
        <w:spacing w:line="240" w:lineRule="auto"/>
        <w:jc w:val="both"/>
        <w:rPr>
          <w:rFonts w:ascii="Bookman Old Style" w:hAnsi="Bookman Old Style" w:cs="Arial"/>
          <w:iCs/>
          <w:sz w:val="24"/>
          <w:szCs w:val="24"/>
          <w:lang w:val="es-CO"/>
        </w:rPr>
      </w:pPr>
    </w:p>
    <w:p w:rsidR="009B684E" w:rsidRDefault="009B684E" w:rsidP="00C703F9">
      <w:pPr>
        <w:spacing w:line="240" w:lineRule="auto"/>
        <w:jc w:val="both"/>
        <w:rPr>
          <w:rFonts w:ascii="Bookman Old Style" w:hAnsi="Bookman Old Style" w:cs="Arial"/>
          <w:iCs/>
          <w:sz w:val="24"/>
          <w:szCs w:val="24"/>
          <w:lang w:val="es-CO"/>
        </w:rPr>
      </w:pPr>
    </w:p>
    <w:p w:rsidR="001357AE" w:rsidRPr="001357AE" w:rsidRDefault="001357AE" w:rsidP="00D20F78">
      <w:pPr>
        <w:jc w:val="both"/>
        <w:rPr>
          <w:rFonts w:ascii="Bookman Old Style" w:hAnsi="Bookman Old Style" w:cs="Arial"/>
          <w:iCs/>
          <w:color w:val="000000" w:themeColor="text1"/>
          <w:sz w:val="24"/>
          <w:szCs w:val="24"/>
          <w:lang w:val="es-CO"/>
        </w:rPr>
      </w:pPr>
      <w:r w:rsidRPr="001357AE">
        <w:rPr>
          <w:rFonts w:ascii="Bookman Old Style" w:hAnsi="Bookman Old Style" w:cs="Arial"/>
          <w:iCs/>
          <w:color w:val="000000" w:themeColor="text1"/>
          <w:sz w:val="24"/>
          <w:szCs w:val="24"/>
          <w:lang w:val="es-CO"/>
        </w:rPr>
        <w:t xml:space="preserve">Cordialmente, </w:t>
      </w:r>
    </w:p>
    <w:p w:rsidR="001357AE" w:rsidRDefault="001357AE" w:rsidP="00D20F78">
      <w:pPr>
        <w:jc w:val="both"/>
        <w:rPr>
          <w:rFonts w:ascii="Bookman Old Style" w:hAnsi="Bookman Old Style"/>
          <w:b/>
          <w:noProof/>
          <w:lang w:eastAsia="es-CO"/>
        </w:rPr>
      </w:pPr>
    </w:p>
    <w:p w:rsidR="00624D30" w:rsidRDefault="00624D30" w:rsidP="00D20F78">
      <w:pPr>
        <w:jc w:val="both"/>
        <w:rPr>
          <w:rFonts w:ascii="Bookman Old Style" w:hAnsi="Bookman Old Style"/>
          <w:b/>
          <w:noProof/>
          <w:lang w:eastAsia="es-CO"/>
        </w:rPr>
      </w:pPr>
    </w:p>
    <w:p w:rsidR="00624D30" w:rsidRPr="001357AE" w:rsidRDefault="00624D30" w:rsidP="00D20F78">
      <w:pPr>
        <w:jc w:val="both"/>
        <w:rPr>
          <w:rFonts w:ascii="Bookman Old Style" w:hAnsi="Bookman Old Style" w:cs="Arial"/>
          <w:iCs/>
          <w:color w:val="000000" w:themeColor="text1"/>
          <w:sz w:val="24"/>
          <w:szCs w:val="24"/>
          <w:lang w:val="es-CO"/>
        </w:rPr>
      </w:pPr>
    </w:p>
    <w:p w:rsidR="001357AE" w:rsidRPr="001357AE" w:rsidRDefault="001357AE" w:rsidP="001357AE">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MILENE JARAVA DIAZ </w:t>
      </w:r>
    </w:p>
    <w:p w:rsidR="001357AE" w:rsidRPr="001357AE" w:rsidRDefault="001357AE" w:rsidP="001357AE">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H. Representante A La Cámara </w:t>
      </w:r>
    </w:p>
    <w:p w:rsidR="005B2B8B" w:rsidRDefault="005B2B8B" w:rsidP="005B2B8B">
      <w:pPr>
        <w:pStyle w:val="Sinespaciado"/>
        <w:rPr>
          <w:lang w:val="es-CO"/>
        </w:rPr>
      </w:pPr>
    </w:p>
    <w:p w:rsidR="0043454F" w:rsidRDefault="0043454F" w:rsidP="005B2B8B">
      <w:pPr>
        <w:pStyle w:val="Sinespaciado"/>
        <w:rPr>
          <w:lang w:val="es-CO"/>
        </w:rPr>
      </w:pPr>
    </w:p>
    <w:p w:rsidR="0043454F" w:rsidRDefault="0043454F" w:rsidP="005B2B8B">
      <w:pPr>
        <w:pStyle w:val="Sinespaciado"/>
        <w:rPr>
          <w:lang w:val="es-CO"/>
        </w:rPr>
      </w:pPr>
    </w:p>
    <w:p w:rsidR="0043454F" w:rsidRDefault="0043454F" w:rsidP="005B2B8B">
      <w:pPr>
        <w:pStyle w:val="Sinespaciado"/>
        <w:rPr>
          <w:lang w:val="es-CO"/>
        </w:rPr>
      </w:pPr>
    </w:p>
    <w:p w:rsidR="0043454F" w:rsidRDefault="0043454F" w:rsidP="005B2B8B">
      <w:pPr>
        <w:pStyle w:val="Sinespaciado"/>
        <w:rPr>
          <w:lang w:val="es-CO"/>
        </w:rPr>
      </w:pPr>
    </w:p>
    <w:p w:rsidR="0043454F" w:rsidRDefault="0043454F" w:rsidP="005B2B8B">
      <w:pPr>
        <w:pStyle w:val="Sinespaciado"/>
        <w:rPr>
          <w:lang w:val="es-CO"/>
        </w:rPr>
      </w:pPr>
    </w:p>
    <w:p w:rsidR="0043454F" w:rsidRDefault="0043454F" w:rsidP="005B2B8B">
      <w:pPr>
        <w:pStyle w:val="Sinespaciado"/>
        <w:rPr>
          <w:lang w:val="es-CO"/>
        </w:rPr>
      </w:pPr>
    </w:p>
    <w:p w:rsidR="0043454F" w:rsidRDefault="0043454F" w:rsidP="005B2B8B">
      <w:pPr>
        <w:pStyle w:val="Sinespaciado"/>
        <w:rPr>
          <w:lang w:val="es-CO"/>
        </w:rPr>
      </w:pPr>
    </w:p>
    <w:p w:rsidR="007C7E52" w:rsidRDefault="007C7E52" w:rsidP="005B2B8B">
      <w:pPr>
        <w:pStyle w:val="Sinespaciado"/>
        <w:rPr>
          <w:lang w:val="es-CO"/>
        </w:rPr>
      </w:pPr>
    </w:p>
    <w:p w:rsidR="007C7E52" w:rsidRDefault="007C7E52" w:rsidP="005B2B8B">
      <w:pPr>
        <w:pStyle w:val="Sinespaciado"/>
        <w:rPr>
          <w:lang w:val="es-CO"/>
        </w:rPr>
      </w:pPr>
    </w:p>
    <w:p w:rsidR="007C7E52" w:rsidRDefault="007C7E52" w:rsidP="005B2B8B">
      <w:pPr>
        <w:pStyle w:val="Sinespaciado"/>
        <w:rPr>
          <w:lang w:val="es-CO"/>
        </w:rPr>
      </w:pPr>
    </w:p>
    <w:p w:rsidR="007C7E52" w:rsidRDefault="007C7E52" w:rsidP="005B2B8B">
      <w:pPr>
        <w:pStyle w:val="Sinespaciado"/>
        <w:rPr>
          <w:lang w:val="es-CO"/>
        </w:rPr>
      </w:pPr>
    </w:p>
    <w:p w:rsidR="007C7E52" w:rsidRDefault="007C7E52" w:rsidP="005B2B8B">
      <w:pPr>
        <w:pStyle w:val="Sinespaciado"/>
        <w:rPr>
          <w:lang w:val="es-CO"/>
        </w:rPr>
      </w:pPr>
    </w:p>
    <w:p w:rsidR="00C703F9" w:rsidRDefault="00C703F9" w:rsidP="005B2B8B">
      <w:pPr>
        <w:pStyle w:val="Sinespaciado"/>
        <w:rPr>
          <w:lang w:val="es-CO"/>
        </w:rPr>
      </w:pPr>
    </w:p>
    <w:p w:rsidR="00C703F9" w:rsidRDefault="00C703F9" w:rsidP="005B2B8B">
      <w:pPr>
        <w:pStyle w:val="Sinespaciado"/>
        <w:rPr>
          <w:lang w:val="es-CO"/>
        </w:rPr>
      </w:pPr>
    </w:p>
    <w:p w:rsidR="00133B51" w:rsidRDefault="00133B51" w:rsidP="005B2B8B">
      <w:pPr>
        <w:pStyle w:val="Sinespaciado"/>
        <w:rPr>
          <w:lang w:val="es-CO"/>
        </w:rPr>
      </w:pPr>
    </w:p>
    <w:p w:rsidR="00133B51" w:rsidRDefault="00133B51" w:rsidP="005B2B8B">
      <w:pPr>
        <w:pStyle w:val="Sinespaciado"/>
        <w:rPr>
          <w:lang w:val="es-CO"/>
        </w:rPr>
      </w:pPr>
    </w:p>
    <w:p w:rsidR="00133B51" w:rsidRDefault="00133B51" w:rsidP="005B2B8B">
      <w:pPr>
        <w:pStyle w:val="Sinespaciado"/>
        <w:rPr>
          <w:lang w:val="es-CO"/>
        </w:rPr>
      </w:pPr>
    </w:p>
    <w:p w:rsidR="00133B51" w:rsidRDefault="00133B51" w:rsidP="005B2B8B">
      <w:pPr>
        <w:pStyle w:val="Sinespaciado"/>
        <w:rPr>
          <w:lang w:val="es-CO"/>
        </w:rPr>
      </w:pPr>
    </w:p>
    <w:p w:rsidR="00133B51" w:rsidRDefault="00133B51" w:rsidP="005B2B8B">
      <w:pPr>
        <w:pStyle w:val="Sinespaciado"/>
        <w:rPr>
          <w:lang w:val="es-CO"/>
        </w:rPr>
      </w:pPr>
    </w:p>
    <w:p w:rsidR="00624D30" w:rsidRDefault="00624D30" w:rsidP="005B2B8B">
      <w:pPr>
        <w:pStyle w:val="Sinespaciado"/>
        <w:rPr>
          <w:lang w:val="es-CO"/>
        </w:rPr>
      </w:pPr>
    </w:p>
    <w:p w:rsidR="00624D30" w:rsidRDefault="00624D30" w:rsidP="005B2B8B">
      <w:pPr>
        <w:pStyle w:val="Sinespaciado"/>
        <w:rPr>
          <w:lang w:val="es-CO"/>
        </w:rPr>
      </w:pPr>
    </w:p>
    <w:p w:rsidR="00133B51" w:rsidRDefault="00133B51" w:rsidP="005B2B8B">
      <w:pPr>
        <w:pStyle w:val="Sinespaciado"/>
        <w:rPr>
          <w:lang w:val="es-CO"/>
        </w:rPr>
      </w:pPr>
    </w:p>
    <w:p w:rsidR="009B684E" w:rsidRDefault="009B684E" w:rsidP="005B2B8B">
      <w:pPr>
        <w:pStyle w:val="Sinespaciado"/>
        <w:rPr>
          <w:lang w:val="es-CO"/>
        </w:rPr>
      </w:pPr>
    </w:p>
    <w:p w:rsidR="005340A3" w:rsidRDefault="005340A3" w:rsidP="005B2B8B">
      <w:pPr>
        <w:pStyle w:val="Sinespaciado"/>
        <w:rPr>
          <w:lang w:val="es-CO"/>
        </w:rPr>
      </w:pPr>
    </w:p>
    <w:p w:rsidR="00624D30" w:rsidRDefault="00624D30" w:rsidP="005B2B8B">
      <w:pPr>
        <w:pStyle w:val="Sinespaciado"/>
        <w:rPr>
          <w:lang w:val="es-CO"/>
        </w:rPr>
      </w:pPr>
    </w:p>
    <w:p w:rsidR="00624D30" w:rsidRDefault="00624D30" w:rsidP="005B2B8B">
      <w:pPr>
        <w:pStyle w:val="Sinespaciado"/>
        <w:rPr>
          <w:lang w:val="es-CO"/>
        </w:rPr>
      </w:pPr>
    </w:p>
    <w:p w:rsidR="00624D30" w:rsidRDefault="00624D30" w:rsidP="005B2B8B">
      <w:pPr>
        <w:pStyle w:val="Sinespaciado"/>
        <w:rPr>
          <w:lang w:val="es-CO"/>
        </w:rPr>
      </w:pPr>
    </w:p>
    <w:p w:rsidR="00624D30" w:rsidRDefault="00624D30" w:rsidP="005B2B8B">
      <w:pPr>
        <w:pStyle w:val="Sinespaciado"/>
        <w:rPr>
          <w:lang w:val="es-CO"/>
        </w:rPr>
      </w:pPr>
      <w:bookmarkStart w:id="1" w:name="_GoBack"/>
      <w:bookmarkEnd w:id="1"/>
    </w:p>
    <w:p w:rsidR="00FC1CD4" w:rsidRPr="00666DFD" w:rsidRDefault="00FC1CD4" w:rsidP="005B2B8B">
      <w:pPr>
        <w:pStyle w:val="Sinespaciado"/>
        <w:rPr>
          <w:lang w:val="es-CO"/>
        </w:rPr>
      </w:pPr>
    </w:p>
    <w:p w:rsidR="001357AE" w:rsidRPr="004164E9" w:rsidRDefault="00D20F78" w:rsidP="001357AE">
      <w:pPr>
        <w:jc w:val="center"/>
        <w:rPr>
          <w:rFonts w:ascii="Bookman Old Style" w:hAnsi="Bookman Old Style" w:cs="Arial"/>
          <w:b/>
          <w:sz w:val="24"/>
          <w:szCs w:val="24"/>
          <w:u w:val="single"/>
        </w:rPr>
      </w:pPr>
      <w:r w:rsidRPr="004164E9">
        <w:rPr>
          <w:rFonts w:ascii="Bookman Old Style" w:hAnsi="Bookman Old Style" w:cs="Arial"/>
          <w:b/>
          <w:sz w:val="24"/>
          <w:szCs w:val="24"/>
          <w:u w:val="single"/>
        </w:rPr>
        <w:lastRenderedPageBreak/>
        <w:t>EXPOSICIÓN DE MOTIVOS PROYECTO DE LEY</w:t>
      </w:r>
    </w:p>
    <w:p w:rsidR="009B684E" w:rsidRPr="004164E9" w:rsidRDefault="009B684E" w:rsidP="009B684E">
      <w:pPr>
        <w:jc w:val="center"/>
        <w:rPr>
          <w:rFonts w:ascii="Bookman Old Style" w:hAnsi="Bookman Old Style" w:cs="Arial"/>
          <w:b/>
          <w:sz w:val="24"/>
          <w:szCs w:val="24"/>
        </w:rPr>
      </w:pPr>
    </w:p>
    <w:p w:rsidR="009B684E" w:rsidRDefault="009B684E" w:rsidP="009B684E">
      <w:pPr>
        <w:pStyle w:val="Sinespaciado"/>
        <w:jc w:val="center"/>
        <w:rPr>
          <w:rFonts w:ascii="Bookman Old Style" w:eastAsia="Arial Narrow" w:hAnsi="Bookman Old Style" w:cs="Arial Narrow"/>
          <w:b/>
        </w:rPr>
      </w:pPr>
      <w:r w:rsidRPr="003C6CB7">
        <w:rPr>
          <w:rFonts w:ascii="Bookman Old Style" w:eastAsia="Arial Narrow" w:hAnsi="Bookman Old Style" w:cs="Arial Narrow"/>
          <w:b/>
        </w:rPr>
        <w:t>“</w:t>
      </w:r>
      <w:r w:rsidRPr="00CC0DF7">
        <w:rPr>
          <w:rFonts w:ascii="Bookman Old Style" w:eastAsia="Arial Narrow" w:hAnsi="Bookman Old Style" w:cs="Arial Narrow"/>
          <w:b/>
        </w:rPr>
        <w:t>POR MEDIO DE LA CUAL SE</w:t>
      </w:r>
      <w:r>
        <w:rPr>
          <w:rFonts w:ascii="Bookman Old Style" w:eastAsia="Arial Narrow" w:hAnsi="Bookman Old Style" w:cs="Arial Narrow"/>
          <w:b/>
        </w:rPr>
        <w:t xml:space="preserve"> MODIFICA LA LEY 643 DE 2001 Y SE DICTAN OTRAS DISPOSICIONES</w:t>
      </w:r>
      <w:r w:rsidRPr="003C6CB7">
        <w:rPr>
          <w:rFonts w:ascii="Bookman Old Style" w:eastAsia="Arial Narrow" w:hAnsi="Bookman Old Style" w:cs="Arial Narrow"/>
          <w:b/>
        </w:rPr>
        <w:t>”</w:t>
      </w:r>
    </w:p>
    <w:p w:rsidR="001357AE" w:rsidRPr="003C6CB7" w:rsidRDefault="001357AE" w:rsidP="001357AE">
      <w:pPr>
        <w:spacing w:after="0" w:line="240" w:lineRule="auto"/>
        <w:ind w:left="708"/>
        <w:jc w:val="both"/>
        <w:rPr>
          <w:rFonts w:ascii="Bookman Old Style" w:eastAsia="Arial Narrow" w:hAnsi="Bookman Old Style" w:cs="Arial Narrow"/>
          <w:b/>
        </w:rPr>
      </w:pPr>
    </w:p>
    <w:p w:rsidR="00D20F78" w:rsidRPr="004164E9" w:rsidRDefault="00D20F78" w:rsidP="00D20F78">
      <w:pPr>
        <w:pStyle w:val="Sinespaciado"/>
      </w:pPr>
    </w:p>
    <w:p w:rsidR="00D20F78" w:rsidRPr="004164E9" w:rsidRDefault="00D20F78" w:rsidP="00D20F78">
      <w:pPr>
        <w:pStyle w:val="Prrafodelista"/>
        <w:numPr>
          <w:ilvl w:val="0"/>
          <w:numId w:val="1"/>
        </w:numPr>
        <w:rPr>
          <w:rFonts w:ascii="Bookman Old Style" w:hAnsi="Bookman Old Style" w:cs="Arial"/>
          <w:b/>
          <w:sz w:val="21"/>
          <w:szCs w:val="21"/>
          <w:u w:val="single"/>
        </w:rPr>
      </w:pPr>
      <w:r w:rsidRPr="004164E9">
        <w:rPr>
          <w:rFonts w:ascii="Bookman Old Style" w:hAnsi="Bookman Old Style" w:cs="Arial"/>
          <w:b/>
          <w:sz w:val="24"/>
          <w:szCs w:val="24"/>
          <w:u w:val="single"/>
        </w:rPr>
        <w:t>INICIATIVAS LEGISLATIVAS</w:t>
      </w:r>
      <w:r w:rsidRPr="004164E9">
        <w:rPr>
          <w:rFonts w:ascii="Bookman Old Style" w:hAnsi="Bookman Old Style" w:cs="Arial"/>
          <w:b/>
          <w:sz w:val="21"/>
          <w:szCs w:val="21"/>
          <w:u w:val="single"/>
        </w:rPr>
        <w:t xml:space="preserve">. </w:t>
      </w:r>
    </w:p>
    <w:p w:rsidR="00D20F78" w:rsidRPr="004164E9" w:rsidRDefault="00D20F78" w:rsidP="00D20F78">
      <w:pPr>
        <w:pStyle w:val="Prrafodelista"/>
        <w:rPr>
          <w:rFonts w:ascii="Bookman Old Style" w:hAnsi="Bookman Old Style" w:cs="Arial"/>
          <w:b/>
          <w:sz w:val="21"/>
          <w:szCs w:val="21"/>
          <w:u w:val="single"/>
        </w:rPr>
      </w:pPr>
    </w:p>
    <w:p w:rsidR="00D20F78" w:rsidRPr="004164E9" w:rsidRDefault="00D20F78" w:rsidP="00D20F78">
      <w:pPr>
        <w:spacing w:line="360" w:lineRule="auto"/>
        <w:jc w:val="both"/>
        <w:rPr>
          <w:rFonts w:ascii="Bookman Old Style" w:hAnsi="Bookman Old Style" w:cs="Arial"/>
          <w:sz w:val="24"/>
          <w:szCs w:val="28"/>
        </w:rPr>
      </w:pPr>
      <w:r w:rsidRPr="004164E9">
        <w:rPr>
          <w:rFonts w:ascii="Bookman Old Style" w:hAnsi="Bookman Old Style" w:cs="Arial"/>
          <w:sz w:val="24"/>
          <w:szCs w:val="28"/>
        </w:rPr>
        <w:t xml:space="preserve">    El artículo 150° de la Constitución Política establece:</w:t>
      </w:r>
    </w:p>
    <w:p w:rsidR="00D20F78" w:rsidRPr="004164E9" w:rsidRDefault="00D20F78" w:rsidP="00D20F78">
      <w:pPr>
        <w:pStyle w:val="Prrafodelista"/>
        <w:spacing w:line="240" w:lineRule="auto"/>
        <w:ind w:right="474"/>
        <w:jc w:val="both"/>
        <w:rPr>
          <w:rFonts w:ascii="Bookman Old Style" w:hAnsi="Bookman Old Style" w:cs="Arial"/>
          <w:i/>
          <w:sz w:val="24"/>
          <w:szCs w:val="28"/>
        </w:rPr>
      </w:pPr>
      <w:r w:rsidRPr="004164E9">
        <w:rPr>
          <w:rFonts w:ascii="Bookman Old Style" w:hAnsi="Bookman Old Style" w:cs="Arial"/>
          <w:i/>
          <w:sz w:val="24"/>
          <w:szCs w:val="28"/>
        </w:rPr>
        <w:t>“Corresponde al Congreso hacer las leyes (…)”.</w:t>
      </w:r>
    </w:p>
    <w:p w:rsidR="00D20F78" w:rsidRPr="004164E9" w:rsidRDefault="00D20F78" w:rsidP="00D20F78">
      <w:pPr>
        <w:spacing w:line="360" w:lineRule="auto"/>
        <w:jc w:val="both"/>
        <w:rPr>
          <w:rFonts w:ascii="Bookman Old Style" w:hAnsi="Bookman Old Style" w:cs="Arial"/>
          <w:sz w:val="24"/>
          <w:szCs w:val="28"/>
        </w:rPr>
      </w:pPr>
      <w:r w:rsidRPr="004164E9">
        <w:rPr>
          <w:rFonts w:ascii="Bookman Old Style" w:hAnsi="Bookman Old Style" w:cs="Arial"/>
          <w:sz w:val="24"/>
          <w:szCs w:val="28"/>
        </w:rPr>
        <w:t>Así mismo, el mismo texto constitucional consagra en su artículo 154° lo que sigue:</w:t>
      </w:r>
    </w:p>
    <w:p w:rsidR="00D20F78" w:rsidRPr="004164E9" w:rsidRDefault="00D20F78" w:rsidP="00D20F78">
      <w:pPr>
        <w:pStyle w:val="Prrafodelista"/>
        <w:spacing w:line="240" w:lineRule="auto"/>
        <w:ind w:right="474"/>
        <w:jc w:val="both"/>
        <w:rPr>
          <w:rFonts w:ascii="Bookman Old Style" w:hAnsi="Bookman Old Style" w:cs="Arial"/>
          <w:sz w:val="24"/>
          <w:szCs w:val="28"/>
        </w:rPr>
      </w:pPr>
      <w:r w:rsidRPr="004164E9">
        <w:rPr>
          <w:rFonts w:ascii="Bookman Old Style" w:hAnsi="Bookman Old Style" w:cs="Arial"/>
          <w:i/>
          <w:sz w:val="24"/>
          <w:szCs w:val="28"/>
        </w:rPr>
        <w:t xml:space="preserve">“Las leyes pueden tener origen en cualquiera de las Cámaras </w:t>
      </w:r>
      <w:r w:rsidRPr="004164E9">
        <w:rPr>
          <w:rFonts w:ascii="Bookman Old Style" w:hAnsi="Bookman Old Style" w:cs="Arial"/>
          <w:i/>
          <w:sz w:val="24"/>
          <w:szCs w:val="28"/>
          <w:u w:val="single"/>
        </w:rPr>
        <w:t>a propuesta de sus respectivos miembros,</w:t>
      </w:r>
      <w:r w:rsidRPr="004164E9">
        <w:rPr>
          <w:rFonts w:ascii="Bookman Old Style" w:hAnsi="Bookman Old Style" w:cs="Arial"/>
          <w:i/>
          <w:sz w:val="24"/>
          <w:szCs w:val="28"/>
        </w:rPr>
        <w:t xml:space="preserve"> del Gobierno Nacional, de las entidades señaladas en el artículo </w:t>
      </w:r>
      <w:hyperlink r:id="rId8" w:anchor="156" w:history="1">
        <w:r w:rsidRPr="004164E9">
          <w:rPr>
            <w:rFonts w:ascii="Bookman Old Style" w:hAnsi="Bookman Old Style" w:cs="Arial"/>
            <w:i/>
            <w:sz w:val="24"/>
            <w:szCs w:val="28"/>
          </w:rPr>
          <w:t>156</w:t>
        </w:r>
      </w:hyperlink>
      <w:r w:rsidRPr="004164E9">
        <w:rPr>
          <w:rFonts w:ascii="Bookman Old Style" w:hAnsi="Bookman Old Style" w:cs="Arial"/>
          <w:i/>
          <w:sz w:val="24"/>
          <w:szCs w:val="28"/>
        </w:rPr>
        <w:t xml:space="preserve">, o por iniciativa popular en los casos previstos en la Constitución (…).” </w:t>
      </w:r>
      <w:r w:rsidRPr="004164E9">
        <w:rPr>
          <w:rFonts w:ascii="Bookman Old Style" w:hAnsi="Bookman Old Style" w:cs="Arial"/>
          <w:sz w:val="24"/>
          <w:szCs w:val="28"/>
        </w:rPr>
        <w:t>(Subrayado fuera de texto).</w:t>
      </w:r>
    </w:p>
    <w:p w:rsidR="00D20F78" w:rsidRPr="004164E9" w:rsidRDefault="00D20F78" w:rsidP="00D20F78">
      <w:pPr>
        <w:pStyle w:val="Sinespaciado"/>
        <w:ind w:left="720"/>
        <w:rPr>
          <w:rFonts w:ascii="Bookman Old Style" w:hAnsi="Bookman Old Style"/>
        </w:rPr>
      </w:pPr>
    </w:p>
    <w:p w:rsidR="00D20F78" w:rsidRPr="004164E9" w:rsidRDefault="00D20F78" w:rsidP="00D20F78">
      <w:pPr>
        <w:jc w:val="both"/>
        <w:rPr>
          <w:rFonts w:ascii="Bookman Old Style" w:hAnsi="Bookman Old Style" w:cs="Arial"/>
          <w:sz w:val="24"/>
          <w:szCs w:val="28"/>
        </w:rPr>
      </w:pPr>
      <w:r w:rsidRPr="004164E9">
        <w:rPr>
          <w:rFonts w:ascii="Bookman Old Style" w:hAnsi="Bookman Old Style" w:cs="Arial"/>
          <w:sz w:val="24"/>
          <w:szCs w:val="28"/>
        </w:rPr>
        <w:t>En el desarrollo legal, la Ley 5ta de 1992 estableció en su artículo 140º, modificado por el artículo 13 de la Ley 974 de 2005, lo que a continuación se indica: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Pueden presentar proyectos de ley:</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 xml:space="preserve">1. Los Senadores y </w:t>
      </w:r>
      <w:r w:rsidRPr="005A4C34">
        <w:rPr>
          <w:rFonts w:ascii="Bookman Old Style" w:hAnsi="Bookman Old Style" w:cs="Arial"/>
          <w:i/>
        </w:rPr>
        <w:t>Representantes a la Cámara individualmente</w:t>
      </w:r>
      <w:r w:rsidRPr="004164E9">
        <w:rPr>
          <w:rFonts w:ascii="Bookman Old Style" w:hAnsi="Bookman Old Style" w:cs="Arial"/>
          <w:i/>
        </w:rPr>
        <w:t xml:space="preserve"> y a través de las bancadas.</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2. El Gobierno Nacional, a través de los Ministros del Despacho.</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3. La Corte Constitucional.</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4. El Consejo Superior de la Judicatura.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5. La Corte Suprema de Justicia.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6. El Consejo de Estado.</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7. El Consejo Nacional Electoral.</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8. El Procurador General de la Nación.</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9. El Contralor General de la República.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10. El Fiscal General de la Nación.</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 xml:space="preserve">11. El Defensor del Pueblo. </w:t>
      </w:r>
    </w:p>
    <w:p w:rsidR="00D20F78" w:rsidRDefault="00D20F78" w:rsidP="00D20F78">
      <w:pPr>
        <w:pStyle w:val="Sinespaciado"/>
        <w:ind w:left="720" w:right="333"/>
        <w:rPr>
          <w:rFonts w:ascii="Bookman Old Style" w:hAnsi="Bookman Old Style" w:cs="Arial"/>
          <w:i/>
        </w:rPr>
      </w:pPr>
      <w:r w:rsidRPr="004164E9">
        <w:rPr>
          <w:rFonts w:ascii="Bookman Old Style" w:hAnsi="Bookman Old Style" w:cs="Arial"/>
          <w:i/>
        </w:rPr>
        <w:t xml:space="preserve">     (Subrayado fuera de texto).</w:t>
      </w:r>
    </w:p>
    <w:p w:rsidR="003F185D" w:rsidRDefault="003F185D" w:rsidP="00D20F78">
      <w:pPr>
        <w:pStyle w:val="Sinespaciado"/>
        <w:ind w:left="720" w:right="333"/>
        <w:rPr>
          <w:rFonts w:ascii="Bookman Old Style" w:hAnsi="Bookman Old Style" w:cs="Arial"/>
          <w:i/>
        </w:rPr>
      </w:pPr>
    </w:p>
    <w:p w:rsidR="003F185D" w:rsidRDefault="003F185D" w:rsidP="00D20F78">
      <w:pPr>
        <w:pStyle w:val="Sinespaciado"/>
        <w:ind w:left="720" w:right="333"/>
        <w:rPr>
          <w:rFonts w:ascii="Bookman Old Style" w:hAnsi="Bookman Old Style" w:cs="Arial"/>
          <w:i/>
        </w:rPr>
      </w:pPr>
    </w:p>
    <w:p w:rsidR="003F185D" w:rsidRDefault="003F185D" w:rsidP="00D20F78">
      <w:pPr>
        <w:pStyle w:val="Sinespaciado"/>
        <w:ind w:left="720" w:right="333"/>
        <w:rPr>
          <w:rFonts w:ascii="Bookman Old Style" w:hAnsi="Bookman Old Style" w:cs="Arial"/>
          <w:i/>
        </w:rPr>
      </w:pPr>
    </w:p>
    <w:p w:rsidR="005B2B8B" w:rsidRDefault="005B2B8B" w:rsidP="00D20F78">
      <w:pPr>
        <w:pStyle w:val="Sinespaciado"/>
        <w:ind w:left="720" w:right="333"/>
        <w:rPr>
          <w:rFonts w:ascii="Bookman Old Style" w:hAnsi="Bookman Old Style" w:cs="Arial"/>
          <w:i/>
        </w:rPr>
      </w:pPr>
    </w:p>
    <w:p w:rsidR="00FC1CD4" w:rsidRDefault="00FC1CD4" w:rsidP="00D20F78">
      <w:pPr>
        <w:pStyle w:val="Sinespaciado"/>
        <w:ind w:left="720" w:right="333"/>
        <w:rPr>
          <w:rFonts w:ascii="Bookman Old Style" w:hAnsi="Bookman Old Style" w:cs="Arial"/>
          <w:i/>
        </w:rPr>
      </w:pPr>
    </w:p>
    <w:p w:rsidR="00D20F78" w:rsidRPr="004164E9" w:rsidRDefault="00D20F78" w:rsidP="00D20F78">
      <w:pPr>
        <w:pStyle w:val="Prrafodelista"/>
        <w:numPr>
          <w:ilvl w:val="0"/>
          <w:numId w:val="1"/>
        </w:numPr>
        <w:rPr>
          <w:rFonts w:ascii="Bookman Old Style" w:hAnsi="Bookman Old Style" w:cs="Arial"/>
          <w:b/>
          <w:sz w:val="24"/>
          <w:szCs w:val="24"/>
          <w:u w:val="single"/>
        </w:rPr>
      </w:pPr>
      <w:r w:rsidRPr="004164E9">
        <w:rPr>
          <w:rFonts w:ascii="Bookman Old Style" w:hAnsi="Bookman Old Style" w:cs="Arial"/>
          <w:b/>
          <w:sz w:val="24"/>
          <w:szCs w:val="24"/>
          <w:u w:val="single"/>
        </w:rPr>
        <w:lastRenderedPageBreak/>
        <w:t xml:space="preserve">ANTECEDENTES </w:t>
      </w:r>
    </w:p>
    <w:p w:rsidR="00D20F78" w:rsidRPr="004164E9" w:rsidRDefault="00D20F78" w:rsidP="00D20F78">
      <w:pPr>
        <w:pStyle w:val="Sinespaciado"/>
      </w:pPr>
    </w:p>
    <w:p w:rsidR="00D20F78" w:rsidRDefault="00D20F78" w:rsidP="00D20F78">
      <w:pPr>
        <w:ind w:left="426"/>
        <w:jc w:val="both"/>
        <w:rPr>
          <w:rFonts w:ascii="Bookman Old Style" w:hAnsi="Bookman Old Style" w:cs="Arial"/>
          <w:b/>
          <w:sz w:val="24"/>
          <w:szCs w:val="24"/>
        </w:rPr>
      </w:pPr>
      <w:r w:rsidRPr="004164E9">
        <w:rPr>
          <w:rFonts w:ascii="Bookman Old Style" w:hAnsi="Bookman Old Style" w:cs="Arial"/>
          <w:b/>
          <w:sz w:val="24"/>
          <w:szCs w:val="24"/>
        </w:rPr>
        <w:t>2.1. FUNDAMENTOS CONSTITUCIONALES</w:t>
      </w:r>
    </w:p>
    <w:p w:rsidR="00760116" w:rsidRPr="00A60352" w:rsidRDefault="009E27F7" w:rsidP="00760116">
      <w:pPr>
        <w:jc w:val="both"/>
        <w:rPr>
          <w:rFonts w:ascii="Bookman Old Style" w:hAnsi="Bookman Old Style" w:cs="Arial"/>
          <w:i/>
          <w:sz w:val="24"/>
          <w:szCs w:val="24"/>
        </w:rPr>
      </w:pPr>
      <w:r>
        <w:rPr>
          <w:rFonts w:ascii="Bookman Old Style" w:hAnsi="Bookman Old Style" w:cs="Arial"/>
          <w:b/>
          <w:sz w:val="24"/>
          <w:szCs w:val="24"/>
        </w:rPr>
        <w:t>El artículo 01 de la Constitución P</w:t>
      </w:r>
      <w:r w:rsidR="00760116" w:rsidRPr="009E27F7">
        <w:rPr>
          <w:rFonts w:ascii="Bookman Old Style" w:hAnsi="Bookman Old Style" w:cs="Arial"/>
          <w:b/>
          <w:sz w:val="24"/>
          <w:szCs w:val="24"/>
        </w:rPr>
        <w:t>olítica</w:t>
      </w:r>
      <w:r w:rsidR="00760116">
        <w:rPr>
          <w:rFonts w:ascii="Bookman Old Style" w:hAnsi="Bookman Old Style" w:cs="Arial"/>
          <w:sz w:val="24"/>
          <w:szCs w:val="24"/>
        </w:rPr>
        <w:t xml:space="preserve"> señala que Colombia es un </w:t>
      </w:r>
      <w:r w:rsidR="00A60352">
        <w:rPr>
          <w:rFonts w:ascii="Bookman Old Style" w:hAnsi="Bookman Old Style" w:cs="Arial"/>
          <w:sz w:val="24"/>
          <w:szCs w:val="24"/>
        </w:rPr>
        <w:t>“</w:t>
      </w:r>
      <w:r w:rsidR="00760116" w:rsidRPr="00A60352">
        <w:rPr>
          <w:rFonts w:ascii="Bookman Old Style" w:hAnsi="Bookman Old Style" w:cs="Arial"/>
          <w:i/>
          <w:sz w:val="24"/>
          <w:szCs w:val="24"/>
        </w:rPr>
        <w:t>Estado social de derecho, fundada en el respeto de la dignidad humana, en el trabajo y la solidaridad de las personas que la integran y en la prevalencia del interés general</w:t>
      </w:r>
      <w:r w:rsidR="00A60352">
        <w:rPr>
          <w:rFonts w:ascii="Bookman Old Style" w:hAnsi="Bookman Old Style" w:cs="Arial"/>
          <w:i/>
          <w:sz w:val="24"/>
          <w:szCs w:val="24"/>
        </w:rPr>
        <w:t>”</w:t>
      </w:r>
      <w:r w:rsidR="00760116" w:rsidRPr="00A60352">
        <w:rPr>
          <w:rFonts w:ascii="Bookman Old Style" w:hAnsi="Bookman Old Style" w:cs="Arial"/>
          <w:i/>
          <w:sz w:val="24"/>
          <w:szCs w:val="24"/>
        </w:rPr>
        <w:t xml:space="preserve">. </w:t>
      </w:r>
    </w:p>
    <w:p w:rsidR="003F185D" w:rsidRDefault="003F185D" w:rsidP="003F185D">
      <w:pPr>
        <w:jc w:val="both"/>
        <w:rPr>
          <w:rFonts w:ascii="Bookman Old Style" w:hAnsi="Bookman Old Style"/>
          <w:sz w:val="24"/>
          <w:szCs w:val="24"/>
        </w:rPr>
      </w:pPr>
      <w:r w:rsidRPr="009E27F7">
        <w:rPr>
          <w:rFonts w:ascii="Bookman Old Style" w:hAnsi="Bookman Old Style" w:cs="Arial"/>
          <w:b/>
          <w:sz w:val="24"/>
          <w:szCs w:val="24"/>
        </w:rPr>
        <w:t xml:space="preserve">El </w:t>
      </w:r>
      <w:r w:rsidR="00025C89" w:rsidRPr="009E27F7">
        <w:rPr>
          <w:rFonts w:ascii="Bookman Old Style" w:hAnsi="Bookman Old Style" w:cs="Arial"/>
          <w:b/>
          <w:sz w:val="24"/>
          <w:szCs w:val="24"/>
        </w:rPr>
        <w:t>artículo</w:t>
      </w:r>
      <w:r w:rsidR="009E27F7">
        <w:rPr>
          <w:rFonts w:ascii="Bookman Old Style" w:hAnsi="Bookman Old Style" w:cs="Arial"/>
          <w:b/>
          <w:sz w:val="24"/>
          <w:szCs w:val="24"/>
        </w:rPr>
        <w:t xml:space="preserve"> 02 de la C</w:t>
      </w:r>
      <w:r w:rsidRPr="009E27F7">
        <w:rPr>
          <w:rFonts w:ascii="Bookman Old Style" w:hAnsi="Bookman Old Style" w:cs="Arial"/>
          <w:b/>
          <w:sz w:val="24"/>
          <w:szCs w:val="24"/>
        </w:rPr>
        <w:t xml:space="preserve">onstitución </w:t>
      </w:r>
      <w:r w:rsidR="009E27F7">
        <w:rPr>
          <w:rFonts w:ascii="Bookman Old Style" w:hAnsi="Bookman Old Style" w:cs="Arial"/>
          <w:b/>
          <w:sz w:val="24"/>
          <w:szCs w:val="24"/>
        </w:rPr>
        <w:t>P</w:t>
      </w:r>
      <w:r w:rsidR="00025C89" w:rsidRPr="009E27F7">
        <w:rPr>
          <w:rFonts w:ascii="Bookman Old Style" w:hAnsi="Bookman Old Style" w:cs="Arial"/>
          <w:b/>
          <w:sz w:val="24"/>
          <w:szCs w:val="24"/>
        </w:rPr>
        <w:t>olítica</w:t>
      </w:r>
      <w:r w:rsidR="003F1C93">
        <w:rPr>
          <w:rFonts w:ascii="Bookman Old Style" w:hAnsi="Bookman Old Style" w:cs="Arial"/>
          <w:sz w:val="24"/>
          <w:szCs w:val="24"/>
        </w:rPr>
        <w:t xml:space="preserve"> establece </w:t>
      </w:r>
      <w:r w:rsidR="00025C89">
        <w:rPr>
          <w:rFonts w:ascii="Bookman Old Style" w:hAnsi="Bookman Old Style" w:cs="Arial"/>
          <w:sz w:val="24"/>
          <w:szCs w:val="24"/>
        </w:rPr>
        <w:t xml:space="preserve">que </w:t>
      </w:r>
      <w:r w:rsidR="00EA3B69">
        <w:rPr>
          <w:rFonts w:ascii="Bookman Old Style" w:hAnsi="Bookman Old Style" w:cs="Arial"/>
          <w:sz w:val="24"/>
          <w:szCs w:val="24"/>
        </w:rPr>
        <w:t>“</w:t>
      </w:r>
      <w:r w:rsidR="00025C89" w:rsidRPr="00EA3B69">
        <w:rPr>
          <w:rFonts w:ascii="Bookman Old Style" w:hAnsi="Bookman Old Style" w:cs="Arial"/>
          <w:i/>
          <w:sz w:val="24"/>
          <w:szCs w:val="24"/>
        </w:rPr>
        <w:t>l</w:t>
      </w:r>
      <w:r w:rsidRPr="00EA3B69">
        <w:rPr>
          <w:rFonts w:ascii="Bookman Old Style" w:hAnsi="Bookman Old Style"/>
          <w:bCs/>
          <w:i/>
          <w:sz w:val="24"/>
          <w:szCs w:val="24"/>
        </w:rPr>
        <w:t xml:space="preserve">as autoridades de la República están instituidas para proteger a todas las personas residentes en Colombia, en su vida, </w:t>
      </w:r>
      <w:r w:rsidRPr="00EA3B69">
        <w:rPr>
          <w:rFonts w:ascii="Bookman Old Style" w:hAnsi="Bookman Old Style"/>
          <w:i/>
          <w:sz w:val="24"/>
          <w:szCs w:val="24"/>
        </w:rPr>
        <w:t xml:space="preserve">honra, bienes, creencias, y demás derechos y libertades, y para asegurar el cumplimiento de los deberes sociales del </w:t>
      </w:r>
      <w:r w:rsidR="00025C89" w:rsidRPr="00EA3B69">
        <w:rPr>
          <w:rFonts w:ascii="Bookman Old Style" w:hAnsi="Bookman Old Style"/>
          <w:i/>
          <w:sz w:val="24"/>
          <w:szCs w:val="24"/>
        </w:rPr>
        <w:t>Estado y de los particulares</w:t>
      </w:r>
      <w:r w:rsidR="00EA3B69">
        <w:rPr>
          <w:rFonts w:ascii="Bookman Old Style" w:hAnsi="Bookman Old Style"/>
          <w:i/>
          <w:sz w:val="24"/>
          <w:szCs w:val="24"/>
        </w:rPr>
        <w:t>”</w:t>
      </w:r>
      <w:r w:rsidR="00025C89">
        <w:rPr>
          <w:rFonts w:ascii="Bookman Old Style" w:hAnsi="Bookman Old Style"/>
          <w:sz w:val="24"/>
          <w:szCs w:val="24"/>
        </w:rPr>
        <w:t>.</w:t>
      </w:r>
    </w:p>
    <w:p w:rsidR="00EC435D" w:rsidRDefault="009E27F7" w:rsidP="00025C89">
      <w:pPr>
        <w:jc w:val="both"/>
        <w:rPr>
          <w:rFonts w:ascii="Bookman Old Style" w:hAnsi="Bookman Old Style"/>
          <w:sz w:val="24"/>
          <w:szCs w:val="24"/>
        </w:rPr>
      </w:pPr>
      <w:r>
        <w:rPr>
          <w:rFonts w:ascii="Bookman Old Style" w:hAnsi="Bookman Old Style"/>
          <w:b/>
          <w:sz w:val="24"/>
          <w:szCs w:val="24"/>
        </w:rPr>
        <w:t>El artículo 49 de la C</w:t>
      </w:r>
      <w:r w:rsidR="00EC435D" w:rsidRPr="009E27F7">
        <w:rPr>
          <w:rFonts w:ascii="Bookman Old Style" w:hAnsi="Bookman Old Style"/>
          <w:b/>
          <w:sz w:val="24"/>
          <w:szCs w:val="24"/>
        </w:rPr>
        <w:t>onstitución</w:t>
      </w:r>
      <w:r>
        <w:rPr>
          <w:rFonts w:ascii="Bookman Old Style" w:hAnsi="Bookman Old Style"/>
          <w:b/>
          <w:sz w:val="24"/>
          <w:szCs w:val="24"/>
        </w:rPr>
        <w:t xml:space="preserve"> </w:t>
      </w:r>
      <w:r w:rsidR="00C703F9">
        <w:rPr>
          <w:rFonts w:ascii="Bookman Old Style" w:hAnsi="Bookman Old Style"/>
          <w:b/>
          <w:sz w:val="24"/>
          <w:szCs w:val="24"/>
        </w:rPr>
        <w:t>Política</w:t>
      </w:r>
      <w:r w:rsidR="00EC435D">
        <w:rPr>
          <w:rFonts w:ascii="Bookman Old Style" w:hAnsi="Bookman Old Style"/>
          <w:sz w:val="24"/>
          <w:szCs w:val="24"/>
        </w:rPr>
        <w:t xml:space="preserve"> señala </w:t>
      </w:r>
      <w:r w:rsidR="001C5695">
        <w:rPr>
          <w:rFonts w:ascii="Bookman Old Style" w:hAnsi="Bookman Old Style"/>
          <w:sz w:val="24"/>
          <w:szCs w:val="24"/>
        </w:rPr>
        <w:t xml:space="preserve">que </w:t>
      </w:r>
      <w:r w:rsidR="00EA3B69" w:rsidRPr="00EA3B69">
        <w:rPr>
          <w:rFonts w:ascii="Bookman Old Style" w:hAnsi="Bookman Old Style"/>
          <w:i/>
          <w:sz w:val="24"/>
          <w:szCs w:val="24"/>
        </w:rPr>
        <w:t>“</w:t>
      </w:r>
      <w:r w:rsidR="002C729E" w:rsidRPr="00EA3B69">
        <w:rPr>
          <w:rFonts w:ascii="Bookman Old Style" w:hAnsi="Bookman Old Style"/>
          <w:i/>
          <w:sz w:val="24"/>
          <w:szCs w:val="24"/>
        </w:rPr>
        <w:t>l</w:t>
      </w:r>
      <w:r w:rsidR="001C5695" w:rsidRPr="00EA3B69">
        <w:rPr>
          <w:rFonts w:ascii="Bookman Old Style" w:hAnsi="Bookman Old Style"/>
          <w:i/>
          <w:sz w:val="24"/>
          <w:szCs w:val="24"/>
        </w:rPr>
        <w:t>a atención de la salud y el saneamiento ambiental son servicios públicos a cargo del Estado y se garantiza a todas las personas el acceso a los servicios de promoción, protección y recuperación de la salud</w:t>
      </w:r>
      <w:r w:rsidR="00EA3B69" w:rsidRPr="00EA3B69">
        <w:rPr>
          <w:rFonts w:ascii="Bookman Old Style" w:hAnsi="Bookman Old Style"/>
          <w:i/>
          <w:sz w:val="24"/>
          <w:szCs w:val="24"/>
        </w:rPr>
        <w:t>”</w:t>
      </w:r>
      <w:r w:rsidR="001C5695" w:rsidRPr="001C5695">
        <w:rPr>
          <w:rFonts w:ascii="Bookman Old Style" w:hAnsi="Bookman Old Style"/>
          <w:sz w:val="24"/>
          <w:szCs w:val="24"/>
        </w:rPr>
        <w:t>.</w:t>
      </w:r>
    </w:p>
    <w:p w:rsidR="001C5695" w:rsidRDefault="001C5695" w:rsidP="00025C89">
      <w:pPr>
        <w:jc w:val="both"/>
        <w:rPr>
          <w:rFonts w:ascii="Bookman Old Style" w:hAnsi="Bookman Old Style"/>
          <w:sz w:val="24"/>
          <w:szCs w:val="24"/>
        </w:rPr>
      </w:pPr>
      <w:r w:rsidRPr="009E27F7">
        <w:rPr>
          <w:rFonts w:ascii="Bookman Old Style" w:hAnsi="Bookman Old Style"/>
          <w:b/>
          <w:sz w:val="24"/>
          <w:szCs w:val="24"/>
        </w:rPr>
        <w:t>El inciso quinto del mencionado artículo 49</w:t>
      </w:r>
      <w:r>
        <w:rPr>
          <w:rFonts w:ascii="Bookman Old Style" w:hAnsi="Bookman Old Style"/>
          <w:sz w:val="24"/>
          <w:szCs w:val="24"/>
        </w:rPr>
        <w:t xml:space="preserve"> declara que </w:t>
      </w:r>
      <w:r w:rsidR="002C729E">
        <w:rPr>
          <w:rFonts w:ascii="Bookman Old Style" w:hAnsi="Bookman Old Style"/>
          <w:sz w:val="24"/>
          <w:szCs w:val="24"/>
        </w:rPr>
        <w:t>“</w:t>
      </w:r>
      <w:r w:rsidRPr="002C729E">
        <w:rPr>
          <w:rFonts w:ascii="Bookman Old Style" w:hAnsi="Bookman Old Style"/>
          <w:i/>
          <w:sz w:val="24"/>
          <w:szCs w:val="24"/>
        </w:rPr>
        <w:t>toda persona tiene el deber de procurar el cuidado integral de su salud y de su comunidad</w:t>
      </w:r>
      <w:r w:rsidR="002C729E">
        <w:rPr>
          <w:rFonts w:ascii="Bookman Old Style" w:hAnsi="Bookman Old Style"/>
          <w:i/>
          <w:sz w:val="24"/>
          <w:szCs w:val="24"/>
        </w:rPr>
        <w:t>”</w:t>
      </w:r>
      <w:r w:rsidRPr="002C729E">
        <w:rPr>
          <w:rFonts w:ascii="Bookman Old Style" w:hAnsi="Bookman Old Style"/>
          <w:i/>
          <w:sz w:val="24"/>
          <w:szCs w:val="24"/>
        </w:rPr>
        <w:t>.</w:t>
      </w:r>
      <w:r>
        <w:rPr>
          <w:rFonts w:ascii="Bookman Old Style" w:hAnsi="Bookman Old Style"/>
          <w:sz w:val="24"/>
          <w:szCs w:val="24"/>
        </w:rPr>
        <w:t xml:space="preserve"> De igual forma en su inciso séptimo establece que e</w:t>
      </w:r>
      <w:r w:rsidRPr="001C5695">
        <w:rPr>
          <w:rFonts w:ascii="Bookman Old Style" w:hAnsi="Bookman Old Style"/>
          <w:sz w:val="24"/>
          <w:szCs w:val="24"/>
        </w:rPr>
        <w:t xml:space="preserve">l </w:t>
      </w:r>
      <w:r w:rsidR="002C729E">
        <w:rPr>
          <w:rFonts w:ascii="Bookman Old Style" w:hAnsi="Bookman Old Style"/>
          <w:sz w:val="24"/>
          <w:szCs w:val="24"/>
        </w:rPr>
        <w:t>“</w:t>
      </w:r>
      <w:r w:rsidRPr="002C729E">
        <w:rPr>
          <w:rFonts w:ascii="Bookman Old Style" w:hAnsi="Bookman Old Style"/>
          <w:i/>
          <w:sz w:val="24"/>
          <w:szCs w:val="24"/>
        </w:rPr>
        <w:t>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r w:rsidR="002C729E">
        <w:rPr>
          <w:rFonts w:ascii="Bookman Old Style" w:hAnsi="Bookman Old Style"/>
          <w:i/>
          <w:sz w:val="24"/>
          <w:szCs w:val="24"/>
        </w:rPr>
        <w:t>”</w:t>
      </w:r>
      <w:r w:rsidRPr="001C5695">
        <w:rPr>
          <w:rFonts w:ascii="Bookman Old Style" w:hAnsi="Bookman Old Style"/>
          <w:sz w:val="24"/>
          <w:szCs w:val="24"/>
        </w:rPr>
        <w:t>.</w:t>
      </w:r>
    </w:p>
    <w:p w:rsidR="00A60352" w:rsidRDefault="00C706DD" w:rsidP="001C5695">
      <w:pPr>
        <w:jc w:val="both"/>
        <w:rPr>
          <w:rFonts w:ascii="Bookman Old Style" w:hAnsi="Bookman Old Style"/>
          <w:sz w:val="24"/>
          <w:szCs w:val="24"/>
        </w:rPr>
      </w:pPr>
      <w:r w:rsidRPr="009E27F7">
        <w:rPr>
          <w:rFonts w:ascii="Bookman Old Style" w:hAnsi="Bookman Old Style"/>
          <w:b/>
          <w:sz w:val="24"/>
          <w:szCs w:val="24"/>
        </w:rPr>
        <w:t>El artículo 95 de la Constitución Política</w:t>
      </w:r>
      <w:r>
        <w:rPr>
          <w:rFonts w:ascii="Bookman Old Style" w:hAnsi="Bookman Old Style"/>
          <w:sz w:val="24"/>
          <w:szCs w:val="24"/>
        </w:rPr>
        <w:t xml:space="preserve"> declara que </w:t>
      </w:r>
      <w:r w:rsidR="002C729E">
        <w:rPr>
          <w:rFonts w:ascii="Bookman Old Style" w:hAnsi="Bookman Old Style"/>
          <w:sz w:val="24"/>
          <w:szCs w:val="24"/>
        </w:rPr>
        <w:t>“</w:t>
      </w:r>
      <w:r w:rsidRPr="002C729E">
        <w:rPr>
          <w:rFonts w:ascii="Bookman Old Style" w:hAnsi="Bookman Old Style"/>
          <w:i/>
          <w:sz w:val="24"/>
          <w:szCs w:val="24"/>
        </w:rPr>
        <w:t>son deberes de la persona y del ciudadano, en otros, respetar los derechos ajenos y no abusar de los propios, obrar conforme al principio de solid</w:t>
      </w:r>
      <w:r w:rsidR="006A6E3E" w:rsidRPr="002C729E">
        <w:rPr>
          <w:rFonts w:ascii="Bookman Old Style" w:hAnsi="Bookman Old Style"/>
          <w:i/>
          <w:sz w:val="24"/>
          <w:szCs w:val="24"/>
        </w:rPr>
        <w:t>aridad social, respondiendo con acciones humanitarias ante situaciones que pongan en peligro la vida o la salud de las personas, proteger los recursos culturales y naturales del país y velar por la conservación de un ambiente sano</w:t>
      </w:r>
      <w:r w:rsidR="002C729E">
        <w:rPr>
          <w:rFonts w:ascii="Bookman Old Style" w:hAnsi="Bookman Old Style"/>
          <w:i/>
          <w:sz w:val="24"/>
          <w:szCs w:val="24"/>
        </w:rPr>
        <w:t>”</w:t>
      </w:r>
      <w:r w:rsidR="006A6E3E">
        <w:rPr>
          <w:rFonts w:ascii="Bookman Old Style" w:hAnsi="Bookman Old Style"/>
          <w:sz w:val="24"/>
          <w:szCs w:val="24"/>
        </w:rPr>
        <w:t>.</w:t>
      </w:r>
    </w:p>
    <w:p w:rsidR="00A60352" w:rsidRPr="00A60352" w:rsidRDefault="00A60352" w:rsidP="00A60352">
      <w:pPr>
        <w:spacing w:line="240" w:lineRule="auto"/>
        <w:jc w:val="both"/>
        <w:rPr>
          <w:rFonts w:ascii="Bookman Old Style" w:hAnsi="Bookman Old Style"/>
          <w:i/>
          <w:sz w:val="24"/>
          <w:szCs w:val="24"/>
          <w:lang w:val="es-CO"/>
        </w:rPr>
      </w:pPr>
      <w:r w:rsidRPr="00A60352">
        <w:rPr>
          <w:rFonts w:ascii="Bookman Old Style" w:hAnsi="Bookman Old Style"/>
          <w:b/>
          <w:sz w:val="24"/>
          <w:szCs w:val="24"/>
        </w:rPr>
        <w:t>El artículo 336 de la Constitución Política de Colombia</w:t>
      </w:r>
      <w:r w:rsidR="006A6E3E" w:rsidRPr="00A60352">
        <w:rPr>
          <w:rFonts w:ascii="Bookman Old Style" w:hAnsi="Bookman Old Style"/>
          <w:b/>
          <w:sz w:val="24"/>
          <w:szCs w:val="24"/>
        </w:rPr>
        <w:t xml:space="preserve"> </w:t>
      </w:r>
      <w:r>
        <w:rPr>
          <w:rFonts w:ascii="Bookman Old Style" w:hAnsi="Bookman Old Style"/>
          <w:sz w:val="24"/>
          <w:szCs w:val="24"/>
        </w:rPr>
        <w:t xml:space="preserve">establece que </w:t>
      </w:r>
      <w:r w:rsidR="002C729E">
        <w:rPr>
          <w:rFonts w:ascii="Bookman Old Style" w:hAnsi="Bookman Old Style"/>
          <w:sz w:val="24"/>
          <w:szCs w:val="24"/>
        </w:rPr>
        <w:t>“</w:t>
      </w:r>
      <w:r w:rsidRPr="00A60352">
        <w:rPr>
          <w:rFonts w:ascii="Bookman Old Style" w:hAnsi="Bookman Old Style"/>
          <w:i/>
          <w:sz w:val="24"/>
          <w:szCs w:val="24"/>
        </w:rPr>
        <w:t>ningún</w:t>
      </w:r>
      <w:r w:rsidRPr="00A60352">
        <w:rPr>
          <w:rFonts w:ascii="Bookman Old Style" w:hAnsi="Bookman Old Style"/>
          <w:i/>
          <w:lang w:val="es-CO"/>
        </w:rPr>
        <w:t xml:space="preserve"> </w:t>
      </w:r>
      <w:r w:rsidRPr="00A60352">
        <w:rPr>
          <w:rFonts w:ascii="Bookman Old Style" w:hAnsi="Bookman Old Style"/>
          <w:i/>
          <w:sz w:val="24"/>
          <w:szCs w:val="24"/>
          <w:lang w:val="es-CO"/>
        </w:rPr>
        <w:t>monopolio podrá establecerse sino como arbitrio rentístico, con una finalidad de interés público o social y en virtud de la ley.</w:t>
      </w:r>
    </w:p>
    <w:p w:rsidR="00A60352" w:rsidRPr="00A60352" w:rsidRDefault="00A60352" w:rsidP="00A60352">
      <w:pPr>
        <w:spacing w:line="240" w:lineRule="auto"/>
        <w:jc w:val="both"/>
        <w:rPr>
          <w:rFonts w:ascii="Bookman Old Style" w:hAnsi="Bookman Old Style"/>
          <w:i/>
          <w:sz w:val="24"/>
          <w:szCs w:val="24"/>
          <w:lang w:val="es-CO"/>
        </w:rPr>
      </w:pPr>
      <w:r w:rsidRPr="00A60352">
        <w:rPr>
          <w:rFonts w:ascii="Bookman Old Style" w:hAnsi="Bookman Old Style"/>
          <w:i/>
          <w:sz w:val="24"/>
          <w:szCs w:val="24"/>
          <w:lang w:val="es-CO"/>
        </w:rPr>
        <w:lastRenderedPageBreak/>
        <w:t>La ley que establezca un monopolio no podrá aplicarse antes de que hayan sido plenamente indemnizados los individuos que en virtud de ella deban quedar privados del ejercicio de una actividad económica lícita.</w:t>
      </w:r>
    </w:p>
    <w:p w:rsidR="00A60352" w:rsidRPr="00A60352" w:rsidRDefault="00A60352" w:rsidP="00A60352">
      <w:pPr>
        <w:spacing w:line="240" w:lineRule="auto"/>
        <w:jc w:val="both"/>
        <w:rPr>
          <w:rFonts w:ascii="Bookman Old Style" w:hAnsi="Bookman Old Style"/>
          <w:i/>
          <w:sz w:val="24"/>
          <w:szCs w:val="24"/>
          <w:lang w:val="es-CO"/>
        </w:rPr>
      </w:pPr>
      <w:r w:rsidRPr="00A60352">
        <w:rPr>
          <w:rFonts w:ascii="Bookman Old Style" w:hAnsi="Bookman Old Style"/>
          <w:i/>
          <w:sz w:val="24"/>
          <w:szCs w:val="24"/>
          <w:lang w:val="es-CO"/>
        </w:rPr>
        <w:t>La organización, administración, control y explotación de los monopolios rentísticos estarán sometidos a un régimen propio, fijado por la ley de iniciativa gubernamental.</w:t>
      </w:r>
    </w:p>
    <w:p w:rsidR="00A60352" w:rsidRPr="00A60352" w:rsidRDefault="00A60352" w:rsidP="00A60352">
      <w:pPr>
        <w:spacing w:line="240" w:lineRule="auto"/>
        <w:jc w:val="both"/>
        <w:rPr>
          <w:rFonts w:ascii="Bookman Old Style" w:hAnsi="Bookman Old Style"/>
          <w:i/>
          <w:sz w:val="24"/>
          <w:szCs w:val="24"/>
          <w:lang w:val="es-CO"/>
        </w:rPr>
      </w:pPr>
      <w:r w:rsidRPr="00A60352">
        <w:rPr>
          <w:rFonts w:ascii="Bookman Old Style" w:hAnsi="Bookman Old Style"/>
          <w:i/>
          <w:sz w:val="24"/>
          <w:szCs w:val="24"/>
          <w:lang w:val="es-CO"/>
        </w:rPr>
        <w:t>Las rentas obtenidas en el ejercicio de los monopolios de suerte y azar estarán destinadas exclusivamente a los servicios de salud.</w:t>
      </w:r>
    </w:p>
    <w:p w:rsidR="00A60352" w:rsidRPr="00A60352" w:rsidRDefault="00A60352" w:rsidP="00A60352">
      <w:pPr>
        <w:spacing w:line="240" w:lineRule="auto"/>
        <w:jc w:val="both"/>
        <w:rPr>
          <w:rFonts w:ascii="Bookman Old Style" w:hAnsi="Bookman Old Style"/>
          <w:i/>
          <w:sz w:val="24"/>
          <w:szCs w:val="24"/>
          <w:lang w:val="es-CO"/>
        </w:rPr>
      </w:pPr>
      <w:r w:rsidRPr="00A60352">
        <w:rPr>
          <w:rFonts w:ascii="Bookman Old Style" w:hAnsi="Bookman Old Style"/>
          <w:i/>
          <w:sz w:val="24"/>
          <w:szCs w:val="24"/>
          <w:lang w:val="es-CO"/>
        </w:rPr>
        <w:t>Las rentas obtenidas en el ejercicio del monopolio de licores, estarán destinadas preferentemente a los servicios de salud y educación.</w:t>
      </w:r>
    </w:p>
    <w:p w:rsidR="00A60352" w:rsidRPr="00A60352" w:rsidRDefault="00A60352" w:rsidP="00A60352">
      <w:pPr>
        <w:spacing w:line="240" w:lineRule="auto"/>
        <w:jc w:val="both"/>
        <w:rPr>
          <w:rFonts w:ascii="Bookman Old Style" w:hAnsi="Bookman Old Style"/>
          <w:i/>
          <w:sz w:val="24"/>
          <w:szCs w:val="24"/>
          <w:lang w:val="es-CO"/>
        </w:rPr>
      </w:pPr>
      <w:r w:rsidRPr="00A60352">
        <w:rPr>
          <w:rFonts w:ascii="Bookman Old Style" w:hAnsi="Bookman Old Style"/>
          <w:i/>
          <w:sz w:val="24"/>
          <w:szCs w:val="24"/>
          <w:lang w:val="es-CO"/>
        </w:rPr>
        <w:t>La evasión fiscal en materia de rentas provenientes de monopolios rentísticos será sancionada penalmente en los términos que establezca la ley.</w:t>
      </w:r>
    </w:p>
    <w:p w:rsidR="00A60352" w:rsidRPr="00A60352" w:rsidRDefault="00A60352" w:rsidP="00A60352">
      <w:pPr>
        <w:spacing w:line="240" w:lineRule="auto"/>
        <w:jc w:val="both"/>
        <w:rPr>
          <w:rFonts w:ascii="Bookman Old Style" w:hAnsi="Bookman Old Style"/>
          <w:i/>
          <w:sz w:val="24"/>
          <w:szCs w:val="24"/>
          <w:lang w:val="es-CO"/>
        </w:rPr>
      </w:pPr>
      <w:r w:rsidRPr="00A60352">
        <w:rPr>
          <w:rFonts w:ascii="Bookman Old Style" w:hAnsi="Bookman Old Style"/>
          <w:i/>
          <w:sz w:val="24"/>
          <w:szCs w:val="24"/>
          <w:lang w:val="es-CO"/>
        </w:rPr>
        <w:t>El Gobierno enajenará o liquidará las empresas monopolísticas del Estado y otorgará a terceros el desarrollo de su actividad cuando no cumplan los requisitos de eficiencia, en los términos que determine la ley.</w:t>
      </w:r>
    </w:p>
    <w:p w:rsidR="00133B51" w:rsidRPr="00133B51" w:rsidRDefault="00A60352" w:rsidP="00133B51">
      <w:pPr>
        <w:jc w:val="both"/>
        <w:rPr>
          <w:rFonts w:ascii="Bookman Old Style" w:hAnsi="Bookman Old Style"/>
          <w:i/>
          <w:sz w:val="24"/>
          <w:szCs w:val="24"/>
          <w:lang w:val="es-CO"/>
        </w:rPr>
      </w:pPr>
      <w:r w:rsidRPr="00A60352">
        <w:rPr>
          <w:rFonts w:ascii="Bookman Old Style" w:hAnsi="Bookman Old Style"/>
          <w:i/>
          <w:sz w:val="24"/>
          <w:szCs w:val="24"/>
          <w:lang w:val="es-CO"/>
        </w:rPr>
        <w:t>En cualquier caso se respetarán los derechos adquiridos por los trabajadores</w:t>
      </w:r>
      <w:r w:rsidR="002C729E">
        <w:rPr>
          <w:rFonts w:ascii="Bookman Old Style" w:hAnsi="Bookman Old Style"/>
          <w:i/>
          <w:sz w:val="24"/>
          <w:szCs w:val="24"/>
          <w:lang w:val="es-CO"/>
        </w:rPr>
        <w:t>”</w:t>
      </w:r>
    </w:p>
    <w:p w:rsidR="00D20F78" w:rsidRPr="004164E9" w:rsidRDefault="001C5695" w:rsidP="00D20F78">
      <w:pPr>
        <w:ind w:left="426"/>
        <w:jc w:val="both"/>
        <w:rPr>
          <w:rFonts w:ascii="Bookman Old Style" w:hAnsi="Bookman Old Style" w:cs="Arial"/>
          <w:b/>
          <w:sz w:val="24"/>
          <w:szCs w:val="24"/>
        </w:rPr>
      </w:pPr>
      <w:r>
        <w:rPr>
          <w:rFonts w:ascii="Bookman Old Style" w:hAnsi="Bookman Old Style" w:cs="Arial"/>
          <w:b/>
          <w:sz w:val="24"/>
          <w:szCs w:val="24"/>
        </w:rPr>
        <w:t>2.2</w:t>
      </w:r>
      <w:r w:rsidR="00D20F78" w:rsidRPr="004164E9">
        <w:rPr>
          <w:rFonts w:ascii="Bookman Old Style" w:hAnsi="Bookman Old Style" w:cs="Arial"/>
          <w:b/>
          <w:sz w:val="24"/>
          <w:szCs w:val="24"/>
        </w:rPr>
        <w:t xml:space="preserve">. </w:t>
      </w:r>
      <w:r w:rsidR="00D20F78">
        <w:rPr>
          <w:rFonts w:ascii="Bookman Old Style" w:hAnsi="Bookman Old Style" w:cs="Arial"/>
          <w:b/>
          <w:sz w:val="24"/>
          <w:szCs w:val="24"/>
        </w:rPr>
        <w:t>FUNDAMENTOS LEGALES</w:t>
      </w:r>
    </w:p>
    <w:p w:rsidR="000A79A7" w:rsidRDefault="003F1C93" w:rsidP="00D20F78">
      <w:pPr>
        <w:spacing w:after="0"/>
        <w:jc w:val="both"/>
        <w:rPr>
          <w:rFonts w:ascii="Bookman Old Style" w:hAnsi="Bookman Old Style" w:cs="Arial"/>
          <w:sz w:val="24"/>
          <w:szCs w:val="24"/>
        </w:rPr>
      </w:pPr>
      <w:r>
        <w:rPr>
          <w:rFonts w:ascii="Bookman Old Style" w:hAnsi="Bookman Old Style" w:cs="Arial"/>
          <w:sz w:val="24"/>
          <w:szCs w:val="24"/>
        </w:rPr>
        <w:t xml:space="preserve">El </w:t>
      </w:r>
      <w:r w:rsidR="00532434">
        <w:rPr>
          <w:rFonts w:ascii="Bookman Old Style" w:hAnsi="Bookman Old Style" w:cs="Arial"/>
          <w:sz w:val="24"/>
          <w:szCs w:val="24"/>
        </w:rPr>
        <w:t>Honorable C</w:t>
      </w:r>
      <w:r>
        <w:rPr>
          <w:rFonts w:ascii="Bookman Old Style" w:hAnsi="Bookman Old Style" w:cs="Arial"/>
          <w:sz w:val="24"/>
          <w:szCs w:val="24"/>
        </w:rPr>
        <w:t xml:space="preserve">ongreso de la </w:t>
      </w:r>
      <w:r w:rsidR="00532434">
        <w:rPr>
          <w:rFonts w:ascii="Bookman Old Style" w:hAnsi="Bookman Old Style" w:cs="Arial"/>
          <w:sz w:val="24"/>
          <w:szCs w:val="24"/>
        </w:rPr>
        <w:t>R</w:t>
      </w:r>
      <w:r>
        <w:rPr>
          <w:rFonts w:ascii="Bookman Old Style" w:hAnsi="Bookman Old Style" w:cs="Arial"/>
          <w:sz w:val="24"/>
          <w:szCs w:val="24"/>
        </w:rPr>
        <w:t>epublica</w:t>
      </w:r>
      <w:r w:rsidR="00532434">
        <w:rPr>
          <w:rFonts w:ascii="Bookman Old Style" w:hAnsi="Bookman Old Style" w:cs="Arial"/>
          <w:sz w:val="24"/>
          <w:szCs w:val="24"/>
        </w:rPr>
        <w:t xml:space="preserve"> en concordancia con el artículo 336 de la Constitución Política fijó</w:t>
      </w:r>
      <w:r>
        <w:rPr>
          <w:rFonts w:ascii="Bookman Old Style" w:hAnsi="Bookman Old Style" w:cs="Arial"/>
          <w:sz w:val="24"/>
          <w:szCs w:val="24"/>
        </w:rPr>
        <w:t xml:space="preserve"> a través de la </w:t>
      </w:r>
      <w:r w:rsidRPr="00532434">
        <w:rPr>
          <w:rFonts w:ascii="Bookman Old Style" w:hAnsi="Bookman Old Style" w:cs="Arial"/>
          <w:b/>
          <w:sz w:val="24"/>
          <w:szCs w:val="24"/>
        </w:rPr>
        <w:t>ley 643 de 2001</w:t>
      </w:r>
      <w:r>
        <w:rPr>
          <w:rFonts w:ascii="Bookman Old Style" w:hAnsi="Bookman Old Style" w:cs="Arial"/>
          <w:sz w:val="24"/>
          <w:szCs w:val="24"/>
        </w:rPr>
        <w:t xml:space="preserve"> </w:t>
      </w:r>
      <w:r w:rsidRPr="003F1C93">
        <w:rPr>
          <w:rFonts w:ascii="Bookman Old Style" w:hAnsi="Bookman Old Style" w:cs="Arial"/>
          <w:sz w:val="24"/>
          <w:szCs w:val="24"/>
        </w:rPr>
        <w:t>el régimen propio del monopolio rentístico de juegos de suerte y azar.</w:t>
      </w:r>
    </w:p>
    <w:p w:rsidR="000A79A7" w:rsidRDefault="000A79A7" w:rsidP="00D20F78">
      <w:pPr>
        <w:spacing w:after="0"/>
        <w:jc w:val="both"/>
        <w:rPr>
          <w:rFonts w:ascii="Bookman Old Style" w:hAnsi="Bookman Old Style" w:cs="Arial"/>
          <w:sz w:val="24"/>
          <w:szCs w:val="24"/>
        </w:rPr>
      </w:pPr>
    </w:p>
    <w:p w:rsidR="000A79A7" w:rsidRDefault="00532434" w:rsidP="00D20F78">
      <w:pPr>
        <w:spacing w:after="0"/>
        <w:jc w:val="both"/>
        <w:rPr>
          <w:rFonts w:ascii="Bookman Old Style" w:hAnsi="Bookman Old Style" w:cs="Arial"/>
          <w:i/>
          <w:sz w:val="24"/>
          <w:szCs w:val="24"/>
        </w:rPr>
      </w:pPr>
      <w:r w:rsidRPr="00532434">
        <w:rPr>
          <w:rFonts w:ascii="Bookman Old Style" w:hAnsi="Bookman Old Style" w:cs="Arial"/>
          <w:b/>
          <w:sz w:val="24"/>
          <w:szCs w:val="24"/>
        </w:rPr>
        <w:t>El artículo 02 de la ley 643 de 2001</w:t>
      </w:r>
      <w:r>
        <w:rPr>
          <w:rFonts w:ascii="Bookman Old Style" w:hAnsi="Bookman Old Style" w:cs="Arial"/>
          <w:sz w:val="24"/>
          <w:szCs w:val="24"/>
        </w:rPr>
        <w:t xml:space="preserve"> establece que </w:t>
      </w:r>
      <w:r w:rsidRPr="00532434">
        <w:rPr>
          <w:rFonts w:ascii="Bookman Old Style" w:hAnsi="Bookman Old Style" w:cs="Arial"/>
          <w:i/>
          <w:sz w:val="24"/>
          <w:szCs w:val="24"/>
        </w:rPr>
        <w:t>“los departamentos, el Distrito Capital y los municipios son titulares de las rentas del monopolio rentístico de todos los juegos de suerte y azar, salvo los recursos destinados a la investigación en áreas de la salud que pertenecen a la nación”</w:t>
      </w:r>
    </w:p>
    <w:p w:rsidR="00532434" w:rsidRDefault="00532434" w:rsidP="00D20F78">
      <w:pPr>
        <w:spacing w:after="0"/>
        <w:jc w:val="both"/>
        <w:rPr>
          <w:rFonts w:ascii="Bookman Old Style" w:hAnsi="Bookman Old Style" w:cs="Arial"/>
          <w:i/>
          <w:sz w:val="24"/>
          <w:szCs w:val="24"/>
        </w:rPr>
      </w:pPr>
    </w:p>
    <w:p w:rsidR="00532434" w:rsidRDefault="00532434" w:rsidP="00D20F78">
      <w:pPr>
        <w:spacing w:after="0"/>
        <w:jc w:val="both"/>
        <w:rPr>
          <w:rFonts w:ascii="Bookman Old Style" w:hAnsi="Bookman Old Style" w:cs="Arial"/>
          <w:sz w:val="24"/>
          <w:szCs w:val="24"/>
        </w:rPr>
      </w:pPr>
      <w:r w:rsidRPr="00532434">
        <w:rPr>
          <w:rFonts w:ascii="Bookman Old Style" w:hAnsi="Bookman Old Style" w:cs="Arial"/>
          <w:b/>
          <w:sz w:val="24"/>
          <w:szCs w:val="24"/>
        </w:rPr>
        <w:t xml:space="preserve">El artículo 03 de la ley 643 de 2001 </w:t>
      </w:r>
      <w:r w:rsidRPr="00532434">
        <w:rPr>
          <w:rFonts w:ascii="Bookman Old Style" w:hAnsi="Bookman Old Style" w:cs="Arial"/>
          <w:sz w:val="24"/>
          <w:szCs w:val="24"/>
        </w:rPr>
        <w:t xml:space="preserve">estipuló </w:t>
      </w:r>
      <w:r>
        <w:rPr>
          <w:rFonts w:ascii="Bookman Old Style" w:hAnsi="Bookman Old Style" w:cs="Arial"/>
          <w:sz w:val="24"/>
          <w:szCs w:val="24"/>
        </w:rPr>
        <w:t xml:space="preserve">la finalidad social prevalente, la transparencia, la racionalidad económica en la operación y la vinculación de la renta a los servicios de salud como principios que rigen la explotación, organización, administración, operación, fiscalización y control los juegos de suerte y azar en Colombia. </w:t>
      </w:r>
    </w:p>
    <w:p w:rsidR="00532434" w:rsidRDefault="00532434" w:rsidP="00D20F78">
      <w:pPr>
        <w:spacing w:after="0"/>
        <w:jc w:val="both"/>
        <w:rPr>
          <w:rFonts w:ascii="Bookman Old Style" w:hAnsi="Bookman Old Style" w:cs="Arial"/>
          <w:sz w:val="24"/>
          <w:szCs w:val="24"/>
        </w:rPr>
      </w:pPr>
    </w:p>
    <w:p w:rsidR="00532434" w:rsidRPr="00532434" w:rsidRDefault="00532434" w:rsidP="00D20F78">
      <w:pPr>
        <w:spacing w:after="0"/>
        <w:jc w:val="both"/>
        <w:rPr>
          <w:rFonts w:ascii="Bookman Old Style" w:hAnsi="Bookman Old Style" w:cs="Arial"/>
          <w:b/>
          <w:sz w:val="24"/>
          <w:szCs w:val="24"/>
        </w:rPr>
      </w:pPr>
      <w:r w:rsidRPr="00532434">
        <w:rPr>
          <w:rFonts w:ascii="Bookman Old Style" w:hAnsi="Bookman Old Style" w:cs="Arial"/>
          <w:b/>
          <w:sz w:val="24"/>
          <w:szCs w:val="24"/>
        </w:rPr>
        <w:t>El artículo 04 de la ley 643 de 2001</w:t>
      </w:r>
      <w:r>
        <w:rPr>
          <w:rFonts w:ascii="Bookman Old Style" w:hAnsi="Bookman Old Style" w:cs="Arial"/>
          <w:sz w:val="24"/>
          <w:szCs w:val="24"/>
        </w:rPr>
        <w:t xml:space="preserve"> contiene las prohibiciones y practicas no autorizadas en materia de juegos de suerte y azar. </w:t>
      </w:r>
    </w:p>
    <w:p w:rsidR="00532434" w:rsidRDefault="00532434" w:rsidP="00D20F78">
      <w:pPr>
        <w:spacing w:after="0"/>
        <w:jc w:val="both"/>
        <w:rPr>
          <w:rFonts w:ascii="Bookman Old Style" w:hAnsi="Bookman Old Style" w:cs="Arial"/>
          <w:sz w:val="24"/>
          <w:szCs w:val="24"/>
        </w:rPr>
      </w:pPr>
    </w:p>
    <w:p w:rsidR="00532434" w:rsidRDefault="002F54F2" w:rsidP="00D20F78">
      <w:pPr>
        <w:spacing w:after="0"/>
        <w:jc w:val="both"/>
        <w:rPr>
          <w:rFonts w:ascii="Bookman Old Style" w:hAnsi="Bookman Old Style" w:cs="Arial"/>
          <w:i/>
          <w:sz w:val="24"/>
          <w:szCs w:val="24"/>
        </w:rPr>
      </w:pPr>
      <w:r w:rsidRPr="002F54F2">
        <w:rPr>
          <w:rFonts w:ascii="Bookman Old Style" w:hAnsi="Bookman Old Style" w:cs="Arial"/>
          <w:b/>
          <w:sz w:val="24"/>
          <w:szCs w:val="24"/>
        </w:rPr>
        <w:t>El artículo 05 de la ley 643 de 2001</w:t>
      </w:r>
      <w:r>
        <w:rPr>
          <w:rFonts w:ascii="Bookman Old Style" w:hAnsi="Bookman Old Style" w:cs="Arial"/>
          <w:sz w:val="24"/>
          <w:szCs w:val="24"/>
        </w:rPr>
        <w:t xml:space="preserve"> define como juego de suerte y azar </w:t>
      </w:r>
      <w:r w:rsidRPr="002F54F2">
        <w:rPr>
          <w:rFonts w:ascii="Bookman Old Style" w:hAnsi="Bookman Old Style" w:cs="Arial"/>
          <w:i/>
          <w:sz w:val="24"/>
          <w:szCs w:val="24"/>
        </w:rPr>
        <w:t xml:space="preserve">“aquellos juegos en los cuales, según reglas predeterminadas por la ley y el </w:t>
      </w:r>
      <w:r w:rsidRPr="002F54F2">
        <w:rPr>
          <w:rFonts w:ascii="Bookman Old Style" w:hAnsi="Bookman Old Style" w:cs="Arial"/>
          <w:i/>
          <w:sz w:val="24"/>
          <w:szCs w:val="24"/>
        </w:rPr>
        <w:lastRenderedPageBreak/>
        <w:t>reglamento, una persona, que actúa en calidad de jugador, realiza una apuesta o paga por el derecho a participar, a otra persona que actúa en calidad de operador, que le ofrece a cambio un premio, en dinero o en especie, el cual ganará si acierta, dados los resultados del juego, no siendo este previsible con certeza, por estar determinado por la suerte, el azar o la casualidad”.</w:t>
      </w:r>
    </w:p>
    <w:p w:rsidR="002F54F2" w:rsidRDefault="002F54F2" w:rsidP="00D20F78">
      <w:pPr>
        <w:spacing w:after="0"/>
        <w:jc w:val="both"/>
        <w:rPr>
          <w:rFonts w:ascii="Bookman Old Style" w:hAnsi="Bookman Old Style" w:cs="Arial"/>
          <w:i/>
          <w:sz w:val="24"/>
          <w:szCs w:val="24"/>
        </w:rPr>
      </w:pPr>
    </w:p>
    <w:p w:rsidR="002F54F2" w:rsidRDefault="002F54F2" w:rsidP="00D20F78">
      <w:pPr>
        <w:spacing w:after="0"/>
        <w:jc w:val="both"/>
        <w:rPr>
          <w:rFonts w:ascii="Bookman Old Style" w:hAnsi="Bookman Old Style" w:cs="Arial"/>
          <w:i/>
          <w:sz w:val="24"/>
          <w:szCs w:val="24"/>
        </w:rPr>
      </w:pPr>
      <w:r>
        <w:rPr>
          <w:rFonts w:ascii="Bookman Old Style" w:hAnsi="Bookman Old Style" w:cs="Arial"/>
          <w:sz w:val="24"/>
          <w:szCs w:val="24"/>
        </w:rPr>
        <w:t xml:space="preserve">Asimismo, el mismo artículo establece que </w:t>
      </w:r>
      <w:r w:rsidRPr="002F54F2">
        <w:rPr>
          <w:rFonts w:ascii="Bookman Old Style" w:hAnsi="Bookman Old Style" w:cs="Arial"/>
          <w:i/>
          <w:sz w:val="24"/>
          <w:szCs w:val="24"/>
        </w:rPr>
        <w:t>“son de suerte y azar aquellos juegos en los cuales se participa sin pagar directamente por hacerlo, y que ofrecen como premio un bien o servicio, el cual obtendrá si se acierta o si se da la condición requerida para ganar”.</w:t>
      </w:r>
    </w:p>
    <w:p w:rsidR="002F54F2" w:rsidRDefault="002F54F2" w:rsidP="00D20F78">
      <w:pPr>
        <w:spacing w:after="0"/>
        <w:jc w:val="both"/>
        <w:rPr>
          <w:rFonts w:ascii="Bookman Old Style" w:hAnsi="Bookman Old Style" w:cs="Arial"/>
          <w:i/>
          <w:sz w:val="24"/>
          <w:szCs w:val="24"/>
        </w:rPr>
      </w:pPr>
    </w:p>
    <w:p w:rsidR="002F54F2" w:rsidRDefault="002F54F2" w:rsidP="00D20F78">
      <w:pPr>
        <w:spacing w:after="0"/>
        <w:jc w:val="both"/>
        <w:rPr>
          <w:rFonts w:ascii="Bookman Old Style" w:hAnsi="Bookman Old Style" w:cs="Arial"/>
          <w:sz w:val="24"/>
          <w:szCs w:val="24"/>
        </w:rPr>
      </w:pPr>
      <w:r w:rsidRPr="00227DE5">
        <w:rPr>
          <w:rFonts w:ascii="Bookman Old Style" w:hAnsi="Bookman Old Style" w:cs="Arial"/>
          <w:b/>
          <w:sz w:val="24"/>
          <w:szCs w:val="24"/>
        </w:rPr>
        <w:t xml:space="preserve">Los artículos </w:t>
      </w:r>
      <w:r w:rsidR="00227DE5">
        <w:rPr>
          <w:rFonts w:ascii="Bookman Old Style" w:hAnsi="Bookman Old Style" w:cs="Arial"/>
          <w:b/>
          <w:sz w:val="24"/>
          <w:szCs w:val="24"/>
        </w:rPr>
        <w:t xml:space="preserve">06,07, 08,09 y </w:t>
      </w:r>
      <w:r w:rsidRPr="00227DE5">
        <w:rPr>
          <w:rFonts w:ascii="Bookman Old Style" w:hAnsi="Bookman Old Style" w:cs="Arial"/>
          <w:b/>
          <w:sz w:val="24"/>
          <w:szCs w:val="24"/>
        </w:rPr>
        <w:t>10 de la ley 643 de 2001</w:t>
      </w:r>
      <w:r>
        <w:rPr>
          <w:rFonts w:ascii="Bookman Old Style" w:hAnsi="Bookman Old Style" w:cs="Arial"/>
          <w:sz w:val="24"/>
          <w:szCs w:val="24"/>
        </w:rPr>
        <w:t xml:space="preserve">, determinan las modalidades de operación de los juegos de suerte y azar en Colombia. </w:t>
      </w:r>
    </w:p>
    <w:p w:rsidR="002F54F2" w:rsidRDefault="002F54F2" w:rsidP="00D20F78">
      <w:pPr>
        <w:spacing w:after="0"/>
        <w:jc w:val="both"/>
        <w:rPr>
          <w:rFonts w:ascii="Bookman Old Style" w:hAnsi="Bookman Old Style" w:cs="Arial"/>
          <w:sz w:val="24"/>
          <w:szCs w:val="24"/>
        </w:rPr>
      </w:pPr>
    </w:p>
    <w:p w:rsidR="002F54F2" w:rsidRDefault="002F54F2" w:rsidP="00D20F78">
      <w:pPr>
        <w:spacing w:after="0"/>
        <w:jc w:val="both"/>
        <w:rPr>
          <w:rFonts w:ascii="Bookman Old Style" w:hAnsi="Bookman Old Style" w:cs="Arial"/>
          <w:sz w:val="24"/>
          <w:szCs w:val="24"/>
        </w:rPr>
      </w:pPr>
      <w:r>
        <w:rPr>
          <w:rFonts w:ascii="Bookman Old Style" w:hAnsi="Bookman Old Style" w:cs="Arial"/>
          <w:sz w:val="24"/>
          <w:szCs w:val="24"/>
        </w:rPr>
        <w:t>Asimismo, fijan todo lo referente a los derechos de explotación</w:t>
      </w:r>
      <w:r w:rsidR="00227DE5">
        <w:rPr>
          <w:rFonts w:ascii="Bookman Old Style" w:hAnsi="Bookman Old Style" w:cs="Arial"/>
          <w:sz w:val="24"/>
          <w:szCs w:val="24"/>
        </w:rPr>
        <w:t xml:space="preserve"> de estos. </w:t>
      </w:r>
    </w:p>
    <w:p w:rsidR="00227DE5" w:rsidRDefault="00227DE5" w:rsidP="00D20F78">
      <w:pPr>
        <w:spacing w:after="0"/>
        <w:jc w:val="both"/>
        <w:rPr>
          <w:rFonts w:ascii="Bookman Old Style" w:hAnsi="Bookman Old Style" w:cs="Arial"/>
          <w:sz w:val="24"/>
          <w:szCs w:val="24"/>
        </w:rPr>
      </w:pPr>
    </w:p>
    <w:p w:rsidR="00227DE5" w:rsidRDefault="00227DE5" w:rsidP="00D20F78">
      <w:pPr>
        <w:spacing w:after="0"/>
        <w:jc w:val="both"/>
        <w:rPr>
          <w:rFonts w:ascii="Bookman Old Style" w:hAnsi="Bookman Old Style" w:cs="Arial"/>
          <w:sz w:val="24"/>
          <w:szCs w:val="24"/>
        </w:rPr>
      </w:pPr>
      <w:r w:rsidRPr="00227DE5">
        <w:rPr>
          <w:rFonts w:ascii="Bookman Old Style" w:hAnsi="Bookman Old Style" w:cs="Arial"/>
          <w:b/>
          <w:sz w:val="24"/>
          <w:szCs w:val="24"/>
        </w:rPr>
        <w:t xml:space="preserve">El capítulo III de la ley 643 de 2001 </w:t>
      </w:r>
      <w:r>
        <w:rPr>
          <w:rFonts w:ascii="Bookman Old Style" w:hAnsi="Bookman Old Style" w:cs="Arial"/>
          <w:sz w:val="24"/>
          <w:szCs w:val="24"/>
        </w:rPr>
        <w:t xml:space="preserve">establece todo lo referente a la operación, explotación y administración de las loterías como una modalidad de juego de suerte y azar realizada en forma periódica por un ente legal autorizado. </w:t>
      </w:r>
    </w:p>
    <w:p w:rsidR="002F54F2" w:rsidRDefault="002F54F2" w:rsidP="00D20F78">
      <w:pPr>
        <w:spacing w:after="0"/>
        <w:jc w:val="both"/>
        <w:rPr>
          <w:rFonts w:ascii="Bookman Old Style" w:hAnsi="Bookman Old Style" w:cs="Arial"/>
          <w:sz w:val="24"/>
          <w:szCs w:val="24"/>
        </w:rPr>
      </w:pPr>
    </w:p>
    <w:p w:rsidR="00227DE5" w:rsidRDefault="00227DE5" w:rsidP="00D20F78">
      <w:pPr>
        <w:spacing w:after="0"/>
        <w:jc w:val="both"/>
        <w:rPr>
          <w:rFonts w:ascii="Bookman Old Style" w:hAnsi="Bookman Old Style" w:cs="Arial"/>
          <w:sz w:val="24"/>
          <w:szCs w:val="24"/>
        </w:rPr>
      </w:pPr>
      <w:r w:rsidRPr="00227DE5">
        <w:rPr>
          <w:rFonts w:ascii="Bookman Old Style" w:hAnsi="Bookman Old Style" w:cs="Arial"/>
          <w:b/>
          <w:sz w:val="24"/>
          <w:szCs w:val="24"/>
        </w:rPr>
        <w:t>El capítulo IV de la ley 643 de 2001,</w:t>
      </w:r>
      <w:r>
        <w:rPr>
          <w:rFonts w:ascii="Bookman Old Style" w:hAnsi="Bookman Old Style" w:cs="Arial"/>
          <w:sz w:val="24"/>
          <w:szCs w:val="24"/>
        </w:rPr>
        <w:t xml:space="preserve"> establece los términos del régimen del juego de apuestas permanentes más conocidas como Chances. </w:t>
      </w:r>
    </w:p>
    <w:p w:rsidR="00227DE5" w:rsidRDefault="00227DE5" w:rsidP="00D20F78">
      <w:pPr>
        <w:spacing w:after="0"/>
        <w:jc w:val="both"/>
        <w:rPr>
          <w:rFonts w:ascii="Bookman Old Style" w:hAnsi="Bookman Old Style" w:cs="Arial"/>
          <w:sz w:val="24"/>
          <w:szCs w:val="24"/>
        </w:rPr>
      </w:pPr>
    </w:p>
    <w:p w:rsidR="00227DE5" w:rsidRDefault="00227DE5" w:rsidP="00D20F78">
      <w:pPr>
        <w:spacing w:after="0"/>
        <w:jc w:val="both"/>
        <w:rPr>
          <w:rFonts w:ascii="Bookman Old Style" w:hAnsi="Bookman Old Style" w:cs="Arial"/>
          <w:i/>
          <w:sz w:val="24"/>
          <w:szCs w:val="24"/>
        </w:rPr>
      </w:pPr>
      <w:r w:rsidRPr="00227DE5">
        <w:rPr>
          <w:rFonts w:ascii="Bookman Old Style" w:hAnsi="Bookman Old Style" w:cs="Arial"/>
          <w:b/>
          <w:sz w:val="24"/>
          <w:szCs w:val="24"/>
        </w:rPr>
        <w:t>El artículo 41 de la ley 643 de 2001,</w:t>
      </w:r>
      <w:r>
        <w:rPr>
          <w:rFonts w:ascii="Bookman Old Style" w:hAnsi="Bookman Old Style" w:cs="Arial"/>
          <w:sz w:val="24"/>
          <w:szCs w:val="24"/>
        </w:rPr>
        <w:t xml:space="preserve"> consagra que </w:t>
      </w:r>
      <w:r w:rsidRPr="00227DE5">
        <w:rPr>
          <w:rFonts w:ascii="Bookman Old Style" w:hAnsi="Bookman Old Style" w:cs="Arial"/>
          <w:i/>
          <w:sz w:val="24"/>
          <w:szCs w:val="24"/>
        </w:rPr>
        <w:t>“los concesionarios y los autorizados para operar juegos de suerte y azar tendrán la obligación de liquidar, declarar y pagar los derechos de explotación mensualmente ante la entidad competente para la administración del respectivo juego del monopolio o las autoridades departamentales, distritales o municipales, según el caso”.</w:t>
      </w:r>
    </w:p>
    <w:p w:rsidR="00227DE5" w:rsidRDefault="00227DE5" w:rsidP="00D20F78">
      <w:pPr>
        <w:spacing w:after="0"/>
        <w:jc w:val="both"/>
        <w:rPr>
          <w:rFonts w:ascii="Bookman Old Style" w:hAnsi="Bookman Old Style" w:cs="Arial"/>
          <w:i/>
          <w:sz w:val="24"/>
          <w:szCs w:val="24"/>
        </w:rPr>
      </w:pPr>
    </w:p>
    <w:p w:rsidR="00227DE5" w:rsidRPr="00227DE5" w:rsidRDefault="00227DE5" w:rsidP="00D20F78">
      <w:pPr>
        <w:spacing w:after="0"/>
        <w:jc w:val="both"/>
        <w:rPr>
          <w:rFonts w:ascii="Bookman Old Style" w:hAnsi="Bookman Old Style" w:cs="Arial"/>
          <w:i/>
          <w:sz w:val="24"/>
          <w:szCs w:val="24"/>
        </w:rPr>
      </w:pPr>
      <w:r w:rsidRPr="00227DE5">
        <w:rPr>
          <w:rFonts w:ascii="Bookman Old Style" w:hAnsi="Bookman Old Style" w:cs="Arial"/>
          <w:b/>
          <w:sz w:val="24"/>
          <w:szCs w:val="24"/>
        </w:rPr>
        <w:t>El artículo 42 de la ley 643 de 2001</w:t>
      </w:r>
      <w:r>
        <w:rPr>
          <w:rFonts w:ascii="Bookman Old Style" w:hAnsi="Bookman Old Style" w:cs="Arial"/>
          <w:sz w:val="24"/>
          <w:szCs w:val="24"/>
        </w:rPr>
        <w:t xml:space="preserve">, estipula que </w:t>
      </w:r>
      <w:r w:rsidRPr="00227DE5">
        <w:rPr>
          <w:rFonts w:ascii="Bookman Old Style" w:hAnsi="Bookman Old Style" w:cs="Arial"/>
          <w:i/>
          <w:sz w:val="24"/>
          <w:szCs w:val="24"/>
        </w:rPr>
        <w:t>“los recursos obtenidos por los departamentos, el Distrito Capital y municipios, como producto del monopolio de juegos de suerte y azar </w:t>
      </w:r>
      <w:r w:rsidRPr="00227DE5">
        <w:rPr>
          <w:rFonts w:ascii="Bookman Old Style" w:hAnsi="Bookman Old Style" w:cs="Arial"/>
          <w:i/>
          <w:sz w:val="24"/>
          <w:szCs w:val="24"/>
          <w:u w:val="single"/>
        </w:rPr>
        <w:t>se destinarán para contratar</w:t>
      </w:r>
      <w:r w:rsidRPr="00227DE5">
        <w:rPr>
          <w:rFonts w:ascii="Bookman Old Style" w:hAnsi="Bookman Old Style" w:cs="Arial"/>
          <w:i/>
          <w:sz w:val="24"/>
          <w:szCs w:val="24"/>
        </w:rPr>
        <w:t> con las empresas sociales del Estado o entidades públicas o privadas la prestación de los servicios de salud a la población vinculada o para la vinculación al régimen subsidiado”.</w:t>
      </w:r>
    </w:p>
    <w:p w:rsidR="00227DE5" w:rsidRDefault="00227DE5" w:rsidP="00D20F78">
      <w:pPr>
        <w:spacing w:after="0"/>
        <w:jc w:val="both"/>
        <w:rPr>
          <w:rFonts w:ascii="Bookman Old Style" w:hAnsi="Bookman Old Style" w:cs="Arial"/>
          <w:i/>
          <w:sz w:val="24"/>
          <w:szCs w:val="24"/>
        </w:rPr>
      </w:pPr>
    </w:p>
    <w:p w:rsidR="00227DE5" w:rsidRDefault="00227DE5" w:rsidP="00D20F78">
      <w:pPr>
        <w:spacing w:after="0"/>
        <w:jc w:val="both"/>
        <w:rPr>
          <w:rFonts w:ascii="Bookman Old Style" w:hAnsi="Bookman Old Style" w:cs="Arial"/>
          <w:sz w:val="24"/>
          <w:szCs w:val="24"/>
        </w:rPr>
      </w:pPr>
      <w:r>
        <w:rPr>
          <w:rFonts w:ascii="Bookman Old Style" w:hAnsi="Bookman Old Style" w:cs="Arial"/>
          <w:sz w:val="24"/>
          <w:szCs w:val="24"/>
        </w:rPr>
        <w:t xml:space="preserve">De igual forma el mismo artículo, establece la distribución de estos recursos de la siguiente forma: </w:t>
      </w:r>
    </w:p>
    <w:p w:rsidR="00227DE5" w:rsidRPr="00227DE5" w:rsidRDefault="00227DE5" w:rsidP="00227DE5">
      <w:pPr>
        <w:spacing w:after="0"/>
        <w:jc w:val="both"/>
        <w:rPr>
          <w:rFonts w:ascii="Bookman Old Style" w:hAnsi="Bookman Old Style" w:cs="Arial"/>
          <w:sz w:val="24"/>
          <w:szCs w:val="24"/>
          <w:lang w:val="es-CO"/>
        </w:rPr>
      </w:pPr>
      <w:r w:rsidRPr="00227DE5">
        <w:rPr>
          <w:rFonts w:ascii="Bookman Old Style" w:hAnsi="Bookman Old Style" w:cs="Arial"/>
          <w:sz w:val="24"/>
          <w:szCs w:val="24"/>
          <w:lang w:val="es-CO"/>
        </w:rPr>
        <w:lastRenderedPageBreak/>
        <w:t>a) El ochenta por ciento (80%) para atender la oferta y la demanda en la prestación de los servicios de salud, en cada entidad territorial;</w:t>
      </w:r>
    </w:p>
    <w:p w:rsidR="00227DE5" w:rsidRPr="00227DE5" w:rsidRDefault="00227DE5" w:rsidP="00227DE5">
      <w:pPr>
        <w:spacing w:after="0"/>
        <w:jc w:val="both"/>
        <w:rPr>
          <w:rFonts w:ascii="Bookman Old Style" w:hAnsi="Bookman Old Style" w:cs="Arial"/>
          <w:sz w:val="24"/>
          <w:szCs w:val="24"/>
          <w:lang w:val="es-CO"/>
        </w:rPr>
      </w:pPr>
      <w:r w:rsidRPr="00227DE5">
        <w:rPr>
          <w:rFonts w:ascii="Bookman Old Style" w:hAnsi="Bookman Old Style" w:cs="Arial"/>
          <w:sz w:val="24"/>
          <w:szCs w:val="24"/>
          <w:lang w:val="es-CO"/>
        </w:rPr>
        <w:t>b) El siete por ciento (7%) con destino al Fondo de Investigación en Salud;</w:t>
      </w:r>
    </w:p>
    <w:p w:rsidR="00227DE5" w:rsidRPr="00227DE5" w:rsidRDefault="00227DE5" w:rsidP="00227DE5">
      <w:pPr>
        <w:spacing w:after="0"/>
        <w:jc w:val="both"/>
        <w:rPr>
          <w:rFonts w:ascii="Bookman Old Style" w:hAnsi="Bookman Old Style" w:cs="Arial"/>
          <w:sz w:val="24"/>
          <w:szCs w:val="24"/>
          <w:lang w:val="es-CO"/>
        </w:rPr>
      </w:pPr>
      <w:r w:rsidRPr="00227DE5">
        <w:rPr>
          <w:rFonts w:ascii="Bookman Old Style" w:hAnsi="Bookman Old Style" w:cs="Arial"/>
          <w:sz w:val="24"/>
          <w:szCs w:val="24"/>
          <w:lang w:val="es-CO"/>
        </w:rPr>
        <w:t>c) El cinco por ciento (5%) para la vinculación al régimen subsidiado contributivo para la tercera edad;</w:t>
      </w:r>
    </w:p>
    <w:p w:rsidR="00227DE5" w:rsidRPr="00227DE5" w:rsidRDefault="00227DE5" w:rsidP="00227DE5">
      <w:pPr>
        <w:spacing w:after="0"/>
        <w:jc w:val="both"/>
        <w:rPr>
          <w:rFonts w:ascii="Bookman Old Style" w:hAnsi="Bookman Old Style" w:cs="Arial"/>
          <w:sz w:val="24"/>
          <w:szCs w:val="24"/>
          <w:lang w:val="es-CO"/>
        </w:rPr>
      </w:pPr>
      <w:r w:rsidRPr="00227DE5">
        <w:rPr>
          <w:rFonts w:ascii="Bookman Old Style" w:hAnsi="Bookman Old Style" w:cs="Arial"/>
          <w:sz w:val="24"/>
          <w:szCs w:val="24"/>
          <w:lang w:val="es-CO"/>
        </w:rPr>
        <w:t>d) El cuatro por ciento (4%) para vinculación al régimen subsidiado a los discapacitados, limitados visuales y la salud mental;</w:t>
      </w:r>
    </w:p>
    <w:p w:rsidR="00227DE5" w:rsidRPr="00227DE5" w:rsidRDefault="00227DE5" w:rsidP="00227DE5">
      <w:pPr>
        <w:spacing w:after="0"/>
        <w:jc w:val="both"/>
        <w:rPr>
          <w:rFonts w:ascii="Bookman Old Style" w:hAnsi="Bookman Old Style" w:cs="Arial"/>
          <w:sz w:val="24"/>
          <w:szCs w:val="24"/>
          <w:lang w:val="es-CO"/>
        </w:rPr>
      </w:pPr>
      <w:r w:rsidRPr="00227DE5">
        <w:rPr>
          <w:rFonts w:ascii="Bookman Old Style" w:hAnsi="Bookman Old Style" w:cs="Arial"/>
          <w:sz w:val="24"/>
          <w:szCs w:val="24"/>
          <w:lang w:val="es-CO"/>
        </w:rPr>
        <w:t>e) El cuatro por ciento (4%) para vinculación al régimen subsidiado en salud a la población menor de 18 años no beneficiarios de los regímenes contributivos.</w:t>
      </w:r>
    </w:p>
    <w:p w:rsidR="00227DE5" w:rsidRPr="00227DE5" w:rsidRDefault="00227DE5" w:rsidP="00D20F78">
      <w:pPr>
        <w:spacing w:after="0"/>
        <w:jc w:val="both"/>
        <w:rPr>
          <w:rFonts w:ascii="Bookman Old Style" w:hAnsi="Bookman Old Style" w:cs="Arial"/>
          <w:sz w:val="24"/>
          <w:szCs w:val="24"/>
        </w:rPr>
      </w:pPr>
    </w:p>
    <w:p w:rsidR="00227DE5" w:rsidRDefault="00A8302C" w:rsidP="00D20F78">
      <w:pPr>
        <w:spacing w:after="0"/>
        <w:jc w:val="both"/>
        <w:rPr>
          <w:rFonts w:ascii="Bookman Old Style" w:hAnsi="Bookman Old Style" w:cs="Arial"/>
          <w:sz w:val="24"/>
          <w:szCs w:val="24"/>
        </w:rPr>
      </w:pPr>
      <w:r w:rsidRPr="00A8302C">
        <w:rPr>
          <w:rFonts w:ascii="Bookman Old Style" w:hAnsi="Bookman Old Style" w:cs="Arial"/>
          <w:b/>
          <w:sz w:val="24"/>
          <w:szCs w:val="24"/>
        </w:rPr>
        <w:t>El capítulo IX de la ley 643 de 2001</w:t>
      </w:r>
      <w:r>
        <w:rPr>
          <w:rFonts w:ascii="Bookman Old Style" w:hAnsi="Bookman Old Style" w:cs="Arial"/>
          <w:sz w:val="24"/>
          <w:szCs w:val="24"/>
        </w:rPr>
        <w:t xml:space="preserve"> establece las disposiciones de fiscalización, control y sanciones en lo concerniente a los derechos de explotación de los juegos de suerte y azar. </w:t>
      </w:r>
    </w:p>
    <w:p w:rsidR="00A8302C" w:rsidRPr="002F54F2" w:rsidRDefault="00A8302C" w:rsidP="00D20F78">
      <w:pPr>
        <w:spacing w:after="0"/>
        <w:jc w:val="both"/>
        <w:rPr>
          <w:rFonts w:ascii="Bookman Old Style" w:hAnsi="Bookman Old Style" w:cs="Arial"/>
          <w:sz w:val="24"/>
          <w:szCs w:val="24"/>
        </w:rPr>
      </w:pPr>
    </w:p>
    <w:p w:rsidR="00570218" w:rsidRDefault="00706442" w:rsidP="00D20F78">
      <w:pPr>
        <w:pStyle w:val="Prrafodelista"/>
        <w:numPr>
          <w:ilvl w:val="0"/>
          <w:numId w:val="1"/>
        </w:numPr>
        <w:rPr>
          <w:rFonts w:ascii="Bookman Old Style" w:hAnsi="Bookman Old Style" w:cs="Arial"/>
          <w:b/>
          <w:sz w:val="24"/>
          <w:szCs w:val="24"/>
          <w:u w:val="single"/>
        </w:rPr>
      </w:pPr>
      <w:r>
        <w:rPr>
          <w:rFonts w:ascii="Bookman Old Style" w:hAnsi="Bookman Old Style" w:cs="Arial"/>
          <w:b/>
          <w:sz w:val="24"/>
          <w:szCs w:val="24"/>
          <w:u w:val="single"/>
        </w:rPr>
        <w:t xml:space="preserve">LUDOPATÍA </w:t>
      </w:r>
    </w:p>
    <w:p w:rsidR="00D20F78" w:rsidRDefault="00570218" w:rsidP="00C22BE0">
      <w:pPr>
        <w:jc w:val="both"/>
        <w:rPr>
          <w:rFonts w:ascii="Bookman Old Style" w:hAnsi="Bookman Old Style" w:cs="Arial"/>
          <w:sz w:val="24"/>
          <w:szCs w:val="24"/>
        </w:rPr>
      </w:pPr>
      <w:r>
        <w:rPr>
          <w:rFonts w:ascii="Bookman Old Style" w:hAnsi="Bookman Old Style" w:cs="Arial"/>
          <w:sz w:val="24"/>
          <w:szCs w:val="24"/>
        </w:rPr>
        <w:t xml:space="preserve">La organización mundial de la salud ha definido la ludopatía como </w:t>
      </w:r>
      <w:r w:rsidRPr="00C22BE0">
        <w:rPr>
          <w:rFonts w:ascii="Bookman Old Style" w:hAnsi="Bookman Old Style" w:cs="Arial"/>
          <w:sz w:val="24"/>
          <w:szCs w:val="24"/>
        </w:rPr>
        <w:t>un trastorno caracterizado por la presencia de frecuentes y reiterados episodios de participación en juego de apuestas, los cuales dominan la</w:t>
      </w:r>
      <w:r w:rsidR="00C22BE0">
        <w:rPr>
          <w:rFonts w:ascii="Bookman Old Style" w:hAnsi="Bookman Old Style" w:cs="Arial"/>
          <w:sz w:val="24"/>
          <w:szCs w:val="24"/>
        </w:rPr>
        <w:t xml:space="preserve"> vida del</w:t>
      </w:r>
      <w:r w:rsidRPr="00C22BE0">
        <w:rPr>
          <w:rFonts w:ascii="Bookman Old Style" w:hAnsi="Bookman Old Style" w:cs="Arial"/>
          <w:sz w:val="24"/>
          <w:szCs w:val="24"/>
        </w:rPr>
        <w:t xml:space="preserve"> enfermo</w:t>
      </w:r>
      <w:r w:rsidR="00C22BE0">
        <w:rPr>
          <w:rFonts w:ascii="Bookman Old Style" w:hAnsi="Bookman Old Style" w:cs="Arial"/>
          <w:sz w:val="24"/>
          <w:szCs w:val="24"/>
        </w:rPr>
        <w:t xml:space="preserve"> y perjudican</w:t>
      </w:r>
      <w:r w:rsidRPr="00C22BE0">
        <w:rPr>
          <w:rFonts w:ascii="Bookman Old Style" w:hAnsi="Bookman Old Style" w:cs="Arial"/>
          <w:sz w:val="24"/>
          <w:szCs w:val="24"/>
        </w:rPr>
        <w:t xml:space="preserve"> sus valores y obligaciones sociales, laborales, materiales y familiares</w:t>
      </w:r>
      <w:r w:rsidR="00C22BE0">
        <w:rPr>
          <w:rFonts w:ascii="Bookman Old Style" w:hAnsi="Bookman Old Style" w:cs="Arial"/>
          <w:sz w:val="24"/>
          <w:szCs w:val="24"/>
        </w:rPr>
        <w:t xml:space="preserve">. </w:t>
      </w:r>
    </w:p>
    <w:p w:rsidR="00C22BE0" w:rsidRDefault="00C22BE0" w:rsidP="00C22BE0">
      <w:pPr>
        <w:jc w:val="both"/>
        <w:rPr>
          <w:rFonts w:ascii="Bookman Old Style" w:hAnsi="Bookman Old Style" w:cs="Arial"/>
          <w:sz w:val="24"/>
          <w:szCs w:val="24"/>
        </w:rPr>
      </w:pPr>
      <w:r>
        <w:rPr>
          <w:rFonts w:ascii="Bookman Old Style" w:hAnsi="Bookman Old Style" w:cs="Arial"/>
          <w:sz w:val="24"/>
          <w:szCs w:val="24"/>
        </w:rPr>
        <w:t>Asimismo, investigadores como el reconocido psicólogo</w:t>
      </w:r>
      <w:r w:rsidR="00993EF2">
        <w:rPr>
          <w:rFonts w:ascii="Bookman Old Style" w:hAnsi="Bookman Old Style" w:cs="Arial"/>
          <w:sz w:val="24"/>
          <w:szCs w:val="24"/>
        </w:rPr>
        <w:t xml:space="preserve"> español</w:t>
      </w:r>
      <w:r w:rsidR="001C6DAC">
        <w:rPr>
          <w:rFonts w:ascii="Bookman Old Style" w:hAnsi="Bookman Old Style" w:cs="Arial"/>
          <w:sz w:val="24"/>
          <w:szCs w:val="24"/>
        </w:rPr>
        <w:t xml:space="preserve"> Miguel Roa</w:t>
      </w:r>
      <w:r>
        <w:rPr>
          <w:rFonts w:ascii="Bookman Old Style" w:hAnsi="Bookman Old Style" w:cs="Arial"/>
          <w:sz w:val="24"/>
          <w:szCs w:val="24"/>
        </w:rPr>
        <w:t xml:space="preserve"> define este fenómeno como una enfermedad </w:t>
      </w:r>
      <w:r w:rsidRPr="00C22BE0">
        <w:rPr>
          <w:rFonts w:ascii="Bookman Old Style" w:hAnsi="Bookman Old Style" w:cs="Arial"/>
          <w:sz w:val="24"/>
          <w:szCs w:val="24"/>
        </w:rPr>
        <w:t>que se caracteriza por un fracaso crónico y progresivo en resistir los imp</w:t>
      </w:r>
      <w:r w:rsidR="001C6DAC">
        <w:rPr>
          <w:rFonts w:ascii="Bookman Old Style" w:hAnsi="Bookman Old Style" w:cs="Arial"/>
          <w:sz w:val="24"/>
          <w:szCs w:val="24"/>
        </w:rPr>
        <w:t xml:space="preserve">ulsos de jugar apostando dinero, y establece que esta enfermedad puede desarrollarse tanto en locales físicos, como </w:t>
      </w:r>
      <w:r w:rsidR="00706442">
        <w:rPr>
          <w:rFonts w:ascii="Bookman Old Style" w:hAnsi="Bookman Old Style" w:cs="Arial"/>
          <w:sz w:val="24"/>
          <w:szCs w:val="24"/>
        </w:rPr>
        <w:t xml:space="preserve">en </w:t>
      </w:r>
      <w:r w:rsidR="001C6DAC" w:rsidRPr="001C6DAC">
        <w:rPr>
          <w:rFonts w:ascii="Bookman Old Style" w:hAnsi="Bookman Old Style" w:cs="Arial"/>
          <w:sz w:val="24"/>
          <w:szCs w:val="24"/>
        </w:rPr>
        <w:t>versiones virtuales</w:t>
      </w:r>
      <w:r w:rsidR="001C6DAC">
        <w:rPr>
          <w:rFonts w:ascii="Bookman Old Style" w:hAnsi="Bookman Old Style" w:cs="Arial"/>
          <w:sz w:val="24"/>
          <w:szCs w:val="24"/>
        </w:rPr>
        <w:t xml:space="preserve"> de casinos en </w:t>
      </w:r>
      <w:r w:rsidR="001C6DAC" w:rsidRPr="001C6DAC">
        <w:rPr>
          <w:rFonts w:ascii="Bookman Old Style" w:hAnsi="Bookman Old Style" w:cs="Arial"/>
          <w:sz w:val="24"/>
          <w:szCs w:val="24"/>
        </w:rPr>
        <w:t>Internet</w:t>
      </w:r>
      <w:r w:rsidR="001C6DAC">
        <w:rPr>
          <w:rFonts w:ascii="Bookman Old Style" w:hAnsi="Bookman Old Style" w:cs="Arial"/>
          <w:sz w:val="24"/>
          <w:szCs w:val="24"/>
        </w:rPr>
        <w:t xml:space="preserve">, entre las cuales las más comunes son las apuestas deportivas. </w:t>
      </w:r>
    </w:p>
    <w:p w:rsidR="00993EF2" w:rsidRDefault="001C6DAC" w:rsidP="00C22BE0">
      <w:pPr>
        <w:jc w:val="both"/>
        <w:rPr>
          <w:rFonts w:ascii="Bookman Old Style" w:hAnsi="Bookman Old Style" w:cs="Arial"/>
          <w:sz w:val="24"/>
          <w:szCs w:val="24"/>
        </w:rPr>
      </w:pPr>
      <w:r>
        <w:rPr>
          <w:rFonts w:ascii="Bookman Old Style" w:hAnsi="Bookman Old Style" w:cs="Arial"/>
          <w:sz w:val="24"/>
          <w:szCs w:val="24"/>
        </w:rPr>
        <w:t xml:space="preserve">Esta es una enfermedad que afecta todas las áreas de una persona </w:t>
      </w:r>
      <w:r w:rsidR="00993EF2">
        <w:rPr>
          <w:rFonts w:ascii="Bookman Old Style" w:hAnsi="Bookman Old Style" w:cs="Arial"/>
          <w:sz w:val="24"/>
          <w:szCs w:val="24"/>
        </w:rPr>
        <w:t xml:space="preserve">y en la sociedad mundial es cada vez más baja la edad de las personas propensas a padecerla. En los últimos años la ludopatía se ha constituido como la adicción sin sustancia más atendida por los sistemas de salud. </w:t>
      </w:r>
    </w:p>
    <w:p w:rsidR="00993EF2" w:rsidRDefault="00706442" w:rsidP="00C22BE0">
      <w:pPr>
        <w:jc w:val="both"/>
        <w:rPr>
          <w:rFonts w:ascii="Bookman Old Style" w:hAnsi="Bookman Old Style" w:cs="Arial"/>
          <w:sz w:val="24"/>
          <w:szCs w:val="24"/>
        </w:rPr>
      </w:pPr>
      <w:r>
        <w:rPr>
          <w:rFonts w:ascii="Bookman Old Style" w:hAnsi="Bookman Old Style" w:cs="Arial"/>
          <w:sz w:val="24"/>
          <w:szCs w:val="24"/>
        </w:rPr>
        <w:t>Los estudios demuestran que</w:t>
      </w:r>
      <w:r w:rsidR="00993EF2">
        <w:rPr>
          <w:rFonts w:ascii="Bookman Old Style" w:hAnsi="Bookman Old Style" w:cs="Arial"/>
          <w:sz w:val="24"/>
          <w:szCs w:val="24"/>
        </w:rPr>
        <w:t>, una persona con trastorno de ludopatía sufre</w:t>
      </w:r>
      <w:r w:rsidR="00993EF2" w:rsidRPr="00993EF2">
        <w:rPr>
          <w:rFonts w:ascii="Bookman Old Style" w:hAnsi="Bookman Old Style" w:cs="Arial"/>
          <w:sz w:val="24"/>
          <w:szCs w:val="24"/>
        </w:rPr>
        <w:t xml:space="preserve"> síntomas de dependencia, tolerancia y síndrome de abstinencia, de manera muy similar a la</w:t>
      </w:r>
      <w:r w:rsidR="00993EF2">
        <w:rPr>
          <w:rFonts w:ascii="Bookman Old Style" w:hAnsi="Bookman Old Style" w:cs="Arial"/>
          <w:sz w:val="24"/>
          <w:szCs w:val="24"/>
        </w:rPr>
        <w:t>s personas adictas a sustancias como la droga, e</w:t>
      </w:r>
      <w:r w:rsidR="00993EF2" w:rsidRPr="00993EF2">
        <w:rPr>
          <w:rFonts w:ascii="Bookman Old Style" w:hAnsi="Bookman Old Style" w:cs="Arial"/>
          <w:sz w:val="24"/>
          <w:szCs w:val="24"/>
        </w:rPr>
        <w:t xml:space="preserve">xperimentan un deseo o un impulso emocional y físico que solo se calma una vez que inicia la conducta de </w:t>
      </w:r>
      <w:r w:rsidR="00993EF2">
        <w:rPr>
          <w:rFonts w:ascii="Bookman Old Style" w:hAnsi="Bookman Old Style" w:cs="Arial"/>
          <w:sz w:val="24"/>
          <w:szCs w:val="24"/>
        </w:rPr>
        <w:t>apostar, c</w:t>
      </w:r>
      <w:r w:rsidR="00993EF2" w:rsidRPr="00993EF2">
        <w:rPr>
          <w:rFonts w:ascii="Bookman Old Style" w:hAnsi="Bookman Old Style" w:cs="Arial"/>
          <w:sz w:val="24"/>
          <w:szCs w:val="24"/>
        </w:rPr>
        <w:t>ada vez necesitan más dinero y pas</w:t>
      </w:r>
      <w:r w:rsidR="00993EF2">
        <w:rPr>
          <w:rFonts w:ascii="Bookman Old Style" w:hAnsi="Bookman Old Style" w:cs="Arial"/>
          <w:sz w:val="24"/>
          <w:szCs w:val="24"/>
        </w:rPr>
        <w:t>ar más tiempo jugando, s</w:t>
      </w:r>
      <w:r w:rsidR="00993EF2" w:rsidRPr="00993EF2">
        <w:rPr>
          <w:rFonts w:ascii="Bookman Old Style" w:hAnsi="Bookman Old Style" w:cs="Arial"/>
          <w:sz w:val="24"/>
          <w:szCs w:val="24"/>
        </w:rPr>
        <w:t xml:space="preserve">e sienten irritados e inquietos cuando no </w:t>
      </w:r>
      <w:r w:rsidR="00993EF2" w:rsidRPr="00993EF2">
        <w:rPr>
          <w:rFonts w:ascii="Bookman Old Style" w:hAnsi="Bookman Old Style" w:cs="Arial"/>
          <w:sz w:val="24"/>
          <w:szCs w:val="24"/>
        </w:rPr>
        <w:lastRenderedPageBreak/>
        <w:t>pueden jugar por algún motivo externo o cuando i</w:t>
      </w:r>
      <w:r w:rsidR="00993EF2">
        <w:rPr>
          <w:rFonts w:ascii="Bookman Old Style" w:hAnsi="Bookman Old Style" w:cs="Arial"/>
          <w:sz w:val="24"/>
          <w:szCs w:val="24"/>
        </w:rPr>
        <w:t>ntentan controlar su adicción, j</w:t>
      </w:r>
      <w:r w:rsidR="00993EF2" w:rsidRPr="00993EF2">
        <w:rPr>
          <w:rFonts w:ascii="Bookman Old Style" w:hAnsi="Bookman Old Style" w:cs="Arial"/>
          <w:sz w:val="24"/>
          <w:szCs w:val="24"/>
        </w:rPr>
        <w:t>ugar y conseguir tiempo y dinero se conviert</w:t>
      </w:r>
      <w:r w:rsidR="00993EF2">
        <w:rPr>
          <w:rFonts w:ascii="Bookman Old Style" w:hAnsi="Bookman Old Style" w:cs="Arial"/>
          <w:sz w:val="24"/>
          <w:szCs w:val="24"/>
        </w:rPr>
        <w:t xml:space="preserve">e en la preocupación principal. </w:t>
      </w:r>
    </w:p>
    <w:p w:rsidR="00082F59" w:rsidRDefault="00082F59" w:rsidP="00C22BE0">
      <w:pPr>
        <w:jc w:val="both"/>
        <w:rPr>
          <w:rFonts w:ascii="Bookman Old Style" w:hAnsi="Bookman Old Style" w:cs="Arial"/>
          <w:sz w:val="24"/>
          <w:szCs w:val="24"/>
        </w:rPr>
      </w:pPr>
      <w:r>
        <w:rPr>
          <w:rFonts w:ascii="Bookman Old Style" w:hAnsi="Bookman Old Style" w:cs="Arial"/>
          <w:sz w:val="24"/>
          <w:szCs w:val="24"/>
        </w:rPr>
        <w:t xml:space="preserve">Diversos estudios han determinado que lo menos importante en una persona que padece de ludopatía es el dinero que pierde al jugar, toda vez que este </w:t>
      </w:r>
      <w:r w:rsidRPr="0075527A">
        <w:rPr>
          <w:rFonts w:ascii="Bookman Old Style" w:hAnsi="Bookman Old Style" w:cs="Arial"/>
          <w:sz w:val="24"/>
          <w:szCs w:val="24"/>
          <w:u w:val="single"/>
        </w:rPr>
        <w:t>tipo de jugadores compulsivos tienden a perder su familia, la dignidad, la noción de la realidad, sus amigos, y lo más preocupante es que se ha establecido que es una enfermedad progresiva que constituye un problema de salud pública</w:t>
      </w:r>
      <w:r w:rsidR="00706442" w:rsidRPr="0075527A">
        <w:rPr>
          <w:rFonts w:ascii="Bookman Old Style" w:hAnsi="Bookman Old Style" w:cs="Arial"/>
          <w:sz w:val="24"/>
          <w:szCs w:val="24"/>
          <w:u w:val="single"/>
        </w:rPr>
        <w:t>,</w:t>
      </w:r>
      <w:r w:rsidRPr="0075527A">
        <w:rPr>
          <w:rFonts w:ascii="Bookman Old Style" w:hAnsi="Bookman Old Style" w:cs="Arial"/>
          <w:sz w:val="24"/>
          <w:szCs w:val="24"/>
          <w:u w:val="single"/>
        </w:rPr>
        <w:t xml:space="preserve"> detrás del cual se ha montado todo el esquema de un negocio millonario.</w:t>
      </w:r>
      <w:r>
        <w:rPr>
          <w:rFonts w:ascii="Bookman Old Style" w:hAnsi="Bookman Old Style" w:cs="Arial"/>
          <w:sz w:val="24"/>
          <w:szCs w:val="24"/>
        </w:rPr>
        <w:t xml:space="preserve"> </w:t>
      </w:r>
    </w:p>
    <w:p w:rsidR="00082F59" w:rsidRDefault="00082F59" w:rsidP="00C22BE0">
      <w:pPr>
        <w:jc w:val="both"/>
        <w:rPr>
          <w:rFonts w:ascii="Bookman Old Style" w:hAnsi="Bookman Old Style" w:cs="Arial"/>
          <w:sz w:val="24"/>
          <w:szCs w:val="24"/>
        </w:rPr>
      </w:pPr>
      <w:r>
        <w:rPr>
          <w:rFonts w:ascii="Bookman Old Style" w:hAnsi="Bookman Old Style" w:cs="Arial"/>
          <w:sz w:val="24"/>
          <w:szCs w:val="24"/>
        </w:rPr>
        <w:t>Se estima</w:t>
      </w:r>
      <w:r w:rsidR="00CD49A5">
        <w:rPr>
          <w:rFonts w:ascii="Bookman Old Style" w:hAnsi="Bookman Old Style" w:cs="Arial"/>
          <w:sz w:val="24"/>
          <w:szCs w:val="24"/>
        </w:rPr>
        <w:t xml:space="preserve"> que entre</w:t>
      </w:r>
      <w:r>
        <w:rPr>
          <w:rFonts w:ascii="Bookman Old Style" w:hAnsi="Bookman Old Style" w:cs="Arial"/>
          <w:sz w:val="24"/>
          <w:szCs w:val="24"/>
        </w:rPr>
        <w:t xml:space="preserve"> el 1% y el 3% de la población total del mundo es adicta al juego, de los cuales alrededor de 20 millones de jugadores se encuentran en América Latina. </w:t>
      </w:r>
    </w:p>
    <w:p w:rsidR="00CD49A5" w:rsidRDefault="00CD49A5" w:rsidP="00C22BE0">
      <w:pPr>
        <w:jc w:val="both"/>
        <w:rPr>
          <w:rFonts w:ascii="Bookman Old Style" w:hAnsi="Bookman Old Style" w:cs="Arial"/>
          <w:sz w:val="24"/>
          <w:szCs w:val="24"/>
        </w:rPr>
      </w:pPr>
      <w:r>
        <w:rPr>
          <w:rFonts w:ascii="Bookman Old Style" w:hAnsi="Bookman Old Style" w:cs="Arial"/>
          <w:sz w:val="24"/>
          <w:szCs w:val="24"/>
        </w:rPr>
        <w:t>Esta adicción se presenta, en hombres, mujeres e incluso en niños</w:t>
      </w:r>
      <w:r w:rsidR="00706442">
        <w:rPr>
          <w:rFonts w:ascii="Bookman Old Style" w:hAnsi="Bookman Old Style" w:cs="Arial"/>
          <w:sz w:val="24"/>
          <w:szCs w:val="24"/>
        </w:rPr>
        <w:t>.</w:t>
      </w:r>
      <w:r w:rsidRPr="00706442">
        <w:rPr>
          <w:rFonts w:ascii="Bookman Old Style" w:hAnsi="Bookman Old Style" w:cs="Arial"/>
          <w:sz w:val="24"/>
          <w:szCs w:val="24"/>
        </w:rPr>
        <w:t xml:space="preserve"> </w:t>
      </w:r>
      <w:r w:rsidR="00706442">
        <w:rPr>
          <w:rFonts w:ascii="Bookman Old Style" w:hAnsi="Bookman Old Style" w:cs="Arial"/>
          <w:sz w:val="24"/>
          <w:szCs w:val="24"/>
        </w:rPr>
        <w:t>L</w:t>
      </w:r>
      <w:r w:rsidRPr="00706442">
        <w:rPr>
          <w:rFonts w:ascii="Bookman Old Style" w:hAnsi="Bookman Old Style" w:cs="Arial"/>
          <w:sz w:val="24"/>
          <w:szCs w:val="24"/>
        </w:rPr>
        <w:t>a</w:t>
      </w:r>
      <w:r w:rsidRPr="00CD49A5">
        <w:rPr>
          <w:rFonts w:ascii="Bookman Old Style" w:hAnsi="Bookman Old Style" w:cs="Arial"/>
          <w:sz w:val="24"/>
          <w:szCs w:val="24"/>
        </w:rPr>
        <w:t xml:space="preserve"> aparición de</w:t>
      </w:r>
      <w:r w:rsidR="00706442">
        <w:rPr>
          <w:rFonts w:ascii="Bookman Old Style" w:hAnsi="Bookman Old Style" w:cs="Arial"/>
          <w:sz w:val="24"/>
          <w:szCs w:val="24"/>
        </w:rPr>
        <w:t>l</w:t>
      </w:r>
      <w:r w:rsidRPr="00CD49A5">
        <w:rPr>
          <w:rFonts w:ascii="Bookman Old Style" w:hAnsi="Bookman Old Style" w:cs="Arial"/>
          <w:sz w:val="24"/>
          <w:szCs w:val="24"/>
        </w:rPr>
        <w:t xml:space="preserve"> internet ha supuesto una gran revolución, que ha cambiado el perfil de los actuales jugadores patológicos. La imagen que todos tenemos del jugador volcado sobre el tapete verde del póker o pendiente del giro de la ruleta se va difuminando. Ahora, a través de internet, el juego patológico llega a nuestros adolescentes, cada vez con más facilidad.</w:t>
      </w:r>
    </w:p>
    <w:p w:rsidR="004F0F14" w:rsidRDefault="004F0F14" w:rsidP="004F0F14">
      <w:pPr>
        <w:jc w:val="both"/>
        <w:rPr>
          <w:rFonts w:ascii="Bookman Old Style" w:hAnsi="Bookman Old Style" w:cs="Arial"/>
          <w:sz w:val="24"/>
          <w:szCs w:val="24"/>
          <w:lang w:val="es-CO"/>
        </w:rPr>
      </w:pPr>
      <w:r w:rsidRPr="004F0F14">
        <w:rPr>
          <w:rFonts w:ascii="Bookman Old Style" w:hAnsi="Bookman Old Style" w:cs="Arial"/>
          <w:sz w:val="24"/>
          <w:szCs w:val="24"/>
        </w:rPr>
        <w:t>Y a pesar de que la ley prohíbe a menores de edad entrar a sitios como casinos</w:t>
      </w:r>
      <w:r w:rsidR="00706442">
        <w:rPr>
          <w:rFonts w:ascii="Bookman Old Style" w:hAnsi="Bookman Old Style" w:cs="Arial"/>
          <w:sz w:val="24"/>
          <w:szCs w:val="24"/>
        </w:rPr>
        <w:t>,</w:t>
      </w:r>
      <w:r w:rsidRPr="004F0F14">
        <w:rPr>
          <w:rFonts w:ascii="Bookman Old Style" w:hAnsi="Bookman Old Style" w:cs="Arial"/>
          <w:sz w:val="24"/>
          <w:szCs w:val="24"/>
        </w:rPr>
        <w:t xml:space="preserve"> </w:t>
      </w:r>
      <w:r w:rsidRPr="004F0F14">
        <w:rPr>
          <w:rFonts w:ascii="Bookman Old Style" w:hAnsi="Bookman Old Style" w:cs="Arial"/>
          <w:sz w:val="24"/>
          <w:szCs w:val="24"/>
          <w:lang w:val="es-CO"/>
        </w:rPr>
        <w:t>las apuestas on-line o juegos como el póker p</w:t>
      </w:r>
      <w:r w:rsidR="00706442">
        <w:rPr>
          <w:rFonts w:ascii="Bookman Old Style" w:hAnsi="Bookman Old Style" w:cs="Arial"/>
          <w:sz w:val="24"/>
          <w:szCs w:val="24"/>
          <w:lang w:val="es-CO"/>
        </w:rPr>
        <w:t xml:space="preserve">or internet están sustituyendo </w:t>
      </w:r>
      <w:r w:rsidRPr="004F0F14">
        <w:rPr>
          <w:rFonts w:ascii="Bookman Old Style" w:hAnsi="Bookman Old Style" w:cs="Arial"/>
          <w:sz w:val="24"/>
          <w:szCs w:val="24"/>
          <w:lang w:val="es-CO"/>
        </w:rPr>
        <w:t>cada vez más a las tradicionales máquinas</w:t>
      </w:r>
      <w:r>
        <w:rPr>
          <w:rFonts w:ascii="Bookman Old Style" w:hAnsi="Bookman Old Style" w:cs="Arial"/>
          <w:sz w:val="24"/>
          <w:szCs w:val="24"/>
          <w:lang w:val="es-CO"/>
        </w:rPr>
        <w:t xml:space="preserve"> de apuestas</w:t>
      </w:r>
      <w:r w:rsidRPr="004F0F14">
        <w:rPr>
          <w:rFonts w:ascii="Bookman Old Style" w:hAnsi="Bookman Old Style" w:cs="Arial"/>
          <w:sz w:val="24"/>
          <w:szCs w:val="24"/>
          <w:lang w:val="es-CO"/>
        </w:rPr>
        <w:t xml:space="preserve">. </w:t>
      </w:r>
    </w:p>
    <w:p w:rsidR="007A507A" w:rsidRDefault="004F0F14" w:rsidP="00BC2F43">
      <w:pPr>
        <w:jc w:val="both"/>
        <w:rPr>
          <w:rFonts w:ascii="Bookman Old Style" w:hAnsi="Bookman Old Style" w:cs="Arial"/>
          <w:sz w:val="24"/>
          <w:szCs w:val="24"/>
          <w:lang w:val="es-CO"/>
        </w:rPr>
      </w:pPr>
      <w:r w:rsidRPr="004F0F14">
        <w:rPr>
          <w:rFonts w:ascii="Bookman Old Style" w:hAnsi="Bookman Old Style" w:cs="Arial"/>
          <w:sz w:val="24"/>
          <w:szCs w:val="24"/>
          <w:lang w:val="es-CO"/>
        </w:rPr>
        <w:t>Los jóvenes están muy familiarizados con las nuevas tecnologías y son presas fáciles de los casinos o de las casas de apuestas on-line.</w:t>
      </w:r>
      <w:r>
        <w:rPr>
          <w:rFonts w:ascii="Bookman Old Style" w:hAnsi="Bookman Old Style" w:cs="Arial"/>
          <w:sz w:val="24"/>
          <w:szCs w:val="24"/>
          <w:lang w:val="es-CO"/>
        </w:rPr>
        <w:t xml:space="preserve"> </w:t>
      </w:r>
      <w:r w:rsidRPr="004F0F14">
        <w:rPr>
          <w:rFonts w:ascii="Bookman Old Style" w:hAnsi="Bookman Old Style" w:cs="Arial"/>
          <w:sz w:val="24"/>
          <w:szCs w:val="24"/>
          <w:lang w:val="es-CO"/>
        </w:rPr>
        <w:t>Los últimos estudios confirman que los casos de ludopatía en adolescentes duplican ya en número de casos</w:t>
      </w:r>
      <w:r w:rsidR="00706442">
        <w:rPr>
          <w:rFonts w:ascii="Bookman Old Style" w:hAnsi="Bookman Old Style" w:cs="Arial"/>
          <w:sz w:val="24"/>
          <w:szCs w:val="24"/>
          <w:lang w:val="es-CO"/>
        </w:rPr>
        <w:t>,</w:t>
      </w:r>
      <w:r w:rsidRPr="004F0F14">
        <w:rPr>
          <w:rFonts w:ascii="Bookman Old Style" w:hAnsi="Bookman Old Style" w:cs="Arial"/>
          <w:sz w:val="24"/>
          <w:szCs w:val="24"/>
          <w:lang w:val="es-CO"/>
        </w:rPr>
        <w:t xml:space="preserve"> la prevalencia del juego patológico en los adultos.</w:t>
      </w:r>
      <w:r>
        <w:rPr>
          <w:rStyle w:val="Refdenotaalpie"/>
          <w:rFonts w:ascii="Bookman Old Style" w:hAnsi="Bookman Old Style" w:cs="Arial"/>
          <w:sz w:val="24"/>
          <w:szCs w:val="24"/>
          <w:lang w:val="es-CO"/>
        </w:rPr>
        <w:footnoteReference w:id="1"/>
      </w:r>
      <w:r w:rsidR="007A507A">
        <w:rPr>
          <w:rFonts w:ascii="Bookman Old Style" w:hAnsi="Bookman Old Style" w:cs="Arial"/>
          <w:sz w:val="24"/>
          <w:szCs w:val="24"/>
          <w:lang w:val="es-CO"/>
        </w:rPr>
        <w:t xml:space="preserve"> </w:t>
      </w:r>
      <w:r>
        <w:rPr>
          <w:rFonts w:ascii="Bookman Old Style" w:hAnsi="Bookman Old Style" w:cs="Arial"/>
          <w:sz w:val="24"/>
          <w:szCs w:val="24"/>
          <w:lang w:val="es-CO"/>
        </w:rPr>
        <w:t>Por ejemplo, en países como España los jóvenes entre 15 a 22 años ludópatas superan al número de adultos que padecen este trastorno.</w:t>
      </w:r>
    </w:p>
    <w:p w:rsidR="004F0F14" w:rsidRDefault="007A507A" w:rsidP="004F0F14">
      <w:pPr>
        <w:jc w:val="both"/>
        <w:rPr>
          <w:rFonts w:ascii="Bookman Old Style" w:hAnsi="Bookman Old Style" w:cs="Arial"/>
          <w:sz w:val="24"/>
          <w:szCs w:val="24"/>
          <w:lang w:val="es-CO"/>
        </w:rPr>
      </w:pPr>
      <w:r>
        <w:rPr>
          <w:rFonts w:ascii="Bookman Old Style" w:hAnsi="Bookman Old Style" w:cs="Arial"/>
          <w:bCs/>
          <w:sz w:val="24"/>
          <w:szCs w:val="24"/>
        </w:rPr>
        <w:t>Un estudio realizado por profesionales del</w:t>
      </w:r>
      <w:r w:rsidR="00BC2F43">
        <w:rPr>
          <w:rFonts w:ascii="Bookman Old Style" w:hAnsi="Bookman Old Style" w:cs="Arial"/>
          <w:bCs/>
          <w:sz w:val="24"/>
          <w:szCs w:val="24"/>
        </w:rPr>
        <w:t xml:space="preserve"> Instituto</w:t>
      </w:r>
      <w:r w:rsidR="00BC2F43" w:rsidRPr="00BC2F43">
        <w:rPr>
          <w:rFonts w:ascii="Bookman Old Style" w:hAnsi="Bookman Old Style" w:cs="Arial"/>
          <w:bCs/>
          <w:sz w:val="24"/>
          <w:szCs w:val="24"/>
        </w:rPr>
        <w:t xml:space="preserve"> Max Weber</w:t>
      </w:r>
      <w:r w:rsidR="00BC2F43">
        <w:rPr>
          <w:rFonts w:ascii="Bookman Old Style" w:hAnsi="Bookman Old Style" w:cs="Arial"/>
          <w:bCs/>
          <w:sz w:val="24"/>
          <w:szCs w:val="24"/>
        </w:rPr>
        <w:t xml:space="preserve">, </w:t>
      </w:r>
      <w:r>
        <w:rPr>
          <w:rFonts w:ascii="Bookman Old Style" w:hAnsi="Bookman Old Style" w:cs="Arial"/>
          <w:bCs/>
          <w:sz w:val="24"/>
          <w:szCs w:val="24"/>
        </w:rPr>
        <w:t>demostró que c</w:t>
      </w:r>
      <w:r w:rsidR="00BC2F43" w:rsidRPr="00BC2F43">
        <w:rPr>
          <w:rFonts w:ascii="Bookman Old Style" w:hAnsi="Bookman Old Style" w:cs="Arial"/>
          <w:bCs/>
          <w:sz w:val="24"/>
          <w:szCs w:val="24"/>
        </w:rPr>
        <w:t xml:space="preserve">uando </w:t>
      </w:r>
      <w:r>
        <w:rPr>
          <w:rFonts w:ascii="Bookman Old Style" w:hAnsi="Bookman Old Style" w:cs="Arial"/>
          <w:bCs/>
          <w:sz w:val="24"/>
          <w:szCs w:val="24"/>
        </w:rPr>
        <w:t xml:space="preserve">un juego </w:t>
      </w:r>
      <w:r w:rsidR="00BC2F43" w:rsidRPr="00BC2F43">
        <w:rPr>
          <w:rFonts w:ascii="Bookman Old Style" w:hAnsi="Bookman Old Style" w:cs="Arial"/>
          <w:bCs/>
          <w:sz w:val="24"/>
          <w:szCs w:val="24"/>
        </w:rPr>
        <w:t xml:space="preserve">empieza a suscitar la ilusión de un rápido y fácil enriquecimiento y evoca remotas formas de combate en las que el jugador se siente fascinado y atraído por una tensión que mezcla el castigo y la recompensa y en la que el azar aparece como un invitado especial, con cuyos secretos y veleidades cree el jugador que puede también jugar y hasta ganar, </w:t>
      </w:r>
      <w:r w:rsidR="00BC2F43" w:rsidRPr="00BC2F43">
        <w:rPr>
          <w:rFonts w:ascii="Bookman Old Style" w:hAnsi="Bookman Old Style" w:cs="Arial"/>
          <w:bCs/>
          <w:sz w:val="24"/>
          <w:szCs w:val="24"/>
        </w:rPr>
        <w:lastRenderedPageBreak/>
        <w:t xml:space="preserve">estamos ya en el territorio abonado para el juego problemático, que podrá ser en algunos casos también patológico. </w:t>
      </w:r>
    </w:p>
    <w:p w:rsidR="002D2441" w:rsidRPr="004F0F14" w:rsidRDefault="004F0F14" w:rsidP="004F0F14">
      <w:pPr>
        <w:jc w:val="both"/>
        <w:rPr>
          <w:rFonts w:ascii="Bookman Old Style" w:hAnsi="Bookman Old Style" w:cs="Arial"/>
          <w:sz w:val="24"/>
          <w:szCs w:val="24"/>
          <w:lang w:val="es-CO"/>
        </w:rPr>
      </w:pPr>
      <w:r>
        <w:rPr>
          <w:rFonts w:ascii="Bookman Old Style" w:hAnsi="Bookman Old Style" w:cs="Arial"/>
          <w:sz w:val="24"/>
          <w:szCs w:val="24"/>
          <w:lang w:val="es-CO"/>
        </w:rPr>
        <w:t>Por tal motivo resulta necesario adoptar medidas y políticas públicas a nivel mundial que permitan controlar este creciente fenómeno en los jóvenes, sobre todo en los de menor edad.</w:t>
      </w:r>
    </w:p>
    <w:p w:rsidR="004F0F14" w:rsidRDefault="00706442" w:rsidP="00D20F78">
      <w:pPr>
        <w:pStyle w:val="Prrafodelista"/>
        <w:numPr>
          <w:ilvl w:val="0"/>
          <w:numId w:val="1"/>
        </w:numPr>
        <w:jc w:val="both"/>
        <w:rPr>
          <w:rFonts w:ascii="Bookman Old Style" w:hAnsi="Bookman Old Style" w:cs="Arial"/>
          <w:b/>
          <w:sz w:val="24"/>
          <w:szCs w:val="24"/>
          <w:u w:val="single"/>
        </w:rPr>
      </w:pPr>
      <w:r>
        <w:rPr>
          <w:rFonts w:ascii="Bookman Old Style" w:hAnsi="Bookman Old Style" w:cs="Arial"/>
          <w:b/>
          <w:sz w:val="24"/>
          <w:szCs w:val="24"/>
          <w:u w:val="single"/>
        </w:rPr>
        <w:t xml:space="preserve">LA LUDOPATÍA EN COLOMBIA </w:t>
      </w:r>
    </w:p>
    <w:p w:rsidR="00883C92" w:rsidRDefault="004F0F14" w:rsidP="004F0F14">
      <w:pPr>
        <w:jc w:val="both"/>
        <w:rPr>
          <w:rFonts w:ascii="Bookman Old Style" w:hAnsi="Bookman Old Style" w:cs="Arial"/>
          <w:bCs/>
          <w:sz w:val="24"/>
          <w:szCs w:val="24"/>
        </w:rPr>
      </w:pPr>
      <w:r>
        <w:rPr>
          <w:rFonts w:ascii="Bookman Old Style" w:hAnsi="Bookman Old Style" w:cs="Arial"/>
          <w:sz w:val="24"/>
          <w:szCs w:val="24"/>
        </w:rPr>
        <w:t xml:space="preserve">La ludopatía es un problema en crecimiento en todo el mundo, y Colombia no está exento de este, según un estudio de la Universidad Nacional </w:t>
      </w:r>
      <w:r w:rsidRPr="004F0F14">
        <w:rPr>
          <w:rFonts w:ascii="Bookman Old Style" w:hAnsi="Bookman Old Style" w:cs="Arial"/>
          <w:sz w:val="24"/>
          <w:szCs w:val="24"/>
        </w:rPr>
        <w:t xml:space="preserve">realizado en el año 2018, </w:t>
      </w:r>
      <w:r w:rsidRPr="00883C92">
        <w:rPr>
          <w:rFonts w:ascii="Bookman Old Style" w:hAnsi="Bookman Old Style" w:cs="Arial"/>
          <w:bCs/>
          <w:sz w:val="24"/>
          <w:szCs w:val="24"/>
        </w:rPr>
        <w:t>en Colombia, alrededor del 29,8% de los hombres y el 13,6 % de las mujeres presentan serios problemas de adicción</w:t>
      </w:r>
      <w:r w:rsidR="00706442">
        <w:rPr>
          <w:rFonts w:ascii="Bookman Old Style" w:hAnsi="Bookman Old Style" w:cs="Arial"/>
          <w:bCs/>
          <w:sz w:val="24"/>
          <w:szCs w:val="24"/>
        </w:rPr>
        <w:t xml:space="preserve"> a los juegos de azar, p</w:t>
      </w:r>
      <w:r w:rsidR="00883C92">
        <w:rPr>
          <w:rFonts w:ascii="Bookman Old Style" w:hAnsi="Bookman Old Style" w:cs="Arial"/>
          <w:bCs/>
          <w:sz w:val="24"/>
          <w:szCs w:val="24"/>
        </w:rPr>
        <w:t xml:space="preserve">roblema que viene aumentando con mayor fuerza en la población juvenil debido al auge de los </w:t>
      </w:r>
      <w:r w:rsidR="00883C92" w:rsidRPr="00883C92">
        <w:rPr>
          <w:rFonts w:ascii="Bookman Old Style" w:hAnsi="Bookman Old Style" w:cs="Arial"/>
          <w:bCs/>
          <w:sz w:val="24"/>
          <w:szCs w:val="24"/>
        </w:rPr>
        <w:t>juego</w:t>
      </w:r>
      <w:r w:rsidR="00883C92">
        <w:rPr>
          <w:rFonts w:ascii="Bookman Old Style" w:hAnsi="Bookman Old Style" w:cs="Arial"/>
          <w:bCs/>
          <w:sz w:val="24"/>
          <w:szCs w:val="24"/>
        </w:rPr>
        <w:t>s</w:t>
      </w:r>
      <w:r w:rsidR="00883C92" w:rsidRPr="00883C92">
        <w:rPr>
          <w:rFonts w:ascii="Bookman Old Style" w:hAnsi="Bookman Old Style" w:cs="Arial"/>
          <w:bCs/>
          <w:sz w:val="24"/>
          <w:szCs w:val="24"/>
        </w:rPr>
        <w:t xml:space="preserve"> 'online' y las apuestas deportivas. </w:t>
      </w:r>
    </w:p>
    <w:p w:rsidR="00883C92" w:rsidRDefault="00883C92" w:rsidP="00883C92">
      <w:pPr>
        <w:jc w:val="both"/>
        <w:rPr>
          <w:rFonts w:ascii="Bookman Old Style" w:hAnsi="Bookman Old Style" w:cs="Arial"/>
          <w:bCs/>
          <w:sz w:val="24"/>
          <w:szCs w:val="24"/>
        </w:rPr>
      </w:pPr>
      <w:r>
        <w:rPr>
          <w:rFonts w:ascii="Bookman Old Style" w:hAnsi="Bookman Old Style" w:cs="Arial"/>
          <w:bCs/>
          <w:sz w:val="24"/>
          <w:szCs w:val="24"/>
        </w:rPr>
        <w:t xml:space="preserve">Cada vez son más comunes los casos en los que jóvenes entre los 14 y los 22 años de edad pierden grandes cantidades de dineros en apuestas, incluso comprometiendo los recursos de sus estudios universitarios. </w:t>
      </w:r>
    </w:p>
    <w:p w:rsidR="00883C92" w:rsidRDefault="00BC2F43" w:rsidP="00883C92">
      <w:pPr>
        <w:jc w:val="both"/>
        <w:rPr>
          <w:rFonts w:ascii="Bookman Old Style" w:hAnsi="Bookman Old Style" w:cs="Arial"/>
          <w:bCs/>
          <w:sz w:val="24"/>
          <w:szCs w:val="24"/>
        </w:rPr>
      </w:pPr>
      <w:r w:rsidRPr="0075527A">
        <w:rPr>
          <w:rFonts w:ascii="Bookman Old Style" w:hAnsi="Bookman Old Style" w:cs="Arial"/>
          <w:bCs/>
          <w:sz w:val="24"/>
          <w:szCs w:val="24"/>
          <w:u w:val="single"/>
        </w:rPr>
        <w:t>Una investigación publicada en la Revista Colombiana de Psiquiatría en 2006 reveló que tres de cada cinco ciudadanos están acostumbrados a destinar una parte de sus ingresos mensuales a un juego de suerte y azar. A</w:t>
      </w:r>
      <w:r w:rsidR="00706442" w:rsidRPr="0075527A">
        <w:rPr>
          <w:rFonts w:ascii="Bookman Old Style" w:hAnsi="Bookman Old Style" w:cs="Arial"/>
          <w:bCs/>
          <w:sz w:val="24"/>
          <w:szCs w:val="24"/>
          <w:u w:val="single"/>
        </w:rPr>
        <w:t>hora, con el auge de internet, s</w:t>
      </w:r>
      <w:r w:rsidRPr="0075527A">
        <w:rPr>
          <w:rFonts w:ascii="Bookman Old Style" w:hAnsi="Bookman Old Style" w:cs="Arial"/>
          <w:bCs/>
          <w:sz w:val="24"/>
          <w:szCs w:val="24"/>
          <w:u w:val="single"/>
        </w:rPr>
        <w:t>egún datos de Coljuegos en Colombia, en el año 2019 había 2,5 millones de personas registrados para jugar en los 17 operadores de apuestas en línea que han sido autorizados en solo dos años</w:t>
      </w:r>
      <w:r w:rsidRPr="00BC2F43">
        <w:rPr>
          <w:rFonts w:ascii="Bookman Old Style" w:hAnsi="Bookman Old Style" w:cs="Arial"/>
          <w:bCs/>
          <w:sz w:val="24"/>
          <w:szCs w:val="24"/>
        </w:rPr>
        <w:t>.</w:t>
      </w:r>
    </w:p>
    <w:p w:rsidR="00AB76E0" w:rsidRDefault="007A507A" w:rsidP="00883C92">
      <w:pPr>
        <w:jc w:val="both"/>
        <w:rPr>
          <w:rFonts w:ascii="Bookman Old Style" w:hAnsi="Bookman Old Style" w:cs="Arial"/>
          <w:bCs/>
          <w:sz w:val="24"/>
          <w:szCs w:val="24"/>
        </w:rPr>
      </w:pPr>
      <w:r>
        <w:rPr>
          <w:rFonts w:ascii="Bookman Old Style" w:hAnsi="Bookman Old Style" w:cs="Arial"/>
          <w:bCs/>
          <w:sz w:val="24"/>
          <w:szCs w:val="24"/>
        </w:rPr>
        <w:t>Cifra</w:t>
      </w:r>
      <w:r w:rsidR="00706442">
        <w:rPr>
          <w:rFonts w:ascii="Bookman Old Style" w:hAnsi="Bookman Old Style" w:cs="Arial"/>
          <w:bCs/>
          <w:sz w:val="24"/>
          <w:szCs w:val="24"/>
        </w:rPr>
        <w:t>s</w:t>
      </w:r>
      <w:r>
        <w:rPr>
          <w:rFonts w:ascii="Bookman Old Style" w:hAnsi="Bookman Old Style" w:cs="Arial"/>
          <w:bCs/>
          <w:sz w:val="24"/>
          <w:szCs w:val="24"/>
        </w:rPr>
        <w:t xml:space="preserve"> que justifica</w:t>
      </w:r>
      <w:r w:rsidR="00706442">
        <w:rPr>
          <w:rFonts w:ascii="Bookman Old Style" w:hAnsi="Bookman Old Style" w:cs="Arial"/>
          <w:bCs/>
          <w:sz w:val="24"/>
          <w:szCs w:val="24"/>
        </w:rPr>
        <w:t>n</w:t>
      </w:r>
      <w:r>
        <w:rPr>
          <w:rFonts w:ascii="Bookman Old Style" w:hAnsi="Bookman Old Style" w:cs="Arial"/>
          <w:bCs/>
          <w:sz w:val="24"/>
          <w:szCs w:val="24"/>
        </w:rPr>
        <w:t xml:space="preserve"> las altas ganancias económicas que reciben las empresas </w:t>
      </w:r>
      <w:r w:rsidR="00AB76E0">
        <w:rPr>
          <w:rFonts w:ascii="Bookman Old Style" w:hAnsi="Bookman Old Style" w:cs="Arial"/>
          <w:bCs/>
          <w:sz w:val="24"/>
          <w:szCs w:val="24"/>
        </w:rPr>
        <w:t>dedicadas a la operación y administración de los distintos juegos de apuesta, según cifras del año 2018, en Colombia se realizan apuestas por el orden de los 5 millones de dólares, solo en una temporada en los torneos de la liga águila se registraron apuestas por un valor superior a 1 millón de dólares.</w:t>
      </w:r>
    </w:p>
    <w:p w:rsidR="00D20F78" w:rsidRDefault="00706442" w:rsidP="006E720E">
      <w:pPr>
        <w:pStyle w:val="Prrafodelista"/>
        <w:numPr>
          <w:ilvl w:val="0"/>
          <w:numId w:val="1"/>
        </w:numPr>
        <w:jc w:val="both"/>
        <w:rPr>
          <w:rFonts w:ascii="Bookman Old Style" w:hAnsi="Bookman Old Style" w:cs="Arial"/>
          <w:b/>
          <w:sz w:val="24"/>
          <w:szCs w:val="24"/>
          <w:u w:val="single"/>
        </w:rPr>
      </w:pPr>
      <w:r>
        <w:rPr>
          <w:rFonts w:ascii="Bookman Old Style" w:hAnsi="Bookman Old Style" w:cs="Arial"/>
          <w:b/>
          <w:sz w:val="24"/>
          <w:szCs w:val="24"/>
          <w:u w:val="single"/>
        </w:rPr>
        <w:t>LOS CASINOS ONLINE Y LAS APUESTAS DEPORTIVAS EN LATINOAMÉRICA</w:t>
      </w:r>
    </w:p>
    <w:p w:rsidR="00AB76E0" w:rsidRDefault="00AB76E0" w:rsidP="00AB76E0">
      <w:pPr>
        <w:pStyle w:val="NormalWeb"/>
        <w:spacing w:before="336" w:beforeAutospacing="0" w:after="0" w:afterAutospacing="0"/>
        <w:jc w:val="both"/>
        <w:rPr>
          <w:rFonts w:ascii="Bookman Old Style" w:hAnsi="Bookman Old Style" w:cs="Helvetica"/>
        </w:rPr>
      </w:pPr>
      <w:r w:rsidRPr="00AB76E0">
        <w:rPr>
          <w:rFonts w:ascii="Bookman Old Style" w:hAnsi="Bookman Old Style" w:cs="Helvetica"/>
        </w:rPr>
        <w:t>Los casinos online tienen cada vez más fuerza en todo el mundo, aunque todavía sigue existiendo una gran diferencia entre países de la misma zon</w:t>
      </w:r>
      <w:r>
        <w:rPr>
          <w:rFonts w:ascii="Bookman Old Style" w:hAnsi="Bookman Old Style" w:cs="Helvetica"/>
        </w:rPr>
        <w:t>a, como sucede en Latinoamérica</w:t>
      </w:r>
      <w:r w:rsidRPr="00AB76E0">
        <w:rPr>
          <w:rFonts w:ascii="Bookman Old Style" w:hAnsi="Bookman Old Style" w:cs="Helvetica"/>
        </w:rPr>
        <w:t xml:space="preserve">, el mercado de las apuestas por internet se ha consolidado como uno de los mercados más dinámicos y con crecimiento constante a nivel global. </w:t>
      </w:r>
    </w:p>
    <w:p w:rsidR="00706442" w:rsidRDefault="00AB76E0" w:rsidP="00AB76E0">
      <w:pPr>
        <w:pStyle w:val="NormalWeb"/>
        <w:spacing w:before="336" w:beforeAutospacing="0" w:after="0" w:afterAutospacing="0"/>
        <w:jc w:val="both"/>
        <w:rPr>
          <w:rFonts w:ascii="Bookman Old Style" w:hAnsi="Bookman Old Style" w:cs="Helvetica"/>
        </w:rPr>
      </w:pPr>
      <w:r w:rsidRPr="00AB76E0">
        <w:rPr>
          <w:rFonts w:ascii="Bookman Old Style" w:hAnsi="Bookman Old Style" w:cs="Helvetica"/>
        </w:rPr>
        <w:lastRenderedPageBreak/>
        <w:t>Ese crecimiento es en parte debido a la capacidad de innovación que ha mostrado la industria en los últ</w:t>
      </w:r>
      <w:r>
        <w:rPr>
          <w:rFonts w:ascii="Bookman Old Style" w:hAnsi="Bookman Old Style" w:cs="Helvetica"/>
        </w:rPr>
        <w:t xml:space="preserve">imos años, con las apuestas </w:t>
      </w:r>
      <w:r w:rsidR="00706442">
        <w:rPr>
          <w:rFonts w:ascii="Bookman Old Style" w:hAnsi="Bookman Old Style" w:cs="Helvetica"/>
        </w:rPr>
        <w:t>deportivas</w:t>
      </w:r>
      <w:r w:rsidRPr="00AB76E0">
        <w:rPr>
          <w:rFonts w:ascii="Bookman Old Style" w:hAnsi="Bookman Old Style" w:cs="Helvetica"/>
        </w:rPr>
        <w:t>, el gran boom de los casinos con criptomonedas, juegos de casino en vivo e incluso la realidad virtual, que son innovaciones con fuerte impacto en la industria.</w:t>
      </w:r>
    </w:p>
    <w:p w:rsidR="00706442" w:rsidRDefault="00AB76E0" w:rsidP="00761BCA">
      <w:pPr>
        <w:pStyle w:val="NormalWeb"/>
        <w:spacing w:before="336" w:beforeAutospacing="0" w:after="0" w:afterAutospacing="0"/>
        <w:jc w:val="both"/>
        <w:rPr>
          <w:rFonts w:ascii="Bookman Old Style" w:hAnsi="Bookman Old Style" w:cs="Helvetica"/>
        </w:rPr>
      </w:pPr>
      <w:r w:rsidRPr="00AB76E0">
        <w:rPr>
          <w:rFonts w:ascii="Bookman Old Style" w:hAnsi="Bookman Old Style" w:cs="Helvetica"/>
        </w:rPr>
        <w:t xml:space="preserve">La forma en la cual están reguladas las apuestas varía de un país a otro. La mayoría de los países optaron por no crear una legislación especial para las apuestas por internet, sino que incluyeron una cláusula a su regulación de casinos físicos en la cual estas empresas deben someter sus servicios online a la misma regulación que sus servicios en establecimientos físicos. </w:t>
      </w:r>
    </w:p>
    <w:p w:rsidR="00761BCA" w:rsidRDefault="00AB76E0" w:rsidP="00761BCA">
      <w:pPr>
        <w:pStyle w:val="NormalWeb"/>
        <w:spacing w:before="336" w:beforeAutospacing="0" w:after="0" w:afterAutospacing="0"/>
        <w:jc w:val="both"/>
        <w:rPr>
          <w:rFonts w:ascii="Bookman Old Style" w:hAnsi="Bookman Old Style" w:cs="Helvetica"/>
        </w:rPr>
      </w:pPr>
      <w:r w:rsidRPr="00706442">
        <w:rPr>
          <w:rFonts w:ascii="Bookman Old Style" w:hAnsi="Bookman Old Style" w:cs="Helvetica"/>
          <w:u w:val="single"/>
        </w:rPr>
        <w:t>Algunos de los países latinoamericanos que cuentan con este perfil de falta de regulación son: México, Chile, Colombia, Bolivia y Ecuador</w:t>
      </w:r>
      <w:r w:rsidRPr="00AB76E0">
        <w:rPr>
          <w:rFonts w:ascii="Bookman Old Style" w:hAnsi="Bookman Old Style" w:cs="Helvetica"/>
        </w:rPr>
        <w:t>. Hay algunos países que han buscado mejorar la regulación de la industria de apuestas en línea para promover el crecimiento económico de esta industria a nivel local, un ejemplo es Perú donde en los últimos años se han debatido cambios normativos.</w:t>
      </w:r>
      <w:r>
        <w:rPr>
          <w:rStyle w:val="Refdenotaalpie"/>
          <w:rFonts w:ascii="Bookman Old Style" w:hAnsi="Bookman Old Style" w:cs="Helvetica"/>
        </w:rPr>
        <w:footnoteReference w:id="2"/>
      </w:r>
    </w:p>
    <w:p w:rsidR="00761BCA" w:rsidRPr="00761BCA" w:rsidRDefault="00761BCA" w:rsidP="00761BCA">
      <w:pPr>
        <w:pStyle w:val="NormalWeb"/>
        <w:spacing w:before="336" w:beforeAutospacing="0" w:after="0" w:afterAutospacing="0"/>
        <w:jc w:val="both"/>
        <w:rPr>
          <w:rFonts w:ascii="Bookman Old Style" w:hAnsi="Bookman Old Style" w:cs="Helvetica"/>
        </w:rPr>
      </w:pPr>
      <w:r>
        <w:rPr>
          <w:rFonts w:ascii="Bookman Old Style" w:hAnsi="Bookman Old Style" w:cs="Helvetica"/>
        </w:rPr>
        <w:t xml:space="preserve">En lo que respecta específicamente a las apuestas deportivas, </w:t>
      </w:r>
      <w:r w:rsidR="00706442">
        <w:rPr>
          <w:rFonts w:ascii="Bookman Old Style" w:hAnsi="Bookman Old Style" w:cs="Helvetica"/>
        </w:rPr>
        <w:t>e</w:t>
      </w:r>
      <w:r w:rsidRPr="00761BCA">
        <w:rPr>
          <w:rFonts w:ascii="Bookman Old Style" w:hAnsi="Bookman Old Style" w:cs="Helvetica"/>
        </w:rPr>
        <w:t>n América Latina  las casas de apuestas deportivas aumentaron un 44% en los últimos cinco años, siendo el fútbol el rey dentro y fuera de la cancha.</w:t>
      </w:r>
      <w:r w:rsidR="00706442">
        <w:rPr>
          <w:rFonts w:ascii="Bookman Old Style" w:hAnsi="Bookman Old Style" w:cs="Helvetica"/>
        </w:rPr>
        <w:t xml:space="preserve"> </w:t>
      </w:r>
      <w:r w:rsidRPr="00761BCA">
        <w:rPr>
          <w:rFonts w:ascii="Bookman Old Style" w:hAnsi="Bookman Old Style" w:cs="Helvetica"/>
        </w:rPr>
        <w:t>Las apuestas en el fútbol han sido objeto de grandes inversiones al existir una variedad de eventos casi infinita, tener un público objetivo mucho más amplio y estar menos estigmatizado socialmen</w:t>
      </w:r>
      <w:r w:rsidR="00706442">
        <w:rPr>
          <w:rFonts w:ascii="Bookman Old Style" w:hAnsi="Bookman Old Style" w:cs="Helvetica"/>
        </w:rPr>
        <w:t>te.</w:t>
      </w:r>
    </w:p>
    <w:p w:rsidR="00706442" w:rsidRPr="00761BCA" w:rsidRDefault="00706442" w:rsidP="00761BCA">
      <w:pPr>
        <w:pStyle w:val="NormalWeb"/>
        <w:spacing w:before="336" w:beforeAutospacing="0" w:after="0" w:afterAutospacing="0"/>
        <w:jc w:val="both"/>
        <w:rPr>
          <w:rFonts w:ascii="Bookman Old Style" w:hAnsi="Bookman Old Style" w:cs="Helvetica"/>
        </w:rPr>
      </w:pPr>
    </w:p>
    <w:p w:rsidR="00D20F78" w:rsidRDefault="00706442" w:rsidP="00D20F78">
      <w:pPr>
        <w:pStyle w:val="Prrafodelista"/>
        <w:numPr>
          <w:ilvl w:val="0"/>
          <w:numId w:val="1"/>
        </w:numPr>
        <w:jc w:val="both"/>
        <w:rPr>
          <w:rFonts w:ascii="Bookman Old Style" w:hAnsi="Bookman Old Style" w:cs="Arial"/>
          <w:b/>
          <w:sz w:val="24"/>
          <w:szCs w:val="24"/>
          <w:u w:val="single"/>
        </w:rPr>
      </w:pPr>
      <w:r>
        <w:rPr>
          <w:rFonts w:ascii="Bookman Old Style" w:hAnsi="Bookman Old Style" w:cs="Arial"/>
          <w:b/>
          <w:sz w:val="24"/>
          <w:szCs w:val="24"/>
          <w:u w:val="single"/>
        </w:rPr>
        <w:t xml:space="preserve">OBJETO DEL PROYECTO </w:t>
      </w:r>
    </w:p>
    <w:p w:rsidR="003E4685" w:rsidRDefault="00D73C77" w:rsidP="00706442">
      <w:pPr>
        <w:jc w:val="both"/>
        <w:rPr>
          <w:rFonts w:ascii="Bookman Old Style" w:hAnsi="Bookman Old Style" w:cs="Arial"/>
          <w:sz w:val="24"/>
          <w:szCs w:val="24"/>
        </w:rPr>
      </w:pPr>
      <w:r w:rsidRPr="00D73C77">
        <w:rPr>
          <w:rFonts w:ascii="Bookman Old Style" w:hAnsi="Bookman Old Style" w:cs="Arial"/>
          <w:sz w:val="24"/>
          <w:szCs w:val="24"/>
        </w:rPr>
        <w:t xml:space="preserve">Los juegos de azar </w:t>
      </w:r>
      <w:r w:rsidR="003E4685">
        <w:rPr>
          <w:rFonts w:ascii="Bookman Old Style" w:hAnsi="Bookman Old Style" w:cs="Arial"/>
          <w:sz w:val="24"/>
          <w:szCs w:val="24"/>
        </w:rPr>
        <w:t xml:space="preserve">durante años se han constituido como una actividad muy popular en los adolescentes, </w:t>
      </w:r>
      <w:r w:rsidR="00706442" w:rsidRPr="003E4685">
        <w:rPr>
          <w:rFonts w:ascii="Bookman Old Style" w:hAnsi="Bookman Old Style" w:cs="Arial"/>
          <w:sz w:val="24"/>
          <w:szCs w:val="24"/>
        </w:rPr>
        <w:t>Sin embargo, desde hace un tiempo se ha observado un incremento notable del número de jóvenes que sufren o están al borde de la ludopatía</w:t>
      </w:r>
      <w:r w:rsidR="00971FB8">
        <w:t xml:space="preserve">., </w:t>
      </w:r>
      <w:r w:rsidR="00971FB8">
        <w:rPr>
          <w:rFonts w:ascii="Bookman Old Style" w:hAnsi="Bookman Old Style"/>
          <w:sz w:val="24"/>
        </w:rPr>
        <w:t>fenómeno</w:t>
      </w:r>
      <w:r w:rsidR="003E4685" w:rsidRPr="003E4685">
        <w:rPr>
          <w:rFonts w:ascii="Bookman Old Style" w:hAnsi="Bookman Old Style" w:cs="Arial"/>
          <w:sz w:val="24"/>
          <w:szCs w:val="24"/>
        </w:rPr>
        <w:t xml:space="preserve"> que resulta altamente preocupante, toda vez que</w:t>
      </w:r>
      <w:r w:rsidR="003E4685">
        <w:t xml:space="preserve">  </w:t>
      </w:r>
      <w:r w:rsidR="002E713A">
        <w:rPr>
          <w:rFonts w:ascii="Bookman Old Style" w:hAnsi="Bookman Old Style"/>
          <w:sz w:val="24"/>
          <w:szCs w:val="24"/>
        </w:rPr>
        <w:t>d</w:t>
      </w:r>
      <w:r w:rsidR="003E4685" w:rsidRPr="003E4685">
        <w:rPr>
          <w:rFonts w:ascii="Bookman Old Style" w:hAnsi="Bookman Old Style" w:cs="Arial"/>
          <w:sz w:val="24"/>
          <w:szCs w:val="24"/>
        </w:rPr>
        <w:t xml:space="preserve">iversos estudios han demostrado que los adolescentes </w:t>
      </w:r>
      <w:r w:rsidRPr="003E4685">
        <w:rPr>
          <w:rFonts w:ascii="Bookman Old Style" w:hAnsi="Bookman Old Style" w:cs="Arial"/>
          <w:sz w:val="24"/>
          <w:szCs w:val="24"/>
        </w:rPr>
        <w:t>que son jugadores patológicos padecen depresión y síntomas de ansiedad con más fr</w:t>
      </w:r>
      <w:r w:rsidR="003E4685" w:rsidRPr="003E4685">
        <w:rPr>
          <w:rFonts w:ascii="Bookman Old Style" w:hAnsi="Bookman Old Style" w:cs="Arial"/>
          <w:sz w:val="24"/>
          <w:szCs w:val="24"/>
        </w:rPr>
        <w:t>ecuencia que otros adolescentes,</w:t>
      </w:r>
      <w:r w:rsidR="00971FB8">
        <w:rPr>
          <w:rFonts w:ascii="Bookman Old Style" w:hAnsi="Bookman Old Style" w:cs="Arial"/>
          <w:sz w:val="24"/>
          <w:szCs w:val="24"/>
        </w:rPr>
        <w:t xml:space="preserve"> de igual forma</w:t>
      </w:r>
      <w:r w:rsidR="003E4685" w:rsidRPr="003E4685">
        <w:rPr>
          <w:rFonts w:ascii="Bookman Old Style" w:hAnsi="Bookman Old Style" w:cs="Arial"/>
          <w:sz w:val="24"/>
          <w:szCs w:val="24"/>
        </w:rPr>
        <w:t xml:space="preserve"> son</w:t>
      </w:r>
      <w:r w:rsidRPr="003E4685">
        <w:rPr>
          <w:rFonts w:ascii="Bookman Old Style" w:hAnsi="Bookman Old Style" w:cs="Arial"/>
          <w:sz w:val="24"/>
          <w:szCs w:val="24"/>
        </w:rPr>
        <w:t xml:space="preserve"> más propensos a un comportamiento delictivo en comparación con los adolescentes sin problemas con el</w:t>
      </w:r>
      <w:r w:rsidR="003E4685" w:rsidRPr="003E4685">
        <w:rPr>
          <w:rFonts w:ascii="Bookman Old Style" w:hAnsi="Bookman Old Style" w:cs="Arial"/>
          <w:sz w:val="24"/>
          <w:szCs w:val="24"/>
        </w:rPr>
        <w:t xml:space="preserve"> juego (Brunelle et al., 2012).</w:t>
      </w:r>
    </w:p>
    <w:p w:rsidR="0075527A" w:rsidRDefault="003E4685" w:rsidP="0075527A">
      <w:pPr>
        <w:jc w:val="both"/>
        <w:rPr>
          <w:rFonts w:ascii="Bookman Old Style" w:hAnsi="Bookman Old Style" w:cs="Arial"/>
          <w:sz w:val="24"/>
          <w:szCs w:val="24"/>
        </w:rPr>
      </w:pPr>
      <w:r>
        <w:rPr>
          <w:rFonts w:ascii="Bookman Old Style" w:hAnsi="Bookman Old Style" w:cs="Arial"/>
          <w:sz w:val="24"/>
          <w:szCs w:val="24"/>
        </w:rPr>
        <w:lastRenderedPageBreak/>
        <w:t>Asimismo, tienen constantemente problemas de rendimiento académico en los colegios y universidades,</w:t>
      </w:r>
      <w:r w:rsidR="00971FB8">
        <w:rPr>
          <w:rFonts w:ascii="Bookman Old Style" w:hAnsi="Bookman Old Style" w:cs="Arial"/>
          <w:sz w:val="24"/>
          <w:szCs w:val="24"/>
        </w:rPr>
        <w:t xml:space="preserve"> y</w:t>
      </w:r>
      <w:r>
        <w:rPr>
          <w:rFonts w:ascii="Bookman Old Style" w:hAnsi="Bookman Old Style" w:cs="Arial"/>
          <w:sz w:val="24"/>
          <w:szCs w:val="24"/>
        </w:rPr>
        <w:t xml:space="preserve"> presentan</w:t>
      </w:r>
      <w:r w:rsidR="00971FB8">
        <w:rPr>
          <w:rFonts w:ascii="Bookman Old Style" w:hAnsi="Bookman Old Style" w:cs="Arial"/>
          <w:sz w:val="24"/>
          <w:szCs w:val="24"/>
        </w:rPr>
        <w:t xml:space="preserve"> gran variedad de</w:t>
      </w:r>
      <w:r>
        <w:rPr>
          <w:rFonts w:ascii="Bookman Old Style" w:hAnsi="Bookman Old Style" w:cs="Arial"/>
          <w:sz w:val="24"/>
          <w:szCs w:val="24"/>
        </w:rPr>
        <w:t xml:space="preserve"> problemas </w:t>
      </w:r>
      <w:r w:rsidR="00971FB8">
        <w:rPr>
          <w:rFonts w:ascii="Bookman Old Style" w:hAnsi="Bookman Old Style" w:cs="Arial"/>
          <w:sz w:val="24"/>
          <w:szCs w:val="24"/>
        </w:rPr>
        <w:t>en su entorno familiar y laboral</w:t>
      </w:r>
      <w:r>
        <w:rPr>
          <w:rFonts w:ascii="Bookman Old Style" w:hAnsi="Bookman Old Style" w:cs="Arial"/>
          <w:sz w:val="24"/>
          <w:szCs w:val="24"/>
        </w:rPr>
        <w:t xml:space="preserve">. </w:t>
      </w:r>
    </w:p>
    <w:p w:rsidR="003E4685" w:rsidRDefault="0075527A" w:rsidP="00706442">
      <w:pPr>
        <w:jc w:val="both"/>
        <w:rPr>
          <w:rFonts w:ascii="Bookman Old Style" w:hAnsi="Bookman Old Style" w:cs="Arial"/>
          <w:sz w:val="24"/>
          <w:szCs w:val="24"/>
        </w:rPr>
      </w:pPr>
      <w:r>
        <w:rPr>
          <w:rFonts w:ascii="Bookman Old Style" w:hAnsi="Bookman Old Style" w:cs="Arial"/>
          <w:sz w:val="24"/>
          <w:szCs w:val="24"/>
        </w:rPr>
        <w:t>S</w:t>
      </w:r>
      <w:r w:rsidRPr="0075527A">
        <w:rPr>
          <w:rFonts w:ascii="Bookman Old Style" w:hAnsi="Bookman Old Style" w:cs="Arial"/>
          <w:sz w:val="24"/>
          <w:szCs w:val="24"/>
        </w:rPr>
        <w:t xml:space="preserve">egún la investigadora de la Universidad Javeriana, Blanca Ballesteros, </w:t>
      </w:r>
      <w:r>
        <w:rPr>
          <w:rFonts w:ascii="Bookman Old Style" w:hAnsi="Bookman Old Style" w:cs="Arial"/>
          <w:sz w:val="24"/>
          <w:szCs w:val="24"/>
        </w:rPr>
        <w:t>los juegos están</w:t>
      </w:r>
      <w:r w:rsidRPr="0075527A">
        <w:rPr>
          <w:rFonts w:ascii="Bookman Old Style" w:hAnsi="Bookman Old Style" w:cs="Arial"/>
          <w:sz w:val="24"/>
          <w:szCs w:val="24"/>
        </w:rPr>
        <w:t xml:space="preserve"> generando conductas en los niños y jóvenes </w:t>
      </w:r>
      <w:r>
        <w:rPr>
          <w:rFonts w:ascii="Bookman Old Style" w:hAnsi="Bookman Old Style" w:cs="Arial"/>
          <w:sz w:val="24"/>
          <w:szCs w:val="24"/>
        </w:rPr>
        <w:t>que</w:t>
      </w:r>
      <w:r w:rsidRPr="0075527A">
        <w:rPr>
          <w:rFonts w:ascii="Bookman Old Style" w:hAnsi="Bookman Old Style" w:cs="Arial"/>
          <w:sz w:val="24"/>
          <w:szCs w:val="24"/>
        </w:rPr>
        <w:t xml:space="preserve"> se va</w:t>
      </w:r>
      <w:r>
        <w:rPr>
          <w:rFonts w:ascii="Bookman Old Style" w:hAnsi="Bookman Old Style" w:cs="Arial"/>
          <w:sz w:val="24"/>
          <w:szCs w:val="24"/>
        </w:rPr>
        <w:t>n</w:t>
      </w:r>
      <w:r w:rsidRPr="0075527A">
        <w:rPr>
          <w:rFonts w:ascii="Bookman Old Style" w:hAnsi="Bookman Old Style" w:cs="Arial"/>
          <w:sz w:val="24"/>
          <w:szCs w:val="24"/>
        </w:rPr>
        <w:t xml:space="preserve"> haciendo evidente</w:t>
      </w:r>
      <w:r>
        <w:rPr>
          <w:rFonts w:ascii="Bookman Old Style" w:hAnsi="Bookman Old Style" w:cs="Arial"/>
          <w:sz w:val="24"/>
          <w:szCs w:val="24"/>
        </w:rPr>
        <w:t>s</w:t>
      </w:r>
      <w:r w:rsidRPr="0075527A">
        <w:rPr>
          <w:rFonts w:ascii="Bookman Old Style" w:hAnsi="Bookman Old Style" w:cs="Arial"/>
          <w:sz w:val="24"/>
          <w:szCs w:val="24"/>
        </w:rPr>
        <w:t xml:space="preserve"> en las apuesta</w:t>
      </w:r>
      <w:r>
        <w:rPr>
          <w:rFonts w:ascii="Bookman Old Style" w:hAnsi="Bookman Old Style" w:cs="Arial"/>
          <w:sz w:val="24"/>
          <w:szCs w:val="24"/>
        </w:rPr>
        <w:t>s que realizan entre los amigos,</w:t>
      </w:r>
      <w:r w:rsidRPr="0075527A">
        <w:rPr>
          <w:rFonts w:ascii="Bookman Old Style" w:hAnsi="Bookman Old Style" w:cs="Arial"/>
          <w:sz w:val="24"/>
          <w:szCs w:val="24"/>
        </w:rPr>
        <w:t xml:space="preserve"> </w:t>
      </w:r>
      <w:r>
        <w:rPr>
          <w:rFonts w:ascii="Bookman Old Style" w:hAnsi="Bookman Old Style" w:cs="Arial"/>
          <w:sz w:val="24"/>
          <w:szCs w:val="24"/>
        </w:rPr>
        <w:t xml:space="preserve">pero principalmente </w:t>
      </w:r>
      <w:r w:rsidRPr="0075527A">
        <w:rPr>
          <w:rFonts w:ascii="Bookman Old Style" w:hAnsi="Bookman Old Style" w:cs="Arial"/>
          <w:sz w:val="24"/>
          <w:szCs w:val="24"/>
        </w:rPr>
        <w:t xml:space="preserve"> comienzan </w:t>
      </w:r>
      <w:r>
        <w:rPr>
          <w:rFonts w:ascii="Bookman Old Style" w:hAnsi="Bookman Old Style" w:cs="Arial"/>
          <w:sz w:val="24"/>
          <w:szCs w:val="24"/>
        </w:rPr>
        <w:t xml:space="preserve">a </w:t>
      </w:r>
      <w:r w:rsidRPr="0075527A">
        <w:rPr>
          <w:rFonts w:ascii="Bookman Old Style" w:hAnsi="Bookman Old Style" w:cs="Arial"/>
          <w:sz w:val="24"/>
          <w:szCs w:val="24"/>
        </w:rPr>
        <w:t>quitar</w:t>
      </w:r>
      <w:r>
        <w:rPr>
          <w:rFonts w:ascii="Bookman Old Style" w:hAnsi="Bookman Old Style" w:cs="Arial"/>
          <w:sz w:val="24"/>
          <w:szCs w:val="24"/>
        </w:rPr>
        <w:t>le</w:t>
      </w:r>
      <w:r w:rsidRPr="0075527A">
        <w:rPr>
          <w:rFonts w:ascii="Bookman Old Style" w:hAnsi="Bookman Old Style" w:cs="Arial"/>
          <w:sz w:val="24"/>
          <w:szCs w:val="24"/>
        </w:rPr>
        <w:t xml:space="preserve"> tiempo al estudio, dejan de asistir a reuniones familiares o sociales. </w:t>
      </w:r>
    </w:p>
    <w:p w:rsidR="003E4685" w:rsidRDefault="003E4685" w:rsidP="00E11FED">
      <w:pPr>
        <w:jc w:val="both"/>
        <w:rPr>
          <w:rFonts w:ascii="Bookman Old Style" w:hAnsi="Bookman Old Style" w:cs="Arial"/>
          <w:iCs/>
          <w:color w:val="000000" w:themeColor="text1"/>
          <w:sz w:val="24"/>
          <w:szCs w:val="24"/>
          <w:lang w:val="es-CO"/>
        </w:rPr>
      </w:pPr>
      <w:r>
        <w:rPr>
          <w:rFonts w:ascii="Bookman Old Style" w:hAnsi="Bookman Old Style" w:cs="Arial"/>
          <w:sz w:val="24"/>
          <w:szCs w:val="24"/>
        </w:rPr>
        <w:t xml:space="preserve">Por tal motivo con este proyecto </w:t>
      </w:r>
      <w:r w:rsidR="00971FB8">
        <w:rPr>
          <w:rFonts w:ascii="Bookman Old Style" w:hAnsi="Bookman Old Style" w:cs="Arial"/>
          <w:sz w:val="24"/>
          <w:szCs w:val="24"/>
        </w:rPr>
        <w:t>se busca,</w:t>
      </w:r>
      <w:r>
        <w:rPr>
          <w:rFonts w:ascii="Bookman Old Style" w:hAnsi="Bookman Old Style" w:cs="Arial"/>
          <w:sz w:val="24"/>
          <w:szCs w:val="24"/>
        </w:rPr>
        <w:t xml:space="preserve"> </w:t>
      </w:r>
      <w:r>
        <w:rPr>
          <w:rFonts w:ascii="Bookman Old Style" w:hAnsi="Bookman Old Style" w:cs="Arial"/>
          <w:iCs/>
          <w:sz w:val="24"/>
          <w:szCs w:val="24"/>
          <w:lang w:val="es-CO"/>
        </w:rPr>
        <w:t>modificar la ley 643 de 2001, con la finalidad de elevar a veintiún (21) años la edad permitida para jugar, comprar o pagar juegos de suerte y azar</w:t>
      </w:r>
      <w:r>
        <w:rPr>
          <w:rFonts w:ascii="Bookman Old Style" w:hAnsi="Bookman Old Style" w:cs="Arial"/>
          <w:iCs/>
          <w:color w:val="000000" w:themeColor="text1"/>
          <w:sz w:val="24"/>
          <w:szCs w:val="24"/>
          <w:lang w:val="es-CO"/>
        </w:rPr>
        <w:t xml:space="preserve">, como una medida que permita contrarrestar la Ludopatía en los jóvenes a temprana edad. </w:t>
      </w:r>
    </w:p>
    <w:p w:rsidR="009856D2" w:rsidRDefault="009856D2" w:rsidP="00E11FED">
      <w:pPr>
        <w:jc w:val="both"/>
        <w:rPr>
          <w:rFonts w:ascii="Bookman Old Style" w:hAnsi="Bookman Old Style" w:cs="Arial"/>
          <w:iCs/>
          <w:color w:val="000000" w:themeColor="text1"/>
          <w:sz w:val="24"/>
          <w:szCs w:val="24"/>
          <w:lang w:val="es-CO"/>
        </w:rPr>
      </w:pPr>
      <w:r>
        <w:rPr>
          <w:rFonts w:ascii="Bookman Old Style" w:hAnsi="Bookman Old Style" w:cs="Arial"/>
          <w:iCs/>
          <w:color w:val="000000" w:themeColor="text1"/>
          <w:sz w:val="24"/>
          <w:szCs w:val="24"/>
          <w:lang w:val="es-CO"/>
        </w:rPr>
        <w:t>Si aumentamos la edad a 21 años, estaremos directamente</w:t>
      </w:r>
      <w:r w:rsidR="00971FB8">
        <w:rPr>
          <w:rFonts w:ascii="Bookman Old Style" w:hAnsi="Bookman Old Style" w:cs="Arial"/>
          <w:iCs/>
          <w:color w:val="000000" w:themeColor="text1"/>
          <w:sz w:val="24"/>
          <w:szCs w:val="24"/>
          <w:lang w:val="es-CO"/>
        </w:rPr>
        <w:t xml:space="preserve"> reduciendo</w:t>
      </w:r>
      <w:r>
        <w:rPr>
          <w:rFonts w:ascii="Bookman Old Style" w:hAnsi="Bookman Old Style" w:cs="Arial"/>
          <w:iCs/>
          <w:color w:val="000000" w:themeColor="text1"/>
          <w:sz w:val="24"/>
          <w:szCs w:val="24"/>
          <w:lang w:val="es-CO"/>
        </w:rPr>
        <w:t xml:space="preserve"> el número de estudiantes de secundaria y </w:t>
      </w:r>
      <w:r w:rsidR="007E51FD">
        <w:rPr>
          <w:rFonts w:ascii="Bookman Old Style" w:hAnsi="Bookman Old Style" w:cs="Arial"/>
          <w:iCs/>
          <w:color w:val="000000" w:themeColor="text1"/>
          <w:sz w:val="24"/>
          <w:szCs w:val="24"/>
          <w:lang w:val="es-CO"/>
        </w:rPr>
        <w:t xml:space="preserve">estudiantes </w:t>
      </w:r>
      <w:r>
        <w:rPr>
          <w:rFonts w:ascii="Bookman Old Style" w:hAnsi="Bookman Old Style" w:cs="Arial"/>
          <w:iCs/>
          <w:color w:val="000000" w:themeColor="text1"/>
          <w:sz w:val="24"/>
          <w:szCs w:val="24"/>
          <w:lang w:val="es-CO"/>
        </w:rPr>
        <w:t xml:space="preserve">universitarios </w:t>
      </w:r>
      <w:r w:rsidR="007E51FD">
        <w:rPr>
          <w:rFonts w:ascii="Bookman Old Style" w:hAnsi="Bookman Old Style" w:cs="Arial"/>
          <w:iCs/>
          <w:color w:val="000000" w:themeColor="text1"/>
          <w:sz w:val="24"/>
          <w:szCs w:val="24"/>
          <w:lang w:val="es-CO"/>
        </w:rPr>
        <w:t>propensos a caer en la adicción de los juegos de azar</w:t>
      </w:r>
      <w:r w:rsidR="002E713A">
        <w:rPr>
          <w:rFonts w:ascii="Bookman Old Style" w:hAnsi="Bookman Old Style" w:cs="Arial"/>
          <w:iCs/>
          <w:color w:val="000000" w:themeColor="text1"/>
          <w:sz w:val="24"/>
          <w:szCs w:val="24"/>
          <w:lang w:val="es-CO"/>
        </w:rPr>
        <w:t>.</w:t>
      </w:r>
      <w:r w:rsidR="007E51FD">
        <w:rPr>
          <w:rFonts w:ascii="Bookman Old Style" w:hAnsi="Bookman Old Style" w:cs="Arial"/>
          <w:iCs/>
          <w:color w:val="000000" w:themeColor="text1"/>
          <w:sz w:val="24"/>
          <w:szCs w:val="24"/>
          <w:lang w:val="es-CO"/>
        </w:rPr>
        <w:t xml:space="preserve">, </w:t>
      </w:r>
      <w:r w:rsidR="00971FB8">
        <w:rPr>
          <w:rFonts w:ascii="Bookman Old Style" w:hAnsi="Bookman Old Style" w:cs="Arial"/>
          <w:iCs/>
          <w:color w:val="000000" w:themeColor="text1"/>
          <w:sz w:val="24"/>
          <w:szCs w:val="24"/>
          <w:lang w:val="es-CO"/>
        </w:rPr>
        <w:t xml:space="preserve">debemos tener presente que en estos niveles educativos el cerebro aún se encuentra en su proceso de desarrollo y es justamente la etapa donde se comienza a consolidar un proyecto de vida. </w:t>
      </w:r>
    </w:p>
    <w:p w:rsidR="0075527A" w:rsidRDefault="0075527A" w:rsidP="00E11FED">
      <w:pPr>
        <w:jc w:val="both"/>
        <w:rPr>
          <w:rFonts w:ascii="open_sansregular" w:hAnsi="open_sansregular"/>
          <w:color w:val="333333"/>
        </w:rPr>
      </w:pPr>
    </w:p>
    <w:p w:rsidR="0075527A" w:rsidRDefault="0075527A" w:rsidP="00E11FED">
      <w:pPr>
        <w:jc w:val="both"/>
        <w:rPr>
          <w:rFonts w:ascii="open_sansregular" w:hAnsi="open_sansregular"/>
          <w:color w:val="333333"/>
        </w:rPr>
      </w:pPr>
    </w:p>
    <w:p w:rsidR="0075527A" w:rsidRDefault="0075527A" w:rsidP="00E11FED">
      <w:pPr>
        <w:jc w:val="both"/>
        <w:rPr>
          <w:rFonts w:ascii="open_sansregular" w:hAnsi="open_sansregular"/>
          <w:color w:val="333333"/>
        </w:rPr>
      </w:pPr>
    </w:p>
    <w:p w:rsidR="00E11FED" w:rsidRPr="001357AE" w:rsidRDefault="00E11FED" w:rsidP="00E11FED">
      <w:pPr>
        <w:jc w:val="both"/>
        <w:rPr>
          <w:rFonts w:ascii="Bookman Old Style" w:hAnsi="Bookman Old Style" w:cs="Arial"/>
          <w:iCs/>
          <w:color w:val="000000" w:themeColor="text1"/>
          <w:sz w:val="24"/>
          <w:szCs w:val="24"/>
          <w:lang w:val="es-CO"/>
        </w:rPr>
      </w:pPr>
      <w:r w:rsidRPr="001357AE">
        <w:rPr>
          <w:rFonts w:ascii="Bookman Old Style" w:hAnsi="Bookman Old Style" w:cs="Arial"/>
          <w:iCs/>
          <w:color w:val="000000" w:themeColor="text1"/>
          <w:sz w:val="24"/>
          <w:szCs w:val="24"/>
          <w:lang w:val="es-CO"/>
        </w:rPr>
        <w:t xml:space="preserve">Cordialmente, </w:t>
      </w:r>
    </w:p>
    <w:p w:rsidR="00E11FED" w:rsidRDefault="00E11FED" w:rsidP="00E11FED">
      <w:pPr>
        <w:jc w:val="both"/>
        <w:rPr>
          <w:rFonts w:ascii="Bookman Old Style" w:hAnsi="Bookman Old Style"/>
          <w:b/>
          <w:noProof/>
          <w:lang w:eastAsia="es-CO"/>
        </w:rPr>
      </w:pPr>
    </w:p>
    <w:p w:rsidR="00624D30" w:rsidRPr="001357AE" w:rsidRDefault="00624D30" w:rsidP="00E11FED">
      <w:pPr>
        <w:jc w:val="both"/>
        <w:rPr>
          <w:rFonts w:ascii="Bookman Old Style" w:hAnsi="Bookman Old Style" w:cs="Arial"/>
          <w:iCs/>
          <w:color w:val="000000" w:themeColor="text1"/>
          <w:sz w:val="24"/>
          <w:szCs w:val="24"/>
          <w:lang w:val="es-CO"/>
        </w:rPr>
      </w:pPr>
    </w:p>
    <w:p w:rsidR="00E11FED" w:rsidRPr="001357AE" w:rsidRDefault="00E11FED" w:rsidP="00E11FED">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MILENE JARAVA DIAZ </w:t>
      </w:r>
    </w:p>
    <w:p w:rsidR="00E11FED" w:rsidRPr="001357AE" w:rsidRDefault="00E11FED" w:rsidP="00E11FED">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H. Representante A La Cámara </w:t>
      </w:r>
    </w:p>
    <w:p w:rsidR="00E11FED" w:rsidRDefault="00E11FED" w:rsidP="00E11FED">
      <w:pPr>
        <w:pStyle w:val="Sinespaciado"/>
        <w:rPr>
          <w:lang w:val="es-CO"/>
        </w:rPr>
      </w:pPr>
    </w:p>
    <w:p w:rsidR="00B61C62" w:rsidRDefault="00D20F78" w:rsidP="00A11BD3">
      <w:pPr>
        <w:pStyle w:val="Sinespaciado"/>
      </w:pPr>
      <w:r>
        <w:rPr>
          <w:rFonts w:ascii="Bookman Old Style" w:hAnsi="Bookman Old Style" w:cs="Arial"/>
          <w:sz w:val="24"/>
          <w:szCs w:val="24"/>
        </w:rPr>
        <w:tab/>
      </w:r>
      <w:r w:rsidRPr="004164E9">
        <w:rPr>
          <w:rFonts w:ascii="Bookman Old Style" w:hAnsi="Bookman Old Style" w:cs="Arial"/>
          <w:sz w:val="24"/>
          <w:szCs w:val="24"/>
        </w:rPr>
        <w:t xml:space="preserve"> </w:t>
      </w:r>
    </w:p>
    <w:sectPr w:rsidR="00B61C62" w:rsidSect="00A11BD3">
      <w:headerReference w:type="default" r:id="rId9"/>
      <w:footerReference w:type="default" r:id="rId10"/>
      <w:pgSz w:w="12240" w:h="15840"/>
      <w:pgMar w:top="1417" w:right="1701" w:bottom="1417" w:left="1701"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F59" w:rsidRDefault="00082F59" w:rsidP="00D20F78">
      <w:pPr>
        <w:spacing w:after="0" w:line="240" w:lineRule="auto"/>
      </w:pPr>
      <w:r>
        <w:separator/>
      </w:r>
    </w:p>
  </w:endnote>
  <w:endnote w:type="continuationSeparator" w:id="0">
    <w:p w:rsidR="00082F59" w:rsidRDefault="00082F59" w:rsidP="00D20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open_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0048"/>
      <w:docPartObj>
        <w:docPartGallery w:val="Page Numbers (Bottom of Page)"/>
        <w:docPartUnique/>
      </w:docPartObj>
    </w:sdtPr>
    <w:sdtEndPr/>
    <w:sdtContent>
      <w:p w:rsidR="00082F59" w:rsidRDefault="00082F59">
        <w:pPr>
          <w:pStyle w:val="Piedepgina"/>
          <w:jc w:val="center"/>
        </w:pPr>
        <w:r>
          <w:fldChar w:fldCharType="begin"/>
        </w:r>
        <w:r>
          <w:instrText xml:space="preserve"> PAGE   \* MERGEFORMAT </w:instrText>
        </w:r>
        <w:r>
          <w:fldChar w:fldCharType="separate"/>
        </w:r>
        <w:r w:rsidR="00624D30">
          <w:rPr>
            <w:noProof/>
          </w:rPr>
          <w:t>13</w:t>
        </w:r>
        <w:r>
          <w:rPr>
            <w:noProof/>
          </w:rPr>
          <w:fldChar w:fldCharType="end"/>
        </w:r>
      </w:p>
    </w:sdtContent>
  </w:sdt>
  <w:p w:rsidR="00082F59" w:rsidRDefault="00082F59" w:rsidP="00082F59">
    <w:pPr>
      <w:pStyle w:val="Piedepgina"/>
      <w:ind w:left="7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F59" w:rsidRDefault="00082F59" w:rsidP="00D20F78">
      <w:pPr>
        <w:spacing w:after="0" w:line="240" w:lineRule="auto"/>
      </w:pPr>
      <w:r>
        <w:separator/>
      </w:r>
    </w:p>
  </w:footnote>
  <w:footnote w:type="continuationSeparator" w:id="0">
    <w:p w:rsidR="00082F59" w:rsidRDefault="00082F59" w:rsidP="00D20F78">
      <w:pPr>
        <w:spacing w:after="0" w:line="240" w:lineRule="auto"/>
      </w:pPr>
      <w:r>
        <w:continuationSeparator/>
      </w:r>
    </w:p>
  </w:footnote>
  <w:footnote w:id="1">
    <w:p w:rsidR="004F0F14" w:rsidRPr="004F0F14" w:rsidRDefault="004F0F14" w:rsidP="004F0F14">
      <w:pPr>
        <w:spacing w:after="0" w:line="240" w:lineRule="auto"/>
        <w:rPr>
          <w:rFonts w:ascii="Arial" w:hAnsi="Arial" w:cs="Arial"/>
          <w:color w:val="1A0DAB"/>
          <w:shd w:val="clear" w:color="auto" w:fill="FFFFFF"/>
        </w:rPr>
      </w:pPr>
      <w:r>
        <w:rPr>
          <w:rStyle w:val="Refdenotaalpie"/>
        </w:rPr>
        <w:footnoteRef/>
      </w:r>
      <w:r>
        <w:t xml:space="preserve"> </w:t>
      </w:r>
      <w:r>
        <w:fldChar w:fldCharType="begin"/>
      </w:r>
      <w:r>
        <w:instrText xml:space="preserve"> HYPERLINK "https://nuestropsicologoenmadrid.com/ludopatia-en-adolescentes/" \l ":~:text=con%20las%20adicciones.-,%C2%BFQu%C3%A9%20es%20la%20ludopat%C3%ADa%3F,negativas%2C%20que%20su%20actividad%20implica." </w:instrText>
      </w:r>
      <w:r>
        <w:fldChar w:fldCharType="separate"/>
      </w:r>
      <w:r>
        <w:rPr>
          <w:rStyle w:val="CitaHTML"/>
          <w:rFonts w:ascii="Arial" w:hAnsi="Arial" w:cs="Arial"/>
          <w:i w:val="0"/>
          <w:iCs w:val="0"/>
          <w:color w:val="202124"/>
          <w:sz w:val="21"/>
          <w:szCs w:val="21"/>
          <w:shd w:val="clear" w:color="auto" w:fill="FFFFFF"/>
        </w:rPr>
        <w:t>https://nuestropsicologoenmadrid.com</w:t>
      </w:r>
    </w:p>
    <w:p w:rsidR="004F0F14" w:rsidRPr="004F0F14" w:rsidRDefault="004F0F14" w:rsidP="004F0F14">
      <w:pPr>
        <w:pStyle w:val="Textonotapie"/>
        <w:rPr>
          <w:lang w:val="es-CO"/>
        </w:rPr>
      </w:pPr>
      <w:r>
        <w:fldChar w:fldCharType="end"/>
      </w:r>
    </w:p>
  </w:footnote>
  <w:footnote w:id="2">
    <w:p w:rsidR="00AB76E0" w:rsidRPr="00AB76E0" w:rsidRDefault="00AB76E0" w:rsidP="003E4685">
      <w:pPr>
        <w:pStyle w:val="Textonotapie"/>
        <w:jc w:val="both"/>
        <w:rPr>
          <w:lang w:val="es-CO"/>
        </w:rPr>
      </w:pPr>
      <w:r>
        <w:rPr>
          <w:rStyle w:val="Refdenotaalpie"/>
        </w:rPr>
        <w:footnoteRef/>
      </w:r>
      <w:r>
        <w:t xml:space="preserve"> </w:t>
      </w:r>
      <w:r w:rsidRPr="00AB76E0">
        <w:t>https://radiolapizarra.com/el-mundo-de-las-apuestas-y-los-jovenes-en-america-latina/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F59" w:rsidRDefault="00082F59" w:rsidP="00082F59">
    <w:pPr>
      <w:pStyle w:val="Sinespaciado"/>
      <w:jc w:val="center"/>
    </w:pPr>
  </w:p>
  <w:p w:rsidR="00082F59" w:rsidRPr="00DC66F0" w:rsidRDefault="00082F59" w:rsidP="00082F59">
    <w:pPr>
      <w:pStyle w:val="Encabezado"/>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17601"/>
    <w:multiLevelType w:val="multilevel"/>
    <w:tmpl w:val="9FB2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A2965"/>
    <w:multiLevelType w:val="hybridMultilevel"/>
    <w:tmpl w:val="5484D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D0823FB"/>
    <w:multiLevelType w:val="multilevel"/>
    <w:tmpl w:val="F8E4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8340BF"/>
    <w:multiLevelType w:val="multilevel"/>
    <w:tmpl w:val="AC42FC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628A247C"/>
    <w:multiLevelType w:val="multilevel"/>
    <w:tmpl w:val="CB36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6850CE"/>
    <w:multiLevelType w:val="hybridMultilevel"/>
    <w:tmpl w:val="D0BC5EBE"/>
    <w:lvl w:ilvl="0" w:tplc="363AA7BA">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58D72B4"/>
    <w:multiLevelType w:val="hybridMultilevel"/>
    <w:tmpl w:val="5F8608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92430F0"/>
    <w:multiLevelType w:val="hybridMultilevel"/>
    <w:tmpl w:val="5F026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C343702"/>
    <w:multiLevelType w:val="hybridMultilevel"/>
    <w:tmpl w:val="28D6F124"/>
    <w:lvl w:ilvl="0" w:tplc="AC76D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6"/>
  </w:num>
  <w:num w:numId="5">
    <w:abstractNumId w:val="5"/>
  </w:num>
  <w:num w:numId="6">
    <w:abstractNumId w:val="1"/>
  </w:num>
  <w:num w:numId="7">
    <w:abstractNumId w:val="2"/>
  </w:num>
  <w:num w:numId="8">
    <w:abstractNumId w:val="4"/>
  </w:num>
  <w:num w:numId="9">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78"/>
    <w:rsid w:val="00000EC1"/>
    <w:rsid w:val="00004044"/>
    <w:rsid w:val="00025C89"/>
    <w:rsid w:val="000265CE"/>
    <w:rsid w:val="00027811"/>
    <w:rsid w:val="000438BD"/>
    <w:rsid w:val="000611F8"/>
    <w:rsid w:val="00082F59"/>
    <w:rsid w:val="00092B4F"/>
    <w:rsid w:val="000A2ED7"/>
    <w:rsid w:val="000A79A7"/>
    <w:rsid w:val="000B4ED2"/>
    <w:rsid w:val="000B68A2"/>
    <w:rsid w:val="000C065F"/>
    <w:rsid w:val="000C5DD8"/>
    <w:rsid w:val="000D5338"/>
    <w:rsid w:val="00133B51"/>
    <w:rsid w:val="00133F14"/>
    <w:rsid w:val="001357AE"/>
    <w:rsid w:val="001C5695"/>
    <w:rsid w:val="001C6DAC"/>
    <w:rsid w:val="0020275D"/>
    <w:rsid w:val="00205070"/>
    <w:rsid w:val="00227DE5"/>
    <w:rsid w:val="002639AB"/>
    <w:rsid w:val="002A5C32"/>
    <w:rsid w:val="002C729E"/>
    <w:rsid w:val="002D2441"/>
    <w:rsid w:val="002E713A"/>
    <w:rsid w:val="002F54F2"/>
    <w:rsid w:val="00347F4C"/>
    <w:rsid w:val="003C2B94"/>
    <w:rsid w:val="003C6CB7"/>
    <w:rsid w:val="003D2FF2"/>
    <w:rsid w:val="003E4685"/>
    <w:rsid w:val="003F185D"/>
    <w:rsid w:val="003F1C93"/>
    <w:rsid w:val="004158E6"/>
    <w:rsid w:val="0043454F"/>
    <w:rsid w:val="00435BBF"/>
    <w:rsid w:val="00444ABE"/>
    <w:rsid w:val="00471D74"/>
    <w:rsid w:val="004817C7"/>
    <w:rsid w:val="00496022"/>
    <w:rsid w:val="004F0F14"/>
    <w:rsid w:val="005235BB"/>
    <w:rsid w:val="00523625"/>
    <w:rsid w:val="00532434"/>
    <w:rsid w:val="005340A3"/>
    <w:rsid w:val="005501BA"/>
    <w:rsid w:val="005654A2"/>
    <w:rsid w:val="00565C10"/>
    <w:rsid w:val="00570218"/>
    <w:rsid w:val="0057264E"/>
    <w:rsid w:val="00583203"/>
    <w:rsid w:val="005B2B8B"/>
    <w:rsid w:val="005C67C4"/>
    <w:rsid w:val="006203F8"/>
    <w:rsid w:val="00624D30"/>
    <w:rsid w:val="00626380"/>
    <w:rsid w:val="00644810"/>
    <w:rsid w:val="006A6E3E"/>
    <w:rsid w:val="006E720E"/>
    <w:rsid w:val="006F0DAF"/>
    <w:rsid w:val="00701D2B"/>
    <w:rsid w:val="00706442"/>
    <w:rsid w:val="00727DCD"/>
    <w:rsid w:val="00731329"/>
    <w:rsid w:val="00733C92"/>
    <w:rsid w:val="007375C9"/>
    <w:rsid w:val="007514AA"/>
    <w:rsid w:val="0075527A"/>
    <w:rsid w:val="00760116"/>
    <w:rsid w:val="00761BCA"/>
    <w:rsid w:val="00776E4C"/>
    <w:rsid w:val="007A48D0"/>
    <w:rsid w:val="007A507A"/>
    <w:rsid w:val="007C7E52"/>
    <w:rsid w:val="007E22F2"/>
    <w:rsid w:val="007E51FD"/>
    <w:rsid w:val="00817231"/>
    <w:rsid w:val="0084558A"/>
    <w:rsid w:val="00864C0F"/>
    <w:rsid w:val="00883C92"/>
    <w:rsid w:val="008E154A"/>
    <w:rsid w:val="008E781D"/>
    <w:rsid w:val="0091507C"/>
    <w:rsid w:val="00965204"/>
    <w:rsid w:val="00971FB8"/>
    <w:rsid w:val="0097614E"/>
    <w:rsid w:val="009856D2"/>
    <w:rsid w:val="00993EF2"/>
    <w:rsid w:val="009A7DB6"/>
    <w:rsid w:val="009B684E"/>
    <w:rsid w:val="009C3F24"/>
    <w:rsid w:val="009E27F7"/>
    <w:rsid w:val="009E6D68"/>
    <w:rsid w:val="00A11BD3"/>
    <w:rsid w:val="00A17576"/>
    <w:rsid w:val="00A40B6A"/>
    <w:rsid w:val="00A60352"/>
    <w:rsid w:val="00A8302C"/>
    <w:rsid w:val="00AB5B6A"/>
    <w:rsid w:val="00AB76E0"/>
    <w:rsid w:val="00AF69AD"/>
    <w:rsid w:val="00B01B89"/>
    <w:rsid w:val="00B10382"/>
    <w:rsid w:val="00B24E3E"/>
    <w:rsid w:val="00B30F20"/>
    <w:rsid w:val="00B41806"/>
    <w:rsid w:val="00B46FA5"/>
    <w:rsid w:val="00B61C62"/>
    <w:rsid w:val="00B91095"/>
    <w:rsid w:val="00B94C1B"/>
    <w:rsid w:val="00BC2F43"/>
    <w:rsid w:val="00BE00F5"/>
    <w:rsid w:val="00C22BE0"/>
    <w:rsid w:val="00C2660B"/>
    <w:rsid w:val="00C703F9"/>
    <w:rsid w:val="00C706DD"/>
    <w:rsid w:val="00C87977"/>
    <w:rsid w:val="00CC0DF7"/>
    <w:rsid w:val="00CD49A5"/>
    <w:rsid w:val="00CD6517"/>
    <w:rsid w:val="00CE1DF9"/>
    <w:rsid w:val="00D04B1E"/>
    <w:rsid w:val="00D17171"/>
    <w:rsid w:val="00D20F78"/>
    <w:rsid w:val="00D232C0"/>
    <w:rsid w:val="00D2545B"/>
    <w:rsid w:val="00D30E4C"/>
    <w:rsid w:val="00D33585"/>
    <w:rsid w:val="00D73C77"/>
    <w:rsid w:val="00D750A6"/>
    <w:rsid w:val="00DA6A24"/>
    <w:rsid w:val="00E01C7A"/>
    <w:rsid w:val="00E11FED"/>
    <w:rsid w:val="00E232D3"/>
    <w:rsid w:val="00E46A86"/>
    <w:rsid w:val="00E633E7"/>
    <w:rsid w:val="00E6485F"/>
    <w:rsid w:val="00E7216B"/>
    <w:rsid w:val="00E73C44"/>
    <w:rsid w:val="00EA3B69"/>
    <w:rsid w:val="00EC435D"/>
    <w:rsid w:val="00ED533A"/>
    <w:rsid w:val="00ED54DD"/>
    <w:rsid w:val="00EF42C6"/>
    <w:rsid w:val="00EF6607"/>
    <w:rsid w:val="00F17D2B"/>
    <w:rsid w:val="00F37433"/>
    <w:rsid w:val="00F6252F"/>
    <w:rsid w:val="00F770A0"/>
    <w:rsid w:val="00FA3B0F"/>
    <w:rsid w:val="00FC1CD4"/>
    <w:rsid w:val="00FE1A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3E970-468B-456B-A80D-8D3C4914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78"/>
    <w:pPr>
      <w:spacing w:after="200" w:line="276" w:lineRule="auto"/>
    </w:pPr>
    <w:rPr>
      <w:rFonts w:eastAsiaTheme="minorEastAsia"/>
      <w:lang w:val="es-ES" w:eastAsia="es-ES"/>
    </w:rPr>
  </w:style>
  <w:style w:type="paragraph" w:styleId="Ttulo1">
    <w:name w:val="heading 1"/>
    <w:basedOn w:val="Normal"/>
    <w:next w:val="Normal"/>
    <w:link w:val="Ttulo1Car"/>
    <w:uiPriority w:val="9"/>
    <w:qFormat/>
    <w:rsid w:val="001357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4F0F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texto de nota al pie,Footnote Text Char,Footnote Text Char Char Char Char Char Char Char Cha,Footnote refere,Ca"/>
    <w:basedOn w:val="Normal"/>
    <w:link w:val="TextonotapieCar"/>
    <w:uiPriority w:val="99"/>
    <w:unhideWhenUsed/>
    <w:qFormat/>
    <w:rsid w:val="00D20F7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ar,Footnote refere Car,Ca Car"/>
    <w:basedOn w:val="Fuentedeprrafopredeter"/>
    <w:link w:val="Textonotapie"/>
    <w:uiPriority w:val="99"/>
    <w:qFormat/>
    <w:rsid w:val="00D20F78"/>
    <w:rPr>
      <w:rFonts w:eastAsiaTheme="minorEastAsia"/>
      <w:sz w:val="20"/>
      <w:szCs w:val="20"/>
      <w:lang w:val="es-ES" w:eastAsia="es-ES"/>
    </w:rPr>
  </w:style>
  <w:style w:type="character" w:styleId="Refdenotaalpie">
    <w:name w:val="footnote reference"/>
    <w:aliases w:val="Texto de nota al pie,FC,Ref. de nota al pie 2,Appel note de bas de page,Footnotes refss,Footnote number,referencia nota al pie,BVI fnr,f,4_G,16 Point,Superscript 6 Point,Texto nota al pie,Pie de Página,Texto de nota al pi,Pie de Pàgi"/>
    <w:basedOn w:val="Fuentedeprrafopredeter"/>
    <w:uiPriority w:val="99"/>
    <w:unhideWhenUsed/>
    <w:qFormat/>
    <w:rsid w:val="00D20F78"/>
    <w:rPr>
      <w:vertAlign w:val="superscript"/>
    </w:rPr>
  </w:style>
  <w:style w:type="paragraph" w:styleId="Sinespaciado">
    <w:name w:val="No Spacing"/>
    <w:uiPriority w:val="1"/>
    <w:qFormat/>
    <w:rsid w:val="00D20F78"/>
    <w:pPr>
      <w:spacing w:after="0" w:line="240" w:lineRule="auto"/>
    </w:pPr>
    <w:rPr>
      <w:rFonts w:eastAsiaTheme="minorEastAsia"/>
      <w:lang w:val="es-ES" w:eastAsia="es-ES"/>
    </w:rPr>
  </w:style>
  <w:style w:type="paragraph" w:styleId="Prrafodelista">
    <w:name w:val="List Paragraph"/>
    <w:aliases w:val="Párrafo,Numbered Paragraph,Bullets,titulo 3,BOLADEF,BOLA,Párrafo de lista21,Guión,Titulo 8,HOJA,Chulito,Párrafo de lista3,MIBEX B,TITULO1REQ,Párrafo de lista31,ViÃ±eta 2,Párrafo de lista5,TITULO 1,List Paragraph"/>
    <w:basedOn w:val="Normal"/>
    <w:link w:val="PrrafodelistaCar"/>
    <w:uiPriority w:val="34"/>
    <w:qFormat/>
    <w:rsid w:val="00D20F78"/>
    <w:pPr>
      <w:ind w:left="720"/>
      <w:contextualSpacing/>
    </w:pPr>
  </w:style>
  <w:style w:type="paragraph" w:styleId="Encabezado">
    <w:name w:val="header"/>
    <w:basedOn w:val="Normal"/>
    <w:link w:val="EncabezadoCar"/>
    <w:uiPriority w:val="99"/>
    <w:unhideWhenUsed/>
    <w:rsid w:val="00D20F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F78"/>
    <w:rPr>
      <w:rFonts w:eastAsiaTheme="minorEastAsia"/>
      <w:lang w:val="es-ES" w:eastAsia="es-ES"/>
    </w:rPr>
  </w:style>
  <w:style w:type="paragraph" w:styleId="Piedepgina">
    <w:name w:val="footer"/>
    <w:basedOn w:val="Normal"/>
    <w:link w:val="PiedepginaCar"/>
    <w:uiPriority w:val="99"/>
    <w:unhideWhenUsed/>
    <w:rsid w:val="00D20F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0F78"/>
    <w:rPr>
      <w:rFonts w:eastAsiaTheme="minorEastAsia"/>
      <w:lang w:val="es-ES" w:eastAsia="es-ES"/>
    </w:rPr>
  </w:style>
  <w:style w:type="paragraph" w:styleId="Textocomentario">
    <w:name w:val="annotation text"/>
    <w:basedOn w:val="Normal"/>
    <w:link w:val="TextocomentarioCar"/>
    <w:uiPriority w:val="99"/>
    <w:semiHidden/>
    <w:unhideWhenUsed/>
    <w:rsid w:val="00D20F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0F78"/>
    <w:rPr>
      <w:rFonts w:eastAsiaTheme="minorEastAsia"/>
      <w:sz w:val="20"/>
      <w:szCs w:val="20"/>
      <w:lang w:val="es-ES" w:eastAsia="es-ES"/>
    </w:rPr>
  </w:style>
  <w:style w:type="character" w:customStyle="1" w:styleId="PrrafodelistaCar">
    <w:name w:val="Párrafo de lista Car"/>
    <w:aliases w:val="Párrafo Car,Numbered Paragraph Car,Bullets Car,titulo 3 Car,BOLADEF Car,BOLA Car,Párrafo de lista21 Car,Guión Car,Titulo 8 Car,HOJA Car,Chulito Car,Párrafo de lista3 Car,MIBEX B Car,TITULO1REQ Car,Párrafo de lista31 Car,TITULO 1 Car"/>
    <w:basedOn w:val="Fuentedeprrafopredeter"/>
    <w:link w:val="Prrafodelista"/>
    <w:uiPriority w:val="34"/>
    <w:qFormat/>
    <w:locked/>
    <w:rsid w:val="00D20F78"/>
    <w:rPr>
      <w:rFonts w:eastAsiaTheme="minorEastAsia"/>
      <w:lang w:val="es-ES" w:eastAsia="es-ES"/>
    </w:rPr>
  </w:style>
  <w:style w:type="paragraph" w:customStyle="1" w:styleId="paragraph">
    <w:name w:val="paragraph"/>
    <w:basedOn w:val="Normal"/>
    <w:rsid w:val="00D20F78"/>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character" w:customStyle="1" w:styleId="normaltextrun">
    <w:name w:val="normaltextrun"/>
    <w:basedOn w:val="Fuentedeprrafopredeter"/>
    <w:rsid w:val="00D20F78"/>
  </w:style>
  <w:style w:type="paragraph" w:styleId="Textodeglobo">
    <w:name w:val="Balloon Text"/>
    <w:basedOn w:val="Normal"/>
    <w:link w:val="TextodegloboCar"/>
    <w:uiPriority w:val="99"/>
    <w:semiHidden/>
    <w:unhideWhenUsed/>
    <w:rsid w:val="005B2B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2B8B"/>
    <w:rPr>
      <w:rFonts w:ascii="Tahoma" w:eastAsiaTheme="minorEastAsia" w:hAnsi="Tahoma" w:cs="Tahoma"/>
      <w:sz w:val="16"/>
      <w:szCs w:val="16"/>
      <w:lang w:val="es-ES" w:eastAsia="es-ES"/>
    </w:rPr>
  </w:style>
  <w:style w:type="character" w:customStyle="1" w:styleId="Ttulo1Car">
    <w:name w:val="Título 1 Car"/>
    <w:basedOn w:val="Fuentedeprrafopredeter"/>
    <w:link w:val="Ttulo1"/>
    <w:uiPriority w:val="9"/>
    <w:rsid w:val="001357AE"/>
    <w:rPr>
      <w:rFonts w:asciiTheme="majorHAnsi" w:eastAsiaTheme="majorEastAsia" w:hAnsiTheme="majorHAnsi" w:cstheme="majorBidi"/>
      <w:color w:val="2E74B5" w:themeColor="accent1" w:themeShade="BF"/>
      <w:sz w:val="32"/>
      <w:szCs w:val="32"/>
      <w:lang w:val="es-ES" w:eastAsia="es-ES"/>
    </w:rPr>
  </w:style>
  <w:style w:type="paragraph" w:customStyle="1" w:styleId="Default">
    <w:name w:val="Default"/>
    <w:rsid w:val="003F185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203F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6203F8"/>
    <w:rPr>
      <w:b/>
      <w:bCs/>
    </w:rPr>
  </w:style>
  <w:style w:type="character" w:styleId="Hipervnculo">
    <w:name w:val="Hyperlink"/>
    <w:basedOn w:val="Fuentedeprrafopredeter"/>
    <w:uiPriority w:val="99"/>
    <w:semiHidden/>
    <w:unhideWhenUsed/>
    <w:rsid w:val="00092B4F"/>
    <w:rPr>
      <w:color w:val="0000FF"/>
      <w:u w:val="single"/>
    </w:rPr>
  </w:style>
  <w:style w:type="character" w:customStyle="1" w:styleId="Ttulo3Car">
    <w:name w:val="Título 3 Car"/>
    <w:basedOn w:val="Fuentedeprrafopredeter"/>
    <w:link w:val="Ttulo3"/>
    <w:uiPriority w:val="9"/>
    <w:rsid w:val="004F0F14"/>
    <w:rPr>
      <w:rFonts w:asciiTheme="majorHAnsi" w:eastAsiaTheme="majorEastAsia" w:hAnsiTheme="majorHAnsi" w:cstheme="majorBidi"/>
      <w:color w:val="1F4D78" w:themeColor="accent1" w:themeShade="7F"/>
      <w:sz w:val="24"/>
      <w:szCs w:val="24"/>
      <w:lang w:val="es-ES" w:eastAsia="es-ES"/>
    </w:rPr>
  </w:style>
  <w:style w:type="character" w:styleId="CitaHTML">
    <w:name w:val="HTML Cite"/>
    <w:basedOn w:val="Fuentedeprrafopredeter"/>
    <w:uiPriority w:val="99"/>
    <w:semiHidden/>
    <w:unhideWhenUsed/>
    <w:rsid w:val="004F0F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01406">
      <w:bodyDiv w:val="1"/>
      <w:marLeft w:val="0"/>
      <w:marRight w:val="0"/>
      <w:marTop w:val="0"/>
      <w:marBottom w:val="0"/>
      <w:divBdr>
        <w:top w:val="none" w:sz="0" w:space="0" w:color="auto"/>
        <w:left w:val="none" w:sz="0" w:space="0" w:color="auto"/>
        <w:bottom w:val="none" w:sz="0" w:space="0" w:color="auto"/>
        <w:right w:val="none" w:sz="0" w:space="0" w:color="auto"/>
      </w:divBdr>
    </w:div>
    <w:div w:id="188303744">
      <w:bodyDiv w:val="1"/>
      <w:marLeft w:val="0"/>
      <w:marRight w:val="0"/>
      <w:marTop w:val="0"/>
      <w:marBottom w:val="0"/>
      <w:divBdr>
        <w:top w:val="none" w:sz="0" w:space="0" w:color="auto"/>
        <w:left w:val="none" w:sz="0" w:space="0" w:color="auto"/>
        <w:bottom w:val="none" w:sz="0" w:space="0" w:color="auto"/>
        <w:right w:val="none" w:sz="0" w:space="0" w:color="auto"/>
      </w:divBdr>
    </w:div>
    <w:div w:id="254873328">
      <w:bodyDiv w:val="1"/>
      <w:marLeft w:val="0"/>
      <w:marRight w:val="0"/>
      <w:marTop w:val="0"/>
      <w:marBottom w:val="0"/>
      <w:divBdr>
        <w:top w:val="none" w:sz="0" w:space="0" w:color="auto"/>
        <w:left w:val="none" w:sz="0" w:space="0" w:color="auto"/>
        <w:bottom w:val="none" w:sz="0" w:space="0" w:color="auto"/>
        <w:right w:val="none" w:sz="0" w:space="0" w:color="auto"/>
      </w:divBdr>
    </w:div>
    <w:div w:id="371200375">
      <w:bodyDiv w:val="1"/>
      <w:marLeft w:val="0"/>
      <w:marRight w:val="0"/>
      <w:marTop w:val="0"/>
      <w:marBottom w:val="0"/>
      <w:divBdr>
        <w:top w:val="none" w:sz="0" w:space="0" w:color="auto"/>
        <w:left w:val="none" w:sz="0" w:space="0" w:color="auto"/>
        <w:bottom w:val="none" w:sz="0" w:space="0" w:color="auto"/>
        <w:right w:val="none" w:sz="0" w:space="0" w:color="auto"/>
      </w:divBdr>
    </w:div>
    <w:div w:id="453141397">
      <w:bodyDiv w:val="1"/>
      <w:marLeft w:val="0"/>
      <w:marRight w:val="0"/>
      <w:marTop w:val="0"/>
      <w:marBottom w:val="0"/>
      <w:divBdr>
        <w:top w:val="none" w:sz="0" w:space="0" w:color="auto"/>
        <w:left w:val="none" w:sz="0" w:space="0" w:color="auto"/>
        <w:bottom w:val="none" w:sz="0" w:space="0" w:color="auto"/>
        <w:right w:val="none" w:sz="0" w:space="0" w:color="auto"/>
      </w:divBdr>
    </w:div>
    <w:div w:id="485324614">
      <w:bodyDiv w:val="1"/>
      <w:marLeft w:val="0"/>
      <w:marRight w:val="0"/>
      <w:marTop w:val="0"/>
      <w:marBottom w:val="0"/>
      <w:divBdr>
        <w:top w:val="none" w:sz="0" w:space="0" w:color="auto"/>
        <w:left w:val="none" w:sz="0" w:space="0" w:color="auto"/>
        <w:bottom w:val="none" w:sz="0" w:space="0" w:color="auto"/>
        <w:right w:val="none" w:sz="0" w:space="0" w:color="auto"/>
      </w:divBdr>
    </w:div>
    <w:div w:id="561450041">
      <w:bodyDiv w:val="1"/>
      <w:marLeft w:val="0"/>
      <w:marRight w:val="0"/>
      <w:marTop w:val="0"/>
      <w:marBottom w:val="0"/>
      <w:divBdr>
        <w:top w:val="none" w:sz="0" w:space="0" w:color="auto"/>
        <w:left w:val="none" w:sz="0" w:space="0" w:color="auto"/>
        <w:bottom w:val="none" w:sz="0" w:space="0" w:color="auto"/>
        <w:right w:val="none" w:sz="0" w:space="0" w:color="auto"/>
      </w:divBdr>
    </w:div>
    <w:div w:id="605425470">
      <w:bodyDiv w:val="1"/>
      <w:marLeft w:val="0"/>
      <w:marRight w:val="0"/>
      <w:marTop w:val="0"/>
      <w:marBottom w:val="0"/>
      <w:divBdr>
        <w:top w:val="none" w:sz="0" w:space="0" w:color="auto"/>
        <w:left w:val="none" w:sz="0" w:space="0" w:color="auto"/>
        <w:bottom w:val="none" w:sz="0" w:space="0" w:color="auto"/>
        <w:right w:val="none" w:sz="0" w:space="0" w:color="auto"/>
      </w:divBdr>
    </w:div>
    <w:div w:id="678046338">
      <w:bodyDiv w:val="1"/>
      <w:marLeft w:val="0"/>
      <w:marRight w:val="0"/>
      <w:marTop w:val="0"/>
      <w:marBottom w:val="0"/>
      <w:divBdr>
        <w:top w:val="none" w:sz="0" w:space="0" w:color="auto"/>
        <w:left w:val="none" w:sz="0" w:space="0" w:color="auto"/>
        <w:bottom w:val="none" w:sz="0" w:space="0" w:color="auto"/>
        <w:right w:val="none" w:sz="0" w:space="0" w:color="auto"/>
      </w:divBdr>
    </w:div>
    <w:div w:id="679818760">
      <w:bodyDiv w:val="1"/>
      <w:marLeft w:val="0"/>
      <w:marRight w:val="0"/>
      <w:marTop w:val="0"/>
      <w:marBottom w:val="0"/>
      <w:divBdr>
        <w:top w:val="none" w:sz="0" w:space="0" w:color="auto"/>
        <w:left w:val="none" w:sz="0" w:space="0" w:color="auto"/>
        <w:bottom w:val="none" w:sz="0" w:space="0" w:color="auto"/>
        <w:right w:val="none" w:sz="0" w:space="0" w:color="auto"/>
      </w:divBdr>
    </w:div>
    <w:div w:id="682822224">
      <w:bodyDiv w:val="1"/>
      <w:marLeft w:val="0"/>
      <w:marRight w:val="0"/>
      <w:marTop w:val="0"/>
      <w:marBottom w:val="0"/>
      <w:divBdr>
        <w:top w:val="none" w:sz="0" w:space="0" w:color="auto"/>
        <w:left w:val="none" w:sz="0" w:space="0" w:color="auto"/>
        <w:bottom w:val="none" w:sz="0" w:space="0" w:color="auto"/>
        <w:right w:val="none" w:sz="0" w:space="0" w:color="auto"/>
      </w:divBdr>
    </w:div>
    <w:div w:id="769857645">
      <w:bodyDiv w:val="1"/>
      <w:marLeft w:val="0"/>
      <w:marRight w:val="0"/>
      <w:marTop w:val="0"/>
      <w:marBottom w:val="0"/>
      <w:divBdr>
        <w:top w:val="none" w:sz="0" w:space="0" w:color="auto"/>
        <w:left w:val="none" w:sz="0" w:space="0" w:color="auto"/>
        <w:bottom w:val="none" w:sz="0" w:space="0" w:color="auto"/>
        <w:right w:val="none" w:sz="0" w:space="0" w:color="auto"/>
      </w:divBdr>
    </w:div>
    <w:div w:id="802692518">
      <w:bodyDiv w:val="1"/>
      <w:marLeft w:val="0"/>
      <w:marRight w:val="0"/>
      <w:marTop w:val="0"/>
      <w:marBottom w:val="0"/>
      <w:divBdr>
        <w:top w:val="none" w:sz="0" w:space="0" w:color="auto"/>
        <w:left w:val="none" w:sz="0" w:space="0" w:color="auto"/>
        <w:bottom w:val="none" w:sz="0" w:space="0" w:color="auto"/>
        <w:right w:val="none" w:sz="0" w:space="0" w:color="auto"/>
      </w:divBdr>
    </w:div>
    <w:div w:id="842280250">
      <w:bodyDiv w:val="1"/>
      <w:marLeft w:val="0"/>
      <w:marRight w:val="0"/>
      <w:marTop w:val="0"/>
      <w:marBottom w:val="0"/>
      <w:divBdr>
        <w:top w:val="none" w:sz="0" w:space="0" w:color="auto"/>
        <w:left w:val="none" w:sz="0" w:space="0" w:color="auto"/>
        <w:bottom w:val="none" w:sz="0" w:space="0" w:color="auto"/>
        <w:right w:val="none" w:sz="0" w:space="0" w:color="auto"/>
      </w:divBdr>
    </w:div>
    <w:div w:id="908922901">
      <w:bodyDiv w:val="1"/>
      <w:marLeft w:val="0"/>
      <w:marRight w:val="0"/>
      <w:marTop w:val="0"/>
      <w:marBottom w:val="0"/>
      <w:divBdr>
        <w:top w:val="none" w:sz="0" w:space="0" w:color="auto"/>
        <w:left w:val="none" w:sz="0" w:space="0" w:color="auto"/>
        <w:bottom w:val="none" w:sz="0" w:space="0" w:color="auto"/>
        <w:right w:val="none" w:sz="0" w:space="0" w:color="auto"/>
      </w:divBdr>
    </w:div>
    <w:div w:id="1018119439">
      <w:bodyDiv w:val="1"/>
      <w:marLeft w:val="0"/>
      <w:marRight w:val="0"/>
      <w:marTop w:val="0"/>
      <w:marBottom w:val="0"/>
      <w:divBdr>
        <w:top w:val="none" w:sz="0" w:space="0" w:color="auto"/>
        <w:left w:val="none" w:sz="0" w:space="0" w:color="auto"/>
        <w:bottom w:val="none" w:sz="0" w:space="0" w:color="auto"/>
        <w:right w:val="none" w:sz="0" w:space="0" w:color="auto"/>
      </w:divBdr>
    </w:div>
    <w:div w:id="1071659776">
      <w:bodyDiv w:val="1"/>
      <w:marLeft w:val="0"/>
      <w:marRight w:val="0"/>
      <w:marTop w:val="0"/>
      <w:marBottom w:val="0"/>
      <w:divBdr>
        <w:top w:val="none" w:sz="0" w:space="0" w:color="auto"/>
        <w:left w:val="none" w:sz="0" w:space="0" w:color="auto"/>
        <w:bottom w:val="none" w:sz="0" w:space="0" w:color="auto"/>
        <w:right w:val="none" w:sz="0" w:space="0" w:color="auto"/>
      </w:divBdr>
    </w:div>
    <w:div w:id="1128276229">
      <w:bodyDiv w:val="1"/>
      <w:marLeft w:val="0"/>
      <w:marRight w:val="0"/>
      <w:marTop w:val="0"/>
      <w:marBottom w:val="0"/>
      <w:divBdr>
        <w:top w:val="none" w:sz="0" w:space="0" w:color="auto"/>
        <w:left w:val="none" w:sz="0" w:space="0" w:color="auto"/>
        <w:bottom w:val="none" w:sz="0" w:space="0" w:color="auto"/>
        <w:right w:val="none" w:sz="0" w:space="0" w:color="auto"/>
      </w:divBdr>
    </w:div>
    <w:div w:id="1140457918">
      <w:bodyDiv w:val="1"/>
      <w:marLeft w:val="0"/>
      <w:marRight w:val="0"/>
      <w:marTop w:val="0"/>
      <w:marBottom w:val="0"/>
      <w:divBdr>
        <w:top w:val="none" w:sz="0" w:space="0" w:color="auto"/>
        <w:left w:val="none" w:sz="0" w:space="0" w:color="auto"/>
        <w:bottom w:val="none" w:sz="0" w:space="0" w:color="auto"/>
        <w:right w:val="none" w:sz="0" w:space="0" w:color="auto"/>
      </w:divBdr>
    </w:div>
    <w:div w:id="1278179998">
      <w:bodyDiv w:val="1"/>
      <w:marLeft w:val="0"/>
      <w:marRight w:val="0"/>
      <w:marTop w:val="0"/>
      <w:marBottom w:val="0"/>
      <w:divBdr>
        <w:top w:val="none" w:sz="0" w:space="0" w:color="auto"/>
        <w:left w:val="none" w:sz="0" w:space="0" w:color="auto"/>
        <w:bottom w:val="none" w:sz="0" w:space="0" w:color="auto"/>
        <w:right w:val="none" w:sz="0" w:space="0" w:color="auto"/>
      </w:divBdr>
    </w:div>
    <w:div w:id="1363281755">
      <w:bodyDiv w:val="1"/>
      <w:marLeft w:val="0"/>
      <w:marRight w:val="0"/>
      <w:marTop w:val="0"/>
      <w:marBottom w:val="0"/>
      <w:divBdr>
        <w:top w:val="none" w:sz="0" w:space="0" w:color="auto"/>
        <w:left w:val="none" w:sz="0" w:space="0" w:color="auto"/>
        <w:bottom w:val="none" w:sz="0" w:space="0" w:color="auto"/>
        <w:right w:val="none" w:sz="0" w:space="0" w:color="auto"/>
      </w:divBdr>
    </w:div>
    <w:div w:id="1442994479">
      <w:bodyDiv w:val="1"/>
      <w:marLeft w:val="0"/>
      <w:marRight w:val="0"/>
      <w:marTop w:val="0"/>
      <w:marBottom w:val="0"/>
      <w:divBdr>
        <w:top w:val="none" w:sz="0" w:space="0" w:color="auto"/>
        <w:left w:val="none" w:sz="0" w:space="0" w:color="auto"/>
        <w:bottom w:val="none" w:sz="0" w:space="0" w:color="auto"/>
        <w:right w:val="none" w:sz="0" w:space="0" w:color="auto"/>
      </w:divBdr>
    </w:div>
    <w:div w:id="1538619785">
      <w:bodyDiv w:val="1"/>
      <w:marLeft w:val="0"/>
      <w:marRight w:val="0"/>
      <w:marTop w:val="0"/>
      <w:marBottom w:val="0"/>
      <w:divBdr>
        <w:top w:val="none" w:sz="0" w:space="0" w:color="auto"/>
        <w:left w:val="none" w:sz="0" w:space="0" w:color="auto"/>
        <w:bottom w:val="none" w:sz="0" w:space="0" w:color="auto"/>
        <w:right w:val="none" w:sz="0" w:space="0" w:color="auto"/>
      </w:divBdr>
    </w:div>
    <w:div w:id="1553271402">
      <w:bodyDiv w:val="1"/>
      <w:marLeft w:val="0"/>
      <w:marRight w:val="0"/>
      <w:marTop w:val="0"/>
      <w:marBottom w:val="0"/>
      <w:divBdr>
        <w:top w:val="none" w:sz="0" w:space="0" w:color="auto"/>
        <w:left w:val="none" w:sz="0" w:space="0" w:color="auto"/>
        <w:bottom w:val="none" w:sz="0" w:space="0" w:color="auto"/>
        <w:right w:val="none" w:sz="0" w:space="0" w:color="auto"/>
      </w:divBdr>
    </w:div>
    <w:div w:id="1554390185">
      <w:bodyDiv w:val="1"/>
      <w:marLeft w:val="0"/>
      <w:marRight w:val="0"/>
      <w:marTop w:val="0"/>
      <w:marBottom w:val="0"/>
      <w:divBdr>
        <w:top w:val="none" w:sz="0" w:space="0" w:color="auto"/>
        <w:left w:val="none" w:sz="0" w:space="0" w:color="auto"/>
        <w:bottom w:val="none" w:sz="0" w:space="0" w:color="auto"/>
        <w:right w:val="none" w:sz="0" w:space="0" w:color="auto"/>
      </w:divBdr>
    </w:div>
    <w:div w:id="1561209440">
      <w:bodyDiv w:val="1"/>
      <w:marLeft w:val="0"/>
      <w:marRight w:val="0"/>
      <w:marTop w:val="0"/>
      <w:marBottom w:val="0"/>
      <w:divBdr>
        <w:top w:val="none" w:sz="0" w:space="0" w:color="auto"/>
        <w:left w:val="none" w:sz="0" w:space="0" w:color="auto"/>
        <w:bottom w:val="none" w:sz="0" w:space="0" w:color="auto"/>
        <w:right w:val="none" w:sz="0" w:space="0" w:color="auto"/>
      </w:divBdr>
      <w:divsChild>
        <w:div w:id="1050767033">
          <w:marLeft w:val="0"/>
          <w:marRight w:val="0"/>
          <w:marTop w:val="0"/>
          <w:marBottom w:val="0"/>
          <w:divBdr>
            <w:top w:val="none" w:sz="0" w:space="0" w:color="auto"/>
            <w:left w:val="none" w:sz="0" w:space="0" w:color="auto"/>
            <w:bottom w:val="none" w:sz="0" w:space="0" w:color="auto"/>
            <w:right w:val="none" w:sz="0" w:space="0" w:color="auto"/>
          </w:divBdr>
        </w:div>
      </w:divsChild>
    </w:div>
    <w:div w:id="1692296510">
      <w:bodyDiv w:val="1"/>
      <w:marLeft w:val="0"/>
      <w:marRight w:val="0"/>
      <w:marTop w:val="0"/>
      <w:marBottom w:val="0"/>
      <w:divBdr>
        <w:top w:val="none" w:sz="0" w:space="0" w:color="auto"/>
        <w:left w:val="none" w:sz="0" w:space="0" w:color="auto"/>
        <w:bottom w:val="none" w:sz="0" w:space="0" w:color="auto"/>
        <w:right w:val="none" w:sz="0" w:space="0" w:color="auto"/>
      </w:divBdr>
    </w:div>
    <w:div w:id="1786386725">
      <w:bodyDiv w:val="1"/>
      <w:marLeft w:val="0"/>
      <w:marRight w:val="0"/>
      <w:marTop w:val="0"/>
      <w:marBottom w:val="0"/>
      <w:divBdr>
        <w:top w:val="none" w:sz="0" w:space="0" w:color="auto"/>
        <w:left w:val="none" w:sz="0" w:space="0" w:color="auto"/>
        <w:bottom w:val="none" w:sz="0" w:space="0" w:color="auto"/>
        <w:right w:val="none" w:sz="0" w:space="0" w:color="auto"/>
      </w:divBdr>
    </w:div>
    <w:div w:id="1821457278">
      <w:bodyDiv w:val="1"/>
      <w:marLeft w:val="0"/>
      <w:marRight w:val="0"/>
      <w:marTop w:val="0"/>
      <w:marBottom w:val="0"/>
      <w:divBdr>
        <w:top w:val="none" w:sz="0" w:space="0" w:color="auto"/>
        <w:left w:val="none" w:sz="0" w:space="0" w:color="auto"/>
        <w:bottom w:val="none" w:sz="0" w:space="0" w:color="auto"/>
        <w:right w:val="none" w:sz="0" w:space="0" w:color="auto"/>
      </w:divBdr>
    </w:div>
    <w:div w:id="1903054268">
      <w:bodyDiv w:val="1"/>
      <w:marLeft w:val="0"/>
      <w:marRight w:val="0"/>
      <w:marTop w:val="0"/>
      <w:marBottom w:val="0"/>
      <w:divBdr>
        <w:top w:val="none" w:sz="0" w:space="0" w:color="auto"/>
        <w:left w:val="none" w:sz="0" w:space="0" w:color="auto"/>
        <w:bottom w:val="none" w:sz="0" w:space="0" w:color="auto"/>
        <w:right w:val="none" w:sz="0" w:space="0" w:color="auto"/>
      </w:divBdr>
    </w:div>
    <w:div w:id="1992055104">
      <w:bodyDiv w:val="1"/>
      <w:marLeft w:val="0"/>
      <w:marRight w:val="0"/>
      <w:marTop w:val="0"/>
      <w:marBottom w:val="0"/>
      <w:divBdr>
        <w:top w:val="none" w:sz="0" w:space="0" w:color="auto"/>
        <w:left w:val="none" w:sz="0" w:space="0" w:color="auto"/>
        <w:bottom w:val="none" w:sz="0" w:space="0" w:color="auto"/>
        <w:right w:val="none" w:sz="0" w:space="0" w:color="auto"/>
      </w:divBdr>
    </w:div>
    <w:div w:id="2099710279">
      <w:bodyDiv w:val="1"/>
      <w:marLeft w:val="0"/>
      <w:marRight w:val="0"/>
      <w:marTop w:val="0"/>
      <w:marBottom w:val="0"/>
      <w:divBdr>
        <w:top w:val="none" w:sz="0" w:space="0" w:color="auto"/>
        <w:left w:val="none" w:sz="0" w:space="0" w:color="auto"/>
        <w:bottom w:val="none" w:sz="0" w:space="0" w:color="auto"/>
        <w:right w:val="none" w:sz="0" w:space="0" w:color="auto"/>
      </w:divBdr>
    </w:div>
    <w:div w:id="2105149756">
      <w:bodyDiv w:val="1"/>
      <w:marLeft w:val="0"/>
      <w:marRight w:val="0"/>
      <w:marTop w:val="0"/>
      <w:marBottom w:val="0"/>
      <w:divBdr>
        <w:top w:val="none" w:sz="0" w:space="0" w:color="auto"/>
        <w:left w:val="none" w:sz="0" w:space="0" w:color="auto"/>
        <w:bottom w:val="none" w:sz="0" w:space="0" w:color="auto"/>
        <w:right w:val="none" w:sz="0" w:space="0" w:color="auto"/>
      </w:divBdr>
      <w:divsChild>
        <w:div w:id="1267300566">
          <w:marLeft w:val="0"/>
          <w:marRight w:val="0"/>
          <w:marTop w:val="0"/>
          <w:marBottom w:val="150"/>
          <w:divBdr>
            <w:top w:val="none" w:sz="0" w:space="0" w:color="auto"/>
            <w:left w:val="none" w:sz="0" w:space="0" w:color="auto"/>
            <w:bottom w:val="none" w:sz="0" w:space="0" w:color="auto"/>
            <w:right w:val="none" w:sz="0" w:space="0" w:color="auto"/>
          </w:divBdr>
          <w:divsChild>
            <w:div w:id="1265304555">
              <w:marLeft w:val="0"/>
              <w:marRight w:val="0"/>
              <w:marTop w:val="0"/>
              <w:marBottom w:val="0"/>
              <w:divBdr>
                <w:top w:val="none" w:sz="0" w:space="0" w:color="auto"/>
                <w:left w:val="none" w:sz="0" w:space="0" w:color="auto"/>
                <w:bottom w:val="none" w:sz="0" w:space="0" w:color="auto"/>
                <w:right w:val="none" w:sz="0" w:space="0" w:color="auto"/>
              </w:divBdr>
              <w:divsChild>
                <w:div w:id="509026325">
                  <w:marLeft w:val="0"/>
                  <w:marRight w:val="0"/>
                  <w:marTop w:val="0"/>
                  <w:marBottom w:val="0"/>
                  <w:divBdr>
                    <w:top w:val="none" w:sz="0" w:space="0" w:color="auto"/>
                    <w:left w:val="none" w:sz="0" w:space="0" w:color="auto"/>
                    <w:bottom w:val="none" w:sz="0" w:space="0" w:color="auto"/>
                    <w:right w:val="none" w:sz="0" w:space="0" w:color="auto"/>
                  </w:divBdr>
                  <w:divsChild>
                    <w:div w:id="1419788361">
                      <w:marLeft w:val="0"/>
                      <w:marRight w:val="0"/>
                      <w:marTop w:val="0"/>
                      <w:marBottom w:val="0"/>
                      <w:divBdr>
                        <w:top w:val="none" w:sz="0" w:space="0" w:color="auto"/>
                        <w:left w:val="none" w:sz="0" w:space="0" w:color="auto"/>
                        <w:bottom w:val="none" w:sz="0" w:space="0" w:color="auto"/>
                        <w:right w:val="none" w:sz="0" w:space="0" w:color="auto"/>
                      </w:divBdr>
                      <w:divsChild>
                        <w:div w:id="671955053">
                          <w:marLeft w:val="0"/>
                          <w:marRight w:val="0"/>
                          <w:marTop w:val="0"/>
                          <w:marBottom w:val="0"/>
                          <w:divBdr>
                            <w:top w:val="none" w:sz="0" w:space="0" w:color="auto"/>
                            <w:left w:val="none" w:sz="0" w:space="0" w:color="auto"/>
                            <w:bottom w:val="none" w:sz="0" w:space="0" w:color="auto"/>
                            <w:right w:val="none" w:sz="0" w:space="0" w:color="auto"/>
                          </w:divBdr>
                          <w:divsChild>
                            <w:div w:id="1601333039">
                              <w:marLeft w:val="0"/>
                              <w:marRight w:val="0"/>
                              <w:marTop w:val="0"/>
                              <w:marBottom w:val="0"/>
                              <w:divBdr>
                                <w:top w:val="none" w:sz="0" w:space="0" w:color="auto"/>
                                <w:left w:val="none" w:sz="0" w:space="0" w:color="auto"/>
                                <w:bottom w:val="none" w:sz="0" w:space="0" w:color="auto"/>
                                <w:right w:val="none" w:sz="0" w:space="0" w:color="auto"/>
                              </w:divBdr>
                              <w:divsChild>
                                <w:div w:id="1241258922">
                                  <w:marLeft w:val="0"/>
                                  <w:marRight w:val="0"/>
                                  <w:marTop w:val="0"/>
                                  <w:marBottom w:val="0"/>
                                  <w:divBdr>
                                    <w:top w:val="none" w:sz="0" w:space="0" w:color="auto"/>
                                    <w:left w:val="none" w:sz="0" w:space="0" w:color="auto"/>
                                    <w:bottom w:val="none" w:sz="0" w:space="0" w:color="auto"/>
                                    <w:right w:val="none" w:sz="0" w:space="0" w:color="auto"/>
                                  </w:divBdr>
                                  <w:divsChild>
                                    <w:div w:id="1996717764">
                                      <w:marLeft w:val="0"/>
                                      <w:marRight w:val="0"/>
                                      <w:marTop w:val="0"/>
                                      <w:marBottom w:val="0"/>
                                      <w:divBdr>
                                        <w:top w:val="none" w:sz="0" w:space="0" w:color="auto"/>
                                        <w:left w:val="none" w:sz="0" w:space="0" w:color="auto"/>
                                        <w:bottom w:val="none" w:sz="0" w:space="0" w:color="auto"/>
                                        <w:right w:val="none" w:sz="0" w:space="0" w:color="auto"/>
                                      </w:divBdr>
                                      <w:divsChild>
                                        <w:div w:id="1477723698">
                                          <w:marLeft w:val="0"/>
                                          <w:marRight w:val="0"/>
                                          <w:marTop w:val="0"/>
                                          <w:marBottom w:val="0"/>
                                          <w:divBdr>
                                            <w:top w:val="none" w:sz="0" w:space="0" w:color="auto"/>
                                            <w:left w:val="none" w:sz="0" w:space="0" w:color="auto"/>
                                            <w:bottom w:val="none" w:sz="0" w:space="0" w:color="auto"/>
                                            <w:right w:val="none" w:sz="0" w:space="0" w:color="auto"/>
                                          </w:divBdr>
                                          <w:divsChild>
                                            <w:div w:id="1832938602">
                                              <w:marLeft w:val="0"/>
                                              <w:marRight w:val="0"/>
                                              <w:marTop w:val="0"/>
                                              <w:marBottom w:val="0"/>
                                              <w:divBdr>
                                                <w:top w:val="none" w:sz="0" w:space="0" w:color="auto"/>
                                                <w:left w:val="none" w:sz="0" w:space="0" w:color="auto"/>
                                                <w:bottom w:val="none" w:sz="0" w:space="0" w:color="auto"/>
                                                <w:right w:val="none" w:sz="0" w:space="0" w:color="auto"/>
                                              </w:divBdr>
                                              <w:divsChild>
                                                <w:div w:id="1733385692">
                                                  <w:marLeft w:val="0"/>
                                                  <w:marRight w:val="0"/>
                                                  <w:marTop w:val="0"/>
                                                  <w:marBottom w:val="0"/>
                                                  <w:divBdr>
                                                    <w:top w:val="none" w:sz="0" w:space="0" w:color="auto"/>
                                                    <w:left w:val="none" w:sz="0" w:space="0" w:color="auto"/>
                                                    <w:bottom w:val="none" w:sz="0" w:space="0" w:color="auto"/>
                                                    <w:right w:val="none" w:sz="0" w:space="0" w:color="auto"/>
                                                  </w:divBdr>
                                                  <w:divsChild>
                                                    <w:div w:id="121964354">
                                                      <w:marLeft w:val="0"/>
                                                      <w:marRight w:val="0"/>
                                                      <w:marTop w:val="0"/>
                                                      <w:marBottom w:val="0"/>
                                                      <w:divBdr>
                                                        <w:top w:val="none" w:sz="0" w:space="0" w:color="auto"/>
                                                        <w:left w:val="none" w:sz="0" w:space="0" w:color="auto"/>
                                                        <w:bottom w:val="none" w:sz="0" w:space="0" w:color="auto"/>
                                                        <w:right w:val="none" w:sz="0" w:space="0" w:color="auto"/>
                                                      </w:divBdr>
                                                      <w:divsChild>
                                                        <w:div w:id="1121922308">
                                                          <w:marLeft w:val="0"/>
                                                          <w:marRight w:val="0"/>
                                                          <w:marTop w:val="0"/>
                                                          <w:marBottom w:val="0"/>
                                                          <w:divBdr>
                                                            <w:top w:val="none" w:sz="0" w:space="0" w:color="auto"/>
                                                            <w:left w:val="none" w:sz="0" w:space="0" w:color="auto"/>
                                                            <w:bottom w:val="none" w:sz="0" w:space="0" w:color="auto"/>
                                                            <w:right w:val="none" w:sz="0" w:space="0" w:color="auto"/>
                                                          </w:divBdr>
                                                          <w:divsChild>
                                                            <w:div w:id="12252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1300667">
                      <w:marLeft w:val="0"/>
                      <w:marRight w:val="0"/>
                      <w:marTop w:val="75"/>
                      <w:marBottom w:val="0"/>
                      <w:divBdr>
                        <w:top w:val="none" w:sz="0" w:space="0" w:color="auto"/>
                        <w:left w:val="none" w:sz="0" w:space="0" w:color="auto"/>
                        <w:bottom w:val="none" w:sz="0" w:space="0" w:color="auto"/>
                        <w:right w:val="none" w:sz="0" w:space="0" w:color="auto"/>
                      </w:divBdr>
                      <w:divsChild>
                        <w:div w:id="1156265538">
                          <w:marLeft w:val="0"/>
                          <w:marRight w:val="0"/>
                          <w:marTop w:val="0"/>
                          <w:marBottom w:val="0"/>
                          <w:divBdr>
                            <w:top w:val="none" w:sz="0" w:space="0" w:color="auto"/>
                            <w:left w:val="none" w:sz="0" w:space="0" w:color="auto"/>
                            <w:bottom w:val="none" w:sz="0" w:space="0" w:color="auto"/>
                            <w:right w:val="none" w:sz="0" w:space="0" w:color="auto"/>
                          </w:divBdr>
                        </w:div>
                        <w:div w:id="1367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775630">
          <w:marLeft w:val="0"/>
          <w:marRight w:val="0"/>
          <w:marTop w:val="0"/>
          <w:marBottom w:val="525"/>
          <w:divBdr>
            <w:top w:val="none" w:sz="0" w:space="0" w:color="auto"/>
            <w:left w:val="none" w:sz="0" w:space="0" w:color="auto"/>
            <w:bottom w:val="none" w:sz="0" w:space="0" w:color="auto"/>
            <w:right w:val="none" w:sz="0" w:space="0" w:color="auto"/>
          </w:divBdr>
          <w:divsChild>
            <w:div w:id="1422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35D93-7298-4BB6-BA4D-F7C69667A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13</Pages>
  <Words>3514</Words>
  <Characters>19331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Jhonatan Atencia</dc:creator>
  <cp:lastModifiedBy>Cristian Andres Ramirez Ramirez</cp:lastModifiedBy>
  <cp:revision>13</cp:revision>
  <cp:lastPrinted>2022-09-05T15:18:00Z</cp:lastPrinted>
  <dcterms:created xsi:type="dcterms:W3CDTF">2022-08-11T20:15:00Z</dcterms:created>
  <dcterms:modified xsi:type="dcterms:W3CDTF">2022-09-05T15:20:00Z</dcterms:modified>
</cp:coreProperties>
</file>