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B4" w:rsidRDefault="00692BB4">
      <w:pPr>
        <w:jc w:val="center"/>
        <w:rPr>
          <w:b/>
          <w:highlight w:val="white"/>
        </w:rPr>
      </w:pPr>
      <w:bookmarkStart w:id="0" w:name="_GoBack"/>
      <w:bookmarkEnd w:id="0"/>
    </w:p>
    <w:p w:rsidR="00692BB4" w:rsidRDefault="001B1E06">
      <w:pPr>
        <w:tabs>
          <w:tab w:val="center" w:pos="4419"/>
          <w:tab w:val="right" w:pos="8838"/>
        </w:tabs>
        <w:jc w:val="right"/>
        <w:rPr>
          <w:b/>
          <w:highlight w:val="white"/>
        </w:rPr>
      </w:pPr>
      <w:r>
        <w:rPr>
          <w:b/>
          <w:highlight w:val="white"/>
        </w:rPr>
        <w:t>Bogotá D.C., 23 abril de 2025</w:t>
      </w:r>
    </w:p>
    <w:p w:rsidR="00692BB4" w:rsidRDefault="00692BB4">
      <w:pPr>
        <w:tabs>
          <w:tab w:val="center" w:pos="4419"/>
          <w:tab w:val="right" w:pos="8838"/>
        </w:tabs>
        <w:rPr>
          <w:b/>
          <w:highlight w:val="white"/>
        </w:rPr>
      </w:pPr>
    </w:p>
    <w:p w:rsidR="00692BB4" w:rsidRDefault="001B1E06">
      <w:pPr>
        <w:tabs>
          <w:tab w:val="center" w:pos="4419"/>
          <w:tab w:val="right" w:pos="8838"/>
        </w:tabs>
        <w:rPr>
          <w:b/>
          <w:highlight w:val="white"/>
        </w:rPr>
      </w:pPr>
      <w:r>
        <w:rPr>
          <w:highlight w:val="white"/>
        </w:rPr>
        <w:t>Doctor</w:t>
      </w:r>
    </w:p>
    <w:p w:rsidR="00692BB4" w:rsidRDefault="001B1E06">
      <w:pPr>
        <w:rPr>
          <w:highlight w:val="white"/>
        </w:rPr>
      </w:pPr>
      <w:r>
        <w:rPr>
          <w:b/>
          <w:highlight w:val="white"/>
        </w:rPr>
        <w:t>Jaime Luís Lacouture Peñaloza</w:t>
      </w:r>
      <w:r>
        <w:rPr>
          <w:highlight w:val="white"/>
        </w:rPr>
        <w:br/>
      </w:r>
      <w:r>
        <w:rPr>
          <w:b/>
          <w:highlight w:val="white"/>
        </w:rPr>
        <w:t>SECRETARIO GENERAL</w:t>
      </w:r>
      <w:r>
        <w:rPr>
          <w:highlight w:val="white"/>
        </w:rPr>
        <w:t xml:space="preserve"> </w:t>
      </w:r>
      <w:r>
        <w:rPr>
          <w:highlight w:val="white"/>
        </w:rPr>
        <w:br/>
        <w:t>Honorable Cámara de Representantes</w:t>
      </w:r>
      <w:r>
        <w:rPr>
          <w:highlight w:val="white"/>
        </w:rPr>
        <w:br/>
        <w:t xml:space="preserve">Ciudad </w:t>
      </w:r>
    </w:p>
    <w:p w:rsidR="00692BB4" w:rsidRDefault="00692BB4">
      <w:pPr>
        <w:jc w:val="both"/>
        <w:rPr>
          <w:b/>
          <w:highlight w:val="white"/>
        </w:rPr>
      </w:pPr>
    </w:p>
    <w:p w:rsidR="00692BB4" w:rsidRDefault="001B1E06">
      <w:pPr>
        <w:jc w:val="right"/>
        <w:rPr>
          <w:b/>
          <w:highlight w:val="white"/>
        </w:rPr>
      </w:pPr>
      <w:r>
        <w:rPr>
          <w:b/>
          <w:highlight w:val="white"/>
        </w:rPr>
        <w:t>REF: RADICACIÓN PROYECTO DE LEY</w:t>
      </w:r>
    </w:p>
    <w:p w:rsidR="00692BB4" w:rsidRDefault="00692BB4">
      <w:pPr>
        <w:jc w:val="right"/>
        <w:rPr>
          <w:b/>
          <w:highlight w:val="white"/>
        </w:rPr>
      </w:pPr>
    </w:p>
    <w:p w:rsidR="00692BB4" w:rsidRDefault="00692BB4">
      <w:pPr>
        <w:jc w:val="both"/>
        <w:rPr>
          <w:b/>
          <w:highlight w:val="white"/>
        </w:rPr>
      </w:pPr>
    </w:p>
    <w:p w:rsidR="00692BB4" w:rsidRDefault="001B1E06">
      <w:pPr>
        <w:jc w:val="both"/>
        <w:rPr>
          <w:b/>
          <w:i/>
          <w:highlight w:val="white"/>
        </w:rPr>
      </w:pPr>
      <w:r>
        <w:rPr>
          <w:highlight w:val="white"/>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highlight w:val="white"/>
        </w:rPr>
        <w:t xml:space="preserve"> proyecto de Ley </w:t>
      </w:r>
      <w:r>
        <w:rPr>
          <w:b/>
          <w:i/>
          <w:highlight w:val="white"/>
        </w:rPr>
        <w:t>“Por medio del cual se establece límites y excepciones bajo el principio de progresividad y eficiencia al Impuesto Predial Unificado, y se dictan otras disposiciones” - Ley Predial Justo”</w:t>
      </w:r>
    </w:p>
    <w:p w:rsidR="00692BB4" w:rsidRDefault="00692BB4">
      <w:pPr>
        <w:jc w:val="both"/>
        <w:rPr>
          <w:highlight w:val="white"/>
        </w:rPr>
      </w:pPr>
    </w:p>
    <w:p w:rsidR="00692BB4" w:rsidRDefault="001B1E06">
      <w:pPr>
        <w:jc w:val="both"/>
        <w:rPr>
          <w:b/>
          <w:highlight w:val="white"/>
        </w:rPr>
      </w:pPr>
      <w:r>
        <w:rPr>
          <w:highlight w:val="white"/>
        </w:rPr>
        <w:t xml:space="preserve">De las y los honorables congresistas, </w:t>
      </w:r>
    </w:p>
    <w:p w:rsidR="00692BB4" w:rsidRDefault="00692BB4">
      <w:pPr>
        <w:rPr>
          <w:b/>
          <w:highlight w:val="white"/>
        </w:rPr>
      </w:pPr>
    </w:p>
    <w:sdt>
      <w:sdtPr>
        <w:tag w:val="goog_rdk_0"/>
        <w:id w:val="712767540"/>
        <w:lock w:val="contentLocked"/>
      </w:sdtPr>
      <w:sdtEndPr/>
      <w:sdtContent>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92BB4">
            <w:trPr>
              <w:trHeight w:val="420"/>
            </w:trPr>
            <w:tc>
              <w:tcPr>
                <w:tcW w:w="9028" w:type="dxa"/>
                <w:gridSpan w:val="2"/>
                <w:shd w:val="clear" w:color="auto" w:fill="auto"/>
                <w:tcMar>
                  <w:top w:w="100" w:type="dxa"/>
                  <w:left w:w="100" w:type="dxa"/>
                  <w:bottom w:w="100" w:type="dxa"/>
                  <w:right w:w="100" w:type="dxa"/>
                </w:tcMar>
              </w:tcPr>
              <w:p w:rsidR="00692BB4" w:rsidRDefault="00692BB4">
                <w:pPr>
                  <w:widowControl w:val="0"/>
                  <w:jc w:val="center"/>
                  <w:rPr>
                    <w:b/>
                    <w:highlight w:val="white"/>
                  </w:rPr>
                </w:pPr>
              </w:p>
              <w:p w:rsidR="00692BB4" w:rsidRDefault="00692BB4">
                <w:pPr>
                  <w:widowControl w:val="0"/>
                  <w:jc w:val="center"/>
                  <w:rPr>
                    <w:b/>
                    <w:highlight w:val="white"/>
                  </w:rPr>
                </w:pPr>
              </w:p>
              <w:p w:rsidR="00692BB4" w:rsidRDefault="00692BB4">
                <w:pPr>
                  <w:widowControl w:val="0"/>
                  <w:jc w:val="center"/>
                  <w:rPr>
                    <w:b/>
                    <w:highlight w:val="white"/>
                  </w:rPr>
                </w:pPr>
              </w:p>
              <w:p w:rsidR="00692BB4" w:rsidRDefault="001B1E06">
                <w:pPr>
                  <w:widowControl w:val="0"/>
                  <w:jc w:val="center"/>
                  <w:rPr>
                    <w:b/>
                    <w:highlight w:val="white"/>
                  </w:rPr>
                </w:pPr>
                <w:r>
                  <w:rPr>
                    <w:b/>
                    <w:highlight w:val="white"/>
                  </w:rPr>
                  <w:t xml:space="preserve">Leider </w:t>
                </w:r>
                <w:r>
                  <w:rPr>
                    <w:b/>
                    <w:highlight w:val="white"/>
                  </w:rPr>
                  <w:t>Alexandra Vásquez Ochoa</w:t>
                </w:r>
              </w:p>
              <w:p w:rsidR="00692BB4" w:rsidRDefault="001B1E06">
                <w:pPr>
                  <w:widowControl w:val="0"/>
                  <w:jc w:val="center"/>
                  <w:rPr>
                    <w:b/>
                    <w:highlight w:val="white"/>
                  </w:rPr>
                </w:pPr>
                <w:r>
                  <w:rPr>
                    <w:b/>
                    <w:highlight w:val="white"/>
                  </w:rPr>
                  <w:t xml:space="preserve">Representante a la Cámara por Cundinamarca </w:t>
                </w:r>
              </w:p>
              <w:p w:rsidR="00692BB4" w:rsidRDefault="001B1E06">
                <w:pPr>
                  <w:widowControl w:val="0"/>
                  <w:jc w:val="center"/>
                  <w:rPr>
                    <w:b/>
                    <w:highlight w:val="white"/>
                  </w:rPr>
                </w:pPr>
                <w:r>
                  <w:rPr>
                    <w:b/>
                    <w:highlight w:val="white"/>
                  </w:rPr>
                  <w:t>Pacto Histórico</w:t>
                </w:r>
              </w:p>
              <w:p w:rsidR="00692BB4" w:rsidRDefault="00692BB4">
                <w:pPr>
                  <w:widowControl w:val="0"/>
                  <w:pBdr>
                    <w:top w:val="nil"/>
                    <w:left w:val="nil"/>
                    <w:bottom w:val="nil"/>
                    <w:right w:val="nil"/>
                    <w:between w:val="nil"/>
                  </w:pBdr>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p w:rsidR="00692BB4" w:rsidRDefault="00692BB4">
                <w:pPr>
                  <w:widowControl w:val="0"/>
                  <w:pBdr>
                    <w:top w:val="nil"/>
                    <w:left w:val="nil"/>
                    <w:bottom w:val="nil"/>
                    <w:right w:val="nil"/>
                    <w:between w:val="nil"/>
                  </w:pBdr>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spacing w:line="240" w:lineRule="auto"/>
                  <w:rPr>
                    <w:b/>
                    <w:highlight w:val="white"/>
                  </w:rPr>
                </w:pPr>
              </w:p>
            </w:tc>
          </w:tr>
        </w:tbl>
      </w:sdtContent>
    </w:sdt>
    <w:p w:rsidR="00692BB4" w:rsidRDefault="00692BB4">
      <w:pPr>
        <w:rPr>
          <w:b/>
          <w:highlight w:val="white"/>
        </w:rPr>
      </w:pPr>
    </w:p>
    <w:p w:rsidR="00692BB4" w:rsidRDefault="001B1E06">
      <w:pPr>
        <w:jc w:val="center"/>
        <w:rPr>
          <w:b/>
          <w:highlight w:val="white"/>
        </w:rPr>
      </w:pPr>
      <w:r>
        <w:rPr>
          <w:b/>
          <w:highlight w:val="white"/>
        </w:rPr>
        <w:lastRenderedPageBreak/>
        <w:t xml:space="preserve">Proyecto de Ley No. __ 2025 Cámara </w:t>
      </w:r>
    </w:p>
    <w:p w:rsidR="00692BB4" w:rsidRDefault="00692BB4">
      <w:pPr>
        <w:jc w:val="center"/>
        <w:rPr>
          <w:b/>
          <w:highlight w:val="white"/>
        </w:rPr>
      </w:pPr>
    </w:p>
    <w:p w:rsidR="00692BB4" w:rsidRDefault="001B1E06">
      <w:pPr>
        <w:jc w:val="center"/>
        <w:rPr>
          <w:b/>
          <w:i/>
          <w:highlight w:val="white"/>
        </w:rPr>
      </w:pPr>
      <w:r>
        <w:rPr>
          <w:b/>
          <w:i/>
          <w:highlight w:val="white"/>
        </w:rPr>
        <w:t>“Por medio del cual se establece límites y excepciones bajo el principio de progresividad y eficiencia al Impuesto Predial Unificado, y se dictan otras disposiciones” - Ley Predial Justo”</w:t>
      </w:r>
    </w:p>
    <w:p w:rsidR="00692BB4" w:rsidRDefault="00692BB4">
      <w:pPr>
        <w:spacing w:before="60"/>
        <w:ind w:left="200" w:right="220"/>
        <w:jc w:val="center"/>
        <w:rPr>
          <w:b/>
          <w:highlight w:val="white"/>
        </w:rPr>
      </w:pPr>
    </w:p>
    <w:p w:rsidR="00692BB4" w:rsidRDefault="001B1E06">
      <w:pPr>
        <w:spacing w:before="60"/>
        <w:ind w:right="220"/>
        <w:jc w:val="both"/>
        <w:rPr>
          <w:highlight w:val="white"/>
        </w:rPr>
      </w:pPr>
      <w:r>
        <w:rPr>
          <w:b/>
          <w:highlight w:val="white"/>
        </w:rPr>
        <w:t xml:space="preserve">ARTÍCULO 1o. OBJETO. </w:t>
      </w:r>
      <w:r>
        <w:rPr>
          <w:highlight w:val="white"/>
        </w:rPr>
        <w:t>El presente proyecto de ley tiene por objeto establecer los límites y las excepciones bajo el principio de progresividad y eficiencia del Impuesto Predial Unificado.</w:t>
      </w:r>
    </w:p>
    <w:p w:rsidR="00692BB4" w:rsidRDefault="00692BB4">
      <w:pPr>
        <w:spacing w:before="60"/>
        <w:ind w:right="220"/>
        <w:jc w:val="both"/>
        <w:rPr>
          <w:highlight w:val="white"/>
        </w:rPr>
      </w:pPr>
    </w:p>
    <w:p w:rsidR="00692BB4" w:rsidRDefault="001B1E06">
      <w:pPr>
        <w:spacing w:before="60"/>
        <w:ind w:right="220"/>
        <w:jc w:val="both"/>
        <w:rPr>
          <w:highlight w:val="white"/>
        </w:rPr>
      </w:pPr>
      <w:r>
        <w:rPr>
          <w:b/>
          <w:highlight w:val="white"/>
        </w:rPr>
        <w:t xml:space="preserve">ARTÍCULO 2o. AVALÚOS CATASTRALES. </w:t>
      </w:r>
      <w:r>
        <w:rPr>
          <w:highlight w:val="white"/>
        </w:rPr>
        <w:t>Las base derivada del avalúo catastral con ocasión de p</w:t>
      </w:r>
      <w:r>
        <w:rPr>
          <w:highlight w:val="white"/>
        </w:rPr>
        <w:t>rocesos de actualización catastral y actualización masiva de avalúos rezagados, se aplicará de manera progresiva de la siguiente manera: i. de 30% del valor comercial en el primer año; ii. del 40% del valor comercial en el segundo año; iii) del 50% del val</w:t>
      </w:r>
      <w:r>
        <w:rPr>
          <w:highlight w:val="white"/>
        </w:rPr>
        <w:t xml:space="preserve">or comercial para el tercer año; iv) Cumplido lo anterior, se incrementará con el Índice de Valoración Predial (IVP) que defina la Dirección Nacional de Planeación - DNP, el cual no podrá ser mayor al IPC del año inmediatamente anterior. </w:t>
      </w:r>
    </w:p>
    <w:p w:rsidR="00692BB4" w:rsidRDefault="00692BB4">
      <w:pPr>
        <w:spacing w:before="60"/>
        <w:ind w:right="220"/>
        <w:jc w:val="both"/>
        <w:rPr>
          <w:b/>
          <w:highlight w:val="white"/>
          <w:u w:val="single"/>
        </w:rPr>
      </w:pPr>
    </w:p>
    <w:p w:rsidR="00692BB4" w:rsidRDefault="001B1E06">
      <w:pPr>
        <w:spacing w:before="60"/>
        <w:ind w:right="220"/>
        <w:jc w:val="both"/>
        <w:rPr>
          <w:b/>
          <w:highlight w:val="white"/>
        </w:rPr>
      </w:pPr>
      <w:r>
        <w:rPr>
          <w:b/>
          <w:highlight w:val="white"/>
        </w:rPr>
        <w:t>ARTÍCULO 3o. TAR</w:t>
      </w:r>
      <w:r>
        <w:rPr>
          <w:b/>
          <w:highlight w:val="white"/>
        </w:rPr>
        <w:t xml:space="preserve">IFAS DE IMPUESTO PREDIAL UNIFICADO. </w:t>
      </w:r>
      <w:r>
        <w:rPr>
          <w:highlight w:val="white"/>
        </w:rPr>
        <w:t>La tarifa del Impuesto Predial Unificado que se derive de la implementación del catastro multipropósito, será fijada por los respectivos Concejos Municipales, de manera diferencial y atendiendo al principio de progresivi</w:t>
      </w:r>
      <w:r>
        <w:rPr>
          <w:highlight w:val="white"/>
        </w:rPr>
        <w:t xml:space="preserve">dad que no podrá ser superior a la siguiente actualización catastral,, de la siguiente manera: </w:t>
      </w:r>
      <w:r>
        <w:rPr>
          <w:b/>
          <w:highlight w:val="white"/>
        </w:rPr>
        <w:t xml:space="preserve"> </w:t>
      </w:r>
    </w:p>
    <w:p w:rsidR="00692BB4" w:rsidRDefault="00692BB4">
      <w:pPr>
        <w:spacing w:before="60"/>
        <w:ind w:right="220"/>
        <w:jc w:val="both"/>
        <w:rPr>
          <w:b/>
          <w:highlight w:val="white"/>
        </w:rPr>
      </w:pPr>
    </w:p>
    <w:sdt>
      <w:sdtPr>
        <w:tag w:val="goog_rdk_1"/>
        <w:id w:val="1430232358"/>
        <w:lock w:val="contentLocked"/>
      </w:sdtPr>
      <w:sdtEndPr/>
      <w:sdtContent>
        <w:tbl>
          <w:tblPr>
            <w:tblStyle w:val="aa"/>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3045"/>
          </w:tblGrid>
          <w:tr w:rsidR="00692BB4">
            <w:tc>
              <w:tcPr>
                <w:tcW w:w="54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b/>
                    <w:highlight w:val="white"/>
                  </w:rPr>
                </w:pPr>
                <w:r>
                  <w:rPr>
                    <w:b/>
                    <w:highlight w:val="white"/>
                  </w:rPr>
                  <w:t>Características del predio</w:t>
                </w:r>
              </w:p>
            </w:tc>
            <w:tc>
              <w:tcPr>
                <w:tcW w:w="30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b/>
                    <w:highlight w:val="white"/>
                  </w:rPr>
                </w:pPr>
                <w:r>
                  <w:rPr>
                    <w:b/>
                    <w:highlight w:val="white"/>
                  </w:rPr>
                  <w:t>Rango tarifario aplicable</w:t>
                </w:r>
              </w:p>
              <w:p w:rsidR="00692BB4" w:rsidRDefault="001B1E06">
                <w:pPr>
                  <w:widowControl w:val="0"/>
                  <w:pBdr>
                    <w:top w:val="nil"/>
                    <w:left w:val="nil"/>
                    <w:bottom w:val="nil"/>
                    <w:right w:val="nil"/>
                    <w:between w:val="nil"/>
                  </w:pBdr>
                  <w:rPr>
                    <w:b/>
                    <w:highlight w:val="white"/>
                  </w:rPr>
                </w:pPr>
                <w:r>
                  <w:rPr>
                    <w:b/>
                    <w:highlight w:val="white"/>
                  </w:rPr>
                  <w:t>(pesos por mil de avalúo)</w:t>
                </w:r>
              </w:p>
            </w:tc>
          </w:tr>
          <w:tr w:rsidR="00692BB4">
            <w:tc>
              <w:tcPr>
                <w:tcW w:w="54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highlight w:val="white"/>
                  </w:rPr>
                </w:pPr>
                <w:r>
                  <w:rPr>
                    <w:highlight w:val="white"/>
                  </w:rPr>
                  <w:t xml:space="preserve">General </w:t>
                </w:r>
              </w:p>
            </w:tc>
            <w:tc>
              <w:tcPr>
                <w:tcW w:w="30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highlight w:val="white"/>
                  </w:rPr>
                </w:pPr>
                <w:r>
                  <w:rPr>
                    <w:highlight w:val="white"/>
                  </w:rPr>
                  <w:t>5-16</w:t>
                </w:r>
              </w:p>
            </w:tc>
          </w:tr>
          <w:tr w:rsidR="00692BB4">
            <w:tc>
              <w:tcPr>
                <w:tcW w:w="54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jc w:val="both"/>
                  <w:rPr>
                    <w:highlight w:val="white"/>
                  </w:rPr>
                </w:pPr>
                <w:r>
                  <w:rPr>
                    <w:highlight w:val="white"/>
                  </w:rPr>
                  <w:t>Propiedad inmueble urbana con destino económico habitacional o rural con destino económico agropecuario estrato 1, 2 y 3 con precio inferior a 135 SMLMV</w:t>
                </w:r>
              </w:p>
            </w:tc>
            <w:tc>
              <w:tcPr>
                <w:tcW w:w="30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highlight w:val="white"/>
                  </w:rPr>
                </w:pPr>
                <w:r>
                  <w:rPr>
                    <w:highlight w:val="white"/>
                  </w:rPr>
                  <w:t xml:space="preserve">1-9 </w:t>
                </w:r>
              </w:p>
            </w:tc>
          </w:tr>
          <w:tr w:rsidR="00692BB4">
            <w:tc>
              <w:tcPr>
                <w:tcW w:w="5445" w:type="dxa"/>
                <w:shd w:val="clear" w:color="auto" w:fill="auto"/>
                <w:tcMar>
                  <w:top w:w="100" w:type="dxa"/>
                  <w:left w:w="100" w:type="dxa"/>
                  <w:bottom w:w="100" w:type="dxa"/>
                  <w:right w:w="100" w:type="dxa"/>
                </w:tcMar>
              </w:tcPr>
              <w:p w:rsidR="00692BB4" w:rsidRDefault="001B1E06">
                <w:pPr>
                  <w:widowControl w:val="0"/>
                  <w:jc w:val="both"/>
                  <w:rPr>
                    <w:highlight w:val="white"/>
                  </w:rPr>
                </w:pPr>
                <w:r>
                  <w:rPr>
                    <w:highlight w:val="white"/>
                  </w:rPr>
                  <w:t>Zonas de ordenamiento social, político y ambiental diferencial</w:t>
                </w:r>
              </w:p>
            </w:tc>
            <w:tc>
              <w:tcPr>
                <w:tcW w:w="3045" w:type="dxa"/>
                <w:shd w:val="clear" w:color="auto" w:fill="auto"/>
                <w:tcMar>
                  <w:top w:w="100" w:type="dxa"/>
                  <w:left w:w="100" w:type="dxa"/>
                  <w:bottom w:w="100" w:type="dxa"/>
                  <w:right w:w="100" w:type="dxa"/>
                </w:tcMar>
              </w:tcPr>
              <w:p w:rsidR="00692BB4" w:rsidRDefault="001B1E06">
                <w:pPr>
                  <w:widowControl w:val="0"/>
                  <w:rPr>
                    <w:highlight w:val="white"/>
                  </w:rPr>
                </w:pPr>
                <w:r>
                  <w:rPr>
                    <w:highlight w:val="white"/>
                  </w:rPr>
                  <w:t>1-9</w:t>
                </w:r>
              </w:p>
            </w:tc>
          </w:tr>
          <w:tr w:rsidR="00692BB4">
            <w:tc>
              <w:tcPr>
                <w:tcW w:w="5445" w:type="dxa"/>
                <w:shd w:val="clear" w:color="auto" w:fill="auto"/>
                <w:tcMar>
                  <w:top w:w="100" w:type="dxa"/>
                  <w:left w:w="100" w:type="dxa"/>
                  <w:bottom w:w="100" w:type="dxa"/>
                  <w:right w:w="100" w:type="dxa"/>
                </w:tcMar>
              </w:tcPr>
              <w:p w:rsidR="00692BB4" w:rsidRDefault="001B1E06">
                <w:pPr>
                  <w:widowControl w:val="0"/>
                  <w:jc w:val="both"/>
                  <w:rPr>
                    <w:highlight w:val="white"/>
                  </w:rPr>
                </w:pPr>
                <w:r>
                  <w:rPr>
                    <w:highlight w:val="white"/>
                  </w:rPr>
                  <w:t xml:space="preserve">Municipios objeto de actualización masiva, por única vez </w:t>
                </w:r>
              </w:p>
            </w:tc>
            <w:tc>
              <w:tcPr>
                <w:tcW w:w="3045" w:type="dxa"/>
                <w:shd w:val="clear" w:color="auto" w:fill="auto"/>
                <w:tcMar>
                  <w:top w:w="100" w:type="dxa"/>
                  <w:left w:w="100" w:type="dxa"/>
                  <w:bottom w:w="100" w:type="dxa"/>
                  <w:right w:w="100" w:type="dxa"/>
                </w:tcMar>
              </w:tcPr>
              <w:p w:rsidR="00692BB4" w:rsidRDefault="001B1E06">
                <w:pPr>
                  <w:widowControl w:val="0"/>
                  <w:rPr>
                    <w:highlight w:val="white"/>
                  </w:rPr>
                </w:pPr>
                <w:r>
                  <w:rPr>
                    <w:highlight w:val="white"/>
                  </w:rPr>
                  <w:t>1-9</w:t>
                </w:r>
              </w:p>
            </w:tc>
          </w:tr>
          <w:tr w:rsidR="00692BB4">
            <w:tc>
              <w:tcPr>
                <w:tcW w:w="54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jc w:val="both"/>
                  <w:rPr>
                    <w:highlight w:val="white"/>
                  </w:rPr>
                </w:pPr>
                <w:r>
                  <w:rPr>
                    <w:highlight w:val="white"/>
                  </w:rPr>
                  <w:t>Terrenos urbanizables no urbanizados</w:t>
                </w:r>
              </w:p>
            </w:tc>
            <w:tc>
              <w:tcPr>
                <w:tcW w:w="30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highlight w:val="white"/>
                  </w:rPr>
                </w:pPr>
                <w:r>
                  <w:rPr>
                    <w:highlight w:val="white"/>
                  </w:rPr>
                  <w:t>5-20</w:t>
                </w:r>
              </w:p>
            </w:tc>
          </w:tr>
          <w:tr w:rsidR="00692BB4">
            <w:tc>
              <w:tcPr>
                <w:tcW w:w="54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jc w:val="both"/>
                  <w:rPr>
                    <w:highlight w:val="white"/>
                  </w:rPr>
                </w:pPr>
                <w:r>
                  <w:rPr>
                    <w:highlight w:val="white"/>
                  </w:rPr>
                  <w:t>Terrenos urbanizados no edificados</w:t>
                </w:r>
              </w:p>
            </w:tc>
            <w:tc>
              <w:tcPr>
                <w:tcW w:w="3045" w:type="dxa"/>
                <w:shd w:val="clear" w:color="auto" w:fill="auto"/>
                <w:tcMar>
                  <w:top w:w="100" w:type="dxa"/>
                  <w:left w:w="100" w:type="dxa"/>
                  <w:bottom w:w="100" w:type="dxa"/>
                  <w:right w:w="100" w:type="dxa"/>
                </w:tcMar>
              </w:tcPr>
              <w:p w:rsidR="00692BB4" w:rsidRDefault="001B1E06">
                <w:pPr>
                  <w:widowControl w:val="0"/>
                  <w:pBdr>
                    <w:top w:val="nil"/>
                    <w:left w:val="nil"/>
                    <w:bottom w:val="nil"/>
                    <w:right w:val="nil"/>
                    <w:between w:val="nil"/>
                  </w:pBdr>
                  <w:rPr>
                    <w:highlight w:val="white"/>
                  </w:rPr>
                </w:pPr>
                <w:r>
                  <w:rPr>
                    <w:highlight w:val="white"/>
                  </w:rPr>
                  <w:t>5-20</w:t>
                </w:r>
              </w:p>
            </w:tc>
          </w:tr>
        </w:tbl>
      </w:sdtContent>
    </w:sdt>
    <w:p w:rsidR="00692BB4" w:rsidRDefault="00692BB4">
      <w:pPr>
        <w:spacing w:before="60"/>
        <w:ind w:right="220"/>
        <w:jc w:val="both"/>
        <w:rPr>
          <w:b/>
          <w:highlight w:val="white"/>
        </w:rPr>
      </w:pPr>
    </w:p>
    <w:p w:rsidR="00692BB4" w:rsidRDefault="001B1E06">
      <w:pPr>
        <w:spacing w:before="60"/>
        <w:ind w:right="220"/>
        <w:jc w:val="both"/>
        <w:rPr>
          <w:b/>
          <w:highlight w:val="white"/>
        </w:rPr>
      </w:pPr>
      <w:r>
        <w:rPr>
          <w:b/>
          <w:highlight w:val="white"/>
        </w:rPr>
        <w:lastRenderedPageBreak/>
        <w:t xml:space="preserve">PARÁGRAFO </w:t>
      </w:r>
      <w:r>
        <w:rPr>
          <w:highlight w:val="white"/>
        </w:rPr>
        <w:t>Cada vez que se efectúe la actualización catastral con enfoque multipropósito las Entidades Territoriales deberán revisar y/o actualizar y/o modificar el Estatuto Tributario.</w:t>
      </w:r>
    </w:p>
    <w:p w:rsidR="00692BB4" w:rsidRDefault="00692BB4">
      <w:pPr>
        <w:spacing w:before="60"/>
        <w:ind w:right="220"/>
        <w:jc w:val="both"/>
        <w:rPr>
          <w:b/>
          <w:highlight w:val="white"/>
        </w:rPr>
      </w:pPr>
    </w:p>
    <w:p w:rsidR="00692BB4" w:rsidRDefault="001B1E06">
      <w:pPr>
        <w:spacing w:before="60"/>
        <w:ind w:right="220"/>
        <w:jc w:val="both"/>
        <w:rPr>
          <w:highlight w:val="white"/>
        </w:rPr>
      </w:pPr>
      <w:r>
        <w:rPr>
          <w:b/>
          <w:highlight w:val="white"/>
        </w:rPr>
        <w:t xml:space="preserve">ARTÍCULO 4o. LÍMITE DEL IMPUESTO PREDIAL UNIFICADO. </w:t>
      </w:r>
      <w:r>
        <w:rPr>
          <w:highlight w:val="white"/>
        </w:rPr>
        <w:t>De acuerdo con el valor obte</w:t>
      </w:r>
      <w:r>
        <w:rPr>
          <w:highlight w:val="white"/>
        </w:rPr>
        <w:t>nido de los procedimientos catastrales de conservación, mantenimiento, actualización catastral y actualización de avalúos rezagados, el límite  del Impuesto Predial Unificado, a partir del año que apliquen las modificaciones de las tarifas de la liquidació</w:t>
      </w:r>
      <w:r>
        <w:rPr>
          <w:highlight w:val="white"/>
        </w:rPr>
        <w:t>n del Impuesto Predial Unificado, no podrá exceder un máximo del 50% entre la diferencia de la liquidación del año anterior y la nueva, siempre y cuando el nuevo Impuesto Predial Unificado aumente en más del 100%.</w:t>
      </w:r>
    </w:p>
    <w:p w:rsidR="00692BB4" w:rsidRDefault="00692BB4">
      <w:pPr>
        <w:spacing w:before="60"/>
        <w:ind w:right="220"/>
        <w:jc w:val="both"/>
        <w:rPr>
          <w:highlight w:val="white"/>
        </w:rPr>
      </w:pPr>
    </w:p>
    <w:p w:rsidR="00692BB4" w:rsidRDefault="001B1E06">
      <w:pPr>
        <w:spacing w:before="60"/>
        <w:ind w:right="220"/>
        <w:jc w:val="both"/>
        <w:rPr>
          <w:i/>
          <w:highlight w:val="white"/>
        </w:rPr>
      </w:pPr>
      <w:r>
        <w:rPr>
          <w:b/>
          <w:highlight w:val="white"/>
        </w:rPr>
        <w:t>ARTÍCULO 5o. Excepciones o factores difer</w:t>
      </w:r>
      <w:r>
        <w:rPr>
          <w:b/>
          <w:highlight w:val="white"/>
        </w:rPr>
        <w:t>enciales para la liquidación del Impuesto Predial Unificado</w:t>
      </w:r>
      <w:r>
        <w:rPr>
          <w:highlight w:val="white"/>
        </w:rPr>
        <w:t>. Las Entidades Territoriales para la liquidación del Impuesto Predial Unificado, deberán observar los siguientes factores diferenciales y progresivos</w:t>
      </w:r>
      <w:r>
        <w:rPr>
          <w:i/>
          <w:highlight w:val="white"/>
        </w:rPr>
        <w:t xml:space="preserve">: </w:t>
      </w:r>
    </w:p>
    <w:p w:rsidR="00692BB4" w:rsidRDefault="001B1E06">
      <w:pPr>
        <w:numPr>
          <w:ilvl w:val="0"/>
          <w:numId w:val="4"/>
        </w:numPr>
        <w:shd w:val="clear" w:color="auto" w:fill="FFFFFF"/>
        <w:spacing w:before="240"/>
        <w:jc w:val="both"/>
        <w:rPr>
          <w:highlight w:val="white"/>
        </w:rPr>
      </w:pPr>
      <w:r>
        <w:rPr>
          <w:highlight w:val="white"/>
        </w:rPr>
        <w:t>Predios y/o zonas en inminente amenaza, vuln</w:t>
      </w:r>
      <w:r>
        <w:rPr>
          <w:highlight w:val="white"/>
        </w:rPr>
        <w:t>erabilidad y riesgo - AVR.</w:t>
      </w:r>
    </w:p>
    <w:p w:rsidR="00692BB4" w:rsidRDefault="001B1E06">
      <w:pPr>
        <w:numPr>
          <w:ilvl w:val="0"/>
          <w:numId w:val="4"/>
        </w:numPr>
        <w:shd w:val="clear" w:color="auto" w:fill="FFFFFF"/>
        <w:jc w:val="both"/>
        <w:rPr>
          <w:highlight w:val="white"/>
        </w:rPr>
      </w:pPr>
      <w:r>
        <w:rPr>
          <w:highlight w:val="white"/>
        </w:rPr>
        <w:t xml:space="preserve">Las construcciones ubicadas en la propiedad rural no destinadas a uso habitacional. </w:t>
      </w:r>
    </w:p>
    <w:p w:rsidR="00692BB4" w:rsidRDefault="001B1E06">
      <w:pPr>
        <w:numPr>
          <w:ilvl w:val="0"/>
          <w:numId w:val="4"/>
        </w:numPr>
        <w:shd w:val="clear" w:color="auto" w:fill="FFFFFF"/>
        <w:jc w:val="both"/>
        <w:rPr>
          <w:highlight w:val="white"/>
        </w:rPr>
      </w:pPr>
      <w:r>
        <w:rPr>
          <w:highlight w:val="white"/>
        </w:rPr>
        <w:t>El destino sociodemográfico del suelo.</w:t>
      </w:r>
    </w:p>
    <w:p w:rsidR="00692BB4" w:rsidRDefault="001B1E06">
      <w:pPr>
        <w:numPr>
          <w:ilvl w:val="0"/>
          <w:numId w:val="4"/>
        </w:numPr>
        <w:shd w:val="clear" w:color="auto" w:fill="FFFFFF"/>
        <w:jc w:val="both"/>
        <w:rPr>
          <w:highlight w:val="white"/>
        </w:rPr>
      </w:pPr>
      <w:r>
        <w:rPr>
          <w:highlight w:val="white"/>
        </w:rPr>
        <w:t>Usos del suelo en el sector rural.</w:t>
      </w:r>
    </w:p>
    <w:p w:rsidR="00692BB4" w:rsidRDefault="001B1E06">
      <w:pPr>
        <w:numPr>
          <w:ilvl w:val="0"/>
          <w:numId w:val="4"/>
        </w:numPr>
        <w:shd w:val="clear" w:color="auto" w:fill="FFFFFF"/>
        <w:jc w:val="both"/>
        <w:rPr>
          <w:highlight w:val="white"/>
        </w:rPr>
      </w:pPr>
      <w:r>
        <w:rPr>
          <w:highlight w:val="white"/>
        </w:rPr>
        <w:t>Los predios cuyo avalúo sea por construcciones que se incorporan o por</w:t>
      </w:r>
      <w:r>
        <w:rPr>
          <w:highlight w:val="white"/>
        </w:rPr>
        <w:t xml:space="preserve"> cambio de uso.</w:t>
      </w:r>
    </w:p>
    <w:p w:rsidR="00692BB4" w:rsidRDefault="001B1E06">
      <w:pPr>
        <w:numPr>
          <w:ilvl w:val="0"/>
          <w:numId w:val="4"/>
        </w:numPr>
        <w:shd w:val="clear" w:color="auto" w:fill="FFFFFF"/>
        <w:jc w:val="both"/>
        <w:rPr>
          <w:highlight w:val="white"/>
        </w:rPr>
      </w:pPr>
      <w:r>
        <w:rPr>
          <w:highlight w:val="white"/>
        </w:rPr>
        <w:t>Predios localizados en municipios con Programas de Desarrollo con Enfoque Territorial PDET, Zonas Más Afectadas por el Conflicto Armado - ZOMAC o Zonas de Reserva Campesina - ZRC.</w:t>
      </w:r>
    </w:p>
    <w:p w:rsidR="00692BB4" w:rsidRDefault="001B1E06">
      <w:pPr>
        <w:numPr>
          <w:ilvl w:val="0"/>
          <w:numId w:val="4"/>
        </w:numPr>
        <w:shd w:val="clear" w:color="auto" w:fill="FFFFFF"/>
        <w:spacing w:after="240"/>
        <w:jc w:val="both"/>
        <w:rPr>
          <w:highlight w:val="white"/>
        </w:rPr>
      </w:pPr>
      <w:r>
        <w:rPr>
          <w:highlight w:val="white"/>
        </w:rPr>
        <w:t xml:space="preserve">Los bienes inmuebles destinados a la conservación hídrica y </w:t>
      </w:r>
      <w:r>
        <w:rPr>
          <w:highlight w:val="white"/>
        </w:rPr>
        <w:t>ambiental, así como los ubicados en las áreas de delimitación de páramos.</w:t>
      </w:r>
    </w:p>
    <w:p w:rsidR="00692BB4" w:rsidRDefault="001B1E06">
      <w:pPr>
        <w:shd w:val="clear" w:color="auto" w:fill="FFFFFF"/>
        <w:spacing w:before="240" w:after="240"/>
        <w:jc w:val="both"/>
        <w:rPr>
          <w:highlight w:val="white"/>
        </w:rPr>
      </w:pPr>
      <w:r>
        <w:rPr>
          <w:b/>
          <w:highlight w:val="white"/>
        </w:rPr>
        <w:t>PARÁGRAFO PRIMERO.</w:t>
      </w:r>
      <w:r>
        <w:rPr>
          <w:highlight w:val="white"/>
        </w:rPr>
        <w:t xml:space="preserve"> Para la liquidación del Impuesto Predial Unificado - IPU sobre los bienes inmuebles a los que se refiere el presente artículo, será susceptible de aplicación la ta</w:t>
      </w:r>
      <w:r>
        <w:rPr>
          <w:highlight w:val="white"/>
        </w:rPr>
        <w:t>rifa excepcional o diferencial previamente aprobada por el respectivo concejo distrital y/o municipal.</w:t>
      </w:r>
    </w:p>
    <w:p w:rsidR="00692BB4" w:rsidRDefault="001B1E06">
      <w:pPr>
        <w:shd w:val="clear" w:color="auto" w:fill="FFFFFF"/>
        <w:spacing w:before="240" w:after="240"/>
        <w:jc w:val="both"/>
        <w:rPr>
          <w:highlight w:val="white"/>
        </w:rPr>
      </w:pPr>
      <w:r>
        <w:rPr>
          <w:b/>
          <w:highlight w:val="white"/>
        </w:rPr>
        <w:t>PARÁGRAFO SEGUNDO.</w:t>
      </w:r>
      <w:r>
        <w:rPr>
          <w:highlight w:val="white"/>
        </w:rPr>
        <w:t xml:space="preserve"> Una vez superadas las condiciones previstas en el presente artículo las Entidades Territoriales podrán aplicar las tarifas plenas prev</w:t>
      </w:r>
      <w:r>
        <w:rPr>
          <w:highlight w:val="white"/>
        </w:rPr>
        <w:t>istas para la liquidación del Impuesto Predial Unificado - IPU, previa aprobación de los respectivos concejos distritales y municipales.</w:t>
      </w:r>
    </w:p>
    <w:p w:rsidR="00692BB4" w:rsidRDefault="001B1E06">
      <w:pPr>
        <w:shd w:val="clear" w:color="auto" w:fill="FFFFFF"/>
        <w:spacing w:before="240" w:after="240"/>
        <w:jc w:val="both"/>
        <w:rPr>
          <w:highlight w:val="white"/>
        </w:rPr>
      </w:pPr>
      <w:r>
        <w:rPr>
          <w:b/>
          <w:highlight w:val="white"/>
        </w:rPr>
        <w:t xml:space="preserve">PARÁGRAFO TERCERO. </w:t>
      </w:r>
      <w:r>
        <w:rPr>
          <w:highlight w:val="white"/>
        </w:rPr>
        <w:t>Los factores diferenciales dispuestos en este artículo se aplicarán sin perjuicio de los señalados e</w:t>
      </w:r>
      <w:r>
        <w:rPr>
          <w:highlight w:val="white"/>
        </w:rPr>
        <w:t>n el artículo 23 de la Ley 1450 de 2011.</w:t>
      </w:r>
    </w:p>
    <w:p w:rsidR="00692BB4" w:rsidRDefault="001B1E06">
      <w:pPr>
        <w:spacing w:before="180" w:after="180"/>
        <w:jc w:val="both"/>
        <w:rPr>
          <w:highlight w:val="white"/>
        </w:rPr>
      </w:pPr>
      <w:r>
        <w:rPr>
          <w:b/>
          <w:highlight w:val="white"/>
        </w:rPr>
        <w:t xml:space="preserve">ARTÍCULO 6o. REVISIÓN DE LOS AVALÚOS CATASTRALES. </w:t>
      </w:r>
      <w:r>
        <w:rPr>
          <w:highlight w:val="white"/>
        </w:rPr>
        <w:t>Los propietarios, poseedores, tenedores o las entidades con funciones relacionadas con la tierra podrán presentar para efectos  catastrales, en cualquier momento, so</w:t>
      </w:r>
      <w:r>
        <w:rPr>
          <w:highlight w:val="white"/>
        </w:rPr>
        <w:t>licitud de revisión catastral, cuando considere que el valor no se ajusta a las características y condiciones del predio sin que la carga de la prueba recaiga en el usuario.</w:t>
      </w:r>
    </w:p>
    <w:p w:rsidR="00692BB4" w:rsidRDefault="001B1E06">
      <w:pPr>
        <w:spacing w:before="180" w:after="180"/>
        <w:jc w:val="both"/>
        <w:rPr>
          <w:highlight w:val="white"/>
        </w:rPr>
      </w:pPr>
      <w:r>
        <w:rPr>
          <w:highlight w:val="white"/>
        </w:rPr>
        <w:lastRenderedPageBreak/>
        <w:t>En la solicitud de revisión, el solicitante deberá indicar la o las vigencias sobr</w:t>
      </w:r>
      <w:r>
        <w:rPr>
          <w:highlight w:val="white"/>
        </w:rPr>
        <w:t>e las cuales hace la petición y las pruebas presentadas deben corresponder específicamente a dichas vigencias. Los avalúos resultantes del trámite de la solicitud de revisión tendrán la vigencia fiscal que se indique en el acto administrativo en firme, cor</w:t>
      </w:r>
      <w:r>
        <w:rPr>
          <w:highlight w:val="white"/>
        </w:rPr>
        <w:t>respondientes a las vigencias objeto de la solicitud.</w:t>
      </w:r>
    </w:p>
    <w:p w:rsidR="00692BB4" w:rsidRDefault="001B1E06">
      <w:pPr>
        <w:spacing w:before="180" w:after="180"/>
        <w:jc w:val="both"/>
        <w:rPr>
          <w:highlight w:val="white"/>
        </w:rPr>
      </w:pPr>
      <w:r>
        <w:rPr>
          <w:highlight w:val="white"/>
        </w:rPr>
        <w:t xml:space="preserve">La solicitud de revisión catastral deberá presentarse ante el gestor catastral competente de conformidad con las reglas generales de la actuación administrativa contempladas en la Ley 1437 de 2011, sin </w:t>
      </w:r>
      <w:r>
        <w:rPr>
          <w:highlight w:val="white"/>
        </w:rPr>
        <w:t>perjuicio de la reglamentación dispuesta por el Instituto Geográfico Agustín Codazzi – IGAC -.</w:t>
      </w:r>
    </w:p>
    <w:p w:rsidR="00692BB4" w:rsidRDefault="00692BB4">
      <w:pPr>
        <w:spacing w:before="180" w:after="180"/>
        <w:jc w:val="both"/>
        <w:rPr>
          <w:highlight w:val="white"/>
        </w:rPr>
      </w:pPr>
    </w:p>
    <w:p w:rsidR="00692BB4" w:rsidRDefault="001B1E06">
      <w:pPr>
        <w:spacing w:before="60"/>
        <w:ind w:right="220"/>
        <w:jc w:val="both"/>
        <w:rPr>
          <w:highlight w:val="white"/>
        </w:rPr>
      </w:pPr>
      <w:r>
        <w:rPr>
          <w:b/>
          <w:highlight w:val="white"/>
        </w:rPr>
        <w:t>PARÁGRAFO</w:t>
      </w:r>
      <w:r>
        <w:rPr>
          <w:highlight w:val="white"/>
        </w:rPr>
        <w:t xml:space="preserve"> </w:t>
      </w:r>
      <w:r>
        <w:rPr>
          <w:b/>
          <w:highlight w:val="white"/>
        </w:rPr>
        <w:t xml:space="preserve">PRIMERO. </w:t>
      </w:r>
      <w:r>
        <w:rPr>
          <w:highlight w:val="white"/>
        </w:rPr>
        <w:t>Cuando se presenten inconsistencias en la liquidación del Impuesto Predial Unificado - IPU con ocasión de las inconsistencias presentadas de la base gravable, la Entidad Territorial podrá autorizar el pago con la vigencia anterior al momento de la solicitu</w:t>
      </w:r>
      <w:r>
        <w:rPr>
          <w:highlight w:val="white"/>
        </w:rPr>
        <w:t>d de revisión por parte del interesado. Una vez se resuelva la petición por parte de la Entidad Territorial, se liquidará la tarifa resultante.</w:t>
      </w:r>
    </w:p>
    <w:p w:rsidR="00692BB4" w:rsidRDefault="001B1E06">
      <w:pPr>
        <w:spacing w:before="60"/>
        <w:ind w:right="220"/>
        <w:jc w:val="both"/>
        <w:rPr>
          <w:highlight w:val="white"/>
        </w:rPr>
      </w:pPr>
      <w:r>
        <w:rPr>
          <w:highlight w:val="white"/>
        </w:rPr>
        <w:br/>
      </w:r>
    </w:p>
    <w:p w:rsidR="00692BB4" w:rsidRDefault="001B1E06">
      <w:pPr>
        <w:spacing w:before="60"/>
        <w:ind w:right="220"/>
        <w:jc w:val="both"/>
        <w:rPr>
          <w:highlight w:val="white"/>
        </w:rPr>
      </w:pPr>
      <w:r>
        <w:rPr>
          <w:b/>
          <w:highlight w:val="white"/>
        </w:rPr>
        <w:t xml:space="preserve">PARÁGRAFO SEGUNDO. </w:t>
      </w:r>
      <w:r>
        <w:rPr>
          <w:highlight w:val="white"/>
        </w:rPr>
        <w:t>Los contribuyentes podrán solicitar la devolución o compensación de los saldos a favor orig</w:t>
      </w:r>
      <w:r>
        <w:rPr>
          <w:highlight w:val="white"/>
        </w:rPr>
        <w:t>inados en pagos en exceso o de lo no debido, dentro de los cinco (5) años siguientes al vencimiento del plazo a pagar o al momento de su pago.</w:t>
      </w:r>
    </w:p>
    <w:p w:rsidR="00692BB4" w:rsidRDefault="00692BB4">
      <w:pPr>
        <w:spacing w:before="60"/>
        <w:ind w:right="220"/>
        <w:jc w:val="both"/>
        <w:rPr>
          <w:highlight w:val="white"/>
        </w:rPr>
      </w:pPr>
    </w:p>
    <w:p w:rsidR="00692BB4" w:rsidRDefault="001B1E06">
      <w:pPr>
        <w:spacing w:before="60"/>
        <w:ind w:right="220"/>
        <w:jc w:val="both"/>
        <w:rPr>
          <w:highlight w:val="white"/>
        </w:rPr>
      </w:pPr>
      <w:r>
        <w:rPr>
          <w:b/>
          <w:highlight w:val="white"/>
        </w:rPr>
        <w:t xml:space="preserve">ARTÍCULO 7o. </w:t>
      </w:r>
      <w:r>
        <w:rPr>
          <w:highlight w:val="white"/>
        </w:rPr>
        <w:t>En los municipios en que se realizaron procesos de actualización catastral en vigencia de la Ley 19</w:t>
      </w:r>
      <w:r>
        <w:rPr>
          <w:highlight w:val="white"/>
        </w:rPr>
        <w:t>95 de 2019 y para efectos de salvaguardar los principios de progresividad y favorabilidad, las administraciones municipales podrán tener en cuenta para la aplicación de los límites contenidos en la presente Ley, el impuesto predial liquidado en el año ante</w:t>
      </w:r>
      <w:r>
        <w:rPr>
          <w:highlight w:val="white"/>
        </w:rPr>
        <w:t>rior a la entrada en vigencia de dicha actualización catastral. Esta regla en ningún caso implicará la reliquidación de impuestos ya causados.</w:t>
      </w:r>
    </w:p>
    <w:p w:rsidR="00692BB4" w:rsidRDefault="00692BB4">
      <w:pPr>
        <w:spacing w:before="60"/>
        <w:ind w:right="220"/>
        <w:jc w:val="both"/>
        <w:rPr>
          <w:highlight w:val="white"/>
        </w:rPr>
      </w:pPr>
    </w:p>
    <w:p w:rsidR="00692BB4" w:rsidRDefault="001B1E06">
      <w:pPr>
        <w:shd w:val="clear" w:color="auto" w:fill="FFFFFF"/>
        <w:spacing w:before="60"/>
        <w:ind w:right="220"/>
        <w:jc w:val="both"/>
        <w:rPr>
          <w:highlight w:val="white"/>
        </w:rPr>
      </w:pPr>
      <w:r>
        <w:rPr>
          <w:b/>
          <w:highlight w:val="white"/>
        </w:rPr>
        <w:t xml:space="preserve">ARTÍCULO 8o.  </w:t>
      </w:r>
      <w:r>
        <w:rPr>
          <w:highlight w:val="white"/>
        </w:rPr>
        <w:t>Dentro del marco sancionatorio del régimen de prestación del servicio público de la gestión catast</w:t>
      </w:r>
      <w:r>
        <w:rPr>
          <w:highlight w:val="white"/>
        </w:rPr>
        <w:t>ral se entenderá que es una infracción no adelantar las labores de formación y actualización catastral, pese a haber sido habilitado para el efecto, por el Instituto Geográfico Agustín Codazzi -IGAC en los términos señalados en el artículo 24 de la ley 145</w:t>
      </w:r>
      <w:r>
        <w:rPr>
          <w:highlight w:val="white"/>
        </w:rPr>
        <w:t>0 de 2011.</w:t>
      </w:r>
    </w:p>
    <w:p w:rsidR="00692BB4" w:rsidRDefault="001B1E06">
      <w:pPr>
        <w:shd w:val="clear" w:color="auto" w:fill="FFFFFF"/>
        <w:spacing w:before="60"/>
        <w:ind w:right="220"/>
        <w:jc w:val="both"/>
        <w:rPr>
          <w:highlight w:val="white"/>
        </w:rPr>
      </w:pPr>
      <w:r>
        <w:rPr>
          <w:highlight w:val="white"/>
        </w:rPr>
        <w:t xml:space="preserve"> </w:t>
      </w:r>
    </w:p>
    <w:p w:rsidR="00692BB4" w:rsidRDefault="001B1E06">
      <w:pPr>
        <w:shd w:val="clear" w:color="auto" w:fill="FFFFFF"/>
        <w:spacing w:before="60"/>
        <w:ind w:right="220"/>
        <w:jc w:val="both"/>
        <w:rPr>
          <w:highlight w:val="white"/>
        </w:rPr>
      </w:pPr>
      <w:r>
        <w:rPr>
          <w:b/>
          <w:highlight w:val="white"/>
        </w:rPr>
        <w:t xml:space="preserve">PARÁGRAFO PRIMERO . </w:t>
      </w:r>
      <w:r>
        <w:rPr>
          <w:highlight w:val="white"/>
        </w:rPr>
        <w:t>La infracción por parte del gestor catastral de lo dispuesto en este artículo dará lugar a la imposición de una sanción por parte de la Superintendencia de Notariado y Registro conforme al artículo 82 de la ley 1955 de 2019</w:t>
      </w:r>
      <w:r>
        <w:rPr>
          <w:highlight w:val="white"/>
        </w:rPr>
        <w:t xml:space="preserve">. </w:t>
      </w:r>
      <w:r>
        <w:rPr>
          <w:highlight w:val="white"/>
        </w:rPr>
        <w:br/>
      </w:r>
    </w:p>
    <w:p w:rsidR="00692BB4" w:rsidRDefault="00692BB4">
      <w:pPr>
        <w:shd w:val="clear" w:color="auto" w:fill="FFFFFF"/>
        <w:spacing w:before="60"/>
        <w:ind w:right="220"/>
        <w:jc w:val="both"/>
        <w:rPr>
          <w:highlight w:val="white"/>
        </w:rPr>
      </w:pPr>
    </w:p>
    <w:p w:rsidR="00692BB4" w:rsidRDefault="001B1E06">
      <w:pPr>
        <w:shd w:val="clear" w:color="auto" w:fill="FFFFFF"/>
        <w:spacing w:before="60"/>
        <w:ind w:right="220"/>
        <w:jc w:val="both"/>
        <w:rPr>
          <w:highlight w:val="white"/>
        </w:rPr>
      </w:pPr>
      <w:r>
        <w:rPr>
          <w:b/>
          <w:highlight w:val="white"/>
        </w:rPr>
        <w:t>PARÁGRAFO SEGUNDO</w:t>
      </w:r>
      <w:r>
        <w:rPr>
          <w:highlight w:val="white"/>
        </w:rPr>
        <w:t xml:space="preserve">. La Superintendencia de Notariado y Registro podrá ordenar la suspensión temporal y definitiva de los procesos de actualización catastral en los casos </w:t>
      </w:r>
      <w:r>
        <w:rPr>
          <w:highlight w:val="white"/>
        </w:rPr>
        <w:lastRenderedPageBreak/>
        <w:t>que identifique infracciones al régimen de prestación del servicio público de gest</w:t>
      </w:r>
      <w:r>
        <w:rPr>
          <w:highlight w:val="white"/>
        </w:rPr>
        <w:t xml:space="preserve">ión catastral. </w:t>
      </w:r>
    </w:p>
    <w:p w:rsidR="00692BB4" w:rsidRDefault="00692BB4">
      <w:pPr>
        <w:shd w:val="clear" w:color="auto" w:fill="FFFFFF"/>
        <w:spacing w:before="60"/>
        <w:ind w:right="220"/>
        <w:jc w:val="both"/>
        <w:rPr>
          <w:highlight w:val="white"/>
        </w:rPr>
      </w:pPr>
    </w:p>
    <w:p w:rsidR="00692BB4" w:rsidRDefault="001B1E06">
      <w:pPr>
        <w:spacing w:before="60"/>
        <w:ind w:right="220"/>
        <w:jc w:val="both"/>
        <w:rPr>
          <w:highlight w:val="white"/>
        </w:rPr>
      </w:pPr>
      <w:r>
        <w:rPr>
          <w:b/>
          <w:highlight w:val="white"/>
        </w:rPr>
        <w:t>ARTÍCULO 9o. VIGENCIA.</w:t>
      </w:r>
      <w:r>
        <w:rPr>
          <w:highlight w:val="white"/>
        </w:rPr>
        <w:t xml:space="preserve"> La presente ley rige a partir de la fecha de su promulgación y deroga todas las disposiciones que le sean contrarias.</w:t>
      </w:r>
    </w:p>
    <w:p w:rsidR="00692BB4" w:rsidRDefault="00692BB4">
      <w:pPr>
        <w:spacing w:before="60"/>
        <w:ind w:left="200" w:right="220"/>
        <w:jc w:val="center"/>
        <w:rPr>
          <w:highlight w:val="white"/>
        </w:rPr>
      </w:pPr>
    </w:p>
    <w:p w:rsidR="00692BB4" w:rsidRDefault="001B1E06">
      <w:pPr>
        <w:jc w:val="both"/>
        <w:rPr>
          <w:highlight w:val="white"/>
        </w:rPr>
      </w:pPr>
      <w:r>
        <w:rPr>
          <w:highlight w:val="white"/>
        </w:rPr>
        <w:t xml:space="preserve">De las y los honorables congresistas, </w:t>
      </w:r>
    </w:p>
    <w:p w:rsidR="00692BB4" w:rsidRDefault="00692BB4">
      <w:pPr>
        <w:jc w:val="both"/>
        <w:rPr>
          <w:highlight w:val="white"/>
        </w:rPr>
      </w:pPr>
    </w:p>
    <w:p w:rsidR="00692BB4" w:rsidRDefault="00692BB4">
      <w:pPr>
        <w:rPr>
          <w:b/>
          <w:highlight w:val="white"/>
        </w:rPr>
      </w:pPr>
    </w:p>
    <w:sdt>
      <w:sdtPr>
        <w:tag w:val="goog_rdk_2"/>
        <w:id w:val="581114602"/>
        <w:lock w:val="contentLocked"/>
      </w:sdtPr>
      <w:sdtEndPr/>
      <w:sdtContent>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92BB4">
            <w:trPr>
              <w:trHeight w:val="420"/>
            </w:trPr>
            <w:tc>
              <w:tcPr>
                <w:tcW w:w="9028" w:type="dxa"/>
                <w:gridSpan w:val="2"/>
                <w:shd w:val="clear" w:color="auto" w:fill="auto"/>
                <w:tcMar>
                  <w:top w:w="100" w:type="dxa"/>
                  <w:left w:w="100" w:type="dxa"/>
                  <w:bottom w:w="100" w:type="dxa"/>
                  <w:right w:w="100" w:type="dxa"/>
                </w:tcMar>
              </w:tcPr>
              <w:p w:rsidR="00692BB4" w:rsidRDefault="00692BB4">
                <w:pPr>
                  <w:widowControl w:val="0"/>
                  <w:jc w:val="center"/>
                  <w:rPr>
                    <w:b/>
                    <w:highlight w:val="white"/>
                  </w:rPr>
                </w:pPr>
              </w:p>
              <w:p w:rsidR="00692BB4" w:rsidRDefault="00692BB4">
                <w:pPr>
                  <w:widowControl w:val="0"/>
                  <w:jc w:val="center"/>
                  <w:rPr>
                    <w:b/>
                    <w:highlight w:val="white"/>
                  </w:rPr>
                </w:pPr>
              </w:p>
              <w:p w:rsidR="00692BB4" w:rsidRDefault="00692BB4">
                <w:pPr>
                  <w:widowControl w:val="0"/>
                  <w:jc w:val="center"/>
                  <w:rPr>
                    <w:b/>
                    <w:highlight w:val="white"/>
                  </w:rPr>
                </w:pPr>
              </w:p>
              <w:p w:rsidR="00692BB4" w:rsidRDefault="001B1E06">
                <w:pPr>
                  <w:widowControl w:val="0"/>
                  <w:jc w:val="center"/>
                  <w:rPr>
                    <w:b/>
                    <w:highlight w:val="white"/>
                  </w:rPr>
                </w:pPr>
                <w:r>
                  <w:rPr>
                    <w:b/>
                    <w:highlight w:val="white"/>
                  </w:rPr>
                  <w:t>Leider Alexandra Vásquez Ochoa</w:t>
                </w:r>
              </w:p>
              <w:p w:rsidR="00692BB4" w:rsidRDefault="001B1E06">
                <w:pPr>
                  <w:widowControl w:val="0"/>
                  <w:jc w:val="center"/>
                  <w:rPr>
                    <w:b/>
                    <w:highlight w:val="white"/>
                  </w:rPr>
                </w:pPr>
                <w:r>
                  <w:rPr>
                    <w:b/>
                    <w:highlight w:val="white"/>
                  </w:rPr>
                  <w:t xml:space="preserve">Representante a la Cámara por Cundinamarca </w:t>
                </w:r>
              </w:p>
              <w:p w:rsidR="00692BB4" w:rsidRDefault="001B1E06">
                <w:pPr>
                  <w:widowControl w:val="0"/>
                  <w:jc w:val="center"/>
                  <w:rPr>
                    <w:b/>
                    <w:highlight w:val="white"/>
                  </w:rPr>
                </w:pPr>
                <w:r>
                  <w:rPr>
                    <w:b/>
                    <w:highlight w:val="white"/>
                  </w:rPr>
                  <w:t>Pacto Histórico</w:t>
                </w:r>
              </w:p>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1B1E06">
                <w:pPr>
                  <w:widowControl w:val="0"/>
                  <w:spacing w:line="240" w:lineRule="auto"/>
                  <w:rPr>
                    <w:b/>
                    <w:highlight w:val="white"/>
                  </w:rPr>
                </w:pPr>
              </w:p>
            </w:tc>
          </w:tr>
        </w:tbl>
      </w:sdtContent>
    </w:sdt>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692BB4">
      <w:pPr>
        <w:rPr>
          <w:highlight w:val="white"/>
        </w:rPr>
      </w:pPr>
    </w:p>
    <w:p w:rsidR="00692BB4" w:rsidRDefault="001B1E06">
      <w:pPr>
        <w:spacing w:before="60"/>
        <w:ind w:right="220"/>
        <w:jc w:val="center"/>
        <w:rPr>
          <w:b/>
          <w:highlight w:val="white"/>
        </w:rPr>
      </w:pPr>
      <w:r>
        <w:rPr>
          <w:b/>
          <w:highlight w:val="white"/>
        </w:rPr>
        <w:t>EXPOSICIÓN DE MOTIVOS</w:t>
      </w:r>
    </w:p>
    <w:p w:rsidR="00692BB4" w:rsidRDefault="001B1E06">
      <w:pPr>
        <w:numPr>
          <w:ilvl w:val="0"/>
          <w:numId w:val="5"/>
        </w:numPr>
        <w:spacing w:before="60"/>
        <w:ind w:right="220"/>
        <w:rPr>
          <w:b/>
          <w:highlight w:val="white"/>
        </w:rPr>
      </w:pPr>
      <w:r>
        <w:rPr>
          <w:b/>
          <w:highlight w:val="white"/>
        </w:rPr>
        <w:t>Objeto de Ley</w:t>
      </w:r>
    </w:p>
    <w:p w:rsidR="00692BB4" w:rsidRDefault="001B1E06">
      <w:pPr>
        <w:spacing w:before="200"/>
        <w:ind w:right="120"/>
        <w:jc w:val="both"/>
        <w:rPr>
          <w:highlight w:val="white"/>
        </w:rPr>
      </w:pPr>
      <w:r>
        <w:rPr>
          <w:highlight w:val="white"/>
        </w:rPr>
        <w:t>La iniciativa legislativa tiene como objeto establecer límites al Impuesto predial Unificado bajo el principio de prog</w:t>
      </w:r>
      <w:r>
        <w:rPr>
          <w:highlight w:val="white"/>
        </w:rPr>
        <w:t>resividad y eficiencia que propenda por un pago justo y mitigue el impacto en términos económicos de los avalúos catastrales sobre el impuesto predial y se dictan otras disposiciones.</w:t>
      </w:r>
      <w:r>
        <w:rPr>
          <w:highlight w:val="white"/>
        </w:rPr>
        <w:br/>
      </w:r>
    </w:p>
    <w:p w:rsidR="00692BB4" w:rsidRDefault="001B1E06">
      <w:pPr>
        <w:numPr>
          <w:ilvl w:val="0"/>
          <w:numId w:val="5"/>
        </w:numPr>
        <w:spacing w:before="60"/>
        <w:ind w:right="220"/>
        <w:rPr>
          <w:b/>
          <w:highlight w:val="white"/>
        </w:rPr>
      </w:pPr>
      <w:r>
        <w:rPr>
          <w:b/>
          <w:highlight w:val="white"/>
        </w:rPr>
        <w:t>Antecedentes Legislativos - Histórico de proyectos de ley</w:t>
      </w:r>
    </w:p>
    <w:p w:rsidR="00692BB4" w:rsidRDefault="00692BB4">
      <w:pPr>
        <w:spacing w:before="60"/>
        <w:ind w:right="220"/>
        <w:rPr>
          <w:sz w:val="20"/>
          <w:szCs w:val="20"/>
          <w:highlight w:val="white"/>
        </w:rPr>
      </w:pPr>
    </w:p>
    <w:tbl>
      <w:tblPr>
        <w:tblStyle w:val="ac"/>
        <w:tblW w:w="9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40"/>
        <w:gridCol w:w="780"/>
        <w:gridCol w:w="3045"/>
        <w:gridCol w:w="3090"/>
        <w:gridCol w:w="1125"/>
      </w:tblGrid>
      <w:tr w:rsidR="00692BB4">
        <w:trPr>
          <w:trHeight w:val="525"/>
        </w:trPr>
        <w:tc>
          <w:tcPr>
            <w:tcW w:w="1140" w:type="dxa"/>
            <w:tcBorders>
              <w:top w:val="single" w:sz="8" w:space="0" w:color="000000"/>
              <w:left w:val="single" w:sz="8" w:space="0" w:color="000000"/>
              <w:bottom w:val="single" w:sz="8" w:space="0" w:color="000000"/>
              <w:right w:val="single" w:sz="8" w:space="0" w:color="000000"/>
            </w:tcBorders>
            <w:shd w:val="clear" w:color="auto" w:fill="FCE5CD"/>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 xml:space="preserve">Proyecto de </w:t>
            </w:r>
            <w:r>
              <w:rPr>
                <w:sz w:val="20"/>
                <w:szCs w:val="20"/>
                <w:highlight w:val="white"/>
              </w:rPr>
              <w:t>ley</w:t>
            </w:r>
          </w:p>
        </w:tc>
        <w:tc>
          <w:tcPr>
            <w:tcW w:w="780" w:type="dxa"/>
            <w:tcBorders>
              <w:top w:val="single" w:sz="8" w:space="0" w:color="000000"/>
              <w:left w:val="single" w:sz="8" w:space="0" w:color="000000"/>
              <w:bottom w:val="single" w:sz="8" w:space="0" w:color="000000"/>
              <w:right w:val="single" w:sz="8" w:space="0" w:color="000000"/>
            </w:tcBorders>
            <w:shd w:val="clear" w:color="auto" w:fill="FCE5CD"/>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Periodo</w:t>
            </w:r>
          </w:p>
        </w:tc>
        <w:tc>
          <w:tcPr>
            <w:tcW w:w="3045" w:type="dxa"/>
            <w:tcBorders>
              <w:top w:val="single" w:sz="8" w:space="0" w:color="000000"/>
              <w:left w:val="single" w:sz="8" w:space="0" w:color="000000"/>
              <w:bottom w:val="single" w:sz="8" w:space="0" w:color="000000"/>
              <w:right w:val="single" w:sz="8" w:space="0" w:color="000000"/>
            </w:tcBorders>
            <w:shd w:val="clear" w:color="auto" w:fill="FCE5CD"/>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Título</w:t>
            </w:r>
          </w:p>
        </w:tc>
        <w:tc>
          <w:tcPr>
            <w:tcW w:w="3090" w:type="dxa"/>
            <w:tcBorders>
              <w:top w:val="single" w:sz="8" w:space="0" w:color="000000"/>
              <w:left w:val="single" w:sz="8" w:space="0" w:color="000000"/>
              <w:bottom w:val="single" w:sz="8" w:space="0" w:color="000000"/>
              <w:right w:val="single" w:sz="8" w:space="0" w:color="000000"/>
            </w:tcBorders>
            <w:shd w:val="clear" w:color="auto" w:fill="FCE5CD"/>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Autores</w:t>
            </w:r>
          </w:p>
        </w:tc>
        <w:tc>
          <w:tcPr>
            <w:tcW w:w="1125" w:type="dxa"/>
            <w:tcBorders>
              <w:top w:val="single" w:sz="8" w:space="0" w:color="000000"/>
              <w:left w:val="single" w:sz="8" w:space="0" w:color="000000"/>
              <w:bottom w:val="single" w:sz="8" w:space="0" w:color="000000"/>
              <w:right w:val="single" w:sz="8" w:space="0" w:color="000000"/>
            </w:tcBorders>
            <w:shd w:val="clear" w:color="auto" w:fill="FCE5CD"/>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Estado</w:t>
            </w:r>
          </w:p>
        </w:tc>
      </w:tr>
      <w:tr w:rsidR="00692BB4">
        <w:trPr>
          <w:trHeight w:val="2550"/>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251/2023C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2023 - 2024</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medio del cual se establece límites y excepciones bajo el principio de progresividad al Impuesto Predial Unificado y se dictan otras disposiciones- Ley Catastro Justo</w:t>
            </w:r>
          </w:p>
          <w:p w:rsidR="00692BB4" w:rsidRDefault="00692BB4">
            <w:pPr>
              <w:rPr>
                <w:sz w:val="20"/>
                <w:szCs w:val="20"/>
                <w:highlight w:val="white"/>
              </w:rPr>
            </w:pPr>
          </w:p>
          <w:p w:rsidR="00692BB4" w:rsidRDefault="00692BB4">
            <w:pPr>
              <w:rPr>
                <w:sz w:val="20"/>
                <w:szCs w:val="20"/>
                <w:highlight w:val="white"/>
              </w:rPr>
            </w:pP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92BB4" w:rsidRDefault="001B1E06">
            <w:pPr>
              <w:rPr>
                <w:sz w:val="20"/>
                <w:szCs w:val="20"/>
                <w:highlight w:val="white"/>
              </w:rPr>
            </w:pPr>
            <w:r>
              <w:rPr>
                <w:sz w:val="20"/>
                <w:szCs w:val="20"/>
                <w:highlight w:val="white"/>
              </w:rPr>
              <w:t>H.R.</w:t>
            </w:r>
            <w:hyperlink r:id="rId8">
              <w:r>
                <w:rPr>
                  <w:sz w:val="20"/>
                  <w:szCs w:val="20"/>
                  <w:highlight w:val="white"/>
                </w:rPr>
                <w:t>Leider Alexandra Vásquez Ochoa</w:t>
              </w:r>
            </w:hyperlink>
            <w:r>
              <w:rPr>
                <w:sz w:val="20"/>
                <w:szCs w:val="20"/>
                <w:highlight w:val="white"/>
              </w:rPr>
              <w:t xml:space="preserve"> , H.R.</w:t>
            </w:r>
            <w:hyperlink r:id="rId9">
              <w:r>
                <w:rPr>
                  <w:sz w:val="20"/>
                  <w:szCs w:val="20"/>
                  <w:highlight w:val="white"/>
                </w:rPr>
                <w:t>Jorge Hernán Bastidas Rosero</w:t>
              </w:r>
            </w:hyperlink>
            <w:r>
              <w:rPr>
                <w:sz w:val="20"/>
                <w:szCs w:val="20"/>
                <w:highlight w:val="white"/>
              </w:rPr>
              <w:t xml:space="preserve"> , H.R.</w:t>
            </w:r>
            <w:hyperlink r:id="rId10">
              <w:r>
                <w:rPr>
                  <w:sz w:val="20"/>
                  <w:szCs w:val="20"/>
                  <w:highlight w:val="white"/>
                </w:rPr>
                <w:t>Wilmer Yair Castellanos Hernández</w:t>
              </w:r>
            </w:hyperlink>
            <w:r>
              <w:rPr>
                <w:sz w:val="20"/>
                <w:szCs w:val="20"/>
                <w:highlight w:val="white"/>
              </w:rPr>
              <w:t xml:space="preserve"> , H.R.</w:t>
            </w:r>
            <w:hyperlink r:id="rId11">
              <w:r>
                <w:rPr>
                  <w:sz w:val="20"/>
                  <w:szCs w:val="20"/>
                  <w:highlight w:val="white"/>
                </w:rPr>
                <w:t>James Hermenegildo Mosquera Torre</w:t>
              </w:r>
              <w:r>
                <w:rPr>
                  <w:sz w:val="20"/>
                  <w:szCs w:val="20"/>
                  <w:highlight w:val="white"/>
                </w:rPr>
                <w:t>s</w:t>
              </w:r>
            </w:hyperlink>
            <w:r>
              <w:rPr>
                <w:sz w:val="20"/>
                <w:szCs w:val="20"/>
                <w:highlight w:val="white"/>
              </w:rPr>
              <w:t xml:space="preserve"> , H.R.</w:t>
            </w:r>
            <w:hyperlink r:id="rId12">
              <w:r>
                <w:rPr>
                  <w:sz w:val="20"/>
                  <w:szCs w:val="20"/>
                  <w:highlight w:val="white"/>
                </w:rPr>
                <w:t>John Jairo González Agudelo</w:t>
              </w:r>
            </w:hyperlink>
            <w:r>
              <w:rPr>
                <w:sz w:val="20"/>
                <w:szCs w:val="20"/>
                <w:highlight w:val="white"/>
              </w:rPr>
              <w:t xml:space="preserve"> , H.R.</w:t>
            </w:r>
            <w:hyperlink r:id="rId13">
              <w:r>
                <w:rPr>
                  <w:sz w:val="20"/>
                  <w:szCs w:val="20"/>
                  <w:highlight w:val="white"/>
                </w:rPr>
                <w:t>Héctor David Chaparro Chaparro</w:t>
              </w:r>
            </w:hyperlink>
            <w:r>
              <w:rPr>
                <w:sz w:val="20"/>
                <w:szCs w:val="20"/>
                <w:highlight w:val="white"/>
              </w:rPr>
              <w:t xml:space="preserve"> , H.</w:t>
            </w:r>
            <w:r>
              <w:rPr>
                <w:sz w:val="20"/>
                <w:szCs w:val="20"/>
                <w:highlight w:val="white"/>
              </w:rPr>
              <w:t>R.</w:t>
            </w:r>
            <w:hyperlink r:id="rId14">
              <w:r>
                <w:rPr>
                  <w:sz w:val="20"/>
                  <w:szCs w:val="20"/>
                  <w:highlight w:val="white"/>
                </w:rPr>
                <w:t>Hugo Alfonso Archila Suárez</w:t>
              </w:r>
            </w:hyperlink>
            <w:r>
              <w:rPr>
                <w:sz w:val="20"/>
                <w:szCs w:val="20"/>
                <w:highlight w:val="white"/>
              </w:rPr>
              <w:t xml:space="preserve"> , H.R.</w:t>
            </w:r>
            <w:hyperlink r:id="rId15">
              <w:r>
                <w:rPr>
                  <w:sz w:val="20"/>
                  <w:szCs w:val="20"/>
                  <w:highlight w:val="white"/>
                </w:rPr>
                <w:t>Christian Munir Garcés Aljure</w:t>
              </w:r>
            </w:hyperlink>
            <w:r>
              <w:rPr>
                <w:sz w:val="20"/>
                <w:szCs w:val="20"/>
                <w:highlight w:val="white"/>
              </w:rPr>
              <w:t xml:space="preserve"> , H.R.</w:t>
            </w:r>
            <w:hyperlink r:id="rId16">
              <w:r>
                <w:rPr>
                  <w:sz w:val="20"/>
                  <w:szCs w:val="20"/>
                  <w:highlight w:val="white"/>
                </w:rPr>
                <w:t>Germán Rogelio Rozo Anís</w:t>
              </w:r>
            </w:hyperlink>
            <w:r>
              <w:rPr>
                <w:sz w:val="20"/>
                <w:szCs w:val="20"/>
                <w:highlight w:val="white"/>
              </w:rPr>
              <w:t xml:space="preserve"> , H.R.</w:t>
            </w:r>
            <w:hyperlink r:id="rId17">
              <w:r>
                <w:rPr>
                  <w:sz w:val="20"/>
                  <w:szCs w:val="20"/>
                  <w:highlight w:val="white"/>
                </w:rPr>
                <w:t>José Alberto Tejada Echeverry</w:t>
              </w:r>
            </w:hyperlink>
            <w:r>
              <w:rPr>
                <w:sz w:val="20"/>
                <w:szCs w:val="20"/>
                <w:highlight w:val="white"/>
              </w:rPr>
              <w:t xml:space="preserve"> , H.R.</w:t>
            </w:r>
            <w:hyperlink r:id="rId18">
              <w:r>
                <w:rPr>
                  <w:sz w:val="20"/>
                  <w:szCs w:val="20"/>
                  <w:highlight w:val="white"/>
                </w:rPr>
                <w:t>Gabriel Ernesto Parrado Durán</w:t>
              </w:r>
            </w:hyperlink>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r w:rsidR="00692BB4">
        <w:trPr>
          <w:trHeight w:val="2550"/>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292/2023/C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2023 - 2024</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 xml:space="preserve">"Por el cual se adoptan medidas en materia de Impuesto predial unificado, se modifica parcialmente la Ley 44 de 1990, se deroga la Ley 1996 de 2019 y se dictan otras disposiciones" </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92BB4" w:rsidRDefault="001B1E06">
            <w:pPr>
              <w:rPr>
                <w:sz w:val="20"/>
                <w:szCs w:val="20"/>
                <w:highlight w:val="white"/>
              </w:rPr>
            </w:pPr>
            <w:r>
              <w:rPr>
                <w:sz w:val="20"/>
                <w:szCs w:val="20"/>
                <w:highlight w:val="white"/>
              </w:rPr>
              <w:t>Ministerio de Hacienda y Crédito Público</w:t>
            </w:r>
          </w:p>
          <w:p w:rsidR="00692BB4" w:rsidRDefault="001B1E06">
            <w:pPr>
              <w:rPr>
                <w:sz w:val="20"/>
                <w:szCs w:val="20"/>
                <w:highlight w:val="white"/>
              </w:rPr>
            </w:pPr>
            <w:r>
              <w:rPr>
                <w:sz w:val="20"/>
                <w:szCs w:val="20"/>
                <w:highlight w:val="white"/>
              </w:rPr>
              <w:t>Ministerio de Agricultura y Desar</w:t>
            </w:r>
            <w:r>
              <w:rPr>
                <w:sz w:val="20"/>
                <w:szCs w:val="20"/>
                <w:highlight w:val="white"/>
              </w:rPr>
              <w:t>rollo Rural</w:t>
            </w:r>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Trámite (aprobado en primer debate)</w:t>
            </w:r>
          </w:p>
        </w:tc>
      </w:tr>
      <w:tr w:rsidR="00692BB4">
        <w:trPr>
          <w:trHeight w:val="2550"/>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 xml:space="preserve"> 84/23/C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2023 - 2024</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medio de la cual se modifica parcialmente la Ley 1995 de 2019 en lo que respecta a los límites del impuesto predial unificado. [Impuesto predial]</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92BB4" w:rsidRDefault="001B1E06">
            <w:pPr>
              <w:rPr>
                <w:sz w:val="20"/>
                <w:szCs w:val="20"/>
                <w:highlight w:val="white"/>
              </w:rPr>
            </w:pPr>
            <w:r>
              <w:rPr>
                <w:sz w:val="20"/>
                <w:szCs w:val="20"/>
                <w:highlight w:val="white"/>
              </w:rPr>
              <w:t>H.S.</w:t>
            </w:r>
            <w:hyperlink r:id="rId19">
              <w:r>
                <w:rPr>
                  <w:sz w:val="20"/>
                  <w:szCs w:val="20"/>
                  <w:highlight w:val="white"/>
                </w:rPr>
                <w:t>Miguel Uribe Turbay</w:t>
              </w:r>
            </w:hyperlink>
            <w:r>
              <w:rPr>
                <w:sz w:val="20"/>
                <w:szCs w:val="20"/>
                <w:highlight w:val="white"/>
              </w:rPr>
              <w:t xml:space="preserve"> , H.S.</w:t>
            </w:r>
            <w:hyperlink r:id="rId20">
              <w:r>
                <w:rPr>
                  <w:sz w:val="20"/>
                  <w:szCs w:val="20"/>
                  <w:highlight w:val="white"/>
                </w:rPr>
                <w:t>Paloma Susana Valencia Laserna</w:t>
              </w:r>
            </w:hyperlink>
            <w:r>
              <w:rPr>
                <w:sz w:val="20"/>
                <w:szCs w:val="20"/>
                <w:highlight w:val="white"/>
              </w:rPr>
              <w:t xml:space="preserve"> , H.S.</w:t>
            </w:r>
            <w:hyperlink r:id="rId21">
              <w:r>
                <w:rPr>
                  <w:sz w:val="20"/>
                  <w:szCs w:val="20"/>
                  <w:highlight w:val="white"/>
                </w:rPr>
                <w:t>Ciro Alejandro Ramír</w:t>
              </w:r>
              <w:r>
                <w:rPr>
                  <w:sz w:val="20"/>
                  <w:szCs w:val="20"/>
                  <w:highlight w:val="white"/>
                </w:rPr>
                <w:t>ez Cortes</w:t>
              </w:r>
            </w:hyperlink>
            <w:r>
              <w:rPr>
                <w:sz w:val="20"/>
                <w:szCs w:val="20"/>
                <w:highlight w:val="white"/>
              </w:rPr>
              <w:t xml:space="preserve"> H.R.</w:t>
            </w:r>
            <w:hyperlink r:id="rId22">
              <w:r>
                <w:rPr>
                  <w:sz w:val="20"/>
                  <w:szCs w:val="20"/>
                  <w:highlight w:val="white"/>
                </w:rPr>
                <w:t>Christian Munir Garcés Aljure</w:t>
              </w:r>
            </w:hyperlink>
            <w:r>
              <w:rPr>
                <w:sz w:val="20"/>
                <w:szCs w:val="20"/>
                <w:highlight w:val="white"/>
              </w:rPr>
              <w:t xml:space="preserve"> , H.R.</w:t>
            </w:r>
            <w:hyperlink r:id="rId23">
              <w:r>
                <w:rPr>
                  <w:sz w:val="20"/>
                  <w:szCs w:val="20"/>
                  <w:highlight w:val="white"/>
                </w:rPr>
                <w:t>Edinson Vladimir Olaya Ma</w:t>
              </w:r>
              <w:r>
                <w:rPr>
                  <w:sz w:val="20"/>
                  <w:szCs w:val="20"/>
                  <w:highlight w:val="white"/>
                </w:rPr>
                <w:t>ncipe</w:t>
              </w:r>
            </w:hyperlink>
            <w:r>
              <w:rPr>
                <w:sz w:val="20"/>
                <w:szCs w:val="20"/>
                <w:highlight w:val="white"/>
              </w:rPr>
              <w:t xml:space="preserve"> , H.R.</w:t>
            </w:r>
            <w:hyperlink r:id="rId24">
              <w:r>
                <w:rPr>
                  <w:sz w:val="20"/>
                  <w:szCs w:val="20"/>
                  <w:highlight w:val="white"/>
                </w:rPr>
                <w:t>Hugo Danilo Lozano Pimiento</w:t>
              </w:r>
            </w:hyperlink>
            <w:r>
              <w:rPr>
                <w:sz w:val="20"/>
                <w:szCs w:val="20"/>
                <w:highlight w:val="white"/>
              </w:rPr>
              <w:t xml:space="preserve"> , H.R.</w:t>
            </w:r>
            <w:hyperlink r:id="rId25">
              <w:r>
                <w:rPr>
                  <w:sz w:val="20"/>
                  <w:szCs w:val="20"/>
                  <w:highlight w:val="white"/>
                </w:rPr>
                <w:t>Yenica Sugein Acosta Infante</w:t>
              </w:r>
            </w:hyperlink>
            <w:r>
              <w:rPr>
                <w:sz w:val="20"/>
                <w:szCs w:val="20"/>
                <w:highlight w:val="white"/>
              </w:rPr>
              <w:t xml:space="preserve"> , H.</w:t>
            </w:r>
            <w:r>
              <w:rPr>
                <w:sz w:val="20"/>
                <w:szCs w:val="20"/>
                <w:highlight w:val="white"/>
              </w:rPr>
              <w:t>R.</w:t>
            </w:r>
            <w:hyperlink r:id="rId26">
              <w:r>
                <w:rPr>
                  <w:sz w:val="20"/>
                  <w:szCs w:val="20"/>
                  <w:highlight w:val="white"/>
                </w:rPr>
                <w:t>Olmes de Jesús Echeverría de la Rosa</w:t>
              </w:r>
            </w:hyperlink>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r w:rsidR="00692BB4">
        <w:trPr>
          <w:trHeight w:val="2550"/>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084/2017C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2017 - 2018</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medio de la cual se dictan normas catastrales e impuestos sobre la propiedad raíz y se dictan otras disposiciones de carácter tributario territorial”</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92BB4" w:rsidRDefault="001B1E06">
            <w:pPr>
              <w:rPr>
                <w:sz w:val="20"/>
                <w:szCs w:val="20"/>
                <w:highlight w:val="white"/>
              </w:rPr>
            </w:pPr>
            <w:r>
              <w:rPr>
                <w:sz w:val="20"/>
                <w:szCs w:val="20"/>
                <w:highlight w:val="white"/>
              </w:rPr>
              <w:t>H.S.Álvaro Uribe Vélez , H.S.Maria del Rosario Guerra de la Espriella , H.S.Jaime Alejandro Amín Hern</w:t>
            </w:r>
            <w:r>
              <w:rPr>
                <w:sz w:val="20"/>
                <w:szCs w:val="20"/>
                <w:highlight w:val="white"/>
              </w:rPr>
              <w:t>ández , H.S.Ernesto Macías Tovar , H.S.Honorio Miguel Henríquez Pinedo , H.S.Daniel Alberto Cabrales Castillo , H.S.Susana Correa Borrero , H.S.Alfredo Rangel Suárez H.R.Óscar Darío Pérez Pineda , H.R.Ciro Alejandro Ramírez Cortés , H.R.Marcos Yohan Díaz B</w:t>
            </w:r>
            <w:r>
              <w:rPr>
                <w:sz w:val="20"/>
                <w:szCs w:val="20"/>
                <w:highlight w:val="white"/>
              </w:rPr>
              <w:t>arrera , H.R.Marcos Yohan Díaz Barrera , H.R.Tatiana Cabello Flórez , H.R.Rubén Darío Molano Piñeros , H.R.Wilson Córdoba Mena otras firmas</w:t>
            </w:r>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Ley</w:t>
            </w:r>
          </w:p>
        </w:tc>
      </w:tr>
      <w:tr w:rsidR="00692BB4">
        <w:trPr>
          <w:trHeight w:val="525"/>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019/2017C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2017 - 2018</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la cual se regula el sistema nacional catastral multipropósito”</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Ministro de Hacienda</w:t>
            </w:r>
            <w:r>
              <w:rPr>
                <w:sz w:val="20"/>
                <w:szCs w:val="20"/>
                <w:highlight w:val="white"/>
              </w:rPr>
              <w:t xml:space="preserve"> y Crédito Público, doctor MAURICIO CÁRDENAS SANTAMARÍA</w:t>
            </w:r>
          </w:p>
        </w:tc>
        <w:tc>
          <w:tcPr>
            <w:tcW w:w="1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r w:rsidR="00692BB4">
        <w:trPr>
          <w:trHeight w:val="525"/>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242/2018C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2017 - 2018</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la cual se regula el sistema nacional catastral multipropósito”</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Ministro de Hacienda y Crédito Público, doctor MAURICIO CÁRDENAS SANTAMARÍA</w:t>
            </w:r>
          </w:p>
        </w:tc>
        <w:tc>
          <w:tcPr>
            <w:tcW w:w="1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r w:rsidR="00692BB4">
        <w:trPr>
          <w:trHeight w:val="1425"/>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115/2017C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2017 - 2018</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medio de la cual se establecen límites máximos a los avalúos por actualización catastral, se unifica la conservación catastral a nivel nacional, se determinan los límites y plazos para el pago del impuesto predial unificado y se dictan otr</w:t>
            </w:r>
            <w:r>
              <w:rPr>
                <w:sz w:val="20"/>
                <w:szCs w:val="20"/>
                <w:highlight w:val="white"/>
              </w:rPr>
              <w:t>as disposiciones”</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H.S.Arleth Patricia Casado de López , H.S.Iván Leonidas Name Vásquez H.R.Olga Lucia Velásquez Nieto</w:t>
            </w:r>
          </w:p>
        </w:tc>
        <w:tc>
          <w:tcPr>
            <w:tcW w:w="1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r w:rsidR="00692BB4">
        <w:trPr>
          <w:trHeight w:val="1425"/>
        </w:trPr>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107/2015C</w:t>
            </w:r>
          </w:p>
        </w:tc>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2015 - 2016</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Por medio del cual se establecen límites máximos a los avalúos por actualización catastral, se unifica la conservación catastral a nivel nacional, se determinan los límites y plazos para el pago del impuesto predial unificado y se dictan otras disposicione</w:t>
            </w:r>
            <w:r>
              <w:rPr>
                <w:sz w:val="20"/>
                <w:szCs w:val="20"/>
                <w:highlight w:val="white"/>
              </w:rPr>
              <w:t>s</w:t>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H.S.Leonidas Name Iván</w:t>
            </w:r>
          </w:p>
        </w:tc>
        <w:tc>
          <w:tcPr>
            <w:tcW w:w="1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692BB4" w:rsidRDefault="001B1E06">
            <w:pPr>
              <w:rPr>
                <w:sz w:val="20"/>
                <w:szCs w:val="20"/>
                <w:highlight w:val="white"/>
              </w:rPr>
            </w:pPr>
            <w:r>
              <w:rPr>
                <w:sz w:val="20"/>
                <w:szCs w:val="20"/>
                <w:highlight w:val="white"/>
              </w:rPr>
              <w:t>Archivado</w:t>
            </w:r>
          </w:p>
        </w:tc>
      </w:tr>
    </w:tbl>
    <w:p w:rsidR="00692BB4" w:rsidRDefault="00692BB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jc w:val="both"/>
        <w:rPr>
          <w:sz w:val="20"/>
          <w:szCs w:val="20"/>
          <w:highlight w:val="white"/>
        </w:rPr>
      </w:pPr>
    </w:p>
    <w:p w:rsidR="00692BB4" w:rsidRDefault="001B1E06">
      <w:pPr>
        <w:numPr>
          <w:ilvl w:val="0"/>
          <w:numId w:val="5"/>
        </w:numPr>
        <w:spacing w:before="60"/>
        <w:ind w:right="220"/>
        <w:rPr>
          <w:b/>
          <w:highlight w:val="white"/>
        </w:rPr>
      </w:pPr>
      <w:r>
        <w:rPr>
          <w:b/>
          <w:highlight w:val="white"/>
        </w:rPr>
        <w:t>Justificación</w:t>
      </w:r>
    </w:p>
    <w:p w:rsidR="00692BB4" w:rsidRDefault="00692BB4">
      <w:pPr>
        <w:jc w:val="both"/>
        <w:rPr>
          <w:highlight w:val="white"/>
        </w:rPr>
      </w:pPr>
    </w:p>
    <w:p w:rsidR="00692BB4" w:rsidRDefault="001B1E06">
      <w:pPr>
        <w:jc w:val="both"/>
        <w:rPr>
          <w:highlight w:val="white"/>
        </w:rPr>
      </w:pPr>
      <w:r>
        <w:rPr>
          <w:highlight w:val="white"/>
        </w:rPr>
        <w:t>En la Constitución Política de Colombia, el municipio es la entidad fundamental de la división político-administrativa del Estado. En consecuencia, a los municipios les corresponde prestar los servicios públicos de alcance local, ordenar el desarrollo de s</w:t>
      </w:r>
      <w:r>
        <w:rPr>
          <w:highlight w:val="white"/>
        </w:rPr>
        <w:t>u territorio, promover la participación comunitaria, entre otras responsabilidades. En la misma dirección, las leyes 136 de 1994 y 1551 de 2012 establecen responsabilidades específicas para las administraciones municipales. Estas responsabilidades incluyen</w:t>
      </w:r>
      <w:r>
        <w:rPr>
          <w:highlight w:val="white"/>
        </w:rPr>
        <w:t xml:space="preserve"> administrar los asuntos municipales, elaborar planes de desarrollo municipal, prestar servicios públicos, procurar la solución de las necesidades básicas insatisfechas de los habitantes del municipio, formular y adoptar los planes de ordenamiento territor</w:t>
      </w:r>
      <w:r>
        <w:rPr>
          <w:highlight w:val="white"/>
        </w:rPr>
        <w:t>ial, garantizar la prestación del servicio de agua potable y saneamiento básico, ejecutar el Programa de Alimentación Escolar con sus propios recursos y los provenientes del Departamento y la Nación, entre otros.</w:t>
      </w:r>
      <w:r>
        <w:rPr>
          <w:highlight w:val="white"/>
          <w:vertAlign w:val="superscript"/>
        </w:rPr>
        <w:footnoteReference w:id="1"/>
      </w:r>
    </w:p>
    <w:p w:rsidR="00692BB4" w:rsidRDefault="00692BB4">
      <w:pPr>
        <w:jc w:val="both"/>
        <w:rPr>
          <w:highlight w:val="white"/>
        </w:rPr>
      </w:pPr>
    </w:p>
    <w:p w:rsidR="00692BB4" w:rsidRDefault="001B1E06">
      <w:pPr>
        <w:jc w:val="both"/>
        <w:rPr>
          <w:highlight w:val="white"/>
        </w:rPr>
      </w:pPr>
      <w:r>
        <w:rPr>
          <w:highlight w:val="white"/>
        </w:rPr>
        <w:t>De acuerdo con lo establecido por el IGAC</w:t>
      </w:r>
      <w:r>
        <w:rPr>
          <w:highlight w:val="white"/>
        </w:rPr>
        <w:t>, el Catastro Multipropósito es un sistema de información que registra datos actualizados de la tierra, basado en predios formales e informales. La información obtenida contiene especificaciones sobre derechos, responsabilidades, restricciones, descripcion</w:t>
      </w:r>
      <w:r>
        <w:rPr>
          <w:highlight w:val="white"/>
        </w:rPr>
        <w:t xml:space="preserve">es geométricas, valores y otros datos; y registra intereses sobre los predios, en términos de ocupación, valor, uso y urbanización.  </w:t>
      </w:r>
    </w:p>
    <w:p w:rsidR="00692BB4" w:rsidRDefault="00692BB4">
      <w:pPr>
        <w:jc w:val="both"/>
        <w:rPr>
          <w:highlight w:val="white"/>
        </w:rPr>
      </w:pPr>
    </w:p>
    <w:p w:rsidR="00692BB4" w:rsidRDefault="001B1E06">
      <w:pPr>
        <w:jc w:val="both"/>
        <w:rPr>
          <w:highlight w:val="white"/>
        </w:rPr>
      </w:pPr>
      <w:r>
        <w:rPr>
          <w:highlight w:val="white"/>
        </w:rPr>
        <w:t>A través del documento CONPES 3859, se define la implementación de una política pública de catastro con enfoque multiprop</w:t>
      </w:r>
      <w:r>
        <w:rPr>
          <w:highlight w:val="white"/>
        </w:rPr>
        <w:t>ósito, de conformidad con lo previsto en el artículo 104 de la Ley 1753 de 2015, estableciendo para ello dos (2) fases, así: i) la realización de un piloto en un conjunto de municipios para ajustar y planificar las metodologías, tecnologías, instrumentos y</w:t>
      </w:r>
      <w:r>
        <w:rPr>
          <w:highlight w:val="white"/>
        </w:rPr>
        <w:t xml:space="preserve"> operativos de campo y ii) la expansión progresiva a todo el territorio nacional. </w:t>
      </w:r>
    </w:p>
    <w:p w:rsidR="00692BB4" w:rsidRDefault="00692BB4">
      <w:pPr>
        <w:jc w:val="both"/>
        <w:rPr>
          <w:highlight w:val="white"/>
        </w:rPr>
      </w:pPr>
    </w:p>
    <w:p w:rsidR="00692BB4" w:rsidRDefault="001B1E06">
      <w:pPr>
        <w:jc w:val="both"/>
        <w:rPr>
          <w:highlight w:val="white"/>
        </w:rPr>
      </w:pPr>
      <w:r>
        <w:rPr>
          <w:highlight w:val="white"/>
        </w:rPr>
        <w:t>Ese sistema de información o inventario puede tener múltiples usos pero en Colombia se ha limitado al cálculo del Impuesto Predial Unificado. Debido a eso, en los últimos a</w:t>
      </w:r>
      <w:r>
        <w:rPr>
          <w:highlight w:val="white"/>
        </w:rPr>
        <w:t xml:space="preserve">ños se ha avanzado en la discusión por adoptar el carácter multipropósito del catastro nacional, es decir, que tenga un carácter interdisciplinario creando información de toda índole necesaria para la toma de decisiones de los entes territoriales. </w:t>
      </w:r>
    </w:p>
    <w:p w:rsidR="00692BB4" w:rsidRDefault="00692BB4">
      <w:pPr>
        <w:jc w:val="both"/>
        <w:rPr>
          <w:highlight w:val="white"/>
        </w:rPr>
      </w:pPr>
    </w:p>
    <w:p w:rsidR="00692BB4" w:rsidRDefault="001B1E06">
      <w:pPr>
        <w:jc w:val="both"/>
        <w:rPr>
          <w:highlight w:val="white"/>
        </w:rPr>
      </w:pPr>
      <w:r>
        <w:rPr>
          <w:highlight w:val="white"/>
        </w:rPr>
        <w:t>Para l</w:t>
      </w:r>
      <w:r>
        <w:rPr>
          <w:highlight w:val="white"/>
        </w:rPr>
        <w:t>ograr la actualización catastral en el país, desde la Ley 1955 de 2019 Plan Nacional de Desarrollo “Pacto por Colombia, Pacto por la Equidad” se descentralizó la gestión catastral habilitando a los entes territoriales previa aprobación del Instituto Geográ</w:t>
      </w:r>
      <w:r>
        <w:rPr>
          <w:highlight w:val="white"/>
        </w:rPr>
        <w:t xml:space="preserve">fico Agustín Codazzi como gestor catastral nacional. Esto obedece a la limitada coordinación institucional entre el IGAC y entidades de nivel territorial para adelantar trabajos de conservación y actualización catastral. </w:t>
      </w:r>
    </w:p>
    <w:p w:rsidR="00692BB4" w:rsidRDefault="00692BB4">
      <w:pPr>
        <w:jc w:val="both"/>
        <w:rPr>
          <w:highlight w:val="white"/>
        </w:rPr>
      </w:pPr>
    </w:p>
    <w:p w:rsidR="00692BB4" w:rsidRDefault="001B1E06">
      <w:pPr>
        <w:jc w:val="both"/>
        <w:rPr>
          <w:highlight w:val="white"/>
        </w:rPr>
      </w:pPr>
      <w:r>
        <w:rPr>
          <w:highlight w:val="white"/>
        </w:rPr>
        <w:t>No obstante, los procesos de actu</w:t>
      </w:r>
      <w:r>
        <w:rPr>
          <w:highlight w:val="white"/>
        </w:rPr>
        <w:t>alización catastral adelantados en vigencia de las normas establecidas en la Ley 1955 de 2019 desembocó en la habilitación de empresas sin experiencia para llevar a cabo la actualización catastral en varios municipios del país y en consecuencia, errores té</w:t>
      </w:r>
      <w:r>
        <w:rPr>
          <w:highlight w:val="white"/>
        </w:rPr>
        <w:t xml:space="preserve">cnicos y metodológicos en el cálculo de los avalúos catastrales. </w:t>
      </w:r>
    </w:p>
    <w:p w:rsidR="00692BB4" w:rsidRDefault="00692BB4">
      <w:pPr>
        <w:jc w:val="both"/>
        <w:rPr>
          <w:highlight w:val="white"/>
        </w:rPr>
      </w:pPr>
    </w:p>
    <w:p w:rsidR="00692BB4" w:rsidRDefault="001B1E06">
      <w:pPr>
        <w:jc w:val="both"/>
        <w:rPr>
          <w:highlight w:val="white"/>
        </w:rPr>
      </w:pPr>
      <w:r>
        <w:rPr>
          <w:highlight w:val="white"/>
        </w:rPr>
        <w:t xml:space="preserve">Ahora bien, la Ley 2294 de 2023  “Plan Nacional de Desarrollo Colombia potencia mundial de la vida” </w:t>
      </w:r>
      <w:r>
        <w:rPr>
          <w:highlight w:val="white"/>
          <w:vertAlign w:val="superscript"/>
        </w:rPr>
        <w:footnoteReference w:id="2"/>
      </w:r>
      <w:r>
        <w:rPr>
          <w:highlight w:val="white"/>
        </w:rPr>
        <w:t xml:space="preserve">  identificó que la falta de un catastro actualizado con enfoque multipropósito ha contr</w:t>
      </w:r>
      <w:r>
        <w:rPr>
          <w:highlight w:val="white"/>
        </w:rPr>
        <w:t>ibuido a profundizar las brechas regionales, al reparto inequitativo de los costos y beneficios del desarrollo de las actividades económicas en el territorio. Por esa razón, plantea la consolidación del Catastro Multipropósito y para ello propone el tránsi</w:t>
      </w:r>
      <w:r>
        <w:rPr>
          <w:highlight w:val="white"/>
        </w:rPr>
        <w:t xml:space="preserve">to hacia el Sistema de Administración del Territorio (SAT) el cual se define como una infraestructura para la implementación de políticas del territorio y estrategias de gestión del territorio, respaldada en información suficiente, confiable y actualizada </w:t>
      </w:r>
      <w:r>
        <w:rPr>
          <w:highlight w:val="white"/>
        </w:rPr>
        <w:t>de este. Este mismo Plan Nacional de Desarrollo propone actualizar el catastro multipropósito pasando de un 9.4% en 2022 a 70% en 2026 en miras de consolidar la reforma rural integral.</w:t>
      </w:r>
    </w:p>
    <w:p w:rsidR="00692BB4" w:rsidRDefault="001B1E06">
      <w:pPr>
        <w:spacing w:before="240" w:after="240"/>
        <w:jc w:val="both"/>
        <w:rPr>
          <w:b/>
          <w:highlight w:val="white"/>
          <w:u w:val="single"/>
        </w:rPr>
      </w:pPr>
      <w:r>
        <w:rPr>
          <w:highlight w:val="white"/>
        </w:rPr>
        <w:t>En este sentido, se entiende la importancia de avanzar en el proceso de</w:t>
      </w:r>
      <w:r>
        <w:rPr>
          <w:highlight w:val="white"/>
        </w:rPr>
        <w:t xml:space="preserve"> actualización catastral en el país pero a su vez, se pone en consideración que estos procesos terminan impactando los Impuestos Prediales Unificados ya que se dan aumentos considerables en los avalúos catastrales de los bienes inmuebles, por esta misma ra</w:t>
      </w:r>
      <w:r>
        <w:rPr>
          <w:highlight w:val="white"/>
        </w:rPr>
        <w:t xml:space="preserve">zón </w:t>
      </w:r>
      <w:r>
        <w:rPr>
          <w:b/>
          <w:highlight w:val="white"/>
          <w:u w:val="single"/>
        </w:rPr>
        <w:t>apremia la necesidad de tomar medidas para aliviar el impacto del aumento de los Impuestos Prediales Unificados. El artículo 3 de la Ley 44 de 1990 establece que “</w:t>
      </w:r>
      <w:r>
        <w:rPr>
          <w:b/>
          <w:i/>
          <w:highlight w:val="white"/>
          <w:u w:val="single"/>
        </w:rPr>
        <w:t>la base gravable del Impuesto Predial Unificado será el avalúo catastral, o el autoavalúo</w:t>
      </w:r>
      <w:r>
        <w:rPr>
          <w:b/>
          <w:i/>
          <w:highlight w:val="white"/>
          <w:u w:val="single"/>
        </w:rPr>
        <w:t xml:space="preserve"> cuando se establezca la declaración anual del impuesto predial unificado” </w:t>
      </w:r>
      <w:r>
        <w:rPr>
          <w:b/>
          <w:highlight w:val="white"/>
          <w:u w:val="single"/>
        </w:rPr>
        <w:t xml:space="preserve">de modo que, cualquier aumento en el avalúo catastral impacta necesariamente el cálculo y pago del impuesto predial por parte de la población. </w:t>
      </w:r>
    </w:p>
    <w:p w:rsidR="00692BB4" w:rsidRDefault="001B1E06">
      <w:pPr>
        <w:shd w:val="clear" w:color="auto" w:fill="FFFFFF"/>
        <w:spacing w:after="240"/>
        <w:jc w:val="both"/>
        <w:rPr>
          <w:b/>
          <w:highlight w:val="white"/>
          <w:u w:val="single"/>
        </w:rPr>
      </w:pPr>
      <w:r>
        <w:rPr>
          <w:highlight w:val="white"/>
        </w:rPr>
        <w:t>Lo anterior, teniendo en cuenta que e</w:t>
      </w:r>
      <w:r>
        <w:rPr>
          <w:highlight w:val="white"/>
        </w:rPr>
        <w:t>n la práctica, a través de la gestión catastral se determina el avalúo catastral, el cual se encuentra definido en el artículo 2.2.2.1.1 del Decreto 1170 de 201510 como el valor de un predio resultante de un ejercicio técnico que, en ningún caso, podrá ser</w:t>
      </w:r>
      <w:r>
        <w:rPr>
          <w:highlight w:val="white"/>
        </w:rPr>
        <w:t xml:space="preserve"> inferior al 60 % del valor comercial o superar el valor de este último, convirtiéndose en la principal causa de impacto Fiscal Patrimonial. </w:t>
      </w:r>
    </w:p>
    <w:p w:rsidR="00692BB4" w:rsidRDefault="001B1E06">
      <w:pPr>
        <w:shd w:val="clear" w:color="auto" w:fill="FFFFFF"/>
        <w:spacing w:after="220"/>
        <w:jc w:val="both"/>
        <w:rPr>
          <w:highlight w:val="white"/>
        </w:rPr>
      </w:pPr>
      <w:r>
        <w:rPr>
          <w:highlight w:val="white"/>
        </w:rPr>
        <w:t>Siendo así, el catastro multipropósito, que tenía como objetivo actualizar la información sobre la propiedad de ti</w:t>
      </w:r>
      <w:r>
        <w:rPr>
          <w:highlight w:val="white"/>
        </w:rPr>
        <w:t>erras y predios en la región, ha generado notorias discrepancias y un impacto negativo en el bienestar económico y psicológico de las personas que residen en los municipios donde se ha actualizado catastralmente. Algunos de los problemas clave son los sigu</w:t>
      </w:r>
      <w:r>
        <w:rPr>
          <w:highlight w:val="white"/>
        </w:rPr>
        <w:t>ientes:</w:t>
      </w:r>
    </w:p>
    <w:p w:rsidR="00692BB4" w:rsidRDefault="001B1E06">
      <w:pPr>
        <w:numPr>
          <w:ilvl w:val="0"/>
          <w:numId w:val="2"/>
        </w:numPr>
        <w:shd w:val="clear" w:color="auto" w:fill="FFFFFF"/>
        <w:jc w:val="both"/>
        <w:rPr>
          <w:color w:val="000000"/>
          <w:highlight w:val="white"/>
        </w:rPr>
      </w:pPr>
      <w:r>
        <w:rPr>
          <w:highlight w:val="white"/>
        </w:rPr>
        <w:t>Sobrevaloración de predios: Algunos predios fueron sobrevalorados significativamente por encima de su valor comercial real, lo que ha llevado a un aumento en los impuestos y en más costos para los propietarios.</w:t>
      </w:r>
    </w:p>
    <w:p w:rsidR="00692BB4" w:rsidRDefault="001B1E06">
      <w:pPr>
        <w:numPr>
          <w:ilvl w:val="0"/>
          <w:numId w:val="2"/>
        </w:numPr>
        <w:shd w:val="clear" w:color="auto" w:fill="FFFFFF"/>
        <w:jc w:val="both"/>
        <w:rPr>
          <w:color w:val="000000"/>
          <w:highlight w:val="white"/>
        </w:rPr>
      </w:pPr>
      <w:r>
        <w:rPr>
          <w:highlight w:val="white"/>
        </w:rPr>
        <w:t>Inexactitudes en las áreas: Se han de</w:t>
      </w:r>
      <w:r>
        <w:rPr>
          <w:highlight w:val="white"/>
        </w:rPr>
        <w:t>tectado errores en la medición de áreas de terrenos, lo que genera confusiones y disputas entre propietarios y las autoridades locales.</w:t>
      </w:r>
    </w:p>
    <w:p w:rsidR="00692BB4" w:rsidRDefault="001B1E06">
      <w:pPr>
        <w:numPr>
          <w:ilvl w:val="0"/>
          <w:numId w:val="2"/>
        </w:numPr>
        <w:shd w:val="clear" w:color="auto" w:fill="FFFFFF"/>
        <w:jc w:val="both"/>
        <w:rPr>
          <w:color w:val="000000"/>
          <w:highlight w:val="white"/>
        </w:rPr>
      </w:pPr>
      <w:r>
        <w:rPr>
          <w:highlight w:val="white"/>
        </w:rPr>
        <w:t>Inclusión de construcciones ficticias: En algunos casos, se incluyen construcciones que no existen en la realidad, lo qu</w:t>
      </w:r>
      <w:r>
        <w:rPr>
          <w:highlight w:val="white"/>
        </w:rPr>
        <w:t>e ha llevado a un aumento en los impuestos para los propietarios.</w:t>
      </w:r>
    </w:p>
    <w:p w:rsidR="00692BB4" w:rsidRDefault="00692BB4">
      <w:pPr>
        <w:shd w:val="clear" w:color="auto" w:fill="FFFFFF"/>
        <w:spacing w:after="240"/>
        <w:ind w:left="720"/>
        <w:jc w:val="both"/>
        <w:rPr>
          <w:highlight w:val="white"/>
        </w:rPr>
      </w:pPr>
    </w:p>
    <w:p w:rsidR="00692BB4" w:rsidRDefault="001B1E06">
      <w:pPr>
        <w:pStyle w:val="Ttulo1"/>
        <w:keepNext w:val="0"/>
        <w:keepLines w:val="0"/>
        <w:spacing w:before="200"/>
        <w:jc w:val="both"/>
        <w:rPr>
          <w:b/>
          <w:sz w:val="22"/>
          <w:szCs w:val="22"/>
          <w:highlight w:val="white"/>
        </w:rPr>
      </w:pPr>
      <w:bookmarkStart w:id="1" w:name="_heading=h.gjdgxs" w:colFirst="0" w:colLast="0"/>
      <w:bookmarkEnd w:id="1"/>
      <w:r>
        <w:rPr>
          <w:b/>
          <w:sz w:val="22"/>
          <w:szCs w:val="22"/>
          <w:highlight w:val="white"/>
        </w:rPr>
        <w:t xml:space="preserve">3.1. Contexto de los Impuestos Prediales Unificados en Colombia </w:t>
      </w:r>
    </w:p>
    <w:p w:rsidR="00692BB4" w:rsidRDefault="00692BB4">
      <w:pPr>
        <w:rPr>
          <w:highlight w:val="white"/>
        </w:rPr>
      </w:pPr>
    </w:p>
    <w:p w:rsidR="00692BB4" w:rsidRDefault="001B1E06">
      <w:pPr>
        <w:jc w:val="both"/>
        <w:rPr>
          <w:highlight w:val="white"/>
        </w:rPr>
      </w:pPr>
      <w:r>
        <w:rPr>
          <w:highlight w:val="white"/>
        </w:rPr>
        <w:t>De acuerdo con la definición del Ministerios de Vivienda Ciudad y Territorio, el Impuesto Predial es el que recae sobre la propiedad inmueble y se genera por la existencia del predio. Su base gravable depende del avalúo catastral. Es una renta endógena, de</w:t>
      </w:r>
      <w:r>
        <w:rPr>
          <w:highlight w:val="white"/>
        </w:rPr>
        <w:t xml:space="preserve"> propiedad de los municipios y distritos, quienes tienen a su cargo su administración, recaudo y control. Esto permite la concesión de exenciones tributarias, y la adopción de tarifas preferenciales con fines extrafiscales propios de los impuestos.</w:t>
      </w:r>
    </w:p>
    <w:p w:rsidR="00692BB4" w:rsidRDefault="001B1E06">
      <w:pPr>
        <w:rPr>
          <w:highlight w:val="white"/>
        </w:rPr>
      </w:pPr>
      <w:r>
        <w:rPr>
          <w:noProof/>
          <w:highlight w:val="white"/>
        </w:rPr>
        <w:drawing>
          <wp:inline distT="114300" distB="114300" distL="114300" distR="114300">
            <wp:extent cx="5731200" cy="21336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5731200" cy="2133600"/>
                    </a:xfrm>
                    <a:prstGeom prst="rect">
                      <a:avLst/>
                    </a:prstGeom>
                    <a:ln/>
                  </pic:spPr>
                </pic:pic>
              </a:graphicData>
            </a:graphic>
          </wp:inline>
        </w:drawing>
      </w:r>
    </w:p>
    <w:p w:rsidR="00692BB4" w:rsidRDefault="001B1E06">
      <w:pPr>
        <w:rPr>
          <w:highlight w:val="white"/>
        </w:rPr>
      </w:pPr>
      <w:r>
        <w:rPr>
          <w:sz w:val="18"/>
          <w:szCs w:val="18"/>
          <w:highlight w:val="white"/>
        </w:rPr>
        <w:t>Image</w:t>
      </w:r>
      <w:r>
        <w:rPr>
          <w:sz w:val="18"/>
          <w:szCs w:val="18"/>
          <w:highlight w:val="white"/>
        </w:rPr>
        <w:t>n tomada de la pg. de Min. Vivienda</w:t>
      </w:r>
      <w:r>
        <w:rPr>
          <w:highlight w:val="white"/>
        </w:rPr>
        <w:t>.</w:t>
      </w:r>
      <w:r>
        <w:rPr>
          <w:highlight w:val="white"/>
          <w:vertAlign w:val="superscript"/>
        </w:rPr>
        <w:footnoteReference w:id="3"/>
      </w:r>
    </w:p>
    <w:p w:rsidR="00692BB4" w:rsidRDefault="00692BB4">
      <w:pPr>
        <w:rPr>
          <w:highlight w:val="white"/>
        </w:rPr>
      </w:pPr>
    </w:p>
    <w:p w:rsidR="00692BB4" w:rsidRDefault="001B1E06">
      <w:pPr>
        <w:keepLines/>
        <w:shd w:val="clear" w:color="auto" w:fill="FFFFFF"/>
        <w:jc w:val="both"/>
        <w:rPr>
          <w:highlight w:val="white"/>
        </w:rPr>
      </w:pPr>
      <w:r>
        <w:rPr>
          <w:highlight w:val="white"/>
        </w:rPr>
        <w:t>El IPU es un impuesto de recaudo municipal por mandato Constitucional; el artículo 317 de la Constitución Política establece que solo los municipios podrán gravar la propiedad inmueble.</w:t>
      </w:r>
    </w:p>
    <w:p w:rsidR="00692BB4" w:rsidRDefault="00692BB4">
      <w:pPr>
        <w:keepLines/>
        <w:shd w:val="clear" w:color="auto" w:fill="FFFFFF"/>
        <w:jc w:val="both"/>
        <w:rPr>
          <w:highlight w:val="white"/>
        </w:rPr>
      </w:pPr>
    </w:p>
    <w:p w:rsidR="00692BB4" w:rsidRDefault="001B1E06">
      <w:pPr>
        <w:keepLines/>
        <w:shd w:val="clear" w:color="auto" w:fill="FFFFFF"/>
        <w:jc w:val="both"/>
        <w:rPr>
          <w:i/>
          <w:highlight w:val="white"/>
        </w:rPr>
      </w:pPr>
      <w:r>
        <w:rPr>
          <w:highlight w:val="white"/>
        </w:rPr>
        <w:t xml:space="preserve">Cuando el impuesto predial se </w:t>
      </w:r>
      <w:r>
        <w:rPr>
          <w:highlight w:val="white"/>
        </w:rPr>
        <w:t>modernizó, a mediados de los años noventa del siglo pasado, se creó un límite al crecimiento del impuesto cuando los avalúos catastrales de ciertos tipos de inmuebles son actualizados (entre otras situaciones)</w:t>
      </w:r>
      <w:r>
        <w:rPr>
          <w:i/>
          <w:highlight w:val="white"/>
        </w:rPr>
        <w:t xml:space="preserve">. </w:t>
      </w:r>
    </w:p>
    <w:p w:rsidR="00692BB4" w:rsidRDefault="001B1E06">
      <w:pPr>
        <w:keepLines/>
        <w:shd w:val="clear" w:color="auto" w:fill="FFFFFF"/>
        <w:jc w:val="both"/>
        <w:rPr>
          <w:highlight w:val="white"/>
        </w:rPr>
      </w:pPr>
      <w:r>
        <w:rPr>
          <w:highlight w:val="white"/>
        </w:rPr>
        <w:t xml:space="preserve"> </w:t>
      </w:r>
    </w:p>
    <w:p w:rsidR="00692BB4" w:rsidRDefault="001B1E06">
      <w:pPr>
        <w:keepLines/>
        <w:shd w:val="clear" w:color="auto" w:fill="FFFFFF"/>
        <w:jc w:val="both"/>
        <w:rPr>
          <w:i/>
          <w:highlight w:val="white"/>
        </w:rPr>
      </w:pPr>
      <w:r>
        <w:rPr>
          <w:highlight w:val="white"/>
        </w:rPr>
        <w:t>Dicha regla, contenida en el artículo 6° d</w:t>
      </w:r>
      <w:r>
        <w:rPr>
          <w:highlight w:val="white"/>
        </w:rPr>
        <w:t xml:space="preserve">e la Ley 44 de 1990, consiste en lo siguiente: sobre los inmuebles edificados, o ubicados en áreas específicas, el impuesto predial </w:t>
      </w:r>
      <w:r>
        <w:rPr>
          <w:i/>
          <w:highlight w:val="white"/>
        </w:rPr>
        <w:t xml:space="preserve">“no podrá exceder del doble del monto liquidado por el mismo concepto en el año inmediatamente anterior”. </w:t>
      </w:r>
      <w:r>
        <w:rPr>
          <w:highlight w:val="white"/>
        </w:rPr>
        <w:t>Esta regla general</w:t>
      </w:r>
      <w:r>
        <w:rPr>
          <w:highlight w:val="white"/>
        </w:rPr>
        <w:t xml:space="preserve"> tiene unas excepciones en las que no procede el citado beneficio</w:t>
      </w:r>
      <w:r>
        <w:rPr>
          <w:i/>
          <w:highlight w:val="white"/>
        </w:rPr>
        <w:t>.</w:t>
      </w:r>
    </w:p>
    <w:p w:rsidR="00692BB4" w:rsidRDefault="001B1E06">
      <w:pPr>
        <w:keepLines/>
        <w:shd w:val="clear" w:color="auto" w:fill="FFFFFF"/>
        <w:jc w:val="both"/>
        <w:rPr>
          <w:highlight w:val="white"/>
        </w:rPr>
      </w:pPr>
      <w:r>
        <w:rPr>
          <w:highlight w:val="white"/>
        </w:rPr>
        <w:t xml:space="preserve"> </w:t>
      </w:r>
    </w:p>
    <w:p w:rsidR="00692BB4" w:rsidRDefault="001B1E06">
      <w:pPr>
        <w:keepLines/>
        <w:shd w:val="clear" w:color="auto" w:fill="FFFFFF"/>
        <w:jc w:val="both"/>
        <w:rPr>
          <w:highlight w:val="white"/>
        </w:rPr>
      </w:pPr>
      <w:r>
        <w:rPr>
          <w:highlight w:val="white"/>
        </w:rPr>
        <w:t xml:space="preserve">El </w:t>
      </w:r>
      <w:r>
        <w:rPr>
          <w:i/>
          <w:highlight w:val="white"/>
        </w:rPr>
        <w:t>“tope del doble del impuesto</w:t>
      </w:r>
      <w:r>
        <w:rPr>
          <w:highlight w:val="white"/>
        </w:rPr>
        <w:t>” sigue vigente y coexiste con los límites de crecimiento del impuesto predial establecidos en el art. 2° de la Ley 1995 de 2019.</w:t>
      </w:r>
    </w:p>
    <w:p w:rsidR="00692BB4" w:rsidRDefault="001B1E06">
      <w:pPr>
        <w:keepLines/>
        <w:shd w:val="clear" w:color="auto" w:fill="FFFFFF"/>
        <w:jc w:val="both"/>
        <w:rPr>
          <w:highlight w:val="white"/>
        </w:rPr>
      </w:pPr>
      <w:r>
        <w:rPr>
          <w:highlight w:val="white"/>
        </w:rPr>
        <w:t xml:space="preserve"> </w:t>
      </w:r>
    </w:p>
    <w:p w:rsidR="00692BB4" w:rsidRDefault="001B1E06">
      <w:pPr>
        <w:keepLines/>
        <w:shd w:val="clear" w:color="auto" w:fill="FFFFFF"/>
        <w:jc w:val="both"/>
        <w:rPr>
          <w:highlight w:val="white"/>
        </w:rPr>
      </w:pPr>
      <w:r>
        <w:rPr>
          <w:highlight w:val="white"/>
        </w:rPr>
        <w:t>En efecto, recordemos qu</w:t>
      </w:r>
      <w:r>
        <w:rPr>
          <w:highlight w:val="white"/>
        </w:rPr>
        <w:t>e en el año 2019 se crearon unos límites favorables de crecimiento del impuesto predial, como consecuencia de la actualización de los avalúos catastrales por parte del nuevo Catastro Multipropósito.</w:t>
      </w:r>
    </w:p>
    <w:p w:rsidR="00692BB4" w:rsidRDefault="001B1E06">
      <w:pPr>
        <w:keepLines/>
        <w:shd w:val="clear" w:color="auto" w:fill="FFFFFF"/>
        <w:jc w:val="both"/>
        <w:rPr>
          <w:highlight w:val="white"/>
        </w:rPr>
      </w:pPr>
      <w:r>
        <w:rPr>
          <w:highlight w:val="white"/>
        </w:rPr>
        <w:t xml:space="preserve"> </w:t>
      </w:r>
    </w:p>
    <w:p w:rsidR="00692BB4" w:rsidRDefault="001B1E06">
      <w:pPr>
        <w:keepLines/>
        <w:shd w:val="clear" w:color="auto" w:fill="FFFFFF"/>
        <w:jc w:val="both"/>
        <w:rPr>
          <w:i/>
          <w:highlight w:val="white"/>
        </w:rPr>
      </w:pPr>
      <w:r>
        <w:rPr>
          <w:highlight w:val="white"/>
        </w:rPr>
        <w:t xml:space="preserve">Sin embargo, dichos topes tendrán una vigencia de solo </w:t>
      </w:r>
      <w:r>
        <w:rPr>
          <w:highlight w:val="white"/>
        </w:rPr>
        <w:t>5 años según lo establecido por la propia ley</w:t>
      </w:r>
      <w:r>
        <w:rPr>
          <w:i/>
          <w:highlight w:val="white"/>
        </w:rPr>
        <w:t>.</w:t>
      </w:r>
    </w:p>
    <w:p w:rsidR="00692BB4" w:rsidRDefault="001B1E06">
      <w:pPr>
        <w:keepLines/>
        <w:shd w:val="clear" w:color="auto" w:fill="FFFFFF"/>
        <w:jc w:val="both"/>
        <w:rPr>
          <w:highlight w:val="white"/>
        </w:rPr>
      </w:pPr>
      <w:r>
        <w:rPr>
          <w:highlight w:val="white"/>
        </w:rPr>
        <w:t xml:space="preserve"> </w:t>
      </w:r>
    </w:p>
    <w:p w:rsidR="00692BB4" w:rsidRDefault="001B1E06">
      <w:pPr>
        <w:keepLines/>
        <w:shd w:val="clear" w:color="auto" w:fill="FFFFFF"/>
        <w:jc w:val="both"/>
        <w:rPr>
          <w:highlight w:val="white"/>
        </w:rPr>
      </w:pPr>
      <w:r>
        <w:rPr>
          <w:highlight w:val="white"/>
        </w:rPr>
        <w:t>Afortunadamente, el parágrafo 3° del art. 49 de la Ley 2294 de 2023 dispuso que, mientras se expide una nueva norma, se mantendrán vigentes los límites de crecimiento del impuesto establecidos en la ley 1995</w:t>
      </w:r>
      <w:r>
        <w:rPr>
          <w:highlight w:val="white"/>
        </w:rPr>
        <w:t>.</w:t>
      </w:r>
    </w:p>
    <w:p w:rsidR="00692BB4" w:rsidRDefault="00692BB4">
      <w:pPr>
        <w:keepLines/>
        <w:shd w:val="clear" w:color="auto" w:fill="FFFFFF"/>
        <w:jc w:val="both"/>
        <w:rPr>
          <w:b/>
          <w:highlight w:val="white"/>
        </w:rPr>
      </w:pPr>
    </w:p>
    <w:p w:rsidR="00692BB4" w:rsidRDefault="001B1E06">
      <w:pPr>
        <w:keepLines/>
        <w:shd w:val="clear" w:color="auto" w:fill="FFFFFF"/>
        <w:spacing w:after="160"/>
        <w:jc w:val="both"/>
        <w:rPr>
          <w:highlight w:val="white"/>
        </w:rPr>
      </w:pPr>
      <w:r>
        <w:rPr>
          <w:highlight w:val="white"/>
        </w:rPr>
        <w:t>El Instituto Geográfico Agustín Codazzi, es la autoridad de regulación catastral, geográfica, cartográfica, geodésica y agrológica, siendo la encargada de producir y suministrar la información oficial en estas materias.</w:t>
      </w:r>
    </w:p>
    <w:p w:rsidR="00692BB4" w:rsidRDefault="001B1E06">
      <w:pPr>
        <w:keepLines/>
        <w:shd w:val="clear" w:color="auto" w:fill="FFFFFF"/>
        <w:spacing w:after="160"/>
        <w:jc w:val="both"/>
        <w:rPr>
          <w:highlight w:val="white"/>
        </w:rPr>
      </w:pPr>
      <w:r>
        <w:rPr>
          <w:highlight w:val="white"/>
        </w:rPr>
        <w:t>Por otra parte, la Superintendenc</w:t>
      </w:r>
      <w:r>
        <w:rPr>
          <w:highlight w:val="white"/>
        </w:rPr>
        <w:t>ia de Notariado y Registro, en el marco del Catastro Multipropósito, es la entidad encargada de suministrar la información jurídica de los bienes inmuebles, para la operación catastral, e inscribir la información relativa a la actualización, corrección, re</w:t>
      </w:r>
      <w:r>
        <w:rPr>
          <w:highlight w:val="white"/>
        </w:rPr>
        <w:t>ctificación e inclusión de área y/o linderos en los folios de matrícula inmobiliaria; por otra parte, ejerce las funciones de inspección, vigilancia y control del servicio público de la gestión catastral.</w:t>
      </w:r>
    </w:p>
    <w:p w:rsidR="00692BB4" w:rsidRDefault="001B1E06">
      <w:pPr>
        <w:keepLines/>
        <w:jc w:val="both"/>
        <w:rPr>
          <w:highlight w:val="white"/>
        </w:rPr>
      </w:pPr>
      <w:r>
        <w:rPr>
          <w:highlight w:val="white"/>
        </w:rPr>
        <w:t>Como lo expresa en su más reciente publicación el P</w:t>
      </w:r>
      <w:r>
        <w:rPr>
          <w:highlight w:val="white"/>
        </w:rPr>
        <w:t xml:space="preserve">eriódico UNAL, para 2025 el Instituto Geográfico Agustín Codazzi duplicó el área actualizada en 2024, llegando a más de 30 millones de hectáreas. Sin embargo, estas representan apenas el 26,8% del territorio nacional, por lo que en la mayor parte del país </w:t>
      </w:r>
      <w:r>
        <w:rPr>
          <w:highlight w:val="white"/>
        </w:rPr>
        <w:t>los impuestos sobre el suelo y la información de sus características se basan en datos que serían poco confiables.</w:t>
      </w:r>
      <w:r>
        <w:rPr>
          <w:highlight w:val="white"/>
          <w:vertAlign w:val="superscript"/>
        </w:rPr>
        <w:footnoteReference w:id="4"/>
      </w:r>
    </w:p>
    <w:p w:rsidR="00692BB4" w:rsidRDefault="00692BB4">
      <w:pPr>
        <w:jc w:val="both"/>
        <w:rPr>
          <w:highlight w:val="white"/>
        </w:rPr>
      </w:pPr>
    </w:p>
    <w:p w:rsidR="00692BB4" w:rsidRDefault="001B1E06">
      <w:pPr>
        <w:jc w:val="both"/>
        <w:rPr>
          <w:highlight w:val="white"/>
        </w:rPr>
      </w:pPr>
      <w:r>
        <w:rPr>
          <w:highlight w:val="white"/>
        </w:rPr>
        <w:t>De la misma forma, la Procuraduría General de la Nación</w:t>
      </w:r>
      <w:r>
        <w:rPr>
          <w:highlight w:val="white"/>
          <w:vertAlign w:val="superscript"/>
        </w:rPr>
        <w:footnoteReference w:id="5"/>
      </w:r>
      <w:r>
        <w:rPr>
          <w:highlight w:val="white"/>
        </w:rPr>
        <w:t>, manifestó que c</w:t>
      </w:r>
      <w:r>
        <w:rPr>
          <w:highlight w:val="white"/>
        </w:rPr>
        <w:t>on relación a la implementación del catastro multipropósito, solo se ha actualizado el 12,4 % del área priorizada en el Plan Nacional de Desarrollo, lo que muestra que se está muy lejos de la meta del 70 % de todo el territorio nacional, pues de 598 munici</w:t>
      </w:r>
      <w:r>
        <w:rPr>
          <w:highlight w:val="white"/>
        </w:rPr>
        <w:t>pios proyectados, solo 141 cuentan con catastro, lo que es insuficiente.</w:t>
      </w:r>
    </w:p>
    <w:p w:rsidR="00692BB4" w:rsidRDefault="00692BB4">
      <w:pPr>
        <w:jc w:val="both"/>
        <w:rPr>
          <w:highlight w:val="white"/>
        </w:rPr>
      </w:pPr>
    </w:p>
    <w:p w:rsidR="00692BB4" w:rsidRDefault="001B1E06">
      <w:pPr>
        <w:jc w:val="both"/>
        <w:rPr>
          <w:highlight w:val="white"/>
        </w:rPr>
      </w:pPr>
      <w:r>
        <w:rPr>
          <w:highlight w:val="white"/>
        </w:rPr>
        <w:t>Precisó que, aunque el Fondo de Tierras señala que cuenta con 2’366.550 hectáreas, esta cifra incluye terrenos sin caracterización adecuada, carece de claridad en la identificación d</w:t>
      </w:r>
      <w:r>
        <w:rPr>
          <w:highlight w:val="white"/>
        </w:rPr>
        <w:t>e las fuentes y naturaleza de los predios y no cuenta con una delimitación precisa que indique cuáles están destinados a la adjudicación y cuáles a la formalización.</w:t>
      </w:r>
      <w:r>
        <w:rPr>
          <w:i/>
          <w:highlight w:val="white"/>
        </w:rPr>
        <w:t xml:space="preserve"> “Bajo un criterio estricto, los predios libres de ocupación representarían apenas un avanc</w:t>
      </w:r>
      <w:r>
        <w:rPr>
          <w:i/>
          <w:highlight w:val="white"/>
        </w:rPr>
        <w:t>e de 0.001 %”,</w:t>
      </w:r>
      <w:r>
        <w:rPr>
          <w:highlight w:val="white"/>
        </w:rPr>
        <w:t xml:space="preserve"> sostuvo la procuradora General en su intervención.    </w:t>
      </w:r>
    </w:p>
    <w:p w:rsidR="00692BB4" w:rsidRDefault="00692BB4">
      <w:pPr>
        <w:jc w:val="both"/>
        <w:rPr>
          <w:highlight w:val="white"/>
        </w:rPr>
      </w:pPr>
    </w:p>
    <w:p w:rsidR="00692BB4" w:rsidRDefault="001B1E06">
      <w:pPr>
        <w:jc w:val="both"/>
        <w:rPr>
          <w:highlight w:val="white"/>
        </w:rPr>
      </w:pPr>
      <w:r>
        <w:rPr>
          <w:highlight w:val="white"/>
        </w:rPr>
        <w:t>Sobre el sistema de registro señaló que, a la fecha, de los casi seis millones de registros que están relacionados en el sistema antiguo, solo el 21 % han sido migrados a las nuevas pla</w:t>
      </w:r>
      <w:r>
        <w:rPr>
          <w:highlight w:val="white"/>
        </w:rPr>
        <w:t xml:space="preserve">taformas.  </w:t>
      </w:r>
    </w:p>
    <w:p w:rsidR="00692BB4" w:rsidRDefault="00692BB4">
      <w:pPr>
        <w:jc w:val="both"/>
        <w:rPr>
          <w:highlight w:val="white"/>
        </w:rPr>
      </w:pPr>
    </w:p>
    <w:p w:rsidR="00692BB4" w:rsidRDefault="001B1E06">
      <w:pPr>
        <w:jc w:val="both"/>
        <w:rPr>
          <w:highlight w:val="white"/>
        </w:rPr>
      </w:pPr>
      <w:r>
        <w:rPr>
          <w:highlight w:val="white"/>
        </w:rPr>
        <w:t>Adicionalmente, el Ministerio Público adelanta investigaciones por presuntas irregularidades en materia de selección y ejecución de contratos y/o convenios para el catastro multipropósito.</w:t>
      </w:r>
    </w:p>
    <w:p w:rsidR="00692BB4" w:rsidRDefault="00692BB4">
      <w:pPr>
        <w:jc w:val="both"/>
        <w:rPr>
          <w:highlight w:val="white"/>
        </w:rPr>
      </w:pPr>
    </w:p>
    <w:p w:rsidR="00692BB4" w:rsidRDefault="001B1E06">
      <w:pPr>
        <w:jc w:val="both"/>
        <w:rPr>
          <w:highlight w:val="white"/>
        </w:rPr>
      </w:pPr>
      <w:r>
        <w:rPr>
          <w:b/>
          <w:highlight w:val="white"/>
        </w:rPr>
        <w:t>3.2. Contexto de la actualización catastral en el paí</w:t>
      </w:r>
      <w:r>
        <w:rPr>
          <w:b/>
          <w:highlight w:val="white"/>
        </w:rPr>
        <w:t xml:space="preserve">s </w:t>
      </w:r>
    </w:p>
    <w:p w:rsidR="00692BB4" w:rsidRDefault="001B1E06">
      <w:pPr>
        <w:spacing w:before="240" w:after="240"/>
        <w:jc w:val="both"/>
        <w:rPr>
          <w:highlight w:val="white"/>
        </w:rPr>
      </w:pPr>
      <w:r>
        <w:rPr>
          <w:highlight w:val="white"/>
        </w:rPr>
        <w:t xml:space="preserve">El Plan Nacional de Desarrollo del actual gobierno Ley 2294 de 2024 tiene como uno de sus objetivos prioritarios la actualización del catastro multipropósito, buscando pasar del 9,4% de cobertura alcanzada en 2022 a un 70% en 2026. Esta meta se enmarca </w:t>
      </w:r>
      <w:r>
        <w:rPr>
          <w:highlight w:val="white"/>
        </w:rPr>
        <w:t>dentro de los esfuerzos por consolidar la Reforma Rural Integral. Con ese objetivo, aunado a los procesos de actualización catastral implementados por el IGAC y gestores catastrales habilitados, el artículo 49 del Plan Nacional de Desarrollo establece que,</w:t>
      </w:r>
      <w:r>
        <w:rPr>
          <w:highlight w:val="white"/>
        </w:rPr>
        <w:t xml:space="preserve"> por una sola vez, se adoptará una metodología para ajustar automáticamente los avalúos catastrales de todos los predios del país que no han sido actualizados en los últimos cinco años.</w:t>
      </w:r>
    </w:p>
    <w:p w:rsidR="00692BB4" w:rsidRDefault="001B1E06">
      <w:pPr>
        <w:spacing w:before="240" w:after="240"/>
        <w:jc w:val="both"/>
        <w:rPr>
          <w:highlight w:val="white"/>
        </w:rPr>
      </w:pPr>
      <w:r>
        <w:rPr>
          <w:highlight w:val="white"/>
        </w:rPr>
        <w:t>Ahora bien, de acuerdo con el informe presentado por el DANE al Congre</w:t>
      </w:r>
      <w:r>
        <w:rPr>
          <w:highlight w:val="white"/>
        </w:rPr>
        <w:t>so para el periodo 2023-2024, hasta junio de 2024 se había logrado actualizar el 12,40% del área geográfica del país con catastro multipropósito. Para avanzar en esta tarea, el Instituto Geográfico Agustín Codazzi (IGAC) elaboró un Plan de Intervención Cat</w:t>
      </w:r>
      <w:r>
        <w:rPr>
          <w:highlight w:val="white"/>
        </w:rPr>
        <w:t xml:space="preserve">astral para el periodo 2023-2026, en el que se priorizaron 660 municipios. Esta selección se hizo con base en criterios como la pertenencia a regiones PDET, la existencia de áreas de protección ambiental, territorios étnicos, políticas públicas vigentes y </w:t>
      </w:r>
      <w:r>
        <w:rPr>
          <w:highlight w:val="white"/>
        </w:rPr>
        <w:t>su relación con los Núcleos Territoriales de Reforma Rural Integral. De estos municipios, 495 están bajo la gestión directa del IGAC.</w:t>
      </w:r>
    </w:p>
    <w:p w:rsidR="00692BB4" w:rsidRDefault="001B1E06">
      <w:pPr>
        <w:spacing w:before="240" w:after="240"/>
        <w:jc w:val="both"/>
        <w:rPr>
          <w:highlight w:val="white"/>
        </w:rPr>
      </w:pPr>
      <w:r>
        <w:rPr>
          <w:noProof/>
          <w:highlight w:val="white"/>
        </w:rPr>
        <w:drawing>
          <wp:inline distT="114300" distB="114300" distL="114300" distR="114300">
            <wp:extent cx="4052888" cy="2478951"/>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4052888" cy="2478951"/>
                    </a:xfrm>
                    <a:prstGeom prst="rect">
                      <a:avLst/>
                    </a:prstGeom>
                    <a:ln/>
                  </pic:spPr>
                </pic:pic>
              </a:graphicData>
            </a:graphic>
          </wp:inline>
        </w:drawing>
      </w:r>
    </w:p>
    <w:p w:rsidR="00692BB4" w:rsidRDefault="001B1E06">
      <w:pPr>
        <w:spacing w:before="240" w:after="240"/>
        <w:jc w:val="both"/>
        <w:rPr>
          <w:sz w:val="16"/>
          <w:szCs w:val="16"/>
          <w:highlight w:val="white"/>
        </w:rPr>
      </w:pPr>
      <w:r>
        <w:rPr>
          <w:sz w:val="16"/>
          <w:szCs w:val="16"/>
          <w:highlight w:val="white"/>
        </w:rPr>
        <w:t>Imagen tomada del IVP- DANE.</w:t>
      </w:r>
      <w:r>
        <w:rPr>
          <w:sz w:val="16"/>
          <w:szCs w:val="16"/>
          <w:highlight w:val="white"/>
          <w:vertAlign w:val="superscript"/>
        </w:rPr>
        <w:footnoteReference w:id="6"/>
      </w:r>
    </w:p>
    <w:p w:rsidR="00692BB4" w:rsidRDefault="001B1E06">
      <w:pPr>
        <w:spacing w:before="240" w:after="240"/>
        <w:jc w:val="both"/>
        <w:rPr>
          <w:highlight w:val="white"/>
        </w:rPr>
      </w:pPr>
      <w:r>
        <w:rPr>
          <w:highlight w:val="white"/>
        </w:rPr>
        <w:t>Durante el año 2023 se priorizaron 128 municipios para iniciar operaciones de actualización catastral. A 31 de diciembre de ese año, 16 de estos municipios lograron concluir su proceso y entraron en vigor en 2024. Estos municipios son: La Primavera y Santa</w:t>
      </w:r>
      <w:r>
        <w:rPr>
          <w:highlight w:val="white"/>
        </w:rPr>
        <w:t xml:space="preserve"> Rosalía (Vichada), Arauquita (Arauca), Rioblanco y Ataco (Tolima), Fonseca (La Guajira), Aipe (Huila), Córdoba y El Guamo (Bolívar), Gigante (Huila), San Carlos (Córdoba), San Juan de Arama, Fuente de Oro y Puerto Lleras (Meta), San Jacinto (Bolívar) y Ba</w:t>
      </w:r>
      <w:r>
        <w:rPr>
          <w:highlight w:val="white"/>
        </w:rPr>
        <w:t>lboa (Cauca).</w:t>
      </w:r>
    </w:p>
    <w:p w:rsidR="00692BB4" w:rsidRDefault="001B1E06">
      <w:pPr>
        <w:spacing w:before="240" w:after="240"/>
        <w:jc w:val="both"/>
        <w:rPr>
          <w:highlight w:val="white"/>
        </w:rPr>
      </w:pPr>
      <w:r>
        <w:rPr>
          <w:highlight w:val="white"/>
        </w:rPr>
        <w:t>Posteriormente, iniciando el 2025 Instituto Geográfico Agustín Codazzi (IGAC) informó que, al cierre de 2024, Colombia ha actualizado el 26,8% de su territorio nacional en el marco del Catastro Multipropósito, lo que equivale a más de 30,5 mi</w:t>
      </w:r>
      <w:r>
        <w:rPr>
          <w:highlight w:val="white"/>
        </w:rPr>
        <w:t xml:space="preserve">llones de hectáreas distribuidas en 208 municipios. Este avance triplica la cifra del 9,4% registrada en 2022 y duplica las 14 millones de hectáreas actualizadas hasta 2023. De estos, se destaca la actualización catastral en 44 municipios pertenecientes a </w:t>
      </w:r>
      <w:r>
        <w:rPr>
          <w:highlight w:val="white"/>
        </w:rPr>
        <w:t xml:space="preserve">los Programas de Desarrollo con Enfoque Territorial (PDET), representando un avance del 24,8% en estas áreas y abarcando más de 9,6 millones de hectáreas. </w:t>
      </w:r>
    </w:p>
    <w:p w:rsidR="00692BB4" w:rsidRDefault="001B1E06">
      <w:pPr>
        <w:pStyle w:val="Ttulo1"/>
        <w:keepNext w:val="0"/>
        <w:keepLines w:val="0"/>
        <w:spacing w:before="200"/>
        <w:jc w:val="both"/>
        <w:rPr>
          <w:b/>
          <w:sz w:val="22"/>
          <w:szCs w:val="22"/>
          <w:highlight w:val="white"/>
        </w:rPr>
      </w:pPr>
      <w:bookmarkStart w:id="2" w:name="_heading=h.30j0zll" w:colFirst="0" w:colLast="0"/>
      <w:bookmarkEnd w:id="2"/>
      <w:r>
        <w:rPr>
          <w:b/>
          <w:sz w:val="22"/>
          <w:szCs w:val="22"/>
          <w:highlight w:val="white"/>
        </w:rPr>
        <w:t>3.3. Impacto del proceso de actualización catastral en el Impuesto Predial Unificado</w:t>
      </w:r>
    </w:p>
    <w:p w:rsidR="00692BB4" w:rsidRDefault="001B1E06">
      <w:pPr>
        <w:spacing w:before="240" w:after="240"/>
        <w:jc w:val="both"/>
        <w:rPr>
          <w:highlight w:val="white"/>
        </w:rPr>
      </w:pPr>
      <w:r>
        <w:rPr>
          <w:highlight w:val="white"/>
        </w:rPr>
        <w:t>Actualmente, el</w:t>
      </w:r>
      <w:r>
        <w:rPr>
          <w:highlight w:val="white"/>
        </w:rPr>
        <w:t xml:space="preserve"> rezago catastral que existe en el país es notorio. Desde el 2018 se ha buscado implementar una política para la adopción e implementación de un catastro multipropósito rural y urbano. Así mismo, en el 2019 comenzó la estrategia de implementación del catas</w:t>
      </w:r>
      <w:r>
        <w:rPr>
          <w:highlight w:val="white"/>
        </w:rPr>
        <w:t>tro en todo el país determinada por el Conpes 3958, el cual incorporó un alcance y visión más amplio ya que, lo establecía como una política pública. Sin embargo, estas iniciativas propuestas en el gobierno pasado no lograron un efecto real en la situación</w:t>
      </w:r>
      <w:r>
        <w:rPr>
          <w:highlight w:val="white"/>
        </w:rPr>
        <w:t xml:space="preserve"> catastral del país, toda vez que las últimas cifras reportadas por el Instituto Geográfico Agustín Codazzi (IGAG) señalan un porcentaje de actualización todavía lejana a la meta. </w:t>
      </w:r>
    </w:p>
    <w:p w:rsidR="00692BB4" w:rsidRDefault="001B1E06">
      <w:pPr>
        <w:spacing w:before="240" w:after="240"/>
        <w:jc w:val="both"/>
        <w:rPr>
          <w:highlight w:val="white"/>
        </w:rPr>
      </w:pPr>
      <w:r>
        <w:rPr>
          <w:highlight w:val="white"/>
        </w:rPr>
        <w:t>La actualización catastral adecuada permite que todos los habitantes del pa</w:t>
      </w:r>
      <w:r>
        <w:rPr>
          <w:highlight w:val="white"/>
        </w:rPr>
        <w:t>ís cuenten con un instrumento que facilite la toma de decisiones integrales y coordinadas para poder realizar cualquier tipo de programas o políticas. También para la prestación de servicios al ciudadano relacionados con derechos, restricciones y responsab</w:t>
      </w:r>
      <w:r>
        <w:rPr>
          <w:highlight w:val="white"/>
        </w:rPr>
        <w:t>ilidades sobre la tenencia, uso, valor y desarrollo del territorio.</w:t>
      </w:r>
    </w:p>
    <w:p w:rsidR="00692BB4" w:rsidRDefault="001B1E06">
      <w:pPr>
        <w:spacing w:before="240" w:after="240"/>
        <w:jc w:val="center"/>
        <w:rPr>
          <w:sz w:val="18"/>
          <w:szCs w:val="18"/>
          <w:highlight w:val="white"/>
        </w:rPr>
      </w:pPr>
      <w:r>
        <w:rPr>
          <w:sz w:val="18"/>
          <w:szCs w:val="18"/>
          <w:highlight w:val="white"/>
        </w:rPr>
        <w:t>Ilustración 1. Estado catastral como porcentaje de la superficie del país (2012-2019)</w:t>
      </w:r>
    </w:p>
    <w:p w:rsidR="00692BB4" w:rsidRDefault="001B1E06">
      <w:pPr>
        <w:spacing w:before="240" w:after="240"/>
        <w:jc w:val="center"/>
        <w:rPr>
          <w:highlight w:val="white"/>
        </w:rPr>
      </w:pPr>
      <w:r>
        <w:rPr>
          <w:noProof/>
          <w:highlight w:val="white"/>
        </w:rPr>
        <w:drawing>
          <wp:inline distT="114300" distB="114300" distL="114300" distR="114300">
            <wp:extent cx="3391106" cy="2253583"/>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3391106" cy="2253583"/>
                    </a:xfrm>
                    <a:prstGeom prst="rect">
                      <a:avLst/>
                    </a:prstGeom>
                    <a:ln/>
                  </pic:spPr>
                </pic:pic>
              </a:graphicData>
            </a:graphic>
          </wp:inline>
        </w:drawing>
      </w:r>
    </w:p>
    <w:p w:rsidR="00692BB4" w:rsidRDefault="001B1E06">
      <w:pPr>
        <w:spacing w:before="240" w:after="240"/>
        <w:jc w:val="center"/>
        <w:rPr>
          <w:sz w:val="16"/>
          <w:szCs w:val="16"/>
          <w:highlight w:val="white"/>
        </w:rPr>
      </w:pPr>
      <w:r>
        <w:rPr>
          <w:sz w:val="16"/>
          <w:szCs w:val="16"/>
          <w:highlight w:val="white"/>
        </w:rPr>
        <w:t>Tomado de: Documento CONPES 3958. Consejo Nacional de Política Económica y Social. Estrategia para l</w:t>
      </w:r>
      <w:r>
        <w:rPr>
          <w:sz w:val="16"/>
          <w:szCs w:val="16"/>
          <w:highlight w:val="white"/>
        </w:rPr>
        <w:t>a implementación de la política pública de catastro multipropósito. (Departamento Nacional de Planeación - DNP, 2019)</w:t>
      </w:r>
    </w:p>
    <w:p w:rsidR="00692BB4" w:rsidRDefault="001B1E06">
      <w:pPr>
        <w:spacing w:before="240" w:after="240"/>
        <w:jc w:val="both"/>
        <w:rPr>
          <w:highlight w:val="white"/>
        </w:rPr>
      </w:pPr>
      <w:r>
        <w:rPr>
          <w:highlight w:val="white"/>
        </w:rPr>
        <w:t xml:space="preserve">Según la ilustración anterior, la desactualización catastral es algo que ha venido aumentando desde el 2015 alcanzando más de un 60% para </w:t>
      </w:r>
      <w:r>
        <w:rPr>
          <w:highlight w:val="white"/>
        </w:rPr>
        <w:t>el año 2019 en todo el país, comportamiento que a nivel urbano incrementa, llegando a casi un 75% de desactualización catastral y a nivel rural es muy cercano al 70%, de manera que, es evidente como el comportamiento catastral en el país se ha venido deter</w:t>
      </w:r>
      <w:r>
        <w:rPr>
          <w:highlight w:val="white"/>
        </w:rPr>
        <w:t>iorando en los últimos siete años. Por tal motivo, la necesidad imperiosa de este gobierno en impulsar un catastro masivo que permita mejorar la administración de los territorios y así poder mejorar en la planeación nacional y regional.</w:t>
      </w:r>
    </w:p>
    <w:p w:rsidR="00692BB4" w:rsidRDefault="001B1E06">
      <w:pPr>
        <w:spacing w:before="240" w:after="240"/>
        <w:jc w:val="both"/>
        <w:rPr>
          <w:highlight w:val="white"/>
        </w:rPr>
      </w:pPr>
      <w:r>
        <w:rPr>
          <w:highlight w:val="white"/>
        </w:rPr>
        <w:t>Lo anterior, es fun</w:t>
      </w:r>
      <w:r>
        <w:rPr>
          <w:highlight w:val="white"/>
        </w:rPr>
        <w:t>damental tenerlo en cuenta ya que al momento de actualizar el catastro rezagado se provocan cobros que no han sido proporcionales con los contribuyentes, en algunos casos entre el 100% y 5000%. De modo que, los contribuyentes se han visto afectados dado el</w:t>
      </w:r>
      <w:r>
        <w:rPr>
          <w:highlight w:val="white"/>
        </w:rPr>
        <w:t xml:space="preserve"> incremento del tributo lo cual genera cierta aversión a la política pública de actualización catastral. Si bien es un objetivo del gobierno actual, una mala implementación podría generar incentivos contrarios para su implementación.</w:t>
      </w:r>
    </w:p>
    <w:p w:rsidR="00692BB4" w:rsidRDefault="001B1E06">
      <w:pPr>
        <w:spacing w:before="240" w:after="240"/>
        <w:jc w:val="both"/>
        <w:rPr>
          <w:highlight w:val="white"/>
        </w:rPr>
      </w:pPr>
      <w:r>
        <w:rPr>
          <w:highlight w:val="white"/>
        </w:rPr>
        <w:t>Por tal motivo, se qui</w:t>
      </w:r>
      <w:r>
        <w:rPr>
          <w:highlight w:val="white"/>
        </w:rPr>
        <w:t>ere hacer énfasis en el proceso de actualización catastral, que si bien tiene aspectos positivos en el ordenamiento territorial y en el desarrollo de la Reforma Agraria y el Acuerdo de Paz</w:t>
      </w:r>
      <w:r>
        <w:rPr>
          <w:highlight w:val="white"/>
          <w:vertAlign w:val="superscript"/>
        </w:rPr>
        <w:footnoteReference w:id="7"/>
      </w:r>
      <w:r>
        <w:rPr>
          <w:highlight w:val="white"/>
        </w:rPr>
        <w:t>, también debe darse de una manera adecuada y progresiva ya que, la</w:t>
      </w:r>
      <w:r>
        <w:rPr>
          <w:highlight w:val="white"/>
        </w:rPr>
        <w:t>s alzas en los impuestos prediales se reflejan de manera notoria en los habitantes, sobre todo en los que no poseen unos ingresos altos.</w:t>
      </w:r>
    </w:p>
    <w:p w:rsidR="00692BB4" w:rsidRDefault="001B1E06">
      <w:pPr>
        <w:spacing w:before="240" w:after="240"/>
        <w:jc w:val="both"/>
        <w:rPr>
          <w:highlight w:val="white"/>
        </w:rPr>
      </w:pPr>
      <w:r>
        <w:rPr>
          <w:highlight w:val="white"/>
        </w:rPr>
        <w:t>En ese sentido, la actualización catastral y el impuesto predial unificado, guardan una estrecha relación con el comportamiento de la inflación, ya que, el impuesto predial está sujeto a una indexación más unos puntos porcentuales adicionales, lo cual es p</w:t>
      </w:r>
      <w:r>
        <w:rPr>
          <w:highlight w:val="white"/>
        </w:rPr>
        <w:t>erjudicial para los contribuyentes debido a que en contextos donde la inflación se encuentra desencajada o alcanza cifras mayores a un dígito, los hogares incurren en una pérdida de bienestar ya que destinan una porción adicional de sus ingresos al pago de</w:t>
      </w:r>
      <w:r>
        <w:rPr>
          <w:highlight w:val="white"/>
        </w:rPr>
        <w:t xml:space="preserve"> este impuesto, dejando de consumir otros bienes y/o servicios.  </w:t>
      </w:r>
    </w:p>
    <w:p w:rsidR="00692BB4" w:rsidRDefault="001B1E06">
      <w:pPr>
        <w:spacing w:before="240" w:after="240"/>
        <w:jc w:val="both"/>
        <w:rPr>
          <w:highlight w:val="white"/>
        </w:rPr>
      </w:pPr>
      <w:r>
        <w:rPr>
          <w:highlight w:val="white"/>
        </w:rPr>
        <w:t>El contexto más reciente es el que se derivó de la pandemia Covid-19, donde se vio el desplome de la economía colombiana y global, afectando variables de crecimiento y consumo. Para el 2021,</w:t>
      </w:r>
      <w:r>
        <w:rPr>
          <w:highlight w:val="white"/>
        </w:rPr>
        <w:t xml:space="preserve"> la reactivación económica tuvo un repunte acelerado, con un crecimiento de 10,8% según el DANE. Este comportamiento se vio reflejado en el Índice de Precios al Consumidor – IPC –, el cual se ubicó 13,12% para el año 2022, cifra que no se alcanzaba hace má</w:t>
      </w:r>
      <w:r>
        <w:rPr>
          <w:highlight w:val="white"/>
        </w:rPr>
        <w:t>s de 20 años e impactó directamente en el poder adquisitivo de toda la población colombiana.</w:t>
      </w:r>
    </w:p>
    <w:p w:rsidR="00692BB4" w:rsidRDefault="001B1E06">
      <w:pPr>
        <w:spacing w:before="240" w:after="240"/>
        <w:jc w:val="both"/>
        <w:rPr>
          <w:highlight w:val="white"/>
        </w:rPr>
      </w:pPr>
      <w:r>
        <w:rPr>
          <w:highlight w:val="white"/>
        </w:rPr>
        <w:t xml:space="preserve">Es por esto que, este proyecto de ley busca generar un mecanismo que permita controlar este choque inflacionario y congele los puntos porcentuales adicionales que </w:t>
      </w:r>
      <w:r>
        <w:rPr>
          <w:highlight w:val="white"/>
        </w:rPr>
        <w:t xml:space="preserve">contiene la tarifa del impuesto. </w:t>
      </w:r>
    </w:p>
    <w:p w:rsidR="00692BB4" w:rsidRDefault="001B1E06">
      <w:pPr>
        <w:spacing w:before="240" w:after="240"/>
        <w:jc w:val="both"/>
        <w:rPr>
          <w:b/>
          <w:highlight w:val="white"/>
        </w:rPr>
      </w:pPr>
      <w:r>
        <w:rPr>
          <w:b/>
          <w:highlight w:val="white"/>
        </w:rPr>
        <w:t xml:space="preserve">3.4. Riesgo con la implementación de los avalúos masivos catastrales </w:t>
      </w:r>
    </w:p>
    <w:p w:rsidR="00692BB4" w:rsidRDefault="001B1E06">
      <w:pPr>
        <w:spacing w:after="160"/>
        <w:jc w:val="both"/>
        <w:rPr>
          <w:highlight w:val="white"/>
        </w:rPr>
      </w:pPr>
      <w:r>
        <w:rPr>
          <w:highlight w:val="white"/>
        </w:rPr>
        <w:t>El gobierno nacional publicó la Resolución 1912 del 6 de diciembre de 2024 “</w:t>
      </w:r>
      <w:r>
        <w:rPr>
          <w:i/>
          <w:highlight w:val="white"/>
        </w:rPr>
        <w:t xml:space="preserve">Por medio del cual se adopta la metodología para la actualización masiva de </w:t>
      </w:r>
      <w:r>
        <w:rPr>
          <w:i/>
          <w:highlight w:val="white"/>
        </w:rPr>
        <w:t>valores catastrales rezagados en las zonas rurales, que permita realizar el ajuste automático al que se refiere el artículo 49 de la Ley 2294 de 2023</w:t>
      </w:r>
      <w:r>
        <w:rPr>
          <w:highlight w:val="white"/>
        </w:rPr>
        <w:t>”.</w:t>
      </w:r>
    </w:p>
    <w:p w:rsidR="00692BB4" w:rsidRDefault="001B1E06">
      <w:pPr>
        <w:spacing w:before="240" w:after="240"/>
        <w:jc w:val="both"/>
        <w:rPr>
          <w:highlight w:val="white"/>
        </w:rPr>
      </w:pPr>
      <w:r>
        <w:rPr>
          <w:highlight w:val="white"/>
        </w:rPr>
        <w:t>Mediante esta Resolución el IGAC da cumplimiento al artículo 49 de la Ley 2294 de 2023 el cual establece</w:t>
      </w:r>
      <w:r>
        <w:rPr>
          <w:highlight w:val="white"/>
        </w:rPr>
        <w:t xml:space="preserve"> que el IGAC adoptará metodologías y modelos para la actualización masiva de los valores catastrales rezagados para “</w:t>
      </w:r>
      <w:r>
        <w:rPr>
          <w:i/>
          <w:highlight w:val="white"/>
        </w:rPr>
        <w:t>contrarrestar la distorsión de la realidad económica de los predios, corregir las inequidades en la carga tributaria y mejorar la planifica</w:t>
      </w:r>
      <w:r>
        <w:rPr>
          <w:i/>
          <w:highlight w:val="white"/>
        </w:rPr>
        <w:t>ción del territorio</w:t>
      </w:r>
      <w:r>
        <w:rPr>
          <w:highlight w:val="white"/>
        </w:rPr>
        <w:t xml:space="preserve">”. Con esta resolución se pretende adoptar una actualización masiva catastral sin tener que recurrir a métodos indirectos o directos que han sido los típicamente usados por el IGAC y/u otros gestores catastrales. </w:t>
      </w:r>
    </w:p>
    <w:p w:rsidR="00692BB4" w:rsidRDefault="001B1E06">
      <w:pPr>
        <w:spacing w:before="240"/>
        <w:jc w:val="both"/>
        <w:rPr>
          <w:highlight w:val="white"/>
        </w:rPr>
      </w:pPr>
      <w:r>
        <w:rPr>
          <w:highlight w:val="white"/>
        </w:rPr>
        <w:t xml:space="preserve">La metodología excluye </w:t>
      </w:r>
      <w:r>
        <w:rPr>
          <w:highlight w:val="white"/>
        </w:rPr>
        <w:t xml:space="preserve">los predios rurales con procesos de formación o actualización catastral </w:t>
      </w:r>
      <w:r>
        <w:rPr>
          <w:b/>
          <w:highlight w:val="white"/>
        </w:rPr>
        <w:t>iniciados antes del 19 de mayo de 2023</w:t>
      </w:r>
      <w:r>
        <w:rPr>
          <w:highlight w:val="white"/>
        </w:rPr>
        <w:t>, así como aquellos iniciados posteriormente que se proyecten para entrar en vigor en enero de 2025 o enero de 2026. Si esos procesos no concluyen</w:t>
      </w:r>
      <w:r>
        <w:rPr>
          <w:highlight w:val="white"/>
        </w:rPr>
        <w:t xml:space="preserve"> antes del 31 de diciembre de 2025, los predios rurales de estos municipios deberán tener el ajuste automático bajo la presente metodología a partir del 1 de enero de 2026. </w:t>
      </w:r>
    </w:p>
    <w:p w:rsidR="00692BB4" w:rsidRDefault="00692BB4">
      <w:pPr>
        <w:jc w:val="both"/>
        <w:rPr>
          <w:highlight w:val="white"/>
        </w:rPr>
      </w:pPr>
    </w:p>
    <w:p w:rsidR="00692BB4" w:rsidRDefault="001B1E06">
      <w:pPr>
        <w:jc w:val="both"/>
        <w:rPr>
          <w:b/>
          <w:highlight w:val="white"/>
        </w:rPr>
      </w:pPr>
      <w:r>
        <w:rPr>
          <w:highlight w:val="white"/>
        </w:rPr>
        <w:t>Después de la estimación del valor comercial, se establecerá el ajuste, que consi</w:t>
      </w:r>
      <w:r>
        <w:rPr>
          <w:highlight w:val="white"/>
        </w:rPr>
        <w:t>stirá en porcentajes de aumento diferenciados por zonas homogéneas geoeconómicas, con el objetivo de reducir el rezago. Una vez definido el ajuste, se aplicará el procedimiento tradicional de aplicar un porcentaje que establezca el gestor catastral para ob</w:t>
      </w:r>
      <w:r>
        <w:rPr>
          <w:highlight w:val="white"/>
        </w:rPr>
        <w:t>tener los valores catastrales, considerando que en ningún caso podrá ser inferior al 60% o superar el valor de este.</w:t>
      </w:r>
    </w:p>
    <w:p w:rsidR="00692BB4" w:rsidRDefault="001B1E06">
      <w:pPr>
        <w:spacing w:before="240" w:after="240"/>
        <w:jc w:val="both"/>
        <w:rPr>
          <w:highlight w:val="white"/>
        </w:rPr>
      </w:pPr>
      <w:r>
        <w:rPr>
          <w:highlight w:val="white"/>
        </w:rPr>
        <w:t>Esta metodología plantea unos riesgos inminentes que deben ser atendidos por el congreso de la república. A menos de que se adopte una medi</w:t>
      </w:r>
      <w:r>
        <w:rPr>
          <w:highlight w:val="white"/>
        </w:rPr>
        <w:t xml:space="preserve">da va a haber un aumento considerable de los avalúos catastrales e impuestos prediales en todo el país. Actualmente no hay ninguna medida de mitigación o contingencia para evitar un aumento desbordado de los impuestos prediales unificados. </w:t>
      </w:r>
    </w:p>
    <w:p w:rsidR="00692BB4" w:rsidRDefault="001B1E06">
      <w:pPr>
        <w:spacing w:after="160"/>
        <w:jc w:val="both"/>
        <w:rPr>
          <w:highlight w:val="white"/>
        </w:rPr>
      </w:pPr>
      <w:r>
        <w:rPr>
          <w:highlight w:val="white"/>
        </w:rPr>
        <w:t>En total son 28</w:t>
      </w:r>
      <w:r>
        <w:rPr>
          <w:highlight w:val="white"/>
        </w:rPr>
        <w:t>2 municipios de todo el territorio nacional donde se va a implementar la nueva metodología de actualización masiva de avalúos catastrales. De acuerdo con información compartida por el IGAC el área que se va a intervenir durante el 2025 mediante la menciona</w:t>
      </w:r>
      <w:r>
        <w:rPr>
          <w:highlight w:val="white"/>
        </w:rPr>
        <w:t>da metodología corresponde aproximadamente a 50,5 millones de hectáreas, lo que representa aproximadamente el 44,5% del territorio nacional.</w:t>
      </w:r>
    </w:p>
    <w:p w:rsidR="00692BB4" w:rsidRDefault="001B1E06">
      <w:pPr>
        <w:spacing w:before="240" w:after="240"/>
        <w:jc w:val="both"/>
        <w:rPr>
          <w:b/>
          <w:highlight w:val="white"/>
        </w:rPr>
      </w:pPr>
      <w:r>
        <w:rPr>
          <w:b/>
          <w:highlight w:val="white"/>
        </w:rPr>
        <w:t>3.5. Comportamiento del Impuesto Predial Unificado - IPU</w:t>
      </w:r>
    </w:p>
    <w:p w:rsidR="00692BB4" w:rsidRDefault="001B1E06">
      <w:pPr>
        <w:spacing w:before="240" w:after="240"/>
        <w:jc w:val="both"/>
        <w:rPr>
          <w:highlight w:val="white"/>
        </w:rPr>
      </w:pPr>
      <w:r>
        <w:rPr>
          <w:highlight w:val="white"/>
        </w:rPr>
        <w:t>El impuesto predial unificado es el que recae sobre la pro</w:t>
      </w:r>
      <w:r>
        <w:rPr>
          <w:highlight w:val="white"/>
        </w:rPr>
        <w:t>piedad del inmueble y se genera por la existencia del predio (MinVivienda, 2023). Su base gravable depende del avalúo catastral el cual es una renta endógena de propiedad de los municipios y distritos, quienes tienen a su cargo su administración, recaudo y</w:t>
      </w:r>
      <w:r>
        <w:rPr>
          <w:highlight w:val="white"/>
        </w:rPr>
        <w:t xml:space="preserve"> control. De igual forma, el catastro multipropósito es un sistema de información que registra datos actualizados de tierra con especificaciones sobre derechos, responsabilidades, restricciones, descripciones geométricas, valores, uso y urbanización de pre</w:t>
      </w:r>
      <w:r>
        <w:rPr>
          <w:highlight w:val="white"/>
        </w:rPr>
        <w:t>dios formales e informales.</w:t>
      </w:r>
    </w:p>
    <w:p w:rsidR="00692BB4" w:rsidRDefault="001B1E06">
      <w:pPr>
        <w:spacing w:before="240" w:after="240"/>
        <w:jc w:val="both"/>
        <w:rPr>
          <w:highlight w:val="white"/>
        </w:rPr>
      </w:pPr>
      <w:r>
        <w:rPr>
          <w:highlight w:val="white"/>
        </w:rPr>
        <w:t xml:space="preserve">De manera que, este impuesto es una de las principales fuentes de ingreso municipal en varios países del mundo. En Colombia, este impuesto constituye en promedio la segunda fuente de rentas tributarias locales, después del impuesto de industria y comercio </w:t>
      </w:r>
      <w:r>
        <w:rPr>
          <w:highlight w:val="white"/>
        </w:rPr>
        <w:t>(Iregui,  Melo y Ramos, 2004) y las rentas que provienen de este impuesto son explicadas en su mayoría por el comportamiento del avalúo catastral y tarifas nominales.</w:t>
      </w:r>
    </w:p>
    <w:p w:rsidR="00692BB4" w:rsidRDefault="001B1E06">
      <w:pPr>
        <w:spacing w:before="240" w:after="240"/>
        <w:jc w:val="both"/>
        <w:rPr>
          <w:highlight w:val="white"/>
        </w:rPr>
      </w:pPr>
      <w:r>
        <w:rPr>
          <w:highlight w:val="white"/>
        </w:rPr>
        <w:t>Por construcción, una actualización del avalúo catastral impacta de manera positiva el re</w:t>
      </w:r>
      <w:r>
        <w:rPr>
          <w:highlight w:val="white"/>
        </w:rPr>
        <w:t>caudo del impuesto predial unificado ya que, tiene como base gravable el mínimo del avalúo catastral. De tal manera que, al realizarse una actualización, esta podría ser susceptible a un cambio positivo producto de la desactualización o rezago catastral qu</w:t>
      </w:r>
      <w:r>
        <w:rPr>
          <w:highlight w:val="white"/>
        </w:rPr>
        <w:t>e evidencia el país, además se debe tener en cuenta las dinámicas inmobiliarias del municipio, variable que puede presentar cambios y aumentar el costo.</w:t>
      </w:r>
    </w:p>
    <w:p w:rsidR="00692BB4" w:rsidRDefault="001B1E06">
      <w:pPr>
        <w:spacing w:before="240" w:after="240"/>
        <w:jc w:val="both"/>
        <w:rPr>
          <w:highlight w:val="white"/>
        </w:rPr>
      </w:pPr>
      <w:r>
        <w:rPr>
          <w:highlight w:val="white"/>
        </w:rPr>
        <w:t>Sin embargo, el incremento en los avalúos catastrales deriva en un impacto fiscal ya que afecta la base</w:t>
      </w:r>
      <w:r>
        <w:rPr>
          <w:highlight w:val="white"/>
        </w:rPr>
        <w:t xml:space="preserve"> gravable de un impuesto territorial importante, en algunos caso representa la tercera parte de los ingresos de los territorios. En ese sentido, el recaudo estimado en 2023 sin ningún incremento a los avalúos sería de 4,4 billones de pesos (DNP, 2023) ya q</w:t>
      </w:r>
      <w:r>
        <w:rPr>
          <w:highlight w:val="white"/>
        </w:rPr>
        <w:t>ue se estaría recaudando vía incremento en el recaudo del impuesto predial dado el ajuste de avalúos un total de 177.823 millones de pesos.</w:t>
      </w:r>
    </w:p>
    <w:p w:rsidR="00692BB4" w:rsidRDefault="001B1E06">
      <w:pPr>
        <w:spacing w:before="60"/>
        <w:ind w:right="220"/>
        <w:rPr>
          <w:highlight w:val="white"/>
        </w:rPr>
      </w:pPr>
      <w:r>
        <w:rPr>
          <w:b/>
          <w:highlight w:val="white"/>
        </w:rPr>
        <w:t>3.6. Casos alarmantes del catastro multipropósito en el país</w:t>
      </w:r>
    </w:p>
    <w:p w:rsidR="00692BB4" w:rsidRDefault="00692BB4">
      <w:pPr>
        <w:jc w:val="both"/>
        <w:rPr>
          <w:highlight w:val="white"/>
        </w:rPr>
      </w:pPr>
    </w:p>
    <w:p w:rsidR="00692BB4" w:rsidRDefault="001B1E06">
      <w:pPr>
        <w:jc w:val="both"/>
        <w:rPr>
          <w:highlight w:val="white"/>
        </w:rPr>
      </w:pPr>
      <w:r>
        <w:rPr>
          <w:highlight w:val="white"/>
        </w:rPr>
        <w:t>Actualmente el proceso para habilitación del gestor ca</w:t>
      </w:r>
      <w:r>
        <w:rPr>
          <w:highlight w:val="white"/>
        </w:rPr>
        <w:t xml:space="preserve">tastral está regulado conforme a la Resolución 1040 del 8 de agosto de 2023 del IGAC el cual establece los requisitos y elementos necesarios para entregarle la gestión catastral. De acuerdo al directorio de gestores catastrales del IGAC se ha habilitado a </w:t>
      </w:r>
      <w:r>
        <w:rPr>
          <w:highlight w:val="white"/>
        </w:rPr>
        <w:t>41 entidades territoriales incluyendo municipios, departamentos, áreas metropolitanas y entidades. La habilitación de los mencionados 41 gestores catastrales no implica que en todos se estén llevando a cabo actividades de actualización catastral, por el co</w:t>
      </w:r>
      <w:r>
        <w:rPr>
          <w:highlight w:val="white"/>
        </w:rPr>
        <w:t xml:space="preserve">ntrario, algunos se han limitado a llevar a cabo procesos de conservación y difusión de la información catastral. </w:t>
      </w:r>
    </w:p>
    <w:p w:rsidR="00692BB4" w:rsidRDefault="00692BB4">
      <w:pPr>
        <w:jc w:val="both"/>
        <w:rPr>
          <w:highlight w:val="white"/>
        </w:rPr>
      </w:pPr>
    </w:p>
    <w:p w:rsidR="00692BB4" w:rsidRDefault="001B1E06">
      <w:pPr>
        <w:jc w:val="both"/>
        <w:rPr>
          <w:highlight w:val="white"/>
        </w:rPr>
      </w:pPr>
      <w:r>
        <w:rPr>
          <w:highlight w:val="white"/>
        </w:rPr>
        <w:t>Sin embargo, algunos gestores catastrales en uso de sus facultades legales han llevado a cabo procesos de actualización y formación catastra</w:t>
      </w:r>
      <w:r>
        <w:rPr>
          <w:highlight w:val="white"/>
        </w:rPr>
        <w:t xml:space="preserve">l por intermedio de operadores catastrales. En varios de estos escenarios se han presentado denuncias ciudadanas que señalan un aumento considerable en el avalúo catastral que ha generado incrementos en el Impuesto Predial Unificado de los contribuyentes. </w:t>
      </w:r>
      <w:r>
        <w:rPr>
          <w:highlight w:val="white"/>
        </w:rPr>
        <w:t>Este problema provocó que desde el Congreso de la República se conformara la “</w:t>
      </w:r>
      <w:r>
        <w:rPr>
          <w:i/>
          <w:highlight w:val="white"/>
        </w:rPr>
        <w:t>Comisión Accidental para el seguimiento a la implementación del Catastro Multipropósito en el país y sus efectos en el alza de los Impuestos Prediales</w:t>
      </w:r>
      <w:r>
        <w:rPr>
          <w:highlight w:val="white"/>
        </w:rPr>
        <w:t>” de acuerdo a las las Resol</w:t>
      </w:r>
      <w:r>
        <w:rPr>
          <w:highlight w:val="white"/>
        </w:rPr>
        <w:t xml:space="preserve">uciones 0026 de 2023 y 0072 de 2023 de esa misma corporación. </w:t>
      </w:r>
    </w:p>
    <w:p w:rsidR="00692BB4" w:rsidRDefault="00692BB4">
      <w:pPr>
        <w:jc w:val="both"/>
        <w:rPr>
          <w:highlight w:val="white"/>
        </w:rPr>
      </w:pPr>
    </w:p>
    <w:p w:rsidR="00692BB4" w:rsidRDefault="001B1E06">
      <w:pPr>
        <w:jc w:val="both"/>
        <w:rPr>
          <w:highlight w:val="white"/>
        </w:rPr>
      </w:pPr>
      <w:r>
        <w:rPr>
          <w:highlight w:val="white"/>
        </w:rPr>
        <w:t>Igualmente, se han llevado a cabo audiencias públicas en los municipios de Soacha y Villeta Cundinamarca por proposición de la representante Alexandra Vásquez. En estos escenarios se ha tenido</w:t>
      </w:r>
      <w:r>
        <w:rPr>
          <w:highlight w:val="white"/>
        </w:rPr>
        <w:t xml:space="preserve"> la oportunidad de escuchar las quejas de los ciudadanos afectados por el aumento de los Impuestos Prediales Unificados - IPU - ocasionados por los avalúos catastrales. Entre la mayoría de quejas se encuentran las denuncias al incremento del Impuesto Predi</w:t>
      </w:r>
      <w:r>
        <w:rPr>
          <w:highlight w:val="white"/>
        </w:rPr>
        <w:t>al Unificado y avalúo catastral como consecuencia del proceso de actualización catastral los cuales reportaron incrementos en varios casos de más del 1.000%. A su vez, también se señaló que los Estatutos Tributarios de los municipios han establecido tarifa</w:t>
      </w:r>
      <w:r>
        <w:rPr>
          <w:highlight w:val="white"/>
        </w:rPr>
        <w:t>s que afectan al máximo el cálculo de los IPU por lo que sugieren cambios en la base tributaria de los municipios.</w:t>
      </w:r>
    </w:p>
    <w:p w:rsidR="00692BB4" w:rsidRDefault="00692BB4">
      <w:pPr>
        <w:jc w:val="both"/>
        <w:rPr>
          <w:highlight w:val="white"/>
        </w:rPr>
      </w:pPr>
    </w:p>
    <w:p w:rsidR="00692BB4" w:rsidRDefault="001B1E06">
      <w:pPr>
        <w:jc w:val="both"/>
        <w:rPr>
          <w:b/>
          <w:highlight w:val="white"/>
        </w:rPr>
      </w:pPr>
      <w:r>
        <w:rPr>
          <w:highlight w:val="white"/>
        </w:rPr>
        <w:t>Muchas de las denuncias están asociadas a problemas técnicos en el cálculo de los avalúos catastrales en la actualización catastral. Desde l</w:t>
      </w:r>
      <w:r>
        <w:rPr>
          <w:highlight w:val="white"/>
        </w:rPr>
        <w:t>a Comisión de Seguimiento al Catastro Multipropósito se ha identificado la conformación de operadores catastrales que no tienen capacidades técnicas para asumir esa tarea. Siendo así, en esta sección se presentan brevemente los resultados y hallazgos más r</w:t>
      </w:r>
      <w:r>
        <w:rPr>
          <w:highlight w:val="white"/>
        </w:rPr>
        <w:t xml:space="preserve">elevantes al seguimiento a los procesos de actualización catastral en el país. </w:t>
      </w:r>
    </w:p>
    <w:p w:rsidR="00692BB4" w:rsidRDefault="00692BB4">
      <w:pPr>
        <w:spacing w:before="60"/>
        <w:ind w:right="220"/>
        <w:rPr>
          <w:b/>
          <w:highlight w:val="white"/>
        </w:rPr>
      </w:pPr>
    </w:p>
    <w:p w:rsidR="00692BB4" w:rsidRDefault="001B1E06">
      <w:pPr>
        <w:numPr>
          <w:ilvl w:val="0"/>
          <w:numId w:val="3"/>
        </w:numPr>
        <w:spacing w:before="60"/>
        <w:ind w:right="220"/>
        <w:rPr>
          <w:b/>
          <w:highlight w:val="white"/>
        </w:rPr>
      </w:pPr>
      <w:r>
        <w:rPr>
          <w:b/>
          <w:highlight w:val="white"/>
        </w:rPr>
        <w:t>Cundinamarca</w:t>
      </w:r>
    </w:p>
    <w:p w:rsidR="00692BB4" w:rsidRDefault="00692BB4">
      <w:pPr>
        <w:spacing w:before="60"/>
        <w:ind w:right="220"/>
        <w:rPr>
          <w:b/>
          <w:highlight w:val="white"/>
        </w:rPr>
      </w:pPr>
    </w:p>
    <w:p w:rsidR="00692BB4" w:rsidRDefault="001B1E06">
      <w:pPr>
        <w:jc w:val="both"/>
        <w:rPr>
          <w:highlight w:val="white"/>
        </w:rPr>
      </w:pPr>
      <w:r>
        <w:rPr>
          <w:highlight w:val="white"/>
        </w:rPr>
        <w:t>En Cundinamarca actualmente están habilitados los siguientes gestores: Gobernación de  Cundinamarca y municipios de  Fusagasugá, Sesquilé, Soacha, Zipaquirá, Girardot y Cota. No todos los mencionadas entidades territoriales han llevado a cabo el proceso de</w:t>
      </w:r>
      <w:r>
        <w:rPr>
          <w:highlight w:val="white"/>
        </w:rPr>
        <w:t xml:space="preserve"> actualización catastral, sin embargo, en aquellos donde se han llevado a cabo ha derivado en algunos casos en aumentos indiscriminados del impuesto predial, incremento del avalúo catastral, modificación del área de los predios, evaluación equivocada del u</w:t>
      </w:r>
      <w:r>
        <w:rPr>
          <w:highlight w:val="white"/>
        </w:rPr>
        <w:t xml:space="preserve">so de la tierra, entre otras afectaciones de carácter social y económico para las comunidades. </w:t>
      </w:r>
    </w:p>
    <w:p w:rsidR="00692BB4" w:rsidRDefault="00692BB4">
      <w:pPr>
        <w:jc w:val="both"/>
        <w:rPr>
          <w:highlight w:val="white"/>
        </w:rPr>
      </w:pPr>
    </w:p>
    <w:p w:rsidR="00692BB4" w:rsidRDefault="001B1E06">
      <w:pPr>
        <w:jc w:val="both"/>
        <w:rPr>
          <w:highlight w:val="white"/>
        </w:rPr>
      </w:pPr>
      <w:r>
        <w:rPr>
          <w:highlight w:val="white"/>
        </w:rPr>
        <w:t>Muchas de las denuncias están asociadas a la ejecución técnica a cargo de los operadores catastrales que en el caso de Cundinamarca ha estado vinculado a la so</w:t>
      </w:r>
      <w:r>
        <w:rPr>
          <w:highlight w:val="white"/>
        </w:rPr>
        <w:t>ciedad Catastro Avanza SAS, Unión Temporal Catastro Cundinamarca y Unidad Administrativa Especial de Catastro Distrital de Bogotá. A su vez, los dos primeros están conformados por sociedades con escasa experiencia catastral como son City Land SAS y Data To</w:t>
      </w:r>
      <w:r>
        <w:rPr>
          <w:highlight w:val="white"/>
        </w:rPr>
        <w:t xml:space="preserve">ols SAS. </w:t>
      </w:r>
    </w:p>
    <w:p w:rsidR="00692BB4" w:rsidRDefault="00692BB4">
      <w:pPr>
        <w:jc w:val="both"/>
        <w:rPr>
          <w:highlight w:val="white"/>
        </w:rPr>
      </w:pPr>
    </w:p>
    <w:p w:rsidR="00692BB4" w:rsidRDefault="001B1E06">
      <w:pPr>
        <w:jc w:val="both"/>
        <w:rPr>
          <w:highlight w:val="white"/>
        </w:rPr>
      </w:pPr>
      <w:r>
        <w:rPr>
          <w:highlight w:val="white"/>
        </w:rPr>
        <w:t xml:space="preserve">Los problemas asociados a los avalúos catastrales en el departamento de Cundinamarca están vinculados en primer lugar al Contrato con número de proceso CD-ACC-CON-INT 054-2021 en el cual la Agencia Catastral de Cundinamarca por intermedio de la </w:t>
      </w:r>
      <w:r>
        <w:rPr>
          <w:highlight w:val="white"/>
        </w:rPr>
        <w:t xml:space="preserve">Empresa Inmobiliaria y de Servicios Logísticos de Cundinamarca contrató a la Unión Temporal Catastro Cundinamarca por un valor de $18.853.390.827 para realizar la actualización catastral en los municipios de  Arbeláez, Chaguaní, Fómeque, Nemocón, Nimaima, </w:t>
      </w:r>
      <w:r>
        <w:rPr>
          <w:highlight w:val="white"/>
        </w:rPr>
        <w:t xml:space="preserve">Nocaima, Quebradanegra, Supatá, Sutatausa, Tausa, Villa de San Diego de Ubaté, Vergara, Guaduas y Villeta. </w:t>
      </w:r>
    </w:p>
    <w:p w:rsidR="00692BB4" w:rsidRDefault="00692BB4">
      <w:pPr>
        <w:jc w:val="both"/>
        <w:rPr>
          <w:highlight w:val="white"/>
        </w:rPr>
      </w:pPr>
    </w:p>
    <w:p w:rsidR="00692BB4" w:rsidRDefault="001B1E06">
      <w:pPr>
        <w:jc w:val="both"/>
        <w:rPr>
          <w:highlight w:val="white"/>
        </w:rPr>
      </w:pPr>
      <w:r>
        <w:rPr>
          <w:highlight w:val="white"/>
        </w:rPr>
        <w:t>En segundo lugar, la convocatoria pública No. 001 de 2020 del 13 de agosto de 2020 del municipio de Soacha mediante el cual se contrató City Land A</w:t>
      </w:r>
      <w:r>
        <w:rPr>
          <w:highlight w:val="white"/>
        </w:rPr>
        <w:t xml:space="preserve">nalytics SAS para constituir la empresa de Economía Mixta Catastro Avanza SAS  y posteriormente mediante contrato interadministrativo suscrito entre esta última sociedad y el Municipio de Soacha se desarrolló en proceso de actualización Catastral. </w:t>
      </w:r>
    </w:p>
    <w:p w:rsidR="00692BB4" w:rsidRDefault="00692BB4">
      <w:pPr>
        <w:jc w:val="both"/>
        <w:rPr>
          <w:highlight w:val="white"/>
        </w:rPr>
      </w:pPr>
    </w:p>
    <w:p w:rsidR="00692BB4" w:rsidRDefault="001B1E06">
      <w:pPr>
        <w:jc w:val="both"/>
        <w:rPr>
          <w:highlight w:val="white"/>
        </w:rPr>
      </w:pPr>
      <w:r>
        <w:rPr>
          <w:highlight w:val="white"/>
        </w:rPr>
        <w:t>Debido</w:t>
      </w:r>
      <w:r>
        <w:rPr>
          <w:highlight w:val="white"/>
        </w:rPr>
        <w:t xml:space="preserve"> a los mencionados procesos de actualización los predios aumentaron significativamente su valor sin revisar previamente en terreno las condiciones geofísicas del suelo de los mismos, ocasionando adicionalmente reportes ante la DIAN con ocasión del impuesto</w:t>
      </w:r>
      <w:r>
        <w:rPr>
          <w:highlight w:val="white"/>
        </w:rPr>
        <w:t xml:space="preserve"> al patrimonio. Igualmente, por las mismas denuncias técnicas la Superintendencia de Notariado y Registro de Cundinamarca el 30 de mayo de 2023 mediante Resolución 05379 sancionó al gestor catastral Municipio de Soacha y operador catastral Catastro Avanza </w:t>
      </w:r>
      <w:r>
        <w:rPr>
          <w:highlight w:val="white"/>
        </w:rPr>
        <w:t>SAS por las irregularidades presentadas en la gestión y operación catastral.</w:t>
      </w:r>
      <w:r>
        <w:rPr>
          <w:highlight w:val="white"/>
          <w:vertAlign w:val="superscript"/>
        </w:rPr>
        <w:footnoteReference w:id="8"/>
      </w:r>
      <w:r>
        <w:rPr>
          <w:highlight w:val="white"/>
        </w:rPr>
        <w:t xml:space="preserve"> </w:t>
      </w:r>
    </w:p>
    <w:p w:rsidR="00692BB4" w:rsidRDefault="00692BB4">
      <w:pPr>
        <w:jc w:val="both"/>
        <w:rPr>
          <w:highlight w:val="white"/>
        </w:rPr>
      </w:pPr>
    </w:p>
    <w:p w:rsidR="00692BB4" w:rsidRDefault="001B1E06">
      <w:pPr>
        <w:jc w:val="both"/>
        <w:rPr>
          <w:highlight w:val="white"/>
        </w:rPr>
      </w:pPr>
      <w:r>
        <w:rPr>
          <w:highlight w:val="white"/>
        </w:rPr>
        <w:t xml:space="preserve">Así lo dió a conocer, el medio de comunicación #BluRadio: “Desde hace semanas, en los micrófonos de Mañanas Blu, cuando Colombia está al aire, se denunciaron los errores en la </w:t>
      </w:r>
      <w:r>
        <w:rPr>
          <w:highlight w:val="white"/>
        </w:rPr>
        <w:t xml:space="preserve">actualización catastral en 25 </w:t>
      </w:r>
      <w:hyperlink r:id="rId30">
        <w:r>
          <w:rPr>
            <w:highlight w:val="white"/>
          </w:rPr>
          <w:t>municipios de Cundinamarca</w:t>
        </w:r>
      </w:hyperlink>
      <w:r>
        <w:rPr>
          <w:highlight w:val="white"/>
        </w:rPr>
        <w:t xml:space="preserve"> , incluyendo Soacha, donde el recibo de pago aumentó</w:t>
      </w:r>
      <w:r>
        <w:rPr>
          <w:highlight w:val="white"/>
        </w:rPr>
        <w:t xml:space="preserve"> de un 500 % a un 5.000 %, según aseguró Jorge Rivera, líder de la veeduría ‘Soacha está berraca’.” </w:t>
      </w:r>
      <w:r>
        <w:rPr>
          <w:highlight w:val="white"/>
          <w:vertAlign w:val="superscript"/>
        </w:rPr>
        <w:footnoteReference w:id="9"/>
      </w:r>
    </w:p>
    <w:p w:rsidR="00692BB4" w:rsidRDefault="00692BB4">
      <w:pPr>
        <w:jc w:val="both"/>
        <w:rPr>
          <w:highlight w:val="white"/>
        </w:rPr>
      </w:pPr>
    </w:p>
    <w:p w:rsidR="00692BB4" w:rsidRDefault="001B1E06">
      <w:pPr>
        <w:jc w:val="both"/>
        <w:rPr>
          <w:highlight w:val="white"/>
        </w:rPr>
      </w:pPr>
      <w:r>
        <w:rPr>
          <w:highlight w:val="white"/>
        </w:rPr>
        <w:t>Aunada a la mencionada sanción, actualmente la Superintendencia de Notariado y Registro ha iniciado 14 averiguaciones preliminares en contra del Departam</w:t>
      </w:r>
      <w:r>
        <w:rPr>
          <w:highlight w:val="white"/>
        </w:rPr>
        <w:t>ento de Cundinamarca por presuntas irregularidades en la gestión y operación catastral de los siguientes municipios: Nimaima, Quebradanegra, Supata, Tausa, Fómeque, Arbeláez, Nemocón, Chaguaní, Sutatausa, Vergara, Ubaté, Villeta y Nocaima. E igualmente, la</w:t>
      </w:r>
      <w:r>
        <w:rPr>
          <w:highlight w:val="white"/>
        </w:rPr>
        <w:t xml:space="preserve"> Procuraduría Provincial de Fusagasugá formuló pliego de cargos en contra del Alcalde de Soacha por la constitución de una empresa de Economía Mixta para la prestación del servicio de gestión catastral a través del Acuerdo Municipal No. 18 de 2020 cuando d</w:t>
      </w:r>
      <w:r>
        <w:rPr>
          <w:highlight w:val="white"/>
        </w:rPr>
        <w:t xml:space="preserve">ebió ser a través de Empresa Industrial y Comercial del Estado según el Decreto Nacional No. 1983 de 2019. Esta misma situación se repite en otras entidades territoriales quienes en contravía del ordenamiento legal constituyeron Empresas de Economía Mixta </w:t>
      </w:r>
      <w:r>
        <w:rPr>
          <w:highlight w:val="white"/>
        </w:rPr>
        <w:t>como Girardot, Huila y Departamento del Valle del Cauca.</w:t>
      </w:r>
    </w:p>
    <w:p w:rsidR="00692BB4" w:rsidRDefault="00692BB4">
      <w:pPr>
        <w:jc w:val="both"/>
        <w:rPr>
          <w:highlight w:val="white"/>
        </w:rPr>
      </w:pPr>
    </w:p>
    <w:p w:rsidR="00692BB4" w:rsidRDefault="001B1E06">
      <w:pPr>
        <w:jc w:val="both"/>
        <w:rPr>
          <w:highlight w:val="white"/>
        </w:rPr>
      </w:pPr>
      <w:r>
        <w:rPr>
          <w:highlight w:val="white"/>
        </w:rPr>
        <w:t xml:space="preserve">De manera que, el caso del departamento de Cundinamarca es paradigmático para evidenciar los problemas en el desarrollo de la actualización catastral y cómo ha impactado el cálculo de los Impuestos </w:t>
      </w:r>
      <w:r>
        <w:rPr>
          <w:highlight w:val="white"/>
        </w:rPr>
        <w:t>Prediales Unificados a la ciudadanía. Las denuncias ciudadanas han derivado en actuaciones por parte de la Superintendencia de Notariado y Registro en sus funciones de inspección, vigilancia y control y a su vez por parte de la Procuraduría General de la N</w:t>
      </w:r>
      <w:r>
        <w:rPr>
          <w:highlight w:val="white"/>
        </w:rPr>
        <w:t>ación.</w:t>
      </w:r>
    </w:p>
    <w:p w:rsidR="00692BB4" w:rsidRDefault="00692BB4">
      <w:pPr>
        <w:jc w:val="both"/>
        <w:rPr>
          <w:highlight w:val="white"/>
        </w:rPr>
      </w:pPr>
    </w:p>
    <w:p w:rsidR="00692BB4" w:rsidRDefault="001B1E06">
      <w:pPr>
        <w:numPr>
          <w:ilvl w:val="0"/>
          <w:numId w:val="3"/>
        </w:numPr>
        <w:spacing w:before="60"/>
        <w:ind w:right="220"/>
        <w:rPr>
          <w:b/>
          <w:highlight w:val="white"/>
        </w:rPr>
      </w:pPr>
      <w:r>
        <w:rPr>
          <w:b/>
          <w:highlight w:val="white"/>
        </w:rPr>
        <w:t>Huila</w:t>
      </w:r>
    </w:p>
    <w:p w:rsidR="00692BB4" w:rsidRDefault="00692BB4">
      <w:pPr>
        <w:spacing w:before="60"/>
        <w:ind w:left="720" w:right="220"/>
        <w:rPr>
          <w:b/>
          <w:highlight w:val="white"/>
        </w:rPr>
      </w:pPr>
    </w:p>
    <w:p w:rsidR="00692BB4" w:rsidRDefault="001B1E06">
      <w:pPr>
        <w:spacing w:before="60"/>
        <w:ind w:right="220"/>
        <w:jc w:val="both"/>
        <w:rPr>
          <w:highlight w:val="white"/>
        </w:rPr>
      </w:pPr>
      <w:r>
        <w:rPr>
          <w:highlight w:val="white"/>
        </w:rPr>
        <w:t>El proceso de contratación catastral en el Municipio de Neiva, Huila, evidencia los problemas que hay en la contratación de empresas sin experiencia para llevar a cabo la actualización catastral. En este caso, se habilitó a una Empresa de Ec</w:t>
      </w:r>
      <w:r>
        <w:rPr>
          <w:highlight w:val="white"/>
        </w:rPr>
        <w:t xml:space="preserve">onomía Mixta para prestar los servicios de gestión catastral en contravía de lo dispuesto en el Decreto Nacional No. 1983 de 2019. </w:t>
      </w:r>
    </w:p>
    <w:p w:rsidR="00692BB4" w:rsidRDefault="00692BB4">
      <w:pPr>
        <w:spacing w:before="60"/>
        <w:ind w:right="220"/>
        <w:jc w:val="both"/>
        <w:rPr>
          <w:highlight w:val="white"/>
        </w:rPr>
      </w:pPr>
    </w:p>
    <w:p w:rsidR="00692BB4" w:rsidRDefault="001B1E06">
      <w:pPr>
        <w:spacing w:before="60"/>
        <w:ind w:right="220"/>
        <w:jc w:val="both"/>
        <w:rPr>
          <w:highlight w:val="white"/>
        </w:rPr>
      </w:pPr>
      <w:r>
        <w:rPr>
          <w:highlight w:val="white"/>
        </w:rPr>
        <w:t>La Empresa de Servicios de Iluminación Pública y Desarrollos Tecnológicos de Neiva SAS ESP - ESIP SAS ESP fue contratado me</w:t>
      </w:r>
      <w:r>
        <w:rPr>
          <w:highlight w:val="white"/>
        </w:rPr>
        <w:t>diante convenio interadministrativo por la Alcaldía de Neiva el 28 de junio de 2023 de acuerdo al Número de proceso en el SECOP II MNDAPCDOT2274-2023. Lo anterior presenta un reto frente al desarrollo de la actualización catastral y cálculo del avalúo cata</w:t>
      </w:r>
      <w:r>
        <w:rPr>
          <w:highlight w:val="white"/>
        </w:rPr>
        <w:t>stral ya que la mencionada empresa ESIP SAS ESP fue constituida por el Consorcio Neiva Ilumina e Inteligente quien está integrado por empresas que tienen experiencia en sectores del alumbrado público como es AGM Desarrollos SAS Y American Lightings SAS más</w:t>
      </w:r>
      <w:r>
        <w:rPr>
          <w:highlight w:val="white"/>
        </w:rPr>
        <w:t xml:space="preserve"> no en procesos catastrales. </w:t>
      </w:r>
    </w:p>
    <w:p w:rsidR="00692BB4" w:rsidRDefault="00692BB4">
      <w:pPr>
        <w:spacing w:before="60"/>
        <w:ind w:right="220"/>
        <w:jc w:val="both"/>
        <w:rPr>
          <w:b/>
          <w:highlight w:val="white"/>
        </w:rPr>
      </w:pPr>
    </w:p>
    <w:p w:rsidR="00692BB4" w:rsidRDefault="001B1E06">
      <w:pPr>
        <w:spacing w:before="60"/>
        <w:ind w:right="220"/>
        <w:jc w:val="both"/>
        <w:rPr>
          <w:highlight w:val="white"/>
        </w:rPr>
      </w:pPr>
      <w:r>
        <w:rPr>
          <w:highlight w:val="white"/>
        </w:rPr>
        <w:t xml:space="preserve">Tal como lo expresó la #La Silla Vacía, “ Mientras los neivanos andaban enrumbados con las fiestas de San Pedro y estaba por arrancar la ley de garantías, el alcalde, Gorky Muñoz, terminó de empeñar a la ciudad con el emporio construido por el cuestionado </w:t>
      </w:r>
      <w:r>
        <w:rPr>
          <w:highlight w:val="white"/>
        </w:rPr>
        <w:t xml:space="preserve">empresario Alfonso “Turco” Hilsaca. </w:t>
      </w:r>
    </w:p>
    <w:p w:rsidR="00692BB4" w:rsidRDefault="001B1E06">
      <w:pPr>
        <w:shd w:val="clear" w:color="auto" w:fill="FFFFFF"/>
        <w:spacing w:before="240" w:after="240"/>
        <w:jc w:val="both"/>
        <w:rPr>
          <w:highlight w:val="white"/>
        </w:rPr>
      </w:pPr>
      <w:r>
        <w:rPr>
          <w:highlight w:val="white"/>
        </w:rPr>
        <w:t xml:space="preserve">El 28 de junio, Muñoz les entregó a dedo a dos empresas creadas por Hilsaca la administración del catastro municipal por los próximos 15 años, por lo que los neivanos pagarán a esa empresas cerca de 100 mil millones de </w:t>
      </w:r>
      <w:r>
        <w:rPr>
          <w:highlight w:val="white"/>
        </w:rPr>
        <w:t xml:space="preserve">pesos, la mayoría por intereses. Así, el emporio de Hilsaca, un cuestionado contratista cartagenero, se vuelve más poderoso en Neiva porque Muñoz </w:t>
      </w:r>
      <w:hyperlink r:id="rId31">
        <w:r>
          <w:rPr>
            <w:highlight w:val="white"/>
            <w:u w:val="single"/>
          </w:rPr>
          <w:t>también le había entregado el millonario negocio del alumbrado público</w:t>
        </w:r>
      </w:hyperlink>
      <w:r>
        <w:rPr>
          <w:highlight w:val="white"/>
        </w:rPr>
        <w:t>, igualmente por 15 años, a esas mismas empresas.</w:t>
      </w:r>
    </w:p>
    <w:p w:rsidR="00692BB4" w:rsidRDefault="001B1E06">
      <w:pPr>
        <w:shd w:val="clear" w:color="auto" w:fill="FFFFFF"/>
        <w:spacing w:before="240" w:after="240"/>
        <w:jc w:val="both"/>
        <w:rPr>
          <w:b/>
          <w:highlight w:val="white"/>
        </w:rPr>
      </w:pPr>
      <w:r>
        <w:rPr>
          <w:highlight w:val="white"/>
        </w:rPr>
        <w:t xml:space="preserve">El nuevo negocio se da mientras Muñoz, destituido por la Procuraduría en primera instancia e </w:t>
      </w:r>
      <w:hyperlink r:id="rId32">
        <w:r>
          <w:rPr>
            <w:highlight w:val="white"/>
            <w:u w:val="single"/>
          </w:rPr>
          <w:t>imputado por la Fiscalía por irregularidades en contratación</w:t>
        </w:r>
      </w:hyperlink>
      <w:r>
        <w:rPr>
          <w:highlight w:val="white"/>
        </w:rPr>
        <w:t>, está buscando mantener el poder en la Alcaldía con un can</w:t>
      </w:r>
      <w:r>
        <w:rPr>
          <w:highlight w:val="white"/>
        </w:rPr>
        <w:t>didato que conoció de esos negocios.”</w:t>
      </w:r>
      <w:r>
        <w:rPr>
          <w:b/>
          <w:highlight w:val="white"/>
          <w:vertAlign w:val="superscript"/>
        </w:rPr>
        <w:footnoteReference w:id="10"/>
      </w:r>
    </w:p>
    <w:p w:rsidR="00692BB4" w:rsidRDefault="001B1E06">
      <w:pPr>
        <w:numPr>
          <w:ilvl w:val="0"/>
          <w:numId w:val="3"/>
        </w:numPr>
        <w:spacing w:before="60"/>
        <w:ind w:right="220"/>
        <w:rPr>
          <w:b/>
          <w:highlight w:val="white"/>
        </w:rPr>
      </w:pPr>
      <w:r>
        <w:rPr>
          <w:b/>
          <w:highlight w:val="white"/>
        </w:rPr>
        <w:t>Valle</w:t>
      </w:r>
    </w:p>
    <w:p w:rsidR="00692BB4" w:rsidRDefault="00692BB4">
      <w:pPr>
        <w:spacing w:before="60"/>
        <w:ind w:right="220"/>
        <w:rPr>
          <w:b/>
          <w:highlight w:val="white"/>
        </w:rPr>
      </w:pPr>
    </w:p>
    <w:p w:rsidR="00692BB4" w:rsidRDefault="001B1E06">
      <w:pPr>
        <w:jc w:val="both"/>
        <w:rPr>
          <w:highlight w:val="white"/>
        </w:rPr>
      </w:pPr>
      <w:r>
        <w:rPr>
          <w:highlight w:val="white"/>
        </w:rPr>
        <w:t>Para el Departamento del Valle, la Unidad Administrativa Especial de Catastro de la Gobernación del Valle, funge como gestora Catastral y para realizar la actualización Catastral, se realizó a través de la Soci</w:t>
      </w:r>
      <w:r>
        <w:rPr>
          <w:highlight w:val="white"/>
        </w:rPr>
        <w:t xml:space="preserve">edad de Avances Tecnológicos para el desarrollo del Departamento del Valle del Cauca -  Valle Avanza S.A.S. </w:t>
      </w:r>
      <w:r>
        <w:rPr>
          <w:highlight w:val="white"/>
          <w:vertAlign w:val="superscript"/>
        </w:rPr>
        <w:footnoteReference w:id="11"/>
      </w:r>
    </w:p>
    <w:p w:rsidR="00692BB4" w:rsidRDefault="00692BB4">
      <w:pPr>
        <w:jc w:val="both"/>
        <w:rPr>
          <w:highlight w:val="white"/>
        </w:rPr>
      </w:pPr>
    </w:p>
    <w:p w:rsidR="00692BB4" w:rsidRDefault="001B1E06">
      <w:pPr>
        <w:jc w:val="both"/>
        <w:rPr>
          <w:highlight w:val="white"/>
        </w:rPr>
      </w:pPr>
      <w:r>
        <w:rPr>
          <w:highlight w:val="white"/>
        </w:rPr>
        <w:t>La Sociedad de Avances Tecnológicos para el desarrollo del Departamento del Valle del Cauca -  Valle Avanza S.A.S., que por su composición accion</w:t>
      </w:r>
      <w:r>
        <w:rPr>
          <w:highlight w:val="white"/>
        </w:rPr>
        <w:t>aria constituye una Sociedad de Economía Mixta que se identifica con Nit. No. 901.351.960-1 y matricula No. 107.1668-16 inscrita en la Cámara de Comercio de Cali, cuya composición accionaria es: 51% en cabeza de la Gobernación del Valle del Cauca, 49% en c</w:t>
      </w:r>
      <w:r>
        <w:rPr>
          <w:highlight w:val="white"/>
        </w:rPr>
        <w:t>abeza de particulares representados en la Sociedad de Servicios Avanzados Catastrales y de Información S.A.S.</w:t>
      </w:r>
    </w:p>
    <w:p w:rsidR="00692BB4" w:rsidRDefault="00692BB4">
      <w:pPr>
        <w:spacing w:before="60"/>
        <w:ind w:right="220"/>
        <w:rPr>
          <w:highlight w:val="white"/>
        </w:rPr>
      </w:pPr>
    </w:p>
    <w:p w:rsidR="00692BB4" w:rsidRDefault="001B1E06">
      <w:pPr>
        <w:jc w:val="both"/>
        <w:rPr>
          <w:highlight w:val="white"/>
        </w:rPr>
      </w:pPr>
      <w:r>
        <w:rPr>
          <w:highlight w:val="white"/>
        </w:rPr>
        <w:t>Adicionalmente la Unidad Administrativa Especial de Catastro de la Gobernación del Valle, adelanta la actualización catastral en algunos municipi</w:t>
      </w:r>
      <w:r>
        <w:rPr>
          <w:highlight w:val="white"/>
        </w:rPr>
        <w:t>os del Putumayo, Caquetá y del Atlántico, a saber: Solano, Cartagena del Chairá y San Vicente del Caguán en Caquetá; Puerto Guzmán y Puerto Leguízamo, en Putumayo, y Malambo en Atlántico.</w:t>
      </w:r>
    </w:p>
    <w:p w:rsidR="00692BB4" w:rsidRDefault="00692BB4">
      <w:pPr>
        <w:jc w:val="both"/>
        <w:rPr>
          <w:highlight w:val="white"/>
        </w:rPr>
      </w:pPr>
    </w:p>
    <w:p w:rsidR="00692BB4" w:rsidRDefault="001B1E06">
      <w:pPr>
        <w:jc w:val="both"/>
        <w:rPr>
          <w:highlight w:val="white"/>
        </w:rPr>
      </w:pPr>
      <w:r>
        <w:rPr>
          <w:highlight w:val="white"/>
        </w:rPr>
        <w:t xml:space="preserve">Es de anotar que, La Contraloría Departamental del Valle del Cauca </w:t>
      </w:r>
      <w:r>
        <w:rPr>
          <w:highlight w:val="white"/>
        </w:rPr>
        <w:t>ordenó hoy, adelantar una actuación especial de fiscalización -AEF- sobre los contratos y convenios interadministrativos suscritos entre el Departamento del Valle del Cauca y la Empresa de Economía Mixta, que presta sus servicios como operador catastral, c</w:t>
      </w:r>
      <w:r>
        <w:rPr>
          <w:highlight w:val="white"/>
        </w:rPr>
        <w:t>on enfoque multipropósito, a la unidad administrativa especial de catastro de la Gobernación Valle del Cauca, VALLE AVANZA.</w:t>
      </w:r>
    </w:p>
    <w:p w:rsidR="00692BB4" w:rsidRDefault="00692BB4">
      <w:pPr>
        <w:jc w:val="both"/>
        <w:rPr>
          <w:highlight w:val="white"/>
        </w:rPr>
      </w:pPr>
    </w:p>
    <w:p w:rsidR="00692BB4" w:rsidRDefault="001B1E06">
      <w:pPr>
        <w:shd w:val="clear" w:color="auto" w:fill="FFFFFF"/>
        <w:spacing w:after="160"/>
        <w:jc w:val="both"/>
        <w:rPr>
          <w:highlight w:val="white"/>
        </w:rPr>
      </w:pPr>
      <w:r>
        <w:rPr>
          <w:highlight w:val="white"/>
        </w:rPr>
        <w:t>Esta acción fue motivada por la denuncia ciudadana emitida en la W Radio Colombia, en el espacio “Reporte Coronell”, del día de ayer, 12 de abril, y por otras denuncias allegadas a esta entidad en los últimos días, en el mismo sentido. En este espacio radi</w:t>
      </w:r>
      <w:r>
        <w:rPr>
          <w:highlight w:val="white"/>
        </w:rPr>
        <w:t>al, el abogado Elmer Montaña, afirmó que podrían existir irregularidades en la adjudicación contractual, así como en la ejecución del convenio relativo al avalúo catastral en el departamento del Valle del Cauca, hechos que revisten especial trascendencia e</w:t>
      </w:r>
      <w:r>
        <w:rPr>
          <w:highlight w:val="white"/>
        </w:rPr>
        <w:t xml:space="preserve"> impacto social y político en el departamento.</w:t>
      </w:r>
      <w:r>
        <w:rPr>
          <w:highlight w:val="white"/>
          <w:vertAlign w:val="superscript"/>
        </w:rPr>
        <w:footnoteReference w:id="12"/>
      </w:r>
    </w:p>
    <w:p w:rsidR="00692BB4" w:rsidRDefault="001B1E06">
      <w:pPr>
        <w:shd w:val="clear" w:color="auto" w:fill="FFFFFF"/>
        <w:spacing w:after="160"/>
        <w:jc w:val="both"/>
        <w:rPr>
          <w:highlight w:val="white"/>
        </w:rPr>
      </w:pPr>
      <w:r>
        <w:rPr>
          <w:highlight w:val="white"/>
        </w:rPr>
        <w:t xml:space="preserve">La labor de investigación estará a cargo de las Direcciones de Infraestructura y Participación Ciudadana de este órgano de control, quienes empezaron a actuar hoy, fecha en la que se emitió la Resolución que </w:t>
      </w:r>
      <w:r>
        <w:rPr>
          <w:highlight w:val="white"/>
        </w:rPr>
        <w:t xml:space="preserve">ordenó el inicio de la actuación especial. </w:t>
      </w:r>
      <w:r>
        <w:rPr>
          <w:highlight w:val="white"/>
          <w:vertAlign w:val="superscript"/>
        </w:rPr>
        <w:footnoteReference w:id="13"/>
      </w:r>
      <w:r>
        <w:rPr>
          <w:highlight w:val="white"/>
        </w:rPr>
        <w:t xml:space="preserve"> </w:t>
      </w:r>
      <w:r>
        <w:rPr>
          <w:highlight w:val="white"/>
          <w:vertAlign w:val="superscript"/>
        </w:rPr>
        <w:footnoteReference w:id="14"/>
      </w:r>
    </w:p>
    <w:p w:rsidR="00692BB4" w:rsidRDefault="001B1E06">
      <w:pPr>
        <w:numPr>
          <w:ilvl w:val="0"/>
          <w:numId w:val="3"/>
        </w:numPr>
        <w:spacing w:before="60"/>
        <w:ind w:right="220"/>
        <w:rPr>
          <w:b/>
          <w:highlight w:val="white"/>
        </w:rPr>
      </w:pPr>
      <w:r>
        <w:rPr>
          <w:b/>
          <w:highlight w:val="white"/>
        </w:rPr>
        <w:t>Boyaca</w:t>
      </w:r>
    </w:p>
    <w:p w:rsidR="00692BB4" w:rsidRDefault="00692BB4">
      <w:pPr>
        <w:spacing w:before="60"/>
        <w:ind w:left="720" w:right="220"/>
        <w:rPr>
          <w:b/>
          <w:highlight w:val="white"/>
        </w:rPr>
      </w:pPr>
    </w:p>
    <w:p w:rsidR="00692BB4" w:rsidRDefault="001B1E06">
      <w:pPr>
        <w:jc w:val="both"/>
        <w:rPr>
          <w:highlight w:val="white"/>
        </w:rPr>
      </w:pPr>
      <w:r>
        <w:rPr>
          <w:highlight w:val="white"/>
        </w:rPr>
        <w:t>En los municipios de Floresta, Busbanzá, Corrales, Beteitiva, Tasco, Sativasur, Socha y Socotá del departamento de Boyacá se realizó la actualización catastral por el IGAC por intermedio del operador c</w:t>
      </w:r>
      <w:r>
        <w:rPr>
          <w:highlight w:val="white"/>
        </w:rPr>
        <w:t>atastral Telespazio Argentina, sin embargo, las personas han denunciado sobrevaloración de predios, inexactitud en las áreas e inclusión de construcciones ficticias.</w:t>
      </w:r>
    </w:p>
    <w:p w:rsidR="00692BB4" w:rsidRDefault="00692BB4">
      <w:pPr>
        <w:ind w:left="720"/>
        <w:jc w:val="both"/>
        <w:rPr>
          <w:highlight w:val="white"/>
        </w:rPr>
      </w:pPr>
    </w:p>
    <w:p w:rsidR="00692BB4" w:rsidRDefault="001B1E06">
      <w:pPr>
        <w:jc w:val="both"/>
        <w:rPr>
          <w:highlight w:val="white"/>
        </w:rPr>
      </w:pPr>
      <w:r>
        <w:rPr>
          <w:highlight w:val="white"/>
        </w:rPr>
        <w:t>Los problemas registrados en esos municipios generó que la comunidad presentará una acción de tutela con el objetivo de suspender el pago de los Impuestos Prediales Unificados bajo los valores de la actualización catastral. Dicha pretensión fue aceptada en</w:t>
      </w:r>
      <w:r>
        <w:rPr>
          <w:highlight w:val="white"/>
        </w:rPr>
        <w:t xml:space="preserve"> primera instancia por el juez constitucional pero en segunda instancia se revocó la decisión manteniendo la vigencia de los avalúos catastrales realizados por el operador catastral Telespazio Argentina. </w:t>
      </w:r>
    </w:p>
    <w:p w:rsidR="00692BB4" w:rsidRDefault="00692BB4">
      <w:pPr>
        <w:jc w:val="both"/>
        <w:rPr>
          <w:highlight w:val="white"/>
        </w:rPr>
      </w:pPr>
    </w:p>
    <w:p w:rsidR="00692BB4" w:rsidRDefault="001B1E06">
      <w:pPr>
        <w:jc w:val="both"/>
        <w:rPr>
          <w:highlight w:val="white"/>
        </w:rPr>
      </w:pPr>
      <w:r>
        <w:rPr>
          <w:highlight w:val="white"/>
        </w:rPr>
        <w:t>De acuerdo a la información suministrada por la Su</w:t>
      </w:r>
      <w:r>
        <w:rPr>
          <w:highlight w:val="white"/>
        </w:rPr>
        <w:t>perintendencia de Notariado y Registro mediante 023 de 2023 a través del expediente 032 de 2023 se encontró como presunto infractor al operador Telespazio Argentina por sus actividades en el departamento de Boyacá.</w:t>
      </w:r>
    </w:p>
    <w:p w:rsidR="00692BB4" w:rsidRDefault="00692BB4">
      <w:pPr>
        <w:jc w:val="both"/>
        <w:rPr>
          <w:highlight w:val="white"/>
        </w:rPr>
      </w:pPr>
    </w:p>
    <w:p w:rsidR="00692BB4" w:rsidRDefault="001B1E06">
      <w:pPr>
        <w:jc w:val="both"/>
        <w:rPr>
          <w:highlight w:val="white"/>
        </w:rPr>
      </w:pPr>
      <w:r>
        <w:rPr>
          <w:highlight w:val="white"/>
        </w:rPr>
        <w:t>A su vez, en Boyacá se ha habilitado cat</w:t>
      </w:r>
      <w:r>
        <w:rPr>
          <w:highlight w:val="white"/>
        </w:rPr>
        <w:t>astralmente a Tunja y Chiquinquirá, sin embargo, a través de estos gestores catastrales no se han realizado procesos de actualización catastral. Chiquinquirá fue habilitado como gestor catastral en diciembre de 2022 y Tunja fue habilitado en agosto de 2023</w:t>
      </w:r>
      <w:r>
        <w:rPr>
          <w:highlight w:val="white"/>
        </w:rPr>
        <w:t xml:space="preserve">. </w:t>
      </w:r>
    </w:p>
    <w:p w:rsidR="00692BB4" w:rsidRDefault="00692BB4">
      <w:pPr>
        <w:jc w:val="both"/>
        <w:rPr>
          <w:highlight w:val="white"/>
        </w:rPr>
      </w:pPr>
    </w:p>
    <w:p w:rsidR="00692BB4" w:rsidRDefault="001B1E06">
      <w:pPr>
        <w:jc w:val="both"/>
        <w:rPr>
          <w:i/>
          <w:highlight w:val="white"/>
        </w:rPr>
      </w:pPr>
      <w:r>
        <w:rPr>
          <w:i/>
          <w:highlight w:val="white"/>
        </w:rPr>
        <w:t>Las comunidades objeto de la implementación del Catastro Multipropósito en Boyacá, han expresado: “ Estas inconsistencias en el catastro multipropósito han tenido consecuencias graves para las comunidades afectadas, según Rodríguez los problemas económ</w:t>
      </w:r>
      <w:r>
        <w:rPr>
          <w:i/>
          <w:highlight w:val="white"/>
        </w:rPr>
        <w:t>icos resultantes incluyen la incapacidad de pago de impuestos, lo que podría llevar a desplazamientos masivos y multas por parte de la Dirección de Impuestos y Aduanas Nacionales -DIAN. Además, algunos propietarios ahora se ven obligados a declarar renta d</w:t>
      </w:r>
      <w:r>
        <w:rPr>
          <w:i/>
          <w:highlight w:val="white"/>
        </w:rPr>
        <w:t>ebido al aumento patrimonial ficticio registrado en sus propiedades.</w:t>
      </w:r>
    </w:p>
    <w:p w:rsidR="00692BB4" w:rsidRDefault="00692BB4">
      <w:pPr>
        <w:jc w:val="both"/>
        <w:rPr>
          <w:i/>
          <w:highlight w:val="white"/>
        </w:rPr>
      </w:pPr>
    </w:p>
    <w:p w:rsidR="00692BB4" w:rsidRDefault="001B1E06">
      <w:pPr>
        <w:shd w:val="clear" w:color="auto" w:fill="FFFFFF"/>
        <w:spacing w:after="220"/>
        <w:jc w:val="both"/>
        <w:rPr>
          <w:i/>
          <w:highlight w:val="white"/>
        </w:rPr>
      </w:pPr>
      <w:r>
        <w:rPr>
          <w:i/>
          <w:highlight w:val="white"/>
        </w:rPr>
        <w:t>Sumado a lo anterior, estos errores en el catastro también han tenido un impacto negativo en los beneficios que el gobierno otorga a personas de la tercera edad y a personas desempleadas</w:t>
      </w:r>
      <w:r>
        <w:rPr>
          <w:i/>
          <w:highlight w:val="white"/>
        </w:rPr>
        <w:t xml:space="preserve">, como subsidios y reducciones en los copagos de salud, que ahora podrían perderse debido a las nuevas evaluaciones incorrectas de sus propiedades. (Fin – Sebastián Jiménez – UACP – URT)” </w:t>
      </w:r>
      <w:r>
        <w:rPr>
          <w:i/>
          <w:highlight w:val="white"/>
          <w:vertAlign w:val="superscript"/>
        </w:rPr>
        <w:footnoteReference w:id="15"/>
      </w:r>
    </w:p>
    <w:p w:rsidR="00692BB4" w:rsidRDefault="001B1E06">
      <w:pPr>
        <w:numPr>
          <w:ilvl w:val="0"/>
          <w:numId w:val="3"/>
        </w:numPr>
        <w:spacing w:before="60"/>
        <w:ind w:right="220"/>
        <w:rPr>
          <w:b/>
          <w:highlight w:val="white"/>
        </w:rPr>
      </w:pPr>
      <w:r>
        <w:rPr>
          <w:b/>
          <w:highlight w:val="white"/>
        </w:rPr>
        <w:t>Villavicencio</w:t>
      </w:r>
    </w:p>
    <w:p w:rsidR="00692BB4" w:rsidRDefault="00692BB4">
      <w:pPr>
        <w:spacing w:before="60"/>
        <w:ind w:right="220"/>
        <w:rPr>
          <w:b/>
          <w:highlight w:val="white"/>
        </w:rPr>
      </w:pPr>
    </w:p>
    <w:p w:rsidR="00692BB4" w:rsidRDefault="001B1E06">
      <w:pPr>
        <w:jc w:val="both"/>
        <w:rPr>
          <w:highlight w:val="white"/>
        </w:rPr>
      </w:pPr>
      <w:r>
        <w:rPr>
          <w:highlight w:val="white"/>
        </w:rPr>
        <w:t>El IGAC y el Municipio de Villavicencio suscribiero</w:t>
      </w:r>
      <w:r>
        <w:rPr>
          <w:highlight w:val="white"/>
        </w:rPr>
        <w:t>n un contrato interadministrativo con el objeto de realizar la actualización catastral. Se vinculó a la empresa Alborada Ciudades Inteligentes para que preste el servicio de operador catastral, pero como esta empresa industrial y comercial del Estado no ti</w:t>
      </w:r>
      <w:r>
        <w:rPr>
          <w:highlight w:val="white"/>
        </w:rPr>
        <w:t>ene experiencia en el tema, se firmó un contrato con la empresa Realtix SAS por $1.300 millones durante 10 años, para darle la operación catastral. Se cuestiona la operación de la Empresa Realtix, ya que en el contrato Alborada se queda con el 12% y el par</w:t>
      </w:r>
      <w:r>
        <w:rPr>
          <w:highlight w:val="white"/>
        </w:rPr>
        <w:t xml:space="preserve">ticular con el 88% de los ingresos netos. </w:t>
      </w:r>
      <w:r>
        <w:rPr>
          <w:highlight w:val="white"/>
          <w:vertAlign w:val="superscript"/>
        </w:rPr>
        <w:footnoteReference w:id="16"/>
      </w:r>
    </w:p>
    <w:p w:rsidR="00692BB4" w:rsidRDefault="00692BB4">
      <w:pPr>
        <w:ind w:left="720"/>
        <w:jc w:val="both"/>
        <w:rPr>
          <w:highlight w:val="white"/>
        </w:rPr>
      </w:pPr>
    </w:p>
    <w:p w:rsidR="00692BB4" w:rsidRDefault="001B1E06">
      <w:pPr>
        <w:jc w:val="both"/>
        <w:rPr>
          <w:highlight w:val="white"/>
        </w:rPr>
      </w:pPr>
      <w:r>
        <w:rPr>
          <w:highlight w:val="white"/>
        </w:rPr>
        <w:t>En el proceso de actualización catastral realizado por la Empresa Realtix se reportaron aumentos de más ochenta mil (80.000) predios que fueron afectados con incrementos importantes en su avalúo catastral, por f</w:t>
      </w:r>
      <w:r>
        <w:rPr>
          <w:highlight w:val="white"/>
        </w:rPr>
        <w:t xml:space="preserve">ormación o actualización y por ende en el valor a pagar en el impuesto predial, en muchos casos se incrementó en más de dos mil por ciento (2000%). </w:t>
      </w:r>
    </w:p>
    <w:p w:rsidR="00692BB4" w:rsidRDefault="00692BB4">
      <w:pPr>
        <w:jc w:val="both"/>
        <w:rPr>
          <w:b/>
          <w:highlight w:val="white"/>
        </w:rPr>
      </w:pPr>
    </w:p>
    <w:p w:rsidR="00692BB4" w:rsidRDefault="001B1E06">
      <w:pPr>
        <w:numPr>
          <w:ilvl w:val="0"/>
          <w:numId w:val="3"/>
        </w:numPr>
        <w:jc w:val="both"/>
        <w:rPr>
          <w:b/>
          <w:highlight w:val="white"/>
        </w:rPr>
      </w:pPr>
      <w:r>
        <w:rPr>
          <w:b/>
          <w:highlight w:val="white"/>
        </w:rPr>
        <w:t>Cartagena</w:t>
      </w:r>
    </w:p>
    <w:p w:rsidR="00692BB4" w:rsidRDefault="00692BB4">
      <w:pPr>
        <w:jc w:val="both"/>
        <w:rPr>
          <w:highlight w:val="white"/>
        </w:rPr>
      </w:pPr>
    </w:p>
    <w:p w:rsidR="00692BB4" w:rsidRDefault="001B1E06">
      <w:pPr>
        <w:jc w:val="both"/>
        <w:rPr>
          <w:highlight w:val="white"/>
        </w:rPr>
      </w:pPr>
      <w:r>
        <w:rPr>
          <w:highlight w:val="white"/>
        </w:rPr>
        <w:t>La Procuraduría General de la Nación abrió indagación previa a funcionarios por determinar de l</w:t>
      </w:r>
      <w:r>
        <w:rPr>
          <w:highlight w:val="white"/>
        </w:rPr>
        <w:t>a alcaldía de Cartagena, por presuntas irregularidades en el convenio de actualización catastral.</w:t>
      </w:r>
      <w:r>
        <w:rPr>
          <w:highlight w:val="white"/>
          <w:vertAlign w:val="superscript"/>
        </w:rPr>
        <w:footnoteReference w:id="17"/>
      </w:r>
    </w:p>
    <w:p w:rsidR="00692BB4" w:rsidRDefault="00692BB4">
      <w:pPr>
        <w:ind w:left="720"/>
        <w:jc w:val="both"/>
        <w:rPr>
          <w:highlight w:val="white"/>
        </w:rPr>
      </w:pPr>
    </w:p>
    <w:p w:rsidR="00692BB4" w:rsidRDefault="001B1E06">
      <w:pPr>
        <w:jc w:val="both"/>
        <w:rPr>
          <w:highlight w:val="white"/>
        </w:rPr>
      </w:pPr>
      <w:r>
        <w:rPr>
          <w:highlight w:val="white"/>
        </w:rPr>
        <w:t>La entidad busca esclarecer las denuncias ciudadanas que afirman que a la fecha no se han realizado las modificaciones a los linderos y medidas topográficas</w:t>
      </w:r>
      <w:r>
        <w:rPr>
          <w:highlight w:val="white"/>
        </w:rPr>
        <w:t xml:space="preserve"> establecidas en la ley, para la conservación catastral de la ciudad.</w:t>
      </w:r>
    </w:p>
    <w:p w:rsidR="00692BB4" w:rsidRDefault="00692BB4">
      <w:pPr>
        <w:jc w:val="both"/>
        <w:rPr>
          <w:highlight w:val="white"/>
        </w:rPr>
      </w:pPr>
    </w:p>
    <w:p w:rsidR="00692BB4" w:rsidRDefault="001B1E06">
      <w:pPr>
        <w:jc w:val="both"/>
        <w:rPr>
          <w:highlight w:val="white"/>
        </w:rPr>
      </w:pPr>
      <w:r>
        <w:rPr>
          <w:highlight w:val="white"/>
        </w:rPr>
        <w:t xml:space="preserve">En Cartagena el operador catastral habilitado es la empresa Go Catastral </w:t>
      </w:r>
      <w:r>
        <w:rPr>
          <w:highlight w:val="white"/>
          <w:vertAlign w:val="superscript"/>
        </w:rPr>
        <w:footnoteReference w:id="18"/>
      </w:r>
      <w:r>
        <w:rPr>
          <w:highlight w:val="white"/>
        </w:rPr>
        <w:t xml:space="preserve"> a quién no se le renovó el contrato por las irregularidades y denuncias dadas por los procesos de actualizació</w:t>
      </w:r>
      <w:r>
        <w:rPr>
          <w:highlight w:val="white"/>
        </w:rPr>
        <w:t>n, formación y conservación catastral. De acuerdo a la información dada por la administración municipal de Cartagena el contrató con el operador catastral Go Catastral no se renovó porque para el año 2021, fecha en que se suscribió el Contrato Interadminis</w:t>
      </w:r>
      <w:r>
        <w:rPr>
          <w:highlight w:val="white"/>
        </w:rPr>
        <w:t>trativo 059 entre el Distrito y Go</w:t>
      </w:r>
      <w:r>
        <w:rPr>
          <w:highlight w:val="white"/>
          <w:vertAlign w:val="superscript"/>
        </w:rPr>
        <w:footnoteReference w:id="19"/>
      </w:r>
      <w:r>
        <w:rPr>
          <w:highlight w:val="white"/>
        </w:rPr>
        <w:t xml:space="preserve"> Catastral, la normatividad vigente para la época establecía que los contratos o convenios interadministrativos suscritos con gestores catastrales no podían tener un plazo inferior a dos años.</w:t>
      </w:r>
    </w:p>
    <w:p w:rsidR="00692BB4" w:rsidRDefault="00692BB4">
      <w:pPr>
        <w:jc w:val="both"/>
        <w:rPr>
          <w:highlight w:val="white"/>
        </w:rPr>
      </w:pPr>
    </w:p>
    <w:p w:rsidR="00692BB4" w:rsidRDefault="001B1E06">
      <w:pPr>
        <w:numPr>
          <w:ilvl w:val="0"/>
          <w:numId w:val="3"/>
        </w:numPr>
        <w:jc w:val="both"/>
        <w:rPr>
          <w:b/>
          <w:highlight w:val="white"/>
        </w:rPr>
      </w:pPr>
      <w:r>
        <w:rPr>
          <w:b/>
          <w:highlight w:val="white"/>
        </w:rPr>
        <w:t>Área Metropolitana de Bucaramanga</w:t>
      </w:r>
    </w:p>
    <w:p w:rsidR="00692BB4" w:rsidRDefault="00692BB4">
      <w:pPr>
        <w:ind w:left="720"/>
        <w:jc w:val="both"/>
        <w:rPr>
          <w:b/>
          <w:highlight w:val="white"/>
        </w:rPr>
      </w:pPr>
    </w:p>
    <w:p w:rsidR="00692BB4" w:rsidRDefault="001B1E06">
      <w:pPr>
        <w:jc w:val="both"/>
        <w:rPr>
          <w:highlight w:val="white"/>
        </w:rPr>
      </w:pPr>
      <w:r>
        <w:rPr>
          <w:highlight w:val="white"/>
        </w:rPr>
        <w:t xml:space="preserve"> General de Santander realizó la respectiva auditoría y dejó plasmado en hallazgos penales, disciplinarios y fiscales las irregularidades contractuales.</w:t>
      </w:r>
    </w:p>
    <w:p w:rsidR="00692BB4" w:rsidRDefault="00692BB4">
      <w:pPr>
        <w:jc w:val="both"/>
        <w:rPr>
          <w:highlight w:val="white"/>
        </w:rPr>
      </w:pPr>
    </w:p>
    <w:p w:rsidR="00692BB4" w:rsidRDefault="001B1E06">
      <w:pPr>
        <w:jc w:val="both"/>
        <w:rPr>
          <w:highlight w:val="white"/>
        </w:rPr>
      </w:pPr>
      <w:r>
        <w:rPr>
          <w:highlight w:val="white"/>
        </w:rPr>
        <w:t xml:space="preserve">También señaló que el equipo auditor considera que no se desvirtuó </w:t>
      </w:r>
      <w:r>
        <w:rPr>
          <w:highlight w:val="white"/>
        </w:rPr>
        <w:t>la observación administrativa, con incidencia disciplinaria y fiscal, dando lugar a confirmar el hallazgo administrativo, con incidencia disciplinaria, penal y fiscal por valor de $1.481.006.196.</w:t>
      </w:r>
    </w:p>
    <w:p w:rsidR="00692BB4" w:rsidRDefault="00692BB4">
      <w:pPr>
        <w:jc w:val="both"/>
        <w:rPr>
          <w:highlight w:val="white"/>
        </w:rPr>
      </w:pPr>
    </w:p>
    <w:p w:rsidR="00692BB4" w:rsidRDefault="001B1E06">
      <w:pPr>
        <w:jc w:val="both"/>
        <w:rPr>
          <w:highlight w:val="white"/>
        </w:rPr>
      </w:pPr>
      <w:r>
        <w:rPr>
          <w:highlight w:val="white"/>
        </w:rPr>
        <w:t>El próximo año, cerca de 89 mil contribuyentes de Bucaraman</w:t>
      </w:r>
      <w:r>
        <w:rPr>
          <w:highlight w:val="white"/>
        </w:rPr>
        <w:t>ga tendrán que asumir los incrementos en los cobros del Impuesto Predial de sus viviendas, los mismos que se habían autorizado en 2019 y que ellos mismos se negaban a pagar, tras una controvertida actualización catastral.</w:t>
      </w:r>
    </w:p>
    <w:p w:rsidR="00692BB4" w:rsidRDefault="00692BB4">
      <w:pPr>
        <w:jc w:val="both"/>
        <w:rPr>
          <w:highlight w:val="white"/>
        </w:rPr>
      </w:pPr>
    </w:p>
    <w:p w:rsidR="00692BB4" w:rsidRDefault="001B1E06">
      <w:pPr>
        <w:jc w:val="both"/>
        <w:rPr>
          <w:highlight w:val="white"/>
        </w:rPr>
      </w:pPr>
      <w:r>
        <w:rPr>
          <w:highlight w:val="white"/>
        </w:rPr>
        <w:t>Un fallo del Consejo de Estado re</w:t>
      </w:r>
      <w:r>
        <w:rPr>
          <w:highlight w:val="white"/>
        </w:rPr>
        <w:t>solvió un recurso de apelación contra el auto que decretó la medida cautelar que había suspendido de manera provisional, hace cuatro años, la renovación catastral en los denominados sectores 2, 4 y 5 de Bucaramanga.</w:t>
      </w:r>
    </w:p>
    <w:p w:rsidR="00692BB4" w:rsidRDefault="001B1E06">
      <w:pPr>
        <w:spacing w:after="160"/>
        <w:jc w:val="both"/>
        <w:rPr>
          <w:highlight w:val="white"/>
        </w:rPr>
      </w:pPr>
      <w:r>
        <w:rPr>
          <w:highlight w:val="white"/>
        </w:rPr>
        <w:t xml:space="preserve">Es decir, la próxima vigencia del cobro </w:t>
      </w:r>
      <w:r>
        <w:rPr>
          <w:highlight w:val="white"/>
        </w:rPr>
        <w:t xml:space="preserve">Predial, prevista para enero de 2024, a todos los dueños de apartamentos y casas de Cabecera del Llano, además de los propietarios de las viviendas de Provenza, Diamante II y la Ciudadela, entre otros, les corresponderá cargar con la misma liquidación que </w:t>
      </w:r>
      <w:r>
        <w:rPr>
          <w:highlight w:val="white"/>
        </w:rPr>
        <w:t>se había autorizado en 2019 y que, por una demanda, fue suspendida provisionalmente. La medida también cobijaría a los propietarios de todos los predios que se encuentran en barrios tales como San Luis, Fontana, Pl</w:t>
      </w:r>
    </w:p>
    <w:p w:rsidR="00692BB4" w:rsidRDefault="001B1E06">
      <w:pPr>
        <w:jc w:val="both"/>
        <w:rPr>
          <w:highlight w:val="white"/>
        </w:rPr>
      </w:pPr>
      <w:r>
        <w:rPr>
          <w:highlight w:val="white"/>
        </w:rPr>
        <w:t>La Contraloríaaza Mayor, El Prado, Sotoma</w:t>
      </w:r>
      <w:r>
        <w:rPr>
          <w:highlight w:val="white"/>
        </w:rPr>
        <w:t xml:space="preserve">yor y Antiguo Campestre, por citar unos cuantos. </w:t>
      </w:r>
      <w:r>
        <w:rPr>
          <w:highlight w:val="white"/>
          <w:vertAlign w:val="superscript"/>
        </w:rPr>
        <w:footnoteReference w:id="20"/>
      </w:r>
    </w:p>
    <w:p w:rsidR="00692BB4" w:rsidRDefault="00692BB4">
      <w:pPr>
        <w:spacing w:before="60"/>
        <w:ind w:right="220"/>
        <w:rPr>
          <w:b/>
          <w:highlight w:val="white"/>
        </w:rPr>
      </w:pPr>
    </w:p>
    <w:p w:rsidR="00692BB4" w:rsidRDefault="001B1E06">
      <w:pPr>
        <w:numPr>
          <w:ilvl w:val="0"/>
          <w:numId w:val="3"/>
        </w:numPr>
        <w:jc w:val="both"/>
        <w:rPr>
          <w:b/>
          <w:highlight w:val="white"/>
        </w:rPr>
      </w:pPr>
      <w:r>
        <w:rPr>
          <w:b/>
          <w:highlight w:val="white"/>
        </w:rPr>
        <w:t>Tolima</w:t>
      </w:r>
    </w:p>
    <w:p w:rsidR="00692BB4" w:rsidRDefault="00692BB4">
      <w:pPr>
        <w:ind w:left="720"/>
        <w:jc w:val="both"/>
        <w:rPr>
          <w:b/>
          <w:highlight w:val="white"/>
        </w:rPr>
      </w:pPr>
    </w:p>
    <w:p w:rsidR="00692BB4" w:rsidRDefault="001B1E06">
      <w:pPr>
        <w:jc w:val="both"/>
        <w:rPr>
          <w:highlight w:val="white"/>
        </w:rPr>
      </w:pPr>
      <w:r>
        <w:rPr>
          <w:highlight w:val="white"/>
        </w:rPr>
        <w:t>Según el presidente de Camacol Tolima, más de 220 inmuebles que ya están construidos, no se han podido escriturar. "En este momento tengo cuatro empresarios colgados de la brocha, personas que com</w:t>
      </w:r>
      <w:r>
        <w:rPr>
          <w:highlight w:val="white"/>
        </w:rPr>
        <w:t xml:space="preserve">praron inmuebles y no se pueden escriturar; o sea, las notarías, los bancos no funcionan porque han tenido problemas a nivel catastral", precisó. </w:t>
      </w:r>
      <w:r>
        <w:rPr>
          <w:highlight w:val="white"/>
          <w:vertAlign w:val="superscript"/>
        </w:rPr>
        <w:footnoteReference w:id="21"/>
      </w:r>
    </w:p>
    <w:p w:rsidR="00692BB4" w:rsidRDefault="00692BB4">
      <w:pPr>
        <w:jc w:val="both"/>
        <w:rPr>
          <w:highlight w:val="white"/>
        </w:rPr>
      </w:pPr>
    </w:p>
    <w:p w:rsidR="00692BB4" w:rsidRDefault="001B1E06">
      <w:pPr>
        <w:jc w:val="both"/>
        <w:rPr>
          <w:highlight w:val="white"/>
        </w:rPr>
      </w:pPr>
      <w:r>
        <w:rPr>
          <w:highlight w:val="white"/>
        </w:rPr>
        <w:t>De acuerdo con lo evidenciado, al terminar el mes de Julio se cuenta con un retraso de 4.000 procesos, deja</w:t>
      </w:r>
      <w:r>
        <w:rPr>
          <w:highlight w:val="white"/>
        </w:rPr>
        <w:t xml:space="preserve">ndo un evidente problema, y más aún, en época electoral y de cambio de administraciones, que,  donducira, notablemente en un receso en cuanto a la implementación del Catastro Multipropósito, dejando de esta manera, en un bajo índice de desempeño y calidad </w:t>
      </w:r>
      <w:r>
        <w:rPr>
          <w:highlight w:val="white"/>
        </w:rPr>
        <w:t xml:space="preserve">al IGAC. </w:t>
      </w:r>
    </w:p>
    <w:p w:rsidR="00692BB4" w:rsidRDefault="00692BB4">
      <w:pPr>
        <w:jc w:val="both"/>
        <w:rPr>
          <w:highlight w:val="white"/>
        </w:rPr>
      </w:pPr>
    </w:p>
    <w:p w:rsidR="00692BB4" w:rsidRDefault="001B1E06">
      <w:pPr>
        <w:numPr>
          <w:ilvl w:val="0"/>
          <w:numId w:val="3"/>
        </w:numPr>
        <w:jc w:val="both"/>
        <w:rPr>
          <w:b/>
          <w:highlight w:val="white"/>
        </w:rPr>
      </w:pPr>
      <w:r>
        <w:rPr>
          <w:b/>
          <w:highlight w:val="white"/>
        </w:rPr>
        <w:t>Medellín</w:t>
      </w:r>
    </w:p>
    <w:p w:rsidR="00692BB4" w:rsidRDefault="00692BB4">
      <w:pPr>
        <w:jc w:val="both"/>
        <w:rPr>
          <w:highlight w:val="white"/>
        </w:rPr>
      </w:pPr>
    </w:p>
    <w:p w:rsidR="00692BB4" w:rsidRDefault="001B1E06">
      <w:pPr>
        <w:jc w:val="both"/>
        <w:rPr>
          <w:highlight w:val="white"/>
        </w:rPr>
      </w:pPr>
      <w:r>
        <w:rPr>
          <w:highlight w:val="white"/>
        </w:rPr>
        <w:t xml:space="preserve">En un informe interno presentado por líderes de Catastro de la alcaldía, el 16 de septiembre de 2022, en el que aseguraron que desde febrero habían advertido que el contrato no estaba cuantificando productos a entregar y que ello solo </w:t>
      </w:r>
      <w:r>
        <w:rPr>
          <w:highlight w:val="white"/>
        </w:rPr>
        <w:t>se hizo en la propuesta económica con los 29.000 trámites.</w:t>
      </w:r>
    </w:p>
    <w:p w:rsidR="00692BB4" w:rsidRDefault="00692BB4">
      <w:pPr>
        <w:jc w:val="both"/>
        <w:rPr>
          <w:highlight w:val="white"/>
        </w:rPr>
      </w:pPr>
    </w:p>
    <w:p w:rsidR="00692BB4" w:rsidRDefault="001B1E06">
      <w:pPr>
        <w:jc w:val="both"/>
        <w:rPr>
          <w:highlight w:val="white"/>
        </w:rPr>
      </w:pPr>
      <w:r>
        <w:rPr>
          <w:highlight w:val="white"/>
        </w:rPr>
        <w:t>Suspendieron los pagos: Llama la atención que en el informe de los líderes indicaron que el secretario de despacho de ese entonces Carlos Mario Montoya, habría presuntamente manifestado que frente</w:t>
      </w:r>
      <w:r>
        <w:rPr>
          <w:highlight w:val="white"/>
        </w:rPr>
        <w:t xml:space="preserve"> al tema del Grupo TX asumiría la responsabilidad de creer que el proceso estaba bien y que de pronto no hubo la suficiente concertación o comunicación.</w:t>
      </w:r>
    </w:p>
    <w:p w:rsidR="00692BB4" w:rsidRDefault="00692BB4">
      <w:pPr>
        <w:jc w:val="both"/>
        <w:rPr>
          <w:highlight w:val="white"/>
        </w:rPr>
      </w:pPr>
    </w:p>
    <w:p w:rsidR="00692BB4" w:rsidRDefault="001B1E06">
      <w:pPr>
        <w:jc w:val="both"/>
        <w:rPr>
          <w:highlight w:val="white"/>
          <w:vertAlign w:val="superscript"/>
        </w:rPr>
      </w:pPr>
      <w:r>
        <w:rPr>
          <w:highlight w:val="white"/>
        </w:rPr>
        <w:t>Con esta actualización se tendrá clara la realidad del territorio y cuáles son sus usos. No piensan lo mismo algunos ciudadanos, quienes han dicho que la actualización catastral no tuvo en cuenta la vocación y dinámicas propias de las zonas rurales ni la r</w:t>
      </w:r>
      <w:r>
        <w:rPr>
          <w:highlight w:val="white"/>
        </w:rPr>
        <w:t xml:space="preserve">ealidad social y económica de las familias, por lo cual se establecieron impuestos prediales que sobrepasan la capacidad de muchos que hoy temen que eso termine expulsándolos de sus tierras. </w:t>
      </w:r>
      <w:r>
        <w:rPr>
          <w:highlight w:val="white"/>
          <w:vertAlign w:val="superscript"/>
        </w:rPr>
        <w:footnoteReference w:id="22"/>
      </w:r>
    </w:p>
    <w:p w:rsidR="00692BB4" w:rsidRDefault="00692BB4">
      <w:pPr>
        <w:jc w:val="both"/>
        <w:rPr>
          <w:highlight w:val="white"/>
          <w:vertAlign w:val="superscript"/>
        </w:rPr>
      </w:pPr>
    </w:p>
    <w:p w:rsidR="00692BB4" w:rsidRDefault="001B1E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jc w:val="both"/>
        <w:rPr>
          <w:b/>
          <w:highlight w:val="white"/>
        </w:rPr>
      </w:pPr>
      <w:r>
        <w:rPr>
          <w:b/>
          <w:highlight w:val="white"/>
        </w:rPr>
        <w:t>j. YOPAL</w:t>
      </w:r>
    </w:p>
    <w:p w:rsidR="00692BB4" w:rsidRDefault="001B1E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jc w:val="both"/>
        <w:rPr>
          <w:highlight w:val="white"/>
        </w:rPr>
      </w:pPr>
      <w:r>
        <w:rPr>
          <w:highlight w:val="white"/>
        </w:rPr>
        <w:t>De acuerdo con los hechos recientes, CATASIG SABANALA</w:t>
      </w:r>
      <w:r>
        <w:rPr>
          <w:highlight w:val="white"/>
        </w:rPr>
        <w:t>RGA es una Empresa Industrial y Comercial del Estado. Tiene su origen en Sabanalarga después de que este municipio fue habilitado como gestor catastral por el Instituto Geográfico Agustín Codazzi – IGAC el 3 de septiembre de 2021 mediante resolución 1224 y</w:t>
      </w:r>
      <w:r>
        <w:rPr>
          <w:highlight w:val="white"/>
        </w:rPr>
        <w:t xml:space="preserve"> quien empezó la prestación del servicio el 15 de diciembre de 2021, inició la prestación del servicio público catastral al municipio de Yopal.</w:t>
      </w:r>
    </w:p>
    <w:p w:rsidR="00692BB4" w:rsidRDefault="001B1E06">
      <w:pPr>
        <w:jc w:val="both"/>
        <w:rPr>
          <w:highlight w:val="white"/>
        </w:rPr>
      </w:pPr>
      <w:r>
        <w:rPr>
          <w:highlight w:val="white"/>
        </w:rPr>
        <w:t>Con esta contratación como gestor catastral, todos los trámites de naturaleza catastral de Yopal, que antes eran</w:t>
      </w:r>
      <w:r>
        <w:rPr>
          <w:highlight w:val="white"/>
        </w:rPr>
        <w:t xml:space="preserve"> competencia del Instituto Geográfico Agustín Codazzi - IGAC, en adelante serán responsabilidad del gestor catastral Sabanalarga.</w:t>
      </w:r>
    </w:p>
    <w:p w:rsidR="00692BB4" w:rsidRDefault="00692BB4">
      <w:pPr>
        <w:jc w:val="both"/>
        <w:rPr>
          <w:highlight w:val="white"/>
        </w:rPr>
      </w:pPr>
    </w:p>
    <w:p w:rsidR="00692BB4" w:rsidRDefault="001B1E06">
      <w:pPr>
        <w:jc w:val="both"/>
        <w:rPr>
          <w:highlight w:val="white"/>
        </w:rPr>
      </w:pPr>
      <w:r>
        <w:rPr>
          <w:highlight w:val="white"/>
        </w:rPr>
        <w:t>Este gestor tendrá a su cargo la caracterización de insumos cartográficos, agrológicos, geodésicos, identificación de propiet</w:t>
      </w:r>
      <w:r>
        <w:rPr>
          <w:highlight w:val="white"/>
        </w:rPr>
        <w:t>arios, poseedores y ocupantes, valoración catastral y actas de colindancia, entre otras funciones.</w:t>
      </w:r>
    </w:p>
    <w:p w:rsidR="00692BB4" w:rsidRDefault="00692BB4">
      <w:pPr>
        <w:jc w:val="both"/>
        <w:rPr>
          <w:highlight w:val="white"/>
        </w:rPr>
      </w:pPr>
    </w:p>
    <w:p w:rsidR="00692BB4" w:rsidRDefault="001B1E06">
      <w:pPr>
        <w:jc w:val="both"/>
        <w:rPr>
          <w:highlight w:val="white"/>
        </w:rPr>
      </w:pPr>
      <w:r>
        <w:rPr>
          <w:highlight w:val="white"/>
        </w:rPr>
        <w:t>“</w:t>
      </w:r>
      <w:r>
        <w:rPr>
          <w:i/>
          <w:highlight w:val="white"/>
        </w:rPr>
        <w:t xml:space="preserve">Luego de habilitado el gestor catastral Sabanalarga por el Instituto Geográfico Agustín Codazzi - IGAC y siendo contratado por el municipio de Yopal, este </w:t>
      </w:r>
      <w:r>
        <w:rPr>
          <w:i/>
          <w:highlight w:val="white"/>
        </w:rPr>
        <w:t>prestará un servicio de forma continua, y eficiente, garantizando la calidad, veracidad e integridad de la información catastral; suministrará la información Catastral en el Sistema Nacional de información Catastral - SINC, y deberá garantizar la actualiza</w:t>
      </w:r>
      <w:r>
        <w:rPr>
          <w:i/>
          <w:highlight w:val="white"/>
        </w:rPr>
        <w:t>ción permanente de la base catastral y la interoperatividad de la información que se genere con el SINC</w:t>
      </w:r>
      <w:r>
        <w:rPr>
          <w:highlight w:val="white"/>
        </w:rPr>
        <w:t>”, indicó Andrés Felipe González Vesga, director de Regulación y Habilitación del IGAC.</w:t>
      </w:r>
    </w:p>
    <w:p w:rsidR="00692BB4" w:rsidRDefault="00692BB4">
      <w:pPr>
        <w:jc w:val="both"/>
        <w:rPr>
          <w:highlight w:val="white"/>
        </w:rPr>
      </w:pPr>
    </w:p>
    <w:p w:rsidR="00692BB4" w:rsidRDefault="001B1E06">
      <w:pPr>
        <w:jc w:val="both"/>
        <w:rPr>
          <w:highlight w:val="white"/>
        </w:rPr>
      </w:pPr>
      <w:r>
        <w:rPr>
          <w:highlight w:val="white"/>
        </w:rPr>
        <w:t>Los gestores catastrales son las entidades públicas del orden na</w:t>
      </w:r>
      <w:r>
        <w:rPr>
          <w:highlight w:val="white"/>
        </w:rPr>
        <w:t xml:space="preserve">cional o territorial, así como los esquemas asociativos de entidades territoriales, que hayan sido habilitadas por el Instituto Geográfico Agustín Codazzi – IGAC; de igual manera los catastros descentralizados y delegados titulares de la gestión catastral </w:t>
      </w:r>
      <w:r>
        <w:rPr>
          <w:highlight w:val="white"/>
        </w:rPr>
        <w:t>encargados de la formación, conservación y actualización catastral, así como los procedimientos del enfoque multipropósito.</w:t>
      </w:r>
    </w:p>
    <w:p w:rsidR="00692BB4" w:rsidRDefault="00692BB4">
      <w:pPr>
        <w:jc w:val="both"/>
        <w:rPr>
          <w:highlight w:val="white"/>
        </w:rPr>
      </w:pPr>
    </w:p>
    <w:p w:rsidR="00692BB4" w:rsidRDefault="001B1E06">
      <w:pPr>
        <w:jc w:val="both"/>
        <w:rPr>
          <w:highlight w:val="white"/>
        </w:rPr>
      </w:pPr>
      <w:r>
        <w:rPr>
          <w:highlight w:val="white"/>
        </w:rPr>
        <w:t>Cabe resaltar, que la actualización con enfoque multipropósito para la ciudad de Yopal fue aprobada mediante proyecto, en el OCAD P</w:t>
      </w:r>
      <w:r>
        <w:rPr>
          <w:highlight w:val="white"/>
        </w:rPr>
        <w:t>AZ, presentado ante el mismo, por iniciativa de la Administración Municipal, en cabeza del alcalde Luis Eduardo Castro.</w:t>
      </w:r>
    </w:p>
    <w:p w:rsidR="00692BB4" w:rsidRDefault="00692BB4">
      <w:pPr>
        <w:jc w:val="both"/>
        <w:rPr>
          <w:highlight w:val="white"/>
        </w:rPr>
      </w:pPr>
    </w:p>
    <w:p w:rsidR="00692BB4" w:rsidRDefault="001B1E06">
      <w:pPr>
        <w:jc w:val="both"/>
        <w:rPr>
          <w:highlight w:val="white"/>
        </w:rPr>
      </w:pPr>
      <w:r>
        <w:rPr>
          <w:highlight w:val="white"/>
        </w:rPr>
        <w:t>Adicionalmente, se puede constatar en la página de Colombia Compra Eficiente</w:t>
      </w:r>
      <w:r>
        <w:rPr>
          <w:highlight w:val="white"/>
          <w:vertAlign w:val="superscript"/>
        </w:rPr>
        <w:footnoteReference w:id="23"/>
      </w:r>
      <w:r>
        <w:rPr>
          <w:highlight w:val="white"/>
        </w:rPr>
        <w:t>, que este proceso de actualización se adelantó a través d</w:t>
      </w:r>
      <w:r>
        <w:rPr>
          <w:highlight w:val="white"/>
        </w:rPr>
        <w:t xml:space="preserve">e la modalidad de contratación directa con un costo de $7.036.198.448. </w:t>
      </w:r>
    </w:p>
    <w:p w:rsidR="00692BB4" w:rsidRDefault="00692BB4">
      <w:pPr>
        <w:shd w:val="clear" w:color="auto" w:fill="F9F9F9"/>
        <w:spacing w:after="220"/>
        <w:jc w:val="both"/>
        <w:rPr>
          <w:highlight w:val="white"/>
        </w:rPr>
      </w:pPr>
    </w:p>
    <w:p w:rsidR="00692BB4" w:rsidRDefault="001B1E06">
      <w:pPr>
        <w:shd w:val="clear" w:color="auto" w:fill="F9F9F9"/>
        <w:spacing w:after="220"/>
        <w:jc w:val="both"/>
        <w:rPr>
          <w:highlight w:val="white"/>
        </w:rPr>
      </w:pPr>
      <w:r>
        <w:rPr>
          <w:highlight w:val="white"/>
        </w:rPr>
        <w:t>La queja de la ciudadanía, resalta que la falta de experiencia por parte de CATASIG SAS en este tipo de procesos habría resultado en alzas impositivas de entre el 100% y el 7000%, afe</w:t>
      </w:r>
      <w:r>
        <w:rPr>
          <w:highlight w:val="white"/>
        </w:rPr>
        <w:t>ctando a propietarios cuyos impuestos pasaron de 70.000 pesos a cifras de hasta 4 millones de pesos.</w:t>
      </w:r>
      <w:r>
        <w:rPr>
          <w:highlight w:val="white"/>
          <w:vertAlign w:val="superscript"/>
        </w:rPr>
        <w:footnoteReference w:id="24"/>
      </w:r>
    </w:p>
    <w:p w:rsidR="00692BB4" w:rsidRDefault="001B1E06">
      <w:pPr>
        <w:jc w:val="both"/>
        <w:rPr>
          <w:highlight w:val="white"/>
        </w:rPr>
      </w:pPr>
      <w:r>
        <w:rPr>
          <w:highlight w:val="white"/>
        </w:rPr>
        <w:t>Debido a los mencionados procesos de actualización los predios aumentaron significativamente su valor sin revisar previamente en terreno las condiciones g</w:t>
      </w:r>
      <w:r>
        <w:rPr>
          <w:highlight w:val="white"/>
        </w:rPr>
        <w:t>eofísicas del suelo de los mismos, ocasionando adicionalmente reportes ante la DIAN con ocasión del impuesto al patrimonio.</w:t>
      </w:r>
    </w:p>
    <w:p w:rsidR="00692BB4" w:rsidRDefault="00692BB4">
      <w:pPr>
        <w:jc w:val="both"/>
        <w:rPr>
          <w:highlight w:val="white"/>
        </w:rPr>
      </w:pPr>
    </w:p>
    <w:p w:rsidR="00692BB4" w:rsidRDefault="001B1E06">
      <w:pPr>
        <w:spacing w:before="60"/>
        <w:ind w:right="220"/>
        <w:rPr>
          <w:b/>
          <w:highlight w:val="white"/>
        </w:rPr>
      </w:pPr>
      <w:r>
        <w:rPr>
          <w:b/>
          <w:highlight w:val="white"/>
        </w:rPr>
        <w:t>4. Marco normativo</w:t>
      </w:r>
    </w:p>
    <w:p w:rsidR="00692BB4" w:rsidRDefault="00692BB4">
      <w:pPr>
        <w:spacing w:before="60"/>
        <w:ind w:right="220"/>
        <w:rPr>
          <w:b/>
          <w:highlight w:val="white"/>
        </w:rPr>
      </w:pPr>
    </w:p>
    <w:p w:rsidR="00692BB4" w:rsidRDefault="001B1E06">
      <w:pPr>
        <w:spacing w:before="60"/>
        <w:ind w:right="220"/>
        <w:rPr>
          <w:b/>
          <w:highlight w:val="white"/>
        </w:rPr>
      </w:pPr>
      <w:r>
        <w:rPr>
          <w:b/>
          <w:highlight w:val="white"/>
        </w:rPr>
        <w:t>4.1. Fundamento Constitucional y Legal</w:t>
      </w:r>
    </w:p>
    <w:p w:rsidR="00692BB4" w:rsidRDefault="001B1E06">
      <w:pPr>
        <w:spacing w:before="240" w:after="240"/>
        <w:jc w:val="both"/>
        <w:rPr>
          <w:highlight w:val="white"/>
        </w:rPr>
      </w:pPr>
      <w:r>
        <w:rPr>
          <w:highlight w:val="white"/>
        </w:rPr>
        <w:t>Esta iniciativa se fundamenta en el artículo 317 de la Constitución política de Colombia, toda vez que en el mismo se autoriza a los municipios a gravar la propiedad inmueble. Asimismo, el artículo 95 en su numeral noveno, establece la obligación del ciuda</w:t>
      </w:r>
      <w:r>
        <w:rPr>
          <w:highlight w:val="white"/>
        </w:rPr>
        <w:t>dano de contribuir con el financiamiento de los gastos e inversiones del Estado en el margen de los conceptos de justicia y equidad, dando lugar a explicar que dicha carga debe de ser impuesta consultando las posibilidades económicas.</w:t>
      </w:r>
    </w:p>
    <w:p w:rsidR="00692BB4" w:rsidRDefault="001B1E06">
      <w:pPr>
        <w:spacing w:before="240" w:after="240"/>
        <w:jc w:val="both"/>
        <w:rPr>
          <w:highlight w:val="white"/>
        </w:rPr>
      </w:pPr>
      <w:r>
        <w:rPr>
          <w:highlight w:val="white"/>
        </w:rPr>
        <w:t>El actual marco norma</w:t>
      </w:r>
      <w:r>
        <w:rPr>
          <w:highlight w:val="white"/>
        </w:rPr>
        <w:t xml:space="preserve">tivo de Catastro e Impuesto Predial Unificado está constituido por la Ley 14 1983; Decreto 1333 1986;  Ley 75 1986; Ley 44 1990;  Ley 133 1994;  Ley 223 1995; Ley 242 1995; Ley 601 2000;  Ley 1430 2010; Ley 1450 2011; Ley 1579 2012; Ley 1753 2015; Decreto </w:t>
      </w:r>
      <w:r>
        <w:rPr>
          <w:highlight w:val="white"/>
        </w:rPr>
        <w:t xml:space="preserve">1170 2015; Ley 1955 2019;  Decreto 148 2020, entre otras normas complementarias (...) </w:t>
      </w:r>
    </w:p>
    <w:p w:rsidR="00692BB4" w:rsidRDefault="001B1E06">
      <w:pPr>
        <w:spacing w:before="240" w:after="240"/>
        <w:jc w:val="both"/>
        <w:rPr>
          <w:highlight w:val="white"/>
        </w:rPr>
      </w:pPr>
      <w:r>
        <w:rPr>
          <w:highlight w:val="white"/>
        </w:rPr>
        <w:t>La Ley 14 de 1983 establece normas para fortalecer el fisco de las entidades territoriales y regula actualmente las normas sobre catastro, impuesto predial e impuesto de</w:t>
      </w:r>
      <w:r>
        <w:rPr>
          <w:highlight w:val="white"/>
        </w:rPr>
        <w:t xml:space="preserve"> renta y complementarios sin perjuicio de sus modificaciones. Esta Ley nació a partir de las recomendaciones de la misión Bird – Wiesner de 1980 para las finanzas intergubernamentales señalando los problemas prediales del país. En ese sentido, la ley 14 de</w:t>
      </w:r>
      <w:r>
        <w:rPr>
          <w:highlight w:val="white"/>
        </w:rPr>
        <w:t xml:space="preserve"> 1983 es la primera base normativa moderna de catastro.</w:t>
      </w:r>
    </w:p>
    <w:p w:rsidR="00692BB4" w:rsidRDefault="001B1E06">
      <w:pPr>
        <w:spacing w:before="240" w:after="240"/>
        <w:jc w:val="both"/>
        <w:rPr>
          <w:highlight w:val="white"/>
        </w:rPr>
      </w:pPr>
      <w:r>
        <w:rPr>
          <w:highlight w:val="white"/>
        </w:rPr>
        <w:t>El artículo 3 señala que “</w:t>
      </w:r>
      <w:r>
        <w:rPr>
          <w:i/>
          <w:highlight w:val="white"/>
        </w:rPr>
        <w:t>las autoridades catastrales tendrán a su cargo las labores de formación, actualización y conservación de los catastros, tendientes a la correcta identificación física, jurídi</w:t>
      </w:r>
      <w:r>
        <w:rPr>
          <w:i/>
          <w:highlight w:val="white"/>
        </w:rPr>
        <w:t>ca, fiscal y económica de los inmuebles</w:t>
      </w:r>
      <w:r>
        <w:rPr>
          <w:highlight w:val="white"/>
        </w:rPr>
        <w:t>”. Y a su vez, el artículo 5 señala la obligación de que las autoridades catastrales formen o actualicen los catastros en periodos de cinco (5) años en todos los municipios del país. Igualmente, se establece un mecani</w:t>
      </w:r>
      <w:r>
        <w:rPr>
          <w:highlight w:val="white"/>
        </w:rPr>
        <w:t>smo para suspender el proceso de catastro por formación o actualización en los siguientes términos:</w:t>
      </w:r>
    </w:p>
    <w:p w:rsidR="00692BB4" w:rsidRDefault="001B1E06">
      <w:pPr>
        <w:spacing w:before="240" w:after="240"/>
        <w:ind w:left="700"/>
        <w:jc w:val="both"/>
        <w:rPr>
          <w:highlight w:val="white"/>
        </w:rPr>
      </w:pPr>
      <w:r>
        <w:rPr>
          <w:highlight w:val="white"/>
        </w:rPr>
        <w:t xml:space="preserve">Artículo 10. El Gobierno Nacional de oficio o por solicitud fundamentada de los Concejos Municipales, debido a especiales condiciones económicas o sociales </w:t>
      </w:r>
      <w:r>
        <w:rPr>
          <w:highlight w:val="white"/>
        </w:rPr>
        <w:t>que afecten a determinados municipios o zonas de éstos, podrá aplazar la vigencia de los catastros elaborados por formación o actualización, por un período hasta de un (1) año. Si subsisten las condiciones que originaron el aplazamiento procederá a ordenar</w:t>
      </w:r>
      <w:r>
        <w:rPr>
          <w:highlight w:val="white"/>
        </w:rPr>
        <w:t xml:space="preserve"> una nueva formación o actualización de estos catastros (…).</w:t>
      </w:r>
    </w:p>
    <w:p w:rsidR="00692BB4" w:rsidRDefault="001B1E06">
      <w:pPr>
        <w:spacing w:before="240" w:after="240"/>
        <w:jc w:val="both"/>
        <w:rPr>
          <w:highlight w:val="white"/>
        </w:rPr>
      </w:pPr>
      <w:r>
        <w:rPr>
          <w:highlight w:val="white"/>
        </w:rPr>
        <w:t>El Decreto Ley 1333 de 1986 “Código de Régimen Municipal” en lo que tiene que ver con la normatividad catastral solamente reitera las mismas disposiciones de la Ley 14 de 1983 sin realizar modifi</w:t>
      </w:r>
      <w:r>
        <w:rPr>
          <w:highlight w:val="white"/>
        </w:rPr>
        <w:t>caciones a avalúos catastrales e Impuesto Predial. La Ley 75 de 1986 a través de su artículo 74 modificó el término para formar y actualizar los catastros pasando de cinco (5) años a siete (7) años, sin embargo, la ley 223 de 1995 mediante el artículo  dis</w:t>
      </w:r>
      <w:r>
        <w:rPr>
          <w:highlight w:val="white"/>
        </w:rPr>
        <w:t>puso nuevamente el periodo inicial.</w:t>
      </w:r>
    </w:p>
    <w:p w:rsidR="00692BB4" w:rsidRDefault="001B1E06">
      <w:pPr>
        <w:spacing w:before="240" w:after="240"/>
        <w:jc w:val="both"/>
        <w:rPr>
          <w:highlight w:val="white"/>
        </w:rPr>
      </w:pPr>
      <w:r>
        <w:rPr>
          <w:highlight w:val="white"/>
        </w:rPr>
        <w:t>Mediante la Ley 44 de 1990 se fusionaron cuatro gravámenes y se constituyó el “Impuesto Predial Unificado”. Este ley establece las reglas para establecer la base gravable, el ajuste anual, la formación parcial y la tarif</w:t>
      </w:r>
      <w:r>
        <w:rPr>
          <w:highlight w:val="white"/>
        </w:rPr>
        <w:t>a de la siguiente forma:</w:t>
      </w:r>
    </w:p>
    <w:p w:rsidR="00692BB4" w:rsidRDefault="001B1E06">
      <w:pPr>
        <w:spacing w:before="240" w:after="240"/>
        <w:ind w:left="700"/>
        <w:jc w:val="both"/>
        <w:rPr>
          <w:highlight w:val="white"/>
        </w:rPr>
      </w:pPr>
      <w:r>
        <w:rPr>
          <w:highlight w:val="white"/>
        </w:rPr>
        <w:t>Artículo 4. Tarifa del impuesto. La tarifa del Impuesto Predial Unificado, a que se refiere la presente Ley, será fijada por los respectivos concejos y oscilará entre el 1 por mil y 16 por mil del respectivo avalúo.</w:t>
      </w:r>
    </w:p>
    <w:p w:rsidR="00692BB4" w:rsidRDefault="001B1E06">
      <w:pPr>
        <w:spacing w:before="240" w:after="240"/>
        <w:jc w:val="both"/>
        <w:rPr>
          <w:highlight w:val="white"/>
        </w:rPr>
      </w:pPr>
      <w:r>
        <w:rPr>
          <w:highlight w:val="white"/>
        </w:rPr>
        <w:t xml:space="preserve">A través de la </w:t>
      </w:r>
      <w:r>
        <w:rPr>
          <w:highlight w:val="white"/>
        </w:rPr>
        <w:t>Ley 1450 de 2011 se expidieron normas para regular el incremento de la tarifa del Impuesto Predial Unificado modificando el artículo 4 de la Ley 44 de 1990 estableciendo que la tarifa debe ser fijada por los respectivos Concejos municipales y distritales o</w:t>
      </w:r>
      <w:r>
        <w:rPr>
          <w:highlight w:val="white"/>
        </w:rPr>
        <w:t>scilando entre el 5 por mil y el 16 por mil del respectivo avalúo. Y a su vez, las tarifas deben establecerse con un criterio diferencial y progresivo teniendo en cuenta factores como: estratos socioeconómicos, usos del suelo en el sector urbano, antigüeda</w:t>
      </w:r>
      <w:r>
        <w:rPr>
          <w:highlight w:val="white"/>
        </w:rPr>
        <w:t xml:space="preserve">d de la formación o actualización del Catastro, rango de área y avalúo catastral. En otras palabras aumentó la tarifa mínima del 1 por mil al 5 por mil. </w:t>
      </w:r>
    </w:p>
    <w:p w:rsidR="00692BB4" w:rsidRDefault="001B1E06">
      <w:pPr>
        <w:spacing w:before="240" w:after="240"/>
        <w:jc w:val="both"/>
        <w:rPr>
          <w:highlight w:val="white"/>
        </w:rPr>
      </w:pPr>
      <w:r>
        <w:rPr>
          <w:highlight w:val="white"/>
        </w:rPr>
        <w:t>Posteriormente, mediante la ley 1753 de 2015 se introdujo en la normatividad nacional el concepto de C</w:t>
      </w:r>
      <w:r>
        <w:rPr>
          <w:highlight w:val="white"/>
        </w:rPr>
        <w:t>atastro multipropósito en los siguientes términos:</w:t>
      </w:r>
    </w:p>
    <w:p w:rsidR="00692BB4" w:rsidRDefault="001B1E06">
      <w:pPr>
        <w:spacing w:before="240" w:after="240"/>
        <w:ind w:left="700"/>
        <w:jc w:val="both"/>
        <w:rPr>
          <w:highlight w:val="white"/>
        </w:rPr>
      </w:pPr>
      <w:r>
        <w:rPr>
          <w:b/>
          <w:highlight w:val="white"/>
        </w:rPr>
        <w:t>Artículo 104. Catastro multipropósito.</w:t>
      </w:r>
      <w:r>
        <w:rPr>
          <w:highlight w:val="white"/>
        </w:rPr>
        <w:t xml:space="preserve"> Se promoverá la implementación del catastro nacional con enfoque multipropósito, entendido como aquel que dispone información predial para contribuir a la seguridad j</w:t>
      </w:r>
      <w:r>
        <w:rPr>
          <w:highlight w:val="white"/>
        </w:rPr>
        <w:t>urídica del derecho de propiedad inmueble, al fortalecimiento de los fiscos locales, al ordenamiento territorial y la planeación social y económica.</w:t>
      </w:r>
    </w:p>
    <w:p w:rsidR="00692BB4" w:rsidRDefault="001B1E06">
      <w:pPr>
        <w:spacing w:before="240" w:after="240"/>
        <w:ind w:left="700"/>
        <w:jc w:val="both"/>
        <w:rPr>
          <w:highlight w:val="white"/>
        </w:rPr>
      </w:pPr>
      <w:r>
        <w:rPr>
          <w:highlight w:val="white"/>
        </w:rPr>
        <w:t>El Gobierno nacional, a través del Instituto Geográfico Agustín Codazzi (IGAC) con el apoyo de los catastro</w:t>
      </w:r>
      <w:r>
        <w:rPr>
          <w:highlight w:val="white"/>
        </w:rPr>
        <w:t>s descentralizados, podrá realizar las actividades necesarias para la formación y actualización catastral de manera gradual e integral, con fines adicionales a los fiscales señalados en la Ley 14 de 1983, logrando plena coherencia entre el catastro y el re</w:t>
      </w:r>
      <w:r>
        <w:rPr>
          <w:highlight w:val="white"/>
        </w:rPr>
        <w:t>gistro, mediante levantamientos por barrido y predial masivo, en los municipios y/o zonas priorizadas con el Departamento Administrativo Nacional de Estadística, el Departamento Nacional de Planeación, el Ministerio de Agricultura y Desarrollo Rural y el M</w:t>
      </w:r>
      <w:r>
        <w:rPr>
          <w:highlight w:val="white"/>
        </w:rPr>
        <w:t>inisterio de Ambiente y Desarrollo Sostenible, conforme con la metodología definida para el efecto.</w:t>
      </w:r>
    </w:p>
    <w:p w:rsidR="00692BB4" w:rsidRDefault="001B1E06">
      <w:pPr>
        <w:spacing w:before="240" w:after="240"/>
        <w:jc w:val="both"/>
        <w:rPr>
          <w:highlight w:val="white"/>
        </w:rPr>
      </w:pPr>
      <w:r>
        <w:rPr>
          <w:highlight w:val="white"/>
        </w:rPr>
        <w:t>La anterior norma es meramente conceptual pero introduce el paradigma de catastro multipropósito en la normatividad nacional. El Decreto 1170 de 2015 “</w:t>
      </w:r>
      <w:r>
        <w:rPr>
          <w:i/>
          <w:highlight w:val="white"/>
        </w:rPr>
        <w:t>Por m</w:t>
      </w:r>
      <w:r>
        <w:rPr>
          <w:i/>
          <w:highlight w:val="white"/>
        </w:rPr>
        <w:t xml:space="preserve">edio del cual se expide el Decreto Reglamentario Único del Sector Administrativo de Información Estadística” </w:t>
      </w:r>
      <w:r>
        <w:rPr>
          <w:highlight w:val="white"/>
        </w:rPr>
        <w:t>dispone disposiciones específicas del Instituto Agustín Codazzi frente al servicio público de gestión catastral y los procedimientos para los proce</w:t>
      </w:r>
      <w:r>
        <w:rPr>
          <w:highlight w:val="white"/>
        </w:rPr>
        <w:t>sos catastrales con enfoque multipropósito.</w:t>
      </w:r>
    </w:p>
    <w:p w:rsidR="00692BB4" w:rsidRDefault="001B1E06">
      <w:pPr>
        <w:spacing w:before="240" w:after="240"/>
        <w:jc w:val="both"/>
        <w:rPr>
          <w:highlight w:val="white"/>
        </w:rPr>
      </w:pPr>
      <w:r>
        <w:rPr>
          <w:highlight w:val="white"/>
        </w:rPr>
        <w:t>El Decreto 1170 de 2015 fue modificado posteriormente por el Decreto 148 de 2020 y son las que actualmente están vigentes. Señala los procesos de la gestión catastral en el artículo 2.2.2.2.2. que incluye la form</w:t>
      </w:r>
      <w:r>
        <w:rPr>
          <w:highlight w:val="white"/>
        </w:rPr>
        <w:t>ación, actualización, conservación y difusión catastral. También el artículo 2.2.2.1.3. establece el objetivo de la gestión catastral y el artículo 2.2.2.1.5 señala los intervinientes de la gestión catastral: usuarios, IGAC, gestores catastrales, operadore</w:t>
      </w:r>
      <w:r>
        <w:rPr>
          <w:highlight w:val="white"/>
        </w:rPr>
        <w:t>s catastrales, Superintendencia de Notariado y Registro y Municipios.  También en el artículo 2.2.2.2.6  señala los métodos de recolección de información los cuales son métodos directos, indirectos y declarativos y colaborativos. En síntesis, el Decreto 11</w:t>
      </w:r>
      <w:r>
        <w:rPr>
          <w:highlight w:val="white"/>
        </w:rPr>
        <w:t>70 de 2015 modificado por el Decreto 148 de 2020 dispone la actual normatividad para desarrollar la gestión catastral desde la actualización a la difusión catastral.</w:t>
      </w:r>
    </w:p>
    <w:p w:rsidR="00692BB4" w:rsidRDefault="001B1E06">
      <w:pPr>
        <w:spacing w:before="240" w:after="240"/>
        <w:jc w:val="both"/>
        <w:rPr>
          <w:highlight w:val="white"/>
        </w:rPr>
      </w:pPr>
      <w:r>
        <w:rPr>
          <w:highlight w:val="white"/>
        </w:rPr>
        <w:t>La Ley 1995 de 2019 “</w:t>
      </w:r>
      <w:r>
        <w:rPr>
          <w:i/>
          <w:highlight w:val="white"/>
        </w:rPr>
        <w:t>Plan Nacional de Desarrollo 2018-2022 Pacto por Colombia, Pacto por l</w:t>
      </w:r>
      <w:r>
        <w:rPr>
          <w:i/>
          <w:highlight w:val="white"/>
        </w:rPr>
        <w:t>a Equidad</w:t>
      </w:r>
      <w:r>
        <w:rPr>
          <w:highlight w:val="white"/>
        </w:rPr>
        <w:t>” descentralizó la función catastral y lo elevó a categoría de servicio público para que sea atendido por el Estado a través de entidades territoriales. También el artículo 81 y 82 de la mencionada Ley dispuso un régimen sancionatorio en la presta</w:t>
      </w:r>
      <w:r>
        <w:rPr>
          <w:highlight w:val="white"/>
        </w:rPr>
        <w:t>ción del servicio público de gestión catastral a través de la Superintendencia de Notariado y Registro en sus funciones jurisdiccionales.</w:t>
      </w:r>
    </w:p>
    <w:p w:rsidR="00692BB4" w:rsidRDefault="001B1E06">
      <w:pPr>
        <w:spacing w:before="240" w:after="240"/>
        <w:jc w:val="both"/>
        <w:rPr>
          <w:highlight w:val="white"/>
        </w:rPr>
      </w:pPr>
      <w:r>
        <w:rPr>
          <w:highlight w:val="white"/>
        </w:rPr>
        <w:t>Y finalmente, mediante la Ley 2293 de 2023 “</w:t>
      </w:r>
      <w:r>
        <w:rPr>
          <w:i/>
          <w:highlight w:val="white"/>
        </w:rPr>
        <w:t>Plan Nacional de Desarrollo 2022 – 2026 Colombia Potencia Mundial de la Vi</w:t>
      </w:r>
      <w:r>
        <w:rPr>
          <w:i/>
          <w:highlight w:val="white"/>
        </w:rPr>
        <w:t>da</w:t>
      </w:r>
      <w:r>
        <w:rPr>
          <w:highlight w:val="white"/>
        </w:rPr>
        <w:t xml:space="preserve">” a través del artículo 43 se modificó el artículo 79 de la ley 1995 de 2019 indicando que la gestión catastral es un servicio público prestado directamente por el Estado y está a cargo del Instituto Geográfico Agustín Codazzi - IGAC  en su condición de </w:t>
      </w:r>
      <w:r>
        <w:rPr>
          <w:highlight w:val="white"/>
        </w:rPr>
        <w:t xml:space="preserve">máxima autoridad catastral y de los entes territoriales que habilite el Instituto, entre otras disposiciones. </w:t>
      </w:r>
    </w:p>
    <w:p w:rsidR="00692BB4" w:rsidRDefault="001B1E06">
      <w:pPr>
        <w:spacing w:before="240" w:after="240"/>
        <w:jc w:val="both"/>
        <w:rPr>
          <w:highlight w:val="white"/>
        </w:rPr>
      </w:pPr>
      <w:r>
        <w:rPr>
          <w:highlight w:val="white"/>
        </w:rPr>
        <w:t>También a través del artículo 49 de la misma ley se establecieron normas para reducir el rezago de avalúos catastrales para ello el IGAC debe ado</w:t>
      </w:r>
      <w:r>
        <w:rPr>
          <w:highlight w:val="white"/>
        </w:rPr>
        <w:t>ptar metodología y modelos de actualización masiva de valores catastrales rezagados con el objetivo de realizar un ajuste automático de los avalúos catastrales de todo el país exceptuando que se hayan actualizado o formado durante los últimos cinco (5) año</w:t>
      </w:r>
      <w:r>
        <w:rPr>
          <w:highlight w:val="white"/>
        </w:rPr>
        <w:t>s. Y el parágrafo tercero dispone que el Ministerio de Hacienda y Crédito Público y el Departamento Nacional de Planeación coordinen la elaboración de una propuesta de ley que permita poner límites al crecimiento del Impuesto Predial Unificado derivado del</w:t>
      </w:r>
      <w:r>
        <w:rPr>
          <w:highlight w:val="white"/>
        </w:rPr>
        <w:t xml:space="preserve"> reajuste del avalúo catastral. </w:t>
      </w:r>
    </w:p>
    <w:p w:rsidR="00692BB4" w:rsidRDefault="001B1E06">
      <w:pPr>
        <w:spacing w:before="240" w:after="240"/>
        <w:jc w:val="both"/>
        <w:rPr>
          <w:highlight w:val="white"/>
        </w:rPr>
      </w:pPr>
      <w:r>
        <w:rPr>
          <w:highlight w:val="white"/>
        </w:rPr>
        <w:t>El marco normativo evidencia que no hay integralidad catastral y del Impuesto Predial Unificado. Igualmente, no hay normas diseñadas para atender y prevenir incrementos exagerados de los avalúos catastrales los cuales impac</w:t>
      </w:r>
      <w:r>
        <w:rPr>
          <w:highlight w:val="white"/>
        </w:rPr>
        <w:t>tan el cálculo y pago de los Impuesto Prediales por parte de los contribuyentes en el marco del proceso de actualización catastral multipropósito.</w:t>
      </w:r>
    </w:p>
    <w:p w:rsidR="00692BB4" w:rsidRDefault="001B1E06">
      <w:pPr>
        <w:spacing w:before="240" w:after="240"/>
        <w:jc w:val="both"/>
        <w:rPr>
          <w:highlight w:val="white"/>
        </w:rPr>
      </w:pPr>
      <w:r>
        <w:rPr>
          <w:b/>
          <w:highlight w:val="white"/>
        </w:rPr>
        <w:t>5. Consolidado de normatividad</w:t>
      </w:r>
    </w:p>
    <w:tbl>
      <w:tblPr>
        <w:tblStyle w:val="ad"/>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3"/>
        <w:gridCol w:w="1041"/>
        <w:gridCol w:w="1041"/>
        <w:gridCol w:w="5140"/>
      </w:tblGrid>
      <w:tr w:rsidR="00692BB4">
        <w:trPr>
          <w:trHeight w:val="645"/>
        </w:trPr>
        <w:tc>
          <w:tcPr>
            <w:tcW w:w="1802" w:type="dxa"/>
            <w:tcBorders>
              <w:top w:val="single" w:sz="8" w:space="0" w:color="000000"/>
              <w:left w:val="single" w:sz="8" w:space="0" w:color="000000"/>
              <w:bottom w:val="single" w:sz="8" w:space="0" w:color="000000"/>
              <w:right w:val="single" w:sz="8" w:space="0" w:color="000000"/>
            </w:tcBorders>
            <w:shd w:val="clear" w:color="auto" w:fill="FCE5CD"/>
            <w:tcMar>
              <w:top w:w="0" w:type="dxa"/>
              <w:left w:w="40" w:type="dxa"/>
              <w:bottom w:w="0" w:type="dxa"/>
              <w:right w:w="40" w:type="dxa"/>
            </w:tcMar>
            <w:vAlign w:val="bottom"/>
          </w:tcPr>
          <w:p w:rsidR="00692BB4" w:rsidRDefault="001B1E06">
            <w:pPr>
              <w:widowControl w:val="0"/>
              <w:jc w:val="center"/>
              <w:rPr>
                <w:highlight w:val="white"/>
              </w:rPr>
            </w:pPr>
            <w:r>
              <w:rPr>
                <w:b/>
                <w:highlight w:val="white"/>
              </w:rPr>
              <w:t>Tipo de norma</w:t>
            </w:r>
          </w:p>
        </w:tc>
        <w:tc>
          <w:tcPr>
            <w:tcW w:w="1041" w:type="dxa"/>
            <w:tcBorders>
              <w:top w:val="single" w:sz="8" w:space="0" w:color="000000"/>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bottom"/>
          </w:tcPr>
          <w:p w:rsidR="00692BB4" w:rsidRDefault="001B1E06">
            <w:pPr>
              <w:widowControl w:val="0"/>
              <w:jc w:val="center"/>
              <w:rPr>
                <w:highlight w:val="white"/>
              </w:rPr>
            </w:pPr>
            <w:r>
              <w:rPr>
                <w:b/>
                <w:highlight w:val="white"/>
              </w:rPr>
              <w:t>Número</w:t>
            </w:r>
          </w:p>
        </w:tc>
        <w:tc>
          <w:tcPr>
            <w:tcW w:w="1041" w:type="dxa"/>
            <w:tcBorders>
              <w:top w:val="single" w:sz="8" w:space="0" w:color="000000"/>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bottom"/>
          </w:tcPr>
          <w:p w:rsidR="00692BB4" w:rsidRDefault="001B1E06">
            <w:pPr>
              <w:widowControl w:val="0"/>
              <w:jc w:val="center"/>
              <w:rPr>
                <w:highlight w:val="white"/>
              </w:rPr>
            </w:pPr>
            <w:r>
              <w:rPr>
                <w:b/>
                <w:highlight w:val="white"/>
              </w:rPr>
              <w:t>Año</w:t>
            </w:r>
          </w:p>
        </w:tc>
        <w:tc>
          <w:tcPr>
            <w:tcW w:w="5139" w:type="dxa"/>
            <w:tcBorders>
              <w:top w:val="single" w:sz="8" w:space="0" w:color="000000"/>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center"/>
          </w:tcPr>
          <w:p w:rsidR="00692BB4" w:rsidRDefault="001B1E06">
            <w:pPr>
              <w:widowControl w:val="0"/>
              <w:jc w:val="center"/>
              <w:rPr>
                <w:highlight w:val="white"/>
              </w:rPr>
            </w:pPr>
            <w:r>
              <w:rPr>
                <w:b/>
                <w:highlight w:val="white"/>
              </w:rPr>
              <w:t>Título</w:t>
            </w:r>
          </w:p>
        </w:tc>
      </w:tr>
      <w:tr w:rsidR="00692BB4">
        <w:trPr>
          <w:trHeight w:val="615"/>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65</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1939</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"Sobre catastro"</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14</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1983</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fortalecen los fiscos de las entidades territoriales y se dictan otras disposiciones”</w:t>
            </w:r>
          </w:p>
        </w:tc>
      </w:tr>
      <w:tr w:rsidR="00692BB4">
        <w:trPr>
          <w:trHeight w:val="30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Decreto</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1333</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1986</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el cual se expide el Código de Régimen Municipal"</w:t>
            </w:r>
          </w:p>
        </w:tc>
      </w:tr>
      <w:tr w:rsidR="00692BB4">
        <w:trPr>
          <w:trHeight w:val="1065"/>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75</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1986</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expiden normas en materia tributaria, de catastro, de fortalecimiento y democratización del mercado de capitales, se conceden unas facultades extraordinarias y se dictan otras disposiciones.”</w:t>
            </w:r>
          </w:p>
        </w:tc>
      </w:tr>
      <w:tr w:rsidR="00692BB4">
        <w:trPr>
          <w:trHeight w:val="1065"/>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44</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1990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dictan normas sobre catastro e impuestos sobre la propiedad raíz, se dictan otras disposiciones de carácter tributario, y se conceden unas facultades extraordinarias"</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133</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1994</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desarrolla el Decreto de Libertad Religiosa</w:t>
            </w:r>
            <w:r>
              <w:rPr>
                <w:highlight w:val="white"/>
              </w:rPr>
              <w:t xml:space="preserve"> y de Cultos, reconocido en el artículo 19 de la Constitución Política"</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223</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1995</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expiden normas sobre Racionalización Tributaria y se dictan otras disposiciones"</w:t>
            </w:r>
          </w:p>
        </w:tc>
      </w:tr>
      <w:tr w:rsidR="00692BB4">
        <w:trPr>
          <w:trHeight w:val="1065"/>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242</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1995</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modifican algunas normas que consagran el crecimiento del índice de precios al consumidor del año anterior como factor de reajuste de valores, y se dictan otras disposiciones".</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601</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2000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concede una autorización a los contribuyentes del Impuesto Predial Unificado en el Distrito Capital"</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1430</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medio de la cual se dictan normas tributarias de control y para la competitividad"</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1450</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2011</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expide el Plan Nacional de Desarrollo, 2010-2014.”</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1579</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2012</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expide el estatuto de registro de instrumentos públicos y se dictan otras disposiciones"</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1753</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2015</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expide el Plan Nacional de Desarrollo 2014-2018 “Todos por un nuevo país”</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Decreto</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1170</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2015</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medio del cual se expide el Decreto Reglamentario Único del Sector Administrativo de Información Estadística</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Acuerdo de paz</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2016</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Acuerdo fin</w:t>
            </w:r>
            <w:r>
              <w:rPr>
                <w:highlight w:val="white"/>
              </w:rPr>
              <w:t>al para la terminación del conflicto y la construcción de una paz estable y duradera</w:t>
            </w:r>
          </w:p>
        </w:tc>
      </w:tr>
      <w:tr w:rsidR="00692BB4">
        <w:trPr>
          <w:trHeight w:val="54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Ley</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1955</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2019</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el cual se expide el Plan Nacional De Desarrollo 2018-2022 Pacto Por Colombia, Pacto Por La Equidad.</w:t>
            </w:r>
          </w:p>
        </w:tc>
      </w:tr>
      <w:tr w:rsidR="00692BB4">
        <w:trPr>
          <w:trHeight w:val="159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Decreto</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148</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 xml:space="preserve">Por el cual se reglamentan parcialmente los artículos 79, 80, 81 y 82 de la Ley 1955 de 2019 y se modifica parcialmente el Título 2 de la Parte 2 del Libro 2 del Decreto 1170 de 2015, 'Por medio del cual se expide el Decreto Reglamentario Único del Sector </w:t>
            </w:r>
            <w:r>
              <w:rPr>
                <w:highlight w:val="white"/>
              </w:rPr>
              <w:t>Administrativo de Información Estadística"</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Resolución IGAC</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471</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medio de la cual se establecen las especificaciones técnicas mínimas que deben tener los productos de la cartografía básica oficial de Colombia"</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rPr>
                <w:highlight w:val="white"/>
              </w:rPr>
            </w:pPr>
            <w:r>
              <w:rPr>
                <w:highlight w:val="white"/>
              </w:rPr>
              <w:t>Resolución</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388</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establecen las especificaciones técnicas para los productos de información generados por los procesos de formación catastral con enfoque multipropósito . ​​​​​</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CONPES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4007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Estrategia para el fortalecimiento de la gobernanza en el Sis</w:t>
            </w:r>
            <w:r>
              <w:rPr>
                <w:highlight w:val="white"/>
              </w:rPr>
              <w:t>tema de Administración del Territorio". Este documento establece la estrategia de gobernanza respecto de la administración de los derechos, restricciones y responsabilidades de los bienes inmuebles públicos y privados, áreas protegidas, patrimonio cultural</w:t>
            </w:r>
            <w:r>
              <w:rPr>
                <w:highlight w:val="white"/>
              </w:rPr>
              <w:t xml:space="preserve">, y manejo de suelo, subsuelo y agua. El objetivo principal del CONPES es establecer los principios de coordinación, concurrencia y subsidiariedad en el ejercicio de las competencias relativas al territorio, fortaleciendo la integración de información del </w:t>
            </w:r>
            <w:r>
              <w:rPr>
                <w:highlight w:val="white"/>
              </w:rPr>
              <w:t>territorio colombiano. Por otro lado, se pretende desarrollar estrategias para el uso, aprovechamiento y difusión de la información del territorio, estandarizando los trámites e integrando procesos y actores.</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Resolución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509</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2020</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modifica el parágrafo del artículo 1, el articulo 8 y los anexos 1 y 3 de la resolución 388 del 13 de abril de 2020 “Por la cual se establecen las especificaciones técnicas para los productos de información generados por los procesos de form</w:t>
            </w:r>
            <w:r>
              <w:rPr>
                <w:highlight w:val="white"/>
              </w:rPr>
              <w:t>ación catastral con enfoque multipropósito.</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Resolución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1149</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2021</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actualiza la reglamentación técnica de la formación, actualización, conservación y difusión catastral con enfoque multipropósito</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Ley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2294</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2023</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i/>
                <w:highlight w:val="white"/>
              </w:rPr>
              <w:t>Por el cual se expide el Plan</w:t>
            </w:r>
            <w:r>
              <w:rPr>
                <w:i/>
                <w:highlight w:val="white"/>
              </w:rPr>
              <w:t xml:space="preserve"> Nacional de Desarrollo 2022-2026 "Colombia Potencia Mundial de la Vida"</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 xml:space="preserve">Resolución </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1040</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2023</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medio de la cual se expide la resolución única de la gestión catastral multipropósito</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CONPES</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4142</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2024</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 xml:space="preserve">REAJUSTE DE AVALÚOS CATASTRALES PARA LA VIGENCIA 2025 </w:t>
            </w:r>
          </w:p>
        </w:tc>
      </w:tr>
      <w:tr w:rsidR="00692BB4">
        <w:trPr>
          <w:trHeight w:val="810"/>
        </w:trPr>
        <w:tc>
          <w:tcPr>
            <w:tcW w:w="180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Resolución Conjunta</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662</w:t>
            </w:r>
          </w:p>
        </w:tc>
        <w:tc>
          <w:tcPr>
            <w:tcW w:w="1041"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tcPr>
          <w:p w:rsidR="00692BB4" w:rsidRDefault="001B1E06">
            <w:pPr>
              <w:widowControl w:val="0"/>
              <w:jc w:val="center"/>
              <w:rPr>
                <w:highlight w:val="white"/>
              </w:rPr>
            </w:pPr>
            <w:r>
              <w:rPr>
                <w:highlight w:val="white"/>
              </w:rPr>
              <w:t>2024</w:t>
            </w:r>
          </w:p>
        </w:tc>
        <w:tc>
          <w:tcPr>
            <w:tcW w:w="5139"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rsidR="00692BB4" w:rsidRDefault="001B1E06">
            <w:pPr>
              <w:widowControl w:val="0"/>
              <w:jc w:val="center"/>
              <w:rPr>
                <w:highlight w:val="white"/>
              </w:rPr>
            </w:pPr>
            <w:r>
              <w:rPr>
                <w:highlight w:val="white"/>
              </w:rPr>
              <w:t>Por la cual se adopta el Modelo Extendido  Catastro - Registro a partir del Modelo Núcleo LADM_COL para el desarrollo de la gestión catastral con enfoque multipropósito en</w:t>
            </w:r>
            <w:r>
              <w:rPr>
                <w:highlight w:val="white"/>
              </w:rPr>
              <w:t xml:space="preserve"> el marco del Sistema de Administración del Territorio - SAT y se modifica la instancia de coordinación para la gobernanza y la aprobación de nuevas versiones de este modelo. </w:t>
            </w:r>
          </w:p>
        </w:tc>
      </w:tr>
    </w:tbl>
    <w:p w:rsidR="00692BB4" w:rsidRDefault="00692BB4">
      <w:pPr>
        <w:spacing w:before="60"/>
        <w:ind w:right="220"/>
        <w:rPr>
          <w:b/>
          <w:highlight w:val="white"/>
        </w:rPr>
      </w:pPr>
    </w:p>
    <w:p w:rsidR="00692BB4" w:rsidRDefault="001B1E06">
      <w:pPr>
        <w:spacing w:before="60"/>
        <w:ind w:right="220"/>
        <w:rPr>
          <w:b/>
          <w:highlight w:val="white"/>
        </w:rPr>
      </w:pPr>
      <w:r>
        <w:rPr>
          <w:b/>
          <w:highlight w:val="white"/>
        </w:rPr>
        <w:t xml:space="preserve">6. Impacto fiscal </w:t>
      </w:r>
    </w:p>
    <w:p w:rsidR="00692BB4" w:rsidRDefault="00692BB4">
      <w:pPr>
        <w:spacing w:before="60"/>
        <w:ind w:right="220"/>
        <w:rPr>
          <w:highlight w:val="white"/>
        </w:rPr>
      </w:pPr>
    </w:p>
    <w:p w:rsidR="00692BB4" w:rsidRDefault="001B1E06">
      <w:pPr>
        <w:spacing w:before="80" w:after="280"/>
        <w:ind w:left="-2" w:right="-18"/>
        <w:jc w:val="both"/>
        <w:rPr>
          <w:highlight w:val="white"/>
        </w:rPr>
      </w:pPr>
      <w:r>
        <w:rPr>
          <w:highlight w:val="white"/>
        </w:rPr>
        <w:t xml:space="preserve">El artículo 7, de la Ley 819, de 2003 </w:t>
      </w:r>
      <w:r>
        <w:rPr>
          <w:i/>
          <w:highlight w:val="white"/>
        </w:rPr>
        <w:t>“por la cual se dictan normas orgánicas en materia de presupuesto, responsabilidad y transparencia fiscal y se dictan otras disposiciones”</w:t>
      </w:r>
      <w:r>
        <w:rPr>
          <w:highlight w:val="white"/>
        </w:rPr>
        <w:t>, determina que en la exposición de motivos y en las ponencias de los proyectos de ley se debe hacer explícito el cost</w:t>
      </w:r>
      <w:r>
        <w:rPr>
          <w:highlight w:val="white"/>
        </w:rPr>
        <w:t xml:space="preserve">o fiscal que se genera por el gasto ordenado o por el otorgamiento de beneficios tributarios, que debe ser compatible con el Marco Fiscal de Mediano Plazo, al mismo tiempo que debe señalar la fuente de financiación de dicho costo. </w:t>
      </w:r>
    </w:p>
    <w:p w:rsidR="00692BB4" w:rsidRDefault="001B1E06">
      <w:pPr>
        <w:spacing w:before="80" w:after="280"/>
        <w:ind w:left="-2" w:right="-18"/>
        <w:jc w:val="both"/>
        <w:rPr>
          <w:highlight w:val="white"/>
        </w:rPr>
      </w:pPr>
      <w:r>
        <w:rPr>
          <w:highlight w:val="white"/>
        </w:rPr>
        <w:t>Ahora bien, en cumplimie</w:t>
      </w:r>
      <w:r>
        <w:rPr>
          <w:highlight w:val="white"/>
        </w:rPr>
        <w:t>nto a la disposición referida, en lo que respecta a esta iniciativa en específico, se deja de manifiesto que este proyecto de ley no ordena gasto público.</w:t>
      </w:r>
    </w:p>
    <w:p w:rsidR="00692BB4" w:rsidRDefault="001B1E06">
      <w:pPr>
        <w:spacing w:before="80" w:after="280"/>
        <w:ind w:left="-2" w:right="-18"/>
        <w:jc w:val="both"/>
        <w:rPr>
          <w:highlight w:val="white"/>
        </w:rPr>
      </w:pPr>
      <w:r>
        <w:rPr>
          <w:b/>
          <w:highlight w:val="white"/>
        </w:rPr>
        <w:t xml:space="preserve">7.  Conflicto de interés </w:t>
      </w:r>
    </w:p>
    <w:p w:rsidR="00692BB4" w:rsidRDefault="001B1E06">
      <w:pPr>
        <w:spacing w:before="80" w:after="280"/>
        <w:ind w:left="-2" w:right="-18"/>
        <w:jc w:val="both"/>
        <w:rPr>
          <w:highlight w:val="white"/>
        </w:rPr>
      </w:pPr>
      <w:r>
        <w:rPr>
          <w:highlight w:val="white"/>
        </w:rPr>
        <w:t>Según lo establecido en el artículo 3 de la Ley 2003 de 2019, corresponde a</w:t>
      </w:r>
      <w:r>
        <w:rPr>
          <w:highlight w:val="white"/>
        </w:rPr>
        <w:t xml:space="preserve">l autor del proyecto y el ponente de un Proyecto de Ley enunciar las posibles circunstancias en las que se podría incurrir en conflicto de interés por parte de los congresistas que participen de la discusión y votación del Proyecto de Ley. En ese sentido, </w:t>
      </w:r>
      <w:r>
        <w:rPr>
          <w:highlight w:val="white"/>
        </w:rPr>
        <w:t>señala el artículo 1º de la Ley 2003 de 2019 lo siguiente:</w:t>
      </w:r>
    </w:p>
    <w:p w:rsidR="00692BB4" w:rsidRDefault="001B1E06">
      <w:pPr>
        <w:ind w:left="284" w:right="240"/>
        <w:jc w:val="both"/>
        <w:rPr>
          <w:i/>
          <w:highlight w:val="white"/>
        </w:rPr>
      </w:pPr>
      <w:r>
        <w:rPr>
          <w:i/>
          <w:highlight w:val="white"/>
        </w:rPr>
        <w:t xml:space="preserve">“ARTÍCULO 1° El artículo 286 de la Ley 5 de 1992 quedará así: </w:t>
      </w:r>
    </w:p>
    <w:p w:rsidR="00692BB4" w:rsidRDefault="00692BB4">
      <w:pPr>
        <w:ind w:left="284" w:right="240"/>
        <w:jc w:val="both"/>
        <w:rPr>
          <w:i/>
          <w:highlight w:val="white"/>
        </w:rPr>
      </w:pPr>
    </w:p>
    <w:p w:rsidR="00692BB4" w:rsidRDefault="001B1E06">
      <w:pPr>
        <w:ind w:left="284" w:right="240"/>
        <w:jc w:val="both"/>
        <w:rPr>
          <w:i/>
          <w:sz w:val="20"/>
          <w:szCs w:val="20"/>
          <w:highlight w:val="white"/>
        </w:rPr>
      </w:pPr>
      <w:r>
        <w:rPr>
          <w:i/>
          <w:sz w:val="20"/>
          <w:szCs w:val="20"/>
          <w:highlight w:val="white"/>
        </w:rPr>
        <w:t>ARTÍCULO 286. Régimen de conflicto de interés de los congresistas. Todos los congresistas deberán declarar los conflictos de interese</w:t>
      </w:r>
      <w:r>
        <w:rPr>
          <w:i/>
          <w:sz w:val="20"/>
          <w:szCs w:val="20"/>
          <w:highlight w:val="white"/>
        </w:rPr>
        <w:t xml:space="preserve">s que pudieran surgir en ejercicio de sus funciones. Se entiende como conflicto de interés una situación donde la discusión o votación de un proyecto de ley o acto legislativo o artículo, pueda resultar en un beneficio particular, actual y directo a favor </w:t>
      </w:r>
      <w:r>
        <w:rPr>
          <w:i/>
          <w:sz w:val="20"/>
          <w:szCs w:val="20"/>
          <w:highlight w:val="white"/>
        </w:rPr>
        <w:t xml:space="preserve">del congresista. </w:t>
      </w:r>
    </w:p>
    <w:p w:rsidR="00692BB4" w:rsidRDefault="00692BB4">
      <w:pPr>
        <w:ind w:left="284" w:right="240"/>
        <w:jc w:val="both"/>
        <w:rPr>
          <w:i/>
          <w:sz w:val="20"/>
          <w:szCs w:val="20"/>
          <w:highlight w:val="white"/>
        </w:rPr>
      </w:pPr>
    </w:p>
    <w:p w:rsidR="00692BB4" w:rsidRDefault="001B1E06">
      <w:pPr>
        <w:ind w:left="284" w:right="240"/>
        <w:jc w:val="both"/>
        <w:rPr>
          <w:i/>
          <w:sz w:val="20"/>
          <w:szCs w:val="20"/>
          <w:highlight w:val="white"/>
        </w:rPr>
      </w:pPr>
      <w:r>
        <w:rPr>
          <w:i/>
          <w:sz w:val="20"/>
          <w:szCs w:val="20"/>
          <w:highlight w:val="white"/>
        </w:rPr>
        <w:t>a) Beneficio particular: aquel que otorga un privilegio o genera ganancias o crea indemnizaciones económicas o elimina obligaciones a favor del congresista de las que no gozan el resto de los ciudadanos. Modifique normas que afecten inve</w:t>
      </w:r>
      <w:r>
        <w:rPr>
          <w:i/>
          <w:sz w:val="20"/>
          <w:szCs w:val="20"/>
          <w:highlight w:val="white"/>
        </w:rPr>
        <w:t>stigaciones penales, disciplinarias, fiscales o administrativas a las que se encuentre formalmente vinculado.</w:t>
      </w:r>
    </w:p>
    <w:p w:rsidR="00692BB4" w:rsidRDefault="00692BB4">
      <w:pPr>
        <w:ind w:left="284" w:right="240"/>
        <w:jc w:val="both"/>
        <w:rPr>
          <w:i/>
          <w:sz w:val="20"/>
          <w:szCs w:val="20"/>
          <w:highlight w:val="white"/>
        </w:rPr>
      </w:pPr>
    </w:p>
    <w:p w:rsidR="00692BB4" w:rsidRDefault="001B1E06">
      <w:pPr>
        <w:ind w:left="284" w:right="240"/>
        <w:jc w:val="both"/>
        <w:rPr>
          <w:i/>
          <w:sz w:val="20"/>
          <w:szCs w:val="20"/>
          <w:highlight w:val="white"/>
        </w:rPr>
      </w:pPr>
      <w:r>
        <w:rPr>
          <w:i/>
          <w:sz w:val="20"/>
          <w:szCs w:val="20"/>
          <w:highlight w:val="white"/>
        </w:rPr>
        <w:t>b) Beneficio actual: aquel que efectivamente se configura en las circunstancias presentes y existentes al momento en el que el congresista partic</w:t>
      </w:r>
      <w:r>
        <w:rPr>
          <w:i/>
          <w:sz w:val="20"/>
          <w:szCs w:val="20"/>
          <w:highlight w:val="white"/>
        </w:rPr>
        <w:t xml:space="preserve">ipa de la decisión </w:t>
      </w:r>
    </w:p>
    <w:p w:rsidR="00692BB4" w:rsidRDefault="00692BB4">
      <w:pPr>
        <w:ind w:left="284" w:right="240"/>
        <w:jc w:val="both"/>
        <w:rPr>
          <w:i/>
          <w:sz w:val="20"/>
          <w:szCs w:val="20"/>
          <w:highlight w:val="white"/>
        </w:rPr>
      </w:pPr>
    </w:p>
    <w:p w:rsidR="00692BB4" w:rsidRDefault="001B1E06">
      <w:pPr>
        <w:ind w:left="284" w:right="240"/>
        <w:jc w:val="both"/>
        <w:rPr>
          <w:i/>
          <w:highlight w:val="white"/>
        </w:rPr>
      </w:pPr>
      <w:r>
        <w:rPr>
          <w:i/>
          <w:sz w:val="20"/>
          <w:szCs w:val="20"/>
          <w:highlight w:val="white"/>
        </w:rPr>
        <w:t>c) Beneficio directo: aquel que se produzca de forma específica respecto del congresista, de su cónyuge, compañero o compañera permanente, o parientes dentro del segundo grado de consanguinidad, segundo de afinidad o primero civil.”</w:t>
      </w:r>
      <w:r>
        <w:rPr>
          <w:i/>
          <w:highlight w:val="white"/>
        </w:rPr>
        <w:t xml:space="preserve"> </w:t>
      </w:r>
    </w:p>
    <w:p w:rsidR="00692BB4" w:rsidRDefault="00692BB4">
      <w:pPr>
        <w:jc w:val="both"/>
        <w:rPr>
          <w:i/>
          <w:highlight w:val="white"/>
        </w:rPr>
      </w:pPr>
    </w:p>
    <w:p w:rsidR="00692BB4" w:rsidRDefault="001B1E06">
      <w:pPr>
        <w:jc w:val="both"/>
        <w:rPr>
          <w:highlight w:val="white"/>
        </w:rPr>
      </w:pPr>
      <w:r>
        <w:rPr>
          <w:highlight w:val="white"/>
        </w:rPr>
        <w:t xml:space="preserve">Atendiendo el anterior apartado legal, se considera que corresponderá a cada congresista evaluar el contenido del presente Proyecto de Ley y de otros elementos que puedan derivarse o entenderse como generadores de conflicto de interés. </w:t>
      </w:r>
    </w:p>
    <w:p w:rsidR="00692BB4" w:rsidRDefault="00692BB4">
      <w:pPr>
        <w:ind w:right="49"/>
        <w:jc w:val="both"/>
        <w:rPr>
          <w:highlight w:val="white"/>
        </w:rPr>
      </w:pPr>
    </w:p>
    <w:p w:rsidR="00692BB4" w:rsidRDefault="001B1E06">
      <w:pPr>
        <w:spacing w:before="60"/>
        <w:ind w:right="220"/>
        <w:rPr>
          <w:b/>
          <w:highlight w:val="white"/>
        </w:rPr>
      </w:pPr>
      <w:r>
        <w:rPr>
          <w:b/>
          <w:highlight w:val="white"/>
        </w:rPr>
        <w:t xml:space="preserve">8. Conclusión </w:t>
      </w:r>
    </w:p>
    <w:p w:rsidR="00692BB4" w:rsidRDefault="00692BB4">
      <w:pPr>
        <w:spacing w:before="60"/>
        <w:ind w:right="220"/>
        <w:rPr>
          <w:highlight w:val="white"/>
        </w:rPr>
      </w:pPr>
    </w:p>
    <w:p w:rsidR="00692BB4" w:rsidRDefault="001B1E06">
      <w:pPr>
        <w:spacing w:before="60"/>
        <w:ind w:right="220"/>
        <w:jc w:val="both"/>
        <w:rPr>
          <w:highlight w:val="white"/>
        </w:rPr>
      </w:pPr>
      <w:r>
        <w:rPr>
          <w:highlight w:val="white"/>
        </w:rPr>
        <w:t xml:space="preserve">Teniendo en cuenta los argumentos expuestos en este documento ponemos a consideración del Congreso de la República el proyecto de ley </w:t>
      </w:r>
      <w:r>
        <w:rPr>
          <w:b/>
          <w:i/>
          <w:highlight w:val="white"/>
        </w:rPr>
        <w:t>“Por medio del cual se establece límites y excepciones bajo el principio de progresividad y eficiencia al Impuesto Predial</w:t>
      </w:r>
      <w:r>
        <w:rPr>
          <w:b/>
          <w:i/>
          <w:highlight w:val="white"/>
        </w:rPr>
        <w:t xml:space="preserve"> Unificado, y se dictan otras disposiciones” - Ley Predial Justo”</w:t>
      </w:r>
      <w:r>
        <w:rPr>
          <w:highlight w:val="white"/>
        </w:rPr>
        <w:t>, precisando la importancia de implementar una norma que logre mitigar los impactos de los procesos de actualización catastral en el país a través de límites, excepciones y factores diferenci</w:t>
      </w:r>
      <w:r>
        <w:rPr>
          <w:highlight w:val="white"/>
        </w:rPr>
        <w:t>ales de los territorios de la nación.</w:t>
      </w:r>
    </w:p>
    <w:p w:rsidR="00692BB4" w:rsidRDefault="00692BB4">
      <w:pPr>
        <w:spacing w:before="60"/>
        <w:ind w:right="220"/>
        <w:jc w:val="both"/>
        <w:rPr>
          <w:highlight w:val="white"/>
        </w:rPr>
      </w:pPr>
    </w:p>
    <w:p w:rsidR="00692BB4" w:rsidRDefault="001B1E06">
      <w:pPr>
        <w:jc w:val="both"/>
        <w:rPr>
          <w:highlight w:val="white"/>
        </w:rPr>
      </w:pPr>
      <w:r>
        <w:rPr>
          <w:highlight w:val="white"/>
        </w:rPr>
        <w:t xml:space="preserve">De las y los honorables congresistas, </w:t>
      </w:r>
    </w:p>
    <w:p w:rsidR="00692BB4" w:rsidRDefault="00692BB4">
      <w:pPr>
        <w:rPr>
          <w:b/>
          <w:highlight w:val="white"/>
        </w:rPr>
      </w:pPr>
    </w:p>
    <w:sdt>
      <w:sdtPr>
        <w:tag w:val="goog_rdk_3"/>
        <w:id w:val="-547300663"/>
        <w:lock w:val="contentLocked"/>
      </w:sdtPr>
      <w:sdtEndPr/>
      <w:sdtContent>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92BB4">
            <w:trPr>
              <w:trHeight w:val="420"/>
            </w:trPr>
            <w:tc>
              <w:tcPr>
                <w:tcW w:w="9028" w:type="dxa"/>
                <w:gridSpan w:val="2"/>
                <w:shd w:val="clear" w:color="auto" w:fill="auto"/>
                <w:tcMar>
                  <w:top w:w="100" w:type="dxa"/>
                  <w:left w:w="100" w:type="dxa"/>
                  <w:bottom w:w="100" w:type="dxa"/>
                  <w:right w:w="100" w:type="dxa"/>
                </w:tcMar>
              </w:tcPr>
              <w:p w:rsidR="00692BB4" w:rsidRDefault="00692BB4">
                <w:pPr>
                  <w:widowControl w:val="0"/>
                  <w:jc w:val="center"/>
                  <w:rPr>
                    <w:b/>
                    <w:highlight w:val="white"/>
                  </w:rPr>
                </w:pPr>
              </w:p>
              <w:p w:rsidR="00692BB4" w:rsidRDefault="00692BB4">
                <w:pPr>
                  <w:widowControl w:val="0"/>
                  <w:jc w:val="center"/>
                  <w:rPr>
                    <w:b/>
                    <w:highlight w:val="white"/>
                  </w:rPr>
                </w:pPr>
              </w:p>
              <w:p w:rsidR="00692BB4" w:rsidRDefault="00692BB4">
                <w:pPr>
                  <w:widowControl w:val="0"/>
                  <w:jc w:val="center"/>
                  <w:rPr>
                    <w:b/>
                    <w:highlight w:val="white"/>
                  </w:rPr>
                </w:pPr>
              </w:p>
              <w:p w:rsidR="00692BB4" w:rsidRDefault="001B1E06">
                <w:pPr>
                  <w:widowControl w:val="0"/>
                  <w:jc w:val="center"/>
                  <w:rPr>
                    <w:b/>
                    <w:highlight w:val="white"/>
                  </w:rPr>
                </w:pPr>
                <w:r>
                  <w:rPr>
                    <w:b/>
                    <w:highlight w:val="white"/>
                  </w:rPr>
                  <w:t>Leider Alexandra Vásquez Ochoa</w:t>
                </w:r>
              </w:p>
              <w:p w:rsidR="00692BB4" w:rsidRDefault="001B1E06">
                <w:pPr>
                  <w:widowControl w:val="0"/>
                  <w:jc w:val="center"/>
                  <w:rPr>
                    <w:b/>
                    <w:highlight w:val="white"/>
                  </w:rPr>
                </w:pPr>
                <w:r>
                  <w:rPr>
                    <w:b/>
                    <w:highlight w:val="white"/>
                  </w:rPr>
                  <w:t xml:space="preserve">Representante a la Cámara por Cundinamarca </w:t>
                </w:r>
              </w:p>
              <w:p w:rsidR="00692BB4" w:rsidRDefault="001B1E06">
                <w:pPr>
                  <w:widowControl w:val="0"/>
                  <w:jc w:val="center"/>
                  <w:rPr>
                    <w:b/>
                    <w:highlight w:val="white"/>
                  </w:rPr>
                </w:pPr>
                <w:r>
                  <w:rPr>
                    <w:b/>
                    <w:highlight w:val="white"/>
                  </w:rPr>
                  <w:t>Pacto Histórico</w:t>
                </w:r>
              </w:p>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tc>
          </w:tr>
          <w:tr w:rsidR="00692BB4">
            <w:tc>
              <w:tcPr>
                <w:tcW w:w="4514" w:type="dxa"/>
                <w:shd w:val="clear" w:color="auto" w:fill="auto"/>
                <w:tcMar>
                  <w:top w:w="100" w:type="dxa"/>
                  <w:left w:w="100" w:type="dxa"/>
                  <w:bottom w:w="100" w:type="dxa"/>
                  <w:right w:w="100" w:type="dxa"/>
                </w:tcMar>
              </w:tcPr>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p w:rsidR="00692BB4" w:rsidRDefault="00692BB4">
                <w:pPr>
                  <w:widowControl w:val="0"/>
                  <w:spacing w:line="240" w:lineRule="auto"/>
                  <w:rPr>
                    <w:b/>
                    <w:highlight w:val="white"/>
                  </w:rPr>
                </w:pPr>
              </w:p>
            </w:tc>
            <w:tc>
              <w:tcPr>
                <w:tcW w:w="4514" w:type="dxa"/>
                <w:shd w:val="clear" w:color="auto" w:fill="auto"/>
                <w:tcMar>
                  <w:top w:w="100" w:type="dxa"/>
                  <w:left w:w="100" w:type="dxa"/>
                  <w:bottom w:w="100" w:type="dxa"/>
                  <w:right w:w="100" w:type="dxa"/>
                </w:tcMar>
              </w:tcPr>
              <w:p w:rsidR="00692BB4" w:rsidRDefault="001B1E06">
                <w:pPr>
                  <w:widowControl w:val="0"/>
                  <w:spacing w:line="240" w:lineRule="auto"/>
                  <w:rPr>
                    <w:b/>
                    <w:highlight w:val="white"/>
                  </w:rPr>
                </w:pPr>
              </w:p>
            </w:tc>
          </w:tr>
        </w:tbl>
      </w:sdtContent>
    </w:sdt>
    <w:p w:rsidR="00692BB4" w:rsidRDefault="001B1E06">
      <w:pPr>
        <w:pStyle w:val="Ttulo1"/>
        <w:keepNext w:val="0"/>
        <w:keepLines w:val="0"/>
        <w:spacing w:before="60"/>
        <w:rPr>
          <w:sz w:val="22"/>
          <w:szCs w:val="22"/>
          <w:highlight w:val="white"/>
        </w:rPr>
      </w:pPr>
      <w:bookmarkStart w:id="3" w:name="_heading=h.2et92p0" w:colFirst="0" w:colLast="0"/>
      <w:bookmarkEnd w:id="3"/>
      <w:r>
        <w:rPr>
          <w:b/>
          <w:sz w:val="22"/>
          <w:szCs w:val="22"/>
          <w:highlight w:val="white"/>
        </w:rPr>
        <w:t>Referencias</w:t>
      </w:r>
    </w:p>
    <w:p w:rsidR="00692BB4" w:rsidRDefault="001B1E06">
      <w:pPr>
        <w:numPr>
          <w:ilvl w:val="0"/>
          <w:numId w:val="1"/>
        </w:numPr>
        <w:spacing w:before="240"/>
        <w:jc w:val="both"/>
        <w:rPr>
          <w:highlight w:val="white"/>
        </w:rPr>
      </w:pPr>
      <w:r>
        <w:rPr>
          <w:highlight w:val="white"/>
        </w:rPr>
        <w:t xml:space="preserve">Álvaro Eduardo Camacho. (2020). </w:t>
      </w:r>
      <w:r>
        <w:rPr>
          <w:i/>
          <w:highlight w:val="white"/>
        </w:rPr>
        <w:t>El impuesto predial 2.0.</w:t>
      </w:r>
      <w:r>
        <w:rPr>
          <w:highlight w:val="white"/>
        </w:rPr>
        <w:t xml:space="preserve"> Legis. Bogotá </w:t>
      </w:r>
    </w:p>
    <w:p w:rsidR="00692BB4" w:rsidRDefault="001B1E06">
      <w:pPr>
        <w:numPr>
          <w:ilvl w:val="0"/>
          <w:numId w:val="1"/>
        </w:numPr>
        <w:jc w:val="both"/>
        <w:rPr>
          <w:highlight w:val="white"/>
        </w:rPr>
      </w:pPr>
      <w:r>
        <w:rPr>
          <w:highlight w:val="white"/>
        </w:rPr>
        <w:t xml:space="preserve">Ana María Iregui B, L. M. (2004). </w:t>
      </w:r>
      <w:r>
        <w:rPr>
          <w:i/>
          <w:highlight w:val="white"/>
        </w:rPr>
        <w:t>El impuesto predial en Colombia: Factores explicativos del recaudo.</w:t>
      </w:r>
      <w:r>
        <w:rPr>
          <w:highlight w:val="white"/>
        </w:rPr>
        <w:t xml:space="preserve"> Banco de la República.</w:t>
      </w:r>
    </w:p>
    <w:p w:rsidR="00692BB4" w:rsidRDefault="001B1E06">
      <w:pPr>
        <w:numPr>
          <w:ilvl w:val="0"/>
          <w:numId w:val="1"/>
        </w:numPr>
        <w:jc w:val="both"/>
        <w:rPr>
          <w:highlight w:val="white"/>
        </w:rPr>
      </w:pPr>
      <w:r>
        <w:rPr>
          <w:highlight w:val="white"/>
        </w:rPr>
        <w:t xml:space="preserve">Departamento Administrativo Nacional de Estadística. (2023) </w:t>
      </w:r>
      <w:r>
        <w:rPr>
          <w:i/>
          <w:highlight w:val="white"/>
        </w:rPr>
        <w:t>Informe al Congreso y de rendic</w:t>
      </w:r>
      <w:r>
        <w:rPr>
          <w:i/>
          <w:highlight w:val="white"/>
        </w:rPr>
        <w:t>ión de cuentas del sector estadístico Julio 2022 – Junio 2023</w:t>
      </w:r>
      <w:r>
        <w:rPr>
          <w:highlight w:val="white"/>
        </w:rPr>
        <w:t>. DANE. Bogotá.</w:t>
      </w:r>
    </w:p>
    <w:p w:rsidR="00692BB4" w:rsidRDefault="001B1E06">
      <w:pPr>
        <w:numPr>
          <w:ilvl w:val="0"/>
          <w:numId w:val="1"/>
        </w:numPr>
        <w:jc w:val="both"/>
        <w:rPr>
          <w:highlight w:val="white"/>
        </w:rPr>
      </w:pPr>
      <w:r>
        <w:rPr>
          <w:highlight w:val="white"/>
        </w:rPr>
        <w:t xml:space="preserve">Departamento Administrativo Nacional de Estadística. (2022) </w:t>
      </w:r>
      <w:r>
        <w:rPr>
          <w:i/>
          <w:highlight w:val="white"/>
        </w:rPr>
        <w:t>Informe al Congreso y de rendición de cuentas del sector estadístico Julio 2021 – Junio 2022</w:t>
      </w:r>
      <w:r>
        <w:rPr>
          <w:highlight w:val="white"/>
        </w:rPr>
        <w:t>. DANE. Bogotá.</w:t>
      </w:r>
    </w:p>
    <w:p w:rsidR="00692BB4" w:rsidRDefault="001B1E06">
      <w:pPr>
        <w:numPr>
          <w:ilvl w:val="0"/>
          <w:numId w:val="1"/>
        </w:numPr>
        <w:jc w:val="both"/>
        <w:rPr>
          <w:highlight w:val="white"/>
        </w:rPr>
      </w:pPr>
      <w:r>
        <w:rPr>
          <w:highlight w:val="white"/>
        </w:rPr>
        <w:t>Departament</w:t>
      </w:r>
      <w:r>
        <w:rPr>
          <w:highlight w:val="white"/>
        </w:rPr>
        <w:t xml:space="preserve">o Nacional de Planeación - DNP. (2019). </w:t>
      </w:r>
      <w:r>
        <w:rPr>
          <w:i/>
          <w:highlight w:val="white"/>
        </w:rPr>
        <w:t>CONPES 3958.</w:t>
      </w:r>
      <w:r>
        <w:rPr>
          <w:highlight w:val="white"/>
        </w:rPr>
        <w:t xml:space="preserve"> Colombia.</w:t>
      </w:r>
    </w:p>
    <w:p w:rsidR="00692BB4" w:rsidRDefault="001B1E06">
      <w:pPr>
        <w:numPr>
          <w:ilvl w:val="0"/>
          <w:numId w:val="1"/>
        </w:numPr>
        <w:jc w:val="both"/>
        <w:rPr>
          <w:highlight w:val="white"/>
        </w:rPr>
      </w:pPr>
      <w:r>
        <w:rPr>
          <w:highlight w:val="white"/>
        </w:rPr>
        <w:t xml:space="preserve">DNP. (2023). </w:t>
      </w:r>
      <w:r>
        <w:rPr>
          <w:i/>
          <w:highlight w:val="white"/>
        </w:rPr>
        <w:t>CONPES 4111.</w:t>
      </w:r>
      <w:r>
        <w:rPr>
          <w:highlight w:val="white"/>
        </w:rPr>
        <w:t xml:space="preserve"> Bogotá.</w:t>
      </w:r>
    </w:p>
    <w:p w:rsidR="00692BB4" w:rsidRDefault="001B1E06">
      <w:pPr>
        <w:numPr>
          <w:ilvl w:val="0"/>
          <w:numId w:val="1"/>
        </w:numPr>
        <w:jc w:val="both"/>
        <w:rPr>
          <w:highlight w:val="white"/>
        </w:rPr>
      </w:pPr>
      <w:r>
        <w:rPr>
          <w:highlight w:val="white"/>
        </w:rPr>
        <w:t xml:space="preserve">MinVivienda . (15 de Septiembre de 2023). </w:t>
      </w:r>
      <w:r>
        <w:rPr>
          <w:i/>
          <w:highlight w:val="white"/>
        </w:rPr>
        <w:t>Viceministerio de Vivienda</w:t>
      </w:r>
      <w:r>
        <w:rPr>
          <w:highlight w:val="white"/>
        </w:rPr>
        <w:t xml:space="preserve">. Obtenido de </w:t>
      </w:r>
      <w:hyperlink r:id="rId33">
        <w:r>
          <w:rPr>
            <w:highlight w:val="white"/>
            <w:u w:val="single"/>
          </w:rPr>
          <w:t>https://www.minvivienda.gov.co/viceministerio-de-vivienda/espacio-urbano-y-territorial/aula-de-financiamiento/impuesto-predial-unificado?&amp;idss=44C6E7VyUZBw</w:t>
        </w:r>
        <w:r>
          <w:rPr>
            <w:highlight w:val="white"/>
            <w:u w:val="single"/>
          </w:rPr>
          <w:t>7eF</w:t>
        </w:r>
      </w:hyperlink>
    </w:p>
    <w:p w:rsidR="00692BB4" w:rsidRDefault="001B1E06">
      <w:pPr>
        <w:numPr>
          <w:ilvl w:val="0"/>
          <w:numId w:val="1"/>
        </w:numPr>
        <w:jc w:val="both"/>
        <w:rPr>
          <w:highlight w:val="white"/>
        </w:rPr>
      </w:pPr>
      <w:r>
        <w:rPr>
          <w:highlight w:val="white"/>
        </w:rPr>
        <w:t xml:space="preserve">Diego Dorado. (2022). </w:t>
      </w:r>
      <w:r>
        <w:rPr>
          <w:i/>
          <w:highlight w:val="white"/>
        </w:rPr>
        <w:t xml:space="preserve">El Catastro Multipropósito. Reflexiones alrededor de su potencialidad y aplicación. </w:t>
      </w:r>
      <w:r>
        <w:rPr>
          <w:highlight w:val="white"/>
        </w:rPr>
        <w:t xml:space="preserve">Escuela Superior de Administración Pública. Bogotá. </w:t>
      </w:r>
    </w:p>
    <w:p w:rsidR="00692BB4" w:rsidRDefault="001B1E06">
      <w:pPr>
        <w:numPr>
          <w:ilvl w:val="0"/>
          <w:numId w:val="1"/>
        </w:numPr>
        <w:spacing w:after="240"/>
        <w:jc w:val="both"/>
        <w:rPr>
          <w:highlight w:val="white"/>
        </w:rPr>
      </w:pPr>
      <w:r>
        <w:rPr>
          <w:highlight w:val="white"/>
        </w:rPr>
        <w:t xml:space="preserve">Sandra Naranjo. (2020). </w:t>
      </w:r>
      <w:r>
        <w:rPr>
          <w:i/>
          <w:highlight w:val="white"/>
        </w:rPr>
        <w:t>La reforma rural integral en deuda.</w:t>
      </w:r>
      <w:r>
        <w:rPr>
          <w:highlight w:val="white"/>
        </w:rPr>
        <w:t xml:space="preserve"> Centro de Pensamiento y Diálogo P</w:t>
      </w:r>
      <w:r>
        <w:rPr>
          <w:highlight w:val="white"/>
        </w:rPr>
        <w:t>olítico. Bogotá.</w:t>
      </w:r>
    </w:p>
    <w:p w:rsidR="00692BB4" w:rsidRDefault="001B1E06">
      <w:pPr>
        <w:spacing w:before="240" w:after="240"/>
        <w:jc w:val="both"/>
        <w:rPr>
          <w:b/>
          <w:highlight w:val="white"/>
        </w:rPr>
      </w:pPr>
      <w:r>
        <w:rPr>
          <w:b/>
          <w:highlight w:val="white"/>
        </w:rPr>
        <w:t xml:space="preserve">Referencias normativas </w:t>
      </w:r>
    </w:p>
    <w:p w:rsidR="00692BB4" w:rsidRDefault="001B1E06">
      <w:pPr>
        <w:numPr>
          <w:ilvl w:val="0"/>
          <w:numId w:val="1"/>
        </w:numPr>
        <w:spacing w:before="240"/>
        <w:rPr>
          <w:highlight w:val="white"/>
        </w:rPr>
      </w:pPr>
      <w:hyperlink r:id="rId34">
        <w:r>
          <w:rPr>
            <w:highlight w:val="white"/>
            <w:u w:val="single"/>
          </w:rPr>
          <w:t>https://www.suin-juriscol.gov.co/viewDocument.asp?id=1616633</w:t>
        </w:r>
      </w:hyperlink>
    </w:p>
    <w:p w:rsidR="00692BB4" w:rsidRDefault="001B1E06">
      <w:pPr>
        <w:numPr>
          <w:ilvl w:val="0"/>
          <w:numId w:val="1"/>
        </w:numPr>
        <w:rPr>
          <w:highlight w:val="white"/>
        </w:rPr>
      </w:pPr>
      <w:hyperlink r:id="rId35">
        <w:r>
          <w:rPr>
            <w:highlight w:val="white"/>
            <w:u w:val="single"/>
          </w:rPr>
          <w:t>https://www.funcionpublica.gov.co/eva/gestornormativo/norma.php?i=267</w:t>
        </w:r>
      </w:hyperlink>
    </w:p>
    <w:p w:rsidR="00692BB4" w:rsidRDefault="001B1E06">
      <w:pPr>
        <w:numPr>
          <w:ilvl w:val="0"/>
          <w:numId w:val="1"/>
        </w:numPr>
        <w:rPr>
          <w:highlight w:val="white"/>
        </w:rPr>
      </w:pPr>
      <w:hyperlink r:id="rId36">
        <w:r>
          <w:rPr>
            <w:highlight w:val="white"/>
            <w:u w:val="single"/>
          </w:rPr>
          <w:t>https://w</w:t>
        </w:r>
        <w:r>
          <w:rPr>
            <w:highlight w:val="white"/>
            <w:u w:val="single"/>
          </w:rPr>
          <w:t>ww.funcionpublica.gov.co/eva/gestornormativo/norma.php?i=1234</w:t>
        </w:r>
      </w:hyperlink>
    </w:p>
    <w:p w:rsidR="00692BB4" w:rsidRDefault="001B1E06">
      <w:pPr>
        <w:numPr>
          <w:ilvl w:val="0"/>
          <w:numId w:val="1"/>
        </w:numPr>
        <w:rPr>
          <w:highlight w:val="white"/>
        </w:rPr>
      </w:pPr>
      <w:hyperlink r:id="rId37">
        <w:r>
          <w:rPr>
            <w:highlight w:val="white"/>
            <w:u w:val="single"/>
          </w:rPr>
          <w:t>https://www.funcionpublica.gov.co/eva/gestornormativo/norma.php?i=74173</w:t>
        </w:r>
      </w:hyperlink>
    </w:p>
    <w:p w:rsidR="00692BB4" w:rsidRDefault="001B1E06">
      <w:pPr>
        <w:numPr>
          <w:ilvl w:val="0"/>
          <w:numId w:val="1"/>
        </w:numPr>
        <w:rPr>
          <w:highlight w:val="white"/>
        </w:rPr>
      </w:pPr>
      <w:hyperlink r:id="rId38">
        <w:r>
          <w:rPr>
            <w:highlight w:val="white"/>
            <w:u w:val="single"/>
          </w:rPr>
          <w:t>https://www.funcionpublica.gov.co/eva/gestornormativo/norma.php?i=283</w:t>
        </w:r>
      </w:hyperlink>
    </w:p>
    <w:p w:rsidR="00692BB4" w:rsidRDefault="001B1E06">
      <w:pPr>
        <w:numPr>
          <w:ilvl w:val="0"/>
          <w:numId w:val="1"/>
        </w:numPr>
        <w:rPr>
          <w:highlight w:val="white"/>
        </w:rPr>
      </w:pPr>
      <w:hyperlink r:id="rId39">
        <w:r>
          <w:rPr>
            <w:highlight w:val="white"/>
            <w:u w:val="single"/>
          </w:rPr>
          <w:t>https://www.funcionpublica.gov.co/eva/g</w:t>
        </w:r>
        <w:r>
          <w:rPr>
            <w:highlight w:val="white"/>
            <w:u w:val="single"/>
          </w:rPr>
          <w:t>estornormativo/norma.php?i=331</w:t>
        </w:r>
      </w:hyperlink>
    </w:p>
    <w:p w:rsidR="00692BB4" w:rsidRDefault="001B1E06">
      <w:pPr>
        <w:numPr>
          <w:ilvl w:val="0"/>
          <w:numId w:val="1"/>
        </w:numPr>
        <w:rPr>
          <w:highlight w:val="white"/>
        </w:rPr>
      </w:pPr>
      <w:hyperlink r:id="rId40">
        <w:r>
          <w:rPr>
            <w:highlight w:val="white"/>
            <w:u w:val="single"/>
          </w:rPr>
          <w:t>https://www.funcionpublica.gov.co/eva/gestornormativo/norma.php?i=6968</w:t>
        </w:r>
      </w:hyperlink>
    </w:p>
    <w:p w:rsidR="00692BB4" w:rsidRDefault="001B1E06">
      <w:pPr>
        <w:numPr>
          <w:ilvl w:val="0"/>
          <w:numId w:val="1"/>
        </w:numPr>
        <w:rPr>
          <w:highlight w:val="white"/>
        </w:rPr>
      </w:pPr>
      <w:hyperlink r:id="rId41">
        <w:r>
          <w:rPr>
            <w:highlight w:val="white"/>
            <w:u w:val="single"/>
          </w:rPr>
          <w:t>https://www.funcionpublica.gov.co/eva/gestornormativo/norma.php?i=6078</w:t>
        </w:r>
      </w:hyperlink>
    </w:p>
    <w:p w:rsidR="00692BB4" w:rsidRDefault="001B1E06">
      <w:pPr>
        <w:numPr>
          <w:ilvl w:val="0"/>
          <w:numId w:val="1"/>
        </w:numPr>
        <w:rPr>
          <w:highlight w:val="white"/>
        </w:rPr>
      </w:pPr>
      <w:hyperlink r:id="rId42">
        <w:r>
          <w:rPr>
            <w:highlight w:val="white"/>
            <w:u w:val="single"/>
          </w:rPr>
          <w:t>https://www.funcionpublica.gov.co/eva/gestornormativo/norma.php?i=415</w:t>
        </w:r>
        <w:r>
          <w:rPr>
            <w:highlight w:val="white"/>
            <w:u w:val="single"/>
          </w:rPr>
          <w:t>3</w:t>
        </w:r>
      </w:hyperlink>
    </w:p>
    <w:p w:rsidR="00692BB4" w:rsidRDefault="001B1E06">
      <w:pPr>
        <w:numPr>
          <w:ilvl w:val="0"/>
          <w:numId w:val="1"/>
        </w:numPr>
        <w:rPr>
          <w:highlight w:val="white"/>
        </w:rPr>
      </w:pPr>
      <w:hyperlink r:id="rId43">
        <w:r>
          <w:rPr>
            <w:highlight w:val="white"/>
            <w:u w:val="single"/>
          </w:rPr>
          <w:t>https://www.funcionpublica.gov.co/eva/gestornormativo/norma.php?i=41063</w:t>
        </w:r>
      </w:hyperlink>
    </w:p>
    <w:p w:rsidR="00692BB4" w:rsidRDefault="001B1E06">
      <w:pPr>
        <w:numPr>
          <w:ilvl w:val="0"/>
          <w:numId w:val="1"/>
        </w:numPr>
        <w:rPr>
          <w:highlight w:val="white"/>
        </w:rPr>
      </w:pPr>
      <w:hyperlink r:id="rId44">
        <w:r>
          <w:rPr>
            <w:highlight w:val="white"/>
            <w:u w:val="single"/>
          </w:rPr>
          <w:t>https://www.funcionpublica.gov.co/eva/gestornormativo/norma.php?i=43101</w:t>
        </w:r>
      </w:hyperlink>
    </w:p>
    <w:p w:rsidR="00692BB4" w:rsidRDefault="001B1E06">
      <w:pPr>
        <w:numPr>
          <w:ilvl w:val="0"/>
          <w:numId w:val="1"/>
        </w:numPr>
        <w:rPr>
          <w:highlight w:val="white"/>
        </w:rPr>
      </w:pPr>
      <w:hyperlink r:id="rId45">
        <w:r>
          <w:rPr>
            <w:highlight w:val="white"/>
            <w:u w:val="single"/>
          </w:rPr>
          <w:t>https://www.funcionpublica.gov.co/eva/gestornormativo/norma.php?i=61933</w:t>
        </w:r>
      </w:hyperlink>
    </w:p>
    <w:p w:rsidR="00692BB4" w:rsidRDefault="001B1E06">
      <w:pPr>
        <w:numPr>
          <w:ilvl w:val="0"/>
          <w:numId w:val="1"/>
        </w:numPr>
        <w:rPr>
          <w:highlight w:val="white"/>
        </w:rPr>
      </w:pPr>
      <w:hyperlink r:id="rId46">
        <w:r>
          <w:rPr>
            <w:highlight w:val="white"/>
            <w:u w:val="single"/>
          </w:rPr>
          <w:t>https://www.funcionpublica.gov.co/eva/gestornormativo/norma.php?i=62870</w:t>
        </w:r>
      </w:hyperlink>
    </w:p>
    <w:p w:rsidR="00692BB4" w:rsidRDefault="001B1E06">
      <w:pPr>
        <w:numPr>
          <w:ilvl w:val="0"/>
          <w:numId w:val="1"/>
        </w:numPr>
        <w:rPr>
          <w:highlight w:val="white"/>
        </w:rPr>
      </w:pPr>
      <w:hyperlink r:id="rId47">
        <w:r>
          <w:rPr>
            <w:highlight w:val="white"/>
            <w:u w:val="single"/>
          </w:rPr>
          <w:t>https://www.cancilleria.gov.co/sites/default/files/Fotos2016/12.11_1.2016nuevoacuerdofinal.pdf</w:t>
        </w:r>
      </w:hyperlink>
    </w:p>
    <w:p w:rsidR="00692BB4" w:rsidRDefault="001B1E06">
      <w:pPr>
        <w:numPr>
          <w:ilvl w:val="0"/>
          <w:numId w:val="1"/>
        </w:numPr>
        <w:rPr>
          <w:highlight w:val="white"/>
        </w:rPr>
      </w:pPr>
      <w:hyperlink r:id="rId48">
        <w:r>
          <w:rPr>
            <w:highlight w:val="white"/>
            <w:u w:val="single"/>
          </w:rPr>
          <w:t>https://www.funcionpublica.gov.co/eva/gestornormati</w:t>
        </w:r>
        <w:r>
          <w:rPr>
            <w:highlight w:val="white"/>
            <w:u w:val="single"/>
          </w:rPr>
          <w:t>vo/norma.php?i=93970</w:t>
        </w:r>
      </w:hyperlink>
    </w:p>
    <w:p w:rsidR="00692BB4" w:rsidRDefault="001B1E06">
      <w:pPr>
        <w:numPr>
          <w:ilvl w:val="0"/>
          <w:numId w:val="1"/>
        </w:numPr>
        <w:rPr>
          <w:highlight w:val="white"/>
        </w:rPr>
      </w:pPr>
      <w:hyperlink r:id="rId49">
        <w:r>
          <w:rPr>
            <w:highlight w:val="white"/>
            <w:u w:val="single"/>
          </w:rPr>
          <w:t>https://www.funcionpublica.gov.co/eva/gestornormativo/norma.php?i=105952</w:t>
        </w:r>
      </w:hyperlink>
    </w:p>
    <w:p w:rsidR="00692BB4" w:rsidRDefault="001B1E06">
      <w:pPr>
        <w:numPr>
          <w:ilvl w:val="0"/>
          <w:numId w:val="1"/>
        </w:numPr>
        <w:spacing w:after="240"/>
        <w:rPr>
          <w:highlight w:val="white"/>
        </w:rPr>
      </w:pPr>
      <w:hyperlink r:id="rId50">
        <w:r>
          <w:rPr>
            <w:highlight w:val="white"/>
            <w:u w:val="single"/>
          </w:rPr>
          <w:t>https://igac.gov.co/sites/igac.gov.co/files/normograma/resolucion_471_de_2020.pdf</w:t>
        </w:r>
      </w:hyperlink>
    </w:p>
    <w:sectPr w:rsidR="00692BB4">
      <w:headerReference w:type="default" r:id="rId51"/>
      <w:footerReference w:type="default" r:id="rId52"/>
      <w:pgSz w:w="11909" w:h="16834"/>
      <w:pgMar w:top="1440" w:right="1440" w:bottom="1440" w:left="1440"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1E06">
      <w:pPr>
        <w:spacing w:line="240" w:lineRule="auto"/>
      </w:pPr>
      <w:r>
        <w:separator/>
      </w:r>
    </w:p>
  </w:endnote>
  <w:endnote w:type="continuationSeparator" w:id="0">
    <w:p w:rsidR="00000000" w:rsidRDefault="001B1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BB4" w:rsidRDefault="00692BB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1E06">
      <w:pPr>
        <w:spacing w:line="240" w:lineRule="auto"/>
      </w:pPr>
      <w:r>
        <w:separator/>
      </w:r>
    </w:p>
  </w:footnote>
  <w:footnote w:type="continuationSeparator" w:id="0">
    <w:p w:rsidR="00000000" w:rsidRDefault="001B1E06">
      <w:pPr>
        <w:spacing w:line="240" w:lineRule="auto"/>
      </w:pPr>
      <w:r>
        <w:continuationSeparator/>
      </w:r>
    </w:p>
  </w:footnote>
  <w:footnote w:id="1">
    <w:p w:rsidR="00692BB4" w:rsidRDefault="001B1E06">
      <w:pPr>
        <w:spacing w:line="240" w:lineRule="auto"/>
        <w:rPr>
          <w:sz w:val="18"/>
          <w:szCs w:val="18"/>
        </w:rPr>
      </w:pPr>
      <w:r>
        <w:rPr>
          <w:vertAlign w:val="superscript"/>
        </w:rPr>
        <w:footnoteRef/>
      </w:r>
      <w:r>
        <w:rPr>
          <w:sz w:val="20"/>
          <w:szCs w:val="20"/>
        </w:rPr>
        <w:t xml:space="preserve"> </w:t>
      </w:r>
      <w:r>
        <w:rPr>
          <w:sz w:val="18"/>
          <w:szCs w:val="18"/>
        </w:rPr>
        <w:t>Comisión de estudio del sistema tributario territorial, 2020</w:t>
      </w:r>
    </w:p>
  </w:footnote>
  <w:footnote w:id="2">
    <w:p w:rsidR="00692BB4" w:rsidRDefault="001B1E06">
      <w:pPr>
        <w:spacing w:line="240" w:lineRule="auto"/>
        <w:rPr>
          <w:sz w:val="20"/>
          <w:szCs w:val="20"/>
        </w:rPr>
      </w:pPr>
      <w:r>
        <w:rPr>
          <w:vertAlign w:val="superscript"/>
        </w:rPr>
        <w:footnoteRef/>
      </w:r>
      <w:r>
        <w:rPr>
          <w:sz w:val="20"/>
          <w:szCs w:val="20"/>
        </w:rPr>
        <w:t xml:space="preserve"> (</w:t>
      </w:r>
      <w:r>
        <w:rPr>
          <w:i/>
          <w:sz w:val="20"/>
          <w:szCs w:val="20"/>
        </w:rPr>
        <w:t>Ley 2294 De 2023, “Por El Cual Se Expide El Plan Nacional De Desarrollo 2022 - 2026 - Colombia, Potencia Mundial De La Vida</w:t>
      </w:r>
      <w:r>
        <w:rPr>
          <w:sz w:val="20"/>
          <w:szCs w:val="20"/>
        </w:rPr>
        <w:t>, n.d.)</w:t>
      </w:r>
    </w:p>
  </w:footnote>
  <w:footnote w:id="3">
    <w:p w:rsidR="00692BB4" w:rsidRDefault="001B1E06">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https://www.minviviend</w:t>
        </w:r>
        <w:r>
          <w:rPr>
            <w:color w:val="1155CC"/>
            <w:sz w:val="20"/>
            <w:szCs w:val="20"/>
            <w:u w:val="single"/>
          </w:rPr>
          <w:t>a.gov.co/viceministerio-de-vivienda/espacio-urbano-y-territorial/aula-de-financiamiento/impuesto-predial-unificado</w:t>
        </w:r>
      </w:hyperlink>
      <w:r>
        <w:rPr>
          <w:sz w:val="20"/>
          <w:szCs w:val="20"/>
        </w:rPr>
        <w:t xml:space="preserve"> </w:t>
      </w:r>
    </w:p>
  </w:footnote>
  <w:footnote w:id="4">
    <w:p w:rsidR="00692BB4" w:rsidRDefault="001B1E06">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https://periodico.unal.edu.co/articulos/falta-de-informacion-catastral-encareceria-el-impuesto-predial</w:t>
        </w:r>
      </w:hyperlink>
      <w:r>
        <w:rPr>
          <w:sz w:val="20"/>
          <w:szCs w:val="20"/>
        </w:rPr>
        <w:t xml:space="preserve"> </w:t>
      </w:r>
    </w:p>
  </w:footnote>
  <w:footnote w:id="5">
    <w:p w:rsidR="00692BB4" w:rsidRDefault="001B1E06">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https://www.procuraduria.gov.co/Pages/procuradora-general-alerto-que-645-000-millones-para-compra-tierras-han-sido-ejecutados-por-ant.aspx</w:t>
        </w:r>
      </w:hyperlink>
      <w:r>
        <w:rPr>
          <w:sz w:val="20"/>
          <w:szCs w:val="20"/>
        </w:rPr>
        <w:t xml:space="preserve"> </w:t>
      </w:r>
    </w:p>
  </w:footnote>
  <w:footnote w:id="6">
    <w:p w:rsidR="00692BB4" w:rsidRDefault="001B1E06">
      <w:pPr>
        <w:spacing w:line="240" w:lineRule="auto"/>
        <w:rPr>
          <w:sz w:val="18"/>
          <w:szCs w:val="18"/>
        </w:rPr>
      </w:pPr>
      <w:r>
        <w:rPr>
          <w:vertAlign w:val="superscript"/>
        </w:rPr>
        <w:footnoteRef/>
      </w:r>
      <w:hyperlink r:id="rId4">
        <w:r>
          <w:rPr>
            <w:color w:val="1155CC"/>
            <w:sz w:val="18"/>
            <w:szCs w:val="18"/>
            <w:u w:val="single"/>
          </w:rPr>
          <w:t>https://www.dane.gov.co/index.php/estadisticas-por-tema/precios-y-costos/indice-de-valoracion-predial-ivp</w:t>
        </w:r>
      </w:hyperlink>
      <w:r>
        <w:rPr>
          <w:sz w:val="18"/>
          <w:szCs w:val="18"/>
        </w:rPr>
        <w:t xml:space="preserve">  DANE, </w:t>
      </w:r>
      <w:r>
        <w:rPr>
          <w:color w:val="3C3C3B"/>
          <w:sz w:val="18"/>
          <w:szCs w:val="18"/>
          <w:shd w:val="clear" w:color="auto" w:fill="FDFDFD"/>
        </w:rPr>
        <w:t>De las veintidós ciudades incluidas en la cobertura geográfica del</w:t>
      </w:r>
      <w:r>
        <w:rPr>
          <w:color w:val="3C3C3B"/>
          <w:sz w:val="18"/>
          <w:szCs w:val="18"/>
          <w:shd w:val="clear" w:color="auto" w:fill="FDFDFD"/>
        </w:rPr>
        <w:t xml:space="preserve"> índice, diez de ellas: Bucaramanga (5,57%), Florencia (5,48%), Neiva (4,89%), Armenia (4,87%), Barranquilla (4,82%), Tunja (4,62%), Riohacha (4,29%), Ibagué (4,12%), Pasto (4,06%) y Valledupar (3,96%) presentaron variaciones superiores a la media.</w:t>
      </w:r>
    </w:p>
  </w:footnote>
  <w:footnote w:id="7">
    <w:p w:rsidR="00692BB4" w:rsidRDefault="001B1E06">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https://www.eltiempo.com/amp/politica/proceso-de-paz/unidad-del-acuerdo-de-paz-e-igac-firman-convenio-para-acelerar-catastro-multiproposito-806088</w:t>
        </w:r>
      </w:hyperlink>
      <w:r>
        <w:rPr>
          <w:sz w:val="20"/>
          <w:szCs w:val="20"/>
        </w:rPr>
        <w:t xml:space="preserve"> </w:t>
      </w:r>
    </w:p>
  </w:footnote>
  <w:footnote w:id="8">
    <w:p w:rsidR="00692BB4" w:rsidRDefault="001B1E06">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https://caracol.com.co/2023/06/03/soacha-fue-sancionado-por-hallazgos-en-su-proceso-de-actualizacion-catastral/</w:t>
        </w:r>
      </w:hyperlink>
      <w:r>
        <w:rPr>
          <w:sz w:val="20"/>
          <w:szCs w:val="20"/>
        </w:rPr>
        <w:t xml:space="preserve">  </w:t>
      </w:r>
    </w:p>
  </w:footnote>
  <w:footnote w:id="9">
    <w:p w:rsidR="00692BB4" w:rsidRDefault="001B1E06">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https://www.bluradio.com/blu360/cundinamarca/el-comun-denominador-de-los-lios-en-la-actualizacion-catastral</w:t>
        </w:r>
        <w:r>
          <w:rPr>
            <w:color w:val="1155CC"/>
            <w:sz w:val="20"/>
            <w:szCs w:val="20"/>
            <w:u w:val="single"/>
          </w:rPr>
          <w:t>-de-soacha-valle-y-cundinamarca-pr30</w:t>
        </w:r>
      </w:hyperlink>
      <w:r>
        <w:rPr>
          <w:sz w:val="20"/>
          <w:szCs w:val="20"/>
        </w:rPr>
        <w:t xml:space="preserve"> </w:t>
      </w:r>
    </w:p>
  </w:footnote>
  <w:footnote w:id="10">
    <w:p w:rsidR="00692BB4" w:rsidRDefault="001B1E06">
      <w:pPr>
        <w:spacing w:line="240" w:lineRule="auto"/>
        <w:rPr>
          <w:sz w:val="20"/>
          <w:szCs w:val="20"/>
        </w:rPr>
      </w:pPr>
      <w:r>
        <w:rPr>
          <w:vertAlign w:val="superscript"/>
        </w:rPr>
        <w:footnoteRef/>
      </w:r>
      <w:r>
        <w:rPr>
          <w:sz w:val="20"/>
          <w:szCs w:val="20"/>
        </w:rPr>
        <w:t xml:space="preserve"> </w:t>
      </w:r>
      <w:hyperlink r:id="rId8">
        <w:r>
          <w:rPr>
            <w:color w:val="1155CC"/>
            <w:sz w:val="20"/>
            <w:szCs w:val="20"/>
            <w:u w:val="single"/>
          </w:rPr>
          <w:t>https://www.lasillavacia.com/silla-nacional/neiva-empenada-al-turco-hilsaca-gorky-aho</w:t>
        </w:r>
        <w:r>
          <w:rPr>
            <w:color w:val="1155CC"/>
            <w:sz w:val="20"/>
            <w:szCs w:val="20"/>
            <w:u w:val="single"/>
          </w:rPr>
          <w:t>ra-le-entrego-el-catastro/</w:t>
        </w:r>
      </w:hyperlink>
      <w:r>
        <w:rPr>
          <w:sz w:val="20"/>
          <w:szCs w:val="20"/>
        </w:rPr>
        <w:t xml:space="preserve"> </w:t>
      </w:r>
    </w:p>
  </w:footnote>
  <w:footnote w:id="11">
    <w:p w:rsidR="00692BB4" w:rsidRDefault="001B1E06">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https://cambiocolombia.com/pais/la-replica-de-la-gobernacion-del-valle-del-cauca-</w:t>
        </w:r>
        <w:r>
          <w:rPr>
            <w:color w:val="1155CC"/>
            <w:sz w:val="20"/>
            <w:szCs w:val="20"/>
            <w:u w:val="single"/>
          </w:rPr>
          <w:t>denuncias-por-avaluos-catastrales-disparados</w:t>
        </w:r>
      </w:hyperlink>
      <w:r>
        <w:rPr>
          <w:sz w:val="20"/>
          <w:szCs w:val="20"/>
        </w:rPr>
        <w:t xml:space="preserve"> </w:t>
      </w:r>
    </w:p>
  </w:footnote>
  <w:footnote w:id="12">
    <w:p w:rsidR="00692BB4" w:rsidRDefault="001B1E06">
      <w:pPr>
        <w:spacing w:line="240" w:lineRule="auto"/>
        <w:rPr>
          <w:sz w:val="20"/>
          <w:szCs w:val="20"/>
        </w:rPr>
      </w:pPr>
      <w:r>
        <w:rPr>
          <w:vertAlign w:val="superscript"/>
        </w:rPr>
        <w:footnoteRef/>
      </w:r>
      <w:r>
        <w:rPr>
          <w:sz w:val="20"/>
          <w:szCs w:val="20"/>
        </w:rPr>
        <w:t xml:space="preserve"> </w:t>
      </w:r>
      <w:hyperlink r:id="rId10">
        <w:r>
          <w:rPr>
            <w:color w:val="1155CC"/>
            <w:sz w:val="20"/>
            <w:szCs w:val="20"/>
            <w:u w:val="single"/>
          </w:rPr>
          <w:t>https://www.las2orillas.co/en-cali-habitantes-de-la-buitrera-se-declaran-en-desobediencia-civil/</w:t>
        </w:r>
      </w:hyperlink>
      <w:r>
        <w:rPr>
          <w:sz w:val="20"/>
          <w:szCs w:val="20"/>
        </w:rPr>
        <w:t xml:space="preserve"> </w:t>
      </w:r>
    </w:p>
  </w:footnote>
  <w:footnote w:id="13">
    <w:p w:rsidR="00692BB4" w:rsidRDefault="001B1E06">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https://www.contraloriavalledelcauca.gov.co/publicaciones/18</w:t>
        </w:r>
        <w:r>
          <w:rPr>
            <w:color w:val="1155CC"/>
            <w:sz w:val="20"/>
            <w:szCs w:val="20"/>
            <w:u w:val="single"/>
          </w:rPr>
          <w:t>73/por-denuncia-publica-se-inicio-accion-especial-de-fiscalizacion-sobre-contratacion-para-la-actualizacion-catastral/</w:t>
        </w:r>
      </w:hyperlink>
      <w:r>
        <w:rPr>
          <w:sz w:val="20"/>
          <w:szCs w:val="20"/>
        </w:rPr>
        <w:t xml:space="preserve"> </w:t>
      </w:r>
    </w:p>
  </w:footnote>
  <w:footnote w:id="14">
    <w:p w:rsidR="00692BB4" w:rsidRDefault="001B1E06">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w:t>
        </w:r>
        <w:r>
          <w:rPr>
            <w:color w:val="1155CC"/>
            <w:sz w:val="20"/>
            <w:szCs w:val="20"/>
            <w:u w:val="single"/>
          </w:rPr>
          <w:t>/www.wradio.com.co/2023/04/20/gobernacion-del-valle-responde-sobre-aumentos-desmesurados-en-avaluos/</w:t>
        </w:r>
      </w:hyperlink>
      <w:r>
        <w:rPr>
          <w:sz w:val="20"/>
          <w:szCs w:val="20"/>
        </w:rPr>
        <w:t xml:space="preserve"> </w:t>
      </w:r>
    </w:p>
  </w:footnote>
  <w:footnote w:id="15">
    <w:p w:rsidR="00692BB4" w:rsidRDefault="001B1E06">
      <w:pPr>
        <w:spacing w:line="240" w:lineRule="auto"/>
        <w:rPr>
          <w:sz w:val="20"/>
          <w:szCs w:val="20"/>
        </w:rPr>
      </w:pPr>
      <w:r>
        <w:rPr>
          <w:vertAlign w:val="superscript"/>
        </w:rPr>
        <w:footnoteRef/>
      </w:r>
      <w:r>
        <w:rPr>
          <w:sz w:val="20"/>
          <w:szCs w:val="20"/>
        </w:rPr>
        <w:t xml:space="preserve"> </w:t>
      </w:r>
      <w:hyperlink r:id="rId13">
        <w:r>
          <w:rPr>
            <w:color w:val="1155CC"/>
            <w:sz w:val="20"/>
            <w:szCs w:val="20"/>
            <w:u w:val="single"/>
          </w:rPr>
          <w:t>https://956fm.</w:t>
        </w:r>
        <w:r>
          <w:rPr>
            <w:color w:val="1155CC"/>
            <w:sz w:val="20"/>
            <w:szCs w:val="20"/>
            <w:u w:val="single"/>
          </w:rPr>
          <w:t>boyaca.gov.co/inconsistencias-en-catastro-multiproposito-generan-preocupacion-en-comunidades-boyacenses/</w:t>
        </w:r>
      </w:hyperlink>
      <w:r>
        <w:rPr>
          <w:sz w:val="20"/>
          <w:szCs w:val="20"/>
        </w:rPr>
        <w:t xml:space="preserve"> </w:t>
      </w:r>
    </w:p>
  </w:footnote>
  <w:footnote w:id="16">
    <w:p w:rsidR="00692BB4" w:rsidRDefault="001B1E06">
      <w:pPr>
        <w:spacing w:line="240" w:lineRule="auto"/>
        <w:rPr>
          <w:sz w:val="20"/>
          <w:szCs w:val="20"/>
        </w:rPr>
      </w:pPr>
      <w:r>
        <w:rPr>
          <w:vertAlign w:val="superscript"/>
        </w:rPr>
        <w:footnoteRef/>
      </w:r>
      <w:r>
        <w:rPr>
          <w:sz w:val="20"/>
          <w:szCs w:val="20"/>
        </w:rPr>
        <w:t xml:space="preserve"> </w:t>
      </w:r>
      <w:hyperlink r:id="rId14">
        <w:r>
          <w:rPr>
            <w:color w:val="1155CC"/>
            <w:sz w:val="20"/>
            <w:szCs w:val="20"/>
            <w:u w:val="single"/>
          </w:rPr>
          <w:t>https://www.rcnradio.com/</w:t>
        </w:r>
        <w:r>
          <w:rPr>
            <w:color w:val="1155CC"/>
            <w:sz w:val="20"/>
            <w:szCs w:val="20"/>
            <w:u w:val="single"/>
          </w:rPr>
          <w:t>colombia/llanos/estalla-escandalo-en-villavicencio-por-actualizacion-catastral</w:t>
        </w:r>
      </w:hyperlink>
      <w:r>
        <w:rPr>
          <w:sz w:val="20"/>
          <w:szCs w:val="20"/>
        </w:rPr>
        <w:t xml:space="preserve"> </w:t>
      </w:r>
    </w:p>
  </w:footnote>
  <w:footnote w:id="17">
    <w:p w:rsidR="00692BB4" w:rsidRDefault="001B1E06">
      <w:pPr>
        <w:spacing w:line="240" w:lineRule="auto"/>
        <w:rPr>
          <w:sz w:val="20"/>
          <w:szCs w:val="20"/>
        </w:rPr>
      </w:pPr>
      <w:r>
        <w:rPr>
          <w:vertAlign w:val="superscript"/>
        </w:rPr>
        <w:footnoteRef/>
      </w:r>
      <w:r>
        <w:rPr>
          <w:sz w:val="20"/>
          <w:szCs w:val="20"/>
        </w:rPr>
        <w:t xml:space="preserve"> </w:t>
      </w:r>
      <w:hyperlink r:id="rId15">
        <w:r>
          <w:rPr>
            <w:color w:val="1155CC"/>
            <w:sz w:val="20"/>
            <w:szCs w:val="20"/>
            <w:u w:val="single"/>
          </w:rPr>
          <w:t>https://www.eluniversal.com.co/econom</w:t>
        </w:r>
        <w:r>
          <w:rPr>
            <w:color w:val="1155CC"/>
            <w:sz w:val="20"/>
            <w:szCs w:val="20"/>
            <w:u w:val="single"/>
          </w:rPr>
          <w:t>ica/descubre-como-el-valor-catastral-de-cartagena-se-disparo-en-un-649-BD8894560</w:t>
        </w:r>
      </w:hyperlink>
      <w:r>
        <w:rPr>
          <w:sz w:val="20"/>
          <w:szCs w:val="20"/>
        </w:rPr>
        <w:t xml:space="preserve"> </w:t>
      </w:r>
    </w:p>
  </w:footnote>
  <w:footnote w:id="18">
    <w:p w:rsidR="00692BB4" w:rsidRDefault="001B1E06">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https://www.eluniversal.com.co/carta</w:t>
        </w:r>
        <w:r>
          <w:rPr>
            <w:color w:val="1155CC"/>
            <w:sz w:val="20"/>
            <w:szCs w:val="20"/>
            <w:u w:val="single"/>
          </w:rPr>
          <w:t>gena/consejo-gremial-se-pronuncia-ante-polemica-por-servicio-catastral-IB9065785</w:t>
        </w:r>
      </w:hyperlink>
      <w:r>
        <w:rPr>
          <w:sz w:val="20"/>
          <w:szCs w:val="20"/>
        </w:rPr>
        <w:t xml:space="preserve"> </w:t>
      </w:r>
    </w:p>
  </w:footnote>
  <w:footnote w:id="19">
    <w:p w:rsidR="00692BB4" w:rsidRDefault="001B1E06">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https://mundonoticias.com.co/no-habra-prorroga-del-co</w:t>
        </w:r>
        <w:r>
          <w:rPr>
            <w:color w:val="1155CC"/>
            <w:sz w:val="20"/>
            <w:szCs w:val="20"/>
            <w:u w:val="single"/>
          </w:rPr>
          <w:t>ntrato-con-go-catastral-alcaldia-de-cartagena/</w:t>
        </w:r>
      </w:hyperlink>
      <w:r>
        <w:rPr>
          <w:sz w:val="20"/>
          <w:szCs w:val="20"/>
        </w:rPr>
        <w:t xml:space="preserve"> </w:t>
      </w:r>
    </w:p>
  </w:footnote>
  <w:footnote w:id="20">
    <w:p w:rsidR="00692BB4" w:rsidRDefault="001B1E06">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https://www.vanguardia.com/a</w:t>
        </w:r>
        <w:r>
          <w:rPr>
            <w:color w:val="1155CC"/>
            <w:sz w:val="20"/>
            <w:szCs w:val="20"/>
            <w:u w:val="single"/>
          </w:rPr>
          <w:t>rea-metropolitana/bucaramanga/preparese-es-probable-que-otra-vez-se-dispare-el-cobro-del-impuesto-predial-en-bucaramanga-EX7231431</w:t>
        </w:r>
      </w:hyperlink>
      <w:r>
        <w:rPr>
          <w:sz w:val="20"/>
          <w:szCs w:val="20"/>
        </w:rPr>
        <w:t xml:space="preserve"> </w:t>
      </w:r>
    </w:p>
  </w:footnote>
  <w:footnote w:id="21">
    <w:p w:rsidR="00692BB4" w:rsidRDefault="001B1E06">
      <w:pPr>
        <w:spacing w:line="240" w:lineRule="auto"/>
        <w:rPr>
          <w:sz w:val="20"/>
          <w:szCs w:val="20"/>
        </w:rPr>
      </w:pPr>
      <w:r>
        <w:rPr>
          <w:vertAlign w:val="superscript"/>
        </w:rPr>
        <w:footnoteRef/>
      </w:r>
      <w:r>
        <w:rPr>
          <w:sz w:val="20"/>
          <w:szCs w:val="20"/>
        </w:rPr>
        <w:t xml:space="preserve"> </w:t>
      </w:r>
      <w:hyperlink r:id="rId19">
        <w:r>
          <w:rPr>
            <w:color w:val="1155CC"/>
            <w:sz w:val="20"/>
            <w:szCs w:val="20"/>
            <w:u w:val="single"/>
          </w:rPr>
          <w:t>https://www.ecosdelcombeima.com/economia/nota-228710-camacol-tolima-hace-criticas-al-catastro-multiproposito-y-dice-que-estan</w:t>
        </w:r>
      </w:hyperlink>
      <w:r>
        <w:rPr>
          <w:sz w:val="20"/>
          <w:szCs w:val="20"/>
        </w:rPr>
        <w:t xml:space="preserve"> </w:t>
      </w:r>
    </w:p>
  </w:footnote>
  <w:footnote w:id="22">
    <w:p w:rsidR="00692BB4" w:rsidRDefault="001B1E06">
      <w:pPr>
        <w:spacing w:line="240" w:lineRule="auto"/>
        <w:rPr>
          <w:sz w:val="20"/>
          <w:szCs w:val="20"/>
        </w:rPr>
      </w:pPr>
      <w:r>
        <w:rPr>
          <w:vertAlign w:val="superscript"/>
        </w:rPr>
        <w:footnoteRef/>
      </w:r>
      <w:r>
        <w:rPr>
          <w:sz w:val="20"/>
          <w:szCs w:val="20"/>
        </w:rPr>
        <w:t xml:space="preserve"> </w:t>
      </w:r>
      <w:hyperlink r:id="rId20">
        <w:r>
          <w:rPr>
            <w:color w:val="1155CC"/>
            <w:sz w:val="20"/>
            <w:szCs w:val="20"/>
            <w:u w:val="single"/>
          </w:rPr>
          <w:t>https://www.elcolombiano.com/medellin/impuesto-predial-en-medellin-polemica-por-contrato-de-catastro-BL22296896</w:t>
        </w:r>
      </w:hyperlink>
      <w:r>
        <w:rPr>
          <w:sz w:val="20"/>
          <w:szCs w:val="20"/>
        </w:rPr>
        <w:t xml:space="preserve"> </w:t>
      </w:r>
    </w:p>
  </w:footnote>
  <w:footnote w:id="23">
    <w:p w:rsidR="00692BB4" w:rsidRDefault="001B1E06">
      <w:pPr>
        <w:spacing w:line="240" w:lineRule="auto"/>
        <w:rPr>
          <w:sz w:val="8"/>
          <w:szCs w:val="8"/>
        </w:rPr>
      </w:pPr>
      <w:r>
        <w:rPr>
          <w:vertAlign w:val="superscript"/>
        </w:rPr>
        <w:footnoteRef/>
      </w:r>
      <w:r>
        <w:rPr>
          <w:sz w:val="16"/>
          <w:szCs w:val="16"/>
        </w:rPr>
        <w:t xml:space="preserve"> </w:t>
      </w:r>
      <w:hyperlink r:id="rId21">
        <w:r>
          <w:rPr>
            <w:color w:val="1155CC"/>
            <w:sz w:val="16"/>
            <w:szCs w:val="16"/>
            <w:u w:val="single"/>
          </w:rPr>
          <w:t>https://colombialicita.com/licitacion/221343492</w:t>
        </w:r>
      </w:hyperlink>
    </w:p>
  </w:footnote>
  <w:footnote w:id="24">
    <w:p w:rsidR="00692BB4" w:rsidRDefault="001B1E06">
      <w:pPr>
        <w:spacing w:line="240" w:lineRule="auto"/>
        <w:rPr>
          <w:sz w:val="24"/>
          <w:szCs w:val="24"/>
        </w:rPr>
      </w:pPr>
      <w:r>
        <w:rPr>
          <w:vertAlign w:val="superscript"/>
        </w:rPr>
        <w:footnoteRef/>
      </w:r>
      <w:r>
        <w:rPr>
          <w:sz w:val="20"/>
          <w:szCs w:val="20"/>
        </w:rPr>
        <w:t xml:space="preserve"> </w:t>
      </w:r>
    </w:p>
    <w:p w:rsidR="00692BB4" w:rsidRDefault="001B1E06">
      <w:pPr>
        <w:jc w:val="both"/>
        <w:rPr>
          <w:sz w:val="14"/>
          <w:szCs w:val="14"/>
        </w:rPr>
      </w:pPr>
      <w:hyperlink r:id="rId22">
        <w:r>
          <w:rPr>
            <w:color w:val="1155CC"/>
            <w:sz w:val="18"/>
            <w:szCs w:val="18"/>
            <w:u w:val="single"/>
          </w:rPr>
          <w:t>https://casanareonline.co/catasig-sas-la-firma-mas-inexperta-del-pais-contratada-para-realizar-la-actualizacio</w:t>
        </w:r>
        <w:r>
          <w:rPr>
            <w:color w:val="1155CC"/>
            <w:sz w:val="18"/>
            <w:szCs w:val="18"/>
            <w:u w:val="single"/>
          </w:rPr>
          <w:t>n-catastral/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BB4" w:rsidRDefault="001B1E06">
    <w:pPr>
      <w:tabs>
        <w:tab w:val="center" w:pos="4419"/>
        <w:tab w:val="right" w:pos="8838"/>
      </w:tabs>
      <w:spacing w:line="240" w:lineRule="auto"/>
      <w:jc w:val="right"/>
    </w:pPr>
    <w:r>
      <w:rPr>
        <w:noProof/>
      </w:rPr>
      <w:drawing>
        <wp:inline distT="0" distB="0" distL="0" distR="0">
          <wp:extent cx="1808325" cy="771525"/>
          <wp:effectExtent l="0" t="0" r="0" b="0"/>
          <wp:docPr id="23"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1"/>
                  <a:srcRect l="21269" t="39846" r="21165" b="34191"/>
                  <a:stretch>
                    <a:fillRect/>
                  </a:stretch>
                </pic:blipFill>
                <pic:spPr>
                  <a:xfrm>
                    <a:off x="0" y="0"/>
                    <a:ext cx="1808325" cy="77152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simplePos x="0" y="0"/>
          <wp:positionH relativeFrom="column">
            <wp:posOffset>4</wp:posOffset>
          </wp:positionH>
          <wp:positionV relativeFrom="paragraph">
            <wp:posOffset>-18018</wp:posOffset>
          </wp:positionV>
          <wp:extent cx="1894811" cy="841013"/>
          <wp:effectExtent l="0" t="0" r="0" b="0"/>
          <wp:wrapNone/>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67" r="66"/>
                  <a:stretch>
                    <a:fillRect/>
                  </a:stretch>
                </pic:blipFill>
                <pic:spPr>
                  <a:xfrm>
                    <a:off x="0" y="0"/>
                    <a:ext cx="1894811" cy="8410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6CD"/>
    <w:multiLevelType w:val="multilevel"/>
    <w:tmpl w:val="7A06C1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2C5AF3"/>
    <w:multiLevelType w:val="multilevel"/>
    <w:tmpl w:val="D6F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A70CA"/>
    <w:multiLevelType w:val="multilevel"/>
    <w:tmpl w:val="97869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2261FA"/>
    <w:multiLevelType w:val="multilevel"/>
    <w:tmpl w:val="F312BBAA"/>
    <w:lvl w:ilvl="0">
      <w:start w:val="1"/>
      <w:numFmt w:val="bullet"/>
      <w:lvlText w:val="●"/>
      <w:lvlJc w:val="left"/>
      <w:pPr>
        <w:ind w:left="720" w:hanging="360"/>
      </w:pPr>
      <w:rPr>
        <w:rFonts w:ascii="Roboto" w:eastAsia="Roboto" w:hAnsi="Roboto" w:cs="Roboto"/>
        <w:color w:val="55555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8209E5"/>
    <w:multiLevelType w:val="multilevel"/>
    <w:tmpl w:val="7F3C9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B4"/>
    <w:rsid w:val="001B1E06"/>
    <w:rsid w:val="00692B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AF4B9-D99B-4E4C-999B-E899C15B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hector-david-chaparro-chaparro" TargetMode="External"/><Relationship Id="rId18" Type="http://schemas.openxmlformats.org/officeDocument/2006/relationships/hyperlink" Target="https://www.camara.gov.co/representantes/gabriel-ernesto-parrado-duran" TargetMode="External"/><Relationship Id="rId26" Type="http://schemas.openxmlformats.org/officeDocument/2006/relationships/hyperlink" Target="https://www.camara.gov.co/representantes/olmes-de-jesus-echeverria-de-la-rosa" TargetMode="External"/><Relationship Id="rId39" Type="http://schemas.openxmlformats.org/officeDocument/2006/relationships/hyperlink" Target="https://www.funcionpublica.gov.co/eva/gestornormativo/norma.php?i=331" TargetMode="External"/><Relationship Id="rId21" Type="http://schemas.openxmlformats.org/officeDocument/2006/relationships/hyperlink" Target="https://www.camara.gov.co/taxonomy/term/1108" TargetMode="External"/><Relationship Id="rId34" Type="http://schemas.openxmlformats.org/officeDocument/2006/relationships/hyperlink" Target="https://www.suin-juriscol.gov.co/viewDocument.asp?id=1616633" TargetMode="External"/><Relationship Id="rId42" Type="http://schemas.openxmlformats.org/officeDocument/2006/relationships/hyperlink" Target="https://www.funcionpublica.gov.co/eva/gestornormativo/norma.php?i=4153" TargetMode="External"/><Relationship Id="rId47" Type="http://schemas.openxmlformats.org/officeDocument/2006/relationships/hyperlink" Target="https://www.cancilleria.gov.co/sites/default/files/Fotos2016/12.11_1.2016nuevoacuerdofinal.pdf" TargetMode="External"/><Relationship Id="rId50" Type="http://schemas.openxmlformats.org/officeDocument/2006/relationships/hyperlink" Target="https://igac.gov.co/sites/igac.gov.co/files/normograma/resolucion_471_de_202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german-rogelio-rozo-anis" TargetMode="External"/><Relationship Id="rId29" Type="http://schemas.openxmlformats.org/officeDocument/2006/relationships/image" Target="media/image3.png"/><Relationship Id="rId11" Type="http://schemas.openxmlformats.org/officeDocument/2006/relationships/hyperlink" Target="https://www.camara.gov.co/representantes/james-hermenegildo-mosquera-torres" TargetMode="External"/><Relationship Id="rId24" Type="http://schemas.openxmlformats.org/officeDocument/2006/relationships/hyperlink" Target="https://www.camara.gov.co/representantes/hugo-danilo-lozano-pimiento" TargetMode="External"/><Relationship Id="rId32" Type="http://schemas.openxmlformats.org/officeDocument/2006/relationships/hyperlink" Target="https://www.lasillavacia.com/historias/silla-nacional/asi-un-contratista-del-icbf-financia-campanas-politicas-para-ampliar-su-emporio/" TargetMode="External"/><Relationship Id="rId37" Type="http://schemas.openxmlformats.org/officeDocument/2006/relationships/hyperlink" Target="https://www.funcionpublica.gov.co/eva/gestornormativo/norma.php?i=74173" TargetMode="External"/><Relationship Id="rId40" Type="http://schemas.openxmlformats.org/officeDocument/2006/relationships/hyperlink" Target="https://www.funcionpublica.gov.co/eva/gestornormativo/norma.php?i=6968" TargetMode="External"/><Relationship Id="rId45" Type="http://schemas.openxmlformats.org/officeDocument/2006/relationships/hyperlink" Target="https://www.funcionpublica.gov.co/eva/gestornormativo/norma.php?i=6193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mara.gov.co/representantes/wilmer-yair-castellanos-hernandez" TargetMode="External"/><Relationship Id="rId19" Type="http://schemas.openxmlformats.org/officeDocument/2006/relationships/hyperlink" Target="https://www.camara.gov.co/miguel-uribe-turbay" TargetMode="External"/><Relationship Id="rId31" Type="http://schemas.openxmlformats.org/officeDocument/2006/relationships/hyperlink" Target="https://www.lasillavacia.com/historias/silla-nacional/el-emporio-hilsaca-se-quedo-con-el-alumbrado-publico-de-neiva/" TargetMode="External"/><Relationship Id="rId44" Type="http://schemas.openxmlformats.org/officeDocument/2006/relationships/hyperlink" Target="https://www.funcionpublica.gov.co/eva/gestornormativo/norma.php?i=43101"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ara.gov.co/representantes/jorge-hernan-bastidas-rosero" TargetMode="External"/><Relationship Id="rId14" Type="http://schemas.openxmlformats.org/officeDocument/2006/relationships/hyperlink" Target="https://www.camara.gov.co/representantes/hugo-alfonso-archila-suarez" TargetMode="External"/><Relationship Id="rId22" Type="http://schemas.openxmlformats.org/officeDocument/2006/relationships/hyperlink" Target="https://www.camara.gov.co/representantes/christian-munir-garces-aljure" TargetMode="External"/><Relationship Id="rId27" Type="http://schemas.openxmlformats.org/officeDocument/2006/relationships/image" Target="media/image1.png"/><Relationship Id="rId30" Type="http://schemas.openxmlformats.org/officeDocument/2006/relationships/hyperlink" Target="https://www.bluradio.com/blu360/cundinamarca/video-voraz-incendio-forestal-en-mosquera-se-ve-desde-varios-puntos-de-bogota-rg10" TargetMode="External"/><Relationship Id="rId35" Type="http://schemas.openxmlformats.org/officeDocument/2006/relationships/hyperlink" Target="https://www.funcionpublica.gov.co/eva/gestornormativo/norma.php?i=267" TargetMode="External"/><Relationship Id="rId43" Type="http://schemas.openxmlformats.org/officeDocument/2006/relationships/hyperlink" Target="https://www.funcionpublica.gov.co/eva/gestornormativo/norma.php?i=41063" TargetMode="External"/><Relationship Id="rId48" Type="http://schemas.openxmlformats.org/officeDocument/2006/relationships/hyperlink" Target="https://www.funcionpublica.gov.co/eva/gestornormativo/norma.php?i=93970" TargetMode="External"/><Relationship Id="rId8" Type="http://schemas.openxmlformats.org/officeDocument/2006/relationships/hyperlink" Target="https://www.camara.gov.co/representantes/leider-alexandra-vasquez-ochoa"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amara.gov.co/representantes/john-jairo-gonzalez-agudelo" TargetMode="External"/><Relationship Id="rId17" Type="http://schemas.openxmlformats.org/officeDocument/2006/relationships/hyperlink" Target="https://www.camara.gov.co/representantes/jose-alberto-tejada-echeverry" TargetMode="External"/><Relationship Id="rId25" Type="http://schemas.openxmlformats.org/officeDocument/2006/relationships/hyperlink" Target="https://www.camara.gov.co/representantes/yenica-sugein-acosta-infante" TargetMode="External"/><Relationship Id="rId33" Type="http://schemas.openxmlformats.org/officeDocument/2006/relationships/hyperlink" Target="https://www.minvivienda.gov.co/viceministerio-de-vivienda/espacio-urbano-y-territorial/aula-de-financiamiento/impuesto-predial-unificado?&amp;idss=44C6E7VyUZBw7eF" TargetMode="External"/><Relationship Id="rId38" Type="http://schemas.openxmlformats.org/officeDocument/2006/relationships/hyperlink" Target="https://www.funcionpublica.gov.co/eva/gestornormativo/norma.php?i=283" TargetMode="External"/><Relationship Id="rId46" Type="http://schemas.openxmlformats.org/officeDocument/2006/relationships/hyperlink" Target="https://www.funcionpublica.gov.co/eva/gestornormativo/norma.php?i=62870" TargetMode="External"/><Relationship Id="rId20" Type="http://schemas.openxmlformats.org/officeDocument/2006/relationships/hyperlink" Target="https://www.camara.gov.co/paloma-susana-valencia-laserna" TargetMode="External"/><Relationship Id="rId41" Type="http://schemas.openxmlformats.org/officeDocument/2006/relationships/hyperlink" Target="https://www.funcionpublica.gov.co/eva/gestornormativo/norma.php?i=607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epresentantes/christian-munir-garces-aljure" TargetMode="External"/><Relationship Id="rId23" Type="http://schemas.openxmlformats.org/officeDocument/2006/relationships/hyperlink" Target="https://www.camara.gov.co/representantes/edinson-vladimir-olaya-mancipe" TargetMode="External"/><Relationship Id="rId28" Type="http://schemas.openxmlformats.org/officeDocument/2006/relationships/image" Target="media/image2.png"/><Relationship Id="rId36" Type="http://schemas.openxmlformats.org/officeDocument/2006/relationships/hyperlink" Target="https://www.funcionpublica.gov.co/eva/gestornormativo/norma.php?i=1234" TargetMode="External"/><Relationship Id="rId49" Type="http://schemas.openxmlformats.org/officeDocument/2006/relationships/hyperlink" Target="https://www.funcionpublica.gov.co/eva/gestornormativo/norma.php?i=10595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asillavacia.com/silla-nacional/neiva-empenada-al-turco-hilsaca-gorky-ahora-le-entrego-el-catastro/" TargetMode="External"/><Relationship Id="rId13" Type="http://schemas.openxmlformats.org/officeDocument/2006/relationships/hyperlink" Target="https://956fm.boyaca.gov.co/inconsistencias-en-catastro-multiproposito-generan-preocupacion-en-comunidades-boyacenses/" TargetMode="External"/><Relationship Id="rId18" Type="http://schemas.openxmlformats.org/officeDocument/2006/relationships/hyperlink" Target="https://www.vanguardia.com/area-metropolitana/bucaramanga/preparese-es-probable-que-otra-vez-se-dispare-el-cobro-del-impuesto-predial-en-bucaramanga-EX7231431" TargetMode="External"/><Relationship Id="rId3" Type="http://schemas.openxmlformats.org/officeDocument/2006/relationships/hyperlink" Target="https://www.procuraduria.gov.co/Pages/procuradora-general-alerto-que-645-000-millones-para-compra-tierras-han-sido-ejecutados-por-ant.aspx" TargetMode="External"/><Relationship Id="rId21" Type="http://schemas.openxmlformats.org/officeDocument/2006/relationships/hyperlink" Target="https://colombialicita.com/licitacion/221343492" TargetMode="External"/><Relationship Id="rId7" Type="http://schemas.openxmlformats.org/officeDocument/2006/relationships/hyperlink" Target="https://www.bluradio.com/blu360/cundinamarca/el-comun-denominador-de-los-lios-en-la-actualizacion-catastral-de-soacha-valle-y-cundinamarca-pr30" TargetMode="External"/><Relationship Id="rId12" Type="http://schemas.openxmlformats.org/officeDocument/2006/relationships/hyperlink" Target="https://www.wradio.com.co/2023/04/20/gobernacion-del-valle-responde-sobre-aumentos-desmesurados-en-avaluos/" TargetMode="External"/><Relationship Id="rId17" Type="http://schemas.openxmlformats.org/officeDocument/2006/relationships/hyperlink" Target="https://mundonoticias.com.co/no-habra-prorroga-del-contrato-con-go-catastral-alcaldia-de-cartagena/" TargetMode="External"/><Relationship Id="rId2" Type="http://schemas.openxmlformats.org/officeDocument/2006/relationships/hyperlink" Target="https://periodico.unal.edu.co/articulos/falta-de-informacion-catastral-encareceria-el-impuesto-predial" TargetMode="External"/><Relationship Id="rId16" Type="http://schemas.openxmlformats.org/officeDocument/2006/relationships/hyperlink" Target="https://www.eluniversal.com.co/cartagena/consejo-gremial-se-pronuncia-ante-polemica-por-servicio-catastral-IB9065785" TargetMode="External"/><Relationship Id="rId20" Type="http://schemas.openxmlformats.org/officeDocument/2006/relationships/hyperlink" Target="https://www.elcolombiano.com/medellin/impuesto-predial-en-medellin-polemica-por-contrato-de-catastro-BL22296896" TargetMode="External"/><Relationship Id="rId1" Type="http://schemas.openxmlformats.org/officeDocument/2006/relationships/hyperlink" Target="https://www.minvivienda.gov.co/viceministerio-de-vivienda/espacio-urbano-y-territorial/aula-de-financiamiento/impuesto-predial-unificado" TargetMode="External"/><Relationship Id="rId6" Type="http://schemas.openxmlformats.org/officeDocument/2006/relationships/hyperlink" Target="https://caracol.com.co/2023/06/03/soacha-fue-sancionado-por-hallazgos-en-su-proceso-de-actualizacion-catastral/" TargetMode="External"/><Relationship Id="rId11" Type="http://schemas.openxmlformats.org/officeDocument/2006/relationships/hyperlink" Target="https://www.contraloriavalledelcauca.gov.co/publicaciones/1873/por-denuncia-publica-se-inicio-accion-especial-de-fiscalizacion-sobre-contratacion-para-la-actualizacion-catastral/" TargetMode="External"/><Relationship Id="rId5" Type="http://schemas.openxmlformats.org/officeDocument/2006/relationships/hyperlink" Target="https://www.eltiempo.com/amp/politica/proceso-de-paz/unidad-del-acuerdo-de-paz-e-igac-firman-convenio-para-acelerar-catastro-multiproposito-806088" TargetMode="External"/><Relationship Id="rId15" Type="http://schemas.openxmlformats.org/officeDocument/2006/relationships/hyperlink" Target="https://www.eluniversal.com.co/economica/descubre-como-el-valor-catastral-de-cartagena-se-disparo-en-un-649-BD8894560" TargetMode="External"/><Relationship Id="rId10" Type="http://schemas.openxmlformats.org/officeDocument/2006/relationships/hyperlink" Target="https://www.las2orillas.co/en-cali-habitantes-de-la-buitrera-se-declaran-en-desobediencia-civil/" TargetMode="External"/><Relationship Id="rId19" Type="http://schemas.openxmlformats.org/officeDocument/2006/relationships/hyperlink" Target="https://www.ecosdelcombeima.com/economia/nota-228710-camacol-tolima-hace-criticas-al-catastro-multiproposito-y-dice-que-estan" TargetMode="External"/><Relationship Id="rId4" Type="http://schemas.openxmlformats.org/officeDocument/2006/relationships/hyperlink" Target="https://www.dane.gov.co/index.php/estadisticas-por-tema/precios-y-costos/indice-de-valoracion-predial-ivp" TargetMode="External"/><Relationship Id="rId9" Type="http://schemas.openxmlformats.org/officeDocument/2006/relationships/hyperlink" Target="https://cambiocolombia.com/pais/la-replica-de-la-gobernacion-del-valle-del-cauca-denuncias-por-avaluos-catastrales-disparados" TargetMode="External"/><Relationship Id="rId14" Type="http://schemas.openxmlformats.org/officeDocument/2006/relationships/hyperlink" Target="https://www.rcnradio.com/colombia/llanos/estalla-escandalo-en-villavicencio-por-actualizacion-catastral" TargetMode="External"/><Relationship Id="rId22" Type="http://schemas.openxmlformats.org/officeDocument/2006/relationships/hyperlink" Target="https://casanareonline.co/catasig-sas-la-firma-mas-inexperta-del-pais-contratada-para-realizar-la-actualizacion-catastr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mZexNbdhqq541J6G/m20AS0rA==">CgMxLjAaHwoBMBIaChgICVIUChJ0YWJsZS4yYm5wb3o4b3VmMnkaHwoBMRIaChgICVIUChJ0YWJsZS5zbHk4aGxwMmN4emoaHwoBMhIaChgICVIUChJ0YWJsZS5hdGs5MzlwMHo1NnAaHwoBMxIaChgICVIUChJ0YWJsZS5jOWp4ZWFkNHExb2EyCGguZ2pkZ3hzMgloLjMwajB6bGwyCWguMmV0OTJwMDgAajAKFHN1Z2dlc3QudjFtZGJuOTluYnpoEhhTYW50aWFnbyBHb256YWxleiBDZXBlZGFqMAoUc3VnZ2VzdC5haXJwNnV5cXYxZXISGFNhbnRpYWdvIEdvbnphbGV6IENlcGVkYXIhMUx6SlpmWC1ldGVPV2hLZTE5c3lGWkVnX2wxTjhiWH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12340</Words>
  <Characters>67870</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 Sanchez</dc:creator>
  <cp:lastModifiedBy>Hasbleidy Suarez Sanchez</cp:lastModifiedBy>
  <cp:revision>2</cp:revision>
  <dcterms:created xsi:type="dcterms:W3CDTF">2025-04-25T22:44:00Z</dcterms:created>
  <dcterms:modified xsi:type="dcterms:W3CDTF">2025-04-25T22:44:00Z</dcterms:modified>
</cp:coreProperties>
</file>