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CADA6" w14:textId="77777777" w:rsidR="00F25146" w:rsidRPr="00C27AB6" w:rsidRDefault="00F25146" w:rsidP="00C27AB6">
      <w:pPr>
        <w:tabs>
          <w:tab w:val="left" w:pos="-284"/>
        </w:tabs>
        <w:ind w:hanging="284"/>
        <w:jc w:val="both"/>
        <w:rPr>
          <w:rFonts w:eastAsia="Red Hat Display"/>
          <w:sz w:val="24"/>
          <w:szCs w:val="24"/>
        </w:rPr>
      </w:pPr>
      <w:bookmarkStart w:id="0" w:name="_Hlk113199019"/>
    </w:p>
    <w:p w14:paraId="7A555385" w14:textId="220A635B" w:rsidR="0081552D" w:rsidRPr="00C27AB6" w:rsidRDefault="0081552D" w:rsidP="00C27AB6">
      <w:pPr>
        <w:pStyle w:val="Sinespaciado"/>
        <w:jc w:val="both"/>
        <w:rPr>
          <w:rFonts w:eastAsia="Century Gothic"/>
          <w:sz w:val="24"/>
          <w:szCs w:val="24"/>
          <w:lang w:val="es-ES_tradnl"/>
        </w:rPr>
      </w:pPr>
      <w:r w:rsidRPr="00C27AB6">
        <w:rPr>
          <w:rFonts w:eastAsia="Century Gothic"/>
          <w:sz w:val="24"/>
          <w:szCs w:val="24"/>
          <w:lang w:val="es-ES_tradnl"/>
        </w:rPr>
        <w:t>Bogotá D.C.</w:t>
      </w:r>
      <w:r w:rsidR="00217E73" w:rsidRPr="00C27AB6">
        <w:rPr>
          <w:rFonts w:eastAsia="Century Gothic"/>
          <w:sz w:val="24"/>
          <w:szCs w:val="24"/>
          <w:lang w:val="es-ES_tradnl"/>
        </w:rPr>
        <w:t xml:space="preserve">, julio </w:t>
      </w:r>
      <w:r w:rsidR="00C27AB6">
        <w:rPr>
          <w:rFonts w:eastAsia="Century Gothic"/>
          <w:sz w:val="24"/>
          <w:szCs w:val="24"/>
          <w:lang w:val="es-ES_tradnl"/>
        </w:rPr>
        <w:t>20</w:t>
      </w:r>
      <w:r w:rsidR="002F6DDF" w:rsidRPr="00C27AB6">
        <w:rPr>
          <w:rFonts w:eastAsia="Century Gothic"/>
          <w:sz w:val="24"/>
          <w:szCs w:val="24"/>
          <w:lang w:val="es-ES_tradnl"/>
        </w:rPr>
        <w:t xml:space="preserve"> </w:t>
      </w:r>
      <w:r w:rsidRPr="00C27AB6">
        <w:rPr>
          <w:rFonts w:eastAsia="Century Gothic"/>
          <w:sz w:val="24"/>
          <w:szCs w:val="24"/>
          <w:lang w:val="es-ES_tradnl"/>
        </w:rPr>
        <w:t>de 202</w:t>
      </w:r>
      <w:r w:rsidR="002F6DDF" w:rsidRPr="00C27AB6">
        <w:rPr>
          <w:rFonts w:eastAsia="Century Gothic"/>
          <w:sz w:val="24"/>
          <w:szCs w:val="24"/>
          <w:lang w:val="es-ES_tradnl"/>
        </w:rPr>
        <w:t>4</w:t>
      </w:r>
    </w:p>
    <w:p w14:paraId="522BFB94" w14:textId="77777777" w:rsidR="0081552D" w:rsidRPr="00C27AB6" w:rsidRDefault="0081552D" w:rsidP="00C27AB6">
      <w:pPr>
        <w:pStyle w:val="Sinespaciado"/>
        <w:jc w:val="both"/>
        <w:rPr>
          <w:rFonts w:eastAsia="Century Gothic"/>
          <w:sz w:val="24"/>
          <w:szCs w:val="24"/>
          <w:lang w:val="es-ES_tradnl"/>
        </w:rPr>
      </w:pPr>
    </w:p>
    <w:p w14:paraId="7C5F2C56" w14:textId="77777777" w:rsidR="0081552D" w:rsidRPr="00C27AB6" w:rsidRDefault="0081552D" w:rsidP="00C27AB6">
      <w:pPr>
        <w:pStyle w:val="Sinespaciado"/>
        <w:jc w:val="both"/>
        <w:rPr>
          <w:rFonts w:eastAsia="Century Gothic"/>
          <w:sz w:val="24"/>
          <w:szCs w:val="24"/>
          <w:lang w:val="es-ES_tradnl"/>
        </w:rPr>
      </w:pPr>
    </w:p>
    <w:p w14:paraId="6A34DBB2" w14:textId="77777777" w:rsidR="0081552D" w:rsidRPr="00C27AB6" w:rsidRDefault="0081552D" w:rsidP="00C27AB6">
      <w:pPr>
        <w:pStyle w:val="Sinespaciado"/>
        <w:jc w:val="both"/>
        <w:rPr>
          <w:rFonts w:eastAsia="Century Gothic"/>
          <w:sz w:val="24"/>
          <w:szCs w:val="24"/>
          <w:lang w:val="es-ES_tradnl"/>
        </w:rPr>
      </w:pPr>
      <w:r w:rsidRPr="00C27AB6">
        <w:rPr>
          <w:rFonts w:eastAsia="Century Gothic"/>
          <w:sz w:val="24"/>
          <w:szCs w:val="24"/>
          <w:lang w:val="es-ES_tradnl"/>
        </w:rPr>
        <w:t>Doctor:</w:t>
      </w:r>
    </w:p>
    <w:p w14:paraId="08DD30A1" w14:textId="643A283E" w:rsidR="0081552D" w:rsidRPr="00C27AB6" w:rsidRDefault="009B2E95" w:rsidP="00C27AB6">
      <w:pPr>
        <w:pStyle w:val="Sinespaciado"/>
        <w:jc w:val="both"/>
        <w:rPr>
          <w:rFonts w:eastAsia="Century Gothic"/>
          <w:b/>
          <w:bCs/>
          <w:sz w:val="24"/>
          <w:szCs w:val="24"/>
          <w:lang w:val="es-ES_tradnl"/>
        </w:rPr>
      </w:pPr>
      <w:r w:rsidRPr="00C27AB6">
        <w:rPr>
          <w:rFonts w:eastAsia="Century Gothic"/>
          <w:b/>
          <w:bCs/>
          <w:sz w:val="24"/>
          <w:szCs w:val="24"/>
          <w:lang w:val="es-ES_tradnl"/>
        </w:rPr>
        <w:t>JAIME LUIS LACOUTURE PEÑALOZA</w:t>
      </w:r>
    </w:p>
    <w:p w14:paraId="289F58B9" w14:textId="6E5A006B" w:rsidR="0081552D" w:rsidRPr="00C27AB6" w:rsidRDefault="009B2E95" w:rsidP="00C27AB6">
      <w:pPr>
        <w:pStyle w:val="Sinespaciado"/>
        <w:jc w:val="both"/>
        <w:rPr>
          <w:rFonts w:eastAsia="Century Gothic"/>
          <w:sz w:val="24"/>
          <w:szCs w:val="24"/>
          <w:lang w:val="es-ES_tradnl"/>
        </w:rPr>
      </w:pPr>
      <w:r w:rsidRPr="00C27AB6">
        <w:rPr>
          <w:rFonts w:eastAsia="Century Gothic"/>
          <w:sz w:val="24"/>
          <w:szCs w:val="24"/>
          <w:lang w:val="es-ES_tradnl"/>
        </w:rPr>
        <w:t>Secretario General</w:t>
      </w:r>
      <w:r w:rsidR="0081552D" w:rsidRPr="00C27AB6">
        <w:rPr>
          <w:rFonts w:eastAsia="Century Gothic"/>
          <w:sz w:val="24"/>
          <w:szCs w:val="24"/>
          <w:lang w:val="es-ES_tradnl"/>
        </w:rPr>
        <w:t xml:space="preserve"> Cámara de Representantes</w:t>
      </w:r>
    </w:p>
    <w:p w14:paraId="041B6895" w14:textId="77777777" w:rsidR="0081552D" w:rsidRPr="00C27AB6" w:rsidRDefault="0081552D" w:rsidP="00C27AB6">
      <w:pPr>
        <w:pStyle w:val="Sinespaciado"/>
        <w:jc w:val="both"/>
        <w:rPr>
          <w:rFonts w:eastAsia="Century Gothic"/>
          <w:sz w:val="24"/>
          <w:szCs w:val="24"/>
          <w:lang w:val="es-ES_tradnl"/>
        </w:rPr>
      </w:pPr>
      <w:r w:rsidRPr="00C27AB6">
        <w:rPr>
          <w:rFonts w:eastAsia="Century Gothic"/>
          <w:sz w:val="24"/>
          <w:szCs w:val="24"/>
          <w:lang w:val="es-ES_tradnl"/>
        </w:rPr>
        <w:t>Congreso de la Republica de Colombia</w:t>
      </w:r>
    </w:p>
    <w:p w14:paraId="2A87D886" w14:textId="77777777" w:rsidR="0081552D" w:rsidRPr="00C27AB6" w:rsidRDefault="0081552D" w:rsidP="00C27AB6">
      <w:pPr>
        <w:pStyle w:val="Sinespaciado"/>
        <w:jc w:val="both"/>
        <w:rPr>
          <w:rFonts w:eastAsia="Century Gothic"/>
          <w:sz w:val="24"/>
          <w:szCs w:val="24"/>
          <w:lang w:val="es-ES_tradnl"/>
        </w:rPr>
      </w:pPr>
      <w:r w:rsidRPr="00C27AB6">
        <w:rPr>
          <w:rFonts w:eastAsia="Century Gothic"/>
          <w:sz w:val="24"/>
          <w:szCs w:val="24"/>
          <w:lang w:val="es-ES_tradnl"/>
        </w:rPr>
        <w:t>E.                    S.                     D.</w:t>
      </w:r>
    </w:p>
    <w:p w14:paraId="2D1C3590" w14:textId="5987D8DF" w:rsidR="0081552D" w:rsidRPr="00C27AB6" w:rsidRDefault="0081552D" w:rsidP="00C27AB6">
      <w:pPr>
        <w:pStyle w:val="Sinespaciado"/>
        <w:jc w:val="both"/>
        <w:rPr>
          <w:rFonts w:eastAsia="Century Gothic"/>
          <w:b/>
          <w:bCs/>
          <w:sz w:val="24"/>
          <w:szCs w:val="24"/>
          <w:lang w:val="es-ES_tradnl"/>
        </w:rPr>
      </w:pPr>
    </w:p>
    <w:p w14:paraId="4B97C192" w14:textId="77777777" w:rsidR="00F2383F" w:rsidRPr="00C27AB6" w:rsidRDefault="00F2383F" w:rsidP="00C27AB6">
      <w:pPr>
        <w:pStyle w:val="Sinespaciado"/>
        <w:jc w:val="both"/>
        <w:rPr>
          <w:rFonts w:eastAsia="Century Gothic"/>
          <w:b/>
          <w:bCs/>
          <w:sz w:val="24"/>
          <w:szCs w:val="24"/>
          <w:lang w:val="es-ES_tradnl"/>
        </w:rPr>
      </w:pPr>
    </w:p>
    <w:p w14:paraId="5B604626" w14:textId="6B3F7D11" w:rsidR="0081552D" w:rsidRPr="00C27AB6" w:rsidRDefault="0081552D" w:rsidP="00C27AB6">
      <w:pPr>
        <w:pStyle w:val="Sinespaciado"/>
        <w:jc w:val="both"/>
        <w:rPr>
          <w:rFonts w:eastAsia="Century Gothic"/>
          <w:sz w:val="24"/>
          <w:szCs w:val="24"/>
          <w:lang w:val="es-ES_tradnl"/>
        </w:rPr>
      </w:pPr>
      <w:r w:rsidRPr="00C27AB6">
        <w:rPr>
          <w:rFonts w:eastAsia="Century Gothic"/>
          <w:b/>
          <w:bCs/>
          <w:sz w:val="24"/>
          <w:szCs w:val="24"/>
          <w:lang w:val="es-ES_tradnl"/>
        </w:rPr>
        <w:t>Asunto:</w:t>
      </w:r>
      <w:r w:rsidRPr="00C27AB6">
        <w:rPr>
          <w:rFonts w:eastAsia="Century Gothic"/>
          <w:sz w:val="24"/>
          <w:szCs w:val="24"/>
          <w:lang w:val="es-ES_tradnl"/>
        </w:rPr>
        <w:t xml:space="preserve"> Proyecto de Ley No. </w:t>
      </w:r>
      <w:r w:rsidR="00C119C2" w:rsidRPr="00C27AB6">
        <w:rPr>
          <w:rFonts w:eastAsia="Century Gothic"/>
          <w:sz w:val="24"/>
          <w:szCs w:val="24"/>
          <w:lang w:val="es-ES_tradnl"/>
        </w:rPr>
        <w:t xml:space="preserve">      </w:t>
      </w:r>
      <w:r w:rsidRPr="00C27AB6">
        <w:rPr>
          <w:rFonts w:eastAsia="Century Gothic"/>
          <w:sz w:val="24"/>
          <w:szCs w:val="24"/>
          <w:lang w:val="es-ES_tradnl"/>
        </w:rPr>
        <w:t xml:space="preserve"> de 202</w:t>
      </w:r>
      <w:r w:rsidR="002F6DDF" w:rsidRPr="00C27AB6">
        <w:rPr>
          <w:rFonts w:eastAsia="Century Gothic"/>
          <w:sz w:val="24"/>
          <w:szCs w:val="24"/>
          <w:lang w:val="es-ES_tradnl"/>
        </w:rPr>
        <w:t>4</w:t>
      </w:r>
      <w:r w:rsidR="00217E73" w:rsidRPr="00C27AB6">
        <w:rPr>
          <w:rFonts w:eastAsia="Century Gothic"/>
          <w:sz w:val="24"/>
          <w:szCs w:val="24"/>
          <w:lang w:val="es-ES_tradnl"/>
        </w:rPr>
        <w:t>:</w:t>
      </w:r>
      <w:r w:rsidRPr="00C27AB6">
        <w:rPr>
          <w:rFonts w:eastAsia="Century Gothic"/>
          <w:sz w:val="24"/>
          <w:szCs w:val="24"/>
          <w:lang w:val="es-ES_tradnl"/>
        </w:rPr>
        <w:t xml:space="preserve"> </w:t>
      </w:r>
      <w:r w:rsidR="00217E73" w:rsidRPr="00C27AB6">
        <w:rPr>
          <w:rFonts w:eastAsia="Century Gothic"/>
          <w:sz w:val="24"/>
          <w:szCs w:val="24"/>
          <w:lang w:val="es-ES_tradnl"/>
        </w:rPr>
        <w:t>“</w:t>
      </w:r>
      <w:r w:rsidR="00217E73" w:rsidRPr="00C27AB6">
        <w:rPr>
          <w:rFonts w:eastAsia="Century Gothic"/>
          <w:b/>
          <w:sz w:val="24"/>
          <w:szCs w:val="24"/>
          <w:lang w:val="es-ES_tradnl"/>
        </w:rPr>
        <w:t>Por Medio De La Cual Se Reconoce A La Majestuosa Banda De Baranoa Del Departamento Del Atlántico Como Manifestación Del Patrimonio Cultural Inmaterial De La Nación Y Se Dictan Otras Disposiciones</w:t>
      </w:r>
      <w:r w:rsidR="00217E73" w:rsidRPr="00C27AB6">
        <w:rPr>
          <w:rFonts w:eastAsia="Century Gothic"/>
          <w:sz w:val="24"/>
          <w:szCs w:val="24"/>
          <w:lang w:val="es-ES_tradnl"/>
        </w:rPr>
        <w:t xml:space="preserve">” </w:t>
      </w:r>
    </w:p>
    <w:p w14:paraId="1770155F" w14:textId="62123603" w:rsidR="0081552D" w:rsidRPr="00C27AB6" w:rsidRDefault="0081552D" w:rsidP="00C27AB6">
      <w:pPr>
        <w:pStyle w:val="Sinespaciado"/>
        <w:jc w:val="both"/>
        <w:rPr>
          <w:rFonts w:eastAsia="Century Gothic"/>
          <w:sz w:val="24"/>
          <w:szCs w:val="24"/>
          <w:lang w:val="es-ES_tradnl"/>
        </w:rPr>
      </w:pPr>
    </w:p>
    <w:p w14:paraId="6FAEEE73" w14:textId="77777777" w:rsidR="00490C56" w:rsidRPr="00C27AB6" w:rsidRDefault="00490C56" w:rsidP="00C27AB6">
      <w:pPr>
        <w:pStyle w:val="Sinespaciado"/>
        <w:jc w:val="both"/>
        <w:rPr>
          <w:rFonts w:eastAsia="Century Gothic"/>
          <w:sz w:val="24"/>
          <w:szCs w:val="24"/>
          <w:lang w:val="es-ES_tradnl"/>
        </w:rPr>
      </w:pPr>
    </w:p>
    <w:p w14:paraId="41F090C3" w14:textId="3A5AA1BC" w:rsidR="0081552D" w:rsidRPr="00C27AB6" w:rsidRDefault="0081552D" w:rsidP="00C27AB6">
      <w:pPr>
        <w:pStyle w:val="Sinespaciado"/>
        <w:jc w:val="both"/>
        <w:rPr>
          <w:rFonts w:eastAsia="Century Gothic"/>
          <w:sz w:val="24"/>
          <w:szCs w:val="24"/>
          <w:lang w:val="es-ES_tradnl"/>
        </w:rPr>
      </w:pPr>
      <w:r w:rsidRPr="00C27AB6">
        <w:rPr>
          <w:rFonts w:eastAsia="Century Gothic"/>
          <w:sz w:val="24"/>
          <w:szCs w:val="24"/>
          <w:lang w:val="es-ES_tradnl"/>
        </w:rPr>
        <w:t>Respetado Doctor:</w:t>
      </w:r>
    </w:p>
    <w:p w14:paraId="44EE6BF8" w14:textId="77777777" w:rsidR="0081552D" w:rsidRPr="00C27AB6" w:rsidRDefault="0081552D" w:rsidP="00C27AB6">
      <w:pPr>
        <w:pStyle w:val="Sinespaciado"/>
        <w:jc w:val="both"/>
        <w:rPr>
          <w:rFonts w:eastAsia="Century Gothic"/>
          <w:sz w:val="24"/>
          <w:szCs w:val="24"/>
          <w:lang w:val="es-ES_tradnl"/>
        </w:rPr>
      </w:pPr>
    </w:p>
    <w:p w14:paraId="1C47DF32" w14:textId="75906539" w:rsidR="00F2383F" w:rsidRPr="00C27AB6" w:rsidRDefault="00047B75" w:rsidP="00C27AB6">
      <w:pPr>
        <w:jc w:val="both"/>
        <w:rPr>
          <w:sz w:val="24"/>
          <w:szCs w:val="24"/>
        </w:rPr>
      </w:pPr>
      <w:r w:rsidRPr="00C27AB6">
        <w:rPr>
          <w:sz w:val="24"/>
          <w:szCs w:val="24"/>
        </w:rPr>
        <w:t>En</w:t>
      </w:r>
      <w:r w:rsidR="00C119C2" w:rsidRPr="00C27AB6">
        <w:rPr>
          <w:sz w:val="24"/>
          <w:szCs w:val="24"/>
        </w:rPr>
        <w:t xml:space="preserve"> </w:t>
      </w:r>
      <w:r w:rsidRPr="00C27AB6">
        <w:rPr>
          <w:sz w:val="24"/>
          <w:szCs w:val="24"/>
        </w:rPr>
        <w:t>calidad de</w:t>
      </w:r>
      <w:r w:rsidR="0081552D" w:rsidRPr="00C27AB6">
        <w:rPr>
          <w:sz w:val="24"/>
          <w:szCs w:val="24"/>
        </w:rPr>
        <w:t xml:space="preserve"> Representante a la Cámara del Congreso </w:t>
      </w:r>
      <w:r w:rsidR="008778C7" w:rsidRPr="00C27AB6">
        <w:rPr>
          <w:sz w:val="24"/>
          <w:szCs w:val="24"/>
        </w:rPr>
        <w:t xml:space="preserve">de </w:t>
      </w:r>
      <w:r w:rsidR="0081552D" w:rsidRPr="00C27AB6">
        <w:rPr>
          <w:sz w:val="24"/>
          <w:szCs w:val="24"/>
        </w:rPr>
        <w:t>la República de Colombia radico el presente Proyecto de Ley</w:t>
      </w:r>
      <w:r w:rsidR="00A1369A" w:rsidRPr="00C27AB6">
        <w:rPr>
          <w:sz w:val="24"/>
          <w:szCs w:val="24"/>
        </w:rPr>
        <w:t xml:space="preserve"> que tiene como objeto reconocer como Patrimonio Cultural Inmaterial de la Nación, </w:t>
      </w:r>
      <w:r w:rsidR="004E6C1C" w:rsidRPr="00C27AB6">
        <w:rPr>
          <w:sz w:val="24"/>
          <w:szCs w:val="24"/>
        </w:rPr>
        <w:t xml:space="preserve">a la Fundación Banda de Música Departamental Atlántico y Bachillerato Musical Carlos Miguel Acosta Romero de Baranoa, conocida como La Majestuosa Banda de Baranoa, en el departamento del Atlántico.  </w:t>
      </w:r>
    </w:p>
    <w:p w14:paraId="3F8827C1" w14:textId="77777777" w:rsidR="00217E73" w:rsidRPr="00C27AB6" w:rsidRDefault="00217E73" w:rsidP="00C27AB6">
      <w:pPr>
        <w:jc w:val="both"/>
        <w:rPr>
          <w:sz w:val="24"/>
          <w:szCs w:val="24"/>
        </w:rPr>
      </w:pPr>
    </w:p>
    <w:p w14:paraId="7E59DF41" w14:textId="18C09780" w:rsidR="0079385C" w:rsidRPr="00C27AB6" w:rsidRDefault="0081552D" w:rsidP="00C27AB6">
      <w:pPr>
        <w:jc w:val="both"/>
        <w:rPr>
          <w:sz w:val="24"/>
          <w:szCs w:val="24"/>
        </w:rPr>
      </w:pPr>
      <w:r w:rsidRPr="00C27AB6">
        <w:rPr>
          <w:sz w:val="24"/>
          <w:szCs w:val="24"/>
        </w:rPr>
        <w:t>Adjunto original</w:t>
      </w:r>
      <w:r w:rsidR="00F2383F" w:rsidRPr="00C27AB6">
        <w:rPr>
          <w:sz w:val="24"/>
          <w:szCs w:val="24"/>
        </w:rPr>
        <w:t xml:space="preserve">, </w:t>
      </w:r>
      <w:r w:rsidR="00217E73" w:rsidRPr="00C27AB6">
        <w:rPr>
          <w:sz w:val="24"/>
          <w:szCs w:val="24"/>
        </w:rPr>
        <w:t>dos (2</w:t>
      </w:r>
      <w:r w:rsidRPr="00C27AB6">
        <w:rPr>
          <w:sz w:val="24"/>
          <w:szCs w:val="24"/>
        </w:rPr>
        <w:t>) copias del documento y copia en medio digital.</w:t>
      </w:r>
    </w:p>
    <w:p w14:paraId="0D93FAC8" w14:textId="77777777" w:rsidR="00F2383F" w:rsidRPr="00C27AB6" w:rsidRDefault="00F2383F" w:rsidP="00C27AB6">
      <w:pPr>
        <w:jc w:val="both"/>
        <w:rPr>
          <w:sz w:val="24"/>
          <w:szCs w:val="24"/>
        </w:rPr>
      </w:pPr>
    </w:p>
    <w:p w14:paraId="21C90ACB" w14:textId="2D659ABF" w:rsidR="009A53CD" w:rsidRPr="00C27AB6" w:rsidRDefault="00F2383F" w:rsidP="00C27AB6">
      <w:pPr>
        <w:pBdr>
          <w:top w:val="nil"/>
          <w:left w:val="nil"/>
          <w:bottom w:val="nil"/>
          <w:right w:val="nil"/>
          <w:between w:val="nil"/>
        </w:pBdr>
        <w:spacing w:before="240" w:after="240"/>
        <w:jc w:val="both"/>
        <w:rPr>
          <w:rFonts w:eastAsia="Century Gothic"/>
          <w:color w:val="000000" w:themeColor="text1"/>
          <w:sz w:val="24"/>
          <w:szCs w:val="24"/>
          <w:lang w:val="es-ES_tradnl"/>
        </w:rPr>
      </w:pPr>
      <w:bookmarkStart w:id="1" w:name="_Hlk129815790"/>
      <w:r w:rsidRPr="00C27AB6">
        <w:rPr>
          <w:rFonts w:eastAsia="Century Gothic"/>
          <w:color w:val="000000" w:themeColor="text1"/>
          <w:sz w:val="24"/>
          <w:szCs w:val="24"/>
          <w:lang w:val="es-ES_tradnl"/>
        </w:rPr>
        <w:t>Atentamente,</w:t>
      </w:r>
    </w:p>
    <w:p w14:paraId="4C93F6D9" w14:textId="77777777" w:rsidR="009A53CD" w:rsidRPr="00C27AB6" w:rsidRDefault="009A53CD" w:rsidP="00C27AB6">
      <w:pPr>
        <w:pStyle w:val="Sinespaciado"/>
        <w:jc w:val="both"/>
        <w:rPr>
          <w:sz w:val="24"/>
          <w:szCs w:val="24"/>
          <w:lang w:val="es-ES_tradnl"/>
        </w:rPr>
      </w:pPr>
    </w:p>
    <w:p w14:paraId="3A98509B" w14:textId="4EC93031" w:rsidR="004B5D0E" w:rsidRPr="00C27AB6" w:rsidRDefault="004B5D0E" w:rsidP="00C27AB6">
      <w:pPr>
        <w:jc w:val="both"/>
        <w:rPr>
          <w:rFonts w:eastAsia="Red Hat Display"/>
          <w:sz w:val="24"/>
          <w:szCs w:val="24"/>
        </w:rPr>
      </w:pPr>
    </w:p>
    <w:p w14:paraId="07A32741" w14:textId="77777777" w:rsidR="00F2383F" w:rsidRPr="00C27AB6" w:rsidRDefault="00F2383F" w:rsidP="00C27AB6">
      <w:pPr>
        <w:pStyle w:val="Sinespaciado"/>
        <w:jc w:val="both"/>
        <w:rPr>
          <w:sz w:val="24"/>
          <w:szCs w:val="24"/>
          <w:lang w:val="es-ES_tradnl"/>
        </w:rPr>
      </w:pPr>
      <w:r w:rsidRPr="00C27AB6">
        <w:rPr>
          <w:sz w:val="24"/>
          <w:szCs w:val="24"/>
          <w:lang w:val="es-ES_tradnl"/>
        </w:rPr>
        <w:t xml:space="preserve">__________________________________            </w:t>
      </w:r>
    </w:p>
    <w:p w14:paraId="1925AC47" w14:textId="77777777" w:rsidR="00F2383F" w:rsidRPr="00C27AB6" w:rsidRDefault="00F2383F" w:rsidP="00C27AB6">
      <w:pPr>
        <w:pStyle w:val="Sinespaciado"/>
        <w:jc w:val="both"/>
        <w:rPr>
          <w:rFonts w:eastAsia="Red Hat Display"/>
          <w:b/>
          <w:sz w:val="24"/>
          <w:szCs w:val="24"/>
        </w:rPr>
      </w:pPr>
      <w:r w:rsidRPr="00C27AB6">
        <w:rPr>
          <w:rFonts w:eastAsia="Red Hat Display"/>
          <w:b/>
          <w:sz w:val="24"/>
          <w:szCs w:val="24"/>
        </w:rPr>
        <w:t xml:space="preserve">GERSEL LUIS PÉREZ ALTAMIRANDA                </w:t>
      </w:r>
    </w:p>
    <w:p w14:paraId="554ED418" w14:textId="77777777" w:rsidR="00F2383F" w:rsidRPr="00C27AB6" w:rsidRDefault="00F2383F" w:rsidP="00C27AB6">
      <w:pPr>
        <w:pStyle w:val="Sinespaciado"/>
        <w:jc w:val="both"/>
        <w:rPr>
          <w:rFonts w:eastAsia="Red Hat Display"/>
          <w:sz w:val="24"/>
          <w:szCs w:val="24"/>
        </w:rPr>
      </w:pPr>
      <w:r w:rsidRPr="00C27AB6">
        <w:rPr>
          <w:rFonts w:eastAsia="Red Hat Display"/>
          <w:sz w:val="24"/>
          <w:szCs w:val="24"/>
        </w:rPr>
        <w:t xml:space="preserve">Representante a la Cámara                                     </w:t>
      </w:r>
    </w:p>
    <w:p w14:paraId="4C2B6E51" w14:textId="77777777" w:rsidR="00F2383F" w:rsidRPr="00C27AB6" w:rsidRDefault="00F2383F" w:rsidP="00C27AB6">
      <w:pPr>
        <w:pStyle w:val="Sinespaciado"/>
        <w:jc w:val="both"/>
        <w:rPr>
          <w:rFonts w:eastAsia="Red Hat Display"/>
          <w:sz w:val="24"/>
          <w:szCs w:val="24"/>
        </w:rPr>
      </w:pPr>
      <w:r w:rsidRPr="00C27AB6">
        <w:rPr>
          <w:rFonts w:eastAsia="Red Hat Display"/>
          <w:sz w:val="24"/>
          <w:szCs w:val="24"/>
        </w:rPr>
        <w:t xml:space="preserve">Departamento del Atlántico                                      </w:t>
      </w:r>
    </w:p>
    <w:p w14:paraId="174A9581" w14:textId="77777777" w:rsidR="00D54C69" w:rsidRPr="00C27AB6" w:rsidRDefault="00D54C69" w:rsidP="00C27AB6">
      <w:pPr>
        <w:jc w:val="both"/>
        <w:rPr>
          <w:rFonts w:eastAsia="Red Hat Display"/>
          <w:sz w:val="24"/>
          <w:szCs w:val="24"/>
        </w:rPr>
      </w:pPr>
    </w:p>
    <w:bookmarkEnd w:id="1"/>
    <w:p w14:paraId="51EF4262" w14:textId="62D28829" w:rsidR="009A53CD" w:rsidRPr="00C27AB6" w:rsidRDefault="009A53CD" w:rsidP="00C27AB6">
      <w:pPr>
        <w:jc w:val="both"/>
        <w:rPr>
          <w:rFonts w:eastAsia="Red Hat Display"/>
          <w:sz w:val="24"/>
          <w:szCs w:val="24"/>
        </w:rPr>
      </w:pPr>
    </w:p>
    <w:p w14:paraId="41BE6F93" w14:textId="41CB3CB5" w:rsidR="009A53CD" w:rsidRPr="00C27AB6" w:rsidRDefault="009A53CD" w:rsidP="00C27AB6">
      <w:pPr>
        <w:jc w:val="both"/>
        <w:rPr>
          <w:rFonts w:eastAsia="Red Hat Display"/>
          <w:sz w:val="24"/>
          <w:szCs w:val="24"/>
        </w:rPr>
      </w:pPr>
    </w:p>
    <w:p w14:paraId="68F63D0C" w14:textId="28200BFE" w:rsidR="004E6C1C" w:rsidRPr="00C27AB6" w:rsidRDefault="004E6C1C" w:rsidP="00C27AB6">
      <w:pPr>
        <w:jc w:val="both"/>
        <w:rPr>
          <w:rFonts w:eastAsia="Red Hat Display"/>
          <w:sz w:val="24"/>
          <w:szCs w:val="24"/>
        </w:rPr>
      </w:pPr>
    </w:p>
    <w:p w14:paraId="786CCE68" w14:textId="03E31E59" w:rsidR="00C27AB6" w:rsidRDefault="00C27AB6" w:rsidP="00C27AB6">
      <w:pPr>
        <w:pBdr>
          <w:top w:val="nil"/>
          <w:left w:val="nil"/>
          <w:bottom w:val="nil"/>
          <w:right w:val="nil"/>
          <w:between w:val="nil"/>
        </w:pBdr>
        <w:jc w:val="center"/>
        <w:rPr>
          <w:rFonts w:eastAsia="Garamond"/>
          <w:b/>
          <w:color w:val="000000"/>
          <w:sz w:val="24"/>
          <w:szCs w:val="24"/>
        </w:rPr>
      </w:pPr>
    </w:p>
    <w:p w14:paraId="30E04728" w14:textId="1F2F661B" w:rsidR="005F54AE" w:rsidRPr="00C27AB6" w:rsidRDefault="005F54AE" w:rsidP="00C27AB6">
      <w:pPr>
        <w:pBdr>
          <w:top w:val="nil"/>
          <w:left w:val="nil"/>
          <w:bottom w:val="nil"/>
          <w:right w:val="nil"/>
          <w:between w:val="nil"/>
        </w:pBdr>
        <w:jc w:val="center"/>
        <w:rPr>
          <w:rFonts w:eastAsia="Garamond"/>
          <w:b/>
          <w:color w:val="000000"/>
          <w:sz w:val="24"/>
          <w:szCs w:val="24"/>
        </w:rPr>
      </w:pPr>
      <w:r w:rsidRPr="00C27AB6">
        <w:rPr>
          <w:rFonts w:eastAsia="Garamond"/>
          <w:b/>
          <w:color w:val="000000"/>
          <w:sz w:val="24"/>
          <w:szCs w:val="24"/>
        </w:rPr>
        <w:lastRenderedPageBreak/>
        <w:t xml:space="preserve">PROYECTO DE LEY NÚMERO </w:t>
      </w:r>
      <w:r w:rsidR="0079385C" w:rsidRPr="00C27AB6">
        <w:rPr>
          <w:rFonts w:eastAsia="Garamond"/>
          <w:b/>
          <w:color w:val="000000"/>
          <w:sz w:val="24"/>
          <w:szCs w:val="24"/>
        </w:rPr>
        <w:t xml:space="preserve">   </w:t>
      </w:r>
      <w:r w:rsidR="002F6DDF" w:rsidRPr="00C27AB6">
        <w:rPr>
          <w:rFonts w:eastAsia="Garamond"/>
          <w:b/>
          <w:color w:val="000000"/>
          <w:sz w:val="24"/>
          <w:szCs w:val="24"/>
        </w:rPr>
        <w:t xml:space="preserve"> DE 2024</w:t>
      </w:r>
      <w:r w:rsidRPr="00C27AB6">
        <w:rPr>
          <w:rFonts w:eastAsia="Garamond"/>
          <w:b/>
          <w:color w:val="000000"/>
          <w:sz w:val="24"/>
          <w:szCs w:val="24"/>
        </w:rPr>
        <w:t xml:space="preserve"> CÁMARA DE REPRESENTANTES</w:t>
      </w:r>
    </w:p>
    <w:p w14:paraId="2716986F" w14:textId="694F64B3" w:rsidR="005F54AE" w:rsidRPr="00C27AB6" w:rsidRDefault="00D1025A" w:rsidP="00C27AB6">
      <w:pPr>
        <w:pBdr>
          <w:top w:val="nil"/>
          <w:left w:val="nil"/>
          <w:bottom w:val="nil"/>
          <w:right w:val="nil"/>
          <w:between w:val="nil"/>
        </w:pBdr>
        <w:jc w:val="center"/>
        <w:rPr>
          <w:rFonts w:eastAsia="Times New Roman"/>
          <w:b/>
          <w:sz w:val="24"/>
          <w:szCs w:val="24"/>
        </w:rPr>
      </w:pPr>
      <w:r w:rsidRPr="00C27AB6">
        <w:rPr>
          <w:rFonts w:eastAsia="Times New Roman"/>
          <w:b/>
          <w:sz w:val="24"/>
          <w:szCs w:val="24"/>
        </w:rPr>
        <w:t>“</w:t>
      </w:r>
      <w:r w:rsidR="009B25C6" w:rsidRPr="00C27AB6">
        <w:rPr>
          <w:rFonts w:eastAsia="Times New Roman"/>
          <w:b/>
          <w:sz w:val="24"/>
          <w:szCs w:val="24"/>
        </w:rPr>
        <w:t xml:space="preserve">POR MEDIO DE LA </w:t>
      </w:r>
      <w:r w:rsidRPr="00C27AB6">
        <w:rPr>
          <w:rFonts w:eastAsia="Times New Roman"/>
          <w:b/>
          <w:sz w:val="24"/>
          <w:szCs w:val="24"/>
        </w:rPr>
        <w:t xml:space="preserve">CUAL SE RECONOCE </w:t>
      </w:r>
      <w:r w:rsidR="00F42E6E" w:rsidRPr="00C27AB6">
        <w:rPr>
          <w:rFonts w:eastAsia="Times New Roman"/>
          <w:b/>
          <w:sz w:val="24"/>
          <w:szCs w:val="24"/>
        </w:rPr>
        <w:t xml:space="preserve">A LA MAJESTUOSA BANDA DE BARANOA DEL DEPARTAMENTO DEL ATLÁNTICO </w:t>
      </w:r>
      <w:r w:rsidRPr="00C27AB6">
        <w:rPr>
          <w:rFonts w:eastAsia="Times New Roman"/>
          <w:b/>
          <w:sz w:val="24"/>
          <w:szCs w:val="24"/>
        </w:rPr>
        <w:t xml:space="preserve">COMO MANIFESTACION DEL PATRIMONIO CULTURAL INMATERIAL DE LA NACION </w:t>
      </w:r>
      <w:r w:rsidR="009B25C6" w:rsidRPr="00C27AB6">
        <w:rPr>
          <w:rFonts w:eastAsia="Times New Roman"/>
          <w:b/>
          <w:sz w:val="24"/>
          <w:szCs w:val="24"/>
        </w:rPr>
        <w:t>Y SE DICTAN OTRAS DISPOSICIONES”</w:t>
      </w:r>
    </w:p>
    <w:p w14:paraId="28E29811" w14:textId="77777777" w:rsidR="005F54AE" w:rsidRPr="00C27AB6" w:rsidRDefault="005F54AE" w:rsidP="00C27AB6">
      <w:pPr>
        <w:ind w:right="308"/>
        <w:jc w:val="both"/>
        <w:rPr>
          <w:rFonts w:eastAsia="Garamond"/>
          <w:b/>
          <w:color w:val="000000"/>
          <w:sz w:val="24"/>
          <w:szCs w:val="24"/>
        </w:rPr>
      </w:pPr>
    </w:p>
    <w:p w14:paraId="61301462" w14:textId="4BBBBEE3" w:rsidR="005F54AE" w:rsidRPr="00C27AB6" w:rsidRDefault="006A2F93" w:rsidP="00C27AB6">
      <w:pPr>
        <w:ind w:right="308"/>
        <w:jc w:val="center"/>
        <w:rPr>
          <w:rFonts w:eastAsia="Garamond"/>
          <w:color w:val="000000"/>
          <w:sz w:val="24"/>
          <w:szCs w:val="24"/>
        </w:rPr>
      </w:pPr>
      <w:r w:rsidRPr="00C27AB6">
        <w:rPr>
          <w:rFonts w:eastAsia="Garamond"/>
          <w:b/>
          <w:color w:val="000000"/>
          <w:sz w:val="24"/>
          <w:szCs w:val="24"/>
        </w:rPr>
        <w:t xml:space="preserve">El </w:t>
      </w:r>
      <w:r w:rsidR="005F54AE" w:rsidRPr="00C27AB6">
        <w:rPr>
          <w:rFonts w:eastAsia="Garamond"/>
          <w:b/>
          <w:color w:val="000000"/>
          <w:sz w:val="24"/>
          <w:szCs w:val="24"/>
        </w:rPr>
        <w:t xml:space="preserve">Congreso </w:t>
      </w:r>
      <w:r w:rsidR="0079385C" w:rsidRPr="00C27AB6">
        <w:rPr>
          <w:rFonts w:eastAsia="Garamond"/>
          <w:b/>
          <w:color w:val="000000"/>
          <w:sz w:val="24"/>
          <w:szCs w:val="24"/>
        </w:rPr>
        <w:t xml:space="preserve">de </w:t>
      </w:r>
      <w:r w:rsidR="005F54AE" w:rsidRPr="00C27AB6">
        <w:rPr>
          <w:rFonts w:eastAsia="Garamond"/>
          <w:b/>
          <w:color w:val="000000"/>
          <w:sz w:val="24"/>
          <w:szCs w:val="24"/>
        </w:rPr>
        <w:t>Colombia</w:t>
      </w:r>
    </w:p>
    <w:p w14:paraId="0C8ACF9F" w14:textId="77777777" w:rsidR="005F54AE" w:rsidRPr="00C27AB6" w:rsidRDefault="005F54AE" w:rsidP="00C27AB6">
      <w:pPr>
        <w:ind w:right="308"/>
        <w:jc w:val="both"/>
        <w:rPr>
          <w:rFonts w:eastAsia="Garamond"/>
          <w:b/>
          <w:color w:val="000000"/>
          <w:sz w:val="24"/>
          <w:szCs w:val="24"/>
        </w:rPr>
      </w:pPr>
    </w:p>
    <w:p w14:paraId="2F9E9E47" w14:textId="15F951C3" w:rsidR="00FD4A11" w:rsidRPr="00C27AB6" w:rsidRDefault="005F54AE" w:rsidP="00C27AB6">
      <w:pPr>
        <w:ind w:right="308"/>
        <w:jc w:val="center"/>
        <w:rPr>
          <w:rFonts w:eastAsia="Garamond"/>
          <w:b/>
          <w:color w:val="000000"/>
          <w:sz w:val="24"/>
          <w:szCs w:val="24"/>
        </w:rPr>
      </w:pPr>
      <w:r w:rsidRPr="00C27AB6">
        <w:rPr>
          <w:rFonts w:eastAsia="Garamond"/>
          <w:b/>
          <w:color w:val="000000"/>
          <w:sz w:val="24"/>
          <w:szCs w:val="24"/>
        </w:rPr>
        <w:t>DECRETA:</w:t>
      </w:r>
      <w:bookmarkStart w:id="2" w:name="_Hlk129817012"/>
    </w:p>
    <w:p w14:paraId="18C26E00" w14:textId="77777777" w:rsidR="00A87A1E" w:rsidRPr="00C27AB6" w:rsidRDefault="00A87A1E" w:rsidP="00C27AB6">
      <w:pPr>
        <w:ind w:right="308"/>
        <w:jc w:val="both"/>
        <w:rPr>
          <w:rFonts w:eastAsia="Garamond"/>
          <w:b/>
          <w:color w:val="000000"/>
          <w:sz w:val="24"/>
          <w:szCs w:val="24"/>
        </w:rPr>
      </w:pPr>
    </w:p>
    <w:p w14:paraId="4CB3EED2" w14:textId="1315FF87" w:rsidR="00FD4A11" w:rsidRPr="00C27AB6" w:rsidRDefault="00FD4A11" w:rsidP="00C27AB6">
      <w:pPr>
        <w:shd w:val="clear" w:color="auto" w:fill="FFFFFF"/>
        <w:jc w:val="both"/>
        <w:rPr>
          <w:sz w:val="24"/>
          <w:szCs w:val="24"/>
        </w:rPr>
      </w:pPr>
      <w:r w:rsidRPr="00C27AB6">
        <w:rPr>
          <w:b/>
          <w:bCs/>
          <w:sz w:val="24"/>
          <w:szCs w:val="24"/>
        </w:rPr>
        <w:t>Artículo 1º. Objeto.</w:t>
      </w:r>
      <w:r w:rsidRPr="00C27AB6">
        <w:rPr>
          <w:sz w:val="24"/>
          <w:szCs w:val="24"/>
        </w:rPr>
        <w:t xml:space="preserve"> La presente ley tiene como objeto </w:t>
      </w:r>
      <w:r w:rsidR="00A1369A" w:rsidRPr="00C27AB6">
        <w:rPr>
          <w:sz w:val="24"/>
          <w:szCs w:val="24"/>
        </w:rPr>
        <w:t>reconocer como</w:t>
      </w:r>
      <w:r w:rsidRPr="00C27AB6">
        <w:rPr>
          <w:sz w:val="24"/>
          <w:szCs w:val="24"/>
        </w:rPr>
        <w:t xml:space="preserve"> Patrimonio Cultural Inmaterial de la Nación,</w:t>
      </w:r>
      <w:r w:rsidR="00F42E6E" w:rsidRPr="00C27AB6">
        <w:rPr>
          <w:sz w:val="24"/>
          <w:szCs w:val="24"/>
        </w:rPr>
        <w:t xml:space="preserve"> a la Fundación Banda de Música Departamental Atlántico y Bachillerato Musical Carlos Miguel Acosta Romero de Baranoa, conocida como La Majestuosa Banda de Baranoa</w:t>
      </w:r>
      <w:r w:rsidR="00D1025A" w:rsidRPr="00C27AB6">
        <w:rPr>
          <w:sz w:val="24"/>
          <w:szCs w:val="24"/>
        </w:rPr>
        <w:t xml:space="preserve">, en el departamento del Atlántico. </w:t>
      </w:r>
      <w:r w:rsidRPr="00C27AB6">
        <w:rPr>
          <w:sz w:val="24"/>
          <w:szCs w:val="24"/>
        </w:rPr>
        <w:t xml:space="preserve"> </w:t>
      </w:r>
    </w:p>
    <w:p w14:paraId="29C7BFC9" w14:textId="431CDEAD" w:rsidR="00A1369A" w:rsidRPr="00C27AB6" w:rsidRDefault="00A1369A" w:rsidP="00C27AB6">
      <w:pPr>
        <w:shd w:val="clear" w:color="auto" w:fill="FFFFFF"/>
        <w:jc w:val="both"/>
        <w:rPr>
          <w:sz w:val="24"/>
          <w:szCs w:val="24"/>
        </w:rPr>
      </w:pPr>
    </w:p>
    <w:p w14:paraId="5BE43078" w14:textId="0B9F792E" w:rsidR="00F42E6E" w:rsidRPr="00C27AB6" w:rsidRDefault="00217E73" w:rsidP="00C27AB6">
      <w:pPr>
        <w:shd w:val="clear" w:color="auto" w:fill="FFFFFF"/>
        <w:jc w:val="both"/>
        <w:rPr>
          <w:b/>
          <w:bCs/>
          <w:sz w:val="24"/>
          <w:szCs w:val="24"/>
        </w:rPr>
      </w:pPr>
      <w:r w:rsidRPr="00C27AB6">
        <w:rPr>
          <w:b/>
          <w:bCs/>
          <w:sz w:val="24"/>
          <w:szCs w:val="24"/>
        </w:rPr>
        <w:t>Artículo 2</w:t>
      </w:r>
      <w:r w:rsidR="00FD4A11" w:rsidRPr="00C27AB6">
        <w:rPr>
          <w:b/>
          <w:bCs/>
          <w:sz w:val="24"/>
          <w:szCs w:val="24"/>
        </w:rPr>
        <w:t>º</w:t>
      </w:r>
      <w:r w:rsidR="00FD4A11" w:rsidRPr="00C27AB6">
        <w:rPr>
          <w:sz w:val="24"/>
          <w:szCs w:val="24"/>
        </w:rPr>
        <w:t xml:space="preserve">. </w:t>
      </w:r>
      <w:r w:rsidR="00E17BFE" w:rsidRPr="00C27AB6">
        <w:rPr>
          <w:sz w:val="24"/>
          <w:szCs w:val="24"/>
        </w:rPr>
        <w:t xml:space="preserve">Declárase que </w:t>
      </w:r>
      <w:r w:rsidR="00E17BFE" w:rsidRPr="00C27AB6">
        <w:rPr>
          <w:i/>
          <w:sz w:val="24"/>
          <w:szCs w:val="24"/>
        </w:rPr>
        <w:t>La Majestuosa Banda de Baranoa,</w:t>
      </w:r>
      <w:r w:rsidR="00E17BFE" w:rsidRPr="00C27AB6">
        <w:rPr>
          <w:sz w:val="24"/>
          <w:szCs w:val="24"/>
        </w:rPr>
        <w:t xml:space="preserve"> será Patrimonio Cultural Inmaterial de la Nación. El Ministerio de Cultura, los Artes y los Saberes acompañará a la Fundación Banda de Música Departamental Atlántico y Bachillerato Musical Carlos Miguel Acosta Romero de Baranoa, a la autoridad municipal y la comunidad en general para establecer las actividades requeridas que permitan la elaboración e implementación de los correspondientes Planes Especiales de Manejo y Protección (PEMB), así como de los respectivos Planes Especiales de Salvaguarda (PES) de los referidos bienes culturales.</w:t>
      </w:r>
    </w:p>
    <w:p w14:paraId="59DC44F7" w14:textId="7FF8A071" w:rsidR="00D54C69" w:rsidRPr="00C27AB6" w:rsidRDefault="00D54C69" w:rsidP="00C27AB6">
      <w:pPr>
        <w:shd w:val="clear" w:color="auto" w:fill="FFFFFF"/>
        <w:jc w:val="both"/>
        <w:rPr>
          <w:sz w:val="24"/>
          <w:szCs w:val="24"/>
        </w:rPr>
      </w:pPr>
    </w:p>
    <w:p w14:paraId="258EA4E6" w14:textId="77777777" w:rsidR="00E17BFE" w:rsidRPr="00C27AB6" w:rsidRDefault="00E17BFE" w:rsidP="00C27AB6">
      <w:pPr>
        <w:shd w:val="clear" w:color="auto" w:fill="FFFFFF"/>
        <w:jc w:val="both"/>
        <w:rPr>
          <w:bCs/>
          <w:sz w:val="24"/>
          <w:szCs w:val="24"/>
        </w:rPr>
      </w:pPr>
      <w:r w:rsidRPr="00C27AB6">
        <w:rPr>
          <w:b/>
          <w:bCs/>
          <w:sz w:val="24"/>
          <w:szCs w:val="24"/>
        </w:rPr>
        <w:t>Artículo 3</w:t>
      </w:r>
      <w:r w:rsidR="00A87A1E" w:rsidRPr="00C27AB6">
        <w:rPr>
          <w:b/>
          <w:bCs/>
          <w:sz w:val="24"/>
          <w:szCs w:val="24"/>
        </w:rPr>
        <w:t xml:space="preserve">° </w:t>
      </w:r>
      <w:r w:rsidR="00A87A1E" w:rsidRPr="00C27AB6">
        <w:rPr>
          <w:bCs/>
          <w:sz w:val="24"/>
          <w:szCs w:val="24"/>
        </w:rPr>
        <w:t xml:space="preserve">Reconocimiento cultural. Se autoriza al Gobierno nacional para que, en conjunto con el Congreso de la República, </w:t>
      </w:r>
      <w:r w:rsidRPr="00C27AB6">
        <w:rPr>
          <w:bCs/>
          <w:sz w:val="24"/>
          <w:szCs w:val="24"/>
        </w:rPr>
        <w:t xml:space="preserve">institucionalicé que cada 20 de julio en la instalación de sesiones de Congreso, la </w:t>
      </w:r>
      <w:r w:rsidRPr="00C27AB6">
        <w:rPr>
          <w:sz w:val="24"/>
          <w:szCs w:val="24"/>
        </w:rPr>
        <w:t>Majestuosa Banda de Baranoa del Departamento del Atlántico</w:t>
      </w:r>
      <w:r w:rsidRPr="00C27AB6">
        <w:rPr>
          <w:bCs/>
          <w:sz w:val="24"/>
          <w:szCs w:val="24"/>
        </w:rPr>
        <w:t xml:space="preserve"> entone el Himno de Colombia como sinónimo de reconocimiento a trayectoria nacional e internacional. </w:t>
      </w:r>
    </w:p>
    <w:p w14:paraId="47369E8D" w14:textId="7A56969C" w:rsidR="00A87A1E" w:rsidRPr="00C27AB6" w:rsidRDefault="00E17BFE" w:rsidP="00C27AB6">
      <w:pPr>
        <w:shd w:val="clear" w:color="auto" w:fill="FFFFFF"/>
        <w:jc w:val="both"/>
        <w:rPr>
          <w:bCs/>
          <w:sz w:val="24"/>
          <w:szCs w:val="24"/>
        </w:rPr>
      </w:pPr>
      <w:r w:rsidRPr="00C27AB6">
        <w:rPr>
          <w:b/>
          <w:bCs/>
          <w:sz w:val="24"/>
          <w:szCs w:val="24"/>
        </w:rPr>
        <w:t>Parágrafo:</w:t>
      </w:r>
      <w:r w:rsidRPr="00C27AB6">
        <w:rPr>
          <w:bCs/>
          <w:sz w:val="24"/>
          <w:szCs w:val="24"/>
        </w:rPr>
        <w:t xml:space="preserve">  Se autoriza a las Direcciones administrativas del Senado y Cámara de Representantes de C</w:t>
      </w:r>
      <w:r w:rsidR="009E2448" w:rsidRPr="00C27AB6">
        <w:rPr>
          <w:bCs/>
          <w:sz w:val="24"/>
          <w:szCs w:val="24"/>
        </w:rPr>
        <w:t xml:space="preserve">olombia, para que incorpore dentro </w:t>
      </w:r>
      <w:r w:rsidRPr="00C27AB6">
        <w:rPr>
          <w:bCs/>
          <w:sz w:val="24"/>
          <w:szCs w:val="24"/>
        </w:rPr>
        <w:t>sus presupuesto</w:t>
      </w:r>
      <w:r w:rsidR="009E2448" w:rsidRPr="00C27AB6">
        <w:rPr>
          <w:bCs/>
          <w:sz w:val="24"/>
          <w:szCs w:val="24"/>
        </w:rPr>
        <w:t xml:space="preserve">s las apropiaciones necesarias para la ejecución de dicha disposición. </w:t>
      </w:r>
    </w:p>
    <w:p w14:paraId="090456A3" w14:textId="067C6A88" w:rsidR="00E17BFE" w:rsidRPr="00C27AB6" w:rsidRDefault="00E17BFE" w:rsidP="00C27AB6">
      <w:pPr>
        <w:shd w:val="clear" w:color="auto" w:fill="FFFFFF"/>
        <w:jc w:val="both"/>
        <w:rPr>
          <w:bCs/>
          <w:sz w:val="24"/>
          <w:szCs w:val="24"/>
        </w:rPr>
      </w:pPr>
    </w:p>
    <w:p w14:paraId="4367D4A0" w14:textId="77777777" w:rsidR="00C27AB6" w:rsidRDefault="00E17BFE" w:rsidP="00C27AB6">
      <w:pPr>
        <w:shd w:val="clear" w:color="auto" w:fill="FFFFFF"/>
        <w:jc w:val="both"/>
        <w:rPr>
          <w:bCs/>
          <w:sz w:val="24"/>
          <w:szCs w:val="24"/>
        </w:rPr>
      </w:pPr>
      <w:r w:rsidRPr="00C27AB6">
        <w:rPr>
          <w:b/>
          <w:bCs/>
          <w:sz w:val="24"/>
          <w:szCs w:val="24"/>
        </w:rPr>
        <w:t xml:space="preserve">Artículo 4° </w:t>
      </w:r>
      <w:r w:rsidRPr="00C27AB6">
        <w:rPr>
          <w:bCs/>
          <w:sz w:val="24"/>
          <w:szCs w:val="24"/>
        </w:rPr>
        <w:t xml:space="preserve">Reconocimiento Material. </w:t>
      </w:r>
      <w:r w:rsidR="009E2448" w:rsidRPr="00C27AB6">
        <w:rPr>
          <w:bCs/>
          <w:sz w:val="24"/>
          <w:szCs w:val="24"/>
        </w:rPr>
        <w:t xml:space="preserve">Autorícese al Gobierno nacional para que, por medio </w:t>
      </w:r>
      <w:r w:rsidR="009E2448" w:rsidRPr="00C27AB6">
        <w:rPr>
          <w:sz w:val="24"/>
          <w:szCs w:val="24"/>
        </w:rPr>
        <w:t>Ministerio de Cultura, los Artes y los Saberes</w:t>
      </w:r>
      <w:r w:rsidR="009E2448" w:rsidRPr="00C27AB6">
        <w:rPr>
          <w:bCs/>
          <w:sz w:val="24"/>
          <w:szCs w:val="24"/>
        </w:rPr>
        <w:t xml:space="preserve"> incorpore dentro del Presupuesto General de la Nación, las apropiaciones necesarias para construir, mantener, restaurar y reparar la sede </w:t>
      </w:r>
    </w:p>
    <w:p w14:paraId="2F135A30" w14:textId="77777777" w:rsidR="00C27AB6" w:rsidRDefault="00C27AB6" w:rsidP="00C27AB6">
      <w:pPr>
        <w:shd w:val="clear" w:color="auto" w:fill="FFFFFF"/>
        <w:jc w:val="both"/>
        <w:rPr>
          <w:bCs/>
          <w:sz w:val="24"/>
          <w:szCs w:val="24"/>
        </w:rPr>
      </w:pPr>
    </w:p>
    <w:p w14:paraId="00FE5FA6" w14:textId="0154D8F2" w:rsidR="00A87A1E" w:rsidRPr="00C27AB6" w:rsidRDefault="009E2448" w:rsidP="00C27AB6">
      <w:pPr>
        <w:shd w:val="clear" w:color="auto" w:fill="FFFFFF"/>
        <w:jc w:val="both"/>
        <w:rPr>
          <w:b/>
          <w:bCs/>
          <w:sz w:val="24"/>
          <w:szCs w:val="24"/>
        </w:rPr>
      </w:pPr>
      <w:r w:rsidRPr="00C27AB6">
        <w:rPr>
          <w:bCs/>
          <w:sz w:val="24"/>
          <w:szCs w:val="24"/>
        </w:rPr>
        <w:lastRenderedPageBreak/>
        <w:t xml:space="preserve">de la </w:t>
      </w:r>
      <w:r w:rsidRPr="00C27AB6">
        <w:rPr>
          <w:sz w:val="24"/>
          <w:szCs w:val="24"/>
        </w:rPr>
        <w:t>Majestuosa Banda de Baranoa del Departamento del Atlántico</w:t>
      </w:r>
      <w:r w:rsidR="0082028C" w:rsidRPr="00C27AB6">
        <w:rPr>
          <w:sz w:val="24"/>
          <w:szCs w:val="24"/>
        </w:rPr>
        <w:t>, como lugar de crecimiento académico musical para las futuras generaciones.</w:t>
      </w:r>
    </w:p>
    <w:p w14:paraId="230B93A3" w14:textId="66A7007D" w:rsidR="00A87A1E" w:rsidRPr="00C27AB6" w:rsidRDefault="00A87A1E" w:rsidP="00C27AB6">
      <w:pPr>
        <w:shd w:val="clear" w:color="auto" w:fill="FFFFFF"/>
        <w:jc w:val="both"/>
        <w:rPr>
          <w:b/>
          <w:bCs/>
          <w:sz w:val="24"/>
          <w:szCs w:val="24"/>
        </w:rPr>
      </w:pPr>
    </w:p>
    <w:p w14:paraId="5796D1F3" w14:textId="5B24A819" w:rsidR="00217E73" w:rsidRPr="00C27AB6" w:rsidRDefault="00A87A1E" w:rsidP="00C27AB6">
      <w:pPr>
        <w:shd w:val="clear" w:color="auto" w:fill="FFFFFF"/>
        <w:jc w:val="both"/>
        <w:rPr>
          <w:sz w:val="24"/>
          <w:szCs w:val="24"/>
        </w:rPr>
      </w:pPr>
      <w:r w:rsidRPr="00C27AB6">
        <w:rPr>
          <w:b/>
          <w:bCs/>
          <w:sz w:val="24"/>
          <w:szCs w:val="24"/>
        </w:rPr>
        <w:t xml:space="preserve">Artículo 5°. </w:t>
      </w:r>
      <w:r w:rsidR="00D54C69" w:rsidRPr="00C27AB6">
        <w:rPr>
          <w:b/>
          <w:bCs/>
          <w:sz w:val="24"/>
          <w:szCs w:val="24"/>
        </w:rPr>
        <w:t>Vigencia y Derogatorias</w:t>
      </w:r>
      <w:r w:rsidR="00D54C69" w:rsidRPr="00C27AB6">
        <w:rPr>
          <w:sz w:val="24"/>
          <w:szCs w:val="24"/>
        </w:rPr>
        <w:t xml:space="preserve">. La presente ley </w:t>
      </w:r>
      <w:r w:rsidR="00EC211A" w:rsidRPr="00C27AB6">
        <w:rPr>
          <w:sz w:val="24"/>
          <w:szCs w:val="24"/>
        </w:rPr>
        <w:t>entra en vigor</w:t>
      </w:r>
      <w:r w:rsidR="00D54C69" w:rsidRPr="00C27AB6">
        <w:rPr>
          <w:sz w:val="24"/>
          <w:szCs w:val="24"/>
        </w:rPr>
        <w:t xml:space="preserve"> en el momento de su publicación en el diario oficial y deroga todas las leyes y demás disposiciones que le sean contrarias.</w:t>
      </w:r>
    </w:p>
    <w:p w14:paraId="00B14FDB" w14:textId="77777777" w:rsidR="0082028C" w:rsidRPr="00C27AB6" w:rsidRDefault="00834DD9" w:rsidP="00C27AB6">
      <w:pPr>
        <w:pStyle w:val="Sinespaciado"/>
        <w:jc w:val="both"/>
        <w:rPr>
          <w:rFonts w:eastAsia="Red Hat Display"/>
          <w:sz w:val="24"/>
          <w:szCs w:val="24"/>
        </w:rPr>
      </w:pPr>
      <w:r w:rsidRPr="00C27AB6">
        <w:rPr>
          <w:rFonts w:eastAsia="Red Hat Display"/>
          <w:sz w:val="24"/>
          <w:szCs w:val="24"/>
        </w:rPr>
        <w:t xml:space="preserve">             </w:t>
      </w:r>
      <w:bookmarkEnd w:id="2"/>
    </w:p>
    <w:tbl>
      <w:tblPr>
        <w:tblStyle w:val="Tablaconcuadrcula"/>
        <w:tblW w:w="9923" w:type="dxa"/>
        <w:tblInd w:w="-5" w:type="dxa"/>
        <w:tblLook w:val="04A0" w:firstRow="1" w:lastRow="0" w:firstColumn="1" w:lastColumn="0" w:noHBand="0" w:noVBand="1"/>
      </w:tblPr>
      <w:tblGrid>
        <w:gridCol w:w="5103"/>
        <w:gridCol w:w="4820"/>
      </w:tblGrid>
      <w:tr w:rsidR="0082028C" w:rsidRPr="00C27AB6" w14:paraId="4003EDB3" w14:textId="77777777" w:rsidTr="00137ABB">
        <w:tc>
          <w:tcPr>
            <w:tcW w:w="5103" w:type="dxa"/>
          </w:tcPr>
          <w:p w14:paraId="54A53533" w14:textId="7E52EB7E" w:rsidR="0082028C" w:rsidRPr="00C27AB6" w:rsidRDefault="0082028C" w:rsidP="00C27AB6">
            <w:pPr>
              <w:pStyle w:val="Sinespaciado"/>
              <w:jc w:val="both"/>
              <w:rPr>
                <w:rFonts w:eastAsia="Red Hat Display"/>
                <w:sz w:val="24"/>
                <w:szCs w:val="24"/>
              </w:rPr>
            </w:pPr>
          </w:p>
          <w:p w14:paraId="765A3C55" w14:textId="77777777" w:rsidR="0082028C" w:rsidRPr="00C27AB6" w:rsidRDefault="0082028C" w:rsidP="00C27AB6">
            <w:pPr>
              <w:pStyle w:val="Sinespaciado"/>
              <w:jc w:val="both"/>
              <w:rPr>
                <w:rFonts w:eastAsia="Red Hat Display"/>
                <w:sz w:val="24"/>
                <w:szCs w:val="24"/>
              </w:rPr>
            </w:pPr>
          </w:p>
          <w:p w14:paraId="20D57475" w14:textId="2F6EADDB" w:rsidR="0082028C" w:rsidRPr="00C27AB6" w:rsidRDefault="0082028C" w:rsidP="00C27AB6">
            <w:pPr>
              <w:pStyle w:val="Sinespaciado"/>
              <w:jc w:val="both"/>
              <w:rPr>
                <w:rFonts w:eastAsia="Red Hat Display"/>
                <w:b/>
                <w:sz w:val="24"/>
                <w:szCs w:val="24"/>
              </w:rPr>
            </w:pPr>
          </w:p>
          <w:p w14:paraId="5D3A25B3" w14:textId="0D618AD2" w:rsidR="0082028C" w:rsidRPr="00C27AB6" w:rsidRDefault="0082028C" w:rsidP="00C27AB6">
            <w:pPr>
              <w:pStyle w:val="Sinespaciado"/>
              <w:jc w:val="both"/>
              <w:rPr>
                <w:rFonts w:eastAsia="Red Hat Display"/>
                <w:b/>
                <w:sz w:val="24"/>
                <w:szCs w:val="24"/>
              </w:rPr>
            </w:pPr>
          </w:p>
          <w:p w14:paraId="61E675B6" w14:textId="7E49C636" w:rsidR="0082028C" w:rsidRPr="00C27AB6" w:rsidRDefault="0082028C" w:rsidP="00C27AB6">
            <w:pPr>
              <w:pStyle w:val="Sinespaciado"/>
              <w:jc w:val="both"/>
              <w:rPr>
                <w:rFonts w:eastAsia="Red Hat Display"/>
                <w:b/>
                <w:sz w:val="24"/>
                <w:szCs w:val="24"/>
              </w:rPr>
            </w:pPr>
            <w:r w:rsidRPr="00C27AB6">
              <w:rPr>
                <w:rFonts w:eastAsia="Red Hat Display"/>
                <w:b/>
                <w:sz w:val="24"/>
                <w:szCs w:val="24"/>
              </w:rPr>
              <w:t xml:space="preserve">GERSEL LUIS PÉREZ ALTAMIRANDA                </w:t>
            </w:r>
          </w:p>
          <w:p w14:paraId="613EB64F" w14:textId="77777777" w:rsidR="0082028C" w:rsidRPr="00C27AB6" w:rsidRDefault="0082028C" w:rsidP="00C27AB6">
            <w:pPr>
              <w:pStyle w:val="Sinespaciado"/>
              <w:jc w:val="both"/>
              <w:rPr>
                <w:rFonts w:eastAsia="Red Hat Display"/>
                <w:sz w:val="24"/>
                <w:szCs w:val="24"/>
              </w:rPr>
            </w:pPr>
            <w:r w:rsidRPr="00C27AB6">
              <w:rPr>
                <w:rFonts w:eastAsia="Red Hat Display"/>
                <w:sz w:val="24"/>
                <w:szCs w:val="24"/>
              </w:rPr>
              <w:t xml:space="preserve">Representante a la Cámara                                     </w:t>
            </w:r>
          </w:p>
          <w:p w14:paraId="3DE4E3D1" w14:textId="77777777" w:rsidR="0082028C" w:rsidRPr="00C27AB6" w:rsidRDefault="0082028C" w:rsidP="00C27AB6">
            <w:pPr>
              <w:pStyle w:val="Sinespaciado"/>
              <w:jc w:val="both"/>
              <w:rPr>
                <w:rFonts w:eastAsia="Red Hat Display"/>
                <w:sz w:val="24"/>
                <w:szCs w:val="24"/>
              </w:rPr>
            </w:pPr>
            <w:r w:rsidRPr="00C27AB6">
              <w:rPr>
                <w:rFonts w:eastAsia="Red Hat Display"/>
                <w:sz w:val="24"/>
                <w:szCs w:val="24"/>
              </w:rPr>
              <w:t xml:space="preserve">Departamento del Atlántico                         </w:t>
            </w:r>
          </w:p>
          <w:p w14:paraId="29C6B580" w14:textId="7EC9876E" w:rsidR="0082028C" w:rsidRPr="00C27AB6" w:rsidRDefault="0082028C" w:rsidP="00C27AB6">
            <w:pPr>
              <w:pStyle w:val="Sinespaciado"/>
              <w:jc w:val="both"/>
              <w:rPr>
                <w:rFonts w:eastAsia="Red Hat Display"/>
                <w:sz w:val="24"/>
                <w:szCs w:val="24"/>
              </w:rPr>
            </w:pPr>
          </w:p>
        </w:tc>
        <w:tc>
          <w:tcPr>
            <w:tcW w:w="4820" w:type="dxa"/>
          </w:tcPr>
          <w:p w14:paraId="310AFF82" w14:textId="77777777" w:rsidR="00137ABB" w:rsidRDefault="00137ABB" w:rsidP="00137ABB">
            <w:pPr>
              <w:pStyle w:val="Sinespaciado"/>
              <w:jc w:val="both"/>
              <w:rPr>
                <w:rFonts w:eastAsia="Red Hat Display"/>
                <w:b/>
                <w:sz w:val="24"/>
                <w:szCs w:val="24"/>
              </w:rPr>
            </w:pPr>
          </w:p>
          <w:p w14:paraId="0FFBA66A" w14:textId="69E3C9E0" w:rsidR="00137ABB" w:rsidRDefault="00137ABB" w:rsidP="00137ABB">
            <w:pPr>
              <w:pStyle w:val="Sinespaciado"/>
              <w:jc w:val="both"/>
              <w:rPr>
                <w:rFonts w:eastAsia="Red Hat Display"/>
                <w:b/>
                <w:sz w:val="24"/>
                <w:szCs w:val="24"/>
              </w:rPr>
            </w:pPr>
          </w:p>
          <w:p w14:paraId="495B605E" w14:textId="77777777" w:rsidR="00137ABB" w:rsidRDefault="00137ABB" w:rsidP="00137ABB">
            <w:pPr>
              <w:pStyle w:val="Sinespaciado"/>
              <w:jc w:val="both"/>
              <w:rPr>
                <w:rFonts w:eastAsia="Red Hat Display"/>
                <w:b/>
                <w:sz w:val="24"/>
                <w:szCs w:val="24"/>
              </w:rPr>
            </w:pPr>
          </w:p>
          <w:p w14:paraId="04F87D10" w14:textId="77777777" w:rsidR="0089236D" w:rsidRPr="00C27AB6" w:rsidRDefault="0089236D" w:rsidP="0089236D">
            <w:pPr>
              <w:pStyle w:val="Sinespaciado"/>
              <w:jc w:val="both"/>
              <w:rPr>
                <w:rFonts w:eastAsia="Red Hat Display"/>
                <w:b/>
                <w:sz w:val="24"/>
                <w:szCs w:val="24"/>
              </w:rPr>
            </w:pPr>
            <w:r>
              <w:rPr>
                <w:rFonts w:eastAsia="Red Hat Display"/>
                <w:b/>
                <w:sz w:val="24"/>
                <w:szCs w:val="24"/>
              </w:rPr>
              <w:t>ERIKA TATIANA SANCHEZ PINTO</w:t>
            </w:r>
          </w:p>
          <w:p w14:paraId="4BE28642" w14:textId="77777777" w:rsidR="0089236D" w:rsidRPr="00C27AB6" w:rsidRDefault="0089236D" w:rsidP="0089236D">
            <w:pPr>
              <w:pStyle w:val="Sinespaciado"/>
              <w:jc w:val="both"/>
              <w:rPr>
                <w:rFonts w:eastAsia="Red Hat Display"/>
                <w:sz w:val="24"/>
                <w:szCs w:val="24"/>
              </w:rPr>
            </w:pPr>
            <w:r w:rsidRPr="00C27AB6">
              <w:rPr>
                <w:rFonts w:eastAsia="Red Hat Display"/>
                <w:sz w:val="24"/>
                <w:szCs w:val="24"/>
              </w:rPr>
              <w:t xml:space="preserve">Representante a la Cámara                                     </w:t>
            </w:r>
          </w:p>
          <w:p w14:paraId="4C457BB3" w14:textId="77777777" w:rsidR="0089236D" w:rsidRPr="00C27AB6" w:rsidRDefault="0089236D" w:rsidP="0089236D">
            <w:pPr>
              <w:pStyle w:val="Sinespaciado"/>
              <w:jc w:val="both"/>
              <w:rPr>
                <w:rFonts w:eastAsia="Red Hat Display"/>
                <w:sz w:val="24"/>
                <w:szCs w:val="24"/>
              </w:rPr>
            </w:pPr>
            <w:r>
              <w:rPr>
                <w:rFonts w:eastAsia="Red Hat Display"/>
                <w:sz w:val="24"/>
                <w:szCs w:val="24"/>
              </w:rPr>
              <w:t>Departamento de Santander</w:t>
            </w:r>
            <w:r w:rsidRPr="00C27AB6">
              <w:rPr>
                <w:rFonts w:eastAsia="Red Hat Display"/>
                <w:sz w:val="24"/>
                <w:szCs w:val="24"/>
              </w:rPr>
              <w:t xml:space="preserve">                   </w:t>
            </w:r>
          </w:p>
          <w:p w14:paraId="472DB84B" w14:textId="4D6DAC6B" w:rsidR="0082028C" w:rsidRPr="00C27AB6" w:rsidRDefault="0082028C" w:rsidP="0089236D">
            <w:pPr>
              <w:pStyle w:val="Sinespaciado"/>
              <w:jc w:val="both"/>
              <w:rPr>
                <w:rFonts w:eastAsia="Red Hat Display"/>
                <w:sz w:val="24"/>
                <w:szCs w:val="24"/>
              </w:rPr>
            </w:pPr>
          </w:p>
        </w:tc>
      </w:tr>
      <w:tr w:rsidR="00137ABB" w:rsidRPr="00C27AB6" w14:paraId="7A4B804C" w14:textId="77777777" w:rsidTr="00137ABB">
        <w:tc>
          <w:tcPr>
            <w:tcW w:w="5103" w:type="dxa"/>
          </w:tcPr>
          <w:p w14:paraId="3577D3E8" w14:textId="77777777" w:rsidR="00137ABB" w:rsidRDefault="00137ABB" w:rsidP="00137ABB">
            <w:pPr>
              <w:pStyle w:val="Sinespaciado"/>
              <w:jc w:val="both"/>
              <w:rPr>
                <w:rFonts w:eastAsia="Red Hat Display"/>
                <w:b/>
                <w:sz w:val="24"/>
                <w:szCs w:val="24"/>
              </w:rPr>
            </w:pPr>
          </w:p>
          <w:p w14:paraId="51093AEE" w14:textId="77777777" w:rsidR="00137ABB" w:rsidRDefault="00137ABB" w:rsidP="00137ABB">
            <w:pPr>
              <w:pStyle w:val="Sinespaciado"/>
              <w:jc w:val="both"/>
              <w:rPr>
                <w:rFonts w:eastAsia="Red Hat Display"/>
                <w:b/>
                <w:sz w:val="24"/>
                <w:szCs w:val="24"/>
              </w:rPr>
            </w:pPr>
          </w:p>
          <w:p w14:paraId="6A269985" w14:textId="77777777" w:rsidR="00137ABB" w:rsidRDefault="00137ABB" w:rsidP="00137ABB">
            <w:pPr>
              <w:pStyle w:val="Sinespaciado"/>
              <w:jc w:val="both"/>
              <w:rPr>
                <w:rFonts w:eastAsia="Red Hat Display"/>
                <w:b/>
                <w:sz w:val="24"/>
                <w:szCs w:val="24"/>
              </w:rPr>
            </w:pPr>
          </w:p>
          <w:p w14:paraId="65DC7415" w14:textId="77777777" w:rsidR="00137ABB" w:rsidRDefault="00137ABB" w:rsidP="00137ABB">
            <w:pPr>
              <w:pStyle w:val="Sinespaciado"/>
              <w:jc w:val="both"/>
              <w:rPr>
                <w:rFonts w:eastAsia="Red Hat Display"/>
                <w:b/>
                <w:sz w:val="24"/>
                <w:szCs w:val="24"/>
              </w:rPr>
            </w:pPr>
          </w:p>
          <w:p w14:paraId="555E31A1" w14:textId="77777777" w:rsidR="00137ABB" w:rsidRDefault="00137ABB" w:rsidP="00137ABB">
            <w:pPr>
              <w:pStyle w:val="Sinespaciado"/>
              <w:jc w:val="both"/>
              <w:rPr>
                <w:rFonts w:eastAsia="Red Hat Display"/>
                <w:b/>
                <w:sz w:val="24"/>
                <w:szCs w:val="24"/>
              </w:rPr>
            </w:pPr>
          </w:p>
          <w:p w14:paraId="15722B6E" w14:textId="397548A5" w:rsidR="00137ABB" w:rsidRPr="00C27AB6" w:rsidRDefault="00137ABB" w:rsidP="00137ABB">
            <w:pPr>
              <w:pStyle w:val="Sinespaciado"/>
              <w:jc w:val="both"/>
              <w:rPr>
                <w:rFonts w:eastAsia="Red Hat Display"/>
                <w:b/>
                <w:sz w:val="24"/>
                <w:szCs w:val="24"/>
              </w:rPr>
            </w:pPr>
            <w:r>
              <w:rPr>
                <w:rFonts w:eastAsia="Red Hat Display"/>
                <w:b/>
                <w:sz w:val="24"/>
                <w:szCs w:val="24"/>
              </w:rPr>
              <w:t>MONICA KARINA BOCANGERA PANTOJA</w:t>
            </w:r>
          </w:p>
          <w:p w14:paraId="57F8E344" w14:textId="77777777" w:rsidR="00137ABB" w:rsidRPr="00C27AB6" w:rsidRDefault="00137ABB" w:rsidP="00137ABB">
            <w:pPr>
              <w:pStyle w:val="Sinespaciado"/>
              <w:jc w:val="both"/>
              <w:rPr>
                <w:rFonts w:eastAsia="Red Hat Display"/>
                <w:sz w:val="24"/>
                <w:szCs w:val="24"/>
              </w:rPr>
            </w:pPr>
            <w:r w:rsidRPr="00C27AB6">
              <w:rPr>
                <w:rFonts w:eastAsia="Red Hat Display"/>
                <w:sz w:val="24"/>
                <w:szCs w:val="24"/>
              </w:rPr>
              <w:t xml:space="preserve">Representante a la Cámara                                     </w:t>
            </w:r>
          </w:p>
          <w:p w14:paraId="02338C69" w14:textId="2E843683" w:rsidR="00137ABB" w:rsidRPr="00C27AB6" w:rsidRDefault="00137ABB" w:rsidP="00137ABB">
            <w:pPr>
              <w:pStyle w:val="Sinespaciado"/>
              <w:jc w:val="both"/>
              <w:rPr>
                <w:rFonts w:eastAsia="Red Hat Display"/>
                <w:sz w:val="24"/>
                <w:szCs w:val="24"/>
              </w:rPr>
            </w:pPr>
            <w:r>
              <w:rPr>
                <w:rFonts w:eastAsia="Red Hat Display"/>
                <w:sz w:val="24"/>
                <w:szCs w:val="24"/>
              </w:rPr>
              <w:t>Departamento de Amazonas</w:t>
            </w:r>
            <w:r w:rsidRPr="00C27AB6">
              <w:rPr>
                <w:rFonts w:eastAsia="Red Hat Display"/>
                <w:sz w:val="24"/>
                <w:szCs w:val="24"/>
              </w:rPr>
              <w:t xml:space="preserve">                </w:t>
            </w:r>
          </w:p>
          <w:p w14:paraId="71C2C317" w14:textId="7272B432" w:rsidR="00137ABB" w:rsidRPr="00C27AB6" w:rsidRDefault="00137ABB" w:rsidP="00137ABB">
            <w:pPr>
              <w:pStyle w:val="Sinespaciado"/>
              <w:jc w:val="both"/>
              <w:rPr>
                <w:rFonts w:eastAsia="Red Hat Display"/>
                <w:sz w:val="24"/>
                <w:szCs w:val="24"/>
              </w:rPr>
            </w:pPr>
          </w:p>
        </w:tc>
        <w:tc>
          <w:tcPr>
            <w:tcW w:w="4820" w:type="dxa"/>
          </w:tcPr>
          <w:p w14:paraId="7325188D" w14:textId="77777777" w:rsidR="00137ABB" w:rsidRDefault="00137ABB" w:rsidP="00137ABB">
            <w:pPr>
              <w:pStyle w:val="Sinespaciado"/>
              <w:jc w:val="both"/>
              <w:rPr>
                <w:rFonts w:eastAsia="Red Hat Display"/>
                <w:sz w:val="24"/>
                <w:szCs w:val="24"/>
              </w:rPr>
            </w:pPr>
          </w:p>
          <w:p w14:paraId="3B690F19" w14:textId="77777777" w:rsidR="00137ABB" w:rsidRDefault="00137ABB" w:rsidP="00137ABB">
            <w:pPr>
              <w:pStyle w:val="Sinespaciado"/>
              <w:jc w:val="both"/>
              <w:rPr>
                <w:rFonts w:eastAsia="Red Hat Display"/>
                <w:sz w:val="24"/>
                <w:szCs w:val="24"/>
              </w:rPr>
            </w:pPr>
          </w:p>
          <w:p w14:paraId="4F009B44" w14:textId="77777777" w:rsidR="00137ABB" w:rsidRDefault="00137ABB" w:rsidP="00137ABB">
            <w:pPr>
              <w:pStyle w:val="Sinespaciado"/>
              <w:jc w:val="both"/>
              <w:rPr>
                <w:rFonts w:eastAsia="Red Hat Display"/>
                <w:sz w:val="24"/>
                <w:szCs w:val="24"/>
              </w:rPr>
            </w:pPr>
          </w:p>
          <w:p w14:paraId="7D693537" w14:textId="77777777" w:rsidR="00137ABB" w:rsidRDefault="00137ABB" w:rsidP="00137ABB">
            <w:pPr>
              <w:pStyle w:val="Sinespaciado"/>
              <w:jc w:val="both"/>
              <w:rPr>
                <w:rFonts w:eastAsia="Red Hat Display"/>
                <w:sz w:val="24"/>
                <w:szCs w:val="24"/>
              </w:rPr>
            </w:pPr>
          </w:p>
          <w:p w14:paraId="32E002B6" w14:textId="77777777" w:rsidR="00137ABB" w:rsidRDefault="00137ABB" w:rsidP="00137ABB">
            <w:pPr>
              <w:pStyle w:val="Sinespaciado"/>
              <w:jc w:val="both"/>
              <w:rPr>
                <w:rFonts w:eastAsia="Red Hat Display"/>
                <w:b/>
                <w:sz w:val="24"/>
                <w:szCs w:val="24"/>
              </w:rPr>
            </w:pPr>
          </w:p>
          <w:p w14:paraId="0F76B3EA" w14:textId="4C4CA197" w:rsidR="00137ABB" w:rsidRPr="00C27AB6" w:rsidRDefault="00137ABB" w:rsidP="00137ABB">
            <w:pPr>
              <w:pStyle w:val="Sinespaciado"/>
              <w:jc w:val="both"/>
              <w:rPr>
                <w:rFonts w:eastAsia="Red Hat Display"/>
                <w:b/>
                <w:sz w:val="24"/>
                <w:szCs w:val="24"/>
              </w:rPr>
            </w:pPr>
            <w:r>
              <w:rPr>
                <w:rFonts w:eastAsia="Red Hat Display"/>
                <w:b/>
                <w:sz w:val="24"/>
                <w:szCs w:val="24"/>
              </w:rPr>
              <w:t>LUZ AYDA PASTRANA LOAIZA</w:t>
            </w:r>
          </w:p>
          <w:p w14:paraId="57E0C62A" w14:textId="77777777" w:rsidR="00137ABB" w:rsidRPr="00C27AB6" w:rsidRDefault="00137ABB" w:rsidP="00137ABB">
            <w:pPr>
              <w:pStyle w:val="Sinespaciado"/>
              <w:jc w:val="both"/>
              <w:rPr>
                <w:rFonts w:eastAsia="Red Hat Display"/>
                <w:sz w:val="24"/>
                <w:szCs w:val="24"/>
              </w:rPr>
            </w:pPr>
            <w:r w:rsidRPr="00C27AB6">
              <w:rPr>
                <w:rFonts w:eastAsia="Red Hat Display"/>
                <w:sz w:val="24"/>
                <w:szCs w:val="24"/>
              </w:rPr>
              <w:t xml:space="preserve">Representante a la Cámara                                     </w:t>
            </w:r>
          </w:p>
          <w:p w14:paraId="651F25E7" w14:textId="2B2BD9BB" w:rsidR="00137ABB" w:rsidRPr="00C27AB6" w:rsidRDefault="00137ABB" w:rsidP="00137ABB">
            <w:pPr>
              <w:pStyle w:val="Sinespaciado"/>
              <w:jc w:val="both"/>
              <w:rPr>
                <w:rFonts w:eastAsia="Red Hat Display"/>
                <w:sz w:val="24"/>
                <w:szCs w:val="24"/>
              </w:rPr>
            </w:pPr>
            <w:r>
              <w:rPr>
                <w:rFonts w:eastAsia="Red Hat Display"/>
                <w:sz w:val="24"/>
                <w:szCs w:val="24"/>
              </w:rPr>
              <w:t>Departamento de Huila</w:t>
            </w:r>
            <w:r w:rsidRPr="00C27AB6">
              <w:rPr>
                <w:rFonts w:eastAsia="Red Hat Display"/>
                <w:sz w:val="24"/>
                <w:szCs w:val="24"/>
              </w:rPr>
              <w:t xml:space="preserve">                 </w:t>
            </w:r>
          </w:p>
          <w:p w14:paraId="57C34C1B" w14:textId="5E773269" w:rsidR="00137ABB" w:rsidRPr="00C27AB6" w:rsidRDefault="00137ABB" w:rsidP="00137ABB">
            <w:pPr>
              <w:pStyle w:val="Sinespaciado"/>
              <w:jc w:val="both"/>
              <w:rPr>
                <w:rFonts w:eastAsia="Red Hat Display"/>
                <w:sz w:val="24"/>
                <w:szCs w:val="24"/>
              </w:rPr>
            </w:pPr>
          </w:p>
        </w:tc>
      </w:tr>
      <w:tr w:rsidR="00137ABB" w:rsidRPr="00C27AB6" w14:paraId="1F64D032" w14:textId="77777777" w:rsidTr="00137ABB">
        <w:tc>
          <w:tcPr>
            <w:tcW w:w="5103" w:type="dxa"/>
          </w:tcPr>
          <w:p w14:paraId="4E5E5051" w14:textId="77777777" w:rsidR="00137ABB" w:rsidRPr="00C27AB6" w:rsidRDefault="00137ABB" w:rsidP="00137ABB">
            <w:pPr>
              <w:pStyle w:val="Sinespaciado"/>
              <w:jc w:val="both"/>
              <w:rPr>
                <w:rFonts w:eastAsia="Red Hat Display"/>
                <w:sz w:val="24"/>
                <w:szCs w:val="24"/>
              </w:rPr>
            </w:pPr>
          </w:p>
          <w:p w14:paraId="04178162" w14:textId="77777777" w:rsidR="00137ABB" w:rsidRPr="00C27AB6" w:rsidRDefault="00137ABB" w:rsidP="00137ABB">
            <w:pPr>
              <w:pStyle w:val="Sinespaciado"/>
              <w:jc w:val="both"/>
              <w:rPr>
                <w:rFonts w:eastAsia="Red Hat Display"/>
                <w:sz w:val="24"/>
                <w:szCs w:val="24"/>
              </w:rPr>
            </w:pPr>
          </w:p>
          <w:p w14:paraId="56AD96AF" w14:textId="77777777" w:rsidR="00137ABB" w:rsidRPr="00C27AB6" w:rsidRDefault="00137ABB" w:rsidP="00137ABB">
            <w:pPr>
              <w:pStyle w:val="Sinespaciado"/>
              <w:jc w:val="both"/>
              <w:rPr>
                <w:rFonts w:eastAsia="Red Hat Display"/>
                <w:sz w:val="24"/>
                <w:szCs w:val="24"/>
              </w:rPr>
            </w:pPr>
          </w:p>
          <w:p w14:paraId="6634B526" w14:textId="691BF090" w:rsidR="00137ABB" w:rsidRPr="0089236D" w:rsidRDefault="0089236D" w:rsidP="00137ABB">
            <w:pPr>
              <w:pStyle w:val="Sinespaciado"/>
              <w:jc w:val="both"/>
              <w:rPr>
                <w:rFonts w:eastAsia="Red Hat Display"/>
                <w:b/>
                <w:sz w:val="24"/>
                <w:szCs w:val="24"/>
              </w:rPr>
            </w:pPr>
            <w:r w:rsidRPr="0089236D">
              <w:rPr>
                <w:rFonts w:eastAsia="Red Hat Display"/>
                <w:b/>
                <w:sz w:val="24"/>
                <w:szCs w:val="24"/>
              </w:rPr>
              <w:t>GILMA DIAZ ARIAS</w:t>
            </w:r>
          </w:p>
          <w:p w14:paraId="2AA3F517" w14:textId="77777777" w:rsidR="0089236D" w:rsidRPr="00C27AB6" w:rsidRDefault="0089236D" w:rsidP="0089236D">
            <w:pPr>
              <w:pStyle w:val="Sinespaciado"/>
              <w:jc w:val="both"/>
              <w:rPr>
                <w:rFonts w:eastAsia="Red Hat Display"/>
                <w:sz w:val="24"/>
                <w:szCs w:val="24"/>
              </w:rPr>
            </w:pPr>
            <w:r w:rsidRPr="00C27AB6">
              <w:rPr>
                <w:rFonts w:eastAsia="Red Hat Display"/>
                <w:sz w:val="24"/>
                <w:szCs w:val="24"/>
              </w:rPr>
              <w:t xml:space="preserve">Representante a la Cámara                                     </w:t>
            </w:r>
          </w:p>
          <w:p w14:paraId="16461434" w14:textId="0BB0AF74" w:rsidR="00137ABB" w:rsidRDefault="0089236D" w:rsidP="00137ABB">
            <w:pPr>
              <w:pStyle w:val="Sinespaciado"/>
              <w:jc w:val="both"/>
              <w:rPr>
                <w:rFonts w:eastAsia="Red Hat Display"/>
                <w:sz w:val="24"/>
                <w:szCs w:val="24"/>
              </w:rPr>
            </w:pPr>
            <w:r>
              <w:rPr>
                <w:rFonts w:eastAsia="Red Hat Display"/>
                <w:sz w:val="24"/>
                <w:szCs w:val="24"/>
              </w:rPr>
              <w:t xml:space="preserve">Departamento de Caquetá </w:t>
            </w:r>
            <w:r w:rsidRPr="00C27AB6">
              <w:rPr>
                <w:rFonts w:eastAsia="Red Hat Display"/>
                <w:sz w:val="24"/>
                <w:szCs w:val="24"/>
              </w:rPr>
              <w:t xml:space="preserve">              </w:t>
            </w:r>
          </w:p>
          <w:p w14:paraId="3D85D14E" w14:textId="0092AEBC" w:rsidR="0089236D" w:rsidRPr="00C27AB6" w:rsidRDefault="0089236D" w:rsidP="00137ABB">
            <w:pPr>
              <w:pStyle w:val="Sinespaciado"/>
              <w:jc w:val="both"/>
              <w:rPr>
                <w:rFonts w:eastAsia="Red Hat Display"/>
                <w:sz w:val="24"/>
                <w:szCs w:val="24"/>
              </w:rPr>
            </w:pPr>
          </w:p>
        </w:tc>
        <w:tc>
          <w:tcPr>
            <w:tcW w:w="4820" w:type="dxa"/>
          </w:tcPr>
          <w:p w14:paraId="587C5E30" w14:textId="77777777" w:rsidR="00137ABB" w:rsidRDefault="00137ABB" w:rsidP="00137ABB">
            <w:pPr>
              <w:pStyle w:val="Sinespaciado"/>
              <w:jc w:val="both"/>
              <w:rPr>
                <w:rFonts w:eastAsia="Red Hat Display"/>
                <w:sz w:val="24"/>
                <w:szCs w:val="24"/>
              </w:rPr>
            </w:pPr>
          </w:p>
          <w:p w14:paraId="5804A2DA" w14:textId="77777777" w:rsidR="0089236D" w:rsidRDefault="0089236D" w:rsidP="00137ABB">
            <w:pPr>
              <w:pStyle w:val="Sinespaciado"/>
              <w:jc w:val="both"/>
              <w:rPr>
                <w:rFonts w:eastAsia="Red Hat Display"/>
                <w:sz w:val="24"/>
                <w:szCs w:val="24"/>
              </w:rPr>
            </w:pPr>
          </w:p>
          <w:p w14:paraId="235BB961" w14:textId="77777777" w:rsidR="0089236D" w:rsidRDefault="0089236D" w:rsidP="00137ABB">
            <w:pPr>
              <w:pStyle w:val="Sinespaciado"/>
              <w:jc w:val="both"/>
              <w:rPr>
                <w:rFonts w:eastAsia="Red Hat Display"/>
                <w:sz w:val="24"/>
                <w:szCs w:val="24"/>
              </w:rPr>
            </w:pPr>
          </w:p>
          <w:p w14:paraId="443BCF42" w14:textId="77777777" w:rsidR="0089236D" w:rsidRPr="0089236D" w:rsidRDefault="0089236D" w:rsidP="0089236D">
            <w:pPr>
              <w:pStyle w:val="Sinespaciado"/>
              <w:jc w:val="both"/>
              <w:rPr>
                <w:rFonts w:eastAsia="Red Hat Display"/>
                <w:b/>
                <w:sz w:val="24"/>
                <w:szCs w:val="24"/>
              </w:rPr>
            </w:pPr>
            <w:r w:rsidRPr="0089236D">
              <w:rPr>
                <w:rFonts w:eastAsia="Red Hat Display"/>
                <w:b/>
                <w:sz w:val="24"/>
                <w:szCs w:val="24"/>
              </w:rPr>
              <w:t>MODESTO AGUILERA VIDES</w:t>
            </w:r>
          </w:p>
          <w:p w14:paraId="458AE5F3" w14:textId="77777777" w:rsidR="0089236D" w:rsidRPr="00C27AB6" w:rsidRDefault="0089236D" w:rsidP="0089236D">
            <w:pPr>
              <w:pStyle w:val="Sinespaciado"/>
              <w:jc w:val="both"/>
              <w:rPr>
                <w:rFonts w:eastAsia="Red Hat Display"/>
                <w:sz w:val="24"/>
                <w:szCs w:val="24"/>
              </w:rPr>
            </w:pPr>
            <w:r w:rsidRPr="00C27AB6">
              <w:rPr>
                <w:rFonts w:eastAsia="Red Hat Display"/>
                <w:sz w:val="24"/>
                <w:szCs w:val="24"/>
              </w:rPr>
              <w:t xml:space="preserve">Representante a la Cámara                                     </w:t>
            </w:r>
          </w:p>
          <w:p w14:paraId="7CA48659" w14:textId="77777777" w:rsidR="0089236D" w:rsidRPr="00C27AB6" w:rsidRDefault="0089236D" w:rsidP="0089236D">
            <w:pPr>
              <w:pStyle w:val="Sinespaciado"/>
              <w:jc w:val="both"/>
              <w:rPr>
                <w:rFonts w:eastAsia="Red Hat Display"/>
                <w:sz w:val="24"/>
                <w:szCs w:val="24"/>
              </w:rPr>
            </w:pPr>
            <w:r>
              <w:rPr>
                <w:rFonts w:eastAsia="Red Hat Display"/>
                <w:sz w:val="24"/>
                <w:szCs w:val="24"/>
              </w:rPr>
              <w:t>Departamento de Atlántico</w:t>
            </w:r>
            <w:r w:rsidRPr="00C27AB6">
              <w:rPr>
                <w:rFonts w:eastAsia="Red Hat Display"/>
                <w:sz w:val="24"/>
                <w:szCs w:val="24"/>
              </w:rPr>
              <w:t xml:space="preserve"> </w:t>
            </w:r>
          </w:p>
          <w:p w14:paraId="51BB742D" w14:textId="44E86AF3" w:rsidR="0089236D" w:rsidRPr="00C27AB6" w:rsidRDefault="0089236D" w:rsidP="0089236D">
            <w:pPr>
              <w:pStyle w:val="Sinespaciado"/>
              <w:jc w:val="both"/>
              <w:rPr>
                <w:rFonts w:eastAsia="Red Hat Display"/>
                <w:sz w:val="24"/>
                <w:szCs w:val="24"/>
              </w:rPr>
            </w:pPr>
          </w:p>
        </w:tc>
      </w:tr>
      <w:tr w:rsidR="00137ABB" w:rsidRPr="00C27AB6" w14:paraId="72520EAC" w14:textId="77777777" w:rsidTr="00137ABB">
        <w:tc>
          <w:tcPr>
            <w:tcW w:w="5103" w:type="dxa"/>
          </w:tcPr>
          <w:p w14:paraId="368FA2F3" w14:textId="77777777" w:rsidR="00137ABB" w:rsidRPr="00C27AB6" w:rsidRDefault="00137ABB" w:rsidP="00137ABB">
            <w:pPr>
              <w:pStyle w:val="Sinespaciado"/>
              <w:jc w:val="both"/>
              <w:rPr>
                <w:rFonts w:eastAsia="Red Hat Display"/>
                <w:sz w:val="24"/>
                <w:szCs w:val="24"/>
              </w:rPr>
            </w:pPr>
          </w:p>
          <w:p w14:paraId="0C358DA6" w14:textId="77777777" w:rsidR="00137ABB" w:rsidRPr="00C27AB6" w:rsidRDefault="00137ABB" w:rsidP="00137ABB">
            <w:pPr>
              <w:pStyle w:val="Sinespaciado"/>
              <w:jc w:val="both"/>
              <w:rPr>
                <w:rFonts w:eastAsia="Red Hat Display"/>
                <w:sz w:val="24"/>
                <w:szCs w:val="24"/>
              </w:rPr>
            </w:pPr>
          </w:p>
          <w:p w14:paraId="6117E02D" w14:textId="77777777" w:rsidR="00137ABB" w:rsidRPr="00C27AB6" w:rsidRDefault="00137ABB" w:rsidP="00137ABB">
            <w:pPr>
              <w:pStyle w:val="Sinespaciado"/>
              <w:jc w:val="both"/>
              <w:rPr>
                <w:rFonts w:eastAsia="Red Hat Display"/>
                <w:sz w:val="24"/>
                <w:szCs w:val="24"/>
              </w:rPr>
            </w:pPr>
          </w:p>
          <w:p w14:paraId="579BC731" w14:textId="516878DF" w:rsidR="00137ABB" w:rsidRPr="0089236D" w:rsidRDefault="0089236D" w:rsidP="00137ABB">
            <w:pPr>
              <w:pStyle w:val="Sinespaciado"/>
              <w:jc w:val="both"/>
              <w:rPr>
                <w:rFonts w:eastAsia="Red Hat Display"/>
                <w:b/>
                <w:sz w:val="24"/>
                <w:szCs w:val="24"/>
              </w:rPr>
            </w:pPr>
            <w:r w:rsidRPr="0089236D">
              <w:rPr>
                <w:rFonts w:eastAsia="Red Hat Display"/>
                <w:b/>
                <w:sz w:val="24"/>
                <w:szCs w:val="24"/>
              </w:rPr>
              <w:t>BETSY PEREZ ARANGO</w:t>
            </w:r>
          </w:p>
          <w:p w14:paraId="378AD3C4" w14:textId="5380F5CB" w:rsidR="00137ABB" w:rsidRPr="00C27AB6" w:rsidRDefault="0089236D" w:rsidP="00137ABB">
            <w:pPr>
              <w:pStyle w:val="Sinespaciado"/>
              <w:jc w:val="both"/>
              <w:rPr>
                <w:rFonts w:eastAsia="Red Hat Display"/>
                <w:sz w:val="24"/>
                <w:szCs w:val="24"/>
              </w:rPr>
            </w:pPr>
            <w:r>
              <w:rPr>
                <w:rFonts w:eastAsia="Red Hat Display"/>
                <w:sz w:val="24"/>
                <w:szCs w:val="24"/>
              </w:rPr>
              <w:t>Representante a la Camara</w:t>
            </w:r>
          </w:p>
          <w:p w14:paraId="7993CC93" w14:textId="3FFEBB17" w:rsidR="00137ABB" w:rsidRPr="00C27AB6" w:rsidRDefault="0089236D" w:rsidP="00137ABB">
            <w:pPr>
              <w:pStyle w:val="Sinespaciado"/>
              <w:jc w:val="both"/>
              <w:rPr>
                <w:rFonts w:eastAsia="Red Hat Display"/>
                <w:sz w:val="24"/>
                <w:szCs w:val="24"/>
              </w:rPr>
            </w:pPr>
            <w:r>
              <w:rPr>
                <w:rFonts w:eastAsia="Red Hat Display"/>
                <w:sz w:val="24"/>
                <w:szCs w:val="24"/>
              </w:rPr>
              <w:t>Departamento del Atlántico</w:t>
            </w:r>
          </w:p>
        </w:tc>
        <w:tc>
          <w:tcPr>
            <w:tcW w:w="4820" w:type="dxa"/>
          </w:tcPr>
          <w:p w14:paraId="3D16F4A0" w14:textId="77777777" w:rsidR="00137ABB" w:rsidRDefault="00137ABB" w:rsidP="00137ABB">
            <w:pPr>
              <w:pStyle w:val="Sinespaciado"/>
              <w:jc w:val="both"/>
              <w:rPr>
                <w:rFonts w:eastAsia="Red Hat Display"/>
                <w:sz w:val="24"/>
                <w:szCs w:val="24"/>
              </w:rPr>
            </w:pPr>
          </w:p>
          <w:p w14:paraId="61003394" w14:textId="77777777" w:rsidR="0089236D" w:rsidRDefault="0089236D" w:rsidP="00137ABB">
            <w:pPr>
              <w:pStyle w:val="Sinespaciado"/>
              <w:jc w:val="both"/>
              <w:rPr>
                <w:rFonts w:eastAsia="Red Hat Display"/>
                <w:sz w:val="24"/>
                <w:szCs w:val="24"/>
              </w:rPr>
            </w:pPr>
          </w:p>
          <w:p w14:paraId="06E75447" w14:textId="77777777" w:rsidR="0089236D" w:rsidRDefault="0089236D" w:rsidP="00137ABB">
            <w:pPr>
              <w:pStyle w:val="Sinespaciado"/>
              <w:jc w:val="both"/>
              <w:rPr>
                <w:rFonts w:eastAsia="Red Hat Display"/>
                <w:sz w:val="24"/>
                <w:szCs w:val="24"/>
              </w:rPr>
            </w:pPr>
          </w:p>
          <w:p w14:paraId="17D9498A" w14:textId="334FDD76" w:rsidR="0089236D" w:rsidRDefault="0089236D" w:rsidP="0089236D">
            <w:pPr>
              <w:pStyle w:val="Sinespaciado"/>
              <w:jc w:val="both"/>
              <w:rPr>
                <w:rFonts w:eastAsia="Red Hat Display"/>
                <w:b/>
                <w:sz w:val="24"/>
                <w:szCs w:val="24"/>
              </w:rPr>
            </w:pPr>
            <w:r>
              <w:rPr>
                <w:rFonts w:eastAsia="Red Hat Display"/>
                <w:b/>
                <w:sz w:val="24"/>
                <w:szCs w:val="24"/>
              </w:rPr>
              <w:t xml:space="preserve">ANA ROGELIA MONSALVE </w:t>
            </w:r>
          </w:p>
          <w:p w14:paraId="47D6521F" w14:textId="588C4253" w:rsidR="0089236D" w:rsidRPr="00C27AB6" w:rsidRDefault="0089236D" w:rsidP="0089236D">
            <w:pPr>
              <w:pStyle w:val="Sinespaciado"/>
              <w:jc w:val="both"/>
              <w:rPr>
                <w:rFonts w:eastAsia="Red Hat Display"/>
                <w:sz w:val="24"/>
                <w:szCs w:val="24"/>
              </w:rPr>
            </w:pPr>
            <w:r>
              <w:rPr>
                <w:rFonts w:eastAsia="Red Hat Display"/>
                <w:sz w:val="24"/>
                <w:szCs w:val="24"/>
              </w:rPr>
              <w:t>Representante a la Camara</w:t>
            </w:r>
          </w:p>
          <w:p w14:paraId="361C2F5F" w14:textId="511C7899" w:rsidR="0089236D" w:rsidRPr="00C27AB6" w:rsidRDefault="0089236D" w:rsidP="0089236D">
            <w:pPr>
              <w:pStyle w:val="Sinespaciado"/>
              <w:jc w:val="both"/>
              <w:rPr>
                <w:rFonts w:eastAsia="Red Hat Display"/>
                <w:sz w:val="24"/>
                <w:szCs w:val="24"/>
              </w:rPr>
            </w:pPr>
            <w:r w:rsidRPr="0089236D">
              <w:rPr>
                <w:rFonts w:eastAsia="Red Hat Display"/>
                <w:sz w:val="24"/>
                <w:szCs w:val="24"/>
              </w:rPr>
              <w:t xml:space="preserve">Circunscripción </w:t>
            </w:r>
            <w:r>
              <w:rPr>
                <w:rFonts w:eastAsia="Red Hat Display"/>
                <w:sz w:val="24"/>
                <w:szCs w:val="24"/>
              </w:rPr>
              <w:t>AFRO</w:t>
            </w:r>
          </w:p>
        </w:tc>
      </w:tr>
      <w:tr w:rsidR="00E76F12" w:rsidRPr="00C27AB6" w14:paraId="267BA141" w14:textId="77777777" w:rsidTr="00137ABB">
        <w:tc>
          <w:tcPr>
            <w:tcW w:w="5103" w:type="dxa"/>
          </w:tcPr>
          <w:p w14:paraId="65C2F94E" w14:textId="77777777" w:rsidR="00E76F12" w:rsidRDefault="00E76F12" w:rsidP="00137ABB">
            <w:pPr>
              <w:pStyle w:val="Sinespaciado"/>
              <w:jc w:val="both"/>
              <w:rPr>
                <w:rFonts w:eastAsia="Red Hat Display"/>
                <w:sz w:val="24"/>
                <w:szCs w:val="24"/>
              </w:rPr>
            </w:pPr>
          </w:p>
          <w:p w14:paraId="6F7232B8" w14:textId="77777777" w:rsidR="00E76F12" w:rsidRDefault="00E76F12" w:rsidP="00137ABB">
            <w:pPr>
              <w:pStyle w:val="Sinespaciado"/>
              <w:jc w:val="both"/>
              <w:rPr>
                <w:rFonts w:eastAsia="Red Hat Display"/>
                <w:sz w:val="24"/>
                <w:szCs w:val="24"/>
              </w:rPr>
            </w:pPr>
          </w:p>
          <w:p w14:paraId="2A952028" w14:textId="77777777" w:rsidR="00E76F12" w:rsidRDefault="00E76F12" w:rsidP="00137ABB">
            <w:pPr>
              <w:pStyle w:val="Sinespaciado"/>
              <w:jc w:val="both"/>
              <w:rPr>
                <w:rFonts w:eastAsia="Red Hat Display"/>
                <w:sz w:val="24"/>
                <w:szCs w:val="24"/>
              </w:rPr>
            </w:pPr>
          </w:p>
          <w:p w14:paraId="362A95D0" w14:textId="4CB71EC7" w:rsidR="00E76F12" w:rsidRPr="00C27AB6" w:rsidRDefault="00E76F12" w:rsidP="00137ABB">
            <w:pPr>
              <w:pStyle w:val="Sinespaciado"/>
              <w:jc w:val="both"/>
              <w:rPr>
                <w:rFonts w:eastAsia="Red Hat Display"/>
                <w:sz w:val="24"/>
                <w:szCs w:val="24"/>
              </w:rPr>
            </w:pPr>
          </w:p>
        </w:tc>
        <w:tc>
          <w:tcPr>
            <w:tcW w:w="4820" w:type="dxa"/>
          </w:tcPr>
          <w:p w14:paraId="1AC22E6C" w14:textId="77777777" w:rsidR="00E76F12" w:rsidRDefault="00E76F12" w:rsidP="00137ABB">
            <w:pPr>
              <w:pStyle w:val="Sinespaciado"/>
              <w:jc w:val="both"/>
              <w:rPr>
                <w:rFonts w:eastAsia="Red Hat Display"/>
                <w:sz w:val="24"/>
                <w:szCs w:val="24"/>
              </w:rPr>
            </w:pPr>
          </w:p>
        </w:tc>
      </w:tr>
    </w:tbl>
    <w:p w14:paraId="6ED4B20B" w14:textId="3F5F7A33" w:rsidR="0081552D" w:rsidRPr="00C27AB6" w:rsidRDefault="0081552D" w:rsidP="00E76F12">
      <w:pPr>
        <w:spacing w:before="240" w:after="240"/>
        <w:jc w:val="center"/>
        <w:rPr>
          <w:rFonts w:eastAsia="Times"/>
          <w:b/>
          <w:color w:val="000000" w:themeColor="text1"/>
          <w:sz w:val="24"/>
          <w:szCs w:val="24"/>
          <w:u w:val="single"/>
        </w:rPr>
      </w:pPr>
      <w:bookmarkStart w:id="3" w:name="_GoBack"/>
      <w:bookmarkEnd w:id="3"/>
      <w:r w:rsidRPr="00C27AB6">
        <w:rPr>
          <w:rFonts w:eastAsia="Times"/>
          <w:b/>
          <w:color w:val="000000" w:themeColor="text1"/>
          <w:sz w:val="24"/>
          <w:szCs w:val="24"/>
          <w:u w:val="single"/>
        </w:rPr>
        <w:lastRenderedPageBreak/>
        <w:t>EXPOSICIÓN DE MOTIVOS</w:t>
      </w:r>
    </w:p>
    <w:p w14:paraId="70BF3D3D" w14:textId="773388C8" w:rsidR="0081552D" w:rsidRPr="00C27AB6" w:rsidRDefault="0081552D" w:rsidP="00C27AB6">
      <w:pPr>
        <w:pStyle w:val="Prrafodelista"/>
        <w:numPr>
          <w:ilvl w:val="0"/>
          <w:numId w:val="15"/>
        </w:numPr>
        <w:spacing w:before="240" w:after="240"/>
        <w:jc w:val="both"/>
        <w:rPr>
          <w:rFonts w:eastAsia="Times"/>
          <w:b/>
          <w:color w:val="000000" w:themeColor="text1"/>
          <w:sz w:val="24"/>
          <w:szCs w:val="24"/>
        </w:rPr>
      </w:pPr>
      <w:r w:rsidRPr="00C27AB6">
        <w:rPr>
          <w:rFonts w:eastAsia="Times"/>
          <w:b/>
          <w:color w:val="000000" w:themeColor="text1"/>
          <w:sz w:val="24"/>
          <w:szCs w:val="24"/>
        </w:rPr>
        <w:t xml:space="preserve">INTRODUCCIÓN </w:t>
      </w:r>
    </w:p>
    <w:p w14:paraId="0D55BCBB" w14:textId="77777777" w:rsidR="00F42E6E" w:rsidRPr="00C27AB6" w:rsidRDefault="00F42E6E" w:rsidP="00C27AB6">
      <w:pPr>
        <w:jc w:val="both"/>
        <w:rPr>
          <w:sz w:val="24"/>
          <w:szCs w:val="24"/>
        </w:rPr>
      </w:pPr>
      <w:r w:rsidRPr="00C27AB6">
        <w:rPr>
          <w:sz w:val="24"/>
          <w:szCs w:val="24"/>
        </w:rPr>
        <w:t xml:space="preserve">La Banda de Baranoa es una Fundación conformada por más de 1300 niños, niñas, adolescentes y jóvenes del Departamento del Atlántico. El propósito principal de la Organización es propender por la formación artística integral y social de sus beneficiarios. </w:t>
      </w:r>
    </w:p>
    <w:p w14:paraId="2D36118D" w14:textId="77777777" w:rsidR="00F42E6E" w:rsidRPr="00C27AB6" w:rsidRDefault="00F42E6E" w:rsidP="00C27AB6">
      <w:pPr>
        <w:pStyle w:val="Prrafodelista"/>
        <w:ind w:left="1080"/>
        <w:jc w:val="both"/>
        <w:rPr>
          <w:sz w:val="24"/>
          <w:szCs w:val="24"/>
        </w:rPr>
      </w:pPr>
    </w:p>
    <w:p w14:paraId="0E4C09DE" w14:textId="1DD6C513" w:rsidR="00F42E6E" w:rsidRPr="00C27AB6" w:rsidRDefault="00F42E6E" w:rsidP="00C27AB6">
      <w:pPr>
        <w:jc w:val="both"/>
        <w:rPr>
          <w:sz w:val="24"/>
          <w:szCs w:val="24"/>
        </w:rPr>
      </w:pPr>
      <w:r w:rsidRPr="00C27AB6">
        <w:rPr>
          <w:sz w:val="24"/>
          <w:szCs w:val="24"/>
        </w:rPr>
        <w:t xml:space="preserve">Cuenta con casi </w:t>
      </w:r>
      <w:r w:rsidR="0082028C" w:rsidRPr="00C27AB6">
        <w:rPr>
          <w:sz w:val="24"/>
          <w:szCs w:val="24"/>
        </w:rPr>
        <w:t>30 años</w:t>
      </w:r>
      <w:r w:rsidRPr="00C27AB6">
        <w:rPr>
          <w:sz w:val="24"/>
          <w:szCs w:val="24"/>
        </w:rPr>
        <w:t xml:space="preserve"> desde su creación, y ha tenido el privilegio de representar a Colombia en eventos de gran trascendencia internacional en países como Corea del Sur, Estados Unidos, España, Panamá, República Dominicana, Venezuela, entre otros. </w:t>
      </w:r>
    </w:p>
    <w:p w14:paraId="1623539B" w14:textId="77777777" w:rsidR="00F42E6E" w:rsidRPr="00C27AB6" w:rsidRDefault="00F42E6E" w:rsidP="00C27AB6">
      <w:pPr>
        <w:pStyle w:val="Prrafodelista"/>
        <w:ind w:left="1080"/>
        <w:jc w:val="both"/>
        <w:rPr>
          <w:sz w:val="24"/>
          <w:szCs w:val="24"/>
        </w:rPr>
      </w:pPr>
    </w:p>
    <w:p w14:paraId="644B1F7F" w14:textId="77777777" w:rsidR="00F42E6E" w:rsidRPr="00C27AB6" w:rsidRDefault="00F42E6E" w:rsidP="00C27AB6">
      <w:pPr>
        <w:jc w:val="both"/>
        <w:rPr>
          <w:sz w:val="24"/>
          <w:szCs w:val="24"/>
        </w:rPr>
      </w:pPr>
      <w:r w:rsidRPr="00C27AB6">
        <w:rPr>
          <w:sz w:val="24"/>
          <w:szCs w:val="24"/>
        </w:rPr>
        <w:t xml:space="preserve">Ha sido merecedora de importantes condecoraciones como la recibida por el Congreso de los Estados Unidos, por el Congreso de Colombia, y por muchas organizaciones que reconocen y exaltan la labor social y cultural que se hace en favor de la niñez y la juventud. </w:t>
      </w:r>
    </w:p>
    <w:p w14:paraId="31044233" w14:textId="77777777" w:rsidR="00F42E6E" w:rsidRPr="00C27AB6" w:rsidRDefault="00F42E6E" w:rsidP="00C27AB6">
      <w:pPr>
        <w:jc w:val="both"/>
        <w:rPr>
          <w:sz w:val="24"/>
          <w:szCs w:val="24"/>
        </w:rPr>
      </w:pPr>
    </w:p>
    <w:p w14:paraId="3E3556BA" w14:textId="536C6918" w:rsidR="005E53AC" w:rsidRPr="00C27AB6" w:rsidRDefault="00F42E6E" w:rsidP="00C27AB6">
      <w:pPr>
        <w:jc w:val="both"/>
        <w:rPr>
          <w:sz w:val="24"/>
          <w:szCs w:val="24"/>
        </w:rPr>
      </w:pPr>
      <w:r w:rsidRPr="00C27AB6">
        <w:rPr>
          <w:sz w:val="24"/>
          <w:szCs w:val="24"/>
        </w:rPr>
        <w:t xml:space="preserve">La Banda de Baranoa ha trascendido, convirtiéndose en un importante referente cultural y social no solo en </w:t>
      </w:r>
      <w:r w:rsidR="00BF2924" w:rsidRPr="00C27AB6">
        <w:rPr>
          <w:sz w:val="24"/>
          <w:szCs w:val="24"/>
        </w:rPr>
        <w:t>Colombia,</w:t>
      </w:r>
      <w:r w:rsidRPr="00C27AB6">
        <w:rPr>
          <w:sz w:val="24"/>
          <w:szCs w:val="24"/>
        </w:rPr>
        <w:t xml:space="preserve"> sino que este trabajo ha trascendido fronteras. </w:t>
      </w:r>
    </w:p>
    <w:p w14:paraId="438E04E5" w14:textId="73DEBE06" w:rsidR="00BF2924" w:rsidRPr="00C27AB6" w:rsidRDefault="00BF2924" w:rsidP="00C27AB6">
      <w:pPr>
        <w:jc w:val="both"/>
        <w:rPr>
          <w:sz w:val="24"/>
          <w:szCs w:val="24"/>
        </w:rPr>
      </w:pPr>
    </w:p>
    <w:p w14:paraId="5AB196EC" w14:textId="63937B39" w:rsidR="00BF2924" w:rsidRPr="00C27AB6" w:rsidRDefault="00C27AB6" w:rsidP="00C27AB6">
      <w:pPr>
        <w:jc w:val="both"/>
        <w:rPr>
          <w:sz w:val="24"/>
          <w:szCs w:val="24"/>
        </w:rPr>
      </w:pPr>
      <w:r w:rsidRPr="00C27AB6">
        <w:rPr>
          <w:noProof/>
          <w:lang w:val="es-CO" w:eastAsia="es-CO"/>
        </w:rPr>
        <w:drawing>
          <wp:anchor distT="0" distB="0" distL="114300" distR="114300" simplePos="0" relativeHeight="251661312" behindDoc="1" locked="0" layoutInCell="1" allowOverlap="1" wp14:anchorId="7F3D9A08" wp14:editId="4F4FC88D">
            <wp:simplePos x="0" y="0"/>
            <wp:positionH relativeFrom="page">
              <wp:posOffset>3876675</wp:posOffset>
            </wp:positionH>
            <wp:positionV relativeFrom="paragraph">
              <wp:posOffset>351155</wp:posOffset>
            </wp:positionV>
            <wp:extent cx="3213735" cy="2381250"/>
            <wp:effectExtent l="0" t="0" r="5715" b="0"/>
            <wp:wrapTight wrapText="bothSides">
              <wp:wrapPolygon edited="0">
                <wp:start x="0" y="0"/>
                <wp:lineTo x="0" y="21427"/>
                <wp:lineTo x="21510" y="21427"/>
                <wp:lineTo x="21510" y="0"/>
                <wp:lineTo x="0" y="0"/>
              </wp:wrapPolygon>
            </wp:wrapTight>
            <wp:docPr id="928869936" name="Picture 2" descr="Colombia celebró el bicentenario de la Batalla de Boyacá con la Banda de  Baranoa - Primero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mbia celebró el bicentenario de la Batalla de Boyacá con la Banda de  Baranoa - Primero Notici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3735"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2924" w:rsidRPr="00C27AB6">
        <w:fldChar w:fldCharType="begin"/>
      </w:r>
      <w:r w:rsidR="00BF2924" w:rsidRPr="00C27AB6">
        <w:instrText xml:space="preserve"> INCLUDEPICTURE "https://files.lafm.com.co/assets/public/styles/facebook2/public/bandabaronalafm.jpg.webp?VersionId=ML3QYiHDbNJM6wwjESYbMPO6qjQS.D2V&amp;itok=KuoIZZMB" \* MERGEFORMATINET </w:instrText>
      </w:r>
      <w:r w:rsidR="00BF2924" w:rsidRPr="00C27AB6">
        <w:fldChar w:fldCharType="end"/>
      </w:r>
    </w:p>
    <w:p w14:paraId="45F531C1" w14:textId="7F0D0F44" w:rsidR="00BF2924" w:rsidRPr="00C27AB6" w:rsidRDefault="00C27AB6" w:rsidP="00C27AB6">
      <w:pPr>
        <w:spacing w:before="240" w:after="240"/>
        <w:jc w:val="both"/>
        <w:rPr>
          <w:rFonts w:eastAsia="Times"/>
          <w:bCs/>
          <w:color w:val="000000" w:themeColor="text1"/>
          <w:sz w:val="24"/>
          <w:szCs w:val="24"/>
        </w:rPr>
      </w:pPr>
      <w:r w:rsidRPr="00C27AB6">
        <w:rPr>
          <w:noProof/>
          <w:lang w:val="es-CO" w:eastAsia="es-CO"/>
        </w:rPr>
        <w:drawing>
          <wp:anchor distT="0" distB="0" distL="114300" distR="114300" simplePos="0" relativeHeight="251658240" behindDoc="1" locked="0" layoutInCell="1" allowOverlap="1" wp14:anchorId="3CFEF3C2" wp14:editId="4D88F724">
            <wp:simplePos x="0" y="0"/>
            <wp:positionH relativeFrom="column">
              <wp:posOffset>-191135</wp:posOffset>
            </wp:positionH>
            <wp:positionV relativeFrom="paragraph">
              <wp:posOffset>130810</wp:posOffset>
            </wp:positionV>
            <wp:extent cx="3057525" cy="2381250"/>
            <wp:effectExtent l="0" t="0" r="9525" b="0"/>
            <wp:wrapTight wrapText="bothSides">
              <wp:wrapPolygon edited="0">
                <wp:start x="0" y="0"/>
                <wp:lineTo x="0" y="21427"/>
                <wp:lineTo x="21533" y="21427"/>
                <wp:lineTo x="21533" y="0"/>
                <wp:lineTo x="0" y="0"/>
              </wp:wrapPolygon>
            </wp:wrapTight>
            <wp:docPr id="1232875836" name="Picture 1" descr="Banda de Baranoa y Coro de Puerto Colombia, estarán en la firma del acuerdo  de paz | La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a de Baranoa y Coro de Puerto Colombia, estarán en la firma del acuerdo  de paz | La F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924" w:rsidRPr="00C27AB6">
        <w:fldChar w:fldCharType="begin"/>
      </w:r>
      <w:r w:rsidR="00BF2924" w:rsidRPr="00C27AB6">
        <w:instrText xml:space="preserve"> INCLUDEPICTURE "https://primeronoticias.com.co/wp-content/uploads/2019/08/Colombia-celebr%C3%B3-el-bicentenario-de-la-Batalla-de-Boyac%C3%A1-con-la-Banda-de-Baranoa-800x450.jpg" \* MERGEFORMATINET </w:instrText>
      </w:r>
      <w:r w:rsidR="00BF2924" w:rsidRPr="00C27AB6">
        <w:fldChar w:fldCharType="end"/>
      </w:r>
    </w:p>
    <w:p w14:paraId="0F043D64" w14:textId="61112410" w:rsidR="00BF2924" w:rsidRPr="00C27AB6" w:rsidRDefault="00BF2924" w:rsidP="00C27AB6">
      <w:pPr>
        <w:spacing w:before="240" w:after="240"/>
        <w:jc w:val="both"/>
      </w:pPr>
      <w:r w:rsidRPr="00C27AB6">
        <w:rPr>
          <w:noProof/>
          <w:lang w:val="es-CO" w:eastAsia="es-CO"/>
        </w:rPr>
        <w:lastRenderedPageBreak/>
        <w:drawing>
          <wp:anchor distT="0" distB="0" distL="114300" distR="114300" simplePos="0" relativeHeight="251660288" behindDoc="1" locked="0" layoutInCell="1" allowOverlap="1" wp14:anchorId="350F81AD" wp14:editId="58DEAA58">
            <wp:simplePos x="0" y="0"/>
            <wp:positionH relativeFrom="column">
              <wp:posOffset>3152395</wp:posOffset>
            </wp:positionH>
            <wp:positionV relativeFrom="paragraph">
              <wp:posOffset>264795</wp:posOffset>
            </wp:positionV>
            <wp:extent cx="3129280" cy="1950085"/>
            <wp:effectExtent l="0" t="0" r="0" b="5715"/>
            <wp:wrapTight wrapText="bothSides">
              <wp:wrapPolygon edited="0">
                <wp:start x="0" y="0"/>
                <wp:lineTo x="0" y="21523"/>
                <wp:lineTo x="21477" y="21523"/>
                <wp:lineTo x="21477" y="0"/>
                <wp:lineTo x="0" y="0"/>
              </wp:wrapPolygon>
            </wp:wrapTight>
            <wp:docPr id="1506588109" name="Picture 4" descr="Banda de Baranoa y la cultura ribereña cierran con broche de oro la Ruta de  la Tradición en el Atlán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da de Baranoa y la cultura ribereña cierran con broche de oro la Ruta de  la Tradición en el Atlánt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9280" cy="1950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AB6">
        <w:rPr>
          <w:noProof/>
          <w:lang w:val="es-CO" w:eastAsia="es-CO"/>
        </w:rPr>
        <w:drawing>
          <wp:anchor distT="0" distB="0" distL="114300" distR="114300" simplePos="0" relativeHeight="251659264" behindDoc="1" locked="0" layoutInCell="1" allowOverlap="1" wp14:anchorId="04243B69" wp14:editId="4990F39D">
            <wp:simplePos x="0" y="0"/>
            <wp:positionH relativeFrom="column">
              <wp:posOffset>-429895</wp:posOffset>
            </wp:positionH>
            <wp:positionV relativeFrom="paragraph">
              <wp:posOffset>292100</wp:posOffset>
            </wp:positionV>
            <wp:extent cx="2887345" cy="1922780"/>
            <wp:effectExtent l="0" t="0" r="0" b="0"/>
            <wp:wrapTight wrapText="bothSides">
              <wp:wrapPolygon edited="0">
                <wp:start x="0" y="0"/>
                <wp:lineTo x="0" y="21400"/>
                <wp:lineTo x="21472" y="21400"/>
                <wp:lineTo x="21472" y="0"/>
                <wp:lineTo x="0" y="0"/>
              </wp:wrapPolygon>
            </wp:wrapTight>
            <wp:docPr id="1538811213" name="Picture 3" descr="La Banda de Baranoa sube la temperatura en FITUR | Periódico Colombia en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Banda de Baranoa sube la temperatura en FITUR | Periódico Colombia en  Españ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7345" cy="192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C1E7F" w14:textId="523AF46B" w:rsidR="00BF2924" w:rsidRPr="00C27AB6" w:rsidRDefault="00BF2924" w:rsidP="00C27AB6">
      <w:pPr>
        <w:spacing w:before="240" w:after="240"/>
        <w:jc w:val="both"/>
      </w:pPr>
    </w:p>
    <w:p w14:paraId="7363C42C" w14:textId="3D2E30D8" w:rsidR="00BF2924" w:rsidRPr="00C27AB6" w:rsidRDefault="00BF2924" w:rsidP="00C27AB6">
      <w:pPr>
        <w:spacing w:before="240" w:after="240"/>
        <w:jc w:val="both"/>
      </w:pPr>
    </w:p>
    <w:p w14:paraId="55E80953" w14:textId="6B3B6F1D" w:rsidR="00BF2924" w:rsidRPr="00C27AB6" w:rsidRDefault="00BF2924" w:rsidP="00C27AB6">
      <w:pPr>
        <w:spacing w:before="240" w:after="240"/>
        <w:jc w:val="both"/>
      </w:pPr>
    </w:p>
    <w:p w14:paraId="3229818B" w14:textId="6F3D248B" w:rsidR="00BF2924" w:rsidRPr="00C27AB6" w:rsidRDefault="00BF2924" w:rsidP="00C27AB6">
      <w:pPr>
        <w:spacing w:before="240" w:after="240"/>
        <w:jc w:val="both"/>
      </w:pPr>
    </w:p>
    <w:p w14:paraId="3A650647" w14:textId="4DD4DBBC" w:rsidR="00BF2924" w:rsidRPr="00C27AB6" w:rsidRDefault="00BF2924" w:rsidP="00C27AB6">
      <w:pPr>
        <w:spacing w:before="240" w:after="240"/>
        <w:jc w:val="both"/>
      </w:pPr>
    </w:p>
    <w:p w14:paraId="595FA77C" w14:textId="54AEADC3" w:rsidR="00BF2924" w:rsidRPr="00C27AB6" w:rsidRDefault="00BF2924" w:rsidP="00C27AB6">
      <w:pPr>
        <w:spacing w:before="240" w:after="240"/>
        <w:jc w:val="both"/>
      </w:pPr>
    </w:p>
    <w:p w14:paraId="00DE6E00" w14:textId="4C21FA68" w:rsidR="00BF2924" w:rsidRPr="00C27AB6" w:rsidRDefault="00BF2924" w:rsidP="00C27AB6">
      <w:pPr>
        <w:spacing w:before="240" w:after="240"/>
        <w:jc w:val="both"/>
        <w:rPr>
          <w:rFonts w:eastAsia="Times"/>
          <w:bCs/>
          <w:color w:val="000000" w:themeColor="text1"/>
          <w:sz w:val="24"/>
          <w:szCs w:val="24"/>
        </w:rPr>
      </w:pPr>
      <w:r w:rsidRPr="00C27AB6">
        <w:fldChar w:fldCharType="begin"/>
      </w:r>
      <w:r w:rsidRPr="00C27AB6">
        <w:instrText xml:space="preserve"> INCLUDEPICTURE "https://escolombia.es/wp-content/uploads/2019/02/IMG_6026.jpg" \* MERGEFORMATINET </w:instrText>
      </w:r>
      <w:r w:rsidRPr="00C27AB6">
        <w:fldChar w:fldCharType="end"/>
      </w:r>
    </w:p>
    <w:p w14:paraId="12EC10C9" w14:textId="77777777" w:rsidR="00F2383F" w:rsidRPr="00C27AB6" w:rsidRDefault="0081552D" w:rsidP="00C27AB6">
      <w:pPr>
        <w:pStyle w:val="Prrafodelista"/>
        <w:numPr>
          <w:ilvl w:val="0"/>
          <w:numId w:val="15"/>
        </w:numPr>
        <w:spacing w:before="240" w:after="240"/>
        <w:jc w:val="both"/>
        <w:rPr>
          <w:rFonts w:eastAsia="Times"/>
          <w:b/>
          <w:color w:val="000000" w:themeColor="text1"/>
          <w:sz w:val="24"/>
          <w:szCs w:val="24"/>
        </w:rPr>
      </w:pPr>
      <w:r w:rsidRPr="00C27AB6">
        <w:rPr>
          <w:rFonts w:eastAsia="Times"/>
          <w:b/>
          <w:color w:val="000000" w:themeColor="text1"/>
          <w:sz w:val="24"/>
          <w:szCs w:val="24"/>
        </w:rPr>
        <w:t>OBJETO DEL PROYECTO DE LEY</w:t>
      </w:r>
    </w:p>
    <w:p w14:paraId="7CB47B8C" w14:textId="54C412DC" w:rsidR="00BF2924" w:rsidRDefault="00F2383F" w:rsidP="00E76F12">
      <w:pPr>
        <w:shd w:val="clear" w:color="auto" w:fill="FFFFFF"/>
        <w:jc w:val="both"/>
        <w:rPr>
          <w:sz w:val="24"/>
          <w:szCs w:val="24"/>
        </w:rPr>
      </w:pPr>
      <w:r w:rsidRPr="00C27AB6">
        <w:rPr>
          <w:sz w:val="24"/>
          <w:szCs w:val="24"/>
        </w:rPr>
        <w:t xml:space="preserve">La presente ley tiene como objeto reconocer como Patrimonio Cultural Inmaterial de la Nación, </w:t>
      </w:r>
      <w:bookmarkStart w:id="4" w:name="_Hlk129801070"/>
      <w:r w:rsidR="00BF2924" w:rsidRPr="00C27AB6">
        <w:rPr>
          <w:sz w:val="24"/>
          <w:szCs w:val="24"/>
        </w:rPr>
        <w:t xml:space="preserve">a la Fundación Banda de Música Departamental Atlántico y Bachillerato Musical Carlos Miguel Acosta Romero de Baranoa, conocida como La Majestuosa Banda de Baranoa, en el departamento del Atlántico.  </w:t>
      </w:r>
    </w:p>
    <w:p w14:paraId="011477A3" w14:textId="77777777" w:rsidR="00E76F12" w:rsidRPr="00E76F12" w:rsidRDefault="00E76F12" w:rsidP="00E76F12">
      <w:pPr>
        <w:shd w:val="clear" w:color="auto" w:fill="FFFFFF"/>
        <w:jc w:val="both"/>
        <w:rPr>
          <w:sz w:val="24"/>
          <w:szCs w:val="24"/>
        </w:rPr>
      </w:pPr>
    </w:p>
    <w:p w14:paraId="2D3FE085" w14:textId="3B2C2A83" w:rsidR="00D67A43" w:rsidRPr="00C27AB6" w:rsidRDefault="00F2383F" w:rsidP="00C27AB6">
      <w:pPr>
        <w:pStyle w:val="Normal0"/>
        <w:pBdr>
          <w:top w:val="nil"/>
          <w:left w:val="nil"/>
          <w:bottom w:val="nil"/>
          <w:right w:val="nil"/>
          <w:between w:val="nil"/>
        </w:pBdr>
        <w:ind w:left="360"/>
        <w:jc w:val="both"/>
        <w:rPr>
          <w:rFonts w:eastAsia="Times New Roman"/>
          <w:b/>
          <w:bCs/>
          <w:sz w:val="24"/>
          <w:szCs w:val="24"/>
        </w:rPr>
      </w:pPr>
      <w:r w:rsidRPr="00C27AB6">
        <w:rPr>
          <w:rFonts w:eastAsia="Times New Roman"/>
          <w:b/>
          <w:bCs/>
          <w:iCs/>
          <w:sz w:val="24"/>
          <w:szCs w:val="24"/>
        </w:rPr>
        <w:t>III</w:t>
      </w:r>
      <w:r w:rsidR="006A2F93" w:rsidRPr="00C27AB6">
        <w:rPr>
          <w:rFonts w:eastAsia="Times New Roman"/>
          <w:b/>
          <w:bCs/>
          <w:i/>
          <w:sz w:val="24"/>
          <w:szCs w:val="24"/>
        </w:rPr>
        <w:t>.</w:t>
      </w:r>
      <w:r w:rsidR="006A2F93" w:rsidRPr="00C27AB6">
        <w:rPr>
          <w:rFonts w:eastAsia="Times New Roman"/>
          <w:b/>
          <w:bCs/>
          <w:sz w:val="24"/>
          <w:szCs w:val="24"/>
        </w:rPr>
        <w:t xml:space="preserve"> CONVENIENCIA </w:t>
      </w:r>
    </w:p>
    <w:p w14:paraId="68F06B97" w14:textId="6A3CF2AF" w:rsidR="00BF2924" w:rsidRPr="00C27AB6" w:rsidRDefault="006A2F93" w:rsidP="00C27AB6">
      <w:pPr>
        <w:pStyle w:val="Normal0"/>
        <w:jc w:val="both"/>
        <w:rPr>
          <w:rFonts w:eastAsia="Times New Roman"/>
          <w:sz w:val="24"/>
          <w:szCs w:val="24"/>
        </w:rPr>
      </w:pPr>
      <w:r w:rsidRPr="00C27AB6">
        <w:rPr>
          <w:rFonts w:eastAsia="Times New Roman"/>
          <w:sz w:val="24"/>
          <w:szCs w:val="24"/>
        </w:rPr>
        <w:t xml:space="preserve">Este proyecto de ley es conveniente, </w:t>
      </w:r>
      <w:r w:rsidRPr="00C27AB6">
        <w:rPr>
          <w:rFonts w:eastAsia="Times New Roman"/>
          <w:sz w:val="24"/>
          <w:szCs w:val="24"/>
          <w:highlight w:val="white"/>
        </w:rPr>
        <w:t xml:space="preserve">porque se evidencia </w:t>
      </w:r>
      <w:r w:rsidR="00CA00C3" w:rsidRPr="00C27AB6">
        <w:rPr>
          <w:rFonts w:eastAsia="Times New Roman"/>
          <w:sz w:val="24"/>
          <w:szCs w:val="24"/>
          <w:highlight w:val="white"/>
        </w:rPr>
        <w:t>que,</w:t>
      </w:r>
      <w:r w:rsidRPr="00C27AB6">
        <w:rPr>
          <w:rFonts w:eastAsia="Times New Roman"/>
          <w:sz w:val="24"/>
          <w:szCs w:val="24"/>
          <w:highlight w:val="white"/>
        </w:rPr>
        <w:t xml:space="preserve"> desde el departamento del </w:t>
      </w:r>
      <w:r w:rsidR="00F2383F" w:rsidRPr="00C27AB6">
        <w:rPr>
          <w:rFonts w:eastAsia="Times New Roman"/>
          <w:sz w:val="24"/>
          <w:szCs w:val="24"/>
          <w:highlight w:val="white"/>
        </w:rPr>
        <w:t>Atlántico</w:t>
      </w:r>
      <w:r w:rsidRPr="00C27AB6">
        <w:rPr>
          <w:rFonts w:eastAsia="Times New Roman"/>
          <w:sz w:val="24"/>
          <w:szCs w:val="24"/>
          <w:highlight w:val="white"/>
        </w:rPr>
        <w:t xml:space="preserve"> y </w:t>
      </w:r>
      <w:r w:rsidR="00BF2924" w:rsidRPr="00C27AB6">
        <w:rPr>
          <w:rFonts w:eastAsia="Times New Roman"/>
          <w:sz w:val="24"/>
          <w:szCs w:val="24"/>
          <w:highlight w:val="white"/>
        </w:rPr>
        <w:t>de esta organización en el municipio de Baranoa</w:t>
      </w:r>
      <w:r w:rsidR="00F2383F" w:rsidRPr="00C27AB6">
        <w:rPr>
          <w:rFonts w:eastAsia="Times New Roman"/>
          <w:sz w:val="24"/>
          <w:szCs w:val="24"/>
          <w:highlight w:val="white"/>
        </w:rPr>
        <w:t xml:space="preserve">, </w:t>
      </w:r>
      <w:r w:rsidRPr="00C27AB6">
        <w:rPr>
          <w:rFonts w:eastAsia="Times New Roman"/>
          <w:sz w:val="24"/>
          <w:szCs w:val="24"/>
          <w:highlight w:val="white"/>
        </w:rPr>
        <w:t xml:space="preserve">hay interés de preservar la cultura y </w:t>
      </w:r>
      <w:r w:rsidR="00BF2924" w:rsidRPr="00C27AB6">
        <w:rPr>
          <w:rFonts w:eastAsia="Times New Roman"/>
          <w:sz w:val="24"/>
          <w:szCs w:val="24"/>
        </w:rPr>
        <w:t>p</w:t>
      </w:r>
      <w:r w:rsidR="00F2383F" w:rsidRPr="00C27AB6">
        <w:rPr>
          <w:rFonts w:eastAsia="Times New Roman"/>
          <w:sz w:val="24"/>
          <w:szCs w:val="24"/>
        </w:rPr>
        <w:t xml:space="preserve">ropiciar espacios de </w:t>
      </w:r>
      <w:r w:rsidR="00BF2924" w:rsidRPr="00C27AB6">
        <w:rPr>
          <w:rFonts w:eastAsia="Times New Roman"/>
          <w:sz w:val="24"/>
          <w:szCs w:val="24"/>
        </w:rPr>
        <w:t>formación persona y profesional de niños, niñas, adolescentes y jóvenes en el departamento del Atlántico.</w:t>
      </w:r>
    </w:p>
    <w:p w14:paraId="79D4AF2E" w14:textId="77777777" w:rsidR="00BF2924" w:rsidRPr="00C27AB6" w:rsidRDefault="00BF2924" w:rsidP="00C27AB6">
      <w:pPr>
        <w:pStyle w:val="Normal0"/>
        <w:jc w:val="both"/>
        <w:rPr>
          <w:rFonts w:eastAsia="Times New Roman"/>
          <w:sz w:val="24"/>
          <w:szCs w:val="24"/>
        </w:rPr>
      </w:pPr>
    </w:p>
    <w:p w14:paraId="47FBFB35" w14:textId="2BFCFB35" w:rsidR="00BF2924" w:rsidRPr="00C27AB6" w:rsidRDefault="00BF2924" w:rsidP="00C27AB6">
      <w:pPr>
        <w:jc w:val="both"/>
        <w:rPr>
          <w:rFonts w:eastAsia="Times New Roman"/>
          <w:sz w:val="24"/>
          <w:szCs w:val="24"/>
          <w:lang w:val="es-ES" w:eastAsia="es-CO"/>
        </w:rPr>
      </w:pPr>
      <w:r w:rsidRPr="00C27AB6">
        <w:rPr>
          <w:rFonts w:eastAsia="Times New Roman"/>
          <w:sz w:val="24"/>
          <w:szCs w:val="24"/>
          <w:lang w:val="es-ES" w:eastAsia="es-CO"/>
        </w:rPr>
        <w:t>Esta organización cuanta con cerca de 600 niños, niñas y jóvenes tanto del municipio Baranoa como de otros municipios y corregimientos aledaños a éste, incluyendo la ciudad de Barranquilla.</w:t>
      </w:r>
    </w:p>
    <w:p w14:paraId="28E10C14" w14:textId="77777777" w:rsidR="00BF2924" w:rsidRPr="00C27AB6" w:rsidRDefault="00BF2924" w:rsidP="00C27AB6">
      <w:pPr>
        <w:jc w:val="both"/>
        <w:rPr>
          <w:rFonts w:eastAsia="Times New Roman"/>
          <w:sz w:val="24"/>
          <w:szCs w:val="24"/>
          <w:lang w:val="es-ES" w:eastAsia="es-CO"/>
        </w:rPr>
      </w:pPr>
    </w:p>
    <w:p w14:paraId="5C991D5A" w14:textId="5B636838" w:rsidR="00BF2924" w:rsidRPr="00C27AB6" w:rsidRDefault="00BF2924" w:rsidP="00C27AB6">
      <w:pPr>
        <w:jc w:val="both"/>
        <w:rPr>
          <w:rFonts w:eastAsia="Times New Roman"/>
          <w:sz w:val="24"/>
          <w:szCs w:val="24"/>
          <w:lang w:val="es-ES" w:eastAsia="es-CO"/>
        </w:rPr>
      </w:pPr>
      <w:r w:rsidRPr="00C27AB6">
        <w:rPr>
          <w:rFonts w:eastAsia="Times New Roman"/>
          <w:sz w:val="24"/>
          <w:szCs w:val="24"/>
          <w:lang w:val="es-ES" w:eastAsia="es-CO"/>
        </w:rPr>
        <w:t>Desde su creación la Banda ha contribuido con el desarrollo humano de más de 7.000 niños, niñas y jóvenes y sus familias, quienes al ingresar encontraron un espacio real para su proyección personal y profesional, tomando el arte como base fundamental para la cimentación y desarrollo de sus proyectos de vida. Esta ha sido su manera de contribuir al desarrollo social, económico, educacional, artístico y cultural del Departamento del Atlántico y de Colombia.</w:t>
      </w:r>
    </w:p>
    <w:p w14:paraId="7907E779" w14:textId="77777777" w:rsidR="00BF2924" w:rsidRPr="00C27AB6" w:rsidRDefault="00BF2924" w:rsidP="00C27AB6">
      <w:pPr>
        <w:jc w:val="both"/>
        <w:rPr>
          <w:rFonts w:eastAsia="Times New Roman"/>
          <w:sz w:val="24"/>
          <w:szCs w:val="24"/>
          <w:lang w:val="es-ES" w:eastAsia="es-CO"/>
        </w:rPr>
      </w:pPr>
    </w:p>
    <w:p w14:paraId="5F1393B8" w14:textId="77777777" w:rsidR="00FC4C87" w:rsidRDefault="00BF2924" w:rsidP="00C27AB6">
      <w:pPr>
        <w:jc w:val="both"/>
        <w:rPr>
          <w:rFonts w:eastAsia="Times New Roman"/>
          <w:sz w:val="24"/>
          <w:szCs w:val="24"/>
          <w:lang w:val="es-ES" w:eastAsia="es-CO"/>
        </w:rPr>
      </w:pPr>
      <w:r w:rsidRPr="00C27AB6">
        <w:rPr>
          <w:rFonts w:eastAsia="Times New Roman"/>
          <w:sz w:val="24"/>
          <w:szCs w:val="24"/>
          <w:lang w:val="es-ES" w:eastAsia="es-CO"/>
        </w:rPr>
        <w:t xml:space="preserve">Gracias al arduo y continuo trabajo que esta organización ha adelantado, ha sido invitada especial de importantes eventos de gran trascendencia nacional e internacional como: Festival Iberoamericano de teatro de Bogotá en seis oportunidades ininterrumpidas, Caminata de solidaridad por Colombia en ocho ocasiones, Reinado Nacional de la Belleza en Cartagena, Festival Nacional Del Porro en San Pelayo, Festival Nacional de la Cumbia en el Banco Magdalena, Reinado Nacional del Bambuco en Neiva, Festival del </w:t>
      </w:r>
      <w:proofErr w:type="spellStart"/>
      <w:r w:rsidRPr="00C27AB6">
        <w:rPr>
          <w:rFonts w:eastAsia="Times New Roman"/>
          <w:sz w:val="24"/>
          <w:szCs w:val="24"/>
          <w:lang w:val="es-ES" w:eastAsia="es-CO"/>
        </w:rPr>
        <w:t>Divi</w:t>
      </w:r>
      <w:proofErr w:type="spellEnd"/>
      <w:r w:rsidRPr="00C27AB6">
        <w:rPr>
          <w:rFonts w:eastAsia="Times New Roman"/>
          <w:sz w:val="24"/>
          <w:szCs w:val="24"/>
          <w:lang w:val="es-ES" w:eastAsia="es-CO"/>
        </w:rPr>
        <w:t xml:space="preserve"> </w:t>
      </w:r>
      <w:proofErr w:type="spellStart"/>
      <w:r w:rsidRPr="00C27AB6">
        <w:rPr>
          <w:rFonts w:eastAsia="Times New Roman"/>
          <w:sz w:val="24"/>
          <w:szCs w:val="24"/>
          <w:lang w:val="es-ES" w:eastAsia="es-CO"/>
        </w:rPr>
        <w:t>Divi</w:t>
      </w:r>
      <w:proofErr w:type="spellEnd"/>
      <w:r w:rsidRPr="00C27AB6">
        <w:rPr>
          <w:rFonts w:eastAsia="Times New Roman"/>
          <w:sz w:val="24"/>
          <w:szCs w:val="24"/>
          <w:lang w:val="es-ES" w:eastAsia="es-CO"/>
        </w:rPr>
        <w:t xml:space="preserve"> en Riohacha, Festival Vallenato de Valledupar, Fiestas del Mar en Santa Marta, Fiestas del 11 de Noviembre en Cartagena, a todos los eventos del carnaval de Barranquilla, y encabezando desde 1998 la Batalla de Flores, Festival Nacional De Bandas en Sincelejo, ovacionada de principio a fin a lo largo del desfile de silleteros en la Feria de las Flores en Medellín, Feria internacional de la ganadería en Machiques- Venezuela, Feria de la Chinita en Maracaibo - Venezuela, festivales y eventos de gran significación a nivel internacional. </w:t>
      </w:r>
    </w:p>
    <w:p w14:paraId="41C35B3A" w14:textId="77777777" w:rsidR="00FC4C87" w:rsidRDefault="00FC4C87" w:rsidP="00C27AB6">
      <w:pPr>
        <w:jc w:val="both"/>
        <w:rPr>
          <w:rFonts w:eastAsia="Times New Roman"/>
          <w:sz w:val="24"/>
          <w:szCs w:val="24"/>
          <w:lang w:val="es-ES" w:eastAsia="es-CO"/>
        </w:rPr>
      </w:pPr>
    </w:p>
    <w:p w14:paraId="654CDA1C" w14:textId="77777777" w:rsidR="00FC4C87" w:rsidRDefault="00BF2924" w:rsidP="00C27AB6">
      <w:pPr>
        <w:jc w:val="both"/>
        <w:rPr>
          <w:rFonts w:eastAsia="Times New Roman"/>
          <w:sz w:val="24"/>
          <w:szCs w:val="24"/>
          <w:lang w:val="es-ES" w:eastAsia="es-CO"/>
        </w:rPr>
      </w:pPr>
      <w:r w:rsidRPr="00C27AB6">
        <w:rPr>
          <w:rFonts w:eastAsia="Times New Roman"/>
          <w:sz w:val="24"/>
          <w:szCs w:val="24"/>
          <w:lang w:val="es-ES" w:eastAsia="es-CO"/>
        </w:rPr>
        <w:t xml:space="preserve">En el 2013 estuvo de gira en los Estados Unidos, realizando conciertos para el Banco Interamericano de Desarrollo, en Washington, así mismo un concierto para la Organización de los Estados Americanos, también en Washington, y un concierto especial en la ciudad de New York para más de 25.000 personas. En el 2014 regresa a los Estados Unidos de América realizando un periplo de presentaciones muy importantes iniciando en la ciudad de Miami donde es exaltada por el gobierno de esa ciudad, proclamando el día 9 de septiembre como “el día de la Banda de Baranoa en Miami”. </w:t>
      </w:r>
    </w:p>
    <w:p w14:paraId="6604B71A" w14:textId="77777777" w:rsidR="00FC4C87" w:rsidRDefault="00FC4C87" w:rsidP="00C27AB6">
      <w:pPr>
        <w:jc w:val="both"/>
        <w:rPr>
          <w:rFonts w:eastAsia="Times New Roman"/>
          <w:sz w:val="24"/>
          <w:szCs w:val="24"/>
          <w:lang w:val="es-ES" w:eastAsia="es-CO"/>
        </w:rPr>
      </w:pPr>
    </w:p>
    <w:p w14:paraId="66B49E04" w14:textId="0FA251D1" w:rsidR="00FC4C87" w:rsidRDefault="00FC4C87" w:rsidP="00C27AB6">
      <w:pPr>
        <w:jc w:val="both"/>
        <w:rPr>
          <w:rFonts w:eastAsia="Times New Roman"/>
          <w:sz w:val="24"/>
          <w:szCs w:val="24"/>
          <w:lang w:val="es-ES" w:eastAsia="es-CO"/>
        </w:rPr>
      </w:pPr>
      <w:r>
        <w:rPr>
          <w:rFonts w:eastAsia="Times New Roman"/>
          <w:sz w:val="24"/>
          <w:szCs w:val="24"/>
          <w:lang w:val="es-ES" w:eastAsia="es-CO"/>
        </w:rPr>
        <w:t xml:space="preserve">Luego, </w:t>
      </w:r>
      <w:r w:rsidR="00BF2924" w:rsidRPr="00C27AB6">
        <w:rPr>
          <w:rFonts w:eastAsia="Times New Roman"/>
          <w:sz w:val="24"/>
          <w:szCs w:val="24"/>
          <w:lang w:val="es-ES" w:eastAsia="es-CO"/>
        </w:rPr>
        <w:t xml:space="preserve">se presenta en Disney </w:t>
      </w:r>
      <w:proofErr w:type="spellStart"/>
      <w:r w:rsidR="00BF2924" w:rsidRPr="00C27AB6">
        <w:rPr>
          <w:rFonts w:eastAsia="Times New Roman"/>
          <w:sz w:val="24"/>
          <w:szCs w:val="24"/>
          <w:lang w:val="es-ES" w:eastAsia="es-CO"/>
        </w:rPr>
        <w:t>World</w:t>
      </w:r>
      <w:proofErr w:type="spellEnd"/>
      <w:r w:rsidR="00BF2924" w:rsidRPr="00C27AB6">
        <w:rPr>
          <w:rFonts w:eastAsia="Times New Roman"/>
          <w:sz w:val="24"/>
          <w:szCs w:val="24"/>
          <w:lang w:val="es-ES" w:eastAsia="es-CO"/>
        </w:rPr>
        <w:t xml:space="preserve">, donde es declarada artista Disney, y se constituye como la primera banda en su estilo en presentarse en el gran complejo de Disney </w:t>
      </w:r>
      <w:proofErr w:type="spellStart"/>
      <w:r w:rsidR="00BF2924" w:rsidRPr="00C27AB6">
        <w:rPr>
          <w:rFonts w:eastAsia="Times New Roman"/>
          <w:sz w:val="24"/>
          <w:szCs w:val="24"/>
          <w:lang w:val="es-ES" w:eastAsia="es-CO"/>
        </w:rPr>
        <w:t>World</w:t>
      </w:r>
      <w:proofErr w:type="spellEnd"/>
      <w:r w:rsidR="00BF2924" w:rsidRPr="00C27AB6">
        <w:rPr>
          <w:rFonts w:eastAsia="Times New Roman"/>
          <w:sz w:val="24"/>
          <w:szCs w:val="24"/>
          <w:lang w:val="es-ES" w:eastAsia="es-CO"/>
        </w:rPr>
        <w:t xml:space="preserve">. Seguidamente se presenta en Tampa, donde es exaltada por el gobierno de esa ciudad, proclamando el 13 de septiembre como “el día de la Banda de Baranoa en Tampa”. Finalmente se presenta en la ciudad de Atlanta ante más de 80.000 espectadores en la celebración de la independencia de México. En el 2015, la Banda es invitada especial del Banco Interamericano de Desarrollo – BID, de la Embajada de Colombia en Seúl – Corea del Sur, y de la Alcaldía de Seúl, para ser parte de la 56ª Reunión Anual de las Asambleas de Gobernadores del BID, que se desarrolló en </w:t>
      </w:r>
      <w:proofErr w:type="spellStart"/>
      <w:r w:rsidR="00BF2924" w:rsidRPr="00C27AB6">
        <w:rPr>
          <w:rFonts w:eastAsia="Times New Roman"/>
          <w:sz w:val="24"/>
          <w:szCs w:val="24"/>
          <w:lang w:val="es-ES" w:eastAsia="es-CO"/>
        </w:rPr>
        <w:t>Busán</w:t>
      </w:r>
      <w:proofErr w:type="spellEnd"/>
      <w:r w:rsidR="00BF2924" w:rsidRPr="00C27AB6">
        <w:rPr>
          <w:rFonts w:eastAsia="Times New Roman"/>
          <w:sz w:val="24"/>
          <w:szCs w:val="24"/>
          <w:lang w:val="es-ES" w:eastAsia="es-CO"/>
        </w:rPr>
        <w:t xml:space="preserve"> – Corea del Sur, constituyéndose en la única representación cultural de occidente en tan trascendental evento mundial. </w:t>
      </w:r>
    </w:p>
    <w:p w14:paraId="4D129D73" w14:textId="77777777" w:rsidR="00FC4C87" w:rsidRDefault="00FC4C87" w:rsidP="00C27AB6">
      <w:pPr>
        <w:jc w:val="both"/>
        <w:rPr>
          <w:rFonts w:eastAsia="Times New Roman"/>
          <w:sz w:val="24"/>
          <w:szCs w:val="24"/>
          <w:lang w:val="es-ES" w:eastAsia="es-CO"/>
        </w:rPr>
      </w:pPr>
    </w:p>
    <w:p w14:paraId="59A7DDF2" w14:textId="77777777" w:rsidR="00FC4C87" w:rsidRDefault="00BF2924" w:rsidP="00C27AB6">
      <w:pPr>
        <w:jc w:val="both"/>
        <w:rPr>
          <w:rFonts w:eastAsia="Times New Roman"/>
          <w:sz w:val="24"/>
          <w:szCs w:val="24"/>
          <w:lang w:val="es-ES" w:eastAsia="es-CO"/>
        </w:rPr>
      </w:pPr>
      <w:r w:rsidRPr="00C27AB6">
        <w:rPr>
          <w:rFonts w:eastAsia="Times New Roman"/>
          <w:sz w:val="24"/>
          <w:szCs w:val="24"/>
          <w:lang w:val="es-ES" w:eastAsia="es-CO"/>
        </w:rPr>
        <w:t>Posteriormente</w:t>
      </w:r>
      <w:r w:rsidR="00FC4C87">
        <w:rPr>
          <w:rFonts w:eastAsia="Times New Roman"/>
          <w:sz w:val="24"/>
          <w:szCs w:val="24"/>
          <w:lang w:val="es-ES" w:eastAsia="es-CO"/>
        </w:rPr>
        <w:t>,</w:t>
      </w:r>
      <w:r w:rsidRPr="00C27AB6">
        <w:rPr>
          <w:rFonts w:eastAsia="Times New Roman"/>
          <w:sz w:val="24"/>
          <w:szCs w:val="24"/>
          <w:lang w:val="es-ES" w:eastAsia="es-CO"/>
        </w:rPr>
        <w:t xml:space="preserve"> es invitada por la Alcaldía del condado de </w:t>
      </w:r>
      <w:proofErr w:type="spellStart"/>
      <w:r w:rsidRPr="00C27AB6">
        <w:rPr>
          <w:rFonts w:eastAsia="Times New Roman"/>
          <w:sz w:val="24"/>
          <w:szCs w:val="24"/>
          <w:lang w:val="es-ES" w:eastAsia="es-CO"/>
        </w:rPr>
        <w:t>Hwacheon</w:t>
      </w:r>
      <w:proofErr w:type="spellEnd"/>
      <w:r w:rsidRPr="00C27AB6">
        <w:rPr>
          <w:rFonts w:eastAsia="Times New Roman"/>
          <w:sz w:val="24"/>
          <w:szCs w:val="24"/>
          <w:lang w:val="es-ES" w:eastAsia="es-CO"/>
        </w:rPr>
        <w:t xml:space="preserve"> – Corea del Sur, Ciudad limítrofe con Corea del Norte, donde se libró la guerra de Corea, para rendir honores a los héroes militares colombianos que hicieron parte del Batallón Colombia, que en la </w:t>
      </w:r>
      <w:r w:rsidRPr="00C27AB6">
        <w:rPr>
          <w:rFonts w:eastAsia="Times New Roman"/>
          <w:sz w:val="24"/>
          <w:szCs w:val="24"/>
          <w:lang w:val="es-ES" w:eastAsia="es-CO"/>
        </w:rPr>
        <w:lastRenderedPageBreak/>
        <w:t xml:space="preserve">década del 50 luchó en favor de la libertad de Corea del Sur, en ese mismo condado se realizó un concierto especial para todos sus ciudadanos, lo cuales llenaron a reventar el Teatro Municipal, y ovacionaron a la Banda de Baranoa. La Banda regresa a Estados Unidos a una nueva gira – misión Cultural, visitando por segundo año consecutivo a Disney </w:t>
      </w:r>
      <w:proofErr w:type="spellStart"/>
      <w:r w:rsidRPr="00C27AB6">
        <w:rPr>
          <w:rFonts w:eastAsia="Times New Roman"/>
          <w:sz w:val="24"/>
          <w:szCs w:val="24"/>
          <w:lang w:val="es-ES" w:eastAsia="es-CO"/>
        </w:rPr>
        <w:t>World</w:t>
      </w:r>
      <w:proofErr w:type="spellEnd"/>
      <w:r w:rsidRPr="00C27AB6">
        <w:rPr>
          <w:rFonts w:eastAsia="Times New Roman"/>
          <w:sz w:val="24"/>
          <w:szCs w:val="24"/>
          <w:lang w:val="es-ES" w:eastAsia="es-CO"/>
        </w:rPr>
        <w:t xml:space="preserve"> en un concierto para todos los visitantes a los parques temáticos; también se ofrecieron conciertos en Miami, y en Atlanta. </w:t>
      </w:r>
    </w:p>
    <w:p w14:paraId="7FA8E4BA" w14:textId="77777777" w:rsidR="00FC4C87" w:rsidRDefault="00FC4C87" w:rsidP="00C27AB6">
      <w:pPr>
        <w:jc w:val="both"/>
        <w:rPr>
          <w:rFonts w:eastAsia="Times New Roman"/>
          <w:sz w:val="24"/>
          <w:szCs w:val="24"/>
          <w:lang w:val="es-ES" w:eastAsia="es-CO"/>
        </w:rPr>
      </w:pPr>
    </w:p>
    <w:p w14:paraId="0F71A2AF" w14:textId="77777777" w:rsidR="00FC4C87" w:rsidRDefault="00BF2924" w:rsidP="00C27AB6">
      <w:pPr>
        <w:jc w:val="both"/>
        <w:rPr>
          <w:rFonts w:eastAsia="Times New Roman"/>
          <w:sz w:val="24"/>
          <w:szCs w:val="24"/>
          <w:lang w:val="es-ES" w:eastAsia="es-CO"/>
        </w:rPr>
      </w:pPr>
      <w:r w:rsidRPr="00C27AB6">
        <w:rPr>
          <w:rFonts w:eastAsia="Times New Roman"/>
          <w:sz w:val="24"/>
          <w:szCs w:val="24"/>
          <w:lang w:val="es-ES" w:eastAsia="es-CO"/>
        </w:rPr>
        <w:t xml:space="preserve">De igual forma, la Banda ha sido invitada a ser la representatividad cultural del país en importantes eventos que se han adelantado en ciudades como Barranquilla, Cartagena, Santa Marta, con gran afluencia de personas provenientes de muchos lugares del mundo. Iniciando el 2019 fue invitada especial de PROCOLOMBIA, Presidencia de la República de Colombia, a FITUR 2019 en Madrid, España, representando no solo al departamento, sino a todo el país, ofreciendo 19 conciertos en 5 días. Por la parálisis total del sector cultural, remanente de la crisis sanitaria mundial, la Banda de Baranoa entró en un profundo rediseño y fue capaz de ofrecer conciertos virtuales a gran escala, con lo que fue posible que su quehacer siguiera adelante en medio de tantas restricciones, al punto que la Organización creó su propio protocolo de bioseguridad. </w:t>
      </w:r>
    </w:p>
    <w:p w14:paraId="22BA2951" w14:textId="77777777" w:rsidR="00FC4C87" w:rsidRDefault="00FC4C87" w:rsidP="00C27AB6">
      <w:pPr>
        <w:jc w:val="both"/>
        <w:rPr>
          <w:rFonts w:eastAsia="Times New Roman"/>
          <w:sz w:val="24"/>
          <w:szCs w:val="24"/>
          <w:lang w:val="es-ES" w:eastAsia="es-CO"/>
        </w:rPr>
      </w:pPr>
    </w:p>
    <w:p w14:paraId="3F480EBC" w14:textId="7F3F4AD5" w:rsidR="00BF2924" w:rsidRPr="00C27AB6" w:rsidRDefault="00FC4C87" w:rsidP="00C27AB6">
      <w:pPr>
        <w:jc w:val="both"/>
        <w:rPr>
          <w:rFonts w:eastAsia="Times New Roman"/>
          <w:sz w:val="24"/>
          <w:szCs w:val="24"/>
          <w:lang w:val="es-ES" w:eastAsia="es-CO"/>
        </w:rPr>
      </w:pPr>
      <w:r>
        <w:rPr>
          <w:rFonts w:eastAsia="Times New Roman"/>
          <w:sz w:val="24"/>
          <w:szCs w:val="24"/>
          <w:lang w:val="es-ES" w:eastAsia="es-CO"/>
        </w:rPr>
        <w:t xml:space="preserve">Para el </w:t>
      </w:r>
      <w:r w:rsidR="00BF2924" w:rsidRPr="00C27AB6">
        <w:rPr>
          <w:rFonts w:eastAsia="Times New Roman"/>
          <w:sz w:val="24"/>
          <w:szCs w:val="24"/>
          <w:lang w:val="es-ES" w:eastAsia="es-CO"/>
        </w:rPr>
        <w:t xml:space="preserve">2021 retornan con mucho cuidado y bajo rigurosas medidas, los conciertos presenciales, entre ellos el recibimiento a su majestad el Rey de España durante su visita a Barranquilla, entre otras presentaciones trascendentales en Barranquilla y Cartagena. </w:t>
      </w:r>
    </w:p>
    <w:p w14:paraId="4A6A0CDA" w14:textId="77777777" w:rsidR="00BF2924" w:rsidRPr="00C27AB6" w:rsidRDefault="00BF2924" w:rsidP="00C27AB6">
      <w:pPr>
        <w:jc w:val="both"/>
        <w:rPr>
          <w:rFonts w:eastAsia="Times New Roman"/>
          <w:sz w:val="24"/>
          <w:szCs w:val="24"/>
          <w:lang w:val="es-ES" w:eastAsia="es-CO"/>
        </w:rPr>
      </w:pPr>
    </w:p>
    <w:p w14:paraId="617BD6C4" w14:textId="77777777" w:rsidR="00BF2924" w:rsidRPr="00C27AB6" w:rsidRDefault="00BF2924" w:rsidP="00C27AB6">
      <w:pPr>
        <w:jc w:val="both"/>
        <w:rPr>
          <w:rFonts w:eastAsia="Times New Roman"/>
          <w:sz w:val="24"/>
          <w:szCs w:val="24"/>
          <w:lang w:val="es-ES" w:eastAsia="es-CO"/>
        </w:rPr>
      </w:pPr>
      <w:r w:rsidRPr="00C27AB6">
        <w:rPr>
          <w:rFonts w:eastAsia="Times New Roman"/>
          <w:sz w:val="24"/>
          <w:szCs w:val="24"/>
          <w:lang w:val="es-ES" w:eastAsia="es-CO"/>
        </w:rPr>
        <w:t xml:space="preserve">En el 2022 retoma sus viajes internacionales, participando de manera especial en la celebración de los 200 años de relaciones diplomáticas y comerciales entre Estados Unidos y Colombia, en un acto significativo que se celebró en Washington DC. Fue invitada al acto de proclamación del </w:t>
      </w:r>
      <w:proofErr w:type="spellStart"/>
      <w:r w:rsidRPr="00C27AB6">
        <w:rPr>
          <w:rFonts w:eastAsia="Times New Roman"/>
          <w:sz w:val="24"/>
          <w:szCs w:val="24"/>
          <w:lang w:val="es-ES" w:eastAsia="es-CO"/>
        </w:rPr>
        <w:t>Dr</w:t>
      </w:r>
      <w:proofErr w:type="spellEnd"/>
      <w:r w:rsidRPr="00C27AB6">
        <w:rPr>
          <w:rFonts w:eastAsia="Times New Roman"/>
          <w:sz w:val="24"/>
          <w:szCs w:val="24"/>
          <w:lang w:val="es-ES" w:eastAsia="es-CO"/>
        </w:rPr>
        <w:t xml:space="preserve"> Gustavo Petro como presidente electo de Colombia, en la ciudad de Bogotá. </w:t>
      </w:r>
    </w:p>
    <w:p w14:paraId="66EB19A8" w14:textId="77777777" w:rsidR="00BF2924" w:rsidRPr="00C27AB6" w:rsidRDefault="00BF2924" w:rsidP="00C27AB6">
      <w:pPr>
        <w:jc w:val="both"/>
        <w:rPr>
          <w:rFonts w:eastAsia="Times New Roman"/>
          <w:sz w:val="24"/>
          <w:szCs w:val="24"/>
          <w:lang w:val="es-ES" w:eastAsia="es-CO"/>
        </w:rPr>
      </w:pPr>
    </w:p>
    <w:p w14:paraId="0F557D0B" w14:textId="17DD39D7" w:rsidR="00BF2924" w:rsidRPr="00C27AB6" w:rsidRDefault="00BF2924" w:rsidP="00C27AB6">
      <w:pPr>
        <w:jc w:val="both"/>
        <w:rPr>
          <w:rFonts w:eastAsia="Times New Roman"/>
          <w:sz w:val="24"/>
          <w:szCs w:val="24"/>
          <w:lang w:val="es-ES" w:eastAsia="es-CO"/>
        </w:rPr>
      </w:pPr>
      <w:r w:rsidRPr="00C27AB6">
        <w:rPr>
          <w:rFonts w:eastAsia="Times New Roman"/>
          <w:sz w:val="24"/>
          <w:szCs w:val="24"/>
          <w:lang w:val="es-ES" w:eastAsia="es-CO"/>
        </w:rPr>
        <w:t xml:space="preserve">Esta organización ha tenido el privilegio de presentarse para importantes personalidades como la Secretaria de Estado de los Estados Unidos, Madeleine Albright, para los reyes de España, para </w:t>
      </w:r>
      <w:proofErr w:type="spellStart"/>
      <w:r w:rsidRPr="00C27AB6">
        <w:rPr>
          <w:rFonts w:eastAsia="Times New Roman"/>
          <w:sz w:val="24"/>
          <w:szCs w:val="24"/>
          <w:lang w:val="es-ES" w:eastAsia="es-CO"/>
        </w:rPr>
        <w:t>Mick</w:t>
      </w:r>
      <w:proofErr w:type="spellEnd"/>
      <w:r w:rsidRPr="00C27AB6">
        <w:rPr>
          <w:rFonts w:eastAsia="Times New Roman"/>
          <w:sz w:val="24"/>
          <w:szCs w:val="24"/>
          <w:lang w:val="es-ES" w:eastAsia="es-CO"/>
        </w:rPr>
        <w:t xml:space="preserve"> </w:t>
      </w:r>
      <w:proofErr w:type="spellStart"/>
      <w:r w:rsidRPr="00C27AB6">
        <w:rPr>
          <w:rFonts w:eastAsia="Times New Roman"/>
          <w:sz w:val="24"/>
          <w:szCs w:val="24"/>
          <w:lang w:val="es-ES" w:eastAsia="es-CO"/>
        </w:rPr>
        <w:t>Jagger</w:t>
      </w:r>
      <w:proofErr w:type="spellEnd"/>
      <w:r w:rsidRPr="00C27AB6">
        <w:rPr>
          <w:rFonts w:eastAsia="Times New Roman"/>
          <w:sz w:val="24"/>
          <w:szCs w:val="24"/>
          <w:lang w:val="es-ES" w:eastAsia="es-CO"/>
        </w:rPr>
        <w:t>, Gabriel García Márquez, para los presidentes de Colombia de los últimos cinco periodos, entre muchas otras personalidades.</w:t>
      </w:r>
    </w:p>
    <w:p w14:paraId="5DAABF8C" w14:textId="77777777" w:rsidR="00BF2924" w:rsidRPr="00C27AB6" w:rsidRDefault="00BF2924" w:rsidP="00C27AB6">
      <w:pPr>
        <w:jc w:val="both"/>
        <w:rPr>
          <w:rFonts w:eastAsia="Times New Roman"/>
          <w:sz w:val="24"/>
          <w:szCs w:val="24"/>
          <w:lang w:val="es-ES" w:eastAsia="es-CO"/>
        </w:rPr>
      </w:pPr>
    </w:p>
    <w:p w14:paraId="7A8352AB" w14:textId="77777777" w:rsidR="00BF2924" w:rsidRPr="00C27AB6" w:rsidRDefault="00BF2924" w:rsidP="00C27AB6">
      <w:pPr>
        <w:jc w:val="both"/>
        <w:rPr>
          <w:rFonts w:eastAsia="Times New Roman"/>
          <w:sz w:val="24"/>
          <w:szCs w:val="24"/>
          <w:lang w:val="es-ES" w:eastAsia="es-CO"/>
        </w:rPr>
      </w:pPr>
      <w:r w:rsidRPr="00C27AB6">
        <w:rPr>
          <w:rFonts w:eastAsia="Times New Roman"/>
          <w:sz w:val="24"/>
          <w:szCs w:val="24"/>
          <w:lang w:val="es-ES" w:eastAsia="es-CO"/>
        </w:rPr>
        <w:t xml:space="preserve">Fue invitada especial por la Presidencia de la República para que se presentara, en representación del país, ante los jefes de estado y de gobierno asistentes a la VI cumbre de las Américas, en la ceremonia de apertura de éste trascendental evento, así mismo en los </w:t>
      </w:r>
      <w:r w:rsidRPr="00C27AB6">
        <w:rPr>
          <w:rFonts w:eastAsia="Times New Roman"/>
          <w:sz w:val="24"/>
          <w:szCs w:val="24"/>
          <w:lang w:val="es-ES" w:eastAsia="es-CO"/>
        </w:rPr>
        <w:lastRenderedPageBreak/>
        <w:t xml:space="preserve">más importantes eventos en el marco de la firma de los acuerdos de Paz de la Habana, entre muchas otras presentaciones de gran significación para la historia del país, por instrucción expresa de la presidencia de la República. </w:t>
      </w:r>
    </w:p>
    <w:p w14:paraId="1B077125" w14:textId="77777777" w:rsidR="00BF2924" w:rsidRPr="00C27AB6" w:rsidRDefault="00BF2924" w:rsidP="00C27AB6">
      <w:pPr>
        <w:jc w:val="both"/>
        <w:rPr>
          <w:rFonts w:eastAsia="Times New Roman"/>
          <w:sz w:val="24"/>
          <w:szCs w:val="24"/>
          <w:lang w:val="es-ES" w:eastAsia="es-CO"/>
        </w:rPr>
      </w:pPr>
    </w:p>
    <w:p w14:paraId="078C580F" w14:textId="451DB262" w:rsidR="00BF2924" w:rsidRPr="00C27AB6" w:rsidRDefault="00BF2924" w:rsidP="00C27AB6">
      <w:pPr>
        <w:jc w:val="both"/>
        <w:rPr>
          <w:rFonts w:eastAsia="Times New Roman"/>
          <w:sz w:val="24"/>
          <w:szCs w:val="24"/>
          <w:lang w:val="es-ES" w:eastAsia="es-CO"/>
        </w:rPr>
      </w:pPr>
      <w:r w:rsidRPr="00C27AB6">
        <w:rPr>
          <w:rFonts w:eastAsia="Times New Roman"/>
          <w:sz w:val="24"/>
          <w:szCs w:val="24"/>
          <w:lang w:val="es-ES" w:eastAsia="es-CO"/>
        </w:rPr>
        <w:t>La Banda ha sido declarada como “Orgullo Nacional</w:t>
      </w:r>
      <w:r w:rsidR="00FC4C87" w:rsidRPr="00C27AB6">
        <w:rPr>
          <w:rFonts w:eastAsia="Times New Roman"/>
          <w:sz w:val="24"/>
          <w:szCs w:val="24"/>
          <w:lang w:val="es-ES" w:eastAsia="es-CO"/>
        </w:rPr>
        <w:t>”, Fue</w:t>
      </w:r>
      <w:r w:rsidRPr="00C27AB6">
        <w:rPr>
          <w:rFonts w:eastAsia="Times New Roman"/>
          <w:sz w:val="24"/>
          <w:szCs w:val="24"/>
          <w:lang w:val="es-ES" w:eastAsia="es-CO"/>
        </w:rPr>
        <w:t xml:space="preserve"> declarada por los medios de comunicación como “Mensajera de Paz”, por </w:t>
      </w:r>
      <w:r w:rsidR="00FC4C87" w:rsidRPr="00C27AB6">
        <w:rPr>
          <w:rFonts w:eastAsia="Times New Roman"/>
          <w:sz w:val="24"/>
          <w:szCs w:val="24"/>
          <w:lang w:val="es-ES" w:eastAsia="es-CO"/>
        </w:rPr>
        <w:t>la autoridad departamental</w:t>
      </w:r>
      <w:r w:rsidRPr="00C27AB6">
        <w:rPr>
          <w:rFonts w:eastAsia="Times New Roman"/>
          <w:sz w:val="24"/>
          <w:szCs w:val="24"/>
          <w:lang w:val="es-ES" w:eastAsia="es-CO"/>
        </w:rPr>
        <w:t xml:space="preserve"> como “Insignia Musical de los Atlanticenses”.</w:t>
      </w:r>
    </w:p>
    <w:p w14:paraId="4436100A" w14:textId="77777777" w:rsidR="00BF2924" w:rsidRPr="00C27AB6" w:rsidRDefault="00BF2924" w:rsidP="00C27AB6">
      <w:pPr>
        <w:jc w:val="both"/>
        <w:rPr>
          <w:rFonts w:eastAsia="Times New Roman"/>
          <w:sz w:val="24"/>
          <w:szCs w:val="24"/>
          <w:lang w:val="es-ES" w:eastAsia="es-CO"/>
        </w:rPr>
      </w:pPr>
    </w:p>
    <w:p w14:paraId="69122054" w14:textId="77777777" w:rsidR="00BF2924" w:rsidRPr="00C27AB6" w:rsidRDefault="00BF2924" w:rsidP="00C27AB6">
      <w:pPr>
        <w:jc w:val="both"/>
        <w:rPr>
          <w:rFonts w:eastAsia="Times New Roman"/>
          <w:sz w:val="24"/>
          <w:szCs w:val="24"/>
          <w:lang w:val="es-ES" w:eastAsia="es-CO"/>
        </w:rPr>
      </w:pPr>
      <w:r w:rsidRPr="00C27AB6">
        <w:rPr>
          <w:rFonts w:eastAsia="Times New Roman"/>
          <w:sz w:val="24"/>
          <w:szCs w:val="24"/>
          <w:lang w:val="es-ES" w:eastAsia="es-CO"/>
        </w:rPr>
        <w:t>Desde su creación ésta organización ha mostrado sentido de pertenencia y amor por su patria, convirtiéndose en símbolo de paz e insignia musical de los colombianos.</w:t>
      </w:r>
    </w:p>
    <w:p w14:paraId="638034B7" w14:textId="1E5B3D83" w:rsidR="006A2F93" w:rsidRPr="00C27AB6" w:rsidRDefault="006A2F93" w:rsidP="00C27AB6">
      <w:pPr>
        <w:pStyle w:val="Normal0"/>
        <w:pBdr>
          <w:top w:val="nil"/>
          <w:left w:val="nil"/>
          <w:bottom w:val="nil"/>
          <w:right w:val="nil"/>
          <w:between w:val="nil"/>
        </w:pBdr>
        <w:spacing w:after="160" w:line="259" w:lineRule="auto"/>
        <w:jc w:val="both"/>
        <w:rPr>
          <w:rFonts w:eastAsia="Times New Roman"/>
          <w:b/>
          <w:color w:val="000000"/>
          <w:sz w:val="24"/>
          <w:szCs w:val="24"/>
        </w:rPr>
      </w:pPr>
    </w:p>
    <w:p w14:paraId="48733DCD" w14:textId="0793FADC" w:rsidR="006A2F93" w:rsidRPr="00C27AB6" w:rsidRDefault="00B7249A" w:rsidP="00C27AB6">
      <w:pPr>
        <w:pStyle w:val="Normal0"/>
        <w:spacing w:line="259" w:lineRule="auto"/>
        <w:jc w:val="both"/>
        <w:rPr>
          <w:rFonts w:eastAsia="Times New Roman"/>
          <w:sz w:val="24"/>
          <w:szCs w:val="24"/>
        </w:rPr>
      </w:pPr>
      <w:r w:rsidRPr="00C27AB6">
        <w:rPr>
          <w:rFonts w:eastAsia="Times New Roman"/>
          <w:b/>
          <w:sz w:val="24"/>
          <w:szCs w:val="24"/>
        </w:rPr>
        <w:t xml:space="preserve">IV. </w:t>
      </w:r>
      <w:r w:rsidR="006A2F93" w:rsidRPr="00C27AB6">
        <w:rPr>
          <w:rFonts w:eastAsia="Times New Roman"/>
          <w:b/>
          <w:sz w:val="24"/>
          <w:szCs w:val="24"/>
        </w:rPr>
        <w:t xml:space="preserve">FUNDAMENTOS LEGALES Y CONSTITUCIONALES: </w:t>
      </w:r>
    </w:p>
    <w:p w14:paraId="14EA42E5" w14:textId="4AD4745A" w:rsidR="00B7249A" w:rsidRPr="00C27AB6" w:rsidRDefault="00B7249A" w:rsidP="00C27AB6">
      <w:pPr>
        <w:pStyle w:val="Normal0"/>
        <w:shd w:val="clear" w:color="auto" w:fill="FFFFFF"/>
        <w:spacing w:line="259" w:lineRule="auto"/>
        <w:jc w:val="both"/>
        <w:rPr>
          <w:rFonts w:eastAsia="Times New Roman"/>
          <w:b/>
          <w:sz w:val="24"/>
          <w:szCs w:val="24"/>
        </w:rPr>
      </w:pPr>
    </w:p>
    <w:p w14:paraId="7A15051C" w14:textId="77777777" w:rsidR="00B7249A" w:rsidRPr="00C27AB6" w:rsidRDefault="00B7249A"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Artículo 7. El Estado reconoce y protege la diversidad étnica y cultural de la Nación Colombiana.</w:t>
      </w:r>
    </w:p>
    <w:p w14:paraId="1371ECAD" w14:textId="77777777" w:rsidR="00B7249A" w:rsidRPr="00C27AB6" w:rsidRDefault="00B7249A" w:rsidP="00C27AB6">
      <w:pPr>
        <w:pStyle w:val="Normal0"/>
        <w:shd w:val="clear" w:color="auto" w:fill="FFFFFF"/>
        <w:spacing w:line="259" w:lineRule="auto"/>
        <w:jc w:val="both"/>
        <w:rPr>
          <w:rFonts w:eastAsia="Times New Roman"/>
          <w:bCs/>
          <w:sz w:val="24"/>
          <w:szCs w:val="24"/>
        </w:rPr>
      </w:pPr>
    </w:p>
    <w:p w14:paraId="261FBE61" w14:textId="58DF3107" w:rsidR="00B7249A" w:rsidRPr="00C27AB6" w:rsidRDefault="00B7249A"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Artículo 8. Es obligación del Estado y de las personas proteger las riquezas culturales</w:t>
      </w:r>
      <w:r w:rsidR="00C27AB6" w:rsidRPr="00C27AB6">
        <w:rPr>
          <w:rFonts w:eastAsia="Times New Roman"/>
          <w:bCs/>
          <w:sz w:val="24"/>
          <w:szCs w:val="24"/>
        </w:rPr>
        <w:t xml:space="preserve"> </w:t>
      </w:r>
      <w:r w:rsidRPr="00C27AB6">
        <w:rPr>
          <w:rFonts w:eastAsia="Times New Roman"/>
          <w:bCs/>
          <w:sz w:val="24"/>
          <w:szCs w:val="24"/>
        </w:rPr>
        <w:t>y naturales de la Nación.</w:t>
      </w:r>
    </w:p>
    <w:p w14:paraId="2AD75F0A" w14:textId="77777777" w:rsidR="00B7249A" w:rsidRPr="00C27AB6" w:rsidRDefault="00B7249A" w:rsidP="00C27AB6">
      <w:pPr>
        <w:pStyle w:val="Normal0"/>
        <w:shd w:val="clear" w:color="auto" w:fill="FFFFFF"/>
        <w:spacing w:line="259" w:lineRule="auto"/>
        <w:jc w:val="both"/>
        <w:rPr>
          <w:rFonts w:eastAsia="Times New Roman"/>
          <w:bCs/>
          <w:sz w:val="24"/>
          <w:szCs w:val="24"/>
        </w:rPr>
      </w:pPr>
    </w:p>
    <w:p w14:paraId="129A643B" w14:textId="4827BF6A" w:rsidR="00B7249A" w:rsidRPr="00C27AB6" w:rsidRDefault="00B7249A"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Artículo 70. El Estado tiene el deber de promover y fomentar el acceso a la cultura</w:t>
      </w:r>
      <w:r w:rsidR="00BF2924" w:rsidRPr="00C27AB6">
        <w:rPr>
          <w:rFonts w:eastAsia="Times New Roman"/>
          <w:bCs/>
          <w:sz w:val="24"/>
          <w:szCs w:val="24"/>
        </w:rPr>
        <w:t xml:space="preserve"> </w:t>
      </w:r>
      <w:r w:rsidRPr="00C27AB6">
        <w:rPr>
          <w:rFonts w:eastAsia="Times New Roman"/>
          <w:bCs/>
          <w:sz w:val="24"/>
          <w:szCs w:val="24"/>
        </w:rPr>
        <w:t>de todos los colombianos en igualdad de oportunidades, por medio de la educación permanente y la enseñanza científica, técnica, artística y profesional en todas las etapas del proceso de creación de la identidad nacional.</w:t>
      </w:r>
    </w:p>
    <w:p w14:paraId="4803EDD2" w14:textId="77777777" w:rsidR="00B7249A" w:rsidRPr="00C27AB6" w:rsidRDefault="00B7249A"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14:paraId="59C76894" w14:textId="77777777" w:rsidR="00B7249A" w:rsidRPr="00C27AB6" w:rsidRDefault="00B7249A" w:rsidP="00C27AB6">
      <w:pPr>
        <w:pStyle w:val="Normal0"/>
        <w:shd w:val="clear" w:color="auto" w:fill="FFFFFF"/>
        <w:spacing w:line="259" w:lineRule="auto"/>
        <w:jc w:val="both"/>
        <w:rPr>
          <w:rFonts w:eastAsia="Times New Roman"/>
          <w:bCs/>
          <w:sz w:val="24"/>
          <w:szCs w:val="24"/>
        </w:rPr>
      </w:pPr>
    </w:p>
    <w:p w14:paraId="5203E70E" w14:textId="4DC18785" w:rsidR="00B7249A" w:rsidRPr="00C27AB6" w:rsidRDefault="00B7249A"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Artículo 71.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w:t>
      </w:r>
    </w:p>
    <w:p w14:paraId="1478C8EE" w14:textId="77777777" w:rsidR="00C27AB6" w:rsidRPr="00C27AB6" w:rsidRDefault="00C27AB6" w:rsidP="00C27AB6">
      <w:pPr>
        <w:pStyle w:val="Normal0"/>
        <w:shd w:val="clear" w:color="auto" w:fill="FFFFFF"/>
        <w:spacing w:line="259" w:lineRule="auto"/>
        <w:jc w:val="both"/>
        <w:rPr>
          <w:rFonts w:eastAsia="Times New Roman"/>
          <w:bCs/>
          <w:sz w:val="24"/>
          <w:szCs w:val="24"/>
        </w:rPr>
      </w:pPr>
    </w:p>
    <w:p w14:paraId="3CA3240B" w14:textId="1088F9E3" w:rsidR="00C27AB6" w:rsidRPr="00C27AB6" w:rsidRDefault="00C27AB6"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Artículo 150. Corresponde al Congreso hacer las leyes. Por medio de ellas ejerce las siguientes funciones:</w:t>
      </w:r>
    </w:p>
    <w:p w14:paraId="01853B7B" w14:textId="317EE29F" w:rsidR="00B7249A" w:rsidRPr="00C27AB6" w:rsidRDefault="00C27AB6"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9. Conceder autorizaciones al Gobierno para celebrar contratos, negociar empréstitos y enajenar bienes nacionales. El Gobierno rendirá periódicamente informes al Congreso sobre el ejercicio de estas autorizaciones</w:t>
      </w:r>
    </w:p>
    <w:p w14:paraId="564DCDD7" w14:textId="76BC27FC" w:rsidR="00C27AB6" w:rsidRDefault="00C27AB6" w:rsidP="00C27AB6">
      <w:pPr>
        <w:pStyle w:val="Normal0"/>
        <w:shd w:val="clear" w:color="auto" w:fill="FFFFFF"/>
        <w:spacing w:line="259" w:lineRule="auto"/>
        <w:jc w:val="both"/>
        <w:rPr>
          <w:rFonts w:eastAsia="Times New Roman"/>
          <w:bCs/>
          <w:sz w:val="24"/>
          <w:szCs w:val="24"/>
        </w:rPr>
      </w:pPr>
    </w:p>
    <w:p w14:paraId="50BC00A3" w14:textId="77777777" w:rsidR="00C27AB6" w:rsidRPr="00C27AB6" w:rsidRDefault="00C27AB6" w:rsidP="00C27AB6">
      <w:pPr>
        <w:pStyle w:val="Normal0"/>
        <w:shd w:val="clear" w:color="auto" w:fill="FFFFFF"/>
        <w:spacing w:line="259" w:lineRule="auto"/>
        <w:jc w:val="both"/>
        <w:rPr>
          <w:rFonts w:eastAsia="Times New Roman"/>
          <w:bCs/>
          <w:sz w:val="24"/>
          <w:szCs w:val="24"/>
        </w:rPr>
      </w:pPr>
    </w:p>
    <w:p w14:paraId="5A263E5D" w14:textId="3BFD8E5B" w:rsidR="00C27AB6" w:rsidRDefault="00C27AB6" w:rsidP="00C27AB6">
      <w:pPr>
        <w:pStyle w:val="Normal0"/>
        <w:shd w:val="clear" w:color="auto" w:fill="FFFFFF"/>
        <w:spacing w:line="259" w:lineRule="auto"/>
        <w:jc w:val="both"/>
        <w:rPr>
          <w:rFonts w:eastAsia="Times New Roman"/>
          <w:b/>
          <w:bCs/>
          <w:sz w:val="24"/>
          <w:szCs w:val="24"/>
        </w:rPr>
      </w:pPr>
      <w:r w:rsidRPr="00C27AB6">
        <w:rPr>
          <w:rFonts w:eastAsia="Times New Roman"/>
          <w:b/>
          <w:bCs/>
          <w:sz w:val="24"/>
          <w:szCs w:val="24"/>
        </w:rPr>
        <w:t>-Leyes relacionadas que anteceden el proyecto</w:t>
      </w:r>
    </w:p>
    <w:p w14:paraId="094B06EA" w14:textId="77777777" w:rsidR="00C27AB6" w:rsidRPr="00C27AB6" w:rsidRDefault="00C27AB6" w:rsidP="00C27AB6">
      <w:pPr>
        <w:pStyle w:val="Normal0"/>
        <w:shd w:val="clear" w:color="auto" w:fill="FFFFFF"/>
        <w:spacing w:line="259" w:lineRule="auto"/>
        <w:jc w:val="both"/>
        <w:rPr>
          <w:rFonts w:eastAsia="Times New Roman"/>
          <w:b/>
          <w:bCs/>
          <w:sz w:val="24"/>
          <w:szCs w:val="24"/>
        </w:rPr>
      </w:pPr>
    </w:p>
    <w:p w14:paraId="3B724FAB" w14:textId="1E54E7EC" w:rsidR="00C27AB6" w:rsidRDefault="00C27AB6"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Ley 423 de 1998 “Por la cual se rinde homenaje a la memoria del compositor, arreglista y director de orquesta Francisco "Pacho" Galán y se ordena en su homenaje la construcción y dotación de una casa de cultura”.</w:t>
      </w:r>
    </w:p>
    <w:p w14:paraId="3A5202F4" w14:textId="77777777" w:rsidR="00C27AB6" w:rsidRPr="00C27AB6" w:rsidRDefault="00C27AB6" w:rsidP="00C27AB6">
      <w:pPr>
        <w:pStyle w:val="Normal0"/>
        <w:shd w:val="clear" w:color="auto" w:fill="FFFFFF"/>
        <w:spacing w:line="259" w:lineRule="auto"/>
        <w:jc w:val="both"/>
        <w:rPr>
          <w:rFonts w:eastAsia="Times New Roman"/>
          <w:bCs/>
          <w:sz w:val="24"/>
          <w:szCs w:val="24"/>
        </w:rPr>
      </w:pPr>
    </w:p>
    <w:p w14:paraId="0C59B6E8" w14:textId="10AA1F97" w:rsidR="00C27AB6" w:rsidRPr="00C27AB6" w:rsidRDefault="00C27AB6"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Ley Natalicio Pacho Galán “Por medio de la cual se conmemoran los 100 años del natalicio del músico y compositor Francisco “Pacho” Galán, se exalta el Merecumbé en sus 50 años de ritmo y se dictan otras disposiciones”.</w:t>
      </w:r>
    </w:p>
    <w:p w14:paraId="65D3FC75" w14:textId="774829A6" w:rsidR="00C27AB6" w:rsidRPr="00C27AB6" w:rsidRDefault="00C27AB6" w:rsidP="00C27AB6">
      <w:pPr>
        <w:pStyle w:val="Normal0"/>
        <w:shd w:val="clear" w:color="auto" w:fill="FFFFFF"/>
        <w:spacing w:line="259" w:lineRule="auto"/>
        <w:jc w:val="both"/>
        <w:rPr>
          <w:rFonts w:eastAsia="Times New Roman"/>
          <w:bCs/>
          <w:sz w:val="24"/>
          <w:szCs w:val="24"/>
        </w:rPr>
      </w:pPr>
    </w:p>
    <w:p w14:paraId="10AD7767" w14:textId="77777777" w:rsidR="00B7249A" w:rsidRPr="00C27AB6" w:rsidRDefault="00B7249A" w:rsidP="00C27AB6">
      <w:pPr>
        <w:pStyle w:val="Normal0"/>
        <w:shd w:val="clear" w:color="auto" w:fill="FFFFFF"/>
        <w:spacing w:line="259" w:lineRule="auto"/>
        <w:jc w:val="both"/>
        <w:rPr>
          <w:rFonts w:eastAsia="Times New Roman"/>
          <w:b/>
          <w:sz w:val="24"/>
          <w:szCs w:val="24"/>
        </w:rPr>
      </w:pPr>
      <w:r w:rsidRPr="00C27AB6">
        <w:rPr>
          <w:rFonts w:eastAsia="Times New Roman"/>
          <w:b/>
          <w:sz w:val="24"/>
          <w:szCs w:val="24"/>
        </w:rPr>
        <w:t xml:space="preserve">Fundamentos Jurisprudenciales </w:t>
      </w:r>
    </w:p>
    <w:p w14:paraId="69CA6755" w14:textId="77777777" w:rsidR="00B7249A" w:rsidRPr="00C27AB6" w:rsidRDefault="00B7249A" w:rsidP="00C27AB6">
      <w:pPr>
        <w:pStyle w:val="Normal0"/>
        <w:shd w:val="clear" w:color="auto" w:fill="FFFFFF"/>
        <w:spacing w:line="259" w:lineRule="auto"/>
        <w:jc w:val="both"/>
        <w:rPr>
          <w:rFonts w:eastAsia="Times New Roman"/>
          <w:bCs/>
          <w:sz w:val="24"/>
          <w:szCs w:val="24"/>
        </w:rPr>
      </w:pPr>
    </w:p>
    <w:p w14:paraId="14EB1B92" w14:textId="77777777" w:rsidR="00B7249A" w:rsidRPr="00C27AB6" w:rsidRDefault="00B7249A" w:rsidP="00C27AB6">
      <w:pPr>
        <w:pStyle w:val="Normal0"/>
        <w:shd w:val="clear" w:color="auto" w:fill="FFFFFF"/>
        <w:spacing w:line="259" w:lineRule="auto"/>
        <w:jc w:val="both"/>
        <w:rPr>
          <w:rFonts w:eastAsia="Times New Roman"/>
          <w:bCs/>
          <w:sz w:val="24"/>
          <w:szCs w:val="24"/>
        </w:rPr>
      </w:pPr>
      <w:r w:rsidRPr="00C27AB6">
        <w:rPr>
          <w:rFonts w:eastAsia="Times New Roman"/>
          <w:bCs/>
          <w:sz w:val="24"/>
          <w:szCs w:val="24"/>
        </w:rPr>
        <w:t xml:space="preserve">Según la Honorable Corte Constitucional en su Sentencia C-817 de 2011 las leyes de honores son: </w:t>
      </w:r>
    </w:p>
    <w:p w14:paraId="1A8D74E7" w14:textId="77777777" w:rsidR="00B7249A" w:rsidRPr="00C27AB6" w:rsidRDefault="00B7249A" w:rsidP="00C27AB6">
      <w:pPr>
        <w:pStyle w:val="Normal0"/>
        <w:shd w:val="clear" w:color="auto" w:fill="FFFFFF"/>
        <w:spacing w:line="259" w:lineRule="auto"/>
        <w:jc w:val="both"/>
        <w:rPr>
          <w:rFonts w:eastAsia="Times New Roman"/>
          <w:bCs/>
          <w:i/>
          <w:iCs/>
          <w:sz w:val="24"/>
          <w:szCs w:val="24"/>
        </w:rPr>
      </w:pPr>
      <w:r w:rsidRPr="00C27AB6">
        <w:rPr>
          <w:rFonts w:eastAsia="Times New Roman"/>
          <w:bCs/>
          <w:i/>
          <w:iCs/>
          <w:sz w:val="24"/>
          <w:szCs w:val="24"/>
        </w:rPr>
        <w:t xml:space="preserve">“(…) la naturaleza jurídica de las leyes de honores se funda en el reconocimiento estatal a personas, hechos o instituciones que merecen ser destacadas públicamente, en razón de promover significativamente, valores que interesan a la Constitución”. Y continua, “Las disposiciones contenidas en dichas normas exaltan valores humanos que, por su ascendencia ante la comunidad, han sido considerados como ejemplo vivo de grandeza, nobleza, hidalguía y buen vivir, y por ello se les pone como ejemplo ante la posteridad.” </w:t>
      </w:r>
    </w:p>
    <w:p w14:paraId="3FCA729F" w14:textId="77777777" w:rsidR="00B7249A" w:rsidRPr="00C27AB6" w:rsidRDefault="00B7249A" w:rsidP="00C27AB6">
      <w:pPr>
        <w:pStyle w:val="Normal0"/>
        <w:shd w:val="clear" w:color="auto" w:fill="FFFFFF"/>
        <w:spacing w:line="259" w:lineRule="auto"/>
        <w:jc w:val="both"/>
        <w:rPr>
          <w:rFonts w:eastAsia="Times New Roman"/>
          <w:bCs/>
          <w:sz w:val="24"/>
          <w:szCs w:val="24"/>
        </w:rPr>
      </w:pPr>
    </w:p>
    <w:p w14:paraId="295ECF23" w14:textId="549C1A26" w:rsidR="00B7249A" w:rsidRPr="00C27AB6" w:rsidRDefault="00B7249A" w:rsidP="00C27AB6">
      <w:pPr>
        <w:pStyle w:val="Normal0"/>
        <w:shd w:val="clear" w:color="auto" w:fill="FFFFFF"/>
        <w:spacing w:line="259" w:lineRule="auto"/>
        <w:jc w:val="both"/>
        <w:rPr>
          <w:rFonts w:eastAsia="Times New Roman"/>
          <w:bCs/>
          <w:i/>
          <w:iCs/>
          <w:sz w:val="24"/>
          <w:szCs w:val="24"/>
        </w:rPr>
      </w:pPr>
      <w:r w:rsidRPr="00C27AB6">
        <w:rPr>
          <w:rFonts w:eastAsia="Times New Roman"/>
          <w:bCs/>
          <w:sz w:val="24"/>
          <w:szCs w:val="24"/>
        </w:rPr>
        <w:t xml:space="preserve">Las leyes de honor son de carácter subjetivo y concreto, respecto a la persona que se quiere exaltar, es decir, estas leyes no son de carácter general y abstracto. Igualmente, la Corte Constitucional, ha diferenciado </w:t>
      </w:r>
      <w:r w:rsidRPr="00C27AB6">
        <w:rPr>
          <w:rFonts w:eastAsia="Times New Roman"/>
          <w:bCs/>
          <w:i/>
          <w:iCs/>
          <w:sz w:val="24"/>
          <w:szCs w:val="24"/>
        </w:rPr>
        <w:t>“tres modalidades recurrentes de leyes de honores, a saber (i) leyes que rinden homenaje a ciudadanos; (ii) leyes que celebren aniversarios de municipios colombianos; y (iii) leyes que celebran aniversarios de instituciones educativas de valor cultural, arquitectónico o, en general, otros aniversarios”.</w:t>
      </w:r>
    </w:p>
    <w:p w14:paraId="70C5A796" w14:textId="7B29E57A" w:rsidR="006A2F93" w:rsidRPr="00C27AB6" w:rsidRDefault="006A2F93" w:rsidP="00C27AB6">
      <w:pPr>
        <w:pStyle w:val="Normal0"/>
        <w:shd w:val="clear" w:color="auto" w:fill="FFFFFF"/>
        <w:spacing w:line="259" w:lineRule="auto"/>
        <w:jc w:val="both"/>
        <w:rPr>
          <w:rFonts w:eastAsia="Times New Roman"/>
          <w:b/>
          <w:sz w:val="24"/>
          <w:szCs w:val="24"/>
        </w:rPr>
      </w:pPr>
    </w:p>
    <w:p w14:paraId="69BB18CF" w14:textId="06C4E714" w:rsidR="006A2F93" w:rsidRPr="00C27AB6" w:rsidRDefault="00B7249A" w:rsidP="00C27AB6">
      <w:pPr>
        <w:pStyle w:val="Normal0"/>
        <w:spacing w:line="259" w:lineRule="auto"/>
        <w:jc w:val="both"/>
        <w:rPr>
          <w:rFonts w:eastAsia="Times New Roman"/>
          <w:b/>
          <w:sz w:val="24"/>
          <w:szCs w:val="24"/>
        </w:rPr>
      </w:pPr>
      <w:r w:rsidRPr="00C27AB6">
        <w:rPr>
          <w:rFonts w:eastAsia="Times New Roman"/>
          <w:b/>
          <w:sz w:val="24"/>
          <w:szCs w:val="24"/>
        </w:rPr>
        <w:t xml:space="preserve">V. </w:t>
      </w:r>
      <w:r w:rsidR="006A2F93" w:rsidRPr="00C27AB6">
        <w:rPr>
          <w:rFonts w:eastAsia="Times New Roman"/>
          <w:b/>
          <w:sz w:val="24"/>
          <w:szCs w:val="24"/>
        </w:rPr>
        <w:t>IMPACTO FISCAL</w:t>
      </w:r>
    </w:p>
    <w:p w14:paraId="49B39C95" w14:textId="77777777" w:rsidR="006A2F93" w:rsidRPr="00C27AB6" w:rsidRDefault="006A2F93" w:rsidP="00C27AB6">
      <w:pPr>
        <w:pStyle w:val="Normal0"/>
        <w:spacing w:line="259" w:lineRule="auto"/>
        <w:ind w:left="720"/>
        <w:jc w:val="both"/>
        <w:rPr>
          <w:rFonts w:eastAsia="Times New Roman"/>
          <w:b/>
          <w:sz w:val="24"/>
          <w:szCs w:val="24"/>
        </w:rPr>
      </w:pPr>
    </w:p>
    <w:p w14:paraId="0A8AE2BD" w14:textId="364370E6" w:rsidR="006A2F93" w:rsidRPr="00C27AB6" w:rsidRDefault="006A2F93" w:rsidP="00C27AB6">
      <w:pPr>
        <w:pStyle w:val="Normal0"/>
        <w:shd w:val="clear" w:color="auto" w:fill="FFFFFF"/>
        <w:spacing w:line="259" w:lineRule="auto"/>
        <w:jc w:val="both"/>
        <w:rPr>
          <w:rFonts w:eastAsia="Times New Roman"/>
          <w:sz w:val="24"/>
          <w:szCs w:val="24"/>
        </w:rPr>
      </w:pPr>
      <w:r w:rsidRPr="00C27AB6">
        <w:rPr>
          <w:rFonts w:eastAsia="Times New Roman"/>
          <w:sz w:val="24"/>
          <w:szCs w:val="24"/>
        </w:rPr>
        <w:t>El proyecto de ley</w:t>
      </w:r>
      <w:r w:rsidR="00E64447" w:rsidRPr="00C27AB6">
        <w:rPr>
          <w:rFonts w:eastAsia="Times New Roman"/>
          <w:sz w:val="24"/>
          <w:szCs w:val="24"/>
        </w:rPr>
        <w:t xml:space="preserve"> n</w:t>
      </w:r>
      <w:r w:rsidR="00230B91" w:rsidRPr="00C27AB6">
        <w:rPr>
          <w:rFonts w:eastAsia="Times New Roman"/>
          <w:sz w:val="24"/>
          <w:szCs w:val="24"/>
        </w:rPr>
        <w:t>o ordena gastos específicamente, en</w:t>
      </w:r>
      <w:r w:rsidRPr="00C27AB6">
        <w:rPr>
          <w:rFonts w:eastAsia="Times New Roman"/>
          <w:sz w:val="24"/>
          <w:szCs w:val="24"/>
        </w:rPr>
        <w:t xml:space="preserve"> este espacio cabe puntualizar que el Congreso de la República tiene la posibilidad de incluir en el trámite legislativo</w:t>
      </w:r>
      <w:r w:rsidR="00230B91" w:rsidRPr="00C27AB6">
        <w:rPr>
          <w:rFonts w:eastAsia="Times New Roman"/>
          <w:sz w:val="24"/>
          <w:szCs w:val="24"/>
        </w:rPr>
        <w:t xml:space="preserve"> autorizaciones,</w:t>
      </w:r>
      <w:r w:rsidRPr="00C27AB6">
        <w:rPr>
          <w:rFonts w:eastAsia="Times New Roman"/>
          <w:sz w:val="24"/>
          <w:szCs w:val="24"/>
        </w:rPr>
        <w:t xml:space="preserve"> órdenes o disposiciones que impliquen ciertos costos o gastos, sin que ello signifique adición o modificación del Presupuesto General de la Nación. Precisando que el Gobierno tiene la potestad de incluir o no en el presupuesto anual las apropiaciones requeridas para materializar el deseo del legislativo. </w:t>
      </w:r>
    </w:p>
    <w:p w14:paraId="3F9F9561" w14:textId="77777777" w:rsidR="00230B91" w:rsidRPr="00C27AB6" w:rsidRDefault="00230B91" w:rsidP="00C27AB6">
      <w:pPr>
        <w:pStyle w:val="Normal0"/>
        <w:shd w:val="clear" w:color="auto" w:fill="FFFFFF"/>
        <w:spacing w:line="259" w:lineRule="auto"/>
        <w:jc w:val="both"/>
        <w:rPr>
          <w:rFonts w:eastAsia="Times New Roman"/>
          <w:sz w:val="24"/>
          <w:szCs w:val="24"/>
        </w:rPr>
      </w:pPr>
    </w:p>
    <w:p w14:paraId="1DAF0966" w14:textId="77777777" w:rsidR="0059084A" w:rsidRPr="00C27AB6" w:rsidRDefault="006A2F93" w:rsidP="00C27AB6">
      <w:pPr>
        <w:pStyle w:val="Normal0"/>
        <w:shd w:val="clear" w:color="auto" w:fill="FFFFFF"/>
        <w:spacing w:line="259" w:lineRule="auto"/>
        <w:jc w:val="both"/>
        <w:rPr>
          <w:rFonts w:eastAsia="Times New Roman"/>
          <w:sz w:val="24"/>
          <w:szCs w:val="24"/>
        </w:rPr>
      </w:pPr>
      <w:r w:rsidRPr="00C27AB6">
        <w:rPr>
          <w:rFonts w:eastAsia="Times New Roman"/>
          <w:sz w:val="24"/>
          <w:szCs w:val="24"/>
        </w:rPr>
        <w:lastRenderedPageBreak/>
        <w:t xml:space="preserve">Al respecto la Corte Constitucional se ha manifestado de forma clara en su sentencia C-729 de 2005, en la cual se resolvió sobre </w:t>
      </w:r>
      <w:r w:rsidRPr="00C27AB6">
        <w:rPr>
          <w:rFonts w:eastAsia="Times New Roman"/>
          <w:i/>
          <w:sz w:val="24"/>
          <w:szCs w:val="24"/>
        </w:rPr>
        <w:t>“</w:t>
      </w:r>
      <w:r w:rsidRPr="00C27AB6">
        <w:rPr>
          <w:rFonts w:eastAsia="Times New Roman"/>
          <w:iCs/>
          <w:sz w:val="24"/>
          <w:szCs w:val="24"/>
        </w:rPr>
        <w:t>OBJECIÓN PRESIDENCIAL-Autorización al Gobierno nacional para incluir partidas presupuestales para concurrir a la realización de obras en municipios/OBJECIÓN PRESIDENCIAL A PROYECTO DE LEY QUE AUTORIZA AL GOBIERNO PARA INCLUIR GASTO- realización de obras en municipio a través del sistema de cofinanciación;”,</w:t>
      </w:r>
      <w:r w:rsidRPr="00C27AB6">
        <w:rPr>
          <w:rFonts w:eastAsia="Times New Roman"/>
          <w:sz w:val="24"/>
          <w:szCs w:val="24"/>
        </w:rPr>
        <w:t xml:space="preserve"> en esta la Corte dice:</w:t>
      </w:r>
    </w:p>
    <w:p w14:paraId="0D2921A3" w14:textId="3930BC27" w:rsidR="006A2F93" w:rsidRPr="00C27AB6" w:rsidRDefault="006A2F93" w:rsidP="00C27AB6">
      <w:pPr>
        <w:pStyle w:val="Normal0"/>
        <w:shd w:val="clear" w:color="auto" w:fill="FFFFFF"/>
        <w:spacing w:line="259" w:lineRule="auto"/>
        <w:jc w:val="both"/>
        <w:rPr>
          <w:rFonts w:eastAsia="Times New Roman"/>
          <w:sz w:val="24"/>
          <w:szCs w:val="24"/>
        </w:rPr>
      </w:pPr>
      <w:r w:rsidRPr="00C27AB6">
        <w:rPr>
          <w:rFonts w:eastAsia="Times New Roman"/>
          <w:sz w:val="24"/>
          <w:szCs w:val="24"/>
        </w:rPr>
        <w:t xml:space="preserve"> </w:t>
      </w:r>
    </w:p>
    <w:p w14:paraId="74806AC1" w14:textId="77777777" w:rsidR="00230B91" w:rsidRPr="00C27AB6" w:rsidRDefault="006A2F93" w:rsidP="00C27AB6">
      <w:pPr>
        <w:pStyle w:val="Normal0"/>
        <w:shd w:val="clear" w:color="auto" w:fill="FFFFFF"/>
        <w:spacing w:line="259" w:lineRule="auto"/>
        <w:ind w:left="700"/>
        <w:jc w:val="both"/>
        <w:rPr>
          <w:rFonts w:eastAsia="Times New Roman"/>
          <w:i/>
          <w:sz w:val="24"/>
          <w:szCs w:val="24"/>
        </w:rPr>
      </w:pPr>
      <w:r w:rsidRPr="00C27AB6">
        <w:rPr>
          <w:rFonts w:eastAsia="Times New Roman"/>
          <w:i/>
          <w:sz w:val="24"/>
          <w:szCs w:val="24"/>
        </w:rPr>
        <w:t xml:space="preserve">“Analizado el artículo 2° objetado, observa la Corte que dicha disposición se limita a </w:t>
      </w:r>
      <w:r w:rsidRPr="00C27AB6">
        <w:rPr>
          <w:rFonts w:eastAsia="Times New Roman"/>
          <w:i/>
          <w:sz w:val="24"/>
          <w:szCs w:val="24"/>
          <w:u w:val="single"/>
        </w:rPr>
        <w:t xml:space="preserve">autorizar </w:t>
      </w:r>
      <w:r w:rsidRPr="00C27AB6">
        <w:rPr>
          <w:rFonts w:eastAsia="Times New Roman"/>
          <w:i/>
          <w:sz w:val="24"/>
          <w:szCs w:val="24"/>
        </w:rPr>
        <w:t xml:space="preserve">al Gobierno nacional para que a partir de la sanción de la presente ley incluya, si lo desea, en el presupuesto un gasto. En efecto, dispone el artículo 2° del proyecto “Autorícese al Gobierno nacional para que incluya dentro del Presupuesto General de la Nación, las partidas presupuestales para concurrir a…” </w:t>
      </w:r>
    </w:p>
    <w:p w14:paraId="7DFC2DCC" w14:textId="683280B4" w:rsidR="006A2F93" w:rsidRPr="00C27AB6" w:rsidRDefault="006A2F93" w:rsidP="00C27AB6">
      <w:pPr>
        <w:pStyle w:val="Normal0"/>
        <w:shd w:val="clear" w:color="auto" w:fill="FFFFFF"/>
        <w:spacing w:line="259" w:lineRule="auto"/>
        <w:ind w:left="700"/>
        <w:jc w:val="both"/>
        <w:rPr>
          <w:rFonts w:eastAsia="Times New Roman"/>
          <w:sz w:val="24"/>
          <w:szCs w:val="24"/>
        </w:rPr>
      </w:pPr>
      <w:r w:rsidRPr="00C27AB6">
        <w:rPr>
          <w:rFonts w:eastAsia="Times New Roman"/>
          <w:sz w:val="24"/>
          <w:szCs w:val="24"/>
        </w:rPr>
        <w:t xml:space="preserve"> </w:t>
      </w:r>
    </w:p>
    <w:p w14:paraId="4E75E52B" w14:textId="2845A155" w:rsidR="006A2F93" w:rsidRDefault="006A2F93" w:rsidP="00C27AB6">
      <w:pPr>
        <w:pStyle w:val="Normal0"/>
        <w:shd w:val="clear" w:color="auto" w:fill="FFFFFF"/>
        <w:spacing w:line="259" w:lineRule="auto"/>
        <w:jc w:val="both"/>
        <w:rPr>
          <w:rFonts w:eastAsia="Times New Roman"/>
          <w:sz w:val="24"/>
          <w:szCs w:val="24"/>
        </w:rPr>
      </w:pPr>
      <w:r w:rsidRPr="00C27AB6">
        <w:rPr>
          <w:rFonts w:eastAsia="Times New Roman"/>
          <w:sz w:val="24"/>
          <w:szCs w:val="24"/>
        </w:rPr>
        <w:t xml:space="preserve">En ese mismo sentido, la Sentencia C-508 de 2008 de la misma Corte Constitucional menciona:  </w:t>
      </w:r>
    </w:p>
    <w:p w14:paraId="124AF4ED" w14:textId="77777777" w:rsidR="00E76F12" w:rsidRPr="00C27AB6" w:rsidRDefault="00E76F12" w:rsidP="00C27AB6">
      <w:pPr>
        <w:pStyle w:val="Normal0"/>
        <w:shd w:val="clear" w:color="auto" w:fill="FFFFFF"/>
        <w:spacing w:line="259" w:lineRule="auto"/>
        <w:jc w:val="both"/>
        <w:rPr>
          <w:rFonts w:eastAsia="Times New Roman"/>
          <w:sz w:val="24"/>
          <w:szCs w:val="24"/>
        </w:rPr>
      </w:pPr>
    </w:p>
    <w:p w14:paraId="1BE5786B" w14:textId="7D8C677E" w:rsidR="006A2F93" w:rsidRPr="00C27AB6" w:rsidRDefault="006A2F93" w:rsidP="00C27AB6">
      <w:pPr>
        <w:pStyle w:val="Normal0"/>
        <w:shd w:val="clear" w:color="auto" w:fill="FFFFFF"/>
        <w:spacing w:line="259" w:lineRule="auto"/>
        <w:ind w:left="700"/>
        <w:jc w:val="both"/>
        <w:rPr>
          <w:rFonts w:eastAsia="Times New Roman"/>
          <w:sz w:val="24"/>
          <w:szCs w:val="24"/>
        </w:rPr>
      </w:pPr>
      <w:r w:rsidRPr="00C27AB6">
        <w:rPr>
          <w:rFonts w:eastAsia="Times New Roman"/>
          <w:i/>
          <w:sz w:val="24"/>
          <w:szCs w:val="24"/>
        </w:rPr>
        <w:t>“El Congreso tiene la facultad de promover motu propio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sidRPr="00C27AB6">
        <w:rPr>
          <w:rFonts w:eastAsia="Times New Roman"/>
          <w:sz w:val="24"/>
          <w:szCs w:val="24"/>
        </w:rPr>
        <w:t xml:space="preserve"> </w:t>
      </w:r>
    </w:p>
    <w:p w14:paraId="0E6B56DF" w14:textId="77777777" w:rsidR="00230B91" w:rsidRPr="00C27AB6" w:rsidRDefault="00230B91" w:rsidP="00C27AB6">
      <w:pPr>
        <w:pStyle w:val="Normal0"/>
        <w:shd w:val="clear" w:color="auto" w:fill="FFFFFF"/>
        <w:spacing w:line="259" w:lineRule="auto"/>
        <w:ind w:left="700"/>
        <w:jc w:val="both"/>
        <w:rPr>
          <w:rFonts w:eastAsia="Times New Roman"/>
          <w:sz w:val="24"/>
          <w:szCs w:val="24"/>
        </w:rPr>
      </w:pPr>
    </w:p>
    <w:p w14:paraId="4A884868" w14:textId="3974F5BC" w:rsidR="00FC4C87" w:rsidRPr="00C27AB6" w:rsidRDefault="006A2F93" w:rsidP="00C27AB6">
      <w:pPr>
        <w:pStyle w:val="Normal0"/>
        <w:shd w:val="clear" w:color="auto" w:fill="FFFFFF"/>
        <w:spacing w:line="259" w:lineRule="auto"/>
        <w:jc w:val="both"/>
        <w:rPr>
          <w:rFonts w:eastAsia="Times New Roman"/>
          <w:sz w:val="24"/>
          <w:szCs w:val="24"/>
        </w:rPr>
      </w:pPr>
      <w:r w:rsidRPr="00C27AB6">
        <w:rPr>
          <w:rFonts w:eastAsia="Times New Roman"/>
          <w:sz w:val="24"/>
          <w:szCs w:val="24"/>
        </w:rPr>
        <w:t xml:space="preserve">De los expuesto, como se había mencionado se desprende que el proyecto de ley no vulnera los preceptos constitucionales, en cuanto no ordena de forma imperativa un gasto, sino que autorizar al Gobierno nacional a que, en virtud del ejercicio de sus funciones, propias de la rama ejecutiva, pueda desarrollar debidamente las disposiciones derivadas del presente proyecto de ley. </w:t>
      </w:r>
    </w:p>
    <w:bookmarkEnd w:id="4"/>
    <w:p w14:paraId="6EF623C7" w14:textId="77777777" w:rsidR="00E76F12" w:rsidRDefault="00B7249A" w:rsidP="00E76F12">
      <w:pPr>
        <w:jc w:val="both"/>
        <w:rPr>
          <w:rFonts w:eastAsia="Times"/>
          <w:b/>
          <w:color w:val="000000" w:themeColor="text1"/>
          <w:sz w:val="24"/>
          <w:szCs w:val="24"/>
        </w:rPr>
      </w:pPr>
      <w:r w:rsidRPr="00C27AB6">
        <w:rPr>
          <w:rFonts w:eastAsia="Times"/>
          <w:b/>
          <w:color w:val="000000" w:themeColor="text1"/>
          <w:sz w:val="24"/>
          <w:szCs w:val="24"/>
        </w:rPr>
        <w:t xml:space="preserve">VI. </w:t>
      </w:r>
      <w:r w:rsidR="0081552D" w:rsidRPr="00C27AB6">
        <w:rPr>
          <w:rFonts w:eastAsia="Times"/>
          <w:b/>
          <w:color w:val="000000" w:themeColor="text1"/>
          <w:sz w:val="24"/>
          <w:szCs w:val="24"/>
        </w:rPr>
        <w:t xml:space="preserve">ESTRUCTURA DEL PROYECTO DE LEY </w:t>
      </w:r>
    </w:p>
    <w:p w14:paraId="32AB2B23" w14:textId="3982EE20" w:rsidR="00C27AB6" w:rsidRPr="00E76F12" w:rsidRDefault="00D67A43" w:rsidP="00E76F12">
      <w:pPr>
        <w:jc w:val="both"/>
        <w:rPr>
          <w:rFonts w:eastAsia="Times"/>
          <w:b/>
          <w:color w:val="000000" w:themeColor="text1"/>
          <w:sz w:val="24"/>
          <w:szCs w:val="24"/>
        </w:rPr>
      </w:pPr>
      <w:r w:rsidRPr="00C27AB6">
        <w:rPr>
          <w:rFonts w:eastAsia="Times"/>
          <w:bCs/>
          <w:color w:val="000000" w:themeColor="text1"/>
          <w:sz w:val="24"/>
          <w:szCs w:val="24"/>
        </w:rPr>
        <w:t xml:space="preserve">Esta iniciativa </w:t>
      </w:r>
      <w:r w:rsidR="0081552D" w:rsidRPr="00C27AB6">
        <w:rPr>
          <w:rFonts w:eastAsia="Times"/>
          <w:bCs/>
          <w:color w:val="000000" w:themeColor="text1"/>
          <w:sz w:val="24"/>
          <w:szCs w:val="24"/>
        </w:rPr>
        <w:t xml:space="preserve">cuenta únicamente con </w:t>
      </w:r>
      <w:r w:rsidR="00E5164A" w:rsidRPr="00C27AB6">
        <w:rPr>
          <w:rFonts w:eastAsia="Times"/>
          <w:bCs/>
          <w:color w:val="000000" w:themeColor="text1"/>
          <w:sz w:val="24"/>
          <w:szCs w:val="24"/>
        </w:rPr>
        <w:t>c</w:t>
      </w:r>
      <w:r w:rsidR="00BE40F9" w:rsidRPr="00C27AB6">
        <w:rPr>
          <w:rFonts w:eastAsia="Times"/>
          <w:bCs/>
          <w:color w:val="000000" w:themeColor="text1"/>
          <w:sz w:val="24"/>
          <w:szCs w:val="24"/>
        </w:rPr>
        <w:t xml:space="preserve">inco </w:t>
      </w:r>
      <w:r w:rsidR="00E5164A" w:rsidRPr="00C27AB6">
        <w:rPr>
          <w:rFonts w:eastAsia="Times"/>
          <w:bCs/>
          <w:color w:val="000000" w:themeColor="text1"/>
          <w:sz w:val="24"/>
          <w:szCs w:val="24"/>
        </w:rPr>
        <w:t>(</w:t>
      </w:r>
      <w:r w:rsidR="00BE40F9" w:rsidRPr="00C27AB6">
        <w:rPr>
          <w:rFonts w:eastAsia="Times"/>
          <w:bCs/>
          <w:color w:val="000000" w:themeColor="text1"/>
          <w:sz w:val="24"/>
          <w:szCs w:val="24"/>
        </w:rPr>
        <w:t>5</w:t>
      </w:r>
      <w:r w:rsidR="00E5164A" w:rsidRPr="00C27AB6">
        <w:rPr>
          <w:rFonts w:eastAsia="Times"/>
          <w:bCs/>
          <w:color w:val="000000" w:themeColor="text1"/>
          <w:sz w:val="24"/>
          <w:szCs w:val="24"/>
        </w:rPr>
        <w:t>)</w:t>
      </w:r>
      <w:r w:rsidR="0081552D" w:rsidRPr="00C27AB6">
        <w:rPr>
          <w:rFonts w:eastAsia="Times"/>
          <w:bCs/>
          <w:color w:val="000000" w:themeColor="text1"/>
          <w:sz w:val="24"/>
          <w:szCs w:val="24"/>
        </w:rPr>
        <w:t xml:space="preserve"> artículos incluyendo la vigencia, donde el primero se refiere </w:t>
      </w:r>
      <w:r w:rsidR="00E061F0" w:rsidRPr="00C27AB6">
        <w:rPr>
          <w:rFonts w:eastAsia="Times"/>
          <w:bCs/>
          <w:color w:val="000000" w:themeColor="text1"/>
          <w:sz w:val="24"/>
          <w:szCs w:val="24"/>
        </w:rPr>
        <w:t>al objeto de proyecto, el</w:t>
      </w:r>
      <w:r w:rsidRPr="00C27AB6">
        <w:rPr>
          <w:rFonts w:eastAsia="Times"/>
          <w:bCs/>
          <w:color w:val="000000" w:themeColor="text1"/>
          <w:sz w:val="24"/>
          <w:szCs w:val="24"/>
        </w:rPr>
        <w:t xml:space="preserve"> segundo </w:t>
      </w:r>
      <w:r w:rsidR="00C27AB6" w:rsidRPr="00C27AB6">
        <w:rPr>
          <w:rFonts w:eastAsia="Times"/>
          <w:bCs/>
          <w:color w:val="000000" w:themeColor="text1"/>
          <w:sz w:val="24"/>
          <w:szCs w:val="24"/>
        </w:rPr>
        <w:t>Declárase que La Majestuosa Banda de Baranoa, será Patrimonio Cu</w:t>
      </w:r>
      <w:r w:rsidR="00C27AB6">
        <w:rPr>
          <w:rFonts w:eastAsia="Times"/>
          <w:bCs/>
          <w:color w:val="000000" w:themeColor="text1"/>
          <w:sz w:val="24"/>
          <w:szCs w:val="24"/>
        </w:rPr>
        <w:t xml:space="preserve">ltural Inmaterial de la Nación; el </w:t>
      </w:r>
      <w:r w:rsidR="00C27AB6" w:rsidRPr="00C27AB6">
        <w:rPr>
          <w:rFonts w:eastAsia="Times"/>
          <w:bCs/>
          <w:color w:val="000000" w:themeColor="text1"/>
          <w:sz w:val="24"/>
          <w:szCs w:val="24"/>
        </w:rPr>
        <w:t>tercero</w:t>
      </w:r>
      <w:r w:rsidR="00E061F0" w:rsidRPr="00C27AB6">
        <w:rPr>
          <w:rFonts w:eastAsia="Times"/>
          <w:bCs/>
          <w:color w:val="000000" w:themeColor="text1"/>
          <w:sz w:val="24"/>
          <w:szCs w:val="24"/>
        </w:rPr>
        <w:t>,</w:t>
      </w:r>
      <w:r w:rsidRPr="00C27AB6">
        <w:rPr>
          <w:rFonts w:eastAsia="Times"/>
          <w:bCs/>
          <w:color w:val="000000" w:themeColor="text1"/>
          <w:sz w:val="24"/>
          <w:szCs w:val="24"/>
        </w:rPr>
        <w:t xml:space="preserve"> </w:t>
      </w:r>
      <w:r w:rsidR="00C27AB6" w:rsidRPr="00C27AB6">
        <w:rPr>
          <w:bCs/>
          <w:sz w:val="24"/>
          <w:szCs w:val="24"/>
        </w:rPr>
        <w:t>Reconocimiento cultural</w:t>
      </w:r>
      <w:r w:rsidRPr="00C27AB6">
        <w:rPr>
          <w:rFonts w:eastAsia="Times"/>
          <w:bCs/>
          <w:color w:val="000000" w:themeColor="text1"/>
          <w:sz w:val="24"/>
          <w:szCs w:val="24"/>
        </w:rPr>
        <w:t>; El cuarto,</w:t>
      </w:r>
      <w:r w:rsidR="00C27AB6">
        <w:rPr>
          <w:rFonts w:eastAsia="Times"/>
          <w:bCs/>
          <w:color w:val="000000" w:themeColor="text1"/>
          <w:sz w:val="24"/>
          <w:szCs w:val="24"/>
        </w:rPr>
        <w:t xml:space="preserve"> Reconocimiento Material</w:t>
      </w:r>
      <w:r w:rsidR="00BE40F9" w:rsidRPr="00C27AB6">
        <w:rPr>
          <w:rFonts w:eastAsia="Times"/>
          <w:bCs/>
          <w:color w:val="000000" w:themeColor="text1"/>
          <w:sz w:val="24"/>
          <w:szCs w:val="24"/>
        </w:rPr>
        <w:t>; y el quinto, vigencia y derogatoria.</w:t>
      </w:r>
    </w:p>
    <w:p w14:paraId="45E82415" w14:textId="4D4211E2" w:rsidR="00E64447" w:rsidRPr="00C27AB6" w:rsidRDefault="00D67A43" w:rsidP="00C27AB6">
      <w:pPr>
        <w:pStyle w:val="Normal0"/>
        <w:spacing w:line="259" w:lineRule="auto"/>
        <w:jc w:val="both"/>
        <w:rPr>
          <w:rFonts w:eastAsia="Times New Roman"/>
          <w:b/>
          <w:sz w:val="24"/>
          <w:szCs w:val="24"/>
        </w:rPr>
      </w:pPr>
      <w:r w:rsidRPr="00C27AB6">
        <w:rPr>
          <w:rFonts w:eastAsia="Times New Roman"/>
          <w:b/>
          <w:sz w:val="24"/>
          <w:szCs w:val="24"/>
        </w:rPr>
        <w:lastRenderedPageBreak/>
        <w:t xml:space="preserve">VII. </w:t>
      </w:r>
      <w:r w:rsidR="00E64447" w:rsidRPr="00C27AB6">
        <w:rPr>
          <w:rFonts w:eastAsia="Times New Roman"/>
          <w:b/>
          <w:sz w:val="24"/>
          <w:szCs w:val="24"/>
        </w:rPr>
        <w:t xml:space="preserve">CONFLICTO DE INTERÉS:  </w:t>
      </w:r>
    </w:p>
    <w:p w14:paraId="75BD0BF9" w14:textId="77777777" w:rsidR="00E64447" w:rsidRPr="00C27AB6" w:rsidRDefault="00E64447" w:rsidP="00C27AB6">
      <w:pPr>
        <w:pStyle w:val="Normal0"/>
        <w:spacing w:line="259" w:lineRule="auto"/>
        <w:ind w:left="1080"/>
        <w:jc w:val="both"/>
        <w:rPr>
          <w:rFonts w:eastAsia="Times New Roman"/>
          <w:b/>
          <w:sz w:val="24"/>
          <w:szCs w:val="24"/>
        </w:rPr>
      </w:pPr>
    </w:p>
    <w:p w14:paraId="46416333" w14:textId="14767518" w:rsidR="006A2F93" w:rsidRPr="00C27AB6" w:rsidRDefault="00E64447" w:rsidP="00C27AB6">
      <w:pPr>
        <w:pStyle w:val="Normal0"/>
        <w:shd w:val="clear" w:color="auto" w:fill="FFFFFF"/>
        <w:spacing w:line="259" w:lineRule="auto"/>
        <w:jc w:val="both"/>
        <w:rPr>
          <w:rFonts w:eastAsia="Times New Roman"/>
          <w:sz w:val="24"/>
          <w:szCs w:val="24"/>
        </w:rPr>
      </w:pPr>
      <w:r w:rsidRPr="00C27AB6">
        <w:rPr>
          <w:rFonts w:eastAsia="Times New Roman"/>
          <w:sz w:val="24"/>
          <w:szCs w:val="24"/>
        </w:rPr>
        <w:t>De acuerdo con lo ordenado en el artículo 3º de la Ley 2003 de 2019, en concordancia con los artículos 286 y 291 de la Ley 5 de 1992 (Reglamento del Congreso), y conforme con el objetivo de la presente iniciativa, se puede concluir inicialmente: Se presume que no hay motivos que puedan generar un conflicto de interés para presentar esta iniciativa de ley. Tampoco se evidencian motivos que puedan generar un conflicto de interés en los congresistas para que puedan discutir y votar esta iniciativa de ley. Sin embargo, se debe tener presente que, el conflicto de interés y el impedimento es un tema especial e individual en el que cada congresista debe analizar si puede generarle un conflicto de interés o un impedimento.</w:t>
      </w:r>
    </w:p>
    <w:p w14:paraId="26A1FBAB" w14:textId="7817E87C" w:rsidR="0081552D" w:rsidRPr="00C27AB6" w:rsidRDefault="00D67A43" w:rsidP="00C27AB6">
      <w:pPr>
        <w:spacing w:before="240" w:after="240"/>
        <w:jc w:val="both"/>
        <w:rPr>
          <w:b/>
          <w:color w:val="000000" w:themeColor="text1"/>
          <w:sz w:val="24"/>
          <w:szCs w:val="24"/>
        </w:rPr>
      </w:pPr>
      <w:r w:rsidRPr="00C27AB6">
        <w:rPr>
          <w:b/>
          <w:color w:val="000000" w:themeColor="text1"/>
          <w:sz w:val="24"/>
          <w:szCs w:val="24"/>
        </w:rPr>
        <w:t xml:space="preserve">VIII. </w:t>
      </w:r>
      <w:r w:rsidR="0081552D" w:rsidRPr="00C27AB6">
        <w:rPr>
          <w:b/>
          <w:color w:val="000000" w:themeColor="text1"/>
          <w:sz w:val="24"/>
          <w:szCs w:val="24"/>
        </w:rPr>
        <w:t xml:space="preserve">BIBLIOGRAFÍA </w:t>
      </w:r>
    </w:p>
    <w:p w14:paraId="25245C6C" w14:textId="25057D12" w:rsidR="0059084A" w:rsidRPr="00C27AB6" w:rsidRDefault="00BF2924" w:rsidP="00C27AB6">
      <w:pPr>
        <w:pStyle w:val="Sinespaciado"/>
        <w:jc w:val="both"/>
        <w:rPr>
          <w:sz w:val="24"/>
          <w:szCs w:val="24"/>
          <w:lang w:val="es-ES_tradnl"/>
        </w:rPr>
      </w:pPr>
      <w:bookmarkStart w:id="5" w:name="_Hlk127224652"/>
      <w:r w:rsidRPr="00C27AB6">
        <w:rPr>
          <w:sz w:val="24"/>
          <w:szCs w:val="24"/>
          <w:lang w:val="es-ES_tradnl"/>
        </w:rPr>
        <w:t xml:space="preserve">Toda la información fue proporcionada por la misma banda, sus fundadores y miembros que de igual manera se encuentra plasmada en el Libro </w:t>
      </w:r>
      <w:r w:rsidR="00C27AB6">
        <w:rPr>
          <w:sz w:val="24"/>
          <w:szCs w:val="24"/>
          <w:lang w:val="es-ES_tradnl"/>
        </w:rPr>
        <w:t>“25 años tocando vidas”</w:t>
      </w:r>
      <w:r w:rsidR="00137ABB">
        <w:rPr>
          <w:sz w:val="24"/>
          <w:szCs w:val="24"/>
          <w:lang w:val="es-ES_tradnl"/>
        </w:rPr>
        <w:t>.</w:t>
      </w:r>
    </w:p>
    <w:p w14:paraId="4C3B22ED" w14:textId="77777777" w:rsidR="00BF2924" w:rsidRPr="00C27AB6" w:rsidRDefault="00BF2924" w:rsidP="00C27AB6">
      <w:pPr>
        <w:pStyle w:val="Sinespaciado"/>
        <w:jc w:val="both"/>
        <w:rPr>
          <w:sz w:val="24"/>
          <w:szCs w:val="24"/>
          <w:lang w:val="es-ES_tradnl"/>
        </w:rPr>
      </w:pPr>
    </w:p>
    <w:p w14:paraId="404339A4" w14:textId="6BE12BBF" w:rsidR="00BF2924" w:rsidRPr="00C27AB6" w:rsidRDefault="00BF2924" w:rsidP="00C27AB6">
      <w:pPr>
        <w:pStyle w:val="Sinespaciado"/>
        <w:jc w:val="both"/>
        <w:rPr>
          <w:sz w:val="24"/>
          <w:szCs w:val="24"/>
          <w:lang w:val="es-ES_tradnl"/>
        </w:rPr>
      </w:pPr>
    </w:p>
    <w:p w14:paraId="63A78DEB" w14:textId="38582F4E" w:rsidR="0059084A" w:rsidRPr="00C27AB6" w:rsidRDefault="0059084A" w:rsidP="00C27AB6">
      <w:pPr>
        <w:pStyle w:val="Sinespaciado"/>
        <w:jc w:val="both"/>
        <w:rPr>
          <w:sz w:val="24"/>
          <w:szCs w:val="24"/>
          <w:lang w:val="es-ES_tradnl"/>
        </w:rPr>
      </w:pPr>
      <w:r w:rsidRPr="00C27AB6">
        <w:rPr>
          <w:sz w:val="24"/>
          <w:szCs w:val="24"/>
          <w:lang w:val="es-ES_tradnl"/>
        </w:rPr>
        <w:t>Atentamente;</w:t>
      </w:r>
    </w:p>
    <w:p w14:paraId="2A1B92FD" w14:textId="7EE2AA9B" w:rsidR="00C27AB6" w:rsidRPr="00C27AB6" w:rsidRDefault="00C27AB6" w:rsidP="00C27AB6">
      <w:pPr>
        <w:pStyle w:val="Sinespaciado"/>
        <w:jc w:val="both"/>
        <w:rPr>
          <w:sz w:val="24"/>
          <w:szCs w:val="24"/>
          <w:lang w:val="es-ES_tradnl"/>
        </w:rPr>
      </w:pPr>
    </w:p>
    <w:p w14:paraId="58B7ED13" w14:textId="230ED9FB" w:rsidR="00C27AB6" w:rsidRPr="00C27AB6" w:rsidRDefault="00C27AB6" w:rsidP="00C27AB6">
      <w:pPr>
        <w:pStyle w:val="Sinespaciado"/>
        <w:jc w:val="both"/>
        <w:rPr>
          <w:sz w:val="24"/>
          <w:szCs w:val="24"/>
          <w:lang w:val="es-ES_tradnl"/>
        </w:rPr>
      </w:pPr>
    </w:p>
    <w:tbl>
      <w:tblPr>
        <w:tblStyle w:val="Tablaconcuadrcula"/>
        <w:tblW w:w="9923" w:type="dxa"/>
        <w:tblInd w:w="-5" w:type="dxa"/>
        <w:tblLook w:val="04A0" w:firstRow="1" w:lastRow="0" w:firstColumn="1" w:lastColumn="0" w:noHBand="0" w:noVBand="1"/>
      </w:tblPr>
      <w:tblGrid>
        <w:gridCol w:w="5103"/>
        <w:gridCol w:w="4820"/>
      </w:tblGrid>
      <w:tr w:rsidR="00137ABB" w:rsidRPr="00C27AB6" w14:paraId="5FF140BA" w14:textId="77777777" w:rsidTr="001A3B30">
        <w:tc>
          <w:tcPr>
            <w:tcW w:w="5103" w:type="dxa"/>
          </w:tcPr>
          <w:p w14:paraId="5221C74E" w14:textId="77777777" w:rsidR="00137ABB" w:rsidRPr="00C27AB6" w:rsidRDefault="00137ABB" w:rsidP="001A3B30">
            <w:pPr>
              <w:pStyle w:val="Sinespaciado"/>
              <w:jc w:val="both"/>
              <w:rPr>
                <w:rFonts w:eastAsia="Red Hat Display"/>
                <w:sz w:val="24"/>
                <w:szCs w:val="24"/>
              </w:rPr>
            </w:pPr>
          </w:p>
          <w:p w14:paraId="74E7E85B" w14:textId="77777777" w:rsidR="00137ABB" w:rsidRPr="00C27AB6" w:rsidRDefault="00137ABB" w:rsidP="001A3B30">
            <w:pPr>
              <w:pStyle w:val="Sinespaciado"/>
              <w:jc w:val="both"/>
              <w:rPr>
                <w:rFonts w:eastAsia="Red Hat Display"/>
                <w:sz w:val="24"/>
                <w:szCs w:val="24"/>
              </w:rPr>
            </w:pPr>
          </w:p>
          <w:p w14:paraId="7FC9CFE9" w14:textId="77777777" w:rsidR="00137ABB" w:rsidRPr="00C27AB6" w:rsidRDefault="00137ABB" w:rsidP="001A3B30">
            <w:pPr>
              <w:pStyle w:val="Sinespaciado"/>
              <w:jc w:val="both"/>
              <w:rPr>
                <w:rFonts w:eastAsia="Red Hat Display"/>
                <w:sz w:val="24"/>
                <w:szCs w:val="24"/>
              </w:rPr>
            </w:pPr>
          </w:p>
          <w:p w14:paraId="7C3A0A5D" w14:textId="0B136223" w:rsidR="00137ABB" w:rsidRDefault="00137ABB" w:rsidP="001A3B30">
            <w:pPr>
              <w:pStyle w:val="Sinespaciado"/>
              <w:jc w:val="both"/>
              <w:rPr>
                <w:rFonts w:eastAsia="Red Hat Display"/>
                <w:sz w:val="24"/>
                <w:szCs w:val="24"/>
              </w:rPr>
            </w:pPr>
          </w:p>
          <w:p w14:paraId="01A89ABB" w14:textId="3C44AC62" w:rsidR="0089236D" w:rsidRDefault="0089236D" w:rsidP="001A3B30">
            <w:pPr>
              <w:pStyle w:val="Sinespaciado"/>
              <w:jc w:val="both"/>
              <w:rPr>
                <w:rFonts w:eastAsia="Red Hat Display"/>
                <w:sz w:val="24"/>
                <w:szCs w:val="24"/>
              </w:rPr>
            </w:pPr>
          </w:p>
          <w:p w14:paraId="31960B23" w14:textId="77777777" w:rsidR="0089236D" w:rsidRPr="00C27AB6" w:rsidRDefault="0089236D" w:rsidP="001A3B30">
            <w:pPr>
              <w:pStyle w:val="Sinespaciado"/>
              <w:jc w:val="both"/>
              <w:rPr>
                <w:rFonts w:eastAsia="Red Hat Display"/>
                <w:sz w:val="24"/>
                <w:szCs w:val="24"/>
              </w:rPr>
            </w:pPr>
          </w:p>
          <w:p w14:paraId="59AC8134" w14:textId="77777777" w:rsidR="00137ABB" w:rsidRPr="00C27AB6" w:rsidRDefault="00137ABB" w:rsidP="001A3B30">
            <w:pPr>
              <w:pStyle w:val="Sinespaciado"/>
              <w:jc w:val="both"/>
              <w:rPr>
                <w:rFonts w:eastAsia="Red Hat Display"/>
                <w:b/>
                <w:sz w:val="24"/>
                <w:szCs w:val="24"/>
              </w:rPr>
            </w:pPr>
          </w:p>
          <w:p w14:paraId="49E585A0" w14:textId="77777777" w:rsidR="00137ABB" w:rsidRPr="00C27AB6" w:rsidRDefault="00137ABB" w:rsidP="001A3B30">
            <w:pPr>
              <w:pStyle w:val="Sinespaciado"/>
              <w:jc w:val="both"/>
              <w:rPr>
                <w:rFonts w:eastAsia="Red Hat Display"/>
                <w:b/>
                <w:sz w:val="24"/>
                <w:szCs w:val="24"/>
              </w:rPr>
            </w:pPr>
          </w:p>
          <w:p w14:paraId="05442DE2" w14:textId="77777777" w:rsidR="00137ABB" w:rsidRPr="00C27AB6" w:rsidRDefault="00137ABB" w:rsidP="001A3B30">
            <w:pPr>
              <w:pStyle w:val="Sinespaciado"/>
              <w:jc w:val="both"/>
              <w:rPr>
                <w:rFonts w:eastAsia="Red Hat Display"/>
                <w:b/>
                <w:sz w:val="24"/>
                <w:szCs w:val="24"/>
              </w:rPr>
            </w:pPr>
            <w:r w:rsidRPr="00C27AB6">
              <w:rPr>
                <w:rFonts w:eastAsia="Red Hat Display"/>
                <w:b/>
                <w:sz w:val="24"/>
                <w:szCs w:val="24"/>
              </w:rPr>
              <w:t xml:space="preserve">GERSEL LUIS PÉREZ ALTAMIRANDA                </w:t>
            </w:r>
          </w:p>
          <w:p w14:paraId="23A0FA04" w14:textId="77777777" w:rsidR="00137ABB" w:rsidRPr="00C27AB6" w:rsidRDefault="00137ABB" w:rsidP="001A3B30">
            <w:pPr>
              <w:pStyle w:val="Sinespaciado"/>
              <w:jc w:val="both"/>
              <w:rPr>
                <w:rFonts w:eastAsia="Red Hat Display"/>
                <w:sz w:val="24"/>
                <w:szCs w:val="24"/>
              </w:rPr>
            </w:pPr>
            <w:r w:rsidRPr="00C27AB6">
              <w:rPr>
                <w:rFonts w:eastAsia="Red Hat Display"/>
                <w:sz w:val="24"/>
                <w:szCs w:val="24"/>
              </w:rPr>
              <w:t xml:space="preserve">Representante a la Cámara                                     </w:t>
            </w:r>
          </w:p>
          <w:p w14:paraId="71A426CB" w14:textId="77777777" w:rsidR="00137ABB" w:rsidRPr="00C27AB6" w:rsidRDefault="00137ABB" w:rsidP="001A3B30">
            <w:pPr>
              <w:pStyle w:val="Sinespaciado"/>
              <w:jc w:val="both"/>
              <w:rPr>
                <w:rFonts w:eastAsia="Red Hat Display"/>
                <w:sz w:val="24"/>
                <w:szCs w:val="24"/>
              </w:rPr>
            </w:pPr>
            <w:r w:rsidRPr="00C27AB6">
              <w:rPr>
                <w:rFonts w:eastAsia="Red Hat Display"/>
                <w:sz w:val="24"/>
                <w:szCs w:val="24"/>
              </w:rPr>
              <w:t xml:space="preserve">Departamento del Atlántico                         </w:t>
            </w:r>
          </w:p>
          <w:p w14:paraId="4171348E" w14:textId="77777777" w:rsidR="00137ABB" w:rsidRPr="00C27AB6" w:rsidRDefault="00137ABB" w:rsidP="001A3B30">
            <w:pPr>
              <w:pStyle w:val="Sinespaciado"/>
              <w:jc w:val="both"/>
              <w:rPr>
                <w:rFonts w:eastAsia="Red Hat Display"/>
                <w:sz w:val="24"/>
                <w:szCs w:val="24"/>
              </w:rPr>
            </w:pPr>
          </w:p>
        </w:tc>
        <w:tc>
          <w:tcPr>
            <w:tcW w:w="4820" w:type="dxa"/>
          </w:tcPr>
          <w:p w14:paraId="2EF9FA56" w14:textId="77777777" w:rsidR="00137ABB" w:rsidRDefault="00137ABB" w:rsidP="001A3B30">
            <w:pPr>
              <w:pStyle w:val="Sinespaciado"/>
              <w:jc w:val="both"/>
              <w:rPr>
                <w:rFonts w:eastAsia="Red Hat Display"/>
                <w:b/>
                <w:sz w:val="24"/>
                <w:szCs w:val="24"/>
              </w:rPr>
            </w:pPr>
          </w:p>
          <w:p w14:paraId="47058B69" w14:textId="77777777" w:rsidR="00137ABB" w:rsidRDefault="00137ABB" w:rsidP="001A3B30">
            <w:pPr>
              <w:pStyle w:val="Sinespaciado"/>
              <w:jc w:val="both"/>
              <w:rPr>
                <w:rFonts w:eastAsia="Red Hat Display"/>
                <w:b/>
                <w:sz w:val="24"/>
                <w:szCs w:val="24"/>
              </w:rPr>
            </w:pPr>
          </w:p>
          <w:p w14:paraId="3AC210A3" w14:textId="77777777" w:rsidR="00137ABB" w:rsidRDefault="00137ABB" w:rsidP="001A3B30">
            <w:pPr>
              <w:pStyle w:val="Sinespaciado"/>
              <w:jc w:val="both"/>
              <w:rPr>
                <w:rFonts w:eastAsia="Red Hat Display"/>
                <w:b/>
                <w:sz w:val="24"/>
                <w:szCs w:val="24"/>
              </w:rPr>
            </w:pPr>
          </w:p>
          <w:p w14:paraId="420520B8" w14:textId="77777777" w:rsidR="00137ABB" w:rsidRDefault="00137ABB" w:rsidP="001A3B30">
            <w:pPr>
              <w:pStyle w:val="Sinespaciado"/>
              <w:jc w:val="both"/>
              <w:rPr>
                <w:rFonts w:eastAsia="Red Hat Display"/>
                <w:b/>
                <w:sz w:val="24"/>
                <w:szCs w:val="24"/>
              </w:rPr>
            </w:pPr>
          </w:p>
          <w:p w14:paraId="59C51513" w14:textId="6436135B" w:rsidR="00137ABB" w:rsidRDefault="00137ABB" w:rsidP="001A3B30">
            <w:pPr>
              <w:pStyle w:val="Sinespaciado"/>
              <w:jc w:val="both"/>
              <w:rPr>
                <w:rFonts w:eastAsia="Red Hat Display"/>
                <w:b/>
                <w:sz w:val="24"/>
                <w:szCs w:val="24"/>
              </w:rPr>
            </w:pPr>
          </w:p>
          <w:p w14:paraId="09917B81" w14:textId="2D3BB77E" w:rsidR="0089236D" w:rsidRDefault="0089236D" w:rsidP="001A3B30">
            <w:pPr>
              <w:pStyle w:val="Sinespaciado"/>
              <w:jc w:val="both"/>
              <w:rPr>
                <w:rFonts w:eastAsia="Red Hat Display"/>
                <w:b/>
                <w:sz w:val="24"/>
                <w:szCs w:val="24"/>
              </w:rPr>
            </w:pPr>
          </w:p>
          <w:p w14:paraId="66FB1604" w14:textId="77777777" w:rsidR="0089236D" w:rsidRDefault="0089236D" w:rsidP="001A3B30">
            <w:pPr>
              <w:pStyle w:val="Sinespaciado"/>
              <w:jc w:val="both"/>
              <w:rPr>
                <w:rFonts w:eastAsia="Red Hat Display"/>
                <w:b/>
                <w:sz w:val="24"/>
                <w:szCs w:val="24"/>
              </w:rPr>
            </w:pPr>
          </w:p>
          <w:p w14:paraId="78C658C2" w14:textId="77777777" w:rsidR="00137ABB" w:rsidRDefault="00137ABB" w:rsidP="001A3B30">
            <w:pPr>
              <w:pStyle w:val="Sinespaciado"/>
              <w:jc w:val="both"/>
              <w:rPr>
                <w:rFonts w:eastAsia="Red Hat Display"/>
                <w:b/>
                <w:sz w:val="24"/>
                <w:szCs w:val="24"/>
              </w:rPr>
            </w:pPr>
          </w:p>
          <w:p w14:paraId="6C480907" w14:textId="77777777" w:rsidR="00137ABB" w:rsidRPr="00C27AB6" w:rsidRDefault="00137ABB" w:rsidP="001A3B30">
            <w:pPr>
              <w:pStyle w:val="Sinespaciado"/>
              <w:jc w:val="both"/>
              <w:rPr>
                <w:rFonts w:eastAsia="Red Hat Display"/>
                <w:b/>
                <w:sz w:val="24"/>
                <w:szCs w:val="24"/>
              </w:rPr>
            </w:pPr>
            <w:r>
              <w:rPr>
                <w:rFonts w:eastAsia="Red Hat Display"/>
                <w:b/>
                <w:sz w:val="24"/>
                <w:szCs w:val="24"/>
              </w:rPr>
              <w:t>ERIKA TATIANA SANCHEZ PINTO</w:t>
            </w:r>
          </w:p>
          <w:p w14:paraId="228F49CE" w14:textId="77777777" w:rsidR="00137ABB" w:rsidRPr="00C27AB6" w:rsidRDefault="00137ABB" w:rsidP="001A3B30">
            <w:pPr>
              <w:pStyle w:val="Sinespaciado"/>
              <w:jc w:val="both"/>
              <w:rPr>
                <w:rFonts w:eastAsia="Red Hat Display"/>
                <w:sz w:val="24"/>
                <w:szCs w:val="24"/>
              </w:rPr>
            </w:pPr>
            <w:r w:rsidRPr="00C27AB6">
              <w:rPr>
                <w:rFonts w:eastAsia="Red Hat Display"/>
                <w:sz w:val="24"/>
                <w:szCs w:val="24"/>
              </w:rPr>
              <w:t xml:space="preserve">Representante a la Cámara                                     </w:t>
            </w:r>
          </w:p>
          <w:p w14:paraId="6E0F2BD7" w14:textId="77777777" w:rsidR="00137ABB" w:rsidRPr="00C27AB6" w:rsidRDefault="00137ABB" w:rsidP="001A3B30">
            <w:pPr>
              <w:pStyle w:val="Sinespaciado"/>
              <w:jc w:val="both"/>
              <w:rPr>
                <w:rFonts w:eastAsia="Red Hat Display"/>
                <w:sz w:val="24"/>
                <w:szCs w:val="24"/>
              </w:rPr>
            </w:pPr>
            <w:r>
              <w:rPr>
                <w:rFonts w:eastAsia="Red Hat Display"/>
                <w:sz w:val="24"/>
                <w:szCs w:val="24"/>
              </w:rPr>
              <w:t>Departamento de Santander</w:t>
            </w:r>
            <w:r w:rsidRPr="00C27AB6">
              <w:rPr>
                <w:rFonts w:eastAsia="Red Hat Display"/>
                <w:sz w:val="24"/>
                <w:szCs w:val="24"/>
              </w:rPr>
              <w:t xml:space="preserve">                   </w:t>
            </w:r>
          </w:p>
          <w:p w14:paraId="5711C64C" w14:textId="77777777" w:rsidR="00137ABB" w:rsidRPr="00C27AB6" w:rsidRDefault="00137ABB" w:rsidP="001A3B30">
            <w:pPr>
              <w:pStyle w:val="Sinespaciado"/>
              <w:jc w:val="both"/>
              <w:rPr>
                <w:rFonts w:eastAsia="Red Hat Display"/>
                <w:sz w:val="24"/>
                <w:szCs w:val="24"/>
              </w:rPr>
            </w:pPr>
          </w:p>
        </w:tc>
      </w:tr>
      <w:tr w:rsidR="00137ABB" w:rsidRPr="00C27AB6" w14:paraId="379FF561" w14:textId="77777777" w:rsidTr="001A3B30">
        <w:tc>
          <w:tcPr>
            <w:tcW w:w="5103" w:type="dxa"/>
          </w:tcPr>
          <w:p w14:paraId="454D07B8" w14:textId="77777777" w:rsidR="00137ABB" w:rsidRDefault="00137ABB" w:rsidP="001A3B30">
            <w:pPr>
              <w:pStyle w:val="Sinespaciado"/>
              <w:jc w:val="both"/>
              <w:rPr>
                <w:rFonts w:eastAsia="Red Hat Display"/>
                <w:b/>
                <w:sz w:val="24"/>
                <w:szCs w:val="24"/>
              </w:rPr>
            </w:pPr>
          </w:p>
          <w:p w14:paraId="372E0A1E" w14:textId="77777777" w:rsidR="00137ABB" w:rsidRDefault="00137ABB" w:rsidP="001A3B30">
            <w:pPr>
              <w:pStyle w:val="Sinespaciado"/>
              <w:jc w:val="both"/>
              <w:rPr>
                <w:rFonts w:eastAsia="Red Hat Display"/>
                <w:b/>
                <w:sz w:val="24"/>
                <w:szCs w:val="24"/>
              </w:rPr>
            </w:pPr>
          </w:p>
          <w:p w14:paraId="42BC4B81" w14:textId="19BA5163" w:rsidR="00E76F12" w:rsidRDefault="00E76F12" w:rsidP="001A3B30">
            <w:pPr>
              <w:pStyle w:val="Sinespaciado"/>
              <w:jc w:val="both"/>
              <w:rPr>
                <w:rFonts w:eastAsia="Red Hat Display"/>
                <w:b/>
                <w:sz w:val="24"/>
                <w:szCs w:val="24"/>
              </w:rPr>
            </w:pPr>
          </w:p>
          <w:p w14:paraId="5825DBF9" w14:textId="77777777" w:rsidR="00137ABB" w:rsidRDefault="00137ABB" w:rsidP="001A3B30">
            <w:pPr>
              <w:pStyle w:val="Sinespaciado"/>
              <w:jc w:val="both"/>
              <w:rPr>
                <w:rFonts w:eastAsia="Red Hat Display"/>
                <w:b/>
                <w:sz w:val="24"/>
                <w:szCs w:val="24"/>
              </w:rPr>
            </w:pPr>
          </w:p>
          <w:p w14:paraId="3F74C236" w14:textId="77777777" w:rsidR="00137ABB" w:rsidRPr="00C27AB6" w:rsidRDefault="00137ABB" w:rsidP="001A3B30">
            <w:pPr>
              <w:pStyle w:val="Sinespaciado"/>
              <w:jc w:val="both"/>
              <w:rPr>
                <w:rFonts w:eastAsia="Red Hat Display"/>
                <w:b/>
                <w:sz w:val="24"/>
                <w:szCs w:val="24"/>
              </w:rPr>
            </w:pPr>
            <w:r>
              <w:rPr>
                <w:rFonts w:eastAsia="Red Hat Display"/>
                <w:b/>
                <w:sz w:val="24"/>
                <w:szCs w:val="24"/>
              </w:rPr>
              <w:t>MONICA KARINA BOCANGERA PANTOJA</w:t>
            </w:r>
          </w:p>
          <w:p w14:paraId="7D4B7AE3" w14:textId="77777777" w:rsidR="00137ABB" w:rsidRPr="00C27AB6" w:rsidRDefault="00137ABB" w:rsidP="001A3B30">
            <w:pPr>
              <w:pStyle w:val="Sinespaciado"/>
              <w:jc w:val="both"/>
              <w:rPr>
                <w:rFonts w:eastAsia="Red Hat Display"/>
                <w:sz w:val="24"/>
                <w:szCs w:val="24"/>
              </w:rPr>
            </w:pPr>
            <w:r w:rsidRPr="00C27AB6">
              <w:rPr>
                <w:rFonts w:eastAsia="Red Hat Display"/>
                <w:sz w:val="24"/>
                <w:szCs w:val="24"/>
              </w:rPr>
              <w:t xml:space="preserve">Representante a la Cámara                                     </w:t>
            </w:r>
          </w:p>
          <w:p w14:paraId="53B65E89" w14:textId="77777777" w:rsidR="00137ABB" w:rsidRPr="00C27AB6" w:rsidRDefault="00137ABB" w:rsidP="001A3B30">
            <w:pPr>
              <w:pStyle w:val="Sinespaciado"/>
              <w:jc w:val="both"/>
              <w:rPr>
                <w:rFonts w:eastAsia="Red Hat Display"/>
                <w:sz w:val="24"/>
                <w:szCs w:val="24"/>
              </w:rPr>
            </w:pPr>
            <w:r>
              <w:rPr>
                <w:rFonts w:eastAsia="Red Hat Display"/>
                <w:sz w:val="24"/>
                <w:szCs w:val="24"/>
              </w:rPr>
              <w:t>Departamento de Amazonas</w:t>
            </w:r>
            <w:r w:rsidRPr="00C27AB6">
              <w:rPr>
                <w:rFonts w:eastAsia="Red Hat Display"/>
                <w:sz w:val="24"/>
                <w:szCs w:val="24"/>
              </w:rPr>
              <w:t xml:space="preserve">                </w:t>
            </w:r>
          </w:p>
          <w:p w14:paraId="16558237" w14:textId="77777777" w:rsidR="00137ABB" w:rsidRPr="00C27AB6" w:rsidRDefault="00137ABB" w:rsidP="001A3B30">
            <w:pPr>
              <w:pStyle w:val="Sinespaciado"/>
              <w:jc w:val="both"/>
              <w:rPr>
                <w:rFonts w:eastAsia="Red Hat Display"/>
                <w:sz w:val="24"/>
                <w:szCs w:val="24"/>
              </w:rPr>
            </w:pPr>
          </w:p>
        </w:tc>
        <w:tc>
          <w:tcPr>
            <w:tcW w:w="4820" w:type="dxa"/>
          </w:tcPr>
          <w:p w14:paraId="697146A7" w14:textId="77777777" w:rsidR="00137ABB" w:rsidRDefault="00137ABB" w:rsidP="001A3B30">
            <w:pPr>
              <w:pStyle w:val="Sinespaciado"/>
              <w:jc w:val="both"/>
              <w:rPr>
                <w:rFonts w:eastAsia="Red Hat Display"/>
                <w:sz w:val="24"/>
                <w:szCs w:val="24"/>
              </w:rPr>
            </w:pPr>
          </w:p>
          <w:p w14:paraId="39B06A3B" w14:textId="77777777" w:rsidR="00137ABB" w:rsidRDefault="00137ABB" w:rsidP="001A3B30">
            <w:pPr>
              <w:pStyle w:val="Sinespaciado"/>
              <w:jc w:val="both"/>
              <w:rPr>
                <w:rFonts w:eastAsia="Red Hat Display"/>
                <w:sz w:val="24"/>
                <w:szCs w:val="24"/>
              </w:rPr>
            </w:pPr>
          </w:p>
          <w:p w14:paraId="3FE8330C" w14:textId="77777777" w:rsidR="00137ABB" w:rsidRDefault="00137ABB" w:rsidP="001A3B30">
            <w:pPr>
              <w:pStyle w:val="Sinespaciado"/>
              <w:jc w:val="both"/>
              <w:rPr>
                <w:rFonts w:eastAsia="Red Hat Display"/>
                <w:sz w:val="24"/>
                <w:szCs w:val="24"/>
              </w:rPr>
            </w:pPr>
          </w:p>
          <w:p w14:paraId="45663F2A" w14:textId="1BD0F877" w:rsidR="00137ABB" w:rsidRDefault="00137ABB" w:rsidP="001A3B30">
            <w:pPr>
              <w:pStyle w:val="Sinespaciado"/>
              <w:jc w:val="both"/>
              <w:rPr>
                <w:rFonts w:eastAsia="Red Hat Display"/>
                <w:b/>
                <w:sz w:val="24"/>
                <w:szCs w:val="24"/>
              </w:rPr>
            </w:pPr>
          </w:p>
          <w:p w14:paraId="7E91FB5B" w14:textId="77777777" w:rsidR="00137ABB" w:rsidRPr="00C27AB6" w:rsidRDefault="00137ABB" w:rsidP="001A3B30">
            <w:pPr>
              <w:pStyle w:val="Sinespaciado"/>
              <w:jc w:val="both"/>
              <w:rPr>
                <w:rFonts w:eastAsia="Red Hat Display"/>
                <w:b/>
                <w:sz w:val="24"/>
                <w:szCs w:val="24"/>
              </w:rPr>
            </w:pPr>
            <w:r>
              <w:rPr>
                <w:rFonts w:eastAsia="Red Hat Display"/>
                <w:b/>
                <w:sz w:val="24"/>
                <w:szCs w:val="24"/>
              </w:rPr>
              <w:t>LUZ AYDA PASTRANA LOAIZA</w:t>
            </w:r>
          </w:p>
          <w:p w14:paraId="4164CEBD" w14:textId="77777777" w:rsidR="00137ABB" w:rsidRPr="00C27AB6" w:rsidRDefault="00137ABB" w:rsidP="001A3B30">
            <w:pPr>
              <w:pStyle w:val="Sinespaciado"/>
              <w:jc w:val="both"/>
              <w:rPr>
                <w:rFonts w:eastAsia="Red Hat Display"/>
                <w:sz w:val="24"/>
                <w:szCs w:val="24"/>
              </w:rPr>
            </w:pPr>
            <w:r w:rsidRPr="00C27AB6">
              <w:rPr>
                <w:rFonts w:eastAsia="Red Hat Display"/>
                <w:sz w:val="24"/>
                <w:szCs w:val="24"/>
              </w:rPr>
              <w:t xml:space="preserve">Representante a la Cámara                                     </w:t>
            </w:r>
          </w:p>
          <w:p w14:paraId="535C0C17" w14:textId="77777777" w:rsidR="00137ABB" w:rsidRPr="00C27AB6" w:rsidRDefault="00137ABB" w:rsidP="001A3B30">
            <w:pPr>
              <w:pStyle w:val="Sinespaciado"/>
              <w:jc w:val="both"/>
              <w:rPr>
                <w:rFonts w:eastAsia="Red Hat Display"/>
                <w:sz w:val="24"/>
                <w:szCs w:val="24"/>
              </w:rPr>
            </w:pPr>
            <w:r>
              <w:rPr>
                <w:rFonts w:eastAsia="Red Hat Display"/>
                <w:sz w:val="24"/>
                <w:szCs w:val="24"/>
              </w:rPr>
              <w:t>Departamento de Huila</w:t>
            </w:r>
            <w:r w:rsidRPr="00C27AB6">
              <w:rPr>
                <w:rFonts w:eastAsia="Red Hat Display"/>
                <w:sz w:val="24"/>
                <w:szCs w:val="24"/>
              </w:rPr>
              <w:t xml:space="preserve">                 </w:t>
            </w:r>
          </w:p>
          <w:p w14:paraId="0D48A99F" w14:textId="77777777" w:rsidR="00137ABB" w:rsidRPr="00C27AB6" w:rsidRDefault="00137ABB" w:rsidP="001A3B30">
            <w:pPr>
              <w:pStyle w:val="Sinespaciado"/>
              <w:jc w:val="both"/>
              <w:rPr>
                <w:rFonts w:eastAsia="Red Hat Display"/>
                <w:sz w:val="24"/>
                <w:szCs w:val="24"/>
              </w:rPr>
            </w:pPr>
          </w:p>
        </w:tc>
      </w:tr>
      <w:tr w:rsidR="00137ABB" w:rsidRPr="00C27AB6" w14:paraId="443347A2" w14:textId="77777777" w:rsidTr="001A3B30">
        <w:tc>
          <w:tcPr>
            <w:tcW w:w="5103" w:type="dxa"/>
          </w:tcPr>
          <w:p w14:paraId="0E95620F" w14:textId="77777777" w:rsidR="00137ABB" w:rsidRPr="00C27AB6" w:rsidRDefault="00137ABB" w:rsidP="001A3B30">
            <w:pPr>
              <w:pStyle w:val="Sinespaciado"/>
              <w:jc w:val="both"/>
              <w:rPr>
                <w:rFonts w:eastAsia="Red Hat Display"/>
                <w:sz w:val="24"/>
                <w:szCs w:val="24"/>
              </w:rPr>
            </w:pPr>
          </w:p>
          <w:p w14:paraId="13DF886F" w14:textId="77777777" w:rsidR="00137ABB" w:rsidRPr="00C27AB6" w:rsidRDefault="00137ABB" w:rsidP="001A3B30">
            <w:pPr>
              <w:pStyle w:val="Sinespaciado"/>
              <w:jc w:val="both"/>
              <w:rPr>
                <w:rFonts w:eastAsia="Red Hat Display"/>
                <w:sz w:val="24"/>
                <w:szCs w:val="24"/>
              </w:rPr>
            </w:pPr>
          </w:p>
          <w:p w14:paraId="0181B988" w14:textId="77777777" w:rsidR="00137ABB" w:rsidRPr="00C27AB6" w:rsidRDefault="00137ABB" w:rsidP="001A3B30">
            <w:pPr>
              <w:pStyle w:val="Sinespaciado"/>
              <w:jc w:val="both"/>
              <w:rPr>
                <w:rFonts w:eastAsia="Red Hat Display"/>
                <w:sz w:val="24"/>
                <w:szCs w:val="24"/>
              </w:rPr>
            </w:pPr>
          </w:p>
          <w:p w14:paraId="68B75A84" w14:textId="77777777" w:rsidR="00137ABB" w:rsidRPr="00C27AB6" w:rsidRDefault="00137ABB" w:rsidP="001A3B30">
            <w:pPr>
              <w:pStyle w:val="Sinespaciado"/>
              <w:jc w:val="both"/>
              <w:rPr>
                <w:rFonts w:eastAsia="Red Hat Display"/>
                <w:sz w:val="24"/>
                <w:szCs w:val="24"/>
              </w:rPr>
            </w:pPr>
          </w:p>
          <w:p w14:paraId="5D185810" w14:textId="77777777" w:rsidR="00137ABB" w:rsidRPr="00C27AB6" w:rsidRDefault="00137ABB" w:rsidP="001A3B30">
            <w:pPr>
              <w:pStyle w:val="Sinespaciado"/>
              <w:jc w:val="both"/>
              <w:rPr>
                <w:rFonts w:eastAsia="Red Hat Display"/>
                <w:sz w:val="24"/>
                <w:szCs w:val="24"/>
              </w:rPr>
            </w:pPr>
          </w:p>
          <w:p w14:paraId="6A20E26F" w14:textId="77777777" w:rsidR="0089236D" w:rsidRPr="00C27AB6" w:rsidRDefault="0089236D" w:rsidP="0089236D">
            <w:pPr>
              <w:pStyle w:val="Sinespaciado"/>
              <w:jc w:val="both"/>
              <w:rPr>
                <w:rFonts w:eastAsia="Red Hat Display"/>
                <w:sz w:val="24"/>
                <w:szCs w:val="24"/>
              </w:rPr>
            </w:pPr>
          </w:p>
          <w:p w14:paraId="0A9BB4E3" w14:textId="77777777" w:rsidR="0089236D" w:rsidRPr="0089236D" w:rsidRDefault="0089236D" w:rsidP="0089236D">
            <w:pPr>
              <w:pStyle w:val="Sinespaciado"/>
              <w:jc w:val="both"/>
              <w:rPr>
                <w:rFonts w:eastAsia="Red Hat Display"/>
                <w:b/>
                <w:sz w:val="24"/>
                <w:szCs w:val="24"/>
              </w:rPr>
            </w:pPr>
            <w:r w:rsidRPr="0089236D">
              <w:rPr>
                <w:rFonts w:eastAsia="Red Hat Display"/>
                <w:b/>
                <w:sz w:val="24"/>
                <w:szCs w:val="24"/>
              </w:rPr>
              <w:t>GILMA DIAZ ARIAS</w:t>
            </w:r>
          </w:p>
          <w:p w14:paraId="127725E9" w14:textId="77777777" w:rsidR="0089236D" w:rsidRPr="00C27AB6" w:rsidRDefault="0089236D" w:rsidP="0089236D">
            <w:pPr>
              <w:pStyle w:val="Sinespaciado"/>
              <w:jc w:val="both"/>
              <w:rPr>
                <w:rFonts w:eastAsia="Red Hat Display"/>
                <w:sz w:val="24"/>
                <w:szCs w:val="24"/>
              </w:rPr>
            </w:pPr>
            <w:r w:rsidRPr="00C27AB6">
              <w:rPr>
                <w:rFonts w:eastAsia="Red Hat Display"/>
                <w:sz w:val="24"/>
                <w:szCs w:val="24"/>
              </w:rPr>
              <w:t xml:space="preserve">Representante a la Cámara                                     </w:t>
            </w:r>
          </w:p>
          <w:p w14:paraId="09F74884" w14:textId="4A9DBA6D" w:rsidR="00137ABB" w:rsidRPr="00C27AB6" w:rsidRDefault="0089236D" w:rsidP="001A3B30">
            <w:pPr>
              <w:pStyle w:val="Sinespaciado"/>
              <w:jc w:val="both"/>
              <w:rPr>
                <w:rFonts w:eastAsia="Red Hat Display"/>
                <w:sz w:val="24"/>
                <w:szCs w:val="24"/>
              </w:rPr>
            </w:pPr>
            <w:r>
              <w:rPr>
                <w:rFonts w:eastAsia="Red Hat Display"/>
                <w:sz w:val="24"/>
                <w:szCs w:val="24"/>
              </w:rPr>
              <w:t xml:space="preserve">Departamento de Caquetá </w:t>
            </w:r>
            <w:r w:rsidRPr="00C27AB6">
              <w:rPr>
                <w:rFonts w:eastAsia="Red Hat Display"/>
                <w:sz w:val="24"/>
                <w:szCs w:val="24"/>
              </w:rPr>
              <w:t xml:space="preserve">              </w:t>
            </w:r>
          </w:p>
          <w:p w14:paraId="6EA5963D" w14:textId="77777777" w:rsidR="00137ABB" w:rsidRPr="00C27AB6" w:rsidRDefault="00137ABB" w:rsidP="001A3B30">
            <w:pPr>
              <w:pStyle w:val="Sinespaciado"/>
              <w:jc w:val="both"/>
              <w:rPr>
                <w:rFonts w:eastAsia="Red Hat Display"/>
                <w:sz w:val="24"/>
                <w:szCs w:val="24"/>
              </w:rPr>
            </w:pPr>
          </w:p>
        </w:tc>
        <w:tc>
          <w:tcPr>
            <w:tcW w:w="4820" w:type="dxa"/>
          </w:tcPr>
          <w:p w14:paraId="16E168B5" w14:textId="77777777" w:rsidR="00137ABB" w:rsidRDefault="00137ABB" w:rsidP="001A3B30">
            <w:pPr>
              <w:pStyle w:val="Sinespaciado"/>
              <w:jc w:val="both"/>
              <w:rPr>
                <w:rFonts w:eastAsia="Red Hat Display"/>
                <w:sz w:val="24"/>
                <w:szCs w:val="24"/>
              </w:rPr>
            </w:pPr>
          </w:p>
          <w:p w14:paraId="5D371A5C" w14:textId="77777777" w:rsidR="0089236D" w:rsidRDefault="0089236D" w:rsidP="001A3B30">
            <w:pPr>
              <w:pStyle w:val="Sinespaciado"/>
              <w:jc w:val="both"/>
              <w:rPr>
                <w:rFonts w:eastAsia="Red Hat Display"/>
                <w:sz w:val="24"/>
                <w:szCs w:val="24"/>
              </w:rPr>
            </w:pPr>
          </w:p>
          <w:p w14:paraId="2E096A64" w14:textId="77777777" w:rsidR="0089236D" w:rsidRDefault="0089236D" w:rsidP="001A3B30">
            <w:pPr>
              <w:pStyle w:val="Sinespaciado"/>
              <w:jc w:val="both"/>
              <w:rPr>
                <w:rFonts w:eastAsia="Red Hat Display"/>
                <w:sz w:val="24"/>
                <w:szCs w:val="24"/>
              </w:rPr>
            </w:pPr>
          </w:p>
          <w:p w14:paraId="41D71B1B" w14:textId="77777777" w:rsidR="0089236D" w:rsidRDefault="0089236D" w:rsidP="001A3B30">
            <w:pPr>
              <w:pStyle w:val="Sinespaciado"/>
              <w:jc w:val="both"/>
              <w:rPr>
                <w:rFonts w:eastAsia="Red Hat Display"/>
                <w:sz w:val="24"/>
                <w:szCs w:val="24"/>
              </w:rPr>
            </w:pPr>
          </w:p>
          <w:p w14:paraId="1A7B7A90" w14:textId="77777777" w:rsidR="0089236D" w:rsidRDefault="0089236D" w:rsidP="001A3B30">
            <w:pPr>
              <w:pStyle w:val="Sinespaciado"/>
              <w:jc w:val="both"/>
              <w:rPr>
                <w:rFonts w:eastAsia="Red Hat Display"/>
                <w:sz w:val="24"/>
                <w:szCs w:val="24"/>
              </w:rPr>
            </w:pPr>
          </w:p>
          <w:p w14:paraId="086F9D93" w14:textId="77777777" w:rsidR="0089236D" w:rsidRDefault="0089236D" w:rsidP="001A3B30">
            <w:pPr>
              <w:pStyle w:val="Sinespaciado"/>
              <w:jc w:val="both"/>
              <w:rPr>
                <w:rFonts w:eastAsia="Red Hat Display"/>
                <w:sz w:val="24"/>
                <w:szCs w:val="24"/>
              </w:rPr>
            </w:pPr>
          </w:p>
          <w:p w14:paraId="547B25C4" w14:textId="77777777" w:rsidR="0089236D" w:rsidRPr="0089236D" w:rsidRDefault="0089236D" w:rsidP="001A3B30">
            <w:pPr>
              <w:pStyle w:val="Sinespaciado"/>
              <w:jc w:val="both"/>
              <w:rPr>
                <w:rFonts w:eastAsia="Red Hat Display"/>
                <w:b/>
                <w:sz w:val="24"/>
                <w:szCs w:val="24"/>
              </w:rPr>
            </w:pPr>
            <w:r w:rsidRPr="0089236D">
              <w:rPr>
                <w:rFonts w:eastAsia="Red Hat Display"/>
                <w:b/>
                <w:sz w:val="24"/>
                <w:szCs w:val="24"/>
              </w:rPr>
              <w:t>MODESTO AGUILERA VIDES</w:t>
            </w:r>
          </w:p>
          <w:p w14:paraId="1364B882" w14:textId="77777777" w:rsidR="0089236D" w:rsidRPr="00C27AB6" w:rsidRDefault="0089236D" w:rsidP="0089236D">
            <w:pPr>
              <w:pStyle w:val="Sinespaciado"/>
              <w:jc w:val="both"/>
              <w:rPr>
                <w:rFonts w:eastAsia="Red Hat Display"/>
                <w:sz w:val="24"/>
                <w:szCs w:val="24"/>
              </w:rPr>
            </w:pPr>
            <w:r w:rsidRPr="00C27AB6">
              <w:rPr>
                <w:rFonts w:eastAsia="Red Hat Display"/>
                <w:sz w:val="24"/>
                <w:szCs w:val="24"/>
              </w:rPr>
              <w:t xml:space="preserve">Representante a la Cámara                                     </w:t>
            </w:r>
          </w:p>
          <w:p w14:paraId="1A0700B6" w14:textId="3F77E173" w:rsidR="0089236D" w:rsidRPr="00C27AB6" w:rsidRDefault="0089236D" w:rsidP="0089236D">
            <w:pPr>
              <w:pStyle w:val="Sinespaciado"/>
              <w:jc w:val="both"/>
              <w:rPr>
                <w:rFonts w:eastAsia="Red Hat Display"/>
                <w:sz w:val="24"/>
                <w:szCs w:val="24"/>
              </w:rPr>
            </w:pPr>
            <w:r>
              <w:rPr>
                <w:rFonts w:eastAsia="Red Hat Display"/>
                <w:sz w:val="24"/>
                <w:szCs w:val="24"/>
              </w:rPr>
              <w:t>Departamento de</w:t>
            </w:r>
            <w:r>
              <w:rPr>
                <w:rFonts w:eastAsia="Red Hat Display"/>
                <w:sz w:val="24"/>
                <w:szCs w:val="24"/>
              </w:rPr>
              <w:t xml:space="preserve"> Atlántico</w:t>
            </w:r>
            <w:r w:rsidRPr="00C27AB6">
              <w:rPr>
                <w:rFonts w:eastAsia="Red Hat Display"/>
                <w:sz w:val="24"/>
                <w:szCs w:val="24"/>
              </w:rPr>
              <w:t xml:space="preserve"> </w:t>
            </w:r>
          </w:p>
          <w:p w14:paraId="61819B64" w14:textId="3BE17CBD" w:rsidR="0089236D" w:rsidRPr="00C27AB6" w:rsidRDefault="0089236D" w:rsidP="001A3B30">
            <w:pPr>
              <w:pStyle w:val="Sinespaciado"/>
              <w:jc w:val="both"/>
              <w:rPr>
                <w:rFonts w:eastAsia="Red Hat Display"/>
                <w:sz w:val="24"/>
                <w:szCs w:val="24"/>
              </w:rPr>
            </w:pPr>
          </w:p>
        </w:tc>
      </w:tr>
      <w:tr w:rsidR="00E76F12" w:rsidRPr="00C27AB6" w14:paraId="29D79A60" w14:textId="77777777" w:rsidTr="001A3B30">
        <w:tc>
          <w:tcPr>
            <w:tcW w:w="5103" w:type="dxa"/>
          </w:tcPr>
          <w:p w14:paraId="67622617" w14:textId="77777777" w:rsidR="00E76F12" w:rsidRPr="00C27AB6" w:rsidRDefault="00E76F12" w:rsidP="00E76F12">
            <w:pPr>
              <w:pStyle w:val="Sinespaciado"/>
              <w:jc w:val="both"/>
              <w:rPr>
                <w:rFonts w:eastAsia="Red Hat Display"/>
                <w:sz w:val="24"/>
                <w:szCs w:val="24"/>
              </w:rPr>
            </w:pPr>
          </w:p>
          <w:p w14:paraId="3B5C2D74" w14:textId="77777777" w:rsidR="00E76F12" w:rsidRPr="00C27AB6" w:rsidRDefault="00E76F12" w:rsidP="00E76F12">
            <w:pPr>
              <w:pStyle w:val="Sinespaciado"/>
              <w:jc w:val="both"/>
              <w:rPr>
                <w:rFonts w:eastAsia="Red Hat Display"/>
                <w:sz w:val="24"/>
                <w:szCs w:val="24"/>
              </w:rPr>
            </w:pPr>
          </w:p>
          <w:p w14:paraId="5A488099" w14:textId="23F99FED" w:rsidR="00E76F12" w:rsidRDefault="00E76F12" w:rsidP="00E76F12">
            <w:pPr>
              <w:pStyle w:val="Sinespaciado"/>
              <w:jc w:val="both"/>
              <w:rPr>
                <w:rFonts w:eastAsia="Red Hat Display"/>
                <w:sz w:val="24"/>
                <w:szCs w:val="24"/>
              </w:rPr>
            </w:pPr>
          </w:p>
          <w:p w14:paraId="3A79182C" w14:textId="77777777" w:rsidR="00E76F12" w:rsidRPr="00C27AB6" w:rsidRDefault="00E76F12" w:rsidP="00E76F12">
            <w:pPr>
              <w:pStyle w:val="Sinespaciado"/>
              <w:jc w:val="both"/>
              <w:rPr>
                <w:rFonts w:eastAsia="Red Hat Display"/>
                <w:sz w:val="24"/>
                <w:szCs w:val="24"/>
              </w:rPr>
            </w:pPr>
          </w:p>
          <w:p w14:paraId="2A7A5609" w14:textId="77777777" w:rsidR="00E76F12" w:rsidRPr="0089236D" w:rsidRDefault="00E76F12" w:rsidP="00E76F12">
            <w:pPr>
              <w:pStyle w:val="Sinespaciado"/>
              <w:jc w:val="both"/>
              <w:rPr>
                <w:rFonts w:eastAsia="Red Hat Display"/>
                <w:b/>
                <w:sz w:val="24"/>
                <w:szCs w:val="24"/>
              </w:rPr>
            </w:pPr>
            <w:r w:rsidRPr="0089236D">
              <w:rPr>
                <w:rFonts w:eastAsia="Red Hat Display"/>
                <w:b/>
                <w:sz w:val="24"/>
                <w:szCs w:val="24"/>
              </w:rPr>
              <w:t>BETSY PEREZ ARANGO</w:t>
            </w:r>
          </w:p>
          <w:p w14:paraId="324352B0" w14:textId="77777777" w:rsidR="00E76F12" w:rsidRPr="00C27AB6" w:rsidRDefault="00E76F12" w:rsidP="00E76F12">
            <w:pPr>
              <w:pStyle w:val="Sinespaciado"/>
              <w:jc w:val="both"/>
              <w:rPr>
                <w:rFonts w:eastAsia="Red Hat Display"/>
                <w:sz w:val="24"/>
                <w:szCs w:val="24"/>
              </w:rPr>
            </w:pPr>
            <w:r>
              <w:rPr>
                <w:rFonts w:eastAsia="Red Hat Display"/>
                <w:sz w:val="24"/>
                <w:szCs w:val="24"/>
              </w:rPr>
              <w:t>Representante a la Camara</w:t>
            </w:r>
          </w:p>
          <w:p w14:paraId="22F130B3" w14:textId="5BC80559" w:rsidR="00E76F12" w:rsidRPr="00C27AB6" w:rsidRDefault="00E76F12" w:rsidP="00E76F12">
            <w:pPr>
              <w:pStyle w:val="Sinespaciado"/>
              <w:jc w:val="both"/>
              <w:rPr>
                <w:rFonts w:eastAsia="Red Hat Display"/>
                <w:sz w:val="24"/>
                <w:szCs w:val="24"/>
              </w:rPr>
            </w:pPr>
            <w:r>
              <w:rPr>
                <w:rFonts w:eastAsia="Red Hat Display"/>
                <w:sz w:val="24"/>
                <w:szCs w:val="24"/>
              </w:rPr>
              <w:t>Departamento del Atlántico</w:t>
            </w:r>
          </w:p>
        </w:tc>
        <w:tc>
          <w:tcPr>
            <w:tcW w:w="4820" w:type="dxa"/>
          </w:tcPr>
          <w:p w14:paraId="23821840" w14:textId="77777777" w:rsidR="00E76F12" w:rsidRDefault="00E76F12" w:rsidP="00E76F12">
            <w:pPr>
              <w:pStyle w:val="Sinespaciado"/>
              <w:jc w:val="both"/>
              <w:rPr>
                <w:rFonts w:eastAsia="Red Hat Display"/>
                <w:sz w:val="24"/>
                <w:szCs w:val="24"/>
              </w:rPr>
            </w:pPr>
          </w:p>
          <w:p w14:paraId="50E91ED3" w14:textId="77777777" w:rsidR="00E76F12" w:rsidRDefault="00E76F12" w:rsidP="00E76F12">
            <w:pPr>
              <w:pStyle w:val="Sinespaciado"/>
              <w:jc w:val="both"/>
              <w:rPr>
                <w:rFonts w:eastAsia="Red Hat Display"/>
                <w:sz w:val="24"/>
                <w:szCs w:val="24"/>
              </w:rPr>
            </w:pPr>
          </w:p>
          <w:p w14:paraId="1A505ABF" w14:textId="054C151E" w:rsidR="00E76F12" w:rsidRDefault="00E76F12" w:rsidP="00E76F12">
            <w:pPr>
              <w:pStyle w:val="Sinespaciado"/>
              <w:jc w:val="both"/>
              <w:rPr>
                <w:rFonts w:eastAsia="Red Hat Display"/>
                <w:sz w:val="24"/>
                <w:szCs w:val="24"/>
              </w:rPr>
            </w:pPr>
          </w:p>
          <w:p w14:paraId="52D2E655" w14:textId="77777777" w:rsidR="00E76F12" w:rsidRDefault="00E76F12" w:rsidP="00E76F12">
            <w:pPr>
              <w:pStyle w:val="Sinespaciado"/>
              <w:jc w:val="both"/>
              <w:rPr>
                <w:rFonts w:eastAsia="Red Hat Display"/>
                <w:sz w:val="24"/>
                <w:szCs w:val="24"/>
              </w:rPr>
            </w:pPr>
          </w:p>
          <w:p w14:paraId="17B61FEA" w14:textId="77777777" w:rsidR="00E76F12" w:rsidRDefault="00E76F12" w:rsidP="00E76F12">
            <w:pPr>
              <w:pStyle w:val="Sinespaciado"/>
              <w:jc w:val="both"/>
              <w:rPr>
                <w:rFonts w:eastAsia="Red Hat Display"/>
                <w:b/>
                <w:sz w:val="24"/>
                <w:szCs w:val="24"/>
              </w:rPr>
            </w:pPr>
            <w:r>
              <w:rPr>
                <w:rFonts w:eastAsia="Red Hat Display"/>
                <w:b/>
                <w:sz w:val="24"/>
                <w:szCs w:val="24"/>
              </w:rPr>
              <w:t xml:space="preserve">ANA ROGELIA MONSALVE </w:t>
            </w:r>
          </w:p>
          <w:p w14:paraId="40F31545" w14:textId="77777777" w:rsidR="00E76F12" w:rsidRPr="00C27AB6" w:rsidRDefault="00E76F12" w:rsidP="00E76F12">
            <w:pPr>
              <w:pStyle w:val="Sinespaciado"/>
              <w:jc w:val="both"/>
              <w:rPr>
                <w:rFonts w:eastAsia="Red Hat Display"/>
                <w:sz w:val="24"/>
                <w:szCs w:val="24"/>
              </w:rPr>
            </w:pPr>
            <w:r>
              <w:rPr>
                <w:rFonts w:eastAsia="Red Hat Display"/>
                <w:sz w:val="24"/>
                <w:szCs w:val="24"/>
              </w:rPr>
              <w:t>Representante a la Camara</w:t>
            </w:r>
          </w:p>
          <w:p w14:paraId="0922341B" w14:textId="77777777" w:rsidR="00E76F12" w:rsidRDefault="00E76F12" w:rsidP="00E76F12">
            <w:pPr>
              <w:pStyle w:val="Sinespaciado"/>
              <w:jc w:val="both"/>
              <w:rPr>
                <w:rFonts w:eastAsia="Red Hat Display"/>
                <w:sz w:val="24"/>
                <w:szCs w:val="24"/>
              </w:rPr>
            </w:pPr>
            <w:r w:rsidRPr="0089236D">
              <w:rPr>
                <w:rFonts w:eastAsia="Red Hat Display"/>
                <w:sz w:val="24"/>
                <w:szCs w:val="24"/>
              </w:rPr>
              <w:t xml:space="preserve">Circunscripción </w:t>
            </w:r>
            <w:r>
              <w:rPr>
                <w:rFonts w:eastAsia="Red Hat Display"/>
                <w:sz w:val="24"/>
                <w:szCs w:val="24"/>
              </w:rPr>
              <w:t>AFRO</w:t>
            </w:r>
          </w:p>
          <w:p w14:paraId="19E60EEF" w14:textId="52A117FD" w:rsidR="00E76F12" w:rsidRPr="00C27AB6" w:rsidRDefault="00E76F12" w:rsidP="00E76F12">
            <w:pPr>
              <w:pStyle w:val="Sinespaciado"/>
              <w:jc w:val="both"/>
              <w:rPr>
                <w:rFonts w:eastAsia="Red Hat Display"/>
                <w:sz w:val="24"/>
                <w:szCs w:val="24"/>
              </w:rPr>
            </w:pPr>
          </w:p>
        </w:tc>
      </w:tr>
      <w:tr w:rsidR="00E76F12" w:rsidRPr="00C27AB6" w14:paraId="2307D043" w14:textId="77777777" w:rsidTr="001A3B30">
        <w:tc>
          <w:tcPr>
            <w:tcW w:w="5103" w:type="dxa"/>
          </w:tcPr>
          <w:p w14:paraId="4AE99D2C" w14:textId="77777777" w:rsidR="00E76F12" w:rsidRDefault="00E76F12" w:rsidP="00E76F12">
            <w:pPr>
              <w:pStyle w:val="Sinespaciado"/>
              <w:jc w:val="both"/>
              <w:rPr>
                <w:rFonts w:eastAsia="Red Hat Display"/>
                <w:sz w:val="24"/>
                <w:szCs w:val="24"/>
              </w:rPr>
            </w:pPr>
          </w:p>
          <w:p w14:paraId="40B109D3" w14:textId="77777777" w:rsidR="00E76F12" w:rsidRDefault="00E76F12" w:rsidP="00E76F12">
            <w:pPr>
              <w:pStyle w:val="Sinespaciado"/>
              <w:jc w:val="both"/>
              <w:rPr>
                <w:rFonts w:eastAsia="Red Hat Display"/>
                <w:sz w:val="24"/>
                <w:szCs w:val="24"/>
              </w:rPr>
            </w:pPr>
          </w:p>
          <w:p w14:paraId="30131F24" w14:textId="72816801" w:rsidR="00E76F12" w:rsidRPr="00C27AB6" w:rsidRDefault="00E76F12" w:rsidP="00E76F12">
            <w:pPr>
              <w:pStyle w:val="Sinespaciado"/>
              <w:jc w:val="both"/>
              <w:rPr>
                <w:rFonts w:eastAsia="Red Hat Display"/>
                <w:sz w:val="24"/>
                <w:szCs w:val="24"/>
              </w:rPr>
            </w:pPr>
          </w:p>
        </w:tc>
        <w:tc>
          <w:tcPr>
            <w:tcW w:w="4820" w:type="dxa"/>
          </w:tcPr>
          <w:p w14:paraId="13FF3041" w14:textId="77777777" w:rsidR="00E76F12" w:rsidRDefault="00E76F12" w:rsidP="00E76F12">
            <w:pPr>
              <w:pStyle w:val="Sinespaciado"/>
              <w:jc w:val="both"/>
              <w:rPr>
                <w:rFonts w:eastAsia="Red Hat Display"/>
                <w:sz w:val="24"/>
                <w:szCs w:val="24"/>
              </w:rPr>
            </w:pPr>
          </w:p>
          <w:p w14:paraId="2FD5AC05" w14:textId="77777777" w:rsidR="00E76F12" w:rsidRDefault="00E76F12" w:rsidP="00E76F12">
            <w:pPr>
              <w:pStyle w:val="Sinespaciado"/>
              <w:jc w:val="both"/>
              <w:rPr>
                <w:rFonts w:eastAsia="Red Hat Display"/>
                <w:sz w:val="24"/>
                <w:szCs w:val="24"/>
              </w:rPr>
            </w:pPr>
          </w:p>
          <w:p w14:paraId="173BF7D1" w14:textId="77777777" w:rsidR="00E76F12" w:rsidRDefault="00E76F12" w:rsidP="00E76F12">
            <w:pPr>
              <w:pStyle w:val="Sinespaciado"/>
              <w:jc w:val="both"/>
              <w:rPr>
                <w:rFonts w:eastAsia="Red Hat Display"/>
                <w:sz w:val="24"/>
                <w:szCs w:val="24"/>
              </w:rPr>
            </w:pPr>
          </w:p>
          <w:p w14:paraId="51C90440" w14:textId="77777777" w:rsidR="00E76F12" w:rsidRDefault="00E76F12" w:rsidP="00E76F12">
            <w:pPr>
              <w:pStyle w:val="Sinespaciado"/>
              <w:jc w:val="both"/>
              <w:rPr>
                <w:rFonts w:eastAsia="Red Hat Display"/>
                <w:sz w:val="24"/>
                <w:szCs w:val="24"/>
              </w:rPr>
            </w:pPr>
          </w:p>
          <w:p w14:paraId="61F932B3" w14:textId="77777777" w:rsidR="00E76F12" w:rsidRDefault="00E76F12" w:rsidP="00E76F12">
            <w:pPr>
              <w:pStyle w:val="Sinespaciado"/>
              <w:jc w:val="both"/>
              <w:rPr>
                <w:rFonts w:eastAsia="Red Hat Display"/>
                <w:sz w:val="24"/>
                <w:szCs w:val="24"/>
              </w:rPr>
            </w:pPr>
          </w:p>
          <w:p w14:paraId="110250B4" w14:textId="77777777" w:rsidR="00E76F12" w:rsidRDefault="00E76F12" w:rsidP="00E76F12">
            <w:pPr>
              <w:pStyle w:val="Sinespaciado"/>
              <w:jc w:val="both"/>
              <w:rPr>
                <w:rFonts w:eastAsia="Red Hat Display"/>
                <w:sz w:val="24"/>
                <w:szCs w:val="24"/>
              </w:rPr>
            </w:pPr>
          </w:p>
          <w:p w14:paraId="689E7BFF" w14:textId="301AD8F7" w:rsidR="00E76F12" w:rsidRDefault="00E76F12" w:rsidP="00E76F12">
            <w:pPr>
              <w:pStyle w:val="Sinespaciado"/>
              <w:jc w:val="both"/>
              <w:rPr>
                <w:rFonts w:eastAsia="Red Hat Display"/>
                <w:sz w:val="24"/>
                <w:szCs w:val="24"/>
              </w:rPr>
            </w:pPr>
          </w:p>
        </w:tc>
      </w:tr>
      <w:tr w:rsidR="00E76F12" w:rsidRPr="00C27AB6" w14:paraId="18347D4A" w14:textId="77777777" w:rsidTr="001A3B30">
        <w:tc>
          <w:tcPr>
            <w:tcW w:w="5103" w:type="dxa"/>
          </w:tcPr>
          <w:p w14:paraId="00C9B01F" w14:textId="77777777" w:rsidR="00E76F12" w:rsidRDefault="00E76F12" w:rsidP="00E76F12">
            <w:pPr>
              <w:pStyle w:val="Sinespaciado"/>
              <w:jc w:val="both"/>
              <w:rPr>
                <w:rFonts w:eastAsia="Red Hat Display"/>
                <w:sz w:val="24"/>
                <w:szCs w:val="24"/>
              </w:rPr>
            </w:pPr>
          </w:p>
          <w:p w14:paraId="16743163" w14:textId="5BCA0D62" w:rsidR="00E76F12" w:rsidRDefault="00E76F12" w:rsidP="00E76F12">
            <w:pPr>
              <w:pStyle w:val="Sinespaciado"/>
              <w:jc w:val="both"/>
              <w:rPr>
                <w:rFonts w:eastAsia="Red Hat Display"/>
                <w:sz w:val="24"/>
                <w:szCs w:val="24"/>
              </w:rPr>
            </w:pPr>
          </w:p>
          <w:p w14:paraId="717041B0" w14:textId="7A94FC03" w:rsidR="00E76F12" w:rsidRDefault="00E76F12" w:rsidP="00E76F12">
            <w:pPr>
              <w:pStyle w:val="Sinespaciado"/>
              <w:jc w:val="both"/>
              <w:rPr>
                <w:rFonts w:eastAsia="Red Hat Display"/>
                <w:sz w:val="24"/>
                <w:szCs w:val="24"/>
              </w:rPr>
            </w:pPr>
          </w:p>
          <w:p w14:paraId="409501B1" w14:textId="77777777" w:rsidR="00E76F12" w:rsidRDefault="00E76F12" w:rsidP="00E76F12">
            <w:pPr>
              <w:pStyle w:val="Sinespaciado"/>
              <w:jc w:val="both"/>
              <w:rPr>
                <w:rFonts w:eastAsia="Red Hat Display"/>
                <w:sz w:val="24"/>
                <w:szCs w:val="24"/>
              </w:rPr>
            </w:pPr>
          </w:p>
          <w:p w14:paraId="05F55B08" w14:textId="77777777" w:rsidR="00E76F12" w:rsidRDefault="00E76F12" w:rsidP="00E76F12">
            <w:pPr>
              <w:pStyle w:val="Sinespaciado"/>
              <w:jc w:val="both"/>
              <w:rPr>
                <w:rFonts w:eastAsia="Red Hat Display"/>
                <w:sz w:val="24"/>
                <w:szCs w:val="24"/>
              </w:rPr>
            </w:pPr>
          </w:p>
          <w:p w14:paraId="17A8A504" w14:textId="793A3154" w:rsidR="00E76F12" w:rsidRDefault="00E76F12" w:rsidP="00E76F12">
            <w:pPr>
              <w:pStyle w:val="Sinespaciado"/>
              <w:jc w:val="both"/>
              <w:rPr>
                <w:rFonts w:eastAsia="Red Hat Display"/>
                <w:sz w:val="24"/>
                <w:szCs w:val="24"/>
              </w:rPr>
            </w:pPr>
          </w:p>
          <w:p w14:paraId="5CF7E36A" w14:textId="6923A61D" w:rsidR="00E76F12" w:rsidRDefault="00E76F12" w:rsidP="00E76F12">
            <w:pPr>
              <w:pStyle w:val="Sinespaciado"/>
              <w:jc w:val="both"/>
              <w:rPr>
                <w:rFonts w:eastAsia="Red Hat Display"/>
                <w:sz w:val="24"/>
                <w:szCs w:val="24"/>
              </w:rPr>
            </w:pPr>
          </w:p>
        </w:tc>
        <w:tc>
          <w:tcPr>
            <w:tcW w:w="4820" w:type="dxa"/>
          </w:tcPr>
          <w:p w14:paraId="2CDC3D9D" w14:textId="77777777" w:rsidR="00E76F12" w:rsidRDefault="00E76F12" w:rsidP="00E76F12">
            <w:pPr>
              <w:pStyle w:val="Sinespaciado"/>
              <w:jc w:val="both"/>
              <w:rPr>
                <w:rFonts w:eastAsia="Red Hat Display"/>
                <w:sz w:val="24"/>
                <w:szCs w:val="24"/>
              </w:rPr>
            </w:pPr>
          </w:p>
        </w:tc>
      </w:tr>
      <w:tr w:rsidR="00E76F12" w:rsidRPr="00C27AB6" w14:paraId="6F371B20" w14:textId="77777777" w:rsidTr="001A3B30">
        <w:tc>
          <w:tcPr>
            <w:tcW w:w="5103" w:type="dxa"/>
          </w:tcPr>
          <w:p w14:paraId="3B51A4D4" w14:textId="68F644C4" w:rsidR="00E76F12" w:rsidRDefault="00E76F12" w:rsidP="00E76F12">
            <w:pPr>
              <w:pStyle w:val="Sinespaciado"/>
              <w:jc w:val="both"/>
              <w:rPr>
                <w:rFonts w:eastAsia="Red Hat Display"/>
                <w:sz w:val="24"/>
                <w:szCs w:val="24"/>
              </w:rPr>
            </w:pPr>
          </w:p>
          <w:p w14:paraId="4AB90C70" w14:textId="0A28714F" w:rsidR="00E76F12" w:rsidRDefault="00E76F12" w:rsidP="00E76F12">
            <w:pPr>
              <w:pStyle w:val="Sinespaciado"/>
              <w:jc w:val="both"/>
              <w:rPr>
                <w:rFonts w:eastAsia="Red Hat Display"/>
                <w:sz w:val="24"/>
                <w:szCs w:val="24"/>
              </w:rPr>
            </w:pPr>
          </w:p>
          <w:p w14:paraId="4C8F8A96" w14:textId="39C480BF" w:rsidR="00E76F12" w:rsidRDefault="00E76F12" w:rsidP="00E76F12">
            <w:pPr>
              <w:pStyle w:val="Sinespaciado"/>
              <w:jc w:val="both"/>
              <w:rPr>
                <w:rFonts w:eastAsia="Red Hat Display"/>
                <w:sz w:val="24"/>
                <w:szCs w:val="24"/>
              </w:rPr>
            </w:pPr>
          </w:p>
          <w:p w14:paraId="428BFA93" w14:textId="0F18B56B" w:rsidR="00E76F12" w:rsidRDefault="00E76F12" w:rsidP="00E76F12">
            <w:pPr>
              <w:pStyle w:val="Sinespaciado"/>
              <w:jc w:val="both"/>
              <w:rPr>
                <w:rFonts w:eastAsia="Red Hat Display"/>
                <w:sz w:val="24"/>
                <w:szCs w:val="24"/>
              </w:rPr>
            </w:pPr>
          </w:p>
          <w:p w14:paraId="41F47F72" w14:textId="77777777" w:rsidR="00E76F12" w:rsidRDefault="00E76F12" w:rsidP="00E76F12">
            <w:pPr>
              <w:pStyle w:val="Sinespaciado"/>
              <w:jc w:val="both"/>
              <w:rPr>
                <w:rFonts w:eastAsia="Red Hat Display"/>
                <w:sz w:val="24"/>
                <w:szCs w:val="24"/>
              </w:rPr>
            </w:pPr>
          </w:p>
          <w:p w14:paraId="16289F0A" w14:textId="12383DA3" w:rsidR="00E76F12" w:rsidRDefault="00E76F12" w:rsidP="00E76F12">
            <w:pPr>
              <w:pStyle w:val="Sinespaciado"/>
              <w:jc w:val="both"/>
              <w:rPr>
                <w:rFonts w:eastAsia="Red Hat Display"/>
                <w:sz w:val="24"/>
                <w:szCs w:val="24"/>
              </w:rPr>
            </w:pPr>
          </w:p>
          <w:p w14:paraId="0CA7F0A2" w14:textId="4ECBBDB9" w:rsidR="00E76F12" w:rsidRDefault="00E76F12" w:rsidP="00E76F12">
            <w:pPr>
              <w:pStyle w:val="Sinespaciado"/>
              <w:jc w:val="both"/>
              <w:rPr>
                <w:rFonts w:eastAsia="Red Hat Display"/>
                <w:sz w:val="24"/>
                <w:szCs w:val="24"/>
              </w:rPr>
            </w:pPr>
          </w:p>
        </w:tc>
        <w:tc>
          <w:tcPr>
            <w:tcW w:w="4820" w:type="dxa"/>
          </w:tcPr>
          <w:p w14:paraId="21C72084" w14:textId="77777777" w:rsidR="00E76F12" w:rsidRDefault="00E76F12" w:rsidP="00E76F12">
            <w:pPr>
              <w:pStyle w:val="Sinespaciado"/>
              <w:jc w:val="both"/>
              <w:rPr>
                <w:rFonts w:eastAsia="Red Hat Display"/>
                <w:sz w:val="24"/>
                <w:szCs w:val="24"/>
              </w:rPr>
            </w:pPr>
          </w:p>
        </w:tc>
      </w:tr>
      <w:bookmarkEnd w:id="0"/>
      <w:bookmarkEnd w:id="5"/>
    </w:tbl>
    <w:p w14:paraId="5CE12CD6" w14:textId="4581EEED" w:rsidR="00C27AB6" w:rsidRPr="00C27AB6" w:rsidRDefault="00C27AB6" w:rsidP="00C27AB6">
      <w:pPr>
        <w:pStyle w:val="Sinespaciado"/>
        <w:jc w:val="both"/>
        <w:rPr>
          <w:sz w:val="24"/>
          <w:szCs w:val="24"/>
          <w:lang w:val="es-ES_tradnl"/>
        </w:rPr>
      </w:pPr>
    </w:p>
    <w:sectPr w:rsidR="00C27AB6" w:rsidRPr="00C27AB6" w:rsidSect="0082028C">
      <w:headerReference w:type="default" r:id="rId11"/>
      <w:footerReference w:type="default" r:id="rId12"/>
      <w:pgSz w:w="12240" w:h="15840"/>
      <w:pgMar w:top="1417" w:right="1183" w:bottom="1417" w:left="1276" w:header="340"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B94BC" w14:textId="77777777" w:rsidR="0028563B" w:rsidRDefault="0028563B">
      <w:pPr>
        <w:spacing w:line="240" w:lineRule="auto"/>
      </w:pPr>
      <w:r>
        <w:separator/>
      </w:r>
    </w:p>
  </w:endnote>
  <w:endnote w:type="continuationSeparator" w:id="0">
    <w:p w14:paraId="7D72C332" w14:textId="77777777" w:rsidR="0028563B" w:rsidRDefault="00285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eelawadee">
    <w:panose1 w:val="020B0502040204020203"/>
    <w:charset w:val="00"/>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ed Hat Display">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DFB4" w14:textId="3AFDB62A" w:rsidR="000757FB" w:rsidRDefault="00C27AB6">
    <w:r>
      <w:rPr>
        <w:noProof/>
        <w:lang w:val="es-CO" w:eastAsia="es-CO"/>
      </w:rPr>
      <w:drawing>
        <wp:anchor distT="0" distB="0" distL="0" distR="0" simplePos="0" relativeHeight="251657728" behindDoc="1" locked="0" layoutInCell="1" hidden="0" allowOverlap="1" wp14:anchorId="3F5F1F18" wp14:editId="5059C6E0">
          <wp:simplePos x="0" y="0"/>
          <wp:positionH relativeFrom="column">
            <wp:posOffset>-685800</wp:posOffset>
          </wp:positionH>
          <wp:positionV relativeFrom="paragraph">
            <wp:posOffset>132715</wp:posOffset>
          </wp:positionV>
          <wp:extent cx="7429500" cy="1024255"/>
          <wp:effectExtent l="0" t="0" r="0" b="4445"/>
          <wp:wrapNone/>
          <wp:docPr id="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2141" t="2030" r="3400" b="11249"/>
                  <a:stretch>
                    <a:fillRect/>
                  </a:stretch>
                </pic:blipFill>
                <pic:spPr>
                  <a:xfrm>
                    <a:off x="0" y="0"/>
                    <a:ext cx="7429500" cy="1024255"/>
                  </a:xfrm>
                  <a:prstGeom prst="rect">
                    <a:avLst/>
                  </a:prstGeom>
                  <a:ln/>
                </pic:spPr>
              </pic:pic>
            </a:graphicData>
          </a:graphic>
          <wp14:sizeRelH relativeFrom="margin">
            <wp14:pctWidth>0</wp14:pctWidth>
          </wp14:sizeRelH>
        </wp:anchor>
      </w:drawing>
    </w:r>
  </w:p>
  <w:p w14:paraId="33295585" w14:textId="6EBF466D" w:rsidR="000757FB" w:rsidRDefault="000757FB"/>
  <w:p w14:paraId="6A4E1E54" w14:textId="4ADBCA11" w:rsidR="000757FB" w:rsidRDefault="000757FB"/>
  <w:p w14:paraId="404E28E7" w14:textId="56F5729B" w:rsidR="000757FB" w:rsidRDefault="000757FB"/>
  <w:p w14:paraId="0EF4D2CB" w14:textId="06F33135" w:rsidR="000757FB" w:rsidRDefault="000757FB" w:rsidP="00D00B17">
    <w:pPr>
      <w:tabs>
        <w:tab w:val="left" w:pos="7290"/>
      </w:tabs>
    </w:pPr>
    <w:r>
      <w:tab/>
    </w:r>
  </w:p>
  <w:p w14:paraId="09A29825" w14:textId="2A90FA45" w:rsidR="000757FB" w:rsidRDefault="000757FB"/>
  <w:p w14:paraId="528D1DF3" w14:textId="2FBB01E0" w:rsidR="000757FB" w:rsidRDefault="000757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41BF1" w14:textId="77777777" w:rsidR="0028563B" w:rsidRDefault="0028563B">
      <w:pPr>
        <w:spacing w:line="240" w:lineRule="auto"/>
      </w:pPr>
      <w:r>
        <w:separator/>
      </w:r>
    </w:p>
  </w:footnote>
  <w:footnote w:type="continuationSeparator" w:id="0">
    <w:p w14:paraId="10025789" w14:textId="77777777" w:rsidR="0028563B" w:rsidRDefault="00285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1152" w14:textId="6F89F06E" w:rsidR="000757FB" w:rsidRDefault="000757FB">
    <w:pPr>
      <w:ind w:right="-18"/>
    </w:pPr>
    <w:r>
      <w:rPr>
        <w:noProof/>
        <w:lang w:val="es-CO" w:eastAsia="es-CO"/>
      </w:rPr>
      <w:drawing>
        <wp:anchor distT="0" distB="0" distL="114300" distR="114300" simplePos="0" relativeHeight="251656704" behindDoc="0" locked="0" layoutInCell="1" allowOverlap="1" wp14:anchorId="19D9A8CB" wp14:editId="3E3C5C8C">
          <wp:simplePos x="0" y="0"/>
          <wp:positionH relativeFrom="column">
            <wp:posOffset>-285750</wp:posOffset>
          </wp:positionH>
          <wp:positionV relativeFrom="paragraph">
            <wp:posOffset>60325</wp:posOffset>
          </wp:positionV>
          <wp:extent cx="6134100" cy="1047750"/>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extLst>
                      <a:ext uri="{28A0092B-C50C-407E-A947-70E740481C1C}">
                        <a14:useLocalDpi xmlns:a14="http://schemas.microsoft.com/office/drawing/2010/main" val="0"/>
                      </a:ext>
                    </a:extLst>
                  </a:blip>
                  <a:srcRect l="26296" r="27272"/>
                  <a:stretch/>
                </pic:blipFill>
                <pic:spPr bwMode="auto">
                  <a:xfrm>
                    <a:off x="0" y="0"/>
                    <a:ext cx="6134100"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12586" w14:textId="73B52BC8" w:rsidR="000757FB" w:rsidRDefault="000757FB">
    <w:pPr>
      <w:ind w:right="-18"/>
    </w:pPr>
  </w:p>
  <w:p w14:paraId="085D9AEF" w14:textId="036FD2D8" w:rsidR="000757FB" w:rsidRDefault="000757FB">
    <w:pPr>
      <w:ind w:right="-18"/>
    </w:pPr>
  </w:p>
  <w:p w14:paraId="73F8630F" w14:textId="1AFD384D" w:rsidR="000757FB" w:rsidRDefault="000757FB">
    <w:pPr>
      <w:ind w:right="-18"/>
    </w:pPr>
  </w:p>
  <w:p w14:paraId="7F65B391" w14:textId="7BA6BA75" w:rsidR="000757FB" w:rsidRDefault="000757FB">
    <w:pPr>
      <w:ind w:right="-18"/>
    </w:pPr>
  </w:p>
  <w:p w14:paraId="03D8FE4F" w14:textId="545AB1B2" w:rsidR="000757FB" w:rsidRDefault="0028563B">
    <w:pPr>
      <w:ind w:right="-18"/>
    </w:pPr>
    <w:r>
      <w:pict w14:anchorId="5F5BC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82.8pt;margin-top:277.8pt;width:335.25pt;height:310.45pt;z-index:-251657728;mso-wrap-edited:f;mso-width-percent:0;mso-height-percent:0;mso-position-horizontal-relative:margin;mso-position-vertical-relative:margin;mso-width-percent:0;mso-height-percent:0">
          <v:imagedata r:id="rId2"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6B3A"/>
    <w:multiLevelType w:val="hybridMultilevel"/>
    <w:tmpl w:val="A140AC30"/>
    <w:lvl w:ilvl="0" w:tplc="1666AF04">
      <w:start w:val="6"/>
      <w:numFmt w:val="bullet"/>
      <w:lvlText w:val="-"/>
      <w:lvlJc w:val="left"/>
      <w:pPr>
        <w:ind w:left="927" w:hanging="360"/>
      </w:pPr>
      <w:rPr>
        <w:rFonts w:ascii="Arial" w:eastAsia="Arial"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0FA35A4E"/>
    <w:multiLevelType w:val="multilevel"/>
    <w:tmpl w:val="52807B4E"/>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1F70A1"/>
    <w:multiLevelType w:val="hybridMultilevel"/>
    <w:tmpl w:val="604EF570"/>
    <w:lvl w:ilvl="0" w:tplc="080A0001">
      <w:start w:val="1"/>
      <w:numFmt w:val="bullet"/>
      <w:lvlText w:val=""/>
      <w:lvlJc w:val="left"/>
      <w:pPr>
        <w:ind w:left="1450" w:hanging="360"/>
      </w:pPr>
      <w:rPr>
        <w:rFonts w:ascii="Symbol" w:hAnsi="Symbol" w:hint="default"/>
      </w:rPr>
    </w:lvl>
    <w:lvl w:ilvl="1" w:tplc="080A0003" w:tentative="1">
      <w:start w:val="1"/>
      <w:numFmt w:val="bullet"/>
      <w:lvlText w:val="o"/>
      <w:lvlJc w:val="left"/>
      <w:pPr>
        <w:ind w:left="2170" w:hanging="360"/>
      </w:pPr>
      <w:rPr>
        <w:rFonts w:ascii="Courier New" w:hAnsi="Courier New" w:cs="Courier New" w:hint="default"/>
      </w:rPr>
    </w:lvl>
    <w:lvl w:ilvl="2" w:tplc="080A0005" w:tentative="1">
      <w:start w:val="1"/>
      <w:numFmt w:val="bullet"/>
      <w:lvlText w:val=""/>
      <w:lvlJc w:val="left"/>
      <w:pPr>
        <w:ind w:left="2890" w:hanging="360"/>
      </w:pPr>
      <w:rPr>
        <w:rFonts w:ascii="Wingdings" w:hAnsi="Wingdings" w:hint="default"/>
      </w:rPr>
    </w:lvl>
    <w:lvl w:ilvl="3" w:tplc="080A0001" w:tentative="1">
      <w:start w:val="1"/>
      <w:numFmt w:val="bullet"/>
      <w:lvlText w:val=""/>
      <w:lvlJc w:val="left"/>
      <w:pPr>
        <w:ind w:left="3610" w:hanging="360"/>
      </w:pPr>
      <w:rPr>
        <w:rFonts w:ascii="Symbol" w:hAnsi="Symbol" w:hint="default"/>
      </w:rPr>
    </w:lvl>
    <w:lvl w:ilvl="4" w:tplc="080A0003" w:tentative="1">
      <w:start w:val="1"/>
      <w:numFmt w:val="bullet"/>
      <w:lvlText w:val="o"/>
      <w:lvlJc w:val="left"/>
      <w:pPr>
        <w:ind w:left="4330" w:hanging="360"/>
      </w:pPr>
      <w:rPr>
        <w:rFonts w:ascii="Courier New" w:hAnsi="Courier New" w:cs="Courier New" w:hint="default"/>
      </w:rPr>
    </w:lvl>
    <w:lvl w:ilvl="5" w:tplc="080A0005" w:tentative="1">
      <w:start w:val="1"/>
      <w:numFmt w:val="bullet"/>
      <w:lvlText w:val=""/>
      <w:lvlJc w:val="left"/>
      <w:pPr>
        <w:ind w:left="5050" w:hanging="360"/>
      </w:pPr>
      <w:rPr>
        <w:rFonts w:ascii="Wingdings" w:hAnsi="Wingdings" w:hint="default"/>
      </w:rPr>
    </w:lvl>
    <w:lvl w:ilvl="6" w:tplc="080A0001" w:tentative="1">
      <w:start w:val="1"/>
      <w:numFmt w:val="bullet"/>
      <w:lvlText w:val=""/>
      <w:lvlJc w:val="left"/>
      <w:pPr>
        <w:ind w:left="5770" w:hanging="360"/>
      </w:pPr>
      <w:rPr>
        <w:rFonts w:ascii="Symbol" w:hAnsi="Symbol" w:hint="default"/>
      </w:rPr>
    </w:lvl>
    <w:lvl w:ilvl="7" w:tplc="080A0003" w:tentative="1">
      <w:start w:val="1"/>
      <w:numFmt w:val="bullet"/>
      <w:lvlText w:val="o"/>
      <w:lvlJc w:val="left"/>
      <w:pPr>
        <w:ind w:left="6490" w:hanging="360"/>
      </w:pPr>
      <w:rPr>
        <w:rFonts w:ascii="Courier New" w:hAnsi="Courier New" w:cs="Courier New" w:hint="default"/>
      </w:rPr>
    </w:lvl>
    <w:lvl w:ilvl="8" w:tplc="080A0005" w:tentative="1">
      <w:start w:val="1"/>
      <w:numFmt w:val="bullet"/>
      <w:lvlText w:val=""/>
      <w:lvlJc w:val="left"/>
      <w:pPr>
        <w:ind w:left="7210" w:hanging="360"/>
      </w:pPr>
      <w:rPr>
        <w:rFonts w:ascii="Wingdings" w:hAnsi="Wingdings" w:hint="default"/>
      </w:rPr>
    </w:lvl>
  </w:abstractNum>
  <w:abstractNum w:abstractNumId="3" w15:restartNumberingAfterBreak="0">
    <w:nsid w:val="15161DBF"/>
    <w:multiLevelType w:val="hybridMultilevel"/>
    <w:tmpl w:val="46E660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47ECC3"/>
    <w:multiLevelType w:val="multilevel"/>
    <w:tmpl w:val="0634519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515C87"/>
    <w:multiLevelType w:val="hybridMultilevel"/>
    <w:tmpl w:val="F0A44C32"/>
    <w:lvl w:ilvl="0" w:tplc="9BB4B4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D05F0A"/>
    <w:multiLevelType w:val="hybridMultilevel"/>
    <w:tmpl w:val="34A060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EE2E98"/>
    <w:multiLevelType w:val="hybridMultilevel"/>
    <w:tmpl w:val="0778CE78"/>
    <w:lvl w:ilvl="0" w:tplc="477CE5D0">
      <w:start w:val="1"/>
      <w:numFmt w:val="decimal"/>
      <w:lvlText w:val="%1."/>
      <w:lvlJc w:val="left"/>
      <w:pPr>
        <w:ind w:left="942" w:hanging="375"/>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1CBA5360"/>
    <w:multiLevelType w:val="hybridMultilevel"/>
    <w:tmpl w:val="117ACD94"/>
    <w:lvl w:ilvl="0" w:tplc="44B06702">
      <w:start w:val="8"/>
      <w:numFmt w:val="bullet"/>
      <w:lvlText w:val="-"/>
      <w:lvlJc w:val="left"/>
      <w:pPr>
        <w:ind w:left="720" w:hanging="360"/>
      </w:pPr>
      <w:rPr>
        <w:rFonts w:ascii="Arial" w:eastAsia="Arial" w:hAnsi="Aria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7922E9"/>
    <w:multiLevelType w:val="hybridMultilevel"/>
    <w:tmpl w:val="4E3825D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0" w15:restartNumberingAfterBreak="0">
    <w:nsid w:val="298621CE"/>
    <w:multiLevelType w:val="hybridMultilevel"/>
    <w:tmpl w:val="326CE8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6CF6FE9"/>
    <w:multiLevelType w:val="hybridMultilevel"/>
    <w:tmpl w:val="947CF52C"/>
    <w:lvl w:ilvl="0" w:tplc="3C724D44">
      <w:start w:val="8"/>
      <w:numFmt w:val="bullet"/>
      <w:lvlText w:val="-"/>
      <w:lvlJc w:val="left"/>
      <w:pPr>
        <w:ind w:left="720" w:hanging="360"/>
      </w:pPr>
      <w:rPr>
        <w:rFonts w:ascii="Arial" w:eastAsia="Arial Unicode MS"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4D308E"/>
    <w:multiLevelType w:val="hybridMultilevel"/>
    <w:tmpl w:val="E9423466"/>
    <w:lvl w:ilvl="0" w:tplc="F482A56E">
      <w:start w:val="1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7CC261"/>
    <w:multiLevelType w:val="multilevel"/>
    <w:tmpl w:val="8D462778"/>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D112FD5"/>
    <w:multiLevelType w:val="multilevel"/>
    <w:tmpl w:val="E9562A02"/>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1921100"/>
    <w:multiLevelType w:val="hybridMultilevel"/>
    <w:tmpl w:val="E97CF758"/>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6" w15:restartNumberingAfterBreak="0">
    <w:nsid w:val="53900E2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70466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06327E"/>
    <w:multiLevelType w:val="hybridMultilevel"/>
    <w:tmpl w:val="6D28F0C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3CE1BF6"/>
    <w:multiLevelType w:val="hybridMultilevel"/>
    <w:tmpl w:val="99C6B7C4"/>
    <w:lvl w:ilvl="0" w:tplc="0508728C">
      <w:start w:val="1"/>
      <w:numFmt w:val="decimal"/>
      <w:lvlText w:val="%1."/>
      <w:lvlJc w:val="left"/>
      <w:pPr>
        <w:ind w:left="1440" w:hanging="360"/>
      </w:pPr>
      <w:rPr>
        <w:lang w:val="es-E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D342068"/>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2625E2E"/>
    <w:multiLevelType w:val="hybridMultilevel"/>
    <w:tmpl w:val="C1FA17A2"/>
    <w:lvl w:ilvl="0" w:tplc="DF08E416">
      <w:start w:val="6"/>
      <w:numFmt w:val="bullet"/>
      <w:lvlText w:val="-"/>
      <w:lvlJc w:val="left"/>
      <w:pPr>
        <w:ind w:left="1160" w:hanging="360"/>
      </w:pPr>
      <w:rPr>
        <w:rFonts w:ascii="Arial" w:eastAsia="Arial" w:hAnsi="Arial" w:cs="Arial" w:hint="default"/>
      </w:rPr>
    </w:lvl>
    <w:lvl w:ilvl="1" w:tplc="080A0003" w:tentative="1">
      <w:start w:val="1"/>
      <w:numFmt w:val="bullet"/>
      <w:lvlText w:val="o"/>
      <w:lvlJc w:val="left"/>
      <w:pPr>
        <w:ind w:left="1880" w:hanging="360"/>
      </w:pPr>
      <w:rPr>
        <w:rFonts w:ascii="Courier New" w:hAnsi="Courier New" w:cs="Courier New" w:hint="default"/>
      </w:rPr>
    </w:lvl>
    <w:lvl w:ilvl="2" w:tplc="080A0005" w:tentative="1">
      <w:start w:val="1"/>
      <w:numFmt w:val="bullet"/>
      <w:lvlText w:val=""/>
      <w:lvlJc w:val="left"/>
      <w:pPr>
        <w:ind w:left="2600" w:hanging="360"/>
      </w:pPr>
      <w:rPr>
        <w:rFonts w:ascii="Wingdings" w:hAnsi="Wingdings" w:hint="default"/>
      </w:rPr>
    </w:lvl>
    <w:lvl w:ilvl="3" w:tplc="080A0001" w:tentative="1">
      <w:start w:val="1"/>
      <w:numFmt w:val="bullet"/>
      <w:lvlText w:val=""/>
      <w:lvlJc w:val="left"/>
      <w:pPr>
        <w:ind w:left="3320" w:hanging="360"/>
      </w:pPr>
      <w:rPr>
        <w:rFonts w:ascii="Symbol" w:hAnsi="Symbol" w:hint="default"/>
      </w:rPr>
    </w:lvl>
    <w:lvl w:ilvl="4" w:tplc="080A0003" w:tentative="1">
      <w:start w:val="1"/>
      <w:numFmt w:val="bullet"/>
      <w:lvlText w:val="o"/>
      <w:lvlJc w:val="left"/>
      <w:pPr>
        <w:ind w:left="4040" w:hanging="360"/>
      </w:pPr>
      <w:rPr>
        <w:rFonts w:ascii="Courier New" w:hAnsi="Courier New" w:cs="Courier New" w:hint="default"/>
      </w:rPr>
    </w:lvl>
    <w:lvl w:ilvl="5" w:tplc="080A0005" w:tentative="1">
      <w:start w:val="1"/>
      <w:numFmt w:val="bullet"/>
      <w:lvlText w:val=""/>
      <w:lvlJc w:val="left"/>
      <w:pPr>
        <w:ind w:left="4760" w:hanging="360"/>
      </w:pPr>
      <w:rPr>
        <w:rFonts w:ascii="Wingdings" w:hAnsi="Wingdings" w:hint="default"/>
      </w:rPr>
    </w:lvl>
    <w:lvl w:ilvl="6" w:tplc="080A0001" w:tentative="1">
      <w:start w:val="1"/>
      <w:numFmt w:val="bullet"/>
      <w:lvlText w:val=""/>
      <w:lvlJc w:val="left"/>
      <w:pPr>
        <w:ind w:left="5480" w:hanging="360"/>
      </w:pPr>
      <w:rPr>
        <w:rFonts w:ascii="Symbol" w:hAnsi="Symbol" w:hint="default"/>
      </w:rPr>
    </w:lvl>
    <w:lvl w:ilvl="7" w:tplc="080A0003" w:tentative="1">
      <w:start w:val="1"/>
      <w:numFmt w:val="bullet"/>
      <w:lvlText w:val="o"/>
      <w:lvlJc w:val="left"/>
      <w:pPr>
        <w:ind w:left="6200" w:hanging="360"/>
      </w:pPr>
      <w:rPr>
        <w:rFonts w:ascii="Courier New" w:hAnsi="Courier New" w:cs="Courier New" w:hint="default"/>
      </w:rPr>
    </w:lvl>
    <w:lvl w:ilvl="8" w:tplc="080A0005" w:tentative="1">
      <w:start w:val="1"/>
      <w:numFmt w:val="bullet"/>
      <w:lvlText w:val=""/>
      <w:lvlJc w:val="left"/>
      <w:pPr>
        <w:ind w:left="6920" w:hanging="360"/>
      </w:pPr>
      <w:rPr>
        <w:rFonts w:ascii="Wingdings" w:hAnsi="Wingdings" w:hint="default"/>
      </w:rPr>
    </w:lvl>
  </w:abstractNum>
  <w:abstractNum w:abstractNumId="22" w15:restartNumberingAfterBreak="0">
    <w:nsid w:val="78146BD2"/>
    <w:multiLevelType w:val="hybridMultilevel"/>
    <w:tmpl w:val="6966D4F8"/>
    <w:lvl w:ilvl="0" w:tplc="F53EE38E">
      <w:start w:val="8"/>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934C57"/>
    <w:multiLevelType w:val="hybridMultilevel"/>
    <w:tmpl w:val="5D0894D2"/>
    <w:lvl w:ilvl="0" w:tplc="C7C43F64">
      <w:start w:val="6"/>
      <w:numFmt w:val="bullet"/>
      <w:lvlText w:val="-"/>
      <w:lvlJc w:val="left"/>
      <w:pPr>
        <w:ind w:left="1220" w:hanging="360"/>
      </w:pPr>
      <w:rPr>
        <w:rFonts w:ascii="Arial" w:eastAsia="Arial" w:hAnsi="Arial" w:cs="Arial" w:hint="default"/>
      </w:rPr>
    </w:lvl>
    <w:lvl w:ilvl="1" w:tplc="080A0003" w:tentative="1">
      <w:start w:val="1"/>
      <w:numFmt w:val="bullet"/>
      <w:lvlText w:val="o"/>
      <w:lvlJc w:val="left"/>
      <w:pPr>
        <w:ind w:left="1940" w:hanging="360"/>
      </w:pPr>
      <w:rPr>
        <w:rFonts w:ascii="Courier New" w:hAnsi="Courier New" w:cs="Courier New" w:hint="default"/>
      </w:rPr>
    </w:lvl>
    <w:lvl w:ilvl="2" w:tplc="080A0005" w:tentative="1">
      <w:start w:val="1"/>
      <w:numFmt w:val="bullet"/>
      <w:lvlText w:val=""/>
      <w:lvlJc w:val="left"/>
      <w:pPr>
        <w:ind w:left="2660" w:hanging="360"/>
      </w:pPr>
      <w:rPr>
        <w:rFonts w:ascii="Wingdings" w:hAnsi="Wingdings" w:hint="default"/>
      </w:rPr>
    </w:lvl>
    <w:lvl w:ilvl="3" w:tplc="080A0001" w:tentative="1">
      <w:start w:val="1"/>
      <w:numFmt w:val="bullet"/>
      <w:lvlText w:val=""/>
      <w:lvlJc w:val="left"/>
      <w:pPr>
        <w:ind w:left="3380" w:hanging="360"/>
      </w:pPr>
      <w:rPr>
        <w:rFonts w:ascii="Symbol" w:hAnsi="Symbol" w:hint="default"/>
      </w:rPr>
    </w:lvl>
    <w:lvl w:ilvl="4" w:tplc="080A0003" w:tentative="1">
      <w:start w:val="1"/>
      <w:numFmt w:val="bullet"/>
      <w:lvlText w:val="o"/>
      <w:lvlJc w:val="left"/>
      <w:pPr>
        <w:ind w:left="4100" w:hanging="360"/>
      </w:pPr>
      <w:rPr>
        <w:rFonts w:ascii="Courier New" w:hAnsi="Courier New" w:cs="Courier New" w:hint="default"/>
      </w:rPr>
    </w:lvl>
    <w:lvl w:ilvl="5" w:tplc="080A0005" w:tentative="1">
      <w:start w:val="1"/>
      <w:numFmt w:val="bullet"/>
      <w:lvlText w:val=""/>
      <w:lvlJc w:val="left"/>
      <w:pPr>
        <w:ind w:left="4820" w:hanging="360"/>
      </w:pPr>
      <w:rPr>
        <w:rFonts w:ascii="Wingdings" w:hAnsi="Wingdings" w:hint="default"/>
      </w:rPr>
    </w:lvl>
    <w:lvl w:ilvl="6" w:tplc="080A0001" w:tentative="1">
      <w:start w:val="1"/>
      <w:numFmt w:val="bullet"/>
      <w:lvlText w:val=""/>
      <w:lvlJc w:val="left"/>
      <w:pPr>
        <w:ind w:left="5540" w:hanging="360"/>
      </w:pPr>
      <w:rPr>
        <w:rFonts w:ascii="Symbol" w:hAnsi="Symbol" w:hint="default"/>
      </w:rPr>
    </w:lvl>
    <w:lvl w:ilvl="7" w:tplc="080A0003" w:tentative="1">
      <w:start w:val="1"/>
      <w:numFmt w:val="bullet"/>
      <w:lvlText w:val="o"/>
      <w:lvlJc w:val="left"/>
      <w:pPr>
        <w:ind w:left="6260" w:hanging="360"/>
      </w:pPr>
      <w:rPr>
        <w:rFonts w:ascii="Courier New" w:hAnsi="Courier New" w:cs="Courier New" w:hint="default"/>
      </w:rPr>
    </w:lvl>
    <w:lvl w:ilvl="8" w:tplc="080A0005" w:tentative="1">
      <w:start w:val="1"/>
      <w:numFmt w:val="bullet"/>
      <w:lvlText w:val=""/>
      <w:lvlJc w:val="left"/>
      <w:pPr>
        <w:ind w:left="6980" w:hanging="360"/>
      </w:pPr>
      <w:rPr>
        <w:rFonts w:ascii="Wingdings" w:hAnsi="Wingdings" w:hint="default"/>
      </w:rPr>
    </w:lvl>
  </w:abstractNum>
  <w:abstractNum w:abstractNumId="24" w15:restartNumberingAfterBreak="0">
    <w:nsid w:val="7F9A06A7"/>
    <w:multiLevelType w:val="hybridMultilevel"/>
    <w:tmpl w:val="2D44DD12"/>
    <w:lvl w:ilvl="0" w:tplc="EE1425F2">
      <w:start w:val="5"/>
      <w:numFmt w:val="decimal"/>
      <w:lvlText w:val="%1."/>
      <w:lvlJc w:val="left"/>
      <w:pPr>
        <w:ind w:left="720" w:hanging="360"/>
      </w:pPr>
      <w:rPr>
        <w:rFonts w:eastAsia="Leelawadee"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12"/>
  </w:num>
  <w:num w:numId="5">
    <w:abstractNumId w:val="22"/>
  </w:num>
  <w:num w:numId="6">
    <w:abstractNumId w:val="0"/>
  </w:num>
  <w:num w:numId="7">
    <w:abstractNumId w:val="2"/>
  </w:num>
  <w:num w:numId="8">
    <w:abstractNumId w:val="23"/>
  </w:num>
  <w:num w:numId="9">
    <w:abstractNumId w:val="21"/>
  </w:num>
  <w:num w:numId="10">
    <w:abstractNumId w:val="8"/>
  </w:num>
  <w:num w:numId="11">
    <w:abstractNumId w:val="19"/>
  </w:num>
  <w:num w:numId="12">
    <w:abstractNumId w:val="3"/>
  </w:num>
  <w:num w:numId="13">
    <w:abstractNumId w:val="10"/>
  </w:num>
  <w:num w:numId="14">
    <w:abstractNumId w:val="7"/>
  </w:num>
  <w:num w:numId="15">
    <w:abstractNumId w:val="5"/>
  </w:num>
  <w:num w:numId="16">
    <w:abstractNumId w:val="24"/>
  </w:num>
  <w:num w:numId="17">
    <w:abstractNumId w:val="20"/>
  </w:num>
  <w:num w:numId="18">
    <w:abstractNumId w:val="16"/>
  </w:num>
  <w:num w:numId="19">
    <w:abstractNumId w:val="17"/>
  </w:num>
  <w:num w:numId="20">
    <w:abstractNumId w:val="18"/>
  </w:num>
  <w:num w:numId="21">
    <w:abstractNumId w:val="6"/>
  </w:num>
  <w:num w:numId="22">
    <w:abstractNumId w:val="1"/>
  </w:num>
  <w:num w:numId="23">
    <w:abstractNumId w:val="14"/>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16"/>
    <w:rsid w:val="00013E52"/>
    <w:rsid w:val="000275C4"/>
    <w:rsid w:val="00031297"/>
    <w:rsid w:val="000424CF"/>
    <w:rsid w:val="00047B75"/>
    <w:rsid w:val="00051198"/>
    <w:rsid w:val="00066263"/>
    <w:rsid w:val="00074026"/>
    <w:rsid w:val="000757FB"/>
    <w:rsid w:val="00094F39"/>
    <w:rsid w:val="0009544A"/>
    <w:rsid w:val="000B6514"/>
    <w:rsid w:val="000B6E0F"/>
    <w:rsid w:val="000D6376"/>
    <w:rsid w:val="001353DF"/>
    <w:rsid w:val="00137ABB"/>
    <w:rsid w:val="00150CEB"/>
    <w:rsid w:val="0019138E"/>
    <w:rsid w:val="001A2F1C"/>
    <w:rsid w:val="001A43F7"/>
    <w:rsid w:val="001A5657"/>
    <w:rsid w:val="001A56E8"/>
    <w:rsid w:val="001D7F5D"/>
    <w:rsid w:val="001E2116"/>
    <w:rsid w:val="001E4DF2"/>
    <w:rsid w:val="001F6BB6"/>
    <w:rsid w:val="0021493C"/>
    <w:rsid w:val="00217E73"/>
    <w:rsid w:val="00230B91"/>
    <w:rsid w:val="00267A66"/>
    <w:rsid w:val="0028563B"/>
    <w:rsid w:val="002A3397"/>
    <w:rsid w:val="002B495B"/>
    <w:rsid w:val="002C63C7"/>
    <w:rsid w:val="002E1106"/>
    <w:rsid w:val="002F53F0"/>
    <w:rsid w:val="002F6DDF"/>
    <w:rsid w:val="003017E1"/>
    <w:rsid w:val="00315CEC"/>
    <w:rsid w:val="00316BA8"/>
    <w:rsid w:val="003239CE"/>
    <w:rsid w:val="003423DE"/>
    <w:rsid w:val="00353E8D"/>
    <w:rsid w:val="00361BBC"/>
    <w:rsid w:val="00364721"/>
    <w:rsid w:val="00370729"/>
    <w:rsid w:val="00380AAD"/>
    <w:rsid w:val="003844A6"/>
    <w:rsid w:val="003A419B"/>
    <w:rsid w:val="003D0E2A"/>
    <w:rsid w:val="003F5749"/>
    <w:rsid w:val="00402A7F"/>
    <w:rsid w:val="00420378"/>
    <w:rsid w:val="00432C74"/>
    <w:rsid w:val="00436303"/>
    <w:rsid w:val="0043638B"/>
    <w:rsid w:val="00450962"/>
    <w:rsid w:val="00454E82"/>
    <w:rsid w:val="00471667"/>
    <w:rsid w:val="00490C56"/>
    <w:rsid w:val="00496E58"/>
    <w:rsid w:val="004B2BD6"/>
    <w:rsid w:val="004B5D0E"/>
    <w:rsid w:val="004D7E0C"/>
    <w:rsid w:val="004E6C1C"/>
    <w:rsid w:val="005373F4"/>
    <w:rsid w:val="005379C4"/>
    <w:rsid w:val="00583FBC"/>
    <w:rsid w:val="0059084A"/>
    <w:rsid w:val="005B03E7"/>
    <w:rsid w:val="005B64CB"/>
    <w:rsid w:val="005E53AC"/>
    <w:rsid w:val="005F54AE"/>
    <w:rsid w:val="00632C12"/>
    <w:rsid w:val="00634262"/>
    <w:rsid w:val="00642CF4"/>
    <w:rsid w:val="00644611"/>
    <w:rsid w:val="00653028"/>
    <w:rsid w:val="00677B11"/>
    <w:rsid w:val="006A0DB2"/>
    <w:rsid w:val="006A2F93"/>
    <w:rsid w:val="006A387F"/>
    <w:rsid w:val="006F338A"/>
    <w:rsid w:val="0072376E"/>
    <w:rsid w:val="007357DC"/>
    <w:rsid w:val="007543FD"/>
    <w:rsid w:val="00756FF2"/>
    <w:rsid w:val="00761A68"/>
    <w:rsid w:val="0076412E"/>
    <w:rsid w:val="00784749"/>
    <w:rsid w:val="0079110F"/>
    <w:rsid w:val="0079385C"/>
    <w:rsid w:val="007A2661"/>
    <w:rsid w:val="007C14F4"/>
    <w:rsid w:val="007C1D0F"/>
    <w:rsid w:val="00805E8F"/>
    <w:rsid w:val="00811E04"/>
    <w:rsid w:val="0081552D"/>
    <w:rsid w:val="0082028C"/>
    <w:rsid w:val="00824C88"/>
    <w:rsid w:val="00831FAC"/>
    <w:rsid w:val="00834DD9"/>
    <w:rsid w:val="00847577"/>
    <w:rsid w:val="008778C7"/>
    <w:rsid w:val="0089236D"/>
    <w:rsid w:val="008A3B49"/>
    <w:rsid w:val="008D2700"/>
    <w:rsid w:val="00902E36"/>
    <w:rsid w:val="009210E6"/>
    <w:rsid w:val="00923158"/>
    <w:rsid w:val="0096590C"/>
    <w:rsid w:val="00971769"/>
    <w:rsid w:val="009718A0"/>
    <w:rsid w:val="0097374D"/>
    <w:rsid w:val="00974A2C"/>
    <w:rsid w:val="009A3432"/>
    <w:rsid w:val="009A3F20"/>
    <w:rsid w:val="009A53CD"/>
    <w:rsid w:val="009B25C6"/>
    <w:rsid w:val="009B2E95"/>
    <w:rsid w:val="009B47A7"/>
    <w:rsid w:val="009B5C99"/>
    <w:rsid w:val="009D3D85"/>
    <w:rsid w:val="009E2448"/>
    <w:rsid w:val="009E5054"/>
    <w:rsid w:val="009E50A6"/>
    <w:rsid w:val="009E7DC7"/>
    <w:rsid w:val="009F50AB"/>
    <w:rsid w:val="00A1369A"/>
    <w:rsid w:val="00A26E13"/>
    <w:rsid w:val="00A43735"/>
    <w:rsid w:val="00A84A8A"/>
    <w:rsid w:val="00A87A1E"/>
    <w:rsid w:val="00B06216"/>
    <w:rsid w:val="00B11B0A"/>
    <w:rsid w:val="00B15D02"/>
    <w:rsid w:val="00B30B90"/>
    <w:rsid w:val="00B34DDE"/>
    <w:rsid w:val="00B35627"/>
    <w:rsid w:val="00B44C2B"/>
    <w:rsid w:val="00B4683E"/>
    <w:rsid w:val="00B516C6"/>
    <w:rsid w:val="00B7249A"/>
    <w:rsid w:val="00BA1EAD"/>
    <w:rsid w:val="00BA5DB0"/>
    <w:rsid w:val="00BB0ABD"/>
    <w:rsid w:val="00BC2AC7"/>
    <w:rsid w:val="00BD5920"/>
    <w:rsid w:val="00BE40F9"/>
    <w:rsid w:val="00BE42C1"/>
    <w:rsid w:val="00BF2924"/>
    <w:rsid w:val="00C119C2"/>
    <w:rsid w:val="00C27AB6"/>
    <w:rsid w:val="00C51D50"/>
    <w:rsid w:val="00C53760"/>
    <w:rsid w:val="00CA00C3"/>
    <w:rsid w:val="00CA7F8A"/>
    <w:rsid w:val="00CD539E"/>
    <w:rsid w:val="00CD7A28"/>
    <w:rsid w:val="00CF7BC7"/>
    <w:rsid w:val="00D00B17"/>
    <w:rsid w:val="00D1025A"/>
    <w:rsid w:val="00D16C36"/>
    <w:rsid w:val="00D429CE"/>
    <w:rsid w:val="00D54C69"/>
    <w:rsid w:val="00D67A43"/>
    <w:rsid w:val="00D753B2"/>
    <w:rsid w:val="00DA0F1A"/>
    <w:rsid w:val="00DB200F"/>
    <w:rsid w:val="00DD49FF"/>
    <w:rsid w:val="00DE3E42"/>
    <w:rsid w:val="00DF0249"/>
    <w:rsid w:val="00E061F0"/>
    <w:rsid w:val="00E159ED"/>
    <w:rsid w:val="00E17BFE"/>
    <w:rsid w:val="00E27954"/>
    <w:rsid w:val="00E477E3"/>
    <w:rsid w:val="00E5164A"/>
    <w:rsid w:val="00E516F7"/>
    <w:rsid w:val="00E64447"/>
    <w:rsid w:val="00E76F12"/>
    <w:rsid w:val="00EC211A"/>
    <w:rsid w:val="00EC2C06"/>
    <w:rsid w:val="00EE0C23"/>
    <w:rsid w:val="00EE7EC8"/>
    <w:rsid w:val="00EF63FE"/>
    <w:rsid w:val="00F042A0"/>
    <w:rsid w:val="00F20932"/>
    <w:rsid w:val="00F20D7A"/>
    <w:rsid w:val="00F21F03"/>
    <w:rsid w:val="00F2383F"/>
    <w:rsid w:val="00F25146"/>
    <w:rsid w:val="00F25CA9"/>
    <w:rsid w:val="00F334BF"/>
    <w:rsid w:val="00F400AF"/>
    <w:rsid w:val="00F42E6E"/>
    <w:rsid w:val="00F6272F"/>
    <w:rsid w:val="00F66850"/>
    <w:rsid w:val="00F82C64"/>
    <w:rsid w:val="00F83757"/>
    <w:rsid w:val="00F87918"/>
    <w:rsid w:val="00FA2309"/>
    <w:rsid w:val="00FA4421"/>
    <w:rsid w:val="00FC4C87"/>
    <w:rsid w:val="00FD4A11"/>
    <w:rsid w:val="00FD53D5"/>
    <w:rsid w:val="00FF082F"/>
    <w:rsid w:val="00FF38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A2F4D3"/>
  <w15:docId w15:val="{39D232AA-02DE-5648-A05D-609E0D16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FD"/>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8A3B4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3B49"/>
  </w:style>
  <w:style w:type="paragraph" w:styleId="Piedepgina">
    <w:name w:val="footer"/>
    <w:basedOn w:val="Normal"/>
    <w:link w:val="PiedepginaCar"/>
    <w:uiPriority w:val="99"/>
    <w:unhideWhenUsed/>
    <w:rsid w:val="008A3B4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3B49"/>
  </w:style>
  <w:style w:type="paragraph" w:styleId="Prrafodelista">
    <w:name w:val="List Paragraph"/>
    <w:basedOn w:val="Normal"/>
    <w:uiPriority w:val="34"/>
    <w:qFormat/>
    <w:rsid w:val="00D00B17"/>
    <w:pPr>
      <w:ind w:left="720"/>
      <w:contextualSpacing/>
    </w:pPr>
  </w:style>
  <w:style w:type="paragraph" w:styleId="Textodeglobo">
    <w:name w:val="Balloon Text"/>
    <w:basedOn w:val="Normal"/>
    <w:link w:val="TextodegloboCar"/>
    <w:uiPriority w:val="99"/>
    <w:semiHidden/>
    <w:unhideWhenUsed/>
    <w:rsid w:val="00D00B1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B17"/>
    <w:rPr>
      <w:rFonts w:ascii="Segoe UI" w:hAnsi="Segoe UI" w:cs="Segoe UI"/>
      <w:sz w:val="18"/>
      <w:szCs w:val="18"/>
    </w:rPr>
  </w:style>
  <w:style w:type="paragraph" w:styleId="Sinespaciado">
    <w:name w:val="No Spacing"/>
    <w:uiPriority w:val="1"/>
    <w:qFormat/>
    <w:rsid w:val="00DE3E42"/>
    <w:pPr>
      <w:spacing w:line="240" w:lineRule="auto"/>
    </w:pPr>
    <w:rPr>
      <w:lang w:eastAsia="es-419"/>
    </w:rPr>
  </w:style>
  <w:style w:type="paragraph" w:customStyle="1" w:styleId="CuerpoA">
    <w:name w:val="Cuerpo A"/>
    <w:rsid w:val="00DE3E42"/>
    <w:pPr>
      <w:spacing w:line="240" w:lineRule="auto"/>
    </w:pPr>
    <w:rPr>
      <w:rFonts w:ascii="Times New Roman" w:eastAsia="Arial Unicode MS" w:hAnsi="Arial Unicode MS" w:cs="Arial Unicode MS"/>
      <w:color w:val="000000"/>
      <w:sz w:val="20"/>
      <w:szCs w:val="20"/>
      <w:u w:color="000000"/>
      <w:lang w:val="es-ES_tradnl" w:eastAsia="es-ES"/>
    </w:rPr>
  </w:style>
  <w:style w:type="character" w:styleId="Hipervnculo">
    <w:name w:val="Hyperlink"/>
    <w:basedOn w:val="Fuentedeprrafopredeter"/>
    <w:uiPriority w:val="99"/>
    <w:unhideWhenUsed/>
    <w:rsid w:val="00DE3E42"/>
    <w:rPr>
      <w:color w:val="0000FF" w:themeColor="hyperlink"/>
      <w:u w:val="single"/>
    </w:rPr>
  </w:style>
  <w:style w:type="paragraph" w:styleId="Textoindependiente">
    <w:name w:val="Body Text"/>
    <w:basedOn w:val="Normal"/>
    <w:link w:val="TextoindependienteCar"/>
    <w:uiPriority w:val="1"/>
    <w:qFormat/>
    <w:rsid w:val="00DE3E42"/>
    <w:pPr>
      <w:widowControl w:val="0"/>
      <w:autoSpaceDE w:val="0"/>
      <w:autoSpaceDN w:val="0"/>
      <w:spacing w:line="240" w:lineRule="auto"/>
    </w:pPr>
    <w:rPr>
      <w:rFonts w:ascii="Verdana" w:eastAsia="Verdana" w:hAnsi="Verdana" w:cs="Verdana"/>
      <w:b/>
      <w:bCs/>
      <w:sz w:val="24"/>
      <w:szCs w:val="24"/>
      <w:lang w:val="pt-PT" w:eastAsia="en-US"/>
    </w:rPr>
  </w:style>
  <w:style w:type="character" w:customStyle="1" w:styleId="TextoindependienteCar">
    <w:name w:val="Texto independiente Car"/>
    <w:basedOn w:val="Fuentedeprrafopredeter"/>
    <w:link w:val="Textoindependiente"/>
    <w:uiPriority w:val="1"/>
    <w:rsid w:val="00DE3E42"/>
    <w:rPr>
      <w:rFonts w:ascii="Verdana" w:eastAsia="Verdana" w:hAnsi="Verdana" w:cs="Verdana"/>
      <w:b/>
      <w:bCs/>
      <w:sz w:val="24"/>
      <w:szCs w:val="24"/>
      <w:lang w:val="pt-PT" w:eastAsia="en-US"/>
    </w:rPr>
  </w:style>
  <w:style w:type="character" w:customStyle="1" w:styleId="Mencinsinresolver1">
    <w:name w:val="Mención sin resolver1"/>
    <w:basedOn w:val="Fuentedeprrafopredeter"/>
    <w:uiPriority w:val="99"/>
    <w:semiHidden/>
    <w:unhideWhenUsed/>
    <w:rsid w:val="0019138E"/>
    <w:rPr>
      <w:color w:val="605E5C"/>
      <w:shd w:val="clear" w:color="auto" w:fill="E1DFDD"/>
    </w:rPr>
  </w:style>
  <w:style w:type="paragraph" w:customStyle="1" w:styleId="Normal0">
    <w:name w:val="Normal0"/>
    <w:qFormat/>
    <w:rsid w:val="006A2F93"/>
    <w:rPr>
      <w:lang w:val="es-ES" w:eastAsia="es-CO"/>
    </w:rPr>
  </w:style>
  <w:style w:type="character" w:customStyle="1" w:styleId="UnresolvedMention1">
    <w:name w:val="Unresolved Mention1"/>
    <w:basedOn w:val="Fuentedeprrafopredeter"/>
    <w:uiPriority w:val="99"/>
    <w:semiHidden/>
    <w:unhideWhenUsed/>
    <w:rsid w:val="00230B91"/>
    <w:rPr>
      <w:color w:val="605E5C"/>
      <w:shd w:val="clear" w:color="auto" w:fill="E1DFDD"/>
    </w:rPr>
  </w:style>
  <w:style w:type="table" w:styleId="Tablaconcuadrcula">
    <w:name w:val="Table Grid"/>
    <w:basedOn w:val="Tablanormal"/>
    <w:uiPriority w:val="39"/>
    <w:rsid w:val="008202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7011">
      <w:bodyDiv w:val="1"/>
      <w:marLeft w:val="0"/>
      <w:marRight w:val="0"/>
      <w:marTop w:val="0"/>
      <w:marBottom w:val="0"/>
      <w:divBdr>
        <w:top w:val="none" w:sz="0" w:space="0" w:color="auto"/>
        <w:left w:val="none" w:sz="0" w:space="0" w:color="auto"/>
        <w:bottom w:val="none" w:sz="0" w:space="0" w:color="auto"/>
        <w:right w:val="none" w:sz="0" w:space="0" w:color="auto"/>
      </w:divBdr>
    </w:div>
    <w:div w:id="258487146">
      <w:bodyDiv w:val="1"/>
      <w:marLeft w:val="0"/>
      <w:marRight w:val="0"/>
      <w:marTop w:val="0"/>
      <w:marBottom w:val="0"/>
      <w:divBdr>
        <w:top w:val="none" w:sz="0" w:space="0" w:color="auto"/>
        <w:left w:val="none" w:sz="0" w:space="0" w:color="auto"/>
        <w:bottom w:val="none" w:sz="0" w:space="0" w:color="auto"/>
        <w:right w:val="none" w:sz="0" w:space="0" w:color="auto"/>
      </w:divBdr>
    </w:div>
    <w:div w:id="1503547648">
      <w:bodyDiv w:val="1"/>
      <w:marLeft w:val="0"/>
      <w:marRight w:val="0"/>
      <w:marTop w:val="0"/>
      <w:marBottom w:val="0"/>
      <w:divBdr>
        <w:top w:val="none" w:sz="0" w:space="0" w:color="auto"/>
        <w:left w:val="none" w:sz="0" w:space="0" w:color="auto"/>
        <w:bottom w:val="none" w:sz="0" w:space="0" w:color="auto"/>
        <w:right w:val="none" w:sz="0" w:space="0" w:color="auto"/>
      </w:divBdr>
    </w:div>
    <w:div w:id="1710255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12</Pages>
  <Words>3313</Words>
  <Characters>18222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Ortega Sanchez UTL</dc:creator>
  <cp:lastModifiedBy>Honey Dear Paola Sandoval Flores</cp:lastModifiedBy>
  <cp:revision>6</cp:revision>
  <cp:lastPrinted>2024-06-18T19:43:00Z</cp:lastPrinted>
  <dcterms:created xsi:type="dcterms:W3CDTF">2024-06-13T22:49:00Z</dcterms:created>
  <dcterms:modified xsi:type="dcterms:W3CDTF">2024-06-18T21:18:00Z</dcterms:modified>
</cp:coreProperties>
</file>