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092B8" w14:textId="77777777" w:rsidR="0012667D" w:rsidRPr="00431533" w:rsidRDefault="0012667D" w:rsidP="005231E5">
      <w:pPr>
        <w:spacing w:before="240" w:after="240"/>
        <w:jc w:val="right"/>
        <w:rPr>
          <w:rFonts w:ascii="Bookman Old Style" w:eastAsia="Bookman Old Style" w:hAnsi="Bookman Old Style" w:cs="Bookman Old Style"/>
          <w:b/>
        </w:rPr>
      </w:pPr>
    </w:p>
    <w:p w14:paraId="136BD37A" w14:textId="6BD76813" w:rsidR="005231E5" w:rsidRPr="00431533" w:rsidRDefault="005231E5" w:rsidP="005231E5">
      <w:pPr>
        <w:spacing w:before="240" w:after="240"/>
        <w:jc w:val="right"/>
        <w:rPr>
          <w:rFonts w:ascii="Bookman Old Style" w:eastAsia="Bookman Old Style" w:hAnsi="Bookman Old Style" w:cs="Bookman Old Style"/>
          <w:b/>
        </w:rPr>
      </w:pPr>
      <w:r w:rsidRPr="00431533">
        <w:rPr>
          <w:rFonts w:ascii="Bookman Old Style" w:eastAsia="Bookman Old Style" w:hAnsi="Bookman Old Style" w:cs="Bookman Old Style"/>
          <w:b/>
        </w:rPr>
        <w:t>Bogotá D.C., 20 de julio de 2022</w:t>
      </w:r>
    </w:p>
    <w:p w14:paraId="2A9CACC3" w14:textId="77777777" w:rsidR="005231E5" w:rsidRPr="00431533" w:rsidRDefault="005231E5" w:rsidP="005231E5">
      <w:pPr>
        <w:spacing w:before="240" w:after="240"/>
        <w:rPr>
          <w:rFonts w:ascii="Bookman Old Style" w:eastAsia="Bookman Old Style" w:hAnsi="Bookman Old Style" w:cs="Bookman Old Style"/>
          <w:b/>
        </w:rPr>
      </w:pPr>
      <w:r w:rsidRPr="00431533">
        <w:rPr>
          <w:rFonts w:ascii="Bookman Old Style" w:eastAsia="Bookman Old Style" w:hAnsi="Bookman Old Style" w:cs="Bookman Old Style"/>
          <w:b/>
        </w:rPr>
        <w:t xml:space="preserve"> </w:t>
      </w:r>
    </w:p>
    <w:p w14:paraId="579C8C94" w14:textId="77777777" w:rsidR="005231E5" w:rsidRPr="00431533" w:rsidRDefault="005231E5" w:rsidP="005231E5">
      <w:pPr>
        <w:spacing w:after="0" w:line="240" w:lineRule="auto"/>
        <w:rPr>
          <w:rFonts w:ascii="Bookman Old Style" w:eastAsia="Bookman Old Style" w:hAnsi="Bookman Old Style" w:cs="Bookman Old Style"/>
        </w:rPr>
      </w:pPr>
      <w:r w:rsidRPr="00431533">
        <w:rPr>
          <w:rFonts w:ascii="Bookman Old Style" w:eastAsia="Bookman Old Style" w:hAnsi="Bookman Old Style" w:cs="Bookman Old Style"/>
        </w:rPr>
        <w:t>Doctor</w:t>
      </w:r>
    </w:p>
    <w:p w14:paraId="7F35748D" w14:textId="59EB431E" w:rsidR="005231E5" w:rsidRPr="00565442" w:rsidRDefault="00565442" w:rsidP="005231E5">
      <w:pPr>
        <w:spacing w:after="0" w:line="240" w:lineRule="auto"/>
        <w:rPr>
          <w:rFonts w:ascii="Bookman Old Style" w:eastAsia="Bookman Old Style" w:hAnsi="Bookman Old Style" w:cs="Bookman Old Style"/>
          <w:b/>
          <w:bCs/>
        </w:rPr>
      </w:pPr>
      <w:r w:rsidRPr="00565442">
        <w:rPr>
          <w:rFonts w:ascii="Bookman Old Style" w:eastAsia="Bookman Old Style" w:hAnsi="Bookman Old Style" w:cs="Bookman Old Style"/>
          <w:b/>
          <w:bCs/>
        </w:rPr>
        <w:t>SECRETARIO GENERAL</w:t>
      </w:r>
    </w:p>
    <w:p w14:paraId="40C52F52" w14:textId="77777777" w:rsidR="005231E5" w:rsidRPr="00431533" w:rsidRDefault="005231E5" w:rsidP="005231E5">
      <w:pPr>
        <w:spacing w:after="0" w:line="240" w:lineRule="auto"/>
        <w:rPr>
          <w:rFonts w:ascii="Bookman Old Style" w:eastAsia="Bookman Old Style" w:hAnsi="Bookman Old Style" w:cs="Bookman Old Style"/>
        </w:rPr>
      </w:pPr>
      <w:r w:rsidRPr="00431533">
        <w:rPr>
          <w:rFonts w:ascii="Bookman Old Style" w:eastAsia="Bookman Old Style" w:hAnsi="Bookman Old Style" w:cs="Bookman Old Style"/>
        </w:rPr>
        <w:t>Honorable Cámara de Representantes</w:t>
      </w:r>
    </w:p>
    <w:p w14:paraId="67B53E6B" w14:textId="77777777" w:rsidR="005231E5" w:rsidRPr="00431533" w:rsidRDefault="005231E5" w:rsidP="005231E5">
      <w:pPr>
        <w:spacing w:after="0" w:line="240" w:lineRule="auto"/>
        <w:rPr>
          <w:rFonts w:ascii="Bookman Old Style" w:eastAsia="Bookman Old Style" w:hAnsi="Bookman Old Style" w:cs="Bookman Old Style"/>
          <w:b/>
        </w:rPr>
      </w:pPr>
      <w:r w:rsidRPr="00431533">
        <w:rPr>
          <w:rFonts w:ascii="Bookman Old Style" w:eastAsia="Bookman Old Style" w:hAnsi="Bookman Old Style" w:cs="Bookman Old Style"/>
        </w:rPr>
        <w:t>Ciudad</w:t>
      </w:r>
      <w:r w:rsidRPr="00431533">
        <w:rPr>
          <w:rFonts w:ascii="Bookman Old Style" w:eastAsia="Bookman Old Style" w:hAnsi="Bookman Old Style" w:cs="Bookman Old Style"/>
          <w:b/>
        </w:rPr>
        <w:t xml:space="preserve"> </w:t>
      </w:r>
    </w:p>
    <w:p w14:paraId="2F2882B6" w14:textId="77777777" w:rsidR="005231E5" w:rsidRPr="00431533" w:rsidRDefault="005231E5" w:rsidP="005231E5">
      <w:pPr>
        <w:spacing w:before="240" w:after="240"/>
        <w:rPr>
          <w:rFonts w:ascii="Bookman Old Style" w:eastAsia="Bookman Old Style" w:hAnsi="Bookman Old Style" w:cs="Bookman Old Style"/>
          <w:b/>
        </w:rPr>
      </w:pPr>
      <w:r w:rsidRPr="00431533">
        <w:rPr>
          <w:rFonts w:ascii="Bookman Old Style" w:eastAsia="Bookman Old Style" w:hAnsi="Bookman Old Style" w:cs="Bookman Old Style"/>
          <w:b/>
        </w:rPr>
        <w:t xml:space="preserve"> </w:t>
      </w:r>
    </w:p>
    <w:p w14:paraId="402B52EA" w14:textId="77777777" w:rsidR="005231E5" w:rsidRPr="00431533" w:rsidRDefault="005231E5" w:rsidP="005231E5">
      <w:pPr>
        <w:spacing w:before="240" w:after="240"/>
        <w:jc w:val="right"/>
        <w:rPr>
          <w:rFonts w:ascii="Bookman Old Style" w:eastAsia="Bookman Old Style" w:hAnsi="Bookman Old Style" w:cs="Bookman Old Style"/>
          <w:b/>
        </w:rPr>
      </w:pPr>
      <w:r w:rsidRPr="00431533">
        <w:rPr>
          <w:rFonts w:ascii="Bookman Old Style" w:eastAsia="Bookman Old Style" w:hAnsi="Bookman Old Style" w:cs="Bookman Old Style"/>
          <w:b/>
        </w:rPr>
        <w:t>REF: RADICACIÓN PROYECTO DE LEY</w:t>
      </w:r>
    </w:p>
    <w:p w14:paraId="5918A9D5" w14:textId="77777777" w:rsidR="005231E5" w:rsidRPr="00431533" w:rsidRDefault="005231E5" w:rsidP="005231E5">
      <w:pPr>
        <w:spacing w:before="240" w:after="240"/>
        <w:jc w:val="right"/>
        <w:rPr>
          <w:rFonts w:ascii="Bookman Old Style" w:eastAsia="Bookman Old Style" w:hAnsi="Bookman Old Style" w:cs="Bookman Old Style"/>
          <w:b/>
        </w:rPr>
      </w:pPr>
    </w:p>
    <w:p w14:paraId="22382D84" w14:textId="339985F9" w:rsidR="005231E5" w:rsidRPr="00431533" w:rsidRDefault="005231E5" w:rsidP="005231E5">
      <w:pPr>
        <w:spacing w:before="240" w:after="240"/>
        <w:jc w:val="both"/>
        <w:rPr>
          <w:rFonts w:ascii="Bookman Old Style" w:eastAsia="Bookman Old Style" w:hAnsi="Bookman Old Style" w:cs="Bookman Old Style"/>
          <w:b/>
        </w:rPr>
      </w:pPr>
      <w:r w:rsidRPr="00431533">
        <w:rPr>
          <w:rFonts w:ascii="Bookman Old Style" w:eastAsia="Bookman Old Style" w:hAnsi="Bookman Old Style" w:cs="Bookman Old Style"/>
        </w:rPr>
        <w:t xml:space="preserve">En mi condición de miembro del Congreso de la República y en uso del derecho consagrado en el artículo 150 de la Constitución Política de Colombia, por su digno conducto me permito poner a consideración de la Honorable Cámara de Representantes el siguiente proyecto de ley </w:t>
      </w:r>
      <w:r w:rsidRPr="00431533">
        <w:rPr>
          <w:rFonts w:ascii="Bookman Old Style" w:eastAsia="Bookman Old Style" w:hAnsi="Bookman Old Style" w:cs="Bookman Old Style"/>
          <w:i/>
        </w:rPr>
        <w:t xml:space="preserve">“Por medio de la cual se modifica la Ley 982 de 2005 y se dictan otras disposiciones” </w:t>
      </w:r>
      <w:r w:rsidRPr="00431533">
        <w:rPr>
          <w:rFonts w:ascii="Bookman Old Style" w:eastAsia="Bookman Old Style" w:hAnsi="Bookman Old Style" w:cs="Bookman Old Style"/>
          <w:b/>
        </w:rPr>
        <w:t>(S</w:t>
      </w:r>
      <w:r w:rsidR="009A1068">
        <w:rPr>
          <w:rFonts w:ascii="Bookman Old Style" w:eastAsia="Bookman Old Style" w:hAnsi="Bookman Old Style" w:cs="Bookman Old Style"/>
          <w:b/>
        </w:rPr>
        <w:t>ordoceguera</w:t>
      </w:r>
      <w:r w:rsidRPr="00431533">
        <w:rPr>
          <w:rFonts w:ascii="Bookman Old Style" w:eastAsia="Bookman Old Style" w:hAnsi="Bookman Old Style" w:cs="Bookman Old Style"/>
          <w:b/>
        </w:rPr>
        <w:t>).</w:t>
      </w:r>
    </w:p>
    <w:p w14:paraId="44ABDB35" w14:textId="77777777" w:rsidR="00652E74" w:rsidRDefault="00652E74" w:rsidP="00652E74">
      <w:pPr>
        <w:spacing w:before="240" w:after="240"/>
        <w:jc w:val="both"/>
        <w:rPr>
          <w:rFonts w:ascii="Bookman Old Style" w:eastAsia="Bookman Old Style" w:hAnsi="Bookman Old Style" w:cs="Bookman Old Style"/>
        </w:rPr>
      </w:pPr>
    </w:p>
    <w:p w14:paraId="39A00DE8" w14:textId="57179726" w:rsidR="00652E74" w:rsidRDefault="00652E74" w:rsidP="00652E74">
      <w:pPr>
        <w:spacing w:before="240" w:after="240"/>
        <w:jc w:val="both"/>
        <w:rPr>
          <w:rFonts w:ascii="Bookman Old Style" w:eastAsia="Bookman Old Style" w:hAnsi="Bookman Old Style" w:cs="Bookman Old Style"/>
        </w:rPr>
      </w:pPr>
    </w:p>
    <w:p w14:paraId="3784C3D9" w14:textId="62B76221" w:rsidR="00652E74" w:rsidRDefault="005231E5" w:rsidP="00652E74">
      <w:pPr>
        <w:spacing w:before="240" w:after="240"/>
        <w:jc w:val="both"/>
        <w:rPr>
          <w:rFonts w:ascii="Bookman Old Style" w:eastAsia="Bookman Old Style" w:hAnsi="Bookman Old Style" w:cs="Bookman Old Style"/>
        </w:rPr>
      </w:pPr>
      <w:r w:rsidRPr="00431533">
        <w:rPr>
          <w:rFonts w:ascii="Bookman Old Style" w:eastAsia="Bookman Old Style" w:hAnsi="Bookman Old Style" w:cs="Bookman Old Style"/>
        </w:rPr>
        <w:t>Cordialmente,</w:t>
      </w:r>
      <w:r w:rsidR="009A1068" w:rsidRPr="005470E1">
        <w:rPr>
          <w:noProof/>
        </w:rPr>
        <w:t xml:space="preserve"> </w:t>
      </w:r>
    </w:p>
    <w:p w14:paraId="5150BD9E" w14:textId="1E0A8D49" w:rsidR="00652E74" w:rsidRDefault="00652E74" w:rsidP="00652E74">
      <w:pPr>
        <w:spacing w:before="240" w:after="240"/>
        <w:jc w:val="both"/>
        <w:rPr>
          <w:rFonts w:ascii="Bookman Old Style" w:eastAsia="Bookman Old Style" w:hAnsi="Bookman Old Style" w:cs="Bookman Old Style"/>
        </w:rPr>
      </w:pPr>
    </w:p>
    <w:p w14:paraId="7B5A3059" w14:textId="77777777" w:rsidR="00652E74" w:rsidRPr="00431533" w:rsidRDefault="00652E74" w:rsidP="00652E74">
      <w:pPr>
        <w:spacing w:after="0" w:line="240" w:lineRule="auto"/>
        <w:jc w:val="center"/>
        <w:rPr>
          <w:rFonts w:ascii="Bookman Old Style" w:eastAsia="Bookman Old Style" w:hAnsi="Bookman Old Style" w:cs="Bookman Old Style"/>
          <w:b/>
        </w:rPr>
      </w:pPr>
      <w:r w:rsidRPr="00431533">
        <w:rPr>
          <w:rFonts w:ascii="Bookman Old Style" w:eastAsia="Bookman Old Style" w:hAnsi="Bookman Old Style" w:cs="Bookman Old Style"/>
          <w:b/>
        </w:rPr>
        <w:t>JUAN CARLOS LOZADA VARGAS</w:t>
      </w:r>
    </w:p>
    <w:p w14:paraId="59799272" w14:textId="77777777" w:rsidR="00652E74" w:rsidRDefault="00652E74" w:rsidP="00652E74">
      <w:pPr>
        <w:spacing w:after="0" w:line="240" w:lineRule="auto"/>
        <w:jc w:val="center"/>
        <w:rPr>
          <w:rFonts w:ascii="Bookman Old Style" w:eastAsia="Bookman Old Style" w:hAnsi="Bookman Old Style" w:cs="Bookman Old Style"/>
        </w:rPr>
      </w:pPr>
      <w:r w:rsidRPr="00431533">
        <w:rPr>
          <w:rFonts w:ascii="Bookman Old Style" w:eastAsia="Bookman Old Style" w:hAnsi="Bookman Old Style" w:cs="Bookman Old Style"/>
        </w:rPr>
        <w:t>Representante a la Cámara</w:t>
      </w:r>
    </w:p>
    <w:p w14:paraId="0CC1889A" w14:textId="6521B715" w:rsidR="005231E5" w:rsidRPr="00652E74" w:rsidRDefault="00652E74" w:rsidP="00652E74">
      <w:pPr>
        <w:spacing w:after="0" w:line="240" w:lineRule="auto"/>
        <w:jc w:val="center"/>
        <w:rPr>
          <w:rFonts w:ascii="Bookman Old Style" w:eastAsia="Bookman Old Style" w:hAnsi="Bookman Old Style" w:cs="Bookman Old Style"/>
        </w:rPr>
      </w:pPr>
      <w:r w:rsidRPr="00431533">
        <w:rPr>
          <w:rFonts w:ascii="Bookman Old Style" w:eastAsia="Bookman Old Style" w:hAnsi="Bookman Old Style" w:cs="Bookman Old Style"/>
        </w:rPr>
        <w:t>Partido Liberal</w:t>
      </w:r>
    </w:p>
    <w:p w14:paraId="77A22C1F" w14:textId="27F3F5E2" w:rsidR="005231E5" w:rsidRDefault="005231E5" w:rsidP="005231E5">
      <w:pPr>
        <w:spacing w:before="240" w:after="240" w:line="240" w:lineRule="auto"/>
        <w:jc w:val="center"/>
        <w:rPr>
          <w:rFonts w:ascii="Bookman Old Style" w:eastAsia="Times New Roman" w:hAnsi="Bookman Old Style" w:cs="Times New Roman"/>
          <w:b/>
          <w:bCs/>
          <w:color w:val="000000"/>
        </w:rPr>
      </w:pPr>
    </w:p>
    <w:p w14:paraId="552CAA1B" w14:textId="35EB4033" w:rsidR="00652E74" w:rsidRDefault="00652E74" w:rsidP="005231E5">
      <w:pPr>
        <w:spacing w:before="240" w:after="240" w:line="240" w:lineRule="auto"/>
        <w:jc w:val="center"/>
        <w:rPr>
          <w:rFonts w:ascii="Bookman Old Style" w:eastAsia="Times New Roman" w:hAnsi="Bookman Old Style" w:cs="Times New Roman"/>
          <w:b/>
          <w:bCs/>
          <w:color w:val="000000"/>
        </w:rPr>
      </w:pPr>
    </w:p>
    <w:p w14:paraId="1D0AB275" w14:textId="3E6CE262" w:rsidR="00747786" w:rsidRDefault="00747786" w:rsidP="005231E5">
      <w:pPr>
        <w:spacing w:before="240" w:after="240" w:line="240" w:lineRule="auto"/>
        <w:jc w:val="center"/>
        <w:rPr>
          <w:rFonts w:ascii="Bookman Old Style" w:eastAsia="Times New Roman" w:hAnsi="Bookman Old Style" w:cs="Times New Roman"/>
          <w:b/>
          <w:bCs/>
          <w:color w:val="000000"/>
        </w:rPr>
      </w:pPr>
    </w:p>
    <w:p w14:paraId="7235A60F" w14:textId="77777777" w:rsidR="00747786" w:rsidRDefault="00747786" w:rsidP="005231E5">
      <w:pPr>
        <w:spacing w:before="240" w:after="240" w:line="240" w:lineRule="auto"/>
        <w:jc w:val="center"/>
        <w:rPr>
          <w:rFonts w:ascii="Bookman Old Style" w:eastAsia="Times New Roman" w:hAnsi="Bookman Old Style" w:cs="Times New Roman"/>
          <w:b/>
          <w:bCs/>
          <w:color w:val="000000"/>
        </w:rPr>
      </w:pPr>
    </w:p>
    <w:p w14:paraId="20D4C8BF" w14:textId="1E261829" w:rsidR="00652E74" w:rsidRDefault="00652E74" w:rsidP="005231E5">
      <w:pPr>
        <w:spacing w:before="240" w:after="240" w:line="240" w:lineRule="auto"/>
        <w:jc w:val="center"/>
        <w:rPr>
          <w:rFonts w:ascii="Bookman Old Style" w:eastAsia="Times New Roman" w:hAnsi="Bookman Old Style" w:cs="Times New Roman"/>
          <w:b/>
          <w:bCs/>
          <w:color w:val="000000"/>
        </w:rPr>
      </w:pPr>
    </w:p>
    <w:p w14:paraId="073561AD" w14:textId="25F0D3BC" w:rsidR="00652E74" w:rsidRDefault="00652E74" w:rsidP="005231E5">
      <w:pPr>
        <w:spacing w:before="240" w:after="240" w:line="240" w:lineRule="auto"/>
        <w:jc w:val="center"/>
        <w:rPr>
          <w:rFonts w:ascii="Bookman Old Style" w:eastAsia="Times New Roman" w:hAnsi="Bookman Old Style" w:cs="Times New Roman"/>
          <w:b/>
          <w:bCs/>
          <w:color w:val="000000"/>
        </w:rPr>
      </w:pPr>
    </w:p>
    <w:p w14:paraId="6A0B4C44" w14:textId="77777777" w:rsidR="00652E74" w:rsidRPr="00431533" w:rsidRDefault="00652E74" w:rsidP="005231E5">
      <w:pPr>
        <w:spacing w:before="240" w:after="240" w:line="240" w:lineRule="auto"/>
        <w:jc w:val="center"/>
        <w:rPr>
          <w:rFonts w:ascii="Bookman Old Style" w:eastAsia="Times New Roman" w:hAnsi="Bookman Old Style" w:cs="Times New Roman"/>
          <w:b/>
          <w:bCs/>
          <w:color w:val="000000"/>
        </w:rPr>
      </w:pPr>
    </w:p>
    <w:p w14:paraId="23839999" w14:textId="77777777" w:rsidR="005231E5" w:rsidRPr="00431533" w:rsidRDefault="005231E5" w:rsidP="005231E5">
      <w:pPr>
        <w:spacing w:before="240" w:after="240" w:line="240" w:lineRule="auto"/>
        <w:jc w:val="center"/>
        <w:rPr>
          <w:rFonts w:ascii="Bookman Old Style" w:eastAsia="Times New Roman" w:hAnsi="Bookman Old Style" w:cs="Times New Roman"/>
        </w:rPr>
      </w:pPr>
      <w:r w:rsidRPr="00431533">
        <w:rPr>
          <w:rFonts w:ascii="Bookman Old Style" w:eastAsia="Times New Roman" w:hAnsi="Bookman Old Style" w:cs="Times New Roman"/>
          <w:b/>
          <w:bCs/>
          <w:color w:val="000000"/>
        </w:rPr>
        <w:lastRenderedPageBreak/>
        <w:t>PROYECTO DE LEY NO. ___ DE 2022 CÁMARA</w:t>
      </w:r>
    </w:p>
    <w:p w14:paraId="0AA851A3" w14:textId="77777777" w:rsidR="005231E5" w:rsidRPr="00431533" w:rsidRDefault="005231E5" w:rsidP="005231E5">
      <w:pPr>
        <w:spacing w:before="240" w:after="240" w:line="240" w:lineRule="auto"/>
        <w:jc w:val="center"/>
        <w:rPr>
          <w:rFonts w:ascii="Bookman Old Style" w:eastAsia="Times New Roman" w:hAnsi="Bookman Old Style" w:cs="Times New Roman"/>
          <w:b/>
          <w:bCs/>
          <w:color w:val="000000"/>
        </w:rPr>
      </w:pPr>
      <w:r w:rsidRPr="00431533">
        <w:rPr>
          <w:rFonts w:ascii="Bookman Old Style" w:eastAsia="Times New Roman" w:hAnsi="Bookman Old Style" w:cs="Times New Roman"/>
          <w:i/>
          <w:iCs/>
          <w:color w:val="000000"/>
        </w:rPr>
        <w:t> “Por medio de la cual se modifica la Ley 982 de 2005 y se dictan otras disposiciones”</w:t>
      </w:r>
    </w:p>
    <w:p w14:paraId="76507F87" w14:textId="77777777" w:rsidR="005231E5" w:rsidRPr="00431533" w:rsidRDefault="005231E5" w:rsidP="005231E5">
      <w:pPr>
        <w:spacing w:before="240" w:after="240" w:line="240" w:lineRule="auto"/>
        <w:jc w:val="center"/>
        <w:rPr>
          <w:rFonts w:ascii="Bookman Old Style" w:eastAsia="Times New Roman" w:hAnsi="Bookman Old Style" w:cs="Times New Roman"/>
          <w:b/>
          <w:bCs/>
          <w:color w:val="000000"/>
        </w:rPr>
      </w:pPr>
      <w:r w:rsidRPr="00431533">
        <w:rPr>
          <w:rFonts w:ascii="Bookman Old Style" w:eastAsia="Times New Roman" w:hAnsi="Bookman Old Style" w:cs="Times New Roman"/>
          <w:b/>
          <w:bCs/>
          <w:color w:val="000000"/>
        </w:rPr>
        <w:t> </w:t>
      </w:r>
    </w:p>
    <w:p w14:paraId="0939496B" w14:textId="77777777" w:rsidR="005231E5" w:rsidRPr="00431533" w:rsidRDefault="005231E5" w:rsidP="005231E5">
      <w:pPr>
        <w:spacing w:before="240" w:after="240" w:line="240" w:lineRule="auto"/>
        <w:jc w:val="center"/>
        <w:rPr>
          <w:rFonts w:ascii="Bookman Old Style" w:eastAsia="Times New Roman" w:hAnsi="Bookman Old Style" w:cs="Times New Roman"/>
        </w:rPr>
      </w:pPr>
      <w:r w:rsidRPr="00431533">
        <w:rPr>
          <w:rFonts w:ascii="Bookman Old Style" w:eastAsia="Times New Roman" w:hAnsi="Bookman Old Style" w:cs="Times New Roman"/>
          <w:b/>
          <w:bCs/>
          <w:color w:val="000000"/>
        </w:rPr>
        <w:t>EL CONGRESO DE LA REPÚBLICA </w:t>
      </w:r>
    </w:p>
    <w:p w14:paraId="75C24C95" w14:textId="77777777" w:rsidR="005231E5" w:rsidRPr="00431533" w:rsidRDefault="005231E5" w:rsidP="005231E5">
      <w:pPr>
        <w:spacing w:before="240" w:after="240" w:line="240" w:lineRule="auto"/>
        <w:jc w:val="center"/>
        <w:rPr>
          <w:rFonts w:ascii="Bookman Old Style" w:eastAsia="Times New Roman" w:hAnsi="Bookman Old Style" w:cs="Times New Roman"/>
          <w:b/>
          <w:bCs/>
          <w:color w:val="000000"/>
        </w:rPr>
      </w:pPr>
      <w:r w:rsidRPr="00431533">
        <w:rPr>
          <w:rFonts w:ascii="Bookman Old Style" w:eastAsia="Times New Roman" w:hAnsi="Bookman Old Style" w:cs="Times New Roman"/>
          <w:b/>
          <w:bCs/>
          <w:color w:val="000000"/>
        </w:rPr>
        <w:t>DECRETA </w:t>
      </w:r>
    </w:p>
    <w:p w14:paraId="3A00F19B" w14:textId="77777777" w:rsidR="005231E5" w:rsidRPr="00431533" w:rsidRDefault="005231E5" w:rsidP="005231E5">
      <w:pPr>
        <w:spacing w:before="240" w:after="240" w:line="240" w:lineRule="auto"/>
        <w:jc w:val="center"/>
        <w:rPr>
          <w:rFonts w:ascii="Bookman Old Style" w:eastAsia="Times New Roman" w:hAnsi="Bookman Old Style" w:cs="Times New Roman"/>
        </w:rPr>
      </w:pPr>
    </w:p>
    <w:p w14:paraId="51419C5A" w14:textId="77777777"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1°. Objeto. </w:t>
      </w:r>
      <w:r w:rsidRPr="00431533">
        <w:rPr>
          <w:rFonts w:ascii="Bookman Old Style" w:eastAsia="Times New Roman" w:hAnsi="Bookman Old Style" w:cs="Times New Roman"/>
          <w:color w:val="000000"/>
        </w:rPr>
        <w:t>La presente ley tiene por objeto modificar la Ley 982 de 2005, que adoptó medidas para lograr la igualdad de oportunidades para las personas sordociegas y sordas, para hacerla compatible con los desarrollos normativos nacionales y con las obligaciones internacionales del Estado en materia de derechos humanos de las personas con discapacidad.</w:t>
      </w:r>
    </w:p>
    <w:p w14:paraId="5D1808C0" w14:textId="77777777" w:rsidR="005231E5" w:rsidRPr="00431533" w:rsidRDefault="005231E5" w:rsidP="005231E5">
      <w:pPr>
        <w:spacing w:after="0" w:line="240" w:lineRule="auto"/>
        <w:rPr>
          <w:rFonts w:ascii="Bookman Old Style" w:eastAsia="Times New Roman" w:hAnsi="Bookman Old Style" w:cs="Times New Roman"/>
        </w:rPr>
      </w:pPr>
    </w:p>
    <w:p w14:paraId="7999045D" w14:textId="514C6666" w:rsidR="005231E5" w:rsidRPr="00431533" w:rsidRDefault="005231E5" w:rsidP="005231E5">
      <w:pPr>
        <w:spacing w:after="0" w:line="240" w:lineRule="auto"/>
        <w:jc w:val="both"/>
        <w:rPr>
          <w:rFonts w:ascii="Bookman Old Style" w:eastAsia="Times New Roman" w:hAnsi="Bookman Old Style" w:cs="Times New Roman"/>
          <w:b/>
          <w:bCs/>
          <w:color w:val="000000"/>
        </w:rPr>
      </w:pPr>
      <w:r w:rsidRPr="00431533">
        <w:rPr>
          <w:rFonts w:ascii="Bookman Old Style" w:eastAsia="Times New Roman" w:hAnsi="Bookman Old Style" w:cs="Times New Roman"/>
          <w:b/>
          <w:bCs/>
          <w:color w:val="000000"/>
        </w:rPr>
        <w:t>Artículo 2°.  Modifíque</w:t>
      </w:r>
      <w:r w:rsidR="00EA36FA">
        <w:rPr>
          <w:rFonts w:ascii="Bookman Old Style" w:eastAsia="Times New Roman" w:hAnsi="Bookman Old Style" w:cs="Times New Roman"/>
          <w:b/>
          <w:bCs/>
          <w:color w:val="000000"/>
        </w:rPr>
        <w:t>n</w:t>
      </w:r>
      <w:r w:rsidRPr="00431533">
        <w:rPr>
          <w:rFonts w:ascii="Bookman Old Style" w:eastAsia="Times New Roman" w:hAnsi="Bookman Old Style" w:cs="Times New Roman"/>
          <w:b/>
          <w:bCs/>
          <w:color w:val="000000"/>
        </w:rPr>
        <w:t xml:space="preserve">se los numerales 3, 5, 12, 17 y 26 </w:t>
      </w:r>
      <w:r w:rsidR="00EA36FA">
        <w:rPr>
          <w:rFonts w:ascii="Bookman Old Style" w:eastAsia="Times New Roman" w:hAnsi="Bookman Old Style" w:cs="Times New Roman"/>
          <w:b/>
          <w:bCs/>
          <w:color w:val="000000"/>
        </w:rPr>
        <w:t>e incorpórense</w:t>
      </w:r>
      <w:r w:rsidRPr="00431533">
        <w:rPr>
          <w:rFonts w:ascii="Bookman Old Style" w:eastAsia="Times New Roman" w:hAnsi="Bookman Old Style" w:cs="Times New Roman"/>
          <w:b/>
          <w:bCs/>
          <w:color w:val="000000"/>
        </w:rPr>
        <w:t xml:space="preserve"> los numerales 27, 28 y 29 al artículo 1 de la Ley 982 de 2005, los cuales quedarán así:</w:t>
      </w:r>
    </w:p>
    <w:p w14:paraId="7E49511A" w14:textId="69B7ACA7" w:rsidR="005231E5" w:rsidRPr="00431533" w:rsidRDefault="005231E5" w:rsidP="005231E5">
      <w:pPr>
        <w:spacing w:after="0" w:line="240" w:lineRule="auto"/>
        <w:ind w:left="720"/>
        <w:jc w:val="both"/>
        <w:rPr>
          <w:rFonts w:ascii="Bookman Old Style" w:eastAsia="Times New Roman" w:hAnsi="Bookman Old Style" w:cs="Times New Roman"/>
          <w:b/>
          <w:bCs/>
          <w:color w:val="000000"/>
        </w:rPr>
      </w:pPr>
      <w:r w:rsidRPr="00431533">
        <w:rPr>
          <w:rFonts w:ascii="Bookman Old Style" w:eastAsia="Times New Roman" w:hAnsi="Bookman Old Style" w:cs="Times New Roman"/>
          <w:b/>
          <w:bCs/>
          <w:color w:val="000000"/>
        </w:rPr>
        <w:t xml:space="preserve">3. Comunidad de sordos. </w:t>
      </w:r>
      <w:r w:rsidRPr="00431533">
        <w:rPr>
          <w:rFonts w:ascii="Bookman Old Style" w:eastAsia="Times New Roman" w:hAnsi="Bookman Old Style" w:cs="Times New Roman"/>
          <w:color w:val="000000"/>
        </w:rPr>
        <w:t xml:space="preserve">La comunidad de sordos es el grupo social de personas que se identifican a través de la vivencia de la sordera y el mantenimiento de ciertos valores e intereses comunes. Se produce entre ellos un permanente proceso de intercambio mutuo y de solidaridad. </w:t>
      </w:r>
    </w:p>
    <w:p w14:paraId="5DB9533F" w14:textId="77777777" w:rsidR="005231E5" w:rsidRPr="00431533" w:rsidRDefault="005231E5" w:rsidP="005231E5">
      <w:pPr>
        <w:spacing w:after="0" w:line="240" w:lineRule="auto"/>
        <w:ind w:left="720"/>
        <w:rPr>
          <w:rFonts w:ascii="Bookman Old Style" w:eastAsia="Times New Roman" w:hAnsi="Bookman Old Style" w:cs="Times New Roman"/>
        </w:rPr>
      </w:pPr>
    </w:p>
    <w:p w14:paraId="29BB7B05"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b/>
          <w:color w:val="000000"/>
        </w:rPr>
        <w:t>3.1.</w:t>
      </w:r>
      <w:r w:rsidRPr="00431533">
        <w:rPr>
          <w:rFonts w:ascii="Bookman Old Style" w:eastAsia="Times New Roman" w:hAnsi="Bookman Old Style" w:cs="Times New Roman"/>
          <w:color w:val="000000"/>
        </w:rPr>
        <w:t xml:space="preserve"> </w:t>
      </w:r>
      <w:r w:rsidRPr="00431533">
        <w:rPr>
          <w:rFonts w:ascii="Bookman Old Style" w:eastAsia="Times New Roman" w:hAnsi="Bookman Old Style" w:cs="Times New Roman"/>
          <w:b/>
          <w:bCs/>
          <w:color w:val="000000"/>
        </w:rPr>
        <w:t xml:space="preserve">Población de personas con sordoceguera. </w:t>
      </w:r>
      <w:r w:rsidRPr="00431533">
        <w:rPr>
          <w:rFonts w:ascii="Bookman Old Style" w:eastAsia="Times New Roman" w:hAnsi="Bookman Old Style" w:cs="Times New Roman"/>
          <w:color w:val="000000"/>
        </w:rPr>
        <w:t xml:space="preserve">La población de personas con sordoceguera es el grupo social de personas que se identifican a través de la vivencia de la sordoceguera, de barreras e intereses comunes. Se produce entre ellos un permanente proceso de intercambio mutuo y de solidaridad. </w:t>
      </w:r>
    </w:p>
    <w:p w14:paraId="186B2E35" w14:textId="77777777" w:rsidR="005231E5" w:rsidRPr="00431533" w:rsidRDefault="005231E5" w:rsidP="005231E5">
      <w:pPr>
        <w:spacing w:after="0" w:line="240" w:lineRule="auto"/>
        <w:ind w:left="720"/>
        <w:rPr>
          <w:rFonts w:ascii="Bookman Old Style" w:eastAsia="Times New Roman" w:hAnsi="Bookman Old Style" w:cs="Times New Roman"/>
        </w:rPr>
      </w:pPr>
    </w:p>
    <w:p w14:paraId="62D8745A"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 xml:space="preserve">5. Sordo señante. </w:t>
      </w:r>
      <w:r w:rsidRPr="00431533">
        <w:rPr>
          <w:rFonts w:ascii="Bookman Old Style" w:eastAsia="Times New Roman" w:hAnsi="Bookman Old Style" w:cs="Times New Roman"/>
          <w:color w:val="000000"/>
        </w:rPr>
        <w:t>La persona sorda señante es toda aquella cuya forma prioritaria de comunicación e identidad social se define en torno al uso de lengua de señas colombiana y de los valores comunitarios y culturales de la comunidad de sordos.</w:t>
      </w:r>
    </w:p>
    <w:p w14:paraId="24F49D61"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57464F4E"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12.</w:t>
      </w:r>
      <w:r w:rsidRPr="00431533">
        <w:rPr>
          <w:rFonts w:ascii="Bookman Old Style" w:eastAsia="Times New Roman" w:hAnsi="Bookman Old Style" w:cs="Times New Roman"/>
          <w:color w:val="000000"/>
        </w:rPr>
        <w:t xml:space="preserve"> </w:t>
      </w:r>
      <w:r w:rsidRPr="00431533">
        <w:rPr>
          <w:rFonts w:ascii="Bookman Old Style" w:eastAsia="Times New Roman" w:hAnsi="Bookman Old Style" w:cs="Times New Roman"/>
          <w:b/>
          <w:bCs/>
          <w:color w:val="000000"/>
        </w:rPr>
        <w:t>Educación bilingüe para sordos.</w:t>
      </w:r>
      <w:r w:rsidRPr="00431533">
        <w:rPr>
          <w:rFonts w:ascii="Bookman Old Style" w:eastAsia="Times New Roman" w:hAnsi="Bookman Old Style" w:cs="Times New Roman"/>
          <w:color w:val="000000"/>
        </w:rPr>
        <w:t xml:space="preserve"> La educación bilingüe para sordos es la que reconoce que hay sordos que viven una situación bilingüe en lengua de señas colombiana y castellano, por lo tanto, su educación debe ser vehiculizada a través de la lengua de señas colombiana y se debe facilitar el castellano como segundo idioma en su modalidad escrita primordialmente u oral en los casos en que esto sea posible. </w:t>
      </w:r>
    </w:p>
    <w:p w14:paraId="3F5D3E99" w14:textId="77777777" w:rsidR="005231E5" w:rsidRPr="00431533" w:rsidRDefault="005231E5" w:rsidP="005231E5">
      <w:pPr>
        <w:spacing w:after="0" w:line="240" w:lineRule="auto"/>
        <w:ind w:left="720"/>
        <w:rPr>
          <w:rFonts w:ascii="Bookman Old Style" w:eastAsia="Times New Roman" w:hAnsi="Bookman Old Style" w:cs="Times New Roman"/>
        </w:rPr>
      </w:pPr>
    </w:p>
    <w:p w14:paraId="7737568F" w14:textId="0ACCC56E" w:rsidR="005231E5" w:rsidRPr="00431533" w:rsidRDefault="005231E5" w:rsidP="005231E5">
      <w:pPr>
        <w:spacing w:after="0" w:line="240" w:lineRule="auto"/>
        <w:ind w:left="720"/>
        <w:jc w:val="both"/>
        <w:rPr>
          <w:rFonts w:ascii="Bookman Old Style" w:eastAsia="Times New Roman" w:hAnsi="Bookman Old Style" w:cs="Times New Roman"/>
          <w:strike/>
        </w:rPr>
      </w:pPr>
      <w:r w:rsidRPr="00431533">
        <w:rPr>
          <w:rFonts w:ascii="Bookman Old Style" w:eastAsia="Times New Roman" w:hAnsi="Bookman Old Style" w:cs="Times New Roman"/>
          <w:b/>
        </w:rPr>
        <w:t xml:space="preserve">12.1. Educación en diversidad comunicativa. </w:t>
      </w:r>
      <w:r w:rsidRPr="00431533">
        <w:rPr>
          <w:rFonts w:ascii="Bookman Old Style" w:eastAsia="Times New Roman" w:hAnsi="Bookman Old Style" w:cs="Times New Roman"/>
          <w:color w:val="000000"/>
        </w:rPr>
        <w:t xml:space="preserve">La educación en diversidad comunicativa para sordociegos es la que reconoce que hay diversas categorías de sistemas de comunicación al servicio de las personas con </w:t>
      </w:r>
      <w:r w:rsidRPr="00431533">
        <w:rPr>
          <w:rFonts w:ascii="Bookman Old Style" w:eastAsia="Times New Roman" w:hAnsi="Bookman Old Style" w:cs="Times New Roman"/>
          <w:color w:val="000000"/>
        </w:rPr>
        <w:lastRenderedPageBreak/>
        <w:t>sordoceguera. Por lo tanto, su educación debe ser vehiculizada a través de cualquiera de los sistemas de comunicación reconocidos en esta ley</w:t>
      </w:r>
      <w:r w:rsidR="00837B2E">
        <w:rPr>
          <w:rFonts w:ascii="Bookman Old Style" w:eastAsia="Times New Roman" w:hAnsi="Bookman Old Style" w:cs="Times New Roman"/>
          <w:color w:val="000000"/>
        </w:rPr>
        <w:t>.</w:t>
      </w:r>
    </w:p>
    <w:p w14:paraId="2100AA21" w14:textId="77777777" w:rsidR="005231E5" w:rsidRPr="00431533" w:rsidRDefault="005231E5" w:rsidP="005231E5">
      <w:pPr>
        <w:spacing w:after="0" w:line="240" w:lineRule="auto"/>
        <w:ind w:left="720"/>
        <w:rPr>
          <w:rFonts w:ascii="Bookman Old Style" w:eastAsia="Times New Roman" w:hAnsi="Bookman Old Style" w:cs="Times New Roman"/>
          <w:strike/>
        </w:rPr>
      </w:pPr>
    </w:p>
    <w:p w14:paraId="318B8955" w14:textId="52C30EBC"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17.</w:t>
      </w:r>
      <w:r w:rsidRPr="00431533">
        <w:rPr>
          <w:rFonts w:ascii="Bookman Old Style" w:eastAsia="Times New Roman" w:hAnsi="Bookman Old Style" w:cs="Times New Roman"/>
          <w:color w:val="000000"/>
        </w:rPr>
        <w:t xml:space="preserve"> </w:t>
      </w:r>
      <w:r w:rsidRPr="00431533">
        <w:rPr>
          <w:rFonts w:ascii="Bookman Old Style" w:eastAsia="Times New Roman" w:hAnsi="Bookman Old Style" w:cs="Times New Roman"/>
          <w:b/>
          <w:bCs/>
          <w:color w:val="000000"/>
        </w:rPr>
        <w:t>Sordociego(a), persona con sordoceguera.</w:t>
      </w:r>
      <w:r w:rsidRPr="00431533">
        <w:rPr>
          <w:rFonts w:ascii="Bookman Old Style" w:eastAsia="Times New Roman" w:hAnsi="Bookman Old Style" w:cs="Times New Roman"/>
          <w:color w:val="000000"/>
        </w:rPr>
        <w:t xml:space="preserve"> Es aquella persona que en cualquier momento de la vida puede presentar una deficiencia auditiva y visual total o parcial</w:t>
      </w:r>
      <w:r w:rsidR="0012667D">
        <w:rPr>
          <w:rFonts w:ascii="Bookman Old Style" w:eastAsia="Times New Roman" w:hAnsi="Bookman Old Style" w:cs="Times New Roman"/>
          <w:color w:val="000000"/>
        </w:rPr>
        <w:t>,</w:t>
      </w:r>
      <w:r w:rsidRPr="00431533">
        <w:rPr>
          <w:rFonts w:ascii="Bookman Old Style" w:eastAsia="Times New Roman" w:hAnsi="Bookman Old Style" w:cs="Times New Roman"/>
          <w:color w:val="000000"/>
        </w:rPr>
        <w:t xml:space="preserve"> que al enfrentarse con barreras en su entorno le ocasiona serios problemas en la comunicación, en el relacionamiento con su entorno, en el acceso y transmisión de la información, en la orientación y en la movilidad. La anterior valoración es independiente de cualquier evaluación audio métrica u optométrica que se le pueda practicar a la persona.</w:t>
      </w:r>
    </w:p>
    <w:p w14:paraId="51205772" w14:textId="77777777" w:rsidR="005231E5" w:rsidRPr="00431533" w:rsidRDefault="005231E5" w:rsidP="005231E5">
      <w:pPr>
        <w:spacing w:after="0" w:line="240" w:lineRule="auto"/>
        <w:ind w:left="720"/>
        <w:rPr>
          <w:rFonts w:ascii="Bookman Old Style" w:eastAsia="Times New Roman" w:hAnsi="Bookman Old Style" w:cs="Times New Roman"/>
        </w:rPr>
      </w:pPr>
    </w:p>
    <w:p w14:paraId="60C79AE3"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26. Guía intérprete. </w:t>
      </w:r>
      <w:r w:rsidRPr="00431533">
        <w:rPr>
          <w:rFonts w:ascii="Bookman Old Style" w:eastAsia="Times New Roman" w:hAnsi="Bookman Old Style" w:cs="Times New Roman"/>
          <w:color w:val="000000"/>
        </w:rPr>
        <w:t>Persona que realiza una labor de transmisión de información, descripción del entorno en donde se encuentre y guía en la movilidad de la persona sordociega. Esta persona debe contar con un amplio conocimiento de los sistemas de comunicación que requieren las personas sordociegas y debe estar debidamente formada y certificada para tal fin en los términos previstos en esta ley. </w:t>
      </w:r>
    </w:p>
    <w:p w14:paraId="648DD493" w14:textId="77777777" w:rsidR="005231E5" w:rsidRPr="00431533" w:rsidRDefault="005231E5" w:rsidP="005231E5">
      <w:pPr>
        <w:spacing w:after="0" w:line="240" w:lineRule="auto"/>
        <w:ind w:left="720"/>
        <w:rPr>
          <w:rFonts w:ascii="Bookman Old Style" w:eastAsia="Times New Roman" w:hAnsi="Bookman Old Style" w:cs="Times New Roman"/>
        </w:rPr>
      </w:pPr>
    </w:p>
    <w:p w14:paraId="3020EAA3"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 xml:space="preserve">27. Categorías de sistemas de comunicación. </w:t>
      </w:r>
      <w:r w:rsidRPr="00431533">
        <w:rPr>
          <w:rFonts w:ascii="Bookman Old Style" w:eastAsia="Times New Roman" w:hAnsi="Bookman Old Style" w:cs="Times New Roman"/>
          <w:color w:val="000000"/>
        </w:rPr>
        <w:t>Las personas con sordoceguera tienen a su servicio diferentes categorías de sistemas de comunicación, dentro de los que se encuentran las siguientes:</w:t>
      </w:r>
    </w:p>
    <w:p w14:paraId="79D643E1" w14:textId="77777777" w:rsidR="005231E5" w:rsidRPr="00431533" w:rsidRDefault="005231E5" w:rsidP="005231E5">
      <w:pPr>
        <w:spacing w:after="0" w:line="240" w:lineRule="auto"/>
        <w:ind w:left="720"/>
        <w:jc w:val="both"/>
        <w:rPr>
          <w:rFonts w:ascii="Bookman Old Style" w:eastAsia="Times New Roman" w:hAnsi="Bookman Old Style" w:cs="Times New Roman"/>
        </w:rPr>
      </w:pPr>
    </w:p>
    <w:p w14:paraId="2BF718AF" w14:textId="77777777" w:rsidR="005231E5" w:rsidRPr="00431533" w:rsidRDefault="005231E5" w:rsidP="005231E5">
      <w:pPr>
        <w:spacing w:after="0" w:line="240" w:lineRule="auto"/>
        <w:ind w:left="144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27.1 Sistemas alfabéticos. </w:t>
      </w:r>
      <w:r w:rsidRPr="00431533">
        <w:rPr>
          <w:rFonts w:ascii="Bookman Old Style" w:eastAsia="Times New Roman" w:hAnsi="Bookman Old Style" w:cs="Times New Roman"/>
          <w:color w:val="000000"/>
        </w:rPr>
        <w:t xml:space="preserve">Corresponden a aquellos que emplean el uso del alfabeto, la escritura en la palma de la mano, el alfabeto dactilológico táctil, el Braille táctil, o las tablillas alfabéticas, entre otros. </w:t>
      </w:r>
    </w:p>
    <w:p w14:paraId="417AB47C" w14:textId="77777777" w:rsidR="005231E5" w:rsidRPr="00431533" w:rsidRDefault="005231E5" w:rsidP="005231E5">
      <w:pPr>
        <w:spacing w:after="0" w:line="240" w:lineRule="auto"/>
        <w:ind w:left="720"/>
        <w:rPr>
          <w:rFonts w:ascii="Bookman Old Style" w:eastAsia="Times New Roman" w:hAnsi="Bookman Old Style" w:cs="Times New Roman"/>
        </w:rPr>
      </w:pPr>
    </w:p>
    <w:p w14:paraId="1B6ADAC2" w14:textId="77777777" w:rsidR="005231E5" w:rsidRPr="00431533" w:rsidRDefault="005231E5" w:rsidP="005231E5">
      <w:pPr>
        <w:spacing w:after="0" w:line="240" w:lineRule="auto"/>
        <w:ind w:left="144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27.2. Sistemas no alfabéticos.</w:t>
      </w:r>
      <w:r w:rsidRPr="00431533">
        <w:rPr>
          <w:rFonts w:ascii="Bookman Old Style" w:eastAsia="Times New Roman" w:hAnsi="Bookman Old Style" w:cs="Times New Roman"/>
          <w:color w:val="000000"/>
        </w:rPr>
        <w:t xml:space="preserve"> Dentro de estos se encuentran, por ejemplo, la lengua de señas táctil y la lengua de señas en campo visual. </w:t>
      </w:r>
    </w:p>
    <w:p w14:paraId="6D56F28E" w14:textId="77777777" w:rsidR="005231E5" w:rsidRPr="00431533" w:rsidRDefault="005231E5" w:rsidP="005231E5">
      <w:pPr>
        <w:spacing w:after="0" w:line="240" w:lineRule="auto"/>
        <w:ind w:left="720"/>
        <w:rPr>
          <w:rFonts w:ascii="Bookman Old Style" w:eastAsia="Times New Roman" w:hAnsi="Bookman Old Style" w:cs="Times New Roman"/>
        </w:rPr>
      </w:pPr>
    </w:p>
    <w:p w14:paraId="3BA426A0" w14:textId="77777777" w:rsidR="005231E5" w:rsidRPr="00431533" w:rsidRDefault="005231E5" w:rsidP="005231E5">
      <w:pPr>
        <w:spacing w:after="0" w:line="240" w:lineRule="auto"/>
        <w:ind w:left="144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27.3. Sistemas basados en la lengua oral. </w:t>
      </w:r>
      <w:r w:rsidRPr="00431533">
        <w:rPr>
          <w:rFonts w:ascii="Bookman Old Style" w:eastAsia="Times New Roman" w:hAnsi="Bookman Old Style" w:cs="Times New Roman"/>
          <w:color w:val="000000"/>
        </w:rPr>
        <w:t>Dentro de estos se encuentran, por ejemplo, los mecanismos de voz amplificada y los de voz apoyada en recursos técnicos o tecnológicos.  </w:t>
      </w:r>
    </w:p>
    <w:p w14:paraId="236A977A" w14:textId="77777777" w:rsidR="005231E5" w:rsidRPr="00431533" w:rsidRDefault="005231E5" w:rsidP="005231E5">
      <w:pPr>
        <w:spacing w:after="0" w:line="240" w:lineRule="auto"/>
        <w:ind w:left="720"/>
        <w:rPr>
          <w:rFonts w:ascii="Bookman Old Style" w:eastAsia="Times New Roman" w:hAnsi="Bookman Old Style" w:cs="Times New Roman"/>
        </w:rPr>
      </w:pPr>
    </w:p>
    <w:p w14:paraId="4B41E482" w14:textId="77777777" w:rsidR="005231E5" w:rsidRPr="00431533" w:rsidRDefault="005231E5" w:rsidP="005231E5">
      <w:pPr>
        <w:spacing w:after="0" w:line="240" w:lineRule="auto"/>
        <w:ind w:left="144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27.4. Sistemas basados en otros códigos de apoyo.</w:t>
      </w:r>
      <w:r w:rsidRPr="00431533">
        <w:rPr>
          <w:rFonts w:ascii="Bookman Old Style" w:eastAsia="Times New Roman" w:hAnsi="Bookman Old Style" w:cs="Times New Roman"/>
          <w:color w:val="000000"/>
        </w:rPr>
        <w:t xml:space="preserve"> Dentro de estos se encuentran, entre otros, los apoyos hápticos. </w:t>
      </w:r>
    </w:p>
    <w:p w14:paraId="39E82A1E" w14:textId="77777777" w:rsidR="005231E5" w:rsidRPr="00431533" w:rsidRDefault="005231E5" w:rsidP="005231E5">
      <w:pPr>
        <w:spacing w:after="0" w:line="240" w:lineRule="auto"/>
        <w:ind w:left="1440"/>
        <w:jc w:val="both"/>
        <w:rPr>
          <w:rFonts w:ascii="Bookman Old Style" w:eastAsia="Times New Roman" w:hAnsi="Bookman Old Style" w:cs="Times New Roman"/>
          <w:color w:val="000000"/>
        </w:rPr>
      </w:pPr>
    </w:p>
    <w:p w14:paraId="1AA4810A"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color w:val="000000"/>
        </w:rPr>
        <w:t xml:space="preserve">28.  Trabajador. </w:t>
      </w:r>
      <w:r w:rsidRPr="00431533">
        <w:rPr>
          <w:rFonts w:ascii="Bookman Old Style" w:eastAsia="Times New Roman" w:hAnsi="Bookman Old Style" w:cs="Times New Roman"/>
          <w:color w:val="000000"/>
        </w:rPr>
        <w:t xml:space="preserve">Para los fines de esta Ley por trabajador se entenderá a la persona sorda o sordociega que goce de su derecho al trabajo sin importar la naturaleza del vínculo contractual por medio del cual se encuentre vinculado, sea en el sector público o privado. </w:t>
      </w:r>
    </w:p>
    <w:p w14:paraId="33F722B1" w14:textId="77777777" w:rsidR="005231E5" w:rsidRPr="00431533" w:rsidRDefault="005231E5" w:rsidP="005231E5">
      <w:pPr>
        <w:spacing w:after="0" w:line="240" w:lineRule="auto"/>
        <w:ind w:left="720"/>
        <w:jc w:val="both"/>
        <w:rPr>
          <w:rFonts w:ascii="Bookman Old Style" w:eastAsia="Times New Roman" w:hAnsi="Bookman Old Style" w:cs="Times New Roman"/>
        </w:rPr>
      </w:pPr>
    </w:p>
    <w:p w14:paraId="2AFAB3C6"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b/>
        </w:rPr>
        <w:t xml:space="preserve">29. Mediador. </w:t>
      </w:r>
      <w:r w:rsidRPr="00431533">
        <w:rPr>
          <w:rFonts w:ascii="Bookman Old Style" w:eastAsia="Times New Roman" w:hAnsi="Bookman Old Style" w:cs="Times New Roman"/>
        </w:rPr>
        <w:t xml:space="preserve">Persona que presta un apoyo a la persona sordociega en los procesos y espacios de formación, de rehabilitación y en su cotidianidad. </w:t>
      </w:r>
      <w:r w:rsidRPr="00431533">
        <w:rPr>
          <w:rFonts w:ascii="Bookman Old Style" w:eastAsia="Times New Roman" w:hAnsi="Bookman Old Style" w:cs="Times New Roman"/>
          <w:color w:val="000000"/>
        </w:rPr>
        <w:t xml:space="preserve">Esta persona debe contar con un amplio conocimiento de todos los sistemas de comunicación que requieren las personas sordociegas. La figura del </w:t>
      </w:r>
      <w:r w:rsidRPr="00431533">
        <w:rPr>
          <w:rFonts w:ascii="Bookman Old Style" w:eastAsia="Times New Roman" w:hAnsi="Bookman Old Style" w:cs="Times New Roman"/>
          <w:color w:val="000000"/>
        </w:rPr>
        <w:lastRenderedPageBreak/>
        <w:t xml:space="preserve">mediador no es equiparable a la del cuidador y es insustituible por otros apoyos en los casos en los que se requiera. </w:t>
      </w:r>
    </w:p>
    <w:p w14:paraId="6ECF73BD" w14:textId="77777777" w:rsidR="005231E5" w:rsidRPr="00431533" w:rsidRDefault="005231E5" w:rsidP="005231E5">
      <w:pPr>
        <w:spacing w:after="0" w:line="240" w:lineRule="auto"/>
        <w:rPr>
          <w:rFonts w:ascii="Bookman Old Style" w:eastAsia="Times New Roman" w:hAnsi="Bookman Old Style" w:cs="Times New Roman"/>
        </w:rPr>
      </w:pPr>
    </w:p>
    <w:p w14:paraId="27981E6F" w14:textId="77777777"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Artículo 3°.  Modifíquese el artículo 2 de la Ley 982 de 2005, el cual quedará así:</w:t>
      </w:r>
    </w:p>
    <w:p w14:paraId="11D45D12"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 xml:space="preserve">Artículo 2. </w:t>
      </w:r>
      <w:r w:rsidRPr="00431533">
        <w:rPr>
          <w:rFonts w:ascii="Bookman Old Style" w:eastAsia="Times New Roman" w:hAnsi="Bookman Old Style" w:cs="Times New Roman"/>
          <w:color w:val="000000"/>
        </w:rPr>
        <w:t>La lengua de señas es utilizada mayoritariamente por las personas que han desarrollado formas de comunicación diferentes al lenguaje oral. Se entiende y se acepta como forma necesaria de comunicación al servicio de las personas sordas y de aquellas que tienen pérdidas profundas de audición y que por cuenta de sus diversidades funcionales no han desarrollado el lenguaje oral o han dejado de hacer uso de este.</w:t>
      </w:r>
    </w:p>
    <w:p w14:paraId="1B033FBA"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66B08149" w14:textId="1FA2F4EA"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La lengua de señas es reconocida por el Estado y debe ser fortalecida y ampliamente enseñada como mecanismo para desmontar las barreras comunicativas que impiden que las personas sordas</w:t>
      </w:r>
      <w:r w:rsidR="00E700D1">
        <w:rPr>
          <w:rFonts w:ascii="Bookman Old Style" w:eastAsia="Times New Roman" w:hAnsi="Bookman Old Style" w:cs="Times New Roman"/>
          <w:color w:val="000000"/>
        </w:rPr>
        <w:t xml:space="preserve"> y </w:t>
      </w:r>
      <w:r w:rsidR="00E700D1" w:rsidRPr="00431533">
        <w:rPr>
          <w:rFonts w:ascii="Bookman Old Style" w:eastAsia="Times New Roman" w:hAnsi="Bookman Old Style" w:cs="Times New Roman"/>
          <w:color w:val="000000"/>
        </w:rPr>
        <w:t>con pérdidas profundas de audición</w:t>
      </w:r>
      <w:r w:rsidRPr="00431533">
        <w:rPr>
          <w:rFonts w:ascii="Bookman Old Style" w:eastAsia="Times New Roman" w:hAnsi="Bookman Old Style" w:cs="Times New Roman"/>
          <w:color w:val="000000"/>
        </w:rPr>
        <w:t xml:space="preserve"> puedan gozar de sus derechos y participar en la sociedad en igualdad de condiciones. </w:t>
      </w:r>
    </w:p>
    <w:p w14:paraId="1C5CA8A3" w14:textId="77777777" w:rsidR="005231E5" w:rsidRPr="00431533" w:rsidRDefault="005231E5" w:rsidP="005231E5">
      <w:pPr>
        <w:spacing w:after="0" w:line="240" w:lineRule="auto"/>
        <w:rPr>
          <w:rFonts w:ascii="Bookman Old Style" w:eastAsia="Times New Roman" w:hAnsi="Bookman Old Style" w:cs="Times New Roman"/>
        </w:rPr>
      </w:pPr>
    </w:p>
    <w:p w14:paraId="29BE23E6" w14:textId="45171E2A"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Parágrafo</w:t>
      </w:r>
      <w:r w:rsidR="00E700D1">
        <w:rPr>
          <w:rFonts w:ascii="Bookman Old Style" w:eastAsia="Times New Roman" w:hAnsi="Bookman Old Style" w:cs="Times New Roman"/>
          <w:b/>
          <w:bCs/>
          <w:color w:val="000000"/>
        </w:rPr>
        <w:t xml:space="preserve"> 1</w:t>
      </w:r>
      <w:r w:rsidRPr="00431533">
        <w:rPr>
          <w:rFonts w:ascii="Bookman Old Style" w:eastAsia="Times New Roman" w:hAnsi="Bookman Old Style" w:cs="Times New Roman"/>
          <w:b/>
          <w:bCs/>
          <w:color w:val="000000"/>
        </w:rPr>
        <w:t xml:space="preserve">: </w:t>
      </w:r>
      <w:r w:rsidRPr="00431533">
        <w:rPr>
          <w:rFonts w:ascii="Bookman Old Style" w:eastAsia="Times New Roman" w:hAnsi="Bookman Old Style" w:cs="Times New Roman"/>
          <w:color w:val="000000"/>
        </w:rPr>
        <w:t>El Estado debe adoptar las medidas necesarias para que las personas sordas y aquellas con pérdidas profundas de audición puedan formarse y ejercitar el lenguaje oral y puedan aprender y ejercitar, al menos, el idioma castellano. </w:t>
      </w:r>
    </w:p>
    <w:p w14:paraId="7E73E83F" w14:textId="77777777" w:rsidR="005231E5" w:rsidRPr="00431533" w:rsidRDefault="005231E5" w:rsidP="005231E5">
      <w:pPr>
        <w:spacing w:after="0" w:line="240" w:lineRule="auto"/>
        <w:ind w:left="720"/>
        <w:jc w:val="both"/>
        <w:rPr>
          <w:rFonts w:ascii="Bookman Old Style" w:eastAsia="Times New Roman" w:hAnsi="Bookman Old Style" w:cs="Times New Roman"/>
          <w:b/>
          <w:bCs/>
          <w:color w:val="000000"/>
        </w:rPr>
      </w:pPr>
    </w:p>
    <w:p w14:paraId="155FC676" w14:textId="6D1ECA86" w:rsidR="005231E5" w:rsidRPr="00431533" w:rsidRDefault="005231E5" w:rsidP="00EA36FA">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Parágrafo 2: </w:t>
      </w:r>
      <w:r w:rsidRPr="00431533">
        <w:rPr>
          <w:rFonts w:ascii="Bookman Old Style" w:eastAsia="Times New Roman" w:hAnsi="Bookman Old Style" w:cs="Times New Roman"/>
          <w:bCs/>
          <w:color w:val="000000"/>
        </w:rPr>
        <w:t>Las personas con sordoceguera podrán usar cualquier sistema de comunicación y no se les podrá forzar a emplear la lengua de señas. Se les deberá permitir el libre desarrollo de un sistema de comunicación acorde a sus particularidades</w:t>
      </w:r>
      <w:r w:rsidR="00EA36FA">
        <w:rPr>
          <w:rFonts w:ascii="Bookman Old Style" w:eastAsia="Times New Roman" w:hAnsi="Bookman Old Style" w:cs="Times New Roman"/>
          <w:bCs/>
          <w:color w:val="000000"/>
        </w:rPr>
        <w:t>.</w:t>
      </w:r>
    </w:p>
    <w:p w14:paraId="164D4CC0" w14:textId="77777777" w:rsidR="005231E5" w:rsidRPr="00431533" w:rsidRDefault="005231E5" w:rsidP="005231E5">
      <w:pPr>
        <w:spacing w:after="0" w:line="240" w:lineRule="auto"/>
        <w:rPr>
          <w:rFonts w:ascii="Bookman Old Style" w:eastAsia="Times New Roman" w:hAnsi="Bookman Old Style" w:cs="Times New Roman"/>
        </w:rPr>
      </w:pPr>
    </w:p>
    <w:p w14:paraId="2E8617DA" w14:textId="7B5E1E46"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4°.  Incorpórese </w:t>
      </w:r>
      <w:r w:rsidR="00EA36FA" w:rsidRPr="00431533">
        <w:rPr>
          <w:rFonts w:ascii="Bookman Old Style" w:eastAsia="Times New Roman" w:hAnsi="Bookman Old Style" w:cs="Times New Roman"/>
          <w:b/>
          <w:bCs/>
          <w:color w:val="000000"/>
        </w:rPr>
        <w:t xml:space="preserve">el artículo 2A </w:t>
      </w:r>
      <w:r w:rsidRPr="00431533">
        <w:rPr>
          <w:rFonts w:ascii="Bookman Old Style" w:eastAsia="Times New Roman" w:hAnsi="Bookman Old Style" w:cs="Times New Roman"/>
          <w:b/>
          <w:bCs/>
          <w:color w:val="000000"/>
        </w:rPr>
        <w:t>a la Ley 982 de 2005, el cual quedará así:</w:t>
      </w:r>
    </w:p>
    <w:p w14:paraId="66AD8396"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 xml:space="preserve">Artículo 2A. Categorías de sistemas de comunicación. </w:t>
      </w:r>
      <w:r w:rsidRPr="00431533">
        <w:rPr>
          <w:rFonts w:ascii="Bookman Old Style" w:eastAsia="Times New Roman" w:hAnsi="Bookman Old Style" w:cs="Times New Roman"/>
          <w:color w:val="000000"/>
        </w:rPr>
        <w:t xml:space="preserve">Todas las categorías de sistemas de comunicación son utilizadas mayoritariamente por las personas con sordoceguera. Los asociados sistemas de comunicación pueden variar en el tiempo pues son construcciones de la población con sordoceguera conforme sus necesidades. </w:t>
      </w:r>
    </w:p>
    <w:p w14:paraId="299DECD5"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2A936AF7"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Todos los sistemas de comunicación se entienden y aceptan como formas necesarias de comunicación al servicio de las personas sordociegas. Todos los referidos sistemas de comunicación son reconocidos por el Estado y deben ser fortalecidos y ampliamente enseñados como mecanismo para desmontar las barreras comunicativas que impiden que las personas sordociegas puedan gozar de sus derechos y participar en la sociedad en igualdad de condiciones. </w:t>
      </w:r>
    </w:p>
    <w:p w14:paraId="747B596C" w14:textId="77777777" w:rsidR="005231E5" w:rsidRPr="00431533" w:rsidRDefault="005231E5" w:rsidP="005231E5">
      <w:pPr>
        <w:spacing w:after="0" w:line="240" w:lineRule="auto"/>
        <w:ind w:left="720"/>
        <w:rPr>
          <w:rFonts w:ascii="Bookman Old Style" w:eastAsia="Times New Roman" w:hAnsi="Bookman Old Style" w:cs="Times New Roman"/>
        </w:rPr>
      </w:pPr>
    </w:p>
    <w:p w14:paraId="3B228051" w14:textId="7C2E3FF9"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Parágrafo</w:t>
      </w:r>
      <w:r w:rsidR="00E700D1">
        <w:rPr>
          <w:rFonts w:ascii="Bookman Old Style" w:eastAsia="Times New Roman" w:hAnsi="Bookman Old Style" w:cs="Times New Roman"/>
          <w:b/>
          <w:bCs/>
          <w:color w:val="000000"/>
        </w:rPr>
        <w:t xml:space="preserve"> 1</w:t>
      </w:r>
      <w:r w:rsidRPr="00431533">
        <w:rPr>
          <w:rFonts w:ascii="Bookman Old Style" w:eastAsia="Times New Roman" w:hAnsi="Bookman Old Style" w:cs="Times New Roman"/>
          <w:b/>
          <w:bCs/>
          <w:color w:val="000000"/>
        </w:rPr>
        <w:t xml:space="preserve">: </w:t>
      </w:r>
      <w:r w:rsidRPr="00431533">
        <w:rPr>
          <w:rFonts w:ascii="Bookman Old Style" w:eastAsia="Times New Roman" w:hAnsi="Bookman Old Style" w:cs="Times New Roman"/>
          <w:color w:val="000000"/>
        </w:rPr>
        <w:t>El Estado debe adoptar las medidas necesarias para que las personas sordociegas puedan formarse y ejercitar los sistemas de comunicación y puedan aprender y ejercitar por lo menos un sistema de comunicación.</w:t>
      </w:r>
    </w:p>
    <w:p w14:paraId="35A17579" w14:textId="77777777" w:rsidR="005231E5" w:rsidRPr="00431533" w:rsidRDefault="005231E5" w:rsidP="005231E5">
      <w:pPr>
        <w:spacing w:after="0" w:line="240" w:lineRule="auto"/>
        <w:rPr>
          <w:rFonts w:ascii="Bookman Old Style" w:eastAsia="Times New Roman" w:hAnsi="Bookman Old Style" w:cs="Times New Roman"/>
        </w:rPr>
      </w:pPr>
    </w:p>
    <w:p w14:paraId="283C16A3" w14:textId="2A4FAF49" w:rsidR="005231E5" w:rsidRDefault="005231E5" w:rsidP="005231E5">
      <w:pPr>
        <w:spacing w:after="0" w:line="240" w:lineRule="auto"/>
        <w:jc w:val="both"/>
        <w:rPr>
          <w:rFonts w:ascii="Bookman Old Style" w:eastAsia="Times New Roman" w:hAnsi="Bookman Old Style" w:cs="Times New Roman"/>
          <w:b/>
          <w:bCs/>
          <w:color w:val="000000"/>
        </w:rPr>
      </w:pPr>
      <w:r w:rsidRPr="00431533">
        <w:rPr>
          <w:rFonts w:ascii="Bookman Old Style" w:eastAsia="Times New Roman" w:hAnsi="Bookman Old Style" w:cs="Times New Roman"/>
          <w:b/>
          <w:bCs/>
          <w:color w:val="000000"/>
        </w:rPr>
        <w:t>Artículo 5°.  Modifíquese el título del Capítulo II de la Ley 982 de 2005, el cual quedará así:</w:t>
      </w:r>
    </w:p>
    <w:p w14:paraId="4E045E7B" w14:textId="77777777" w:rsidR="00EA36FA" w:rsidRPr="00431533" w:rsidRDefault="00EA36FA" w:rsidP="005231E5">
      <w:pPr>
        <w:spacing w:after="0" w:line="240" w:lineRule="auto"/>
        <w:jc w:val="both"/>
        <w:rPr>
          <w:rFonts w:ascii="Bookman Old Style" w:eastAsia="Times New Roman" w:hAnsi="Bookman Old Style" w:cs="Times New Roman"/>
        </w:rPr>
      </w:pPr>
    </w:p>
    <w:p w14:paraId="243D38D8"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Capítulo II. De los y las intérpretes, guías intérpretes, mediadores y de la prestación de estos servicios para garantizar el pleno acceso de las personas sordas y sordociegas a los servicios del Estado y el goce efectivo de sus derechos. </w:t>
      </w:r>
    </w:p>
    <w:p w14:paraId="5BBA70D6" w14:textId="77777777" w:rsidR="005231E5" w:rsidRPr="00431533" w:rsidRDefault="005231E5" w:rsidP="005231E5">
      <w:pPr>
        <w:spacing w:after="0" w:line="240" w:lineRule="auto"/>
        <w:rPr>
          <w:rFonts w:ascii="Bookman Old Style" w:eastAsia="Times New Roman" w:hAnsi="Bookman Old Style" w:cs="Times New Roman"/>
        </w:rPr>
      </w:pPr>
    </w:p>
    <w:p w14:paraId="1A87AEB1" w14:textId="77777777"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Artículo 6°.  Modifíquese el artículo 3 de la Ley 982 de 2005, el cual quedará así:</w:t>
      </w:r>
    </w:p>
    <w:p w14:paraId="4D329137" w14:textId="4FCC825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Artículo 3º.</w:t>
      </w:r>
      <w:r w:rsidRPr="00431533">
        <w:rPr>
          <w:rFonts w:ascii="Bookman Old Style" w:eastAsia="Times New Roman" w:hAnsi="Bookman Old Style" w:cs="Times New Roman"/>
          <w:color w:val="000000"/>
        </w:rPr>
        <w:t xml:space="preserve"> El Estado apoyará las actividades de investigación, enseñanza y difusión de la lengua de señas en Colombia de las personas sordas. Para tal efecto promoverá la creación de escuelas de formación de intérpretes para sordos y la incorporación de la enseñanza de la lengua de señas en los programas de formación docente. </w:t>
      </w:r>
    </w:p>
    <w:p w14:paraId="27F9CD70"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354B0F17"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4C302B05" w14:textId="18A98228"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9114DB">
        <w:rPr>
          <w:rFonts w:ascii="Bookman Old Style" w:eastAsia="Times New Roman" w:hAnsi="Bookman Old Style" w:cs="Times New Roman"/>
          <w:b/>
          <w:bCs/>
          <w:color w:val="000000"/>
        </w:rPr>
        <w:t>7</w:t>
      </w:r>
      <w:r w:rsidRPr="00431533">
        <w:rPr>
          <w:rFonts w:ascii="Bookman Old Style" w:eastAsia="Times New Roman" w:hAnsi="Bookman Old Style" w:cs="Times New Roman"/>
          <w:b/>
          <w:bCs/>
          <w:color w:val="000000"/>
        </w:rPr>
        <w:t>°.  Incorpórese el artículo 3A</w:t>
      </w:r>
      <w:r w:rsidR="00655605" w:rsidRPr="00655605">
        <w:rPr>
          <w:rFonts w:ascii="Bookman Old Style" w:eastAsia="Times New Roman" w:hAnsi="Bookman Old Style" w:cs="Times New Roman"/>
          <w:b/>
          <w:bCs/>
          <w:color w:val="000000"/>
        </w:rPr>
        <w:t xml:space="preserve"> </w:t>
      </w:r>
      <w:r w:rsidR="00655605" w:rsidRPr="00431533">
        <w:rPr>
          <w:rFonts w:ascii="Bookman Old Style" w:eastAsia="Times New Roman" w:hAnsi="Bookman Old Style" w:cs="Times New Roman"/>
          <w:b/>
          <w:bCs/>
          <w:color w:val="000000"/>
        </w:rPr>
        <w:t>a la Ley 982 de 2005</w:t>
      </w:r>
      <w:r w:rsidRPr="00431533">
        <w:rPr>
          <w:rFonts w:ascii="Bookman Old Style" w:eastAsia="Times New Roman" w:hAnsi="Bookman Old Style" w:cs="Times New Roman"/>
          <w:b/>
          <w:bCs/>
          <w:color w:val="000000"/>
        </w:rPr>
        <w:t>, el cual quedará así:</w:t>
      </w:r>
    </w:p>
    <w:p w14:paraId="6EEF3B93"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3Aº. </w:t>
      </w:r>
      <w:r w:rsidRPr="00431533">
        <w:rPr>
          <w:rFonts w:ascii="Bookman Old Style" w:eastAsia="Times New Roman" w:hAnsi="Bookman Old Style" w:cs="Times New Roman"/>
          <w:color w:val="000000"/>
        </w:rPr>
        <w:t>El Estado apoyará las actividades de investigación, enseñanza y difusión de todas las categorías de sistemas de comunicación propios de la población sordociega. Para tal efecto promoverá la creación de escuelas de formación de guías intérpretes y de mediadores para sordociegos y la incorporación de la enseñanza de todas las categorías de sistemas de comunicación en los programas de formación docente. </w:t>
      </w:r>
    </w:p>
    <w:p w14:paraId="6ACD71A8" w14:textId="77777777" w:rsidR="005231E5" w:rsidRPr="00431533" w:rsidRDefault="005231E5" w:rsidP="005231E5">
      <w:pPr>
        <w:spacing w:after="0" w:line="240" w:lineRule="auto"/>
        <w:rPr>
          <w:rFonts w:ascii="Bookman Old Style" w:eastAsia="Times New Roman" w:hAnsi="Bookman Old Style" w:cs="Times New Roman"/>
        </w:rPr>
      </w:pPr>
    </w:p>
    <w:p w14:paraId="7837AEBB" w14:textId="7BEEACE1"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9114DB">
        <w:rPr>
          <w:rFonts w:ascii="Bookman Old Style" w:eastAsia="Times New Roman" w:hAnsi="Bookman Old Style" w:cs="Times New Roman"/>
          <w:b/>
          <w:bCs/>
          <w:color w:val="000000"/>
        </w:rPr>
        <w:t>8</w:t>
      </w:r>
      <w:r w:rsidRPr="00431533">
        <w:rPr>
          <w:rFonts w:ascii="Bookman Old Style" w:eastAsia="Times New Roman" w:hAnsi="Bookman Old Style" w:cs="Times New Roman"/>
          <w:b/>
          <w:bCs/>
          <w:color w:val="000000"/>
        </w:rPr>
        <w:t>°.  Modifíquese el artículo 4 de la Ley 982 de 2005, el cual quedará así:</w:t>
      </w:r>
    </w:p>
    <w:p w14:paraId="0B374103" w14:textId="10F46FE7" w:rsidR="005231E5"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Artículo 4º.</w:t>
      </w:r>
      <w:r w:rsidRPr="00431533">
        <w:rPr>
          <w:rFonts w:ascii="Bookman Old Style" w:eastAsia="Times New Roman" w:hAnsi="Bookman Old Style" w:cs="Times New Roman"/>
          <w:color w:val="000000"/>
        </w:rPr>
        <w:t xml:space="preserve"> </w:t>
      </w:r>
      <w:r w:rsidR="00895A2C">
        <w:rPr>
          <w:rFonts w:ascii="Bookman Old Style" w:eastAsia="Times New Roman" w:hAnsi="Bookman Old Style" w:cs="Times New Roman"/>
          <w:b/>
          <w:bCs/>
          <w:color w:val="000000"/>
        </w:rPr>
        <w:t xml:space="preserve">Acceso a intérpretes, guías intérpretes y mediadores. </w:t>
      </w:r>
      <w:r w:rsidRPr="00431533">
        <w:rPr>
          <w:rFonts w:ascii="Bookman Old Style" w:eastAsia="Times New Roman" w:hAnsi="Bookman Old Style" w:cs="Times New Roman"/>
          <w:color w:val="000000"/>
        </w:rPr>
        <w:t>El Estado garantizará que las personas sordas y sordociegas tengan acceso a intérpretes, guías intérpretes y mediadores idóneos de manera que las personas sordas y sordociegas puedan acceder a todos los servicios y ejercer en igualdad de condiciones todos los derechos que les reconoce la Constitución y la ley. </w:t>
      </w:r>
    </w:p>
    <w:p w14:paraId="04CF4294" w14:textId="1E39D733" w:rsidR="00655605" w:rsidRDefault="00655605" w:rsidP="00655605">
      <w:pPr>
        <w:spacing w:after="0" w:line="240" w:lineRule="auto"/>
        <w:jc w:val="both"/>
        <w:rPr>
          <w:rFonts w:ascii="Bookman Old Style" w:eastAsia="Times New Roman" w:hAnsi="Bookman Old Style" w:cs="Times New Roman"/>
        </w:rPr>
      </w:pPr>
    </w:p>
    <w:p w14:paraId="61C5B3FB" w14:textId="434CA3EF" w:rsidR="005231E5" w:rsidRPr="00431533" w:rsidRDefault="00655605" w:rsidP="0065560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9114DB">
        <w:rPr>
          <w:rFonts w:ascii="Bookman Old Style" w:eastAsia="Times New Roman" w:hAnsi="Bookman Old Style" w:cs="Times New Roman"/>
          <w:b/>
          <w:bCs/>
          <w:color w:val="000000"/>
        </w:rPr>
        <w:t>9</w:t>
      </w:r>
      <w:r>
        <w:rPr>
          <w:rFonts w:ascii="Bookman Old Style" w:eastAsia="Times New Roman" w:hAnsi="Bookman Old Style" w:cs="Times New Roman"/>
          <w:b/>
          <w:bCs/>
          <w:color w:val="000000"/>
        </w:rPr>
        <w:t>°</w:t>
      </w:r>
      <w:r w:rsidRPr="00431533">
        <w:rPr>
          <w:rFonts w:ascii="Bookman Old Style" w:eastAsia="Times New Roman" w:hAnsi="Bookman Old Style" w:cs="Times New Roman"/>
          <w:b/>
          <w:bCs/>
          <w:color w:val="000000"/>
        </w:rPr>
        <w:t xml:space="preserve">.  Incorpórese el artículo </w:t>
      </w:r>
      <w:r>
        <w:rPr>
          <w:rFonts w:ascii="Bookman Old Style" w:eastAsia="Times New Roman" w:hAnsi="Bookman Old Style" w:cs="Times New Roman"/>
          <w:b/>
          <w:bCs/>
          <w:color w:val="000000"/>
        </w:rPr>
        <w:t>4</w:t>
      </w:r>
      <w:r w:rsidRPr="00431533">
        <w:rPr>
          <w:rFonts w:ascii="Bookman Old Style" w:eastAsia="Times New Roman" w:hAnsi="Bookman Old Style" w:cs="Times New Roman"/>
          <w:b/>
          <w:bCs/>
          <w:color w:val="000000"/>
        </w:rPr>
        <w:t xml:space="preserve">A </w:t>
      </w:r>
      <w:r>
        <w:rPr>
          <w:rFonts w:ascii="Bookman Old Style" w:eastAsia="Times New Roman" w:hAnsi="Bookman Old Style" w:cs="Times New Roman"/>
          <w:b/>
          <w:bCs/>
          <w:color w:val="000000"/>
        </w:rPr>
        <w:t xml:space="preserve">a </w:t>
      </w:r>
      <w:r w:rsidRPr="00431533">
        <w:rPr>
          <w:rFonts w:ascii="Bookman Old Style" w:eastAsia="Times New Roman" w:hAnsi="Bookman Old Style" w:cs="Times New Roman"/>
          <w:b/>
          <w:bCs/>
          <w:color w:val="000000"/>
        </w:rPr>
        <w:t>la Ley 982 de 2005, el cual quedará así:</w:t>
      </w:r>
    </w:p>
    <w:p w14:paraId="78967E3F" w14:textId="68B3FB3A" w:rsidR="005231E5" w:rsidRPr="00431533" w:rsidRDefault="009D75AD" w:rsidP="005231E5">
      <w:pPr>
        <w:spacing w:after="0" w:line="240" w:lineRule="auto"/>
        <w:ind w:left="720"/>
        <w:jc w:val="both"/>
        <w:rPr>
          <w:rFonts w:ascii="Bookman Old Style" w:eastAsia="Times New Roman" w:hAnsi="Bookman Old Style" w:cs="Times New Roman"/>
          <w:color w:val="000000"/>
        </w:rPr>
      </w:pPr>
      <w:r>
        <w:rPr>
          <w:rFonts w:ascii="Bookman Old Style" w:eastAsia="Times New Roman" w:hAnsi="Bookman Old Style" w:cs="Times New Roman"/>
          <w:b/>
          <w:bCs/>
          <w:color w:val="000000"/>
        </w:rPr>
        <w:t>Artículo 4A.</w:t>
      </w:r>
      <w:r w:rsidR="00895A2C">
        <w:rPr>
          <w:rFonts w:ascii="Bookman Old Style" w:eastAsia="Times New Roman" w:hAnsi="Bookman Old Style" w:cs="Times New Roman"/>
          <w:b/>
          <w:bCs/>
          <w:color w:val="000000"/>
        </w:rPr>
        <w:t xml:space="preserve"> Formalización, reglamentación de la labor de intérpretes, guías intérpretes y mediadores. </w:t>
      </w:r>
      <w:r w:rsidR="005231E5" w:rsidRPr="00431533">
        <w:rPr>
          <w:rFonts w:ascii="Bookman Old Style" w:eastAsia="Times New Roman" w:hAnsi="Bookman Old Style" w:cs="Times New Roman"/>
          <w:color w:val="000000"/>
        </w:rPr>
        <w:t xml:space="preserve">El Ministerio de Educación Nacional deberá, junto con el </w:t>
      </w:r>
      <w:r w:rsidR="00343436">
        <w:rPr>
          <w:rFonts w:ascii="Bookman Old Style" w:eastAsia="Times New Roman" w:hAnsi="Bookman Old Style" w:cs="Times New Roman"/>
          <w:color w:val="000000"/>
        </w:rPr>
        <w:t xml:space="preserve">Servicio Nacional de Aprendizaje </w:t>
      </w:r>
      <w:r w:rsidR="005231E5" w:rsidRPr="00431533">
        <w:rPr>
          <w:rFonts w:ascii="Bookman Old Style" w:eastAsia="Times New Roman" w:hAnsi="Bookman Old Style" w:cs="Times New Roman"/>
          <w:color w:val="000000"/>
        </w:rPr>
        <w:t>SENA,</w:t>
      </w:r>
      <w:r w:rsidR="00343436">
        <w:rPr>
          <w:rFonts w:ascii="Bookman Old Style" w:eastAsia="Times New Roman" w:hAnsi="Bookman Old Style" w:cs="Times New Roman"/>
          <w:color w:val="000000"/>
        </w:rPr>
        <w:t xml:space="preserve"> </w:t>
      </w:r>
      <w:r w:rsidR="005231E5" w:rsidRPr="00431533">
        <w:rPr>
          <w:rFonts w:ascii="Bookman Old Style" w:eastAsia="Times New Roman" w:hAnsi="Bookman Old Style" w:cs="Times New Roman"/>
          <w:color w:val="000000"/>
        </w:rPr>
        <w:t xml:space="preserve">actualizar y complementar la reglamentación existente para formalizar la labor del intérprete, del guía intérprete y del mediador para regular su oficio de manera que sea posible garantizar la idoneidad en la formación y en la prestación del servicio de los intérpretes, guías intérpretes y mediadores. </w:t>
      </w:r>
    </w:p>
    <w:p w14:paraId="40761D77"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0E552B56" w14:textId="3D997692" w:rsidR="005231E5"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color w:val="000000"/>
        </w:rPr>
        <w:t xml:space="preserve">El Ministerio deberá expedir la referida reglamentación en un término no mayor a un (1) año tras la entrada en vigor de la presente ley. En la expedición de la referida reglamentación el Ministerio de Educación Nacional </w:t>
      </w:r>
      <w:r w:rsidRPr="00431533">
        <w:rPr>
          <w:rFonts w:ascii="Bookman Old Style" w:eastAsia="Times New Roman" w:hAnsi="Bookman Old Style" w:cs="Times New Roman"/>
          <w:color w:val="000000"/>
        </w:rPr>
        <w:lastRenderedPageBreak/>
        <w:t xml:space="preserve">deberá tener en cuenta que los servicios de intérprete, guía intérprete y mediador no requerirán la expedición de tarjeta profesional. </w:t>
      </w:r>
    </w:p>
    <w:p w14:paraId="697BB59B" w14:textId="49F2DE5D" w:rsidR="00655605" w:rsidRDefault="00655605" w:rsidP="00655605">
      <w:pPr>
        <w:spacing w:after="0" w:line="240" w:lineRule="auto"/>
        <w:jc w:val="both"/>
        <w:rPr>
          <w:rFonts w:ascii="Bookman Old Style" w:eastAsia="Times New Roman" w:hAnsi="Bookman Old Style" w:cs="Times New Roman"/>
        </w:rPr>
      </w:pPr>
    </w:p>
    <w:p w14:paraId="05497493" w14:textId="46E37420" w:rsidR="00655605" w:rsidRPr="00431533" w:rsidRDefault="00655605" w:rsidP="0065560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9114DB">
        <w:rPr>
          <w:rFonts w:ascii="Bookman Old Style" w:eastAsia="Times New Roman" w:hAnsi="Bookman Old Style" w:cs="Times New Roman"/>
          <w:b/>
          <w:bCs/>
          <w:color w:val="000000"/>
        </w:rPr>
        <w:t>10</w:t>
      </w:r>
      <w:r>
        <w:rPr>
          <w:rFonts w:ascii="Bookman Old Style" w:eastAsia="Times New Roman" w:hAnsi="Bookman Old Style" w:cs="Times New Roman"/>
          <w:b/>
          <w:bCs/>
          <w:color w:val="000000"/>
        </w:rPr>
        <w:t>°</w:t>
      </w:r>
      <w:r w:rsidRPr="00431533">
        <w:rPr>
          <w:rFonts w:ascii="Bookman Old Style" w:eastAsia="Times New Roman" w:hAnsi="Bookman Old Style" w:cs="Times New Roman"/>
          <w:b/>
          <w:bCs/>
          <w:color w:val="000000"/>
        </w:rPr>
        <w:t xml:space="preserve">.  Incorpórese el artículo </w:t>
      </w:r>
      <w:r>
        <w:rPr>
          <w:rFonts w:ascii="Bookman Old Style" w:eastAsia="Times New Roman" w:hAnsi="Bookman Old Style" w:cs="Times New Roman"/>
          <w:b/>
          <w:bCs/>
          <w:color w:val="000000"/>
        </w:rPr>
        <w:t>4B</w:t>
      </w:r>
      <w:r w:rsidRPr="00431533">
        <w:rPr>
          <w:rFonts w:ascii="Bookman Old Style" w:eastAsia="Times New Roman" w:hAnsi="Bookman Old Style" w:cs="Times New Roman"/>
          <w:b/>
          <w:bCs/>
          <w:color w:val="000000"/>
        </w:rPr>
        <w:t xml:space="preserve"> </w:t>
      </w:r>
      <w:r>
        <w:rPr>
          <w:rFonts w:ascii="Bookman Old Style" w:eastAsia="Times New Roman" w:hAnsi="Bookman Old Style" w:cs="Times New Roman"/>
          <w:b/>
          <w:bCs/>
          <w:color w:val="000000"/>
        </w:rPr>
        <w:t xml:space="preserve">a </w:t>
      </w:r>
      <w:r w:rsidRPr="00431533">
        <w:rPr>
          <w:rFonts w:ascii="Bookman Old Style" w:eastAsia="Times New Roman" w:hAnsi="Bookman Old Style" w:cs="Times New Roman"/>
          <w:b/>
          <w:bCs/>
          <w:color w:val="000000"/>
        </w:rPr>
        <w:t>la Ley 982 de 2005, el cual quedará así:</w:t>
      </w:r>
    </w:p>
    <w:p w14:paraId="2FAFA018" w14:textId="3D4CAF33" w:rsidR="005B10B7" w:rsidRPr="00431533" w:rsidRDefault="00895A2C" w:rsidP="005B10B7">
      <w:pPr>
        <w:spacing w:after="0" w:line="240" w:lineRule="auto"/>
        <w:ind w:left="720"/>
        <w:jc w:val="both"/>
        <w:rPr>
          <w:rFonts w:ascii="Bookman Old Style" w:eastAsia="Times New Roman" w:hAnsi="Bookman Old Style" w:cs="Times New Roman"/>
          <w:color w:val="000000"/>
        </w:rPr>
      </w:pPr>
      <w:r>
        <w:rPr>
          <w:rFonts w:ascii="Bookman Old Style" w:eastAsia="Times New Roman" w:hAnsi="Bookman Old Style" w:cs="Times New Roman"/>
          <w:b/>
          <w:bCs/>
          <w:color w:val="000000"/>
        </w:rPr>
        <w:t>Artículo 4B. Proyección de intérpretes</w:t>
      </w:r>
      <w:r w:rsidR="00F419ED">
        <w:rPr>
          <w:rFonts w:ascii="Bookman Old Style" w:eastAsia="Times New Roman" w:hAnsi="Bookman Old Style" w:cs="Times New Roman"/>
          <w:b/>
          <w:bCs/>
          <w:color w:val="000000"/>
        </w:rPr>
        <w:t>,</w:t>
      </w:r>
      <w:r>
        <w:rPr>
          <w:rFonts w:ascii="Bookman Old Style" w:eastAsia="Times New Roman" w:hAnsi="Bookman Old Style" w:cs="Times New Roman"/>
          <w:b/>
          <w:bCs/>
          <w:color w:val="000000"/>
        </w:rPr>
        <w:t xml:space="preserve"> guías intérpretes </w:t>
      </w:r>
      <w:r w:rsidR="00F419ED">
        <w:rPr>
          <w:rFonts w:ascii="Bookman Old Style" w:eastAsia="Times New Roman" w:hAnsi="Bookman Old Style" w:cs="Times New Roman"/>
          <w:b/>
          <w:bCs/>
          <w:color w:val="000000"/>
        </w:rPr>
        <w:t>y mediadores requeridos</w:t>
      </w:r>
      <w:r>
        <w:rPr>
          <w:rFonts w:ascii="Bookman Old Style" w:eastAsia="Times New Roman" w:hAnsi="Bookman Old Style" w:cs="Times New Roman"/>
          <w:b/>
          <w:bCs/>
          <w:color w:val="000000"/>
        </w:rPr>
        <w:t xml:space="preserve">. </w:t>
      </w:r>
      <w:r w:rsidR="005B10B7" w:rsidRPr="00431533">
        <w:rPr>
          <w:rFonts w:ascii="Bookman Old Style" w:eastAsia="Times New Roman" w:hAnsi="Bookman Old Style" w:cs="Times New Roman"/>
          <w:color w:val="000000"/>
        </w:rPr>
        <w:t>El Ministerio de Educación Nacional deberá articularse con el DANE y proyectar, en un término no mayor a un (1) año tras la entrada en vigor de la presente ley, la cantida</w:t>
      </w:r>
      <w:r w:rsidR="00F419ED">
        <w:rPr>
          <w:rFonts w:ascii="Bookman Old Style" w:eastAsia="Times New Roman" w:hAnsi="Bookman Old Style" w:cs="Times New Roman"/>
          <w:color w:val="000000"/>
        </w:rPr>
        <w:t xml:space="preserve">d </w:t>
      </w:r>
      <w:r w:rsidR="005B10B7" w:rsidRPr="00431533">
        <w:rPr>
          <w:rFonts w:ascii="Bookman Old Style" w:eastAsia="Times New Roman" w:hAnsi="Bookman Old Style" w:cs="Times New Roman"/>
          <w:color w:val="000000"/>
        </w:rPr>
        <w:t>de intérpretes</w:t>
      </w:r>
      <w:r w:rsidR="00F419ED">
        <w:rPr>
          <w:rFonts w:ascii="Bookman Old Style" w:eastAsia="Times New Roman" w:hAnsi="Bookman Old Style" w:cs="Times New Roman"/>
          <w:color w:val="000000"/>
        </w:rPr>
        <w:t xml:space="preserve">, </w:t>
      </w:r>
      <w:r w:rsidR="005B10B7" w:rsidRPr="00431533">
        <w:rPr>
          <w:rFonts w:ascii="Bookman Old Style" w:eastAsia="Times New Roman" w:hAnsi="Bookman Old Style" w:cs="Times New Roman"/>
          <w:color w:val="000000"/>
        </w:rPr>
        <w:t>guías intérpretes</w:t>
      </w:r>
      <w:r w:rsidR="00F419ED">
        <w:rPr>
          <w:rFonts w:ascii="Bookman Old Style" w:eastAsia="Times New Roman" w:hAnsi="Bookman Old Style" w:cs="Times New Roman"/>
          <w:color w:val="000000"/>
        </w:rPr>
        <w:t xml:space="preserve"> y mediadores</w:t>
      </w:r>
      <w:r w:rsidR="005B10B7" w:rsidRPr="00431533">
        <w:rPr>
          <w:rFonts w:ascii="Bookman Old Style" w:eastAsia="Times New Roman" w:hAnsi="Bookman Old Style" w:cs="Times New Roman"/>
          <w:color w:val="000000"/>
        </w:rPr>
        <w:t xml:space="preserve"> que requiere el país para garantizar a todas las personas sordas y sordociegas la posibilidad de contar con un servicio de intérprete</w:t>
      </w:r>
      <w:r w:rsidR="00F419ED">
        <w:rPr>
          <w:rFonts w:ascii="Bookman Old Style" w:eastAsia="Times New Roman" w:hAnsi="Bookman Old Style" w:cs="Times New Roman"/>
          <w:color w:val="000000"/>
        </w:rPr>
        <w:t>,</w:t>
      </w:r>
      <w:r w:rsidR="005B10B7" w:rsidRPr="00431533">
        <w:rPr>
          <w:rFonts w:ascii="Bookman Old Style" w:eastAsia="Times New Roman" w:hAnsi="Bookman Old Style" w:cs="Times New Roman"/>
          <w:color w:val="000000"/>
        </w:rPr>
        <w:t xml:space="preserve"> guía intérprete</w:t>
      </w:r>
      <w:r w:rsidR="00F419ED">
        <w:rPr>
          <w:rFonts w:ascii="Bookman Old Style" w:eastAsia="Times New Roman" w:hAnsi="Bookman Old Style" w:cs="Times New Roman"/>
          <w:color w:val="000000"/>
        </w:rPr>
        <w:t xml:space="preserve"> y mediado</w:t>
      </w:r>
      <w:r w:rsidR="005E72B9">
        <w:rPr>
          <w:rFonts w:ascii="Bookman Old Style" w:eastAsia="Times New Roman" w:hAnsi="Bookman Old Style" w:cs="Times New Roman"/>
          <w:color w:val="000000"/>
        </w:rPr>
        <w:t>r</w:t>
      </w:r>
      <w:r w:rsidR="005B10B7" w:rsidRPr="00431533">
        <w:rPr>
          <w:rFonts w:ascii="Bookman Old Style" w:eastAsia="Times New Roman" w:hAnsi="Bookman Old Style" w:cs="Times New Roman"/>
          <w:color w:val="000000"/>
        </w:rPr>
        <w:t xml:space="preserve"> en su cotidianidad</w:t>
      </w:r>
      <w:r w:rsidR="004C6BAF">
        <w:rPr>
          <w:rFonts w:ascii="Bookman Old Style" w:eastAsia="Times New Roman" w:hAnsi="Bookman Old Style" w:cs="Times New Roman"/>
          <w:color w:val="000000"/>
        </w:rPr>
        <w:t xml:space="preserve"> y para garantizar lo previsto en los artículos </w:t>
      </w:r>
      <w:r w:rsidR="009E080D">
        <w:rPr>
          <w:rFonts w:ascii="Bookman Old Style" w:eastAsia="Times New Roman" w:hAnsi="Bookman Old Style" w:cs="Times New Roman"/>
          <w:color w:val="000000"/>
        </w:rPr>
        <w:t>4, 4D, 4E, 4F, 4G y 4H d</w:t>
      </w:r>
      <w:r w:rsidR="005E72B9">
        <w:rPr>
          <w:rFonts w:ascii="Bookman Old Style" w:eastAsia="Times New Roman" w:hAnsi="Bookman Old Style" w:cs="Times New Roman"/>
          <w:color w:val="000000"/>
        </w:rPr>
        <w:t>e la presente ley</w:t>
      </w:r>
      <w:r w:rsidR="005B10B7" w:rsidRPr="00431533">
        <w:rPr>
          <w:rFonts w:ascii="Bookman Old Style" w:eastAsia="Times New Roman" w:hAnsi="Bookman Old Style" w:cs="Times New Roman"/>
          <w:color w:val="000000"/>
        </w:rPr>
        <w:t>. Esto con el fin de impulsar la creación de ofertas educativas dirigidas a la formación de intérpretes</w:t>
      </w:r>
      <w:r w:rsidR="00F419ED">
        <w:rPr>
          <w:rFonts w:ascii="Bookman Old Style" w:eastAsia="Times New Roman" w:hAnsi="Bookman Old Style" w:cs="Times New Roman"/>
          <w:color w:val="000000"/>
        </w:rPr>
        <w:t>,</w:t>
      </w:r>
      <w:r w:rsidR="005B10B7" w:rsidRPr="00431533">
        <w:rPr>
          <w:rFonts w:ascii="Bookman Old Style" w:eastAsia="Times New Roman" w:hAnsi="Bookman Old Style" w:cs="Times New Roman"/>
          <w:color w:val="000000"/>
        </w:rPr>
        <w:t xml:space="preserve"> de guías intérpretes </w:t>
      </w:r>
      <w:r w:rsidR="00F419ED">
        <w:rPr>
          <w:rFonts w:ascii="Bookman Old Style" w:eastAsia="Times New Roman" w:hAnsi="Bookman Old Style" w:cs="Times New Roman"/>
          <w:color w:val="000000"/>
        </w:rPr>
        <w:t xml:space="preserve">y de mediadores </w:t>
      </w:r>
      <w:r w:rsidR="005B10B7" w:rsidRPr="00431533">
        <w:rPr>
          <w:rFonts w:ascii="Bookman Old Style" w:eastAsia="Times New Roman" w:hAnsi="Bookman Old Style" w:cs="Times New Roman"/>
          <w:color w:val="000000"/>
        </w:rPr>
        <w:t>y a la capacitación de los ciudadanos que deseen prestar es</w:t>
      </w:r>
      <w:r w:rsidR="00F419ED">
        <w:rPr>
          <w:rFonts w:ascii="Bookman Old Style" w:eastAsia="Times New Roman" w:hAnsi="Bookman Old Style" w:cs="Times New Roman"/>
          <w:color w:val="000000"/>
        </w:rPr>
        <w:t>os</w:t>
      </w:r>
      <w:r w:rsidR="005B10B7" w:rsidRPr="00431533">
        <w:rPr>
          <w:rFonts w:ascii="Bookman Old Style" w:eastAsia="Times New Roman" w:hAnsi="Bookman Old Style" w:cs="Times New Roman"/>
          <w:color w:val="000000"/>
        </w:rPr>
        <w:t xml:space="preserve"> servicio</w:t>
      </w:r>
      <w:r w:rsidR="00F419ED">
        <w:rPr>
          <w:rFonts w:ascii="Bookman Old Style" w:eastAsia="Times New Roman" w:hAnsi="Bookman Old Style" w:cs="Times New Roman"/>
          <w:color w:val="000000"/>
        </w:rPr>
        <w:t>s</w:t>
      </w:r>
      <w:r w:rsidR="005B10B7" w:rsidRPr="00431533">
        <w:rPr>
          <w:rFonts w:ascii="Bookman Old Style" w:eastAsia="Times New Roman" w:hAnsi="Bookman Old Style" w:cs="Times New Roman"/>
          <w:color w:val="000000"/>
        </w:rPr>
        <w:t>.</w:t>
      </w:r>
    </w:p>
    <w:p w14:paraId="7F9D8FEF" w14:textId="77777777" w:rsidR="005B10B7" w:rsidRPr="00431533" w:rsidRDefault="005B10B7" w:rsidP="005B10B7">
      <w:pPr>
        <w:spacing w:after="0" w:line="240" w:lineRule="auto"/>
        <w:ind w:left="720"/>
        <w:jc w:val="both"/>
        <w:rPr>
          <w:rFonts w:ascii="Bookman Old Style" w:eastAsia="Times New Roman" w:hAnsi="Bookman Old Style" w:cs="Times New Roman"/>
          <w:color w:val="000000"/>
        </w:rPr>
      </w:pPr>
    </w:p>
    <w:p w14:paraId="7EBFC2BC" w14:textId="2B70A1AD" w:rsidR="00325CA5" w:rsidRDefault="005B10B7" w:rsidP="00895A2C">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color w:val="000000"/>
        </w:rPr>
        <w:t>Tal proyección deberá ser actualizada anualmente por el Ministerio de Educación Nacional. El Ministerio deberá adoptar las políticas necesarias para promover la formación de suficientes intérpretes</w:t>
      </w:r>
      <w:r w:rsidR="00F419ED">
        <w:rPr>
          <w:rFonts w:ascii="Bookman Old Style" w:eastAsia="Times New Roman" w:hAnsi="Bookman Old Style" w:cs="Times New Roman"/>
          <w:color w:val="000000"/>
        </w:rPr>
        <w:t xml:space="preserve">, </w:t>
      </w:r>
      <w:r w:rsidRPr="00431533">
        <w:rPr>
          <w:rFonts w:ascii="Bookman Old Style" w:eastAsia="Times New Roman" w:hAnsi="Bookman Old Style" w:cs="Times New Roman"/>
          <w:color w:val="000000"/>
        </w:rPr>
        <w:t xml:space="preserve">guías intérpretes </w:t>
      </w:r>
      <w:r w:rsidR="00F419ED">
        <w:rPr>
          <w:rFonts w:ascii="Bookman Old Style" w:eastAsia="Times New Roman" w:hAnsi="Bookman Old Style" w:cs="Times New Roman"/>
          <w:color w:val="000000"/>
        </w:rPr>
        <w:t xml:space="preserve">y mediadores </w:t>
      </w:r>
      <w:r w:rsidRPr="00431533">
        <w:rPr>
          <w:rFonts w:ascii="Bookman Old Style" w:eastAsia="Times New Roman" w:hAnsi="Bookman Old Style" w:cs="Times New Roman"/>
          <w:color w:val="000000"/>
        </w:rPr>
        <w:t>para los referidos fines.</w:t>
      </w:r>
    </w:p>
    <w:p w14:paraId="1AF7427E" w14:textId="77777777" w:rsidR="009E080D" w:rsidRDefault="009E080D" w:rsidP="00895A2C">
      <w:pPr>
        <w:spacing w:after="0" w:line="240" w:lineRule="auto"/>
        <w:ind w:left="720"/>
        <w:jc w:val="both"/>
        <w:rPr>
          <w:rFonts w:ascii="Bookman Old Style" w:eastAsia="Times New Roman" w:hAnsi="Bookman Old Style" w:cs="Times New Roman"/>
          <w:color w:val="000000"/>
        </w:rPr>
      </w:pPr>
    </w:p>
    <w:p w14:paraId="4522BAC3" w14:textId="32E32D83" w:rsidR="00325CA5" w:rsidRDefault="009E080D" w:rsidP="00E700D1">
      <w:pPr>
        <w:jc w:val="both"/>
        <w:rPr>
          <w:rFonts w:ascii="Bookman Old Style" w:eastAsia="Times New Roman" w:hAnsi="Bookman Old Style" w:cs="Times New Roman"/>
          <w:color w:val="000000"/>
        </w:rPr>
      </w:pPr>
      <w:r>
        <w:rPr>
          <w:rFonts w:ascii="Bookman Old Style" w:eastAsia="Times New Roman" w:hAnsi="Bookman Old Style" w:cs="Times New Roman"/>
          <w:b/>
          <w:bCs/>
          <w:color w:val="000000"/>
        </w:rPr>
        <w:t>A</w:t>
      </w:r>
      <w:r w:rsidR="00655605" w:rsidRPr="00431533">
        <w:rPr>
          <w:rFonts w:ascii="Bookman Old Style" w:eastAsia="Times New Roman" w:hAnsi="Bookman Old Style" w:cs="Times New Roman"/>
          <w:b/>
          <w:bCs/>
          <w:color w:val="000000"/>
        </w:rPr>
        <w:t xml:space="preserve">rtículo </w:t>
      </w:r>
      <w:r w:rsidR="00655605">
        <w:rPr>
          <w:rFonts w:ascii="Bookman Old Style" w:eastAsia="Times New Roman" w:hAnsi="Bookman Old Style" w:cs="Times New Roman"/>
          <w:b/>
          <w:bCs/>
          <w:color w:val="000000"/>
        </w:rPr>
        <w:t>1</w:t>
      </w:r>
      <w:r w:rsidR="009114DB">
        <w:rPr>
          <w:rFonts w:ascii="Bookman Old Style" w:eastAsia="Times New Roman" w:hAnsi="Bookman Old Style" w:cs="Times New Roman"/>
          <w:b/>
          <w:bCs/>
          <w:color w:val="000000"/>
        </w:rPr>
        <w:t>1</w:t>
      </w:r>
      <w:r w:rsidR="00655605">
        <w:rPr>
          <w:rFonts w:ascii="Bookman Old Style" w:eastAsia="Times New Roman" w:hAnsi="Bookman Old Style" w:cs="Times New Roman"/>
          <w:b/>
          <w:bCs/>
          <w:color w:val="000000"/>
        </w:rPr>
        <w:t>°</w:t>
      </w:r>
      <w:r w:rsidR="00655605" w:rsidRPr="00431533">
        <w:rPr>
          <w:rFonts w:ascii="Bookman Old Style" w:eastAsia="Times New Roman" w:hAnsi="Bookman Old Style" w:cs="Times New Roman"/>
          <w:b/>
          <w:bCs/>
          <w:color w:val="000000"/>
        </w:rPr>
        <w:t xml:space="preserve">.  Incorpórese el artículo </w:t>
      </w:r>
      <w:r w:rsidR="00655605">
        <w:rPr>
          <w:rFonts w:ascii="Bookman Old Style" w:eastAsia="Times New Roman" w:hAnsi="Bookman Old Style" w:cs="Times New Roman"/>
          <w:b/>
          <w:bCs/>
          <w:color w:val="000000"/>
        </w:rPr>
        <w:t xml:space="preserve">4C a </w:t>
      </w:r>
      <w:r w:rsidR="00655605" w:rsidRPr="00431533">
        <w:rPr>
          <w:rFonts w:ascii="Bookman Old Style" w:eastAsia="Times New Roman" w:hAnsi="Bookman Old Style" w:cs="Times New Roman"/>
          <w:b/>
          <w:bCs/>
          <w:color w:val="000000"/>
        </w:rPr>
        <w:t>la Ley 982 de 2005, el cual quedará así:</w:t>
      </w:r>
    </w:p>
    <w:p w14:paraId="2C04B27B" w14:textId="33333B27" w:rsidR="00F419ED" w:rsidRDefault="00F419ED" w:rsidP="00F419ED">
      <w:pPr>
        <w:spacing w:after="0" w:line="240" w:lineRule="auto"/>
        <w:ind w:left="720"/>
        <w:jc w:val="both"/>
        <w:rPr>
          <w:rFonts w:ascii="Bookman Old Style" w:eastAsia="Times New Roman" w:hAnsi="Bookman Old Style" w:cs="Times New Roman"/>
          <w:color w:val="000000"/>
        </w:rPr>
      </w:pPr>
      <w:r>
        <w:rPr>
          <w:rFonts w:ascii="Bookman Old Style" w:eastAsia="Times New Roman" w:hAnsi="Bookman Old Style" w:cs="Times New Roman"/>
          <w:b/>
          <w:bCs/>
          <w:color w:val="000000"/>
        </w:rPr>
        <w:t>Artículo 4</w:t>
      </w:r>
      <w:r w:rsidR="00E533CF">
        <w:rPr>
          <w:rFonts w:ascii="Bookman Old Style" w:eastAsia="Times New Roman" w:hAnsi="Bookman Old Style" w:cs="Times New Roman"/>
          <w:b/>
          <w:bCs/>
          <w:color w:val="000000"/>
        </w:rPr>
        <w:t>C</w:t>
      </w:r>
      <w:r>
        <w:rPr>
          <w:rFonts w:ascii="Bookman Old Style" w:eastAsia="Times New Roman" w:hAnsi="Bookman Old Style" w:cs="Times New Roman"/>
          <w:b/>
          <w:bCs/>
          <w:color w:val="000000"/>
        </w:rPr>
        <w:t>. Condiciones de remuneración</w:t>
      </w:r>
      <w:r w:rsidRPr="00431533">
        <w:rPr>
          <w:rFonts w:ascii="Bookman Old Style" w:eastAsia="Times New Roman" w:hAnsi="Bookman Old Style" w:cs="Times New Roman"/>
          <w:b/>
          <w:bCs/>
          <w:color w:val="000000"/>
        </w:rPr>
        <w:t xml:space="preserve">. </w:t>
      </w:r>
      <w:r w:rsidRPr="00431533">
        <w:rPr>
          <w:rFonts w:ascii="Bookman Old Style" w:eastAsia="Times New Roman" w:hAnsi="Bookman Old Style" w:cs="Times New Roman"/>
          <w:color w:val="000000"/>
        </w:rPr>
        <w:t>El Gobierno Nacional deberá</w:t>
      </w:r>
      <w:r w:rsidR="004C6BAF">
        <w:rPr>
          <w:rFonts w:ascii="Bookman Old Style" w:eastAsia="Times New Roman" w:hAnsi="Bookman Old Style" w:cs="Times New Roman"/>
          <w:color w:val="000000"/>
        </w:rPr>
        <w:t xml:space="preserve">, </w:t>
      </w:r>
      <w:r w:rsidR="004C6BAF" w:rsidRPr="00431533">
        <w:rPr>
          <w:rFonts w:ascii="Bookman Old Style" w:eastAsia="Times New Roman" w:hAnsi="Bookman Old Style" w:cs="Times New Roman"/>
          <w:color w:val="000000"/>
        </w:rPr>
        <w:t>en un término no mayor a un (1) año tras la entrada en vigor de la presente ley</w:t>
      </w:r>
      <w:r w:rsidR="004C6BAF">
        <w:rPr>
          <w:rFonts w:ascii="Bookman Old Style" w:eastAsia="Times New Roman" w:hAnsi="Bookman Old Style" w:cs="Times New Roman"/>
          <w:color w:val="000000"/>
        </w:rPr>
        <w:t>,</w:t>
      </w:r>
      <w:r w:rsidRPr="00431533">
        <w:rPr>
          <w:rFonts w:ascii="Bookman Old Style" w:eastAsia="Times New Roman" w:hAnsi="Bookman Old Style" w:cs="Times New Roman"/>
          <w:color w:val="000000"/>
        </w:rPr>
        <w:t xml:space="preserve"> establecer condiciones de remuneración mínimas en favor de los intérpretes</w:t>
      </w:r>
      <w:r>
        <w:rPr>
          <w:rFonts w:ascii="Bookman Old Style" w:eastAsia="Times New Roman" w:hAnsi="Bookman Old Style" w:cs="Times New Roman"/>
          <w:color w:val="000000"/>
        </w:rPr>
        <w:t xml:space="preserve">, </w:t>
      </w:r>
      <w:r w:rsidRPr="00431533">
        <w:rPr>
          <w:rFonts w:ascii="Bookman Old Style" w:eastAsia="Times New Roman" w:hAnsi="Bookman Old Style" w:cs="Times New Roman"/>
          <w:color w:val="000000"/>
        </w:rPr>
        <w:t>guías intérpretes</w:t>
      </w:r>
      <w:r>
        <w:rPr>
          <w:rFonts w:ascii="Bookman Old Style" w:eastAsia="Times New Roman" w:hAnsi="Bookman Old Style" w:cs="Times New Roman"/>
          <w:color w:val="000000"/>
        </w:rPr>
        <w:t xml:space="preserve"> y mediadores</w:t>
      </w:r>
      <w:r w:rsidRPr="00431533">
        <w:rPr>
          <w:rFonts w:ascii="Bookman Old Style" w:eastAsia="Times New Roman" w:hAnsi="Bookman Old Style" w:cs="Times New Roman"/>
          <w:color w:val="000000"/>
        </w:rPr>
        <w:t>. A su vez, deberá adoptar las medidas que sean necesarias para garantizar que las condiciones socioeconómicas y los lugares de residencia de las personas sordas y sordociegas no se constituyan en una barrera que les impida contar en su cotidianidad</w:t>
      </w:r>
      <w:r w:rsidR="005403B8">
        <w:rPr>
          <w:rFonts w:ascii="Bookman Old Style" w:eastAsia="Times New Roman" w:hAnsi="Bookman Old Style" w:cs="Times New Roman"/>
          <w:color w:val="000000"/>
        </w:rPr>
        <w:t xml:space="preserve"> con</w:t>
      </w:r>
      <w:r w:rsidRPr="00431533">
        <w:rPr>
          <w:rFonts w:ascii="Bookman Old Style" w:eastAsia="Times New Roman" w:hAnsi="Bookman Old Style" w:cs="Times New Roman"/>
          <w:color w:val="000000"/>
        </w:rPr>
        <w:t xml:space="preserve"> los servicios de intérprete</w:t>
      </w:r>
      <w:r>
        <w:rPr>
          <w:rFonts w:ascii="Bookman Old Style" w:eastAsia="Times New Roman" w:hAnsi="Bookman Old Style" w:cs="Times New Roman"/>
          <w:color w:val="000000"/>
        </w:rPr>
        <w:t>,</w:t>
      </w:r>
      <w:r w:rsidRPr="00431533">
        <w:rPr>
          <w:rFonts w:ascii="Bookman Old Style" w:eastAsia="Times New Roman" w:hAnsi="Bookman Old Style" w:cs="Times New Roman"/>
          <w:color w:val="000000"/>
        </w:rPr>
        <w:t xml:space="preserve"> guía intérprete</w:t>
      </w:r>
      <w:r>
        <w:rPr>
          <w:rFonts w:ascii="Bookman Old Style" w:eastAsia="Times New Roman" w:hAnsi="Bookman Old Style" w:cs="Times New Roman"/>
          <w:color w:val="000000"/>
        </w:rPr>
        <w:t xml:space="preserve"> y mediador</w:t>
      </w:r>
      <w:r w:rsidRPr="00431533">
        <w:rPr>
          <w:rFonts w:ascii="Bookman Old Style" w:eastAsia="Times New Roman" w:hAnsi="Bookman Old Style" w:cs="Times New Roman"/>
          <w:color w:val="000000"/>
        </w:rPr>
        <w:t>. </w:t>
      </w:r>
    </w:p>
    <w:p w14:paraId="5EA612E8" w14:textId="24303576" w:rsidR="00655605" w:rsidRDefault="00655605" w:rsidP="00655605">
      <w:pPr>
        <w:spacing w:after="0" w:line="240" w:lineRule="auto"/>
        <w:jc w:val="both"/>
        <w:rPr>
          <w:rFonts w:ascii="Bookman Old Style" w:eastAsia="Times New Roman" w:hAnsi="Bookman Old Style" w:cs="Times New Roman"/>
        </w:rPr>
      </w:pPr>
    </w:p>
    <w:p w14:paraId="045990C1" w14:textId="5CCF5FB4" w:rsidR="00655605" w:rsidRDefault="00655605" w:rsidP="00655605">
      <w:pPr>
        <w:spacing w:after="0" w:line="240" w:lineRule="auto"/>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 xml:space="preserve">Artículo </w:t>
      </w:r>
      <w:r>
        <w:rPr>
          <w:rFonts w:ascii="Bookman Old Style" w:eastAsia="Times New Roman" w:hAnsi="Bookman Old Style" w:cs="Times New Roman"/>
          <w:b/>
          <w:bCs/>
          <w:color w:val="000000"/>
        </w:rPr>
        <w:t>1</w:t>
      </w:r>
      <w:r w:rsidR="004F0944">
        <w:rPr>
          <w:rFonts w:ascii="Bookman Old Style" w:eastAsia="Times New Roman" w:hAnsi="Bookman Old Style" w:cs="Times New Roman"/>
          <w:b/>
          <w:bCs/>
          <w:color w:val="000000"/>
        </w:rPr>
        <w:t>2</w:t>
      </w:r>
      <w:r>
        <w:rPr>
          <w:rFonts w:ascii="Bookman Old Style" w:eastAsia="Times New Roman" w:hAnsi="Bookman Old Style" w:cs="Times New Roman"/>
          <w:b/>
          <w:bCs/>
          <w:color w:val="000000"/>
        </w:rPr>
        <w:t>°</w:t>
      </w:r>
      <w:r w:rsidRPr="00431533">
        <w:rPr>
          <w:rFonts w:ascii="Bookman Old Style" w:eastAsia="Times New Roman" w:hAnsi="Bookman Old Style" w:cs="Times New Roman"/>
          <w:b/>
          <w:bCs/>
          <w:color w:val="000000"/>
        </w:rPr>
        <w:t xml:space="preserve">.  Incorpórese el artículo </w:t>
      </w:r>
      <w:r>
        <w:rPr>
          <w:rFonts w:ascii="Bookman Old Style" w:eastAsia="Times New Roman" w:hAnsi="Bookman Old Style" w:cs="Times New Roman"/>
          <w:b/>
          <w:bCs/>
          <w:color w:val="000000"/>
        </w:rPr>
        <w:t xml:space="preserve">4D a </w:t>
      </w:r>
      <w:r w:rsidRPr="00431533">
        <w:rPr>
          <w:rFonts w:ascii="Bookman Old Style" w:eastAsia="Times New Roman" w:hAnsi="Bookman Old Style" w:cs="Times New Roman"/>
          <w:b/>
          <w:bCs/>
          <w:color w:val="000000"/>
        </w:rPr>
        <w:t>la Ley 982 de 2005, el cual quedará así:</w:t>
      </w:r>
    </w:p>
    <w:p w14:paraId="1B5CB6D9" w14:textId="6E7E2643" w:rsidR="00325CA5" w:rsidRPr="00325CA5" w:rsidRDefault="00325CA5" w:rsidP="00325CA5">
      <w:pPr>
        <w:spacing w:after="0" w:line="240" w:lineRule="auto"/>
        <w:ind w:left="720"/>
        <w:jc w:val="both"/>
        <w:rPr>
          <w:rFonts w:ascii="Bookman Old Style" w:eastAsia="Times New Roman" w:hAnsi="Bookman Old Style" w:cs="Times New Roman"/>
          <w:bCs/>
          <w:color w:val="000000"/>
        </w:rPr>
      </w:pPr>
      <w:r>
        <w:rPr>
          <w:rFonts w:ascii="Bookman Old Style" w:eastAsia="Times New Roman" w:hAnsi="Bookman Old Style" w:cs="Times New Roman"/>
          <w:b/>
          <w:bCs/>
          <w:color w:val="000000"/>
        </w:rPr>
        <w:t>Artículo 4</w:t>
      </w:r>
      <w:r w:rsidR="00E533CF">
        <w:rPr>
          <w:rFonts w:ascii="Bookman Old Style" w:eastAsia="Times New Roman" w:hAnsi="Bookman Old Style" w:cs="Times New Roman"/>
          <w:b/>
          <w:bCs/>
          <w:color w:val="000000"/>
        </w:rPr>
        <w:t>D</w:t>
      </w:r>
      <w:r>
        <w:rPr>
          <w:rFonts w:ascii="Bookman Old Style" w:eastAsia="Times New Roman" w:hAnsi="Bookman Old Style" w:cs="Times New Roman"/>
          <w:b/>
          <w:bCs/>
          <w:color w:val="000000"/>
        </w:rPr>
        <w:t>. Registro Nacional de Intérpretes, Guías Intérpretes y Mediadores</w:t>
      </w:r>
      <w:r w:rsidRPr="00431533">
        <w:rPr>
          <w:rFonts w:ascii="Bookman Old Style" w:eastAsia="Times New Roman" w:hAnsi="Bookman Old Style" w:cs="Times New Roman"/>
          <w:b/>
          <w:bCs/>
          <w:color w:val="000000"/>
        </w:rPr>
        <w:t xml:space="preserve">. </w:t>
      </w:r>
      <w:r w:rsidRPr="00431533">
        <w:rPr>
          <w:rFonts w:ascii="Bookman Old Style" w:eastAsia="Times New Roman" w:hAnsi="Bookman Old Style" w:cs="Times New Roman"/>
          <w:bCs/>
          <w:color w:val="000000"/>
        </w:rPr>
        <w:t xml:space="preserve">El Ministerio de Educación Nacional o quien haga sus veces deberá crear un registro nacional de intérpretes, guías intérpretes y de </w:t>
      </w:r>
      <w:r w:rsidRPr="00325CA5">
        <w:rPr>
          <w:rFonts w:ascii="Bookman Old Style" w:eastAsia="Times New Roman" w:hAnsi="Bookman Old Style" w:cs="Times New Roman"/>
          <w:bCs/>
          <w:color w:val="000000"/>
        </w:rPr>
        <w:t>mediadores</w:t>
      </w:r>
      <w:r w:rsidRPr="00325CA5">
        <w:rPr>
          <w:rFonts w:ascii="Bookman Old Style" w:eastAsia="Times New Roman" w:hAnsi="Bookman Old Style" w:cs="Times New Roman"/>
          <w:color w:val="000000"/>
        </w:rPr>
        <w:t xml:space="preserve"> que estarán a disposición del público, con indicación de la remuneración mínima que por su trabajo deben percibir</w:t>
      </w:r>
      <w:r w:rsidRPr="00325CA5">
        <w:rPr>
          <w:rFonts w:ascii="Bookman Old Style" w:eastAsia="Times New Roman" w:hAnsi="Bookman Old Style" w:cs="Times New Roman"/>
          <w:bCs/>
          <w:color w:val="000000"/>
        </w:rPr>
        <w:t>. El Ministerio de Educación Nacional o quien haga sus veces tendrá a su cargo la expedición de la correspondiente certificación de estas personas. Los trámites relacionados con ese registro y certificación serán gratuitos</w:t>
      </w:r>
      <w:r w:rsidR="00F419ED">
        <w:rPr>
          <w:rFonts w:ascii="Bookman Old Style" w:eastAsia="Times New Roman" w:hAnsi="Bookman Old Style" w:cs="Times New Roman"/>
          <w:bCs/>
          <w:color w:val="000000"/>
        </w:rPr>
        <w:t xml:space="preserve">. No se requerirá la expedición de tarjeta profesional. </w:t>
      </w:r>
      <w:r w:rsidRPr="00325CA5">
        <w:rPr>
          <w:rFonts w:ascii="Bookman Old Style" w:eastAsia="Times New Roman" w:hAnsi="Bookman Old Style" w:cs="Times New Roman"/>
          <w:bCs/>
          <w:color w:val="000000"/>
        </w:rPr>
        <w:t xml:space="preserve"> </w:t>
      </w:r>
    </w:p>
    <w:p w14:paraId="7C7C8C25" w14:textId="511954E9" w:rsidR="00325CA5" w:rsidRPr="00325CA5" w:rsidRDefault="00325CA5" w:rsidP="00325CA5">
      <w:pPr>
        <w:spacing w:after="0" w:line="240" w:lineRule="auto"/>
        <w:ind w:left="720"/>
        <w:jc w:val="both"/>
        <w:rPr>
          <w:rFonts w:ascii="Bookman Old Style" w:eastAsia="Times New Roman" w:hAnsi="Bookman Old Style" w:cs="Times New Roman"/>
          <w:bCs/>
          <w:color w:val="000000"/>
        </w:rPr>
      </w:pPr>
    </w:p>
    <w:p w14:paraId="53DB5705" w14:textId="03638D49" w:rsidR="00325CA5" w:rsidRDefault="00325CA5" w:rsidP="00325CA5">
      <w:pPr>
        <w:spacing w:after="0" w:line="240" w:lineRule="auto"/>
        <w:ind w:left="720"/>
        <w:jc w:val="both"/>
        <w:rPr>
          <w:rFonts w:ascii="Bookman Old Style" w:eastAsia="Times New Roman" w:hAnsi="Bookman Old Style" w:cs="Times New Roman"/>
        </w:rPr>
      </w:pPr>
      <w:r w:rsidRPr="00325CA5">
        <w:rPr>
          <w:rFonts w:ascii="Bookman Old Style" w:eastAsia="Times New Roman" w:hAnsi="Bookman Old Style" w:cs="Times New Roman"/>
        </w:rPr>
        <w:t>El registro público deberá operar, por tarde, en el término de los dos</w:t>
      </w:r>
      <w:r>
        <w:rPr>
          <w:rFonts w:ascii="Bookman Old Style" w:eastAsia="Times New Roman" w:hAnsi="Bookman Old Style" w:cs="Times New Roman"/>
        </w:rPr>
        <w:t xml:space="preserve"> (2)</w:t>
      </w:r>
      <w:r w:rsidRPr="00325CA5">
        <w:rPr>
          <w:rFonts w:ascii="Bookman Old Style" w:eastAsia="Times New Roman" w:hAnsi="Bookman Old Style" w:cs="Times New Roman"/>
        </w:rPr>
        <w:t xml:space="preserve"> años siguientes a la entrada en vigor de la presente ley</w:t>
      </w:r>
      <w:r w:rsidR="00F419ED">
        <w:rPr>
          <w:rFonts w:ascii="Bookman Old Style" w:eastAsia="Times New Roman" w:hAnsi="Bookman Old Style" w:cs="Times New Roman"/>
        </w:rPr>
        <w:t>.</w:t>
      </w:r>
    </w:p>
    <w:p w14:paraId="1D2FD79A" w14:textId="77777777" w:rsidR="00655605" w:rsidRDefault="00655605" w:rsidP="00325CA5">
      <w:pPr>
        <w:spacing w:after="0" w:line="240" w:lineRule="auto"/>
        <w:ind w:left="720"/>
        <w:jc w:val="both"/>
        <w:rPr>
          <w:rFonts w:ascii="Bookman Old Style" w:eastAsia="Times New Roman" w:hAnsi="Bookman Old Style" w:cs="Times New Roman"/>
        </w:rPr>
      </w:pPr>
    </w:p>
    <w:p w14:paraId="2069FC4D" w14:textId="373B8A53" w:rsidR="005B10B7" w:rsidRDefault="00655605" w:rsidP="00655605">
      <w:pPr>
        <w:tabs>
          <w:tab w:val="left" w:pos="6150"/>
        </w:tabs>
        <w:spacing w:after="0" w:line="240" w:lineRule="auto"/>
        <w:jc w:val="both"/>
        <w:rPr>
          <w:rFonts w:ascii="Bookman Old Style" w:eastAsia="Times New Roman" w:hAnsi="Bookman Old Style" w:cs="Times New Roman"/>
          <w:b/>
          <w:bCs/>
          <w:color w:val="000000"/>
        </w:rPr>
      </w:pPr>
      <w:r>
        <w:rPr>
          <w:rFonts w:ascii="Bookman Old Style" w:eastAsia="Times New Roman" w:hAnsi="Bookman Old Style" w:cs="Times New Roman"/>
          <w:b/>
          <w:bCs/>
          <w:color w:val="000000"/>
        </w:rPr>
        <w:lastRenderedPageBreak/>
        <w:tab/>
      </w:r>
    </w:p>
    <w:p w14:paraId="02365465" w14:textId="3E4EFF04" w:rsidR="00655605" w:rsidRDefault="00655605" w:rsidP="00655605">
      <w:pPr>
        <w:spacing w:after="0" w:line="240" w:lineRule="auto"/>
        <w:jc w:val="both"/>
        <w:rPr>
          <w:rFonts w:ascii="Bookman Old Style" w:eastAsia="Times New Roman" w:hAnsi="Bookman Old Style" w:cs="Times New Roman"/>
          <w:b/>
          <w:bCs/>
          <w:color w:val="000000"/>
        </w:rPr>
      </w:pPr>
      <w:r w:rsidRPr="00431533">
        <w:rPr>
          <w:rFonts w:ascii="Bookman Old Style" w:eastAsia="Times New Roman" w:hAnsi="Bookman Old Style" w:cs="Times New Roman"/>
          <w:b/>
          <w:bCs/>
          <w:color w:val="000000"/>
        </w:rPr>
        <w:t xml:space="preserve">Artículo </w:t>
      </w:r>
      <w:r>
        <w:rPr>
          <w:rFonts w:ascii="Bookman Old Style" w:eastAsia="Times New Roman" w:hAnsi="Bookman Old Style" w:cs="Times New Roman"/>
          <w:b/>
          <w:bCs/>
          <w:color w:val="000000"/>
        </w:rPr>
        <w:t>1</w:t>
      </w:r>
      <w:r w:rsidR="004F0944">
        <w:rPr>
          <w:rFonts w:ascii="Bookman Old Style" w:eastAsia="Times New Roman" w:hAnsi="Bookman Old Style" w:cs="Times New Roman"/>
          <w:b/>
          <w:bCs/>
          <w:color w:val="000000"/>
        </w:rPr>
        <w:t>3</w:t>
      </w:r>
      <w:r>
        <w:rPr>
          <w:rFonts w:ascii="Bookman Old Style" w:eastAsia="Times New Roman" w:hAnsi="Bookman Old Style" w:cs="Times New Roman"/>
          <w:b/>
          <w:bCs/>
          <w:color w:val="000000"/>
        </w:rPr>
        <w:t>°</w:t>
      </w:r>
      <w:r w:rsidRPr="00431533">
        <w:rPr>
          <w:rFonts w:ascii="Bookman Old Style" w:eastAsia="Times New Roman" w:hAnsi="Bookman Old Style" w:cs="Times New Roman"/>
          <w:b/>
          <w:bCs/>
          <w:color w:val="000000"/>
        </w:rPr>
        <w:t xml:space="preserve">.  Incorpórese el artículo </w:t>
      </w:r>
      <w:r>
        <w:rPr>
          <w:rFonts w:ascii="Bookman Old Style" w:eastAsia="Times New Roman" w:hAnsi="Bookman Old Style" w:cs="Times New Roman"/>
          <w:b/>
          <w:bCs/>
          <w:color w:val="000000"/>
        </w:rPr>
        <w:t xml:space="preserve">4E a </w:t>
      </w:r>
      <w:r w:rsidRPr="00431533">
        <w:rPr>
          <w:rFonts w:ascii="Bookman Old Style" w:eastAsia="Times New Roman" w:hAnsi="Bookman Old Style" w:cs="Times New Roman"/>
          <w:b/>
          <w:bCs/>
          <w:color w:val="000000"/>
        </w:rPr>
        <w:t>la Ley 982 de 2005, el cual quedará así:</w:t>
      </w:r>
    </w:p>
    <w:p w14:paraId="75CE8B97" w14:textId="4F6EFD9F" w:rsidR="005231E5" w:rsidRDefault="005B10B7" w:rsidP="005B10B7">
      <w:pPr>
        <w:spacing w:after="0" w:line="240" w:lineRule="auto"/>
        <w:ind w:left="708" w:firstLine="12"/>
        <w:jc w:val="both"/>
        <w:rPr>
          <w:rFonts w:ascii="Bookman Old Style" w:eastAsia="Times New Roman" w:hAnsi="Bookman Old Style" w:cs="Times New Roman"/>
          <w:color w:val="000000"/>
        </w:rPr>
      </w:pPr>
      <w:r>
        <w:rPr>
          <w:rFonts w:ascii="Bookman Old Style" w:eastAsia="Times New Roman" w:hAnsi="Bookman Old Style" w:cs="Times New Roman"/>
          <w:b/>
          <w:bCs/>
          <w:color w:val="000000"/>
        </w:rPr>
        <w:t>Artículo 4</w:t>
      </w:r>
      <w:r w:rsidR="00E533CF">
        <w:rPr>
          <w:rFonts w:ascii="Bookman Old Style" w:eastAsia="Times New Roman" w:hAnsi="Bookman Old Style" w:cs="Times New Roman"/>
          <w:b/>
          <w:bCs/>
          <w:color w:val="000000"/>
        </w:rPr>
        <w:t>E</w:t>
      </w:r>
      <w:r>
        <w:rPr>
          <w:rFonts w:ascii="Bookman Old Style" w:eastAsia="Times New Roman" w:hAnsi="Bookman Old Style" w:cs="Times New Roman"/>
          <w:b/>
          <w:bCs/>
          <w:color w:val="000000"/>
        </w:rPr>
        <w:t>.</w:t>
      </w:r>
      <w:r w:rsidR="00895A2C">
        <w:rPr>
          <w:rFonts w:ascii="Bookman Old Style" w:eastAsia="Times New Roman" w:hAnsi="Bookman Old Style" w:cs="Times New Roman"/>
          <w:b/>
          <w:bCs/>
          <w:color w:val="000000"/>
        </w:rPr>
        <w:t xml:space="preserve"> Prestación del servicio de intérpretes y guías intérpretes en la interacción de la persona con las entidades públicas y los particulares que cumplan funciones públicas. </w:t>
      </w:r>
      <w:r>
        <w:rPr>
          <w:rFonts w:ascii="Bookman Old Style" w:eastAsia="Times New Roman" w:hAnsi="Bookman Old Style" w:cs="Times New Roman"/>
          <w:color w:val="000000"/>
        </w:rPr>
        <w:t>T</w:t>
      </w:r>
      <w:r w:rsidR="005231E5" w:rsidRPr="00431533">
        <w:rPr>
          <w:rFonts w:ascii="Bookman Old Style" w:eastAsia="Times New Roman" w:hAnsi="Bookman Old Style" w:cs="Times New Roman"/>
          <w:color w:val="000000"/>
        </w:rPr>
        <w:t>odas las entidades del Estado y todos los particulares que desarrollen funciones públicas deberán garantizar la prestación de servicios de intérpretes y guías intérpretes en favor de las personas sordas y sordociegas durante las interacciones que requieran estas poblaciones con la respectiva entidad y/o con el respectivo particular que cumpla funciones públicas. </w:t>
      </w:r>
    </w:p>
    <w:p w14:paraId="70048BF5" w14:textId="797A35FA" w:rsidR="00655605" w:rsidRDefault="00655605" w:rsidP="00655605">
      <w:pPr>
        <w:spacing w:after="0" w:line="240" w:lineRule="auto"/>
        <w:jc w:val="both"/>
        <w:rPr>
          <w:rFonts w:ascii="Bookman Old Style" w:eastAsia="Times New Roman" w:hAnsi="Bookman Old Style" w:cs="Times New Roman"/>
          <w:b/>
          <w:bCs/>
          <w:color w:val="000000"/>
        </w:rPr>
      </w:pPr>
    </w:p>
    <w:p w14:paraId="0FCE218F" w14:textId="6B8A219C" w:rsidR="005231E5" w:rsidRPr="00431533" w:rsidRDefault="00655605" w:rsidP="0065560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Pr>
          <w:rFonts w:ascii="Bookman Old Style" w:eastAsia="Times New Roman" w:hAnsi="Bookman Old Style" w:cs="Times New Roman"/>
          <w:b/>
          <w:bCs/>
          <w:color w:val="000000"/>
        </w:rPr>
        <w:t>1</w:t>
      </w:r>
      <w:r w:rsidR="004F0944">
        <w:rPr>
          <w:rFonts w:ascii="Bookman Old Style" w:eastAsia="Times New Roman" w:hAnsi="Bookman Old Style" w:cs="Times New Roman"/>
          <w:b/>
          <w:bCs/>
          <w:color w:val="000000"/>
        </w:rPr>
        <w:t>4</w:t>
      </w:r>
      <w:r>
        <w:rPr>
          <w:rFonts w:ascii="Bookman Old Style" w:eastAsia="Times New Roman" w:hAnsi="Bookman Old Style" w:cs="Times New Roman"/>
          <w:b/>
          <w:bCs/>
          <w:color w:val="000000"/>
        </w:rPr>
        <w:t>°</w:t>
      </w:r>
      <w:r w:rsidRPr="00431533">
        <w:rPr>
          <w:rFonts w:ascii="Bookman Old Style" w:eastAsia="Times New Roman" w:hAnsi="Bookman Old Style" w:cs="Times New Roman"/>
          <w:b/>
          <w:bCs/>
          <w:color w:val="000000"/>
        </w:rPr>
        <w:t xml:space="preserve">.  Incorpórese el artículo </w:t>
      </w:r>
      <w:r>
        <w:rPr>
          <w:rFonts w:ascii="Bookman Old Style" w:eastAsia="Times New Roman" w:hAnsi="Bookman Old Style" w:cs="Times New Roman"/>
          <w:b/>
          <w:bCs/>
          <w:color w:val="000000"/>
        </w:rPr>
        <w:t xml:space="preserve">4F a </w:t>
      </w:r>
      <w:r w:rsidRPr="00431533">
        <w:rPr>
          <w:rFonts w:ascii="Bookman Old Style" w:eastAsia="Times New Roman" w:hAnsi="Bookman Old Style" w:cs="Times New Roman"/>
          <w:b/>
          <w:bCs/>
          <w:color w:val="000000"/>
        </w:rPr>
        <w:t>la Ley 982 de 2005, el cual quedará así:</w:t>
      </w:r>
    </w:p>
    <w:p w14:paraId="03178C53" w14:textId="19F3F790" w:rsidR="005231E5" w:rsidRPr="00431533" w:rsidRDefault="00895A2C" w:rsidP="005231E5">
      <w:pPr>
        <w:spacing w:after="0" w:line="240" w:lineRule="auto"/>
        <w:ind w:left="720"/>
        <w:jc w:val="both"/>
        <w:rPr>
          <w:rFonts w:ascii="Bookman Old Style" w:eastAsia="Times New Roman" w:hAnsi="Bookman Old Style" w:cs="Times New Roman"/>
        </w:rPr>
      </w:pPr>
      <w:r>
        <w:rPr>
          <w:rFonts w:ascii="Bookman Old Style" w:eastAsia="Times New Roman" w:hAnsi="Bookman Old Style" w:cs="Times New Roman"/>
          <w:b/>
          <w:bCs/>
          <w:color w:val="000000"/>
        </w:rPr>
        <w:t>Artículo 4</w:t>
      </w:r>
      <w:r w:rsidR="00E533CF">
        <w:rPr>
          <w:rFonts w:ascii="Bookman Old Style" w:eastAsia="Times New Roman" w:hAnsi="Bookman Old Style" w:cs="Times New Roman"/>
          <w:b/>
          <w:bCs/>
          <w:color w:val="000000"/>
        </w:rPr>
        <w:t>F</w:t>
      </w:r>
      <w:r>
        <w:rPr>
          <w:rFonts w:ascii="Bookman Old Style" w:eastAsia="Times New Roman" w:hAnsi="Bookman Old Style" w:cs="Times New Roman"/>
          <w:b/>
          <w:bCs/>
          <w:color w:val="000000"/>
        </w:rPr>
        <w:t>. Articulación para la prestación de servicios de intérpretes y guías intérpretes</w:t>
      </w:r>
      <w:r w:rsidR="005231E5" w:rsidRPr="00431533">
        <w:rPr>
          <w:rFonts w:ascii="Bookman Old Style" w:eastAsia="Times New Roman" w:hAnsi="Bookman Old Style" w:cs="Times New Roman"/>
          <w:b/>
          <w:bCs/>
          <w:color w:val="000000"/>
        </w:rPr>
        <w:t xml:space="preserve">. </w:t>
      </w:r>
      <w:r w:rsidR="005231E5" w:rsidRPr="00431533">
        <w:rPr>
          <w:rFonts w:ascii="Bookman Old Style" w:eastAsia="Times New Roman" w:hAnsi="Bookman Old Style" w:cs="Times New Roman"/>
          <w:color w:val="000000"/>
        </w:rPr>
        <w:t xml:space="preserve">Las entidades del Estado y los particulares que desarrollen funciones públicas podrán, con el apoyo de los organismos del Sistema Nacional de Discapacidad, articularse con asociaciones de intérpretes y de personas sordas y de guías intérpretes y personas sordociegas para garantizar lo dispuesto en </w:t>
      </w:r>
      <w:r w:rsidR="00723294">
        <w:rPr>
          <w:rFonts w:ascii="Bookman Old Style" w:eastAsia="Times New Roman" w:hAnsi="Bookman Old Style" w:cs="Times New Roman"/>
          <w:color w:val="000000"/>
        </w:rPr>
        <w:t xml:space="preserve">los </w:t>
      </w:r>
      <w:r w:rsidR="00723294" w:rsidRPr="009E080D">
        <w:rPr>
          <w:rFonts w:ascii="Bookman Old Style" w:eastAsia="Times New Roman" w:hAnsi="Bookman Old Style" w:cs="Times New Roman"/>
          <w:color w:val="000000"/>
        </w:rPr>
        <w:t xml:space="preserve">artículos 4, </w:t>
      </w:r>
      <w:r w:rsidR="009E080D" w:rsidRPr="009E080D">
        <w:rPr>
          <w:rFonts w:ascii="Bookman Old Style" w:eastAsia="Times New Roman" w:hAnsi="Bookman Old Style" w:cs="Times New Roman"/>
          <w:color w:val="000000"/>
        </w:rPr>
        <w:t>4D</w:t>
      </w:r>
      <w:r w:rsidR="009E080D">
        <w:rPr>
          <w:rFonts w:ascii="Bookman Old Style" w:eastAsia="Times New Roman" w:hAnsi="Bookman Old Style" w:cs="Times New Roman"/>
          <w:color w:val="000000"/>
        </w:rPr>
        <w:t>, 4E, 4G, 4H</w:t>
      </w:r>
      <w:r w:rsidR="00723294">
        <w:rPr>
          <w:rFonts w:ascii="Bookman Old Style" w:eastAsia="Times New Roman" w:hAnsi="Bookman Old Style" w:cs="Times New Roman"/>
          <w:color w:val="000000"/>
        </w:rPr>
        <w:t xml:space="preserve"> y</w:t>
      </w:r>
      <w:r w:rsidR="005231E5" w:rsidRPr="00431533">
        <w:rPr>
          <w:rFonts w:ascii="Bookman Old Style" w:eastAsia="Times New Roman" w:hAnsi="Bookman Old Style" w:cs="Times New Roman"/>
          <w:color w:val="000000"/>
        </w:rPr>
        <w:t xml:space="preserve">, reconociendo lo previsto en el Decreto 1350 de 2018 o en las normas que lo modifiquen o deroguen. </w:t>
      </w:r>
    </w:p>
    <w:p w14:paraId="396EFFEE" w14:textId="77777777" w:rsidR="005231E5" w:rsidRPr="00431533" w:rsidRDefault="005231E5" w:rsidP="005231E5">
      <w:pPr>
        <w:spacing w:after="0" w:line="240" w:lineRule="auto"/>
        <w:ind w:left="720"/>
        <w:rPr>
          <w:rFonts w:ascii="Bookman Old Style" w:eastAsia="Times New Roman" w:hAnsi="Bookman Old Style" w:cs="Times New Roman"/>
        </w:rPr>
      </w:pPr>
    </w:p>
    <w:p w14:paraId="725D14A4"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El ente rector del Sistema Nacional de Discapacidad deberá expedir dentro del año siguiente a la entrada en vigor de la presente ley un lineamiento para garantizar esa articulación y la correlativa prestación de los servicios de intérprete y de guía intérprete en favor de las personas sordas y de las personas sordociegas.</w:t>
      </w:r>
    </w:p>
    <w:p w14:paraId="6261221F" w14:textId="5640287E" w:rsidR="005231E5" w:rsidRDefault="005231E5" w:rsidP="00655605">
      <w:pPr>
        <w:spacing w:after="0" w:line="240" w:lineRule="auto"/>
        <w:rPr>
          <w:rFonts w:ascii="Bookman Old Style" w:eastAsia="Times New Roman" w:hAnsi="Bookman Old Style" w:cs="Times New Roman"/>
        </w:rPr>
      </w:pPr>
    </w:p>
    <w:p w14:paraId="765E50A6" w14:textId="61BEE270" w:rsidR="00655605" w:rsidRPr="00431533" w:rsidRDefault="00655605" w:rsidP="0065560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Pr>
          <w:rFonts w:ascii="Bookman Old Style" w:eastAsia="Times New Roman" w:hAnsi="Bookman Old Style" w:cs="Times New Roman"/>
          <w:b/>
          <w:bCs/>
          <w:color w:val="000000"/>
        </w:rPr>
        <w:t>1</w:t>
      </w:r>
      <w:r w:rsidR="004F0944">
        <w:rPr>
          <w:rFonts w:ascii="Bookman Old Style" w:eastAsia="Times New Roman" w:hAnsi="Bookman Old Style" w:cs="Times New Roman"/>
          <w:b/>
          <w:bCs/>
          <w:color w:val="000000"/>
        </w:rPr>
        <w:t>5</w:t>
      </w:r>
      <w:r>
        <w:rPr>
          <w:rFonts w:ascii="Bookman Old Style" w:eastAsia="Times New Roman" w:hAnsi="Bookman Old Style" w:cs="Times New Roman"/>
          <w:b/>
          <w:bCs/>
          <w:color w:val="000000"/>
        </w:rPr>
        <w:t>°</w:t>
      </w:r>
      <w:r w:rsidRPr="00431533">
        <w:rPr>
          <w:rFonts w:ascii="Bookman Old Style" w:eastAsia="Times New Roman" w:hAnsi="Bookman Old Style" w:cs="Times New Roman"/>
          <w:b/>
          <w:bCs/>
          <w:color w:val="000000"/>
        </w:rPr>
        <w:t xml:space="preserve">.  Incorpórese el artículo </w:t>
      </w:r>
      <w:r>
        <w:rPr>
          <w:rFonts w:ascii="Bookman Old Style" w:eastAsia="Times New Roman" w:hAnsi="Bookman Old Style" w:cs="Times New Roman"/>
          <w:b/>
          <w:bCs/>
          <w:color w:val="000000"/>
        </w:rPr>
        <w:t xml:space="preserve">4G a </w:t>
      </w:r>
      <w:r w:rsidRPr="00431533">
        <w:rPr>
          <w:rFonts w:ascii="Bookman Old Style" w:eastAsia="Times New Roman" w:hAnsi="Bookman Old Style" w:cs="Times New Roman"/>
          <w:b/>
          <w:bCs/>
          <w:color w:val="000000"/>
        </w:rPr>
        <w:t>la Ley 982 de 2005, el cual quedará así:</w:t>
      </w:r>
    </w:p>
    <w:p w14:paraId="4366F2E0" w14:textId="2107AFC4" w:rsidR="005231E5" w:rsidRPr="00431533" w:rsidRDefault="00723294" w:rsidP="005231E5">
      <w:pPr>
        <w:spacing w:after="0" w:line="240" w:lineRule="auto"/>
        <w:ind w:left="720"/>
        <w:jc w:val="both"/>
        <w:rPr>
          <w:rFonts w:ascii="Bookman Old Style" w:eastAsia="Times New Roman" w:hAnsi="Bookman Old Style" w:cs="Times New Roman"/>
        </w:rPr>
      </w:pPr>
      <w:r>
        <w:rPr>
          <w:rFonts w:ascii="Bookman Old Style" w:eastAsia="Times New Roman" w:hAnsi="Bookman Old Style" w:cs="Times New Roman"/>
          <w:b/>
          <w:bCs/>
          <w:color w:val="000000"/>
        </w:rPr>
        <w:t>Artículo 4</w:t>
      </w:r>
      <w:r w:rsidR="00E533CF">
        <w:rPr>
          <w:rFonts w:ascii="Bookman Old Style" w:eastAsia="Times New Roman" w:hAnsi="Bookman Old Style" w:cs="Times New Roman"/>
          <w:b/>
          <w:bCs/>
          <w:color w:val="000000"/>
        </w:rPr>
        <w:t>G</w:t>
      </w:r>
      <w:r>
        <w:rPr>
          <w:rFonts w:ascii="Bookman Old Style" w:eastAsia="Times New Roman" w:hAnsi="Bookman Old Style" w:cs="Times New Roman"/>
          <w:b/>
          <w:bCs/>
          <w:color w:val="000000"/>
        </w:rPr>
        <w:t>. Servicios de intérprete y guía intérprete para el trabajo.</w:t>
      </w:r>
      <w:r w:rsidR="005231E5" w:rsidRPr="00431533">
        <w:rPr>
          <w:rFonts w:ascii="Bookman Old Style" w:eastAsia="Times New Roman" w:hAnsi="Bookman Old Style" w:cs="Times New Roman"/>
          <w:color w:val="000000"/>
        </w:rPr>
        <w:t xml:space="preserve"> La persona sorda o sordociega que trabaje y requiera un intérprete o guía intérprete para el desarrollo de sus funciones</w:t>
      </w:r>
      <w:r w:rsidR="00226D97">
        <w:rPr>
          <w:rFonts w:ascii="Bookman Old Style" w:eastAsia="Times New Roman" w:hAnsi="Bookman Old Style" w:cs="Times New Roman"/>
          <w:color w:val="000000"/>
        </w:rPr>
        <w:t xml:space="preserve">, </w:t>
      </w:r>
      <w:r w:rsidR="002D57B8">
        <w:rPr>
          <w:rFonts w:ascii="Bookman Old Style" w:eastAsia="Times New Roman" w:hAnsi="Bookman Old Style" w:cs="Times New Roman"/>
          <w:color w:val="000000"/>
        </w:rPr>
        <w:t xml:space="preserve">que </w:t>
      </w:r>
      <w:r w:rsidR="002D57B8" w:rsidRPr="00B06ED6">
        <w:rPr>
          <w:rFonts w:ascii="Bookman Old Style" w:eastAsia="Times New Roman" w:hAnsi="Bookman Old Style" w:cs="Times New Roman"/>
          <w:color w:val="000000"/>
        </w:rPr>
        <w:t>acredit</w:t>
      </w:r>
      <w:r w:rsidR="002D57B8">
        <w:rPr>
          <w:rFonts w:ascii="Bookman Old Style" w:eastAsia="Times New Roman" w:hAnsi="Bookman Old Style" w:cs="Times New Roman"/>
          <w:color w:val="000000"/>
        </w:rPr>
        <w:t>e</w:t>
      </w:r>
      <w:r w:rsidR="002D57B8" w:rsidRPr="00B06ED6">
        <w:rPr>
          <w:rFonts w:ascii="Bookman Old Style" w:eastAsia="Times New Roman" w:hAnsi="Bookman Old Style" w:cs="Times New Roman"/>
          <w:color w:val="000000"/>
        </w:rPr>
        <w:t xml:space="preserve"> su pertenencia a los grupos A1 al B4 del SISBEN IV o a los grupos equivalentes en la metodología que lo modifique o sustituya o en cualquier otro sistema que el Estado determine para fines similares</w:t>
      </w:r>
      <w:r w:rsidR="002D57B8">
        <w:rPr>
          <w:rFonts w:ascii="Bookman Old Style" w:eastAsia="Times New Roman" w:hAnsi="Bookman Old Style" w:cs="Times New Roman"/>
          <w:color w:val="000000"/>
        </w:rPr>
        <w:t xml:space="preserve">, </w:t>
      </w:r>
      <w:r w:rsidR="00226D97">
        <w:rPr>
          <w:rFonts w:ascii="Bookman Old Style" w:eastAsia="Times New Roman" w:hAnsi="Bookman Old Style" w:cs="Times New Roman"/>
          <w:color w:val="000000"/>
        </w:rPr>
        <w:t xml:space="preserve">y que no haya alcanzado un acuerdo de pago solidario del intérprete o guía intérprete con su empleador, </w:t>
      </w:r>
      <w:r w:rsidR="005231E5" w:rsidRPr="00431533">
        <w:rPr>
          <w:rFonts w:ascii="Bookman Old Style" w:eastAsia="Times New Roman" w:hAnsi="Bookman Old Style" w:cs="Times New Roman"/>
          <w:color w:val="000000"/>
        </w:rPr>
        <w:t xml:space="preserve">podrá solicitar al Ministerio del Trabajo que le sea asignado un intérprete o guía intérprete que preste los referidos servicios durante su jornada laboral. En esos casos el Estado cubrirá los gastos del intérprete o guía intérprete. El Ministerio del Trabajo, deberá determinar la modalidad de contratación de estas personas. </w:t>
      </w:r>
    </w:p>
    <w:p w14:paraId="5F805FA1" w14:textId="77777777" w:rsidR="005231E5" w:rsidRPr="00431533" w:rsidRDefault="005231E5" w:rsidP="005231E5">
      <w:pPr>
        <w:spacing w:after="0" w:line="240" w:lineRule="auto"/>
        <w:ind w:left="720"/>
        <w:rPr>
          <w:rFonts w:ascii="Bookman Old Style" w:eastAsia="Times New Roman" w:hAnsi="Bookman Old Style" w:cs="Times New Roman"/>
        </w:rPr>
      </w:pPr>
    </w:p>
    <w:p w14:paraId="5AE17EAD" w14:textId="756937E5"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Lo anterior, sin perjuicio de que el Estado garantice opciones de comunicación oral para el acceso a los servicios y para el ejercicio de derechos en favor de la población con limitación auditiva</w:t>
      </w:r>
      <w:r w:rsidR="00C14429">
        <w:rPr>
          <w:rFonts w:ascii="Bookman Old Style" w:eastAsia="Times New Roman" w:hAnsi="Bookman Old Style" w:cs="Times New Roman"/>
          <w:color w:val="000000"/>
        </w:rPr>
        <w:t xml:space="preserve"> </w:t>
      </w:r>
      <w:r w:rsidRPr="00431533">
        <w:rPr>
          <w:rFonts w:ascii="Bookman Old Style" w:eastAsia="Times New Roman" w:hAnsi="Bookman Old Style" w:cs="Times New Roman"/>
          <w:color w:val="000000"/>
        </w:rPr>
        <w:t>usuaria de la lengua oral. </w:t>
      </w:r>
    </w:p>
    <w:p w14:paraId="17C58EDD" w14:textId="77777777" w:rsidR="005231E5" w:rsidRPr="00431533" w:rsidRDefault="005231E5" w:rsidP="005231E5">
      <w:pPr>
        <w:spacing w:after="0" w:line="240" w:lineRule="auto"/>
        <w:ind w:left="720"/>
        <w:rPr>
          <w:rFonts w:ascii="Bookman Old Style" w:eastAsia="Times New Roman" w:hAnsi="Bookman Old Style" w:cs="Times New Roman"/>
        </w:rPr>
      </w:pPr>
    </w:p>
    <w:p w14:paraId="3E17F1E4" w14:textId="1F522FE8"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color w:val="000000"/>
        </w:rPr>
        <w:lastRenderedPageBreak/>
        <w:t>El gobierno nacional tendrá un (1) año a partir de la entrada en vigor de la presente ley para realizar las adecuaciones normativas que correspondan para dar cumplimiento a lo dispuesto en el presente</w:t>
      </w:r>
      <w:r w:rsidR="005403B8">
        <w:rPr>
          <w:rFonts w:ascii="Bookman Old Style" w:eastAsia="Times New Roman" w:hAnsi="Bookman Old Style" w:cs="Times New Roman"/>
          <w:color w:val="000000"/>
        </w:rPr>
        <w:t xml:space="preserve"> artículo. </w:t>
      </w:r>
    </w:p>
    <w:p w14:paraId="326F6016" w14:textId="2EB78780" w:rsidR="005231E5" w:rsidRDefault="005231E5" w:rsidP="00655605">
      <w:pPr>
        <w:spacing w:after="0" w:line="240" w:lineRule="auto"/>
        <w:jc w:val="both"/>
        <w:rPr>
          <w:rFonts w:ascii="Bookman Old Style" w:eastAsia="Times New Roman" w:hAnsi="Bookman Old Style" w:cs="Times New Roman"/>
        </w:rPr>
      </w:pPr>
    </w:p>
    <w:p w14:paraId="51D605C7" w14:textId="2650E5B5" w:rsidR="00655605" w:rsidRPr="00431533" w:rsidRDefault="00655605" w:rsidP="0065560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Pr>
          <w:rFonts w:ascii="Bookman Old Style" w:eastAsia="Times New Roman" w:hAnsi="Bookman Old Style" w:cs="Times New Roman"/>
          <w:b/>
          <w:bCs/>
          <w:color w:val="000000"/>
        </w:rPr>
        <w:t>1</w:t>
      </w:r>
      <w:r w:rsidR="004F0944">
        <w:rPr>
          <w:rFonts w:ascii="Bookman Old Style" w:eastAsia="Times New Roman" w:hAnsi="Bookman Old Style" w:cs="Times New Roman"/>
          <w:b/>
          <w:bCs/>
          <w:color w:val="000000"/>
        </w:rPr>
        <w:t>6</w:t>
      </w:r>
      <w:r>
        <w:rPr>
          <w:rFonts w:ascii="Bookman Old Style" w:eastAsia="Times New Roman" w:hAnsi="Bookman Old Style" w:cs="Times New Roman"/>
          <w:b/>
          <w:bCs/>
          <w:color w:val="000000"/>
        </w:rPr>
        <w:t>°</w:t>
      </w:r>
      <w:r w:rsidRPr="00431533">
        <w:rPr>
          <w:rFonts w:ascii="Bookman Old Style" w:eastAsia="Times New Roman" w:hAnsi="Bookman Old Style" w:cs="Times New Roman"/>
          <w:b/>
          <w:bCs/>
          <w:color w:val="000000"/>
        </w:rPr>
        <w:t xml:space="preserve">.  Incorpórese el artículo </w:t>
      </w:r>
      <w:r>
        <w:rPr>
          <w:rFonts w:ascii="Bookman Old Style" w:eastAsia="Times New Roman" w:hAnsi="Bookman Old Style" w:cs="Times New Roman"/>
          <w:b/>
          <w:bCs/>
          <w:color w:val="000000"/>
        </w:rPr>
        <w:t xml:space="preserve">4H a </w:t>
      </w:r>
      <w:r w:rsidRPr="00431533">
        <w:rPr>
          <w:rFonts w:ascii="Bookman Old Style" w:eastAsia="Times New Roman" w:hAnsi="Bookman Old Style" w:cs="Times New Roman"/>
          <w:b/>
          <w:bCs/>
          <w:color w:val="000000"/>
        </w:rPr>
        <w:t>la Ley 982 de 2005, el cual quedará así:</w:t>
      </w:r>
    </w:p>
    <w:p w14:paraId="75C6083A" w14:textId="7B53DB1C" w:rsidR="005231E5" w:rsidRPr="005403B8" w:rsidRDefault="00325CA5" w:rsidP="005231E5">
      <w:pPr>
        <w:spacing w:after="0" w:line="240" w:lineRule="auto"/>
        <w:ind w:left="720"/>
        <w:jc w:val="both"/>
        <w:rPr>
          <w:rFonts w:ascii="Bookman Old Style" w:eastAsia="Times New Roman" w:hAnsi="Bookman Old Style" w:cs="Times New Roman"/>
          <w:bCs/>
          <w:color w:val="000000"/>
        </w:rPr>
      </w:pPr>
      <w:r w:rsidRPr="005403B8">
        <w:rPr>
          <w:rFonts w:ascii="Bookman Old Style" w:eastAsia="Times New Roman" w:hAnsi="Bookman Old Style" w:cs="Times New Roman"/>
          <w:b/>
          <w:bCs/>
          <w:color w:val="000000"/>
        </w:rPr>
        <w:t>Artículo 4H. Banco de Horas de Intérpretes y Guías Intérpretes.</w:t>
      </w:r>
      <w:r w:rsidR="005231E5" w:rsidRPr="005403B8">
        <w:rPr>
          <w:rFonts w:ascii="Bookman Old Style" w:eastAsia="Times New Roman" w:hAnsi="Bookman Old Style" w:cs="Times New Roman"/>
          <w:b/>
          <w:bCs/>
          <w:color w:val="000000"/>
        </w:rPr>
        <w:t xml:space="preserve"> </w:t>
      </w:r>
      <w:r w:rsidR="005231E5" w:rsidRPr="005403B8">
        <w:rPr>
          <w:rFonts w:ascii="Bookman Old Style" w:eastAsia="Times New Roman" w:hAnsi="Bookman Old Style" w:cs="Times New Roman"/>
          <w:bCs/>
          <w:color w:val="000000"/>
        </w:rPr>
        <w:t>Para garantizar la correcta prestación</w:t>
      </w:r>
      <w:r w:rsidR="005231E5" w:rsidRPr="005403B8">
        <w:rPr>
          <w:rFonts w:ascii="Bookman Old Style" w:eastAsia="Times New Roman" w:hAnsi="Bookman Old Style" w:cs="Times New Roman"/>
          <w:b/>
          <w:bCs/>
          <w:color w:val="000000"/>
        </w:rPr>
        <w:t xml:space="preserve"> </w:t>
      </w:r>
      <w:r w:rsidR="005231E5" w:rsidRPr="005403B8">
        <w:rPr>
          <w:rFonts w:ascii="Bookman Old Style" w:eastAsia="Times New Roman" w:hAnsi="Bookman Old Style" w:cs="Times New Roman"/>
          <w:bCs/>
          <w:color w:val="000000"/>
        </w:rPr>
        <w:t xml:space="preserve">de los servicios </w:t>
      </w:r>
      <w:r w:rsidR="009E080D">
        <w:rPr>
          <w:rFonts w:ascii="Bookman Old Style" w:eastAsia="Times New Roman" w:hAnsi="Bookman Old Style" w:cs="Times New Roman"/>
          <w:bCs/>
          <w:color w:val="000000"/>
        </w:rPr>
        <w:t xml:space="preserve">de intérpretes y guías intérpretes previstos en la presente ley </w:t>
      </w:r>
      <w:r w:rsidR="005231E5" w:rsidRPr="005403B8">
        <w:rPr>
          <w:rFonts w:ascii="Bookman Old Style" w:eastAsia="Times New Roman" w:hAnsi="Bookman Old Style" w:cs="Times New Roman"/>
          <w:bCs/>
          <w:color w:val="000000"/>
        </w:rPr>
        <w:t xml:space="preserve">el Ministerio de Salud y Protección Social o quien haga sus veces deberá crear una plataforma de información denominada Banco de Horas de Intérpretes y Guías intérpretes. </w:t>
      </w:r>
    </w:p>
    <w:p w14:paraId="493689E9" w14:textId="77777777" w:rsidR="005231E5" w:rsidRPr="005403B8" w:rsidRDefault="005231E5" w:rsidP="005231E5">
      <w:pPr>
        <w:spacing w:after="0" w:line="240" w:lineRule="auto"/>
        <w:ind w:left="720"/>
        <w:jc w:val="both"/>
        <w:rPr>
          <w:rFonts w:ascii="Bookman Old Style" w:eastAsia="Times New Roman" w:hAnsi="Bookman Old Style" w:cs="Times New Roman"/>
        </w:rPr>
      </w:pPr>
    </w:p>
    <w:p w14:paraId="548076B8" w14:textId="245B290A" w:rsidR="00103307" w:rsidRDefault="005231E5" w:rsidP="005231E5">
      <w:pPr>
        <w:spacing w:after="0" w:line="240" w:lineRule="auto"/>
        <w:ind w:left="720"/>
        <w:jc w:val="both"/>
        <w:rPr>
          <w:rFonts w:ascii="Bookman Old Style" w:eastAsia="Times New Roman" w:hAnsi="Bookman Old Style" w:cs="Times New Roman"/>
          <w:bCs/>
          <w:color w:val="000000"/>
        </w:rPr>
      </w:pPr>
      <w:r w:rsidRPr="005403B8">
        <w:rPr>
          <w:rFonts w:ascii="Bookman Old Style" w:eastAsia="Times New Roman" w:hAnsi="Bookman Old Style" w:cs="Times New Roman"/>
        </w:rPr>
        <w:t xml:space="preserve">A través de esta plataforma las personas sordociegas podrán solicitar la prestación del servicio de intérpretes y guías intérpretes. El Ministerio de Salud y Protección Social o quien haga sus veces tendrá dos (2) años a partir de la entrada en vigor de la presente ley para reglamentar el funcionamiento del Banco </w:t>
      </w:r>
      <w:r w:rsidRPr="005403B8">
        <w:rPr>
          <w:rFonts w:ascii="Bookman Old Style" w:eastAsia="Times New Roman" w:hAnsi="Bookman Old Style" w:cs="Times New Roman"/>
          <w:bCs/>
          <w:color w:val="000000"/>
        </w:rPr>
        <w:t>de Horas de Intérpretes y Guías intérpretes.</w:t>
      </w:r>
    </w:p>
    <w:p w14:paraId="0CA36A7C" w14:textId="77777777" w:rsidR="008645AF" w:rsidRPr="00431533" w:rsidRDefault="008645AF" w:rsidP="005231E5">
      <w:pPr>
        <w:spacing w:after="0" w:line="240" w:lineRule="auto"/>
        <w:ind w:left="720"/>
        <w:jc w:val="both"/>
        <w:rPr>
          <w:rFonts w:ascii="Bookman Old Style" w:eastAsia="Times New Roman" w:hAnsi="Bookman Old Style" w:cs="Times New Roman"/>
          <w:bCs/>
          <w:color w:val="000000"/>
        </w:rPr>
      </w:pPr>
    </w:p>
    <w:p w14:paraId="411F842F" w14:textId="46C4F326" w:rsidR="005231E5" w:rsidRPr="00431533" w:rsidRDefault="005231E5" w:rsidP="005231E5">
      <w:pPr>
        <w:spacing w:after="0" w:line="240" w:lineRule="auto"/>
        <w:ind w:left="720"/>
        <w:jc w:val="both"/>
        <w:rPr>
          <w:rFonts w:ascii="Bookman Old Style" w:eastAsia="Times New Roman" w:hAnsi="Bookman Old Style" w:cs="Times New Roman"/>
          <w:bCs/>
          <w:color w:val="000000"/>
        </w:rPr>
      </w:pPr>
      <w:r w:rsidRPr="00431533">
        <w:rPr>
          <w:rFonts w:ascii="Bookman Old Style" w:eastAsia="Times New Roman" w:hAnsi="Bookman Old Style" w:cs="Times New Roman"/>
          <w:bCs/>
          <w:color w:val="000000"/>
        </w:rPr>
        <w:t xml:space="preserve">En esa reglamentación deberá incluir el número de horas que cada persona sorda o sordociega podrá solicitar a la semana, las condiciones para la prestación del servicio y deberá articular el funcionamiento </w:t>
      </w:r>
      <w:r w:rsidR="00E533CF">
        <w:rPr>
          <w:rFonts w:ascii="Bookman Old Style" w:eastAsia="Times New Roman" w:hAnsi="Bookman Old Style" w:cs="Times New Roman"/>
          <w:bCs/>
          <w:color w:val="000000"/>
        </w:rPr>
        <w:t xml:space="preserve">y cobro </w:t>
      </w:r>
      <w:r w:rsidRPr="00431533">
        <w:rPr>
          <w:rFonts w:ascii="Bookman Old Style" w:eastAsia="Times New Roman" w:hAnsi="Bookman Old Style" w:cs="Times New Roman"/>
          <w:bCs/>
          <w:color w:val="000000"/>
        </w:rPr>
        <w:t>de esos servicios con las entidades pr</w:t>
      </w:r>
      <w:r w:rsidR="00E533CF">
        <w:rPr>
          <w:rFonts w:ascii="Bookman Old Style" w:eastAsia="Times New Roman" w:hAnsi="Bookman Old Style" w:cs="Times New Roman"/>
          <w:bCs/>
          <w:color w:val="000000"/>
        </w:rPr>
        <w:t xml:space="preserve">omotoras </w:t>
      </w:r>
      <w:r w:rsidRPr="00431533">
        <w:rPr>
          <w:rFonts w:ascii="Bookman Old Style" w:eastAsia="Times New Roman" w:hAnsi="Bookman Old Style" w:cs="Times New Roman"/>
          <w:bCs/>
          <w:color w:val="000000"/>
        </w:rPr>
        <w:t>de salud</w:t>
      </w:r>
      <w:r w:rsidR="00E533CF">
        <w:rPr>
          <w:rFonts w:ascii="Bookman Old Style" w:eastAsia="Times New Roman" w:hAnsi="Bookman Old Style" w:cs="Times New Roman"/>
          <w:bCs/>
          <w:color w:val="000000"/>
        </w:rPr>
        <w:t xml:space="preserve">, con las instituciones prestadoras de salud </w:t>
      </w:r>
      <w:r w:rsidRPr="00431533">
        <w:rPr>
          <w:rFonts w:ascii="Bookman Old Style" w:eastAsia="Times New Roman" w:hAnsi="Bookman Old Style" w:cs="Times New Roman"/>
          <w:bCs/>
          <w:color w:val="000000"/>
        </w:rPr>
        <w:t>o</w:t>
      </w:r>
      <w:r w:rsidR="00E533CF">
        <w:rPr>
          <w:rFonts w:ascii="Bookman Old Style" w:eastAsia="Times New Roman" w:hAnsi="Bookman Old Style" w:cs="Times New Roman"/>
          <w:bCs/>
          <w:color w:val="000000"/>
        </w:rPr>
        <w:t xml:space="preserve"> con</w:t>
      </w:r>
      <w:r w:rsidRPr="00431533">
        <w:rPr>
          <w:rFonts w:ascii="Bookman Old Style" w:eastAsia="Times New Roman" w:hAnsi="Bookman Old Style" w:cs="Times New Roman"/>
          <w:bCs/>
          <w:color w:val="000000"/>
        </w:rPr>
        <w:t xml:space="preserve"> quienes hagan sus veces. </w:t>
      </w:r>
      <w:r w:rsidR="00103307">
        <w:rPr>
          <w:rFonts w:ascii="Bookman Old Style" w:eastAsia="Times New Roman" w:hAnsi="Bookman Old Style" w:cs="Times New Roman"/>
          <w:bCs/>
          <w:color w:val="000000"/>
        </w:rPr>
        <w:t>Esa reglamentación deberá considerar el marco fiscal de mediano plazo</w:t>
      </w:r>
      <w:r w:rsidR="00E533CF">
        <w:rPr>
          <w:rFonts w:ascii="Bookman Old Style" w:eastAsia="Times New Roman" w:hAnsi="Bookman Old Style" w:cs="Times New Roman"/>
          <w:bCs/>
          <w:color w:val="000000"/>
        </w:rPr>
        <w:t xml:space="preserve">. </w:t>
      </w:r>
    </w:p>
    <w:p w14:paraId="193D864F" w14:textId="77777777" w:rsidR="005231E5" w:rsidRPr="00431533" w:rsidRDefault="005231E5" w:rsidP="005231E5">
      <w:pPr>
        <w:spacing w:after="0" w:line="240" w:lineRule="auto"/>
        <w:rPr>
          <w:rFonts w:ascii="Bookman Old Style" w:eastAsia="Times New Roman" w:hAnsi="Bookman Old Style" w:cs="Times New Roman"/>
        </w:rPr>
      </w:pPr>
    </w:p>
    <w:p w14:paraId="68564117" w14:textId="709B9F0B"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17</w:t>
      </w:r>
      <w:r w:rsidRPr="00431533">
        <w:rPr>
          <w:rFonts w:ascii="Bookman Old Style" w:eastAsia="Times New Roman" w:hAnsi="Bookman Old Style" w:cs="Times New Roman"/>
          <w:b/>
          <w:bCs/>
          <w:color w:val="000000"/>
        </w:rPr>
        <w:t>°.  Modifíquese el artículo 5 de la Ley 982 de 2005, el cual quedará así:</w:t>
      </w:r>
    </w:p>
    <w:p w14:paraId="500BF8A1"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Artículo 5º.</w:t>
      </w:r>
      <w:r w:rsidRPr="00431533">
        <w:rPr>
          <w:rFonts w:ascii="Bookman Old Style" w:eastAsia="Times New Roman" w:hAnsi="Bookman Old Style" w:cs="Times New Roman"/>
          <w:color w:val="000000"/>
        </w:rPr>
        <w:t xml:space="preserve"> Podrán desempeñarse como intérpretes oficiales de la lengua de señas colombiana, como intérpretes de los demás sistemas de comunicación reconocidos en esta ley y como intérpretes guía, aquellas personas nacionales o extranjeras domiciliadas en Colombia que reciban dicho reconocimiento por parte del Ministerio de Educación Nacional o de la entidad que haga sus veces.  </w:t>
      </w:r>
    </w:p>
    <w:p w14:paraId="764E1A31"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2D4FC49C"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Para la acreditación la persona interesada deberá cumplir los requisitos académicos, de idoneidad, de solvencia lingüística y comunicativa y de dominio de los sistemas de comunicación conforme lo exija la reglamentación que para tal fin desarrolle el Ministerio de Educación Nacional o la entidad que haga sus veces. </w:t>
      </w:r>
    </w:p>
    <w:p w14:paraId="6836636B" w14:textId="77777777"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color w:val="000000"/>
        </w:rPr>
        <w:t>  </w:t>
      </w:r>
    </w:p>
    <w:p w14:paraId="0990FC68" w14:textId="6792301F"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Parágrafo</w:t>
      </w:r>
      <w:r w:rsidR="00C14429">
        <w:rPr>
          <w:rFonts w:ascii="Bookman Old Style" w:eastAsia="Times New Roman" w:hAnsi="Bookman Old Style" w:cs="Times New Roman"/>
          <w:b/>
          <w:bCs/>
          <w:color w:val="000000"/>
        </w:rPr>
        <w:t xml:space="preserve"> 1</w:t>
      </w:r>
      <w:r w:rsidRPr="00431533">
        <w:rPr>
          <w:rFonts w:ascii="Bookman Old Style" w:eastAsia="Times New Roman" w:hAnsi="Bookman Old Style" w:cs="Times New Roman"/>
          <w:b/>
          <w:bCs/>
          <w:color w:val="000000"/>
        </w:rPr>
        <w:t>.</w:t>
      </w:r>
      <w:r w:rsidRPr="00431533">
        <w:rPr>
          <w:rFonts w:ascii="Bookman Old Style" w:eastAsia="Times New Roman" w:hAnsi="Bookman Old Style" w:cs="Times New Roman"/>
          <w:color w:val="000000"/>
        </w:rPr>
        <w:t xml:space="preserve"> Las personas que para el momento de entrada en vigor de esta ley se desempeñan como intérpretes oficiales de la lengua de señas, como intérpretes de otros sistemas de comunicación y/o como intérpretes guía</w:t>
      </w:r>
      <w:r w:rsidR="001F1E0F">
        <w:rPr>
          <w:rFonts w:ascii="Bookman Old Style" w:eastAsia="Times New Roman" w:hAnsi="Bookman Old Style" w:cs="Times New Roman"/>
          <w:color w:val="000000"/>
        </w:rPr>
        <w:t>,</w:t>
      </w:r>
      <w:r w:rsidRPr="00431533">
        <w:rPr>
          <w:rFonts w:ascii="Bookman Old Style" w:eastAsia="Times New Roman" w:hAnsi="Bookman Old Style" w:cs="Times New Roman"/>
          <w:color w:val="000000"/>
        </w:rPr>
        <w:t xml:space="preserve"> podrán convalidar dicho reconocimiento presentando y superando las pruebas que para tal efecto determine el Ministerio de Educación Nacional y el Servicio Nacional de Aprendizaje (SENA) o las entidades que hagan sus veces.</w:t>
      </w:r>
    </w:p>
    <w:p w14:paraId="1A2FD0EA" w14:textId="77777777" w:rsidR="005231E5" w:rsidRPr="00431533" w:rsidRDefault="005231E5" w:rsidP="005231E5">
      <w:pPr>
        <w:spacing w:after="240" w:line="240" w:lineRule="auto"/>
        <w:rPr>
          <w:rFonts w:ascii="Bookman Old Style" w:eastAsia="Times New Roman" w:hAnsi="Bookman Old Style" w:cs="Times New Roman"/>
        </w:rPr>
      </w:pPr>
    </w:p>
    <w:p w14:paraId="376E5E26" w14:textId="172E9BD4"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lastRenderedPageBreak/>
        <w:t xml:space="preserve">Artículo </w:t>
      </w:r>
      <w:r w:rsidR="004F0944">
        <w:rPr>
          <w:rFonts w:ascii="Bookman Old Style" w:eastAsia="Times New Roman" w:hAnsi="Bookman Old Style" w:cs="Times New Roman"/>
          <w:b/>
          <w:bCs/>
          <w:color w:val="000000"/>
        </w:rPr>
        <w:t>18</w:t>
      </w:r>
      <w:r w:rsidRPr="00431533">
        <w:rPr>
          <w:rFonts w:ascii="Bookman Old Style" w:eastAsia="Times New Roman" w:hAnsi="Bookman Old Style" w:cs="Times New Roman"/>
          <w:b/>
          <w:bCs/>
          <w:color w:val="000000"/>
        </w:rPr>
        <w:t>°.  Modifíquese el artículo 6 de la Ley 982 de 2005, el cual quedará así:</w:t>
      </w:r>
    </w:p>
    <w:p w14:paraId="201EBA0A"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Artículo 6º.</w:t>
      </w:r>
      <w:r w:rsidRPr="00431533">
        <w:rPr>
          <w:rFonts w:ascii="Bookman Old Style" w:eastAsia="Times New Roman" w:hAnsi="Bookman Old Style" w:cs="Times New Roman"/>
          <w:color w:val="000000"/>
        </w:rPr>
        <w:t xml:space="preserve"> El intérprete oficial de la lengua de señas colombiana tendrá como función principal traducir al idioma castellano o de este a la lengua de señas colombiana, las comunicaciones que deben efectuar las personas sordas con otras personas. </w:t>
      </w:r>
    </w:p>
    <w:p w14:paraId="55D3CA21" w14:textId="77777777" w:rsidR="005231E5" w:rsidRPr="00431533" w:rsidRDefault="005231E5" w:rsidP="005231E5">
      <w:pPr>
        <w:spacing w:after="0" w:line="240" w:lineRule="auto"/>
        <w:ind w:left="720"/>
        <w:jc w:val="both"/>
        <w:rPr>
          <w:rFonts w:ascii="Bookman Old Style" w:eastAsia="Times New Roman" w:hAnsi="Bookman Old Style" w:cs="Times New Roman"/>
        </w:rPr>
      </w:pPr>
    </w:p>
    <w:p w14:paraId="38FE2C2E"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color w:val="000000"/>
        </w:rPr>
        <w:t>En especial, cumplirán estas funciones ante las autoridades competentes o cuando sea requerido para garantizar el acceso de la persona sorda a los servicios a que tiene derecho como persona y para garantizar que la sordera no se constituya en una barrera que le impida a la persona gozar en igualdad de condiciones de los derechos que legal y constitucionalmente le han sido reconocidos. </w:t>
      </w:r>
    </w:p>
    <w:p w14:paraId="09F1B289" w14:textId="77777777" w:rsidR="005231E5" w:rsidRPr="00431533" w:rsidRDefault="005231E5" w:rsidP="005231E5">
      <w:pPr>
        <w:spacing w:after="0" w:line="240" w:lineRule="auto"/>
        <w:jc w:val="both"/>
        <w:rPr>
          <w:rFonts w:ascii="Bookman Old Style" w:eastAsia="Times New Roman" w:hAnsi="Bookman Old Style" w:cs="Times New Roman"/>
          <w:color w:val="000000"/>
        </w:rPr>
      </w:pPr>
      <w:r w:rsidRPr="00431533">
        <w:rPr>
          <w:rFonts w:ascii="Bookman Old Style" w:eastAsia="Times New Roman" w:hAnsi="Bookman Old Style" w:cs="Times New Roman"/>
          <w:color w:val="000000"/>
        </w:rPr>
        <w:t>  </w:t>
      </w:r>
    </w:p>
    <w:p w14:paraId="185AF2BC" w14:textId="064EF809"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1</w:t>
      </w:r>
      <w:r w:rsidRPr="00431533">
        <w:rPr>
          <w:rFonts w:ascii="Bookman Old Style" w:eastAsia="Times New Roman" w:hAnsi="Bookman Old Style" w:cs="Times New Roman"/>
          <w:b/>
          <w:bCs/>
          <w:color w:val="000000"/>
        </w:rPr>
        <w:t xml:space="preserve">9°.  Incorpórese el artículo 6A </w:t>
      </w:r>
      <w:r w:rsidR="00EA36FA">
        <w:rPr>
          <w:rFonts w:ascii="Bookman Old Style" w:eastAsia="Times New Roman" w:hAnsi="Bookman Old Style" w:cs="Times New Roman"/>
          <w:b/>
          <w:bCs/>
          <w:color w:val="000000"/>
        </w:rPr>
        <w:t>a</w:t>
      </w:r>
      <w:r w:rsidRPr="00431533">
        <w:rPr>
          <w:rFonts w:ascii="Bookman Old Style" w:eastAsia="Times New Roman" w:hAnsi="Bookman Old Style" w:cs="Times New Roman"/>
          <w:b/>
          <w:bCs/>
          <w:color w:val="000000"/>
        </w:rPr>
        <w:t xml:space="preserve"> la Ley 982 de 2005, el cual quedará así:</w:t>
      </w:r>
    </w:p>
    <w:p w14:paraId="741EDC47" w14:textId="4A75EA8D"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Artículo 6Aº.</w:t>
      </w:r>
      <w:r w:rsidRPr="00431533">
        <w:rPr>
          <w:rFonts w:ascii="Bookman Old Style" w:eastAsia="Times New Roman" w:hAnsi="Bookman Old Style" w:cs="Times New Roman"/>
          <w:color w:val="000000"/>
        </w:rPr>
        <w:t xml:space="preserve"> El guía intérprete tendrá como función principal la traducción al idioma castellano o de este a los sistemas de comunicación utilizados por las personas sordociegas las comunicaciones que deban efectuar las personas sordociegas con otras personas. </w:t>
      </w:r>
    </w:p>
    <w:p w14:paraId="5EF582A8"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0BA25268"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color w:val="000000"/>
        </w:rPr>
        <w:t>También prestará un apoyo a la persona sordociega al realizar una labor de transmisión de información, descripción del entorno en donde se encuentre y guía en la movilidad de la persona sordociega. Lo anterior, dando aplicación a los sistemas de comunicación utilizados por las personas sordociegas.</w:t>
      </w:r>
    </w:p>
    <w:p w14:paraId="6D401E6B"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4FDBE961"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color w:val="000000"/>
        </w:rPr>
        <w:t>En especial, cumplirán estas funciones ante las autoridades competentes o cuando sea requerido para garantizar el acceso de la persona sordociega a los servicios a que tiene derecho como persona y para garantizar que la sordoceguera no se constituya en una barrera que le impida a la persona gozar en igualdad de condiciones de los derechos que legal y constitucionalmente le han sido reconocidos. </w:t>
      </w:r>
    </w:p>
    <w:p w14:paraId="4295077A" w14:textId="77777777" w:rsidR="005231E5" w:rsidRPr="00431533" w:rsidRDefault="005231E5" w:rsidP="005231E5">
      <w:pPr>
        <w:spacing w:after="0" w:line="240" w:lineRule="auto"/>
        <w:jc w:val="both"/>
        <w:rPr>
          <w:rFonts w:ascii="Bookman Old Style" w:eastAsia="Times New Roman" w:hAnsi="Bookman Old Style" w:cs="Times New Roman"/>
        </w:rPr>
      </w:pPr>
    </w:p>
    <w:p w14:paraId="6A4CB9F8" w14:textId="77777777" w:rsidR="005231E5" w:rsidRPr="00431533" w:rsidRDefault="005231E5" w:rsidP="005231E5">
      <w:pPr>
        <w:spacing w:after="0" w:line="240" w:lineRule="auto"/>
        <w:rPr>
          <w:rFonts w:ascii="Bookman Old Style" w:eastAsia="Times New Roman" w:hAnsi="Bookman Old Style" w:cs="Times New Roman"/>
        </w:rPr>
      </w:pPr>
    </w:p>
    <w:p w14:paraId="1C875974" w14:textId="0BB16BCB"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2</w:t>
      </w:r>
      <w:r w:rsidRPr="00431533">
        <w:rPr>
          <w:rFonts w:ascii="Bookman Old Style" w:eastAsia="Times New Roman" w:hAnsi="Bookman Old Style" w:cs="Times New Roman"/>
          <w:b/>
          <w:bCs/>
          <w:color w:val="000000"/>
        </w:rPr>
        <w:t>0°.  Modifíquese el artículo 7 de la Ley 982 de 2005, el cual quedará así:</w:t>
      </w:r>
    </w:p>
    <w:p w14:paraId="0F7F825F"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Artículo 7º.</w:t>
      </w:r>
      <w:r w:rsidRPr="00431533">
        <w:rPr>
          <w:rFonts w:ascii="Bookman Old Style" w:eastAsia="Times New Roman" w:hAnsi="Bookman Old Style" w:cs="Times New Roman"/>
          <w:color w:val="000000"/>
        </w:rPr>
        <w:t xml:space="preserve"> Cuando se formulen requerimientos judiciales a personas sordas y sordociegas y cuando estas personas deseen acceder a la justicia, los respectivos organismos del nivel nacional o territorial, facilitarán servicios de interpretación y de guía intérprete en lengua de señas y en los sistemas de comunicación reconocidos en la presente ley. </w:t>
      </w:r>
    </w:p>
    <w:p w14:paraId="29B93813"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41A90845" w14:textId="37CE1FD6"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color w:val="000000"/>
        </w:rPr>
        <w:t>Estos servicios podrán ser suministrados directamente</w:t>
      </w:r>
      <w:r w:rsidR="00F825A8">
        <w:rPr>
          <w:rFonts w:ascii="Bookman Old Style" w:eastAsia="Times New Roman" w:hAnsi="Bookman Old Style" w:cs="Times New Roman"/>
          <w:color w:val="000000"/>
        </w:rPr>
        <w:t xml:space="preserve"> </w:t>
      </w:r>
      <w:r w:rsidRPr="00431533">
        <w:rPr>
          <w:rFonts w:ascii="Bookman Old Style" w:eastAsia="Times New Roman" w:hAnsi="Bookman Old Style" w:cs="Times New Roman"/>
          <w:color w:val="000000"/>
        </w:rPr>
        <w:t>o mediante convenio con federaciones o asociaciones de sordos, sordociegos, intérpretes, guía</w:t>
      </w:r>
      <w:r w:rsidR="008645AF">
        <w:rPr>
          <w:rFonts w:ascii="Bookman Old Style" w:eastAsia="Times New Roman" w:hAnsi="Bookman Old Style" w:cs="Times New Roman"/>
          <w:color w:val="000000"/>
        </w:rPr>
        <w:t>s</w:t>
      </w:r>
      <w:r w:rsidRPr="00431533">
        <w:rPr>
          <w:rFonts w:ascii="Bookman Old Style" w:eastAsia="Times New Roman" w:hAnsi="Bookman Old Style" w:cs="Times New Roman"/>
          <w:color w:val="000000"/>
        </w:rPr>
        <w:t xml:space="preserve"> intérprete</w:t>
      </w:r>
      <w:r w:rsidR="008645AF">
        <w:rPr>
          <w:rFonts w:ascii="Bookman Old Style" w:eastAsia="Times New Roman" w:hAnsi="Bookman Old Style" w:cs="Times New Roman"/>
          <w:color w:val="000000"/>
        </w:rPr>
        <w:t>s</w:t>
      </w:r>
      <w:r w:rsidRPr="00431533">
        <w:rPr>
          <w:rFonts w:ascii="Bookman Old Style" w:eastAsia="Times New Roman" w:hAnsi="Bookman Old Style" w:cs="Times New Roman"/>
          <w:color w:val="000000"/>
        </w:rPr>
        <w:t xml:space="preserve"> u otros organismos privados competentes, reconocidos conforme lo dispuesto en el Decreto 1850 de 2018 o en las normas que lo modifiquen o deroguen. </w:t>
      </w:r>
    </w:p>
    <w:p w14:paraId="0CAF10F7"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332A9BAA" w14:textId="1DE9EEF5" w:rsidR="005231E5" w:rsidRPr="003B3F56" w:rsidRDefault="005231E5" w:rsidP="005231E5">
      <w:pPr>
        <w:spacing w:after="0" w:line="240" w:lineRule="auto"/>
        <w:ind w:left="720"/>
        <w:jc w:val="both"/>
        <w:rPr>
          <w:rFonts w:ascii="Bookman Old Style" w:eastAsia="Times New Roman" w:hAnsi="Bookman Old Style" w:cs="Times New Roman"/>
        </w:rPr>
      </w:pPr>
      <w:r w:rsidRPr="003B3F56">
        <w:rPr>
          <w:rFonts w:ascii="Bookman Old Style" w:eastAsia="Times New Roman" w:hAnsi="Bookman Old Style" w:cs="Times New Roman"/>
          <w:color w:val="000000"/>
        </w:rPr>
        <w:lastRenderedPageBreak/>
        <w:t xml:space="preserve">La prestación de esos servicios deberá sujetarse a lo dispuesto por </w:t>
      </w:r>
      <w:r w:rsidR="003B3F56" w:rsidRPr="003B3F56">
        <w:rPr>
          <w:rFonts w:ascii="Bookman Old Style" w:eastAsia="Times New Roman" w:hAnsi="Bookman Old Style" w:cs="Times New Roman"/>
          <w:color w:val="000000"/>
        </w:rPr>
        <w:t xml:space="preserve">los </w:t>
      </w:r>
      <w:r w:rsidRPr="003B3F56">
        <w:rPr>
          <w:rFonts w:ascii="Bookman Old Style" w:eastAsia="Times New Roman" w:hAnsi="Bookman Old Style" w:cs="Times New Roman"/>
          <w:color w:val="000000"/>
        </w:rPr>
        <w:t>artículo</w:t>
      </w:r>
      <w:r w:rsidR="003B3F56" w:rsidRPr="003B3F56">
        <w:rPr>
          <w:rFonts w:ascii="Bookman Old Style" w:eastAsia="Times New Roman" w:hAnsi="Bookman Old Style" w:cs="Times New Roman"/>
          <w:color w:val="000000"/>
        </w:rPr>
        <w:t>s</w:t>
      </w:r>
      <w:r w:rsidRPr="003B3F56">
        <w:rPr>
          <w:rFonts w:ascii="Bookman Old Style" w:eastAsia="Times New Roman" w:hAnsi="Bookman Old Style" w:cs="Times New Roman"/>
          <w:color w:val="000000"/>
        </w:rPr>
        <w:t xml:space="preserve"> 4</w:t>
      </w:r>
      <w:r w:rsidR="003B3F56" w:rsidRPr="003B3F56">
        <w:rPr>
          <w:rFonts w:ascii="Bookman Old Style" w:eastAsia="Times New Roman" w:hAnsi="Bookman Old Style" w:cs="Times New Roman"/>
          <w:color w:val="000000"/>
        </w:rPr>
        <w:t>, 4A, 4B, 4C, 4D, 4E, 4F, 4G Y 4H</w:t>
      </w:r>
      <w:r w:rsidRPr="003B3F56">
        <w:rPr>
          <w:rFonts w:ascii="Bookman Old Style" w:eastAsia="Times New Roman" w:hAnsi="Bookman Old Style" w:cs="Times New Roman"/>
          <w:color w:val="000000"/>
        </w:rPr>
        <w:t xml:space="preserve"> de la presente ley y los reglamentos que lo</w:t>
      </w:r>
      <w:r w:rsidR="003B3F56">
        <w:rPr>
          <w:rFonts w:ascii="Bookman Old Style" w:eastAsia="Times New Roman" w:hAnsi="Bookman Old Style" w:cs="Times New Roman"/>
          <w:color w:val="000000"/>
        </w:rPr>
        <w:t xml:space="preserve">s </w:t>
      </w:r>
      <w:r w:rsidRPr="003B3F56">
        <w:rPr>
          <w:rFonts w:ascii="Bookman Old Style" w:eastAsia="Times New Roman" w:hAnsi="Bookman Old Style" w:cs="Times New Roman"/>
          <w:color w:val="000000"/>
        </w:rPr>
        <w:t>desarrollen. </w:t>
      </w:r>
    </w:p>
    <w:p w14:paraId="04A28AA0" w14:textId="77777777" w:rsidR="005231E5" w:rsidRPr="003B3F56" w:rsidRDefault="005231E5" w:rsidP="005231E5">
      <w:pPr>
        <w:spacing w:after="0" w:line="240" w:lineRule="auto"/>
        <w:ind w:left="720"/>
        <w:jc w:val="both"/>
        <w:rPr>
          <w:rFonts w:ascii="Bookman Old Style" w:eastAsia="Times New Roman" w:hAnsi="Bookman Old Style" w:cs="Times New Roman"/>
        </w:rPr>
      </w:pPr>
      <w:r w:rsidRPr="003B3F56">
        <w:rPr>
          <w:rFonts w:ascii="Bookman Old Style" w:eastAsia="Times New Roman" w:hAnsi="Bookman Old Style" w:cs="Times New Roman"/>
          <w:color w:val="000000"/>
        </w:rPr>
        <w:t>  </w:t>
      </w:r>
    </w:p>
    <w:p w14:paraId="47ABBFB8" w14:textId="1D5647A5" w:rsidR="008645AF" w:rsidRDefault="008645AF" w:rsidP="005231E5">
      <w:pPr>
        <w:spacing w:after="0" w:line="240" w:lineRule="auto"/>
        <w:ind w:left="720"/>
        <w:jc w:val="both"/>
        <w:rPr>
          <w:rFonts w:ascii="Bookman Old Style" w:eastAsia="Times New Roman" w:hAnsi="Bookman Old Style" w:cs="Times New Roman"/>
          <w:bCs/>
          <w:color w:val="000000"/>
        </w:rPr>
      </w:pPr>
      <w:r>
        <w:rPr>
          <w:rFonts w:ascii="Bookman Old Style" w:eastAsia="Times New Roman" w:hAnsi="Bookman Old Style" w:cs="Times New Roman"/>
          <w:b/>
          <w:bCs/>
        </w:rPr>
        <w:t xml:space="preserve">Parágrafo 1. </w:t>
      </w:r>
      <w:r w:rsidRPr="00431533">
        <w:rPr>
          <w:rFonts w:ascii="Bookman Old Style" w:eastAsia="Times New Roman" w:hAnsi="Bookman Old Style" w:cs="Times New Roman"/>
          <w:bCs/>
          <w:color w:val="000000"/>
        </w:rPr>
        <w:t xml:space="preserve">En el desarrollo de diligencias y procesos judiciales la Procuraduría General de la Nación y la Defensoría del Pueblo o las entidades que hagan sus veces, en el marco de sus competencias, deberán prestar un acompañamiento con enfoque diferencial para las personas sordas o sordociegas que participen en esas actuaciones. Lo anterior con el fin de garantizar el pleno ejercicio de los derechos de las personas sordas o sordociegas en el contexto judicial y para evitar errores de interpretación por parte de estas personas o de los operadores jurídicos. </w:t>
      </w:r>
    </w:p>
    <w:p w14:paraId="12073EDD" w14:textId="77777777" w:rsidR="008645AF" w:rsidRPr="008645AF" w:rsidRDefault="008645AF" w:rsidP="005231E5">
      <w:pPr>
        <w:spacing w:after="0" w:line="240" w:lineRule="auto"/>
        <w:ind w:left="720"/>
        <w:jc w:val="both"/>
        <w:rPr>
          <w:rFonts w:ascii="Bookman Old Style" w:eastAsia="Times New Roman" w:hAnsi="Bookman Old Style" w:cs="Times New Roman"/>
          <w:b/>
          <w:bCs/>
        </w:rPr>
      </w:pPr>
    </w:p>
    <w:p w14:paraId="07196689" w14:textId="77777777" w:rsidR="005231E5" w:rsidRPr="00431533" w:rsidRDefault="005231E5" w:rsidP="005231E5">
      <w:pPr>
        <w:spacing w:after="0" w:line="240" w:lineRule="auto"/>
        <w:rPr>
          <w:rFonts w:ascii="Bookman Old Style" w:eastAsia="Times New Roman" w:hAnsi="Bookman Old Style" w:cs="Times New Roman"/>
        </w:rPr>
      </w:pPr>
    </w:p>
    <w:p w14:paraId="747F4216" w14:textId="5FC26116"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2</w:t>
      </w:r>
      <w:r w:rsidRPr="00431533">
        <w:rPr>
          <w:rFonts w:ascii="Bookman Old Style" w:eastAsia="Times New Roman" w:hAnsi="Bookman Old Style" w:cs="Times New Roman"/>
          <w:b/>
          <w:bCs/>
          <w:color w:val="000000"/>
        </w:rPr>
        <w:t>1°.  Modifíquese el artículo 8 de la Ley 982 de 2005, el cual quedará así:</w:t>
      </w:r>
    </w:p>
    <w:p w14:paraId="511743E9" w14:textId="1B529315"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Artículo 8º.</w:t>
      </w:r>
      <w:r w:rsidRPr="00431533">
        <w:rPr>
          <w:rFonts w:ascii="Bookman Old Style" w:eastAsia="Times New Roman" w:hAnsi="Bookman Old Style" w:cs="Times New Roman"/>
          <w:color w:val="000000"/>
        </w:rPr>
        <w:t xml:space="preserve"> Las entidades estatales de cualquier orden, así como las empresas prestadoras de servicios públicos, las instituciones</w:t>
      </w:r>
      <w:r w:rsidR="003B3F56">
        <w:rPr>
          <w:rFonts w:ascii="Bookman Old Style" w:eastAsia="Times New Roman" w:hAnsi="Bookman Old Style" w:cs="Times New Roman"/>
          <w:color w:val="000000"/>
        </w:rPr>
        <w:t xml:space="preserve"> prestadoras de salud</w:t>
      </w:r>
      <w:r w:rsidRPr="00431533">
        <w:rPr>
          <w:rFonts w:ascii="Bookman Old Style" w:eastAsia="Times New Roman" w:hAnsi="Bookman Old Style" w:cs="Times New Roman"/>
          <w:color w:val="000000"/>
        </w:rPr>
        <w:t xml:space="preserve"> y</w:t>
      </w:r>
      <w:r w:rsidR="003B3F56">
        <w:rPr>
          <w:rFonts w:ascii="Bookman Old Style" w:eastAsia="Times New Roman" w:hAnsi="Bookman Old Style" w:cs="Times New Roman"/>
          <w:color w:val="000000"/>
        </w:rPr>
        <w:t xml:space="preserve"> las</w:t>
      </w:r>
      <w:r w:rsidRPr="00431533">
        <w:rPr>
          <w:rFonts w:ascii="Bookman Old Style" w:eastAsia="Times New Roman" w:hAnsi="Bookman Old Style" w:cs="Times New Roman"/>
          <w:color w:val="000000"/>
        </w:rPr>
        <w:t xml:space="preserve"> entidades pr</w:t>
      </w:r>
      <w:r w:rsidR="003B3F56">
        <w:rPr>
          <w:rFonts w:ascii="Bookman Old Style" w:eastAsia="Times New Roman" w:hAnsi="Bookman Old Style" w:cs="Times New Roman"/>
          <w:color w:val="000000"/>
        </w:rPr>
        <w:t>omotoras</w:t>
      </w:r>
      <w:r w:rsidRPr="00431533">
        <w:rPr>
          <w:rFonts w:ascii="Bookman Old Style" w:eastAsia="Times New Roman" w:hAnsi="Bookman Old Style" w:cs="Times New Roman"/>
          <w:color w:val="000000"/>
        </w:rPr>
        <w:t xml:space="preserve"> de salud, las instituciones educativas, las bibliotecas públicas, los centros de documentación e información y en general las instituciones gubernamentales y los particulares que desarrollen funciones públicas tendrán cuatro (4) años luego de la entrada en vigor de la presente ley para incorporar progresiva y paulatinamente en la prestación de los servicios a su cargo y en el cumplimiento de sus funciones, el servicio de intérprete y guía intérprete para las personas sordas y sordociegas en los términos previstos en el presente Capítulo.</w:t>
      </w:r>
    </w:p>
    <w:p w14:paraId="049511E6"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  </w:t>
      </w:r>
    </w:p>
    <w:p w14:paraId="65DC4645"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De igual manera, están obligados a fijar en lugar visible de sus instalaciones la información correspondiente, con plena identificación del lugar o lugares en los que podrán ser atendidas las personas sordas y sordociegas. </w:t>
      </w:r>
    </w:p>
    <w:p w14:paraId="4E80BB3A" w14:textId="77777777" w:rsidR="005231E5" w:rsidRPr="00431533" w:rsidRDefault="005231E5" w:rsidP="005231E5">
      <w:pPr>
        <w:spacing w:after="0" w:line="240" w:lineRule="auto"/>
        <w:rPr>
          <w:rFonts w:ascii="Bookman Old Style" w:eastAsia="Times New Roman" w:hAnsi="Bookman Old Style" w:cs="Times New Roman"/>
        </w:rPr>
      </w:pPr>
    </w:p>
    <w:p w14:paraId="3B9B8B12" w14:textId="6544DCBD"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2</w:t>
      </w:r>
      <w:r w:rsidRPr="00431533">
        <w:rPr>
          <w:rFonts w:ascii="Bookman Old Style" w:eastAsia="Times New Roman" w:hAnsi="Bookman Old Style" w:cs="Times New Roman"/>
          <w:b/>
          <w:bCs/>
          <w:color w:val="000000"/>
        </w:rPr>
        <w:t>2°.  Modifíquese el artículo 10 de la Ley 982 de 2005, el cual quedará así:</w:t>
      </w:r>
    </w:p>
    <w:p w14:paraId="5932F3B3"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Artículo 10.</w:t>
      </w:r>
      <w:r w:rsidRPr="00431533">
        <w:rPr>
          <w:rFonts w:ascii="Bookman Old Style" w:eastAsia="Times New Roman" w:hAnsi="Bookman Old Style" w:cs="Times New Roman"/>
          <w:color w:val="000000"/>
        </w:rPr>
        <w:t xml:space="preserve"> Las entidades territoriales y del orden nacional tomarán las medidas de planificación necesarias para garantizar el servicio de interpretación y de guía intérprete a los educandos sordos y sordociegos que se comunican en lengua de señas y mediante cualquier otro sistema de comunicación. </w:t>
      </w:r>
    </w:p>
    <w:p w14:paraId="12BC02C8"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51C36395"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color w:val="000000"/>
        </w:rPr>
        <w:t>Esto tendrá aplicación en la educación básica, media, técnica, tecnológica y superior, con el fin de que los educandos de estos niveles que sean personas sordas o sordociegas puedan tener acceso, permanencia y proyección en el sistema educativo con las mismas condiciones de calidad e inclusión que el resto de la población. </w:t>
      </w:r>
    </w:p>
    <w:p w14:paraId="4FD03C6B" w14:textId="77777777" w:rsidR="005231E5" w:rsidRPr="00431533" w:rsidRDefault="005231E5" w:rsidP="005231E5">
      <w:pPr>
        <w:spacing w:after="0" w:line="240" w:lineRule="auto"/>
        <w:ind w:left="720"/>
        <w:jc w:val="both"/>
        <w:rPr>
          <w:rFonts w:ascii="Bookman Old Style" w:eastAsia="Times New Roman" w:hAnsi="Bookman Old Style" w:cs="Times New Roman"/>
        </w:rPr>
      </w:pPr>
    </w:p>
    <w:p w14:paraId="02AAC74A"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rPr>
        <w:t xml:space="preserve">Para tal fin las referidas autoridades y entidades educativas deberán adoptar los ajustes razonables incluyendo la presencia de mediadores en el ámbito educativo. Estas medidas deberán articularse con lo dispuesto por el Decreto 1421 de 2017 o por las normas que la modifiquen o deroguen. </w:t>
      </w:r>
    </w:p>
    <w:p w14:paraId="22D5C3EA" w14:textId="77777777" w:rsidR="005231E5" w:rsidRPr="00431533" w:rsidRDefault="005231E5" w:rsidP="005231E5">
      <w:pPr>
        <w:spacing w:after="0" w:line="240" w:lineRule="auto"/>
        <w:rPr>
          <w:rFonts w:ascii="Bookman Old Style" w:eastAsia="Times New Roman" w:hAnsi="Bookman Old Style" w:cs="Times New Roman"/>
        </w:rPr>
      </w:pPr>
    </w:p>
    <w:p w14:paraId="7DC9AEA9" w14:textId="77777777" w:rsidR="005231E5" w:rsidRPr="00431533" w:rsidRDefault="005231E5" w:rsidP="005231E5">
      <w:pPr>
        <w:spacing w:after="0" w:line="240" w:lineRule="auto"/>
        <w:rPr>
          <w:rFonts w:ascii="Bookman Old Style" w:eastAsia="Times New Roman" w:hAnsi="Bookman Old Style" w:cs="Times New Roman"/>
        </w:rPr>
      </w:pPr>
    </w:p>
    <w:p w14:paraId="3D3E949D" w14:textId="4A33B467"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2</w:t>
      </w:r>
      <w:r w:rsidRPr="00431533">
        <w:rPr>
          <w:rFonts w:ascii="Bookman Old Style" w:eastAsia="Times New Roman" w:hAnsi="Bookman Old Style" w:cs="Times New Roman"/>
          <w:b/>
          <w:bCs/>
          <w:color w:val="000000"/>
        </w:rPr>
        <w:t xml:space="preserve">3°.  Incorpórese </w:t>
      </w:r>
      <w:r w:rsidR="009E5B80" w:rsidRPr="00431533">
        <w:rPr>
          <w:rFonts w:ascii="Bookman Old Style" w:eastAsia="Times New Roman" w:hAnsi="Bookman Old Style" w:cs="Times New Roman"/>
          <w:b/>
          <w:bCs/>
          <w:color w:val="000000"/>
        </w:rPr>
        <w:t xml:space="preserve">el artículo 10A </w:t>
      </w:r>
      <w:r w:rsidRPr="00431533">
        <w:rPr>
          <w:rFonts w:ascii="Bookman Old Style" w:eastAsia="Times New Roman" w:hAnsi="Bookman Old Style" w:cs="Times New Roman"/>
          <w:b/>
          <w:bCs/>
          <w:color w:val="000000"/>
        </w:rPr>
        <w:t>a la Ley 982 de 2005, el cual quedará así:</w:t>
      </w:r>
    </w:p>
    <w:p w14:paraId="24D81165"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10A. Ruta de atención integral educativa. </w:t>
      </w:r>
      <w:r w:rsidRPr="00431533">
        <w:rPr>
          <w:rFonts w:ascii="Bookman Old Style" w:eastAsia="Times New Roman" w:hAnsi="Bookman Old Style" w:cs="Times New Roman"/>
          <w:color w:val="000000"/>
        </w:rPr>
        <w:t>El Sistema Nacional de Discapacidad en conjunto con el Ministerio de Educación Nacional deberán desarrollar, dentro del año siguiente a la entrada en vigor de la presente ley, una ruta de atención interinstitucional para garantizar el acceso, inclusión, permanencia, y proyección de las personas sordas y sordocegueras a todas las instancias del sistema educativo. </w:t>
      </w:r>
    </w:p>
    <w:p w14:paraId="102018AD" w14:textId="77777777" w:rsidR="005231E5" w:rsidRPr="00431533" w:rsidRDefault="005231E5" w:rsidP="005231E5">
      <w:pPr>
        <w:spacing w:after="0" w:line="240" w:lineRule="auto"/>
        <w:ind w:left="720"/>
        <w:rPr>
          <w:rFonts w:ascii="Bookman Old Style" w:eastAsia="Times New Roman" w:hAnsi="Bookman Old Style" w:cs="Times New Roman"/>
        </w:rPr>
      </w:pPr>
    </w:p>
    <w:p w14:paraId="3A5F552D"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color w:val="000000"/>
        </w:rPr>
        <w:t>La referida ruta deberá vincular a las familias de las personas sordas y sordociegas y a las instituciones educativas y a las secretarías de educación distrital y municipal en el proceso y en especial en la identificación de las personas sordas y sordociegas. La ruta de atención deberá prestar especial atención a las interseccionalidades que puedan caracterizar a las personas sordas y sordociegas y deberá prever medidas diferenciales para la primera infancia.</w:t>
      </w:r>
    </w:p>
    <w:p w14:paraId="76537F41"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7C45CDA1"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 xml:space="preserve">Deberá haber un enfoque diferencial en primera infancia de manera que se articule la atención desde el jardín hasta la educación básica y se adopten medidas especiales para el diagnóstico oportuno de la sordoceguera y de la sordera. </w:t>
      </w:r>
    </w:p>
    <w:p w14:paraId="1CEEA4C8" w14:textId="77777777" w:rsidR="005231E5" w:rsidRPr="00431533" w:rsidRDefault="005231E5" w:rsidP="005231E5">
      <w:pPr>
        <w:spacing w:after="0" w:line="240" w:lineRule="auto"/>
        <w:rPr>
          <w:rFonts w:ascii="Bookman Old Style" w:eastAsia="Times New Roman" w:hAnsi="Bookman Old Style" w:cs="Times New Roman"/>
        </w:rPr>
      </w:pPr>
    </w:p>
    <w:p w14:paraId="0A3459E9" w14:textId="22D54B44"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2</w:t>
      </w:r>
      <w:r w:rsidRPr="00431533">
        <w:rPr>
          <w:rFonts w:ascii="Bookman Old Style" w:eastAsia="Times New Roman" w:hAnsi="Bookman Old Style" w:cs="Times New Roman"/>
          <w:b/>
          <w:bCs/>
          <w:color w:val="000000"/>
        </w:rPr>
        <w:t>4°.  Modifíquese el artículo 11 de la Ley 982 de 2005, el cual quedará así:</w:t>
      </w:r>
    </w:p>
    <w:p w14:paraId="1569FD8A"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11. </w:t>
      </w:r>
      <w:r w:rsidRPr="00431533">
        <w:rPr>
          <w:rFonts w:ascii="Bookman Old Style" w:eastAsia="Times New Roman" w:hAnsi="Bookman Old Style" w:cs="Times New Roman"/>
          <w:color w:val="000000"/>
        </w:rPr>
        <w:t> Todos los derechos de educación, salud, interpretación, traducción e información referidos a los sordos se extenderán a los sordociegos, quienes además tendrán derecho a exigir a las autoridades y a los particulares la prestación del servicio de guía-intérprete para permitir la interacción comunicativa de las personas sordociegas mediante el uso de los diversos sistemas de comunicación.</w:t>
      </w:r>
    </w:p>
    <w:p w14:paraId="1E304BF6" w14:textId="77777777" w:rsidR="005231E5" w:rsidRPr="00431533" w:rsidRDefault="005231E5" w:rsidP="005231E5">
      <w:pPr>
        <w:spacing w:before="180" w:after="18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Los entes competentes en los departamentos, distritos y municipios deben promover, adecuar, e implementar servicios de atención integral a las personas sordociegas para garantizar el goce efectivo de sus derechos. </w:t>
      </w:r>
    </w:p>
    <w:p w14:paraId="3DDED204" w14:textId="1F6400C4"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2</w:t>
      </w:r>
      <w:r w:rsidRPr="00431533">
        <w:rPr>
          <w:rFonts w:ascii="Bookman Old Style" w:eastAsia="Times New Roman" w:hAnsi="Bookman Old Style" w:cs="Times New Roman"/>
          <w:b/>
          <w:bCs/>
          <w:color w:val="000000"/>
        </w:rPr>
        <w:t>5°.  Modifíquese el artículo 13 de la Ley 982 de 2005, el cual quedará así:</w:t>
      </w:r>
    </w:p>
    <w:p w14:paraId="282BBF64" w14:textId="1FFC5953"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 xml:space="preserve">Artículo 13. </w:t>
      </w:r>
      <w:r w:rsidRPr="00431533">
        <w:rPr>
          <w:rFonts w:ascii="Bookman Old Style" w:eastAsia="Times New Roman" w:hAnsi="Bookman Old Style" w:cs="Times New Roman"/>
          <w:color w:val="000000"/>
        </w:rPr>
        <w:t>El Estado asegurará a las personas sordas, sordociegas e hipoacúsicas el efectivo ejercicio de su derecho de acceso a la información y la comunicación. En los canales nacionales de televisión abierta, en los mensajes de las autoridades nacionales, departamentales y municipales dirigidos a la ciudadanía, así como en los programas informativos, documentales, culturales y educativos</w:t>
      </w:r>
      <w:r w:rsidR="00A27F7D">
        <w:rPr>
          <w:rFonts w:ascii="Bookman Old Style" w:eastAsia="Times New Roman" w:hAnsi="Bookman Old Style" w:cs="Times New Roman"/>
          <w:color w:val="000000"/>
        </w:rPr>
        <w:t>,</w:t>
      </w:r>
      <w:r w:rsidRPr="00431533">
        <w:rPr>
          <w:rFonts w:ascii="Bookman Old Style" w:eastAsia="Times New Roman" w:hAnsi="Bookman Old Style" w:cs="Times New Roman"/>
          <w:color w:val="000000"/>
        </w:rPr>
        <w:t xml:space="preserve"> se deberá hacer uso de medios tecnológicos adecuados y efectivos para que estos contenidos sean transmisibles en formatos y mediante formas accesibles de manera que las personas sordas y sordociegas accedan a esos contenidos. La aplicación de </w:t>
      </w:r>
      <w:r w:rsidRPr="00431533">
        <w:rPr>
          <w:rFonts w:ascii="Bookman Old Style" w:eastAsia="Times New Roman" w:hAnsi="Bookman Old Style" w:cs="Times New Roman"/>
          <w:color w:val="000000"/>
        </w:rPr>
        <w:lastRenderedPageBreak/>
        <w:t xml:space="preserve">esos medios tecnológicos deberá ser diferencial para las necesidades de las personas sordas y para las necesidades de las personas sordociegas. </w:t>
      </w:r>
    </w:p>
    <w:p w14:paraId="315A344C"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6C9520B2" w14:textId="10AF84B8"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color w:val="000000"/>
        </w:rPr>
        <w:t xml:space="preserve">Algunas de las herramientas que </w:t>
      </w:r>
      <w:r w:rsidR="00A27F7D">
        <w:rPr>
          <w:rFonts w:ascii="Bookman Old Style" w:eastAsia="Times New Roman" w:hAnsi="Bookman Old Style" w:cs="Times New Roman"/>
          <w:color w:val="000000"/>
        </w:rPr>
        <w:t>podrán</w:t>
      </w:r>
      <w:r w:rsidR="00A27F7D" w:rsidRPr="00431533">
        <w:rPr>
          <w:rFonts w:ascii="Bookman Old Style" w:eastAsia="Times New Roman" w:hAnsi="Bookman Old Style" w:cs="Times New Roman"/>
          <w:color w:val="000000"/>
        </w:rPr>
        <w:t xml:space="preserve"> </w:t>
      </w:r>
      <w:r w:rsidRPr="00431533">
        <w:rPr>
          <w:rFonts w:ascii="Bookman Old Style" w:eastAsia="Times New Roman" w:hAnsi="Bookman Old Style" w:cs="Times New Roman"/>
          <w:color w:val="000000"/>
        </w:rPr>
        <w:t>aplicarse</w:t>
      </w:r>
      <w:r w:rsidR="00A27F7D">
        <w:rPr>
          <w:rFonts w:ascii="Bookman Old Style" w:eastAsia="Times New Roman" w:hAnsi="Bookman Old Style" w:cs="Times New Roman"/>
          <w:color w:val="000000"/>
        </w:rPr>
        <w:t xml:space="preserve"> para el cumplimiento de esta obligación</w:t>
      </w:r>
      <w:r w:rsidRPr="00431533">
        <w:rPr>
          <w:rFonts w:ascii="Bookman Old Style" w:eastAsia="Times New Roman" w:hAnsi="Bookman Old Style" w:cs="Times New Roman"/>
          <w:color w:val="000000"/>
        </w:rPr>
        <w:t xml:space="preserve"> son los intérpretes de lengua de señas, los </w:t>
      </w:r>
      <w:proofErr w:type="spellStart"/>
      <w:r w:rsidRPr="00431533">
        <w:rPr>
          <w:rFonts w:ascii="Bookman Old Style" w:eastAsia="Times New Roman" w:hAnsi="Bookman Old Style" w:cs="Times New Roman"/>
          <w:color w:val="000000"/>
        </w:rPr>
        <w:t>closed</w:t>
      </w:r>
      <w:proofErr w:type="spellEnd"/>
      <w:r w:rsidRPr="00431533">
        <w:rPr>
          <w:rFonts w:ascii="Bookman Old Style" w:eastAsia="Times New Roman" w:hAnsi="Bookman Old Style" w:cs="Times New Roman"/>
          <w:color w:val="000000"/>
        </w:rPr>
        <w:t xml:space="preserve"> </w:t>
      </w:r>
      <w:proofErr w:type="spellStart"/>
      <w:r w:rsidRPr="00431533">
        <w:rPr>
          <w:rFonts w:ascii="Bookman Old Style" w:eastAsia="Times New Roman" w:hAnsi="Bookman Old Style" w:cs="Times New Roman"/>
          <w:color w:val="000000"/>
        </w:rPr>
        <w:t>caption</w:t>
      </w:r>
      <w:proofErr w:type="spellEnd"/>
      <w:r w:rsidRPr="00431533">
        <w:rPr>
          <w:rFonts w:ascii="Bookman Old Style" w:eastAsia="Times New Roman" w:hAnsi="Bookman Old Style" w:cs="Times New Roman"/>
          <w:color w:val="000000"/>
        </w:rPr>
        <w:t xml:space="preserve"> y subtítulos, </w:t>
      </w:r>
      <w:r w:rsidR="00A27F7D">
        <w:rPr>
          <w:rFonts w:ascii="Bookman Old Style" w:eastAsia="Times New Roman" w:hAnsi="Bookman Old Style" w:cs="Times New Roman"/>
          <w:color w:val="000000"/>
        </w:rPr>
        <w:t xml:space="preserve">las </w:t>
      </w:r>
      <w:r w:rsidRPr="00431533">
        <w:rPr>
          <w:rFonts w:ascii="Bookman Old Style" w:eastAsia="Times New Roman" w:hAnsi="Bookman Old Style" w:cs="Times New Roman"/>
          <w:color w:val="000000"/>
        </w:rPr>
        <w:t xml:space="preserve">aplicaciones móviles para lectura de textos, </w:t>
      </w:r>
      <w:r w:rsidR="00A27F7D">
        <w:rPr>
          <w:rFonts w:ascii="Bookman Old Style" w:eastAsia="Times New Roman" w:hAnsi="Bookman Old Style" w:cs="Times New Roman"/>
          <w:color w:val="000000"/>
        </w:rPr>
        <w:t xml:space="preserve">la </w:t>
      </w:r>
      <w:r w:rsidRPr="00431533">
        <w:rPr>
          <w:rFonts w:ascii="Bookman Old Style" w:eastAsia="Times New Roman" w:hAnsi="Bookman Old Style" w:cs="Times New Roman"/>
          <w:color w:val="000000"/>
        </w:rPr>
        <w:t>línea braille, entre otros.</w:t>
      </w:r>
    </w:p>
    <w:p w14:paraId="30144BBE"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15AA9443" w14:textId="2E8F1E3B"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color w:val="000000"/>
        </w:rPr>
        <w:t>Dentro del año siguiente la entrada en vigor de la presente ley, el Ministerio de las Tecnologías de la Información y las Comunicaciones</w:t>
      </w:r>
      <w:r w:rsidR="00A27F7D">
        <w:rPr>
          <w:rFonts w:ascii="Bookman Old Style" w:eastAsia="Times New Roman" w:hAnsi="Bookman Old Style" w:cs="Times New Roman"/>
          <w:color w:val="000000"/>
        </w:rPr>
        <w:t>,</w:t>
      </w:r>
      <w:r w:rsidRPr="00431533">
        <w:rPr>
          <w:rFonts w:ascii="Bookman Old Style" w:eastAsia="Times New Roman" w:hAnsi="Bookman Old Style" w:cs="Times New Roman"/>
          <w:color w:val="000000"/>
        </w:rPr>
        <w:t xml:space="preserve"> o la entidad que haga sus veces</w:t>
      </w:r>
      <w:r w:rsidR="00A27F7D">
        <w:rPr>
          <w:rFonts w:ascii="Bookman Old Style" w:eastAsia="Times New Roman" w:hAnsi="Bookman Old Style" w:cs="Times New Roman"/>
          <w:color w:val="000000"/>
        </w:rPr>
        <w:t>,</w:t>
      </w:r>
      <w:r w:rsidRPr="00431533">
        <w:rPr>
          <w:rFonts w:ascii="Bookman Old Style" w:eastAsia="Times New Roman" w:hAnsi="Bookman Old Style" w:cs="Times New Roman"/>
          <w:color w:val="000000"/>
        </w:rPr>
        <w:t xml:space="preserve"> está obligado a desarrollar e implementar programas formativos y pedagógicos en favor de las personas sordas y sordociegas y de sus familias con el fin de enseñar a usar los dispositivos y herramientas tecnológicas a las que hace referencia este artículo. </w:t>
      </w:r>
    </w:p>
    <w:p w14:paraId="4C0698D1"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342178E5"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color w:val="000000"/>
        </w:rPr>
        <w:t xml:space="preserve">Dentro del año siguiente a la entrada en vigor de la presente ley, el Ministerio de las Tecnologías de la Información y las Comunicaciones o la entidad que haga sus veces está obligado a desarrollar líneas de investigación y políticas encaminadas a actualizar las herramientas tecnológicas de las que trata el presente artículo conforme a las innovaciones y desarrollos tecnológicos del momento. </w:t>
      </w:r>
    </w:p>
    <w:p w14:paraId="0327C369"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 xml:space="preserve"> </w:t>
      </w:r>
    </w:p>
    <w:p w14:paraId="27803AEF" w14:textId="793E8072"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Parágrafo 1.</w:t>
      </w:r>
      <w:r w:rsidRPr="00431533">
        <w:rPr>
          <w:rFonts w:ascii="Bookman Old Style" w:eastAsia="Times New Roman" w:hAnsi="Bookman Old Style" w:cs="Times New Roman"/>
          <w:color w:val="000000"/>
        </w:rPr>
        <w:t xml:space="preserve"> Los aeropuertos, terminales de transporte, hospitales y demás lugares públicos donde se </w:t>
      </w:r>
      <w:r w:rsidR="00A27F7D">
        <w:rPr>
          <w:rFonts w:ascii="Bookman Old Style" w:eastAsia="Times New Roman" w:hAnsi="Bookman Old Style" w:cs="Times New Roman"/>
          <w:color w:val="000000"/>
        </w:rPr>
        <w:t>entregue</w:t>
      </w:r>
      <w:r w:rsidR="00A27F7D" w:rsidRPr="00431533">
        <w:rPr>
          <w:rFonts w:ascii="Bookman Old Style" w:eastAsia="Times New Roman" w:hAnsi="Bookman Old Style" w:cs="Times New Roman"/>
          <w:color w:val="000000"/>
        </w:rPr>
        <w:t xml:space="preserve"> </w:t>
      </w:r>
      <w:r w:rsidRPr="00431533">
        <w:rPr>
          <w:rFonts w:ascii="Bookman Old Style" w:eastAsia="Times New Roman" w:hAnsi="Bookman Old Style" w:cs="Times New Roman"/>
          <w:color w:val="000000"/>
        </w:rPr>
        <w:t>información por altoparlante deberán contar con sistemas de información escrita visible para personas sordas. Los referidos lugares públicos deberán contar en todo momento con los servicios de guía-intérprete de los que trata el segundo capítulo de la presente ley y con los mecanismos tecnológicos diferenciales para las personas con sordoceguera de las que trata el presente artículo.  </w:t>
      </w:r>
    </w:p>
    <w:p w14:paraId="7D61A79B" w14:textId="77777777" w:rsidR="005231E5" w:rsidRPr="00431533" w:rsidRDefault="005231E5" w:rsidP="005231E5">
      <w:pPr>
        <w:spacing w:before="180" w:after="18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Parágrafo 2.</w:t>
      </w:r>
      <w:r w:rsidRPr="00431533">
        <w:rPr>
          <w:rFonts w:ascii="Bookman Old Style" w:eastAsia="Times New Roman" w:hAnsi="Bookman Old Style" w:cs="Times New Roman"/>
          <w:color w:val="000000"/>
        </w:rPr>
        <w:t xml:space="preserve"> Lo previsto en el presente artículo será aplicable a todas las transmisiones de las actuaciones de las entidades del Estado. Sea la transmisión por internet, por televisión, y/o por cualquier canal institucional del Estado. De igual forma los contenidos audiovisuales producidos y/o difundidos por las entidades del Estado incluirán estos servicios.   </w:t>
      </w:r>
    </w:p>
    <w:p w14:paraId="7CD96D5E" w14:textId="35E97D7B"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2</w:t>
      </w:r>
      <w:r w:rsidRPr="00431533">
        <w:rPr>
          <w:rFonts w:ascii="Bookman Old Style" w:eastAsia="Times New Roman" w:hAnsi="Bookman Old Style" w:cs="Times New Roman"/>
          <w:b/>
          <w:bCs/>
          <w:color w:val="000000"/>
        </w:rPr>
        <w:t>6°.  Modifíquese el artículo 15 de la Ley 982 de 2005, el cual quedará así:</w:t>
      </w:r>
    </w:p>
    <w:p w14:paraId="3C45AE61" w14:textId="08ADF03E"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15. </w:t>
      </w:r>
      <w:r w:rsidRPr="00431533">
        <w:rPr>
          <w:rFonts w:ascii="Bookman Old Style" w:eastAsia="Times New Roman" w:hAnsi="Bookman Old Style" w:cs="Times New Roman"/>
          <w:color w:val="000000"/>
        </w:rPr>
        <w:t>Todo establecimiento o dependencia del Estado</w:t>
      </w:r>
      <w:r w:rsidR="00A27F7D">
        <w:rPr>
          <w:rFonts w:ascii="Bookman Old Style" w:eastAsia="Times New Roman" w:hAnsi="Bookman Old Style" w:cs="Times New Roman"/>
          <w:color w:val="000000"/>
        </w:rPr>
        <w:t>, incluyendo las de</w:t>
      </w:r>
      <w:r w:rsidRPr="00431533">
        <w:rPr>
          <w:rFonts w:ascii="Bookman Old Style" w:eastAsia="Times New Roman" w:hAnsi="Bookman Old Style" w:cs="Times New Roman"/>
          <w:color w:val="000000"/>
        </w:rPr>
        <w:t xml:space="preserve"> los entes territoriales</w:t>
      </w:r>
      <w:r w:rsidR="00A27F7D">
        <w:rPr>
          <w:rFonts w:ascii="Bookman Old Style" w:eastAsia="Times New Roman" w:hAnsi="Bookman Old Style" w:cs="Times New Roman"/>
          <w:color w:val="000000"/>
        </w:rPr>
        <w:t xml:space="preserve">, que tenga </w:t>
      </w:r>
      <w:r w:rsidRPr="00431533">
        <w:rPr>
          <w:rFonts w:ascii="Bookman Old Style" w:eastAsia="Times New Roman" w:hAnsi="Bookman Old Style" w:cs="Times New Roman"/>
          <w:color w:val="000000"/>
        </w:rPr>
        <w:t xml:space="preserve">acceso al público deberá contar con señalización, avisos, información visual, sistemas de alarmas luminosas y guías intérpretes de manera que las personas sordas, sordociegas e hipoacúsicas puedan acceder a la información que </w:t>
      </w:r>
      <w:r w:rsidR="00A27F7D">
        <w:rPr>
          <w:rFonts w:ascii="Bookman Old Style" w:eastAsia="Times New Roman" w:hAnsi="Bookman Old Style" w:cs="Times New Roman"/>
          <w:color w:val="000000"/>
        </w:rPr>
        <w:t>la entidad</w:t>
      </w:r>
      <w:r w:rsidRPr="00431533">
        <w:rPr>
          <w:rFonts w:ascii="Bookman Old Style" w:eastAsia="Times New Roman" w:hAnsi="Bookman Old Style" w:cs="Times New Roman"/>
          <w:color w:val="000000"/>
        </w:rPr>
        <w:t xml:space="preserve"> pretende dar a conocer. </w:t>
      </w:r>
    </w:p>
    <w:p w14:paraId="583F8332" w14:textId="13E62131" w:rsidR="005231E5" w:rsidRDefault="005231E5" w:rsidP="005231E5">
      <w:pPr>
        <w:spacing w:after="0" w:line="240" w:lineRule="auto"/>
        <w:rPr>
          <w:rFonts w:ascii="Bookman Old Style" w:eastAsia="Times New Roman" w:hAnsi="Bookman Old Style" w:cs="Times New Roman"/>
        </w:rPr>
      </w:pPr>
    </w:p>
    <w:p w14:paraId="7E93FDC8" w14:textId="0E7BEF93" w:rsidR="009238FD" w:rsidRDefault="009238FD" w:rsidP="005231E5">
      <w:pPr>
        <w:spacing w:after="0" w:line="240" w:lineRule="auto"/>
        <w:rPr>
          <w:rFonts w:ascii="Bookman Old Style" w:eastAsia="Times New Roman" w:hAnsi="Bookman Old Style" w:cs="Times New Roman"/>
        </w:rPr>
      </w:pPr>
    </w:p>
    <w:p w14:paraId="43A28F14" w14:textId="77777777" w:rsidR="009238FD" w:rsidRPr="00431533" w:rsidRDefault="009238FD" w:rsidP="005231E5">
      <w:pPr>
        <w:spacing w:after="0" w:line="240" w:lineRule="auto"/>
        <w:rPr>
          <w:rFonts w:ascii="Bookman Old Style" w:eastAsia="Times New Roman" w:hAnsi="Bookman Old Style" w:cs="Times New Roman"/>
        </w:rPr>
      </w:pPr>
    </w:p>
    <w:p w14:paraId="17990BB4" w14:textId="12853675"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lastRenderedPageBreak/>
        <w:t xml:space="preserve">Artículo </w:t>
      </w:r>
      <w:r w:rsidR="004F0944">
        <w:rPr>
          <w:rFonts w:ascii="Bookman Old Style" w:eastAsia="Times New Roman" w:hAnsi="Bookman Old Style" w:cs="Times New Roman"/>
          <w:b/>
          <w:bCs/>
          <w:color w:val="000000"/>
        </w:rPr>
        <w:t>2</w:t>
      </w:r>
      <w:r w:rsidRPr="00431533">
        <w:rPr>
          <w:rFonts w:ascii="Bookman Old Style" w:eastAsia="Times New Roman" w:hAnsi="Bookman Old Style" w:cs="Times New Roman"/>
          <w:b/>
          <w:bCs/>
          <w:color w:val="000000"/>
        </w:rPr>
        <w:t>7°.  Modifíquese el artículo 16 de la Ley 982 de 2005, el cual quedará así:</w:t>
      </w:r>
    </w:p>
    <w:p w14:paraId="6562B980" w14:textId="2FFB9C7B"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 xml:space="preserve">Artículo 16. </w:t>
      </w:r>
      <w:r w:rsidRPr="00431533">
        <w:rPr>
          <w:rFonts w:ascii="Bookman Old Style" w:eastAsia="Times New Roman" w:hAnsi="Bookman Old Style" w:cs="Times New Roman"/>
          <w:color w:val="000000"/>
        </w:rPr>
        <w:t>En todo anuncio de servicio público en el que se utilice algún mensaje escrito, sonido ambiente, efectos sonoros, diálogo o mensaje verbal, que sea transmitido por algún canal institucional o por alguna entidad del Estado haciendo uso de canales privados, se deberán utilizar los sistemas de acceso a la información para las personas sordas como</w:t>
      </w:r>
      <w:r w:rsidR="00723BC6">
        <w:rPr>
          <w:rFonts w:ascii="Bookman Old Style" w:eastAsia="Times New Roman" w:hAnsi="Bookman Old Style" w:cs="Times New Roman"/>
          <w:color w:val="000000"/>
        </w:rPr>
        <w:t xml:space="preserve"> por ejemplo</w:t>
      </w:r>
      <w:r w:rsidRPr="00431533">
        <w:rPr>
          <w:rFonts w:ascii="Bookman Old Style" w:eastAsia="Times New Roman" w:hAnsi="Bookman Old Style" w:cs="Times New Roman"/>
          <w:color w:val="000000"/>
        </w:rPr>
        <w:t xml:space="preserve"> el </w:t>
      </w:r>
      <w:proofErr w:type="spellStart"/>
      <w:r w:rsidRPr="00431533">
        <w:rPr>
          <w:rFonts w:ascii="Bookman Old Style" w:eastAsia="Times New Roman" w:hAnsi="Bookman Old Style" w:cs="Times New Roman"/>
          <w:color w:val="000000"/>
        </w:rPr>
        <w:t>closed</w:t>
      </w:r>
      <w:proofErr w:type="spellEnd"/>
      <w:r w:rsidRPr="00431533">
        <w:rPr>
          <w:rFonts w:ascii="Bookman Old Style" w:eastAsia="Times New Roman" w:hAnsi="Bookman Old Style" w:cs="Times New Roman"/>
          <w:color w:val="000000"/>
        </w:rPr>
        <w:t xml:space="preserve"> </w:t>
      </w:r>
      <w:proofErr w:type="spellStart"/>
      <w:r w:rsidRPr="00431533">
        <w:rPr>
          <w:rFonts w:ascii="Bookman Old Style" w:eastAsia="Times New Roman" w:hAnsi="Bookman Old Style" w:cs="Times New Roman"/>
          <w:color w:val="000000"/>
        </w:rPr>
        <w:t>caption</w:t>
      </w:r>
      <w:proofErr w:type="spellEnd"/>
      <w:r w:rsidRPr="00431533">
        <w:rPr>
          <w:rFonts w:ascii="Bookman Old Style" w:eastAsia="Times New Roman" w:hAnsi="Bookman Old Style" w:cs="Times New Roman"/>
          <w:color w:val="000000"/>
        </w:rPr>
        <w:t xml:space="preserve"> o texto escondido, la subtitulación y el servicio de interpretación en lengua de señas.</w:t>
      </w:r>
    </w:p>
    <w:p w14:paraId="17735DC9"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3FE1AC48"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También deberán usarse mecanismos de acceso a la información para población sordociega que sean acordes con los sistemas de comunicación reconocidos en la presente ley. Lo anterior, de conformidad con lo previsto en la reglamentación que expida el Gobierno Nacional de la que trata el artículo 18 de la presente ley.</w:t>
      </w:r>
    </w:p>
    <w:p w14:paraId="4F9B0BD7" w14:textId="77777777" w:rsidR="005231E5" w:rsidRPr="00431533" w:rsidRDefault="005231E5" w:rsidP="005231E5">
      <w:pPr>
        <w:spacing w:after="0" w:line="240" w:lineRule="auto"/>
        <w:rPr>
          <w:rFonts w:ascii="Bookman Old Style" w:eastAsia="Times New Roman" w:hAnsi="Bookman Old Style" w:cs="Times New Roman"/>
        </w:rPr>
      </w:pPr>
    </w:p>
    <w:p w14:paraId="0A220E1A" w14:textId="22A6DE5A"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2</w:t>
      </w:r>
      <w:r w:rsidRPr="00431533">
        <w:rPr>
          <w:rFonts w:ascii="Bookman Old Style" w:eastAsia="Times New Roman" w:hAnsi="Bookman Old Style" w:cs="Times New Roman"/>
          <w:b/>
          <w:bCs/>
          <w:color w:val="000000"/>
        </w:rPr>
        <w:t>8°.  Modifíquese el artículo 17 de la Ley 982 de 2005, el cual quedará así:</w:t>
      </w:r>
    </w:p>
    <w:p w14:paraId="5783AA80" w14:textId="7D9AE513"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17. </w:t>
      </w:r>
      <w:r w:rsidRPr="00431533">
        <w:rPr>
          <w:rFonts w:ascii="Bookman Old Style" w:eastAsia="Times New Roman" w:hAnsi="Bookman Old Style" w:cs="Times New Roman"/>
          <w:color w:val="000000"/>
        </w:rPr>
        <w:t xml:space="preserve">El Gobierno Nacional, a través del Ministerio de Comunicaciones y la Comisión Nacional de Televisión, deberán garantizar la televisión como un servicio público a los sordos y sordociegos, para lo cual establecerán acuerdos colaborativos con los canales abiertos en el nivel nacional, regional, </w:t>
      </w:r>
      <w:r w:rsidR="00CC443A">
        <w:rPr>
          <w:rFonts w:ascii="Bookman Old Style" w:eastAsia="Times New Roman" w:hAnsi="Bookman Old Style" w:cs="Times New Roman"/>
          <w:color w:val="000000"/>
        </w:rPr>
        <w:t>y</w:t>
      </w:r>
      <w:r w:rsidRPr="00431533">
        <w:rPr>
          <w:rFonts w:ascii="Bookman Old Style" w:eastAsia="Times New Roman" w:hAnsi="Bookman Old Style" w:cs="Times New Roman"/>
          <w:color w:val="000000"/>
        </w:rPr>
        <w:t xml:space="preserve"> local, tendientes a implementar las disposiciones establecidas en el presente capítulo. </w:t>
      </w:r>
    </w:p>
    <w:p w14:paraId="7130CD09" w14:textId="77777777" w:rsidR="005231E5" w:rsidRPr="00431533" w:rsidRDefault="005231E5" w:rsidP="005231E5">
      <w:pPr>
        <w:spacing w:after="0" w:line="240" w:lineRule="auto"/>
        <w:rPr>
          <w:rFonts w:ascii="Bookman Old Style" w:eastAsia="Times New Roman" w:hAnsi="Bookman Old Style" w:cs="Times New Roman"/>
        </w:rPr>
      </w:pPr>
    </w:p>
    <w:p w14:paraId="7836B89E" w14:textId="646F704E"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2</w:t>
      </w:r>
      <w:r w:rsidRPr="00431533">
        <w:rPr>
          <w:rFonts w:ascii="Bookman Old Style" w:eastAsia="Times New Roman" w:hAnsi="Bookman Old Style" w:cs="Times New Roman"/>
          <w:b/>
          <w:bCs/>
          <w:color w:val="000000"/>
        </w:rPr>
        <w:t>9°.  Modifíquese el artículo 18 de la Ley 982 de 2005, el cual quedará así:</w:t>
      </w:r>
    </w:p>
    <w:p w14:paraId="66558A65"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 xml:space="preserve">Artículo 18. </w:t>
      </w:r>
      <w:r w:rsidRPr="00431533">
        <w:rPr>
          <w:rFonts w:ascii="Bookman Old Style" w:eastAsia="Times New Roman" w:hAnsi="Bookman Old Style" w:cs="Times New Roman"/>
          <w:color w:val="000000"/>
        </w:rPr>
        <w:t>El Ministerio de Tecnologías de la Información y las Comunicaciones en conjunto con el Sistema Nacional de Discapacidad deberán determinar por vía reglamentaria, dentro del año siguiente a la entrada en vigor de la presente ley, los mecanismos y las tecnologías de la información y las comunicaciones que deberán emplearse para garantizar el derecho a la información a las personas con sordoceguera.</w:t>
      </w:r>
    </w:p>
    <w:p w14:paraId="7AAB2E69"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14207DAA"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La referida reglamentación deberá ser diferencial a la prevista en la presente ley para la población sorda y deberá ser acorde con los diferentes sistemas de comunicación al servicio de la población con sordoceguera. Esos mecanismos deberán ser aplicables y diferenciales para cada uno de los contenidos y escenarios descritos en el capítulo V de la presente ley.</w:t>
      </w:r>
    </w:p>
    <w:p w14:paraId="3D819EA0" w14:textId="77777777" w:rsidR="005231E5" w:rsidRPr="00431533" w:rsidRDefault="005231E5" w:rsidP="005231E5">
      <w:pPr>
        <w:spacing w:after="0" w:line="240" w:lineRule="auto"/>
        <w:ind w:left="720"/>
        <w:rPr>
          <w:rFonts w:ascii="Bookman Old Style" w:eastAsia="Times New Roman" w:hAnsi="Bookman Old Style" w:cs="Times New Roman"/>
        </w:rPr>
      </w:pPr>
    </w:p>
    <w:p w14:paraId="30AF3EFC" w14:textId="585B7513"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 xml:space="preserve">Las entidades estatales contarán con dos </w:t>
      </w:r>
      <w:r w:rsidR="00CC443A">
        <w:rPr>
          <w:rFonts w:ascii="Bookman Old Style" w:eastAsia="Times New Roman" w:hAnsi="Bookman Old Style" w:cs="Times New Roman"/>
          <w:color w:val="000000"/>
        </w:rPr>
        <w:t xml:space="preserve">(2) </w:t>
      </w:r>
      <w:r w:rsidRPr="00431533">
        <w:rPr>
          <w:rFonts w:ascii="Bookman Old Style" w:eastAsia="Times New Roman" w:hAnsi="Bookman Old Style" w:cs="Times New Roman"/>
          <w:color w:val="000000"/>
        </w:rPr>
        <w:t>años contados a partir de la expedición de la referida reglamentación para hacer accesibles para las personas con sordoceguera los contenidos de los que trata el Capítulo V de la presente ley.  </w:t>
      </w:r>
    </w:p>
    <w:p w14:paraId="4E1021BD" w14:textId="77777777" w:rsidR="005231E5" w:rsidRPr="00431533" w:rsidRDefault="005231E5" w:rsidP="005231E5">
      <w:pPr>
        <w:spacing w:after="0" w:line="240" w:lineRule="auto"/>
        <w:rPr>
          <w:rFonts w:ascii="Bookman Old Style" w:eastAsia="Times New Roman" w:hAnsi="Bookman Old Style" w:cs="Times New Roman"/>
        </w:rPr>
      </w:pPr>
    </w:p>
    <w:p w14:paraId="5BEB217B" w14:textId="48BFA0FC"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3</w:t>
      </w:r>
      <w:r w:rsidRPr="00431533">
        <w:rPr>
          <w:rFonts w:ascii="Bookman Old Style" w:eastAsia="Times New Roman" w:hAnsi="Bookman Old Style" w:cs="Times New Roman"/>
          <w:b/>
          <w:bCs/>
          <w:color w:val="000000"/>
        </w:rPr>
        <w:t>0°.  Modifíquese el artículo 19 de la Ley 982 de 2005, el cual quedará así:</w:t>
      </w:r>
    </w:p>
    <w:p w14:paraId="66705302" w14:textId="2E8797A1"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19. </w:t>
      </w:r>
      <w:r w:rsidRPr="00431533">
        <w:rPr>
          <w:rFonts w:ascii="Bookman Old Style" w:eastAsia="Times New Roman" w:hAnsi="Bookman Old Style" w:cs="Times New Roman"/>
          <w:color w:val="000000"/>
        </w:rPr>
        <w:t>Las obras de teatro, conciertos, proyección de películas, ferias, festivales, conferencias,</w:t>
      </w:r>
      <w:r w:rsidR="00E9482E">
        <w:rPr>
          <w:rFonts w:ascii="Bookman Old Style" w:eastAsia="Times New Roman" w:hAnsi="Bookman Old Style" w:cs="Times New Roman"/>
          <w:color w:val="000000"/>
        </w:rPr>
        <w:t xml:space="preserve"> foros,</w:t>
      </w:r>
      <w:r w:rsidRPr="00431533">
        <w:rPr>
          <w:rFonts w:ascii="Bookman Old Style" w:eastAsia="Times New Roman" w:hAnsi="Bookman Old Style" w:cs="Times New Roman"/>
          <w:color w:val="000000"/>
        </w:rPr>
        <w:t xml:space="preserve"> congresos y otros eventos públicos </w:t>
      </w:r>
      <w:r w:rsidRPr="00431533">
        <w:rPr>
          <w:rFonts w:ascii="Bookman Old Style" w:eastAsia="Times New Roman" w:hAnsi="Bookman Old Style" w:cs="Times New Roman"/>
          <w:color w:val="000000"/>
        </w:rPr>
        <w:lastRenderedPageBreak/>
        <w:t>organizados por entidades públicas o por particulares con recursos públicos, se llevarán a cabo con intérpretes español-lengua de señas colombiana, con intérpretes a cualquiera de los sistemas de comunicación y/o con guías intérpretes siempre que</w:t>
      </w:r>
      <w:r w:rsidR="0078513F">
        <w:rPr>
          <w:rFonts w:ascii="Bookman Old Style" w:eastAsia="Times New Roman" w:hAnsi="Bookman Old Style" w:cs="Times New Roman"/>
          <w:color w:val="000000"/>
        </w:rPr>
        <w:t xml:space="preserve"> al menos</w:t>
      </w:r>
      <w:r w:rsidRPr="00431533">
        <w:rPr>
          <w:rFonts w:ascii="Bookman Old Style" w:eastAsia="Times New Roman" w:hAnsi="Bookman Old Style" w:cs="Times New Roman"/>
          <w:color w:val="000000"/>
        </w:rPr>
        <w:t xml:space="preserve"> una (1) persona sorda o con sordoceguera así lo solicite. Se deberá garantizar la presencia de al menos dos (2) guías intérpretes por cada persona con sordoceguera.  </w:t>
      </w:r>
    </w:p>
    <w:p w14:paraId="7E2D6012" w14:textId="77777777" w:rsidR="005231E5" w:rsidRPr="00431533" w:rsidRDefault="005231E5" w:rsidP="005231E5">
      <w:pPr>
        <w:spacing w:after="0" w:line="240" w:lineRule="auto"/>
        <w:rPr>
          <w:rFonts w:ascii="Bookman Old Style" w:eastAsia="Times New Roman" w:hAnsi="Bookman Old Style" w:cs="Times New Roman"/>
        </w:rPr>
      </w:pPr>
    </w:p>
    <w:p w14:paraId="2DCB8568" w14:textId="781F0819"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3</w:t>
      </w:r>
      <w:r w:rsidRPr="00431533">
        <w:rPr>
          <w:rFonts w:ascii="Bookman Old Style" w:eastAsia="Times New Roman" w:hAnsi="Bookman Old Style" w:cs="Times New Roman"/>
          <w:b/>
          <w:bCs/>
          <w:color w:val="000000"/>
        </w:rPr>
        <w:t>1°.  Modifíquese el artículo 20 de la Ley 982 de 2005, el cual quedará así:</w:t>
      </w:r>
    </w:p>
    <w:p w14:paraId="73C9ABCA" w14:textId="49D5348C"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Artículo 20.</w:t>
      </w:r>
      <w:r w:rsidRPr="00431533">
        <w:rPr>
          <w:rFonts w:ascii="Bookman Old Style" w:eastAsia="Times New Roman" w:hAnsi="Bookman Old Style" w:cs="Times New Roman"/>
          <w:color w:val="000000"/>
        </w:rPr>
        <w:t xml:space="preserve"> Las obras de teatro, conciertos, proyección de películas, ferias, festivales, conferencias, congresos y otros eventos públicos organizados por entidades públicas o por particulares con recursos públicos se llevarán a cabo con captura de texto a pantalla siempre que </w:t>
      </w:r>
      <w:r w:rsidR="0078513F">
        <w:rPr>
          <w:rFonts w:ascii="Bookman Old Style" w:eastAsia="Times New Roman" w:hAnsi="Bookman Old Style" w:cs="Times New Roman"/>
          <w:color w:val="000000"/>
        </w:rPr>
        <w:t xml:space="preserve">al menos </w:t>
      </w:r>
      <w:r w:rsidRPr="00431533">
        <w:rPr>
          <w:rFonts w:ascii="Bookman Old Style" w:eastAsia="Times New Roman" w:hAnsi="Bookman Old Style" w:cs="Times New Roman"/>
          <w:color w:val="000000"/>
        </w:rPr>
        <w:t>una (1) persona sorda señante o hablante lo solicite.</w:t>
      </w:r>
      <w:r w:rsidRPr="00431533">
        <w:rPr>
          <w:rFonts w:ascii="Bookman Old Style" w:eastAsia="Times New Roman" w:hAnsi="Bookman Old Style" w:cs="Times New Roman"/>
        </w:rPr>
        <w:br/>
      </w:r>
    </w:p>
    <w:p w14:paraId="1AD04964" w14:textId="1D36F3FE"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3</w:t>
      </w:r>
      <w:r w:rsidRPr="00431533">
        <w:rPr>
          <w:rFonts w:ascii="Bookman Old Style" w:eastAsia="Times New Roman" w:hAnsi="Bookman Old Style" w:cs="Times New Roman"/>
          <w:b/>
          <w:bCs/>
          <w:color w:val="000000"/>
        </w:rPr>
        <w:t>2°.  Modifíquese el artículo 21 de la Ley 982 de 2005, el cual quedará así:</w:t>
      </w:r>
    </w:p>
    <w:p w14:paraId="439C2F1C"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 xml:space="preserve">Artículo 21. </w:t>
      </w:r>
      <w:r w:rsidRPr="00431533">
        <w:rPr>
          <w:rFonts w:ascii="Bookman Old Style" w:eastAsia="Times New Roman" w:hAnsi="Bookman Old Style" w:cs="Times New Roman"/>
          <w:color w:val="000000"/>
        </w:rPr>
        <w:t xml:space="preserve">Respetando su particularidad lingüística y comunicativa la persona sorda tendrá el derecho inalienable de acceder a una forma de comunicación, sea esta el oralismo o la lengua de señas colombiana. </w:t>
      </w:r>
    </w:p>
    <w:p w14:paraId="59C81E56"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6D40A8EC" w14:textId="41298FC5"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Lo anterior, como mecanismo de rehabilitación y para garantizar que estas personas puedan relacionarse con otras personas y gozar de manera efectiva de los derechos que les han sido reconocidos. Se tienen que respetar las características de la pérdida auditiva y las posibilidades individuales ante la misma. Tratándose de los menores de edad el Estado velará por que nadie lo prive de este derecho.</w:t>
      </w:r>
    </w:p>
    <w:p w14:paraId="649D6436" w14:textId="77777777" w:rsidR="005231E5" w:rsidRPr="00431533" w:rsidRDefault="005231E5" w:rsidP="005231E5">
      <w:pPr>
        <w:spacing w:after="0" w:line="240" w:lineRule="auto"/>
        <w:rPr>
          <w:rFonts w:ascii="Bookman Old Style" w:eastAsia="Times New Roman" w:hAnsi="Bookman Old Style" w:cs="Times New Roman"/>
        </w:rPr>
      </w:pPr>
    </w:p>
    <w:p w14:paraId="051A5CD6" w14:textId="5870A75F"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3</w:t>
      </w:r>
      <w:r w:rsidRPr="00431533">
        <w:rPr>
          <w:rFonts w:ascii="Bookman Old Style" w:eastAsia="Times New Roman" w:hAnsi="Bookman Old Style" w:cs="Times New Roman"/>
          <w:b/>
          <w:bCs/>
          <w:color w:val="000000"/>
        </w:rPr>
        <w:t>3°.  Modifíquese el artículo 22 de la Ley 982 de 2005, el cual quedará así:</w:t>
      </w:r>
    </w:p>
    <w:p w14:paraId="5F6842D3"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 xml:space="preserve">Artículo 22. Derecho a la comunicación. </w:t>
      </w:r>
      <w:r w:rsidRPr="00431533">
        <w:rPr>
          <w:rFonts w:ascii="Bookman Old Style" w:eastAsia="Times New Roman" w:hAnsi="Bookman Old Style" w:cs="Times New Roman"/>
          <w:color w:val="000000"/>
        </w:rPr>
        <w:t xml:space="preserve">Respetando su particularidad lingüística y comunicativa toda persona sordociega tendrá el derecho inalienable de acceder a una forma de comunicación, ya sea esta la lengua de señas colombiana, el oralismo o cualquier otra forma de comunicación relacionada con los sistemas de comunicación reconocidos en la presente ley. </w:t>
      </w:r>
    </w:p>
    <w:p w14:paraId="3DD884A0"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3664BE26" w14:textId="7EC27824"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 xml:space="preserve">Lo anterior, como mecanismo de rehabilitación y para garantizar que estas personas puedan relacionarse con otras personas y gozar de manera efectiva de los derechos que les han sido reconocidos. Se tienen que respetar las características de la pérdida auditiva y las posibilidades individuales ante la misma. Tratándose de los menores de edad el Estado velará por que nadie lo prive de este derecho y para que supere una formación </w:t>
      </w:r>
      <w:proofErr w:type="spellStart"/>
      <w:r w:rsidRPr="00431533">
        <w:rPr>
          <w:rFonts w:ascii="Bookman Old Style" w:eastAsia="Times New Roman" w:hAnsi="Bookman Old Style" w:cs="Times New Roman"/>
          <w:color w:val="000000"/>
        </w:rPr>
        <w:t>semilingüe</w:t>
      </w:r>
      <w:proofErr w:type="spellEnd"/>
      <w:r w:rsidRPr="00431533">
        <w:rPr>
          <w:rFonts w:ascii="Bookman Old Style" w:eastAsia="Times New Roman" w:hAnsi="Bookman Old Style" w:cs="Times New Roman"/>
          <w:color w:val="000000"/>
        </w:rPr>
        <w:t>.  </w:t>
      </w:r>
    </w:p>
    <w:p w14:paraId="51DF9158" w14:textId="77777777" w:rsidR="005231E5" w:rsidRPr="00431533" w:rsidRDefault="005231E5" w:rsidP="005231E5">
      <w:pPr>
        <w:spacing w:after="0" w:line="240" w:lineRule="auto"/>
        <w:rPr>
          <w:rFonts w:ascii="Bookman Old Style" w:eastAsia="Times New Roman" w:hAnsi="Bookman Old Style" w:cs="Times New Roman"/>
        </w:rPr>
      </w:pPr>
    </w:p>
    <w:p w14:paraId="08D7B922" w14:textId="3057AFD2"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3</w:t>
      </w:r>
      <w:r w:rsidRPr="00431533">
        <w:rPr>
          <w:rFonts w:ascii="Bookman Old Style" w:eastAsia="Times New Roman" w:hAnsi="Bookman Old Style" w:cs="Times New Roman"/>
          <w:b/>
          <w:bCs/>
          <w:color w:val="000000"/>
        </w:rPr>
        <w:t>4°.  Modifíquese el artículo 23 de la Ley 982 de 2005, el cual quedará así:</w:t>
      </w:r>
    </w:p>
    <w:p w14:paraId="56E610DC" w14:textId="118D7A1D"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 xml:space="preserve">Artículo 23. </w:t>
      </w:r>
      <w:r w:rsidRPr="00431533">
        <w:rPr>
          <w:rFonts w:ascii="Bookman Old Style" w:eastAsia="Times New Roman" w:hAnsi="Bookman Old Style" w:cs="Times New Roman"/>
          <w:color w:val="000000"/>
        </w:rPr>
        <w:t xml:space="preserve">Toda persona sorda tendrá el derecho de acceder a la lengua de señas colombiana como su segunda lengua si así lo desea. En dicho caso el Estado lo apoyará por medio de programas de formación para tal </w:t>
      </w:r>
      <w:r w:rsidRPr="00431533">
        <w:rPr>
          <w:rFonts w:ascii="Bookman Old Style" w:eastAsia="Times New Roman" w:hAnsi="Bookman Old Style" w:cs="Times New Roman"/>
          <w:color w:val="000000"/>
        </w:rPr>
        <w:lastRenderedPageBreak/>
        <w:t xml:space="preserve">propósito, sin perjuicio alguno del derecho que tiene todo sordo de preservar el castellano como primera lengua. El Estado deberá ofrecer la gratuidad de los referidos programas de formación cuando la persona interesada </w:t>
      </w:r>
      <w:r w:rsidR="00126AE4" w:rsidRPr="00431533">
        <w:rPr>
          <w:rFonts w:ascii="Bookman Old Style" w:eastAsia="Times New Roman" w:hAnsi="Bookman Old Style" w:cs="Times New Roman"/>
          <w:color w:val="000000"/>
        </w:rPr>
        <w:t>acredite pertenecer a los grupos A1 al B4 del SISBEN IV o a los grupos equivalentes en la metodología que lo modifique o sustituya o en cualquier otro sistema que el Estado determine para fines similares.</w:t>
      </w:r>
    </w:p>
    <w:p w14:paraId="5321BB03"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50103BEE" w14:textId="366A3FA9"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Los referidos programas de formación no pueden reducirse a capacitaciones</w:t>
      </w:r>
      <w:r w:rsidR="00317B15">
        <w:rPr>
          <w:rFonts w:ascii="Bookman Old Style" w:eastAsia="Times New Roman" w:hAnsi="Bookman Old Style" w:cs="Times New Roman"/>
          <w:color w:val="000000"/>
        </w:rPr>
        <w:t>. Deben responder a un proceso educativo que abarque el manejo y dominio de la lengua de señas</w:t>
      </w:r>
      <w:r w:rsidRPr="00431533">
        <w:rPr>
          <w:rFonts w:ascii="Bookman Old Style" w:eastAsia="Times New Roman" w:hAnsi="Bookman Old Style" w:cs="Times New Roman"/>
          <w:color w:val="000000"/>
        </w:rPr>
        <w:t xml:space="preserve"> y deberán tener un enfoque diferencial en habilitación y rehabilitación. En la aplicación de los referidos programas de formación deberá confluir la participación de las familias de la persona con sordera, </w:t>
      </w:r>
      <w:r w:rsidR="00126AE4">
        <w:rPr>
          <w:rFonts w:ascii="Bookman Old Style" w:eastAsia="Times New Roman" w:hAnsi="Bookman Old Style" w:cs="Times New Roman"/>
          <w:color w:val="000000"/>
        </w:rPr>
        <w:t xml:space="preserve">de </w:t>
      </w:r>
      <w:r w:rsidRPr="00431533">
        <w:rPr>
          <w:rFonts w:ascii="Bookman Old Style" w:eastAsia="Times New Roman" w:hAnsi="Bookman Old Style" w:cs="Times New Roman"/>
          <w:color w:val="000000"/>
        </w:rPr>
        <w:t>los intérpretes</w:t>
      </w:r>
      <w:r w:rsidR="00126AE4">
        <w:rPr>
          <w:rFonts w:ascii="Bookman Old Style" w:eastAsia="Times New Roman" w:hAnsi="Bookman Old Style" w:cs="Times New Roman"/>
          <w:color w:val="000000"/>
        </w:rPr>
        <w:t>,</w:t>
      </w:r>
      <w:r w:rsidRPr="00431533">
        <w:rPr>
          <w:rFonts w:ascii="Bookman Old Style" w:eastAsia="Times New Roman" w:hAnsi="Bookman Old Style" w:cs="Times New Roman"/>
          <w:color w:val="000000"/>
        </w:rPr>
        <w:t xml:space="preserve"> </w:t>
      </w:r>
      <w:r w:rsidR="00126AE4">
        <w:rPr>
          <w:rFonts w:ascii="Bookman Old Style" w:eastAsia="Times New Roman" w:hAnsi="Bookman Old Style" w:cs="Times New Roman"/>
          <w:color w:val="000000"/>
        </w:rPr>
        <w:t xml:space="preserve">de </w:t>
      </w:r>
      <w:r w:rsidRPr="00431533">
        <w:rPr>
          <w:rFonts w:ascii="Bookman Old Style" w:eastAsia="Times New Roman" w:hAnsi="Bookman Old Style" w:cs="Times New Roman"/>
          <w:color w:val="000000"/>
        </w:rPr>
        <w:t>las entidades</w:t>
      </w:r>
      <w:r w:rsidR="00126AE4">
        <w:rPr>
          <w:rFonts w:ascii="Bookman Old Style" w:eastAsia="Times New Roman" w:hAnsi="Bookman Old Style" w:cs="Times New Roman"/>
          <w:color w:val="000000"/>
        </w:rPr>
        <w:t xml:space="preserve"> educativas, </w:t>
      </w:r>
      <w:r w:rsidR="00490B0E">
        <w:rPr>
          <w:rFonts w:ascii="Bookman Old Style" w:eastAsia="Times New Roman" w:hAnsi="Bookman Old Style" w:cs="Times New Roman"/>
          <w:color w:val="000000"/>
        </w:rPr>
        <w:t xml:space="preserve">de </w:t>
      </w:r>
      <w:r w:rsidR="00126AE4">
        <w:rPr>
          <w:rFonts w:ascii="Bookman Old Style" w:eastAsia="Times New Roman" w:hAnsi="Bookman Old Style" w:cs="Times New Roman"/>
          <w:color w:val="000000"/>
        </w:rPr>
        <w:t xml:space="preserve">las entidades promotoras de salud y </w:t>
      </w:r>
      <w:r w:rsidR="00490B0E">
        <w:rPr>
          <w:rFonts w:ascii="Bookman Old Style" w:eastAsia="Times New Roman" w:hAnsi="Bookman Old Style" w:cs="Times New Roman"/>
          <w:color w:val="000000"/>
        </w:rPr>
        <w:t xml:space="preserve">de </w:t>
      </w:r>
      <w:r w:rsidR="00126AE4">
        <w:rPr>
          <w:rFonts w:ascii="Bookman Old Style" w:eastAsia="Times New Roman" w:hAnsi="Bookman Old Style" w:cs="Times New Roman"/>
          <w:color w:val="000000"/>
        </w:rPr>
        <w:t xml:space="preserve">las </w:t>
      </w:r>
      <w:r w:rsidRPr="00431533">
        <w:rPr>
          <w:rFonts w:ascii="Bookman Old Style" w:eastAsia="Times New Roman" w:hAnsi="Bookman Old Style" w:cs="Times New Roman"/>
          <w:color w:val="000000"/>
        </w:rPr>
        <w:t>instituciones prestadoras de salud. </w:t>
      </w:r>
    </w:p>
    <w:p w14:paraId="19D7EB23" w14:textId="77777777" w:rsidR="005231E5" w:rsidRPr="00431533" w:rsidRDefault="005231E5" w:rsidP="005231E5">
      <w:pPr>
        <w:spacing w:after="0" w:line="240" w:lineRule="auto"/>
        <w:jc w:val="both"/>
        <w:rPr>
          <w:rFonts w:ascii="Bookman Old Style" w:eastAsia="Times New Roman" w:hAnsi="Bookman Old Style" w:cs="Times New Roman"/>
          <w:b/>
          <w:bCs/>
          <w:color w:val="000000"/>
        </w:rPr>
      </w:pPr>
    </w:p>
    <w:p w14:paraId="227A5740" w14:textId="3C9CB773" w:rsidR="005231E5" w:rsidRPr="00431533" w:rsidRDefault="005231E5" w:rsidP="005231E5">
      <w:pPr>
        <w:spacing w:after="0" w:line="240" w:lineRule="auto"/>
        <w:jc w:val="both"/>
        <w:rPr>
          <w:rFonts w:ascii="Bookman Old Style" w:eastAsia="Times New Roman" w:hAnsi="Bookman Old Style" w:cs="Times New Roman"/>
          <w:b/>
          <w:bCs/>
          <w:color w:val="000000"/>
        </w:rPr>
      </w:pPr>
      <w:r w:rsidRPr="00431533">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35</w:t>
      </w:r>
      <w:r w:rsidRPr="00431533">
        <w:rPr>
          <w:rFonts w:ascii="Bookman Old Style" w:eastAsia="Times New Roman" w:hAnsi="Bookman Old Style" w:cs="Times New Roman"/>
          <w:b/>
          <w:bCs/>
          <w:color w:val="000000"/>
        </w:rPr>
        <w:t>°. Inclúyase el artículo 23A a la Ley 982 de 2005, el cual quedará así:</w:t>
      </w:r>
    </w:p>
    <w:p w14:paraId="4A71FE01" w14:textId="359B7008"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 xml:space="preserve">Artículo 23A. </w:t>
      </w:r>
      <w:r w:rsidRPr="00431533">
        <w:rPr>
          <w:rFonts w:ascii="Bookman Old Style" w:eastAsia="Times New Roman" w:hAnsi="Bookman Old Style" w:cs="Times New Roman"/>
          <w:color w:val="000000"/>
        </w:rPr>
        <w:t>Toda persona con sordoceguera tendrá el derecho de acceder a cualquier sistema de comunicación reconocido en la presente ley</w:t>
      </w:r>
      <w:r w:rsidR="00BB2011">
        <w:rPr>
          <w:rFonts w:ascii="Bookman Old Style" w:eastAsia="Times New Roman" w:hAnsi="Bookman Old Style" w:cs="Times New Roman"/>
          <w:color w:val="000000"/>
        </w:rPr>
        <w:t xml:space="preserve">. </w:t>
      </w:r>
      <w:r w:rsidRPr="00431533">
        <w:rPr>
          <w:rFonts w:ascii="Bookman Old Style" w:eastAsia="Times New Roman" w:hAnsi="Bookman Old Style" w:cs="Times New Roman"/>
          <w:color w:val="000000"/>
        </w:rPr>
        <w:t>El Estado l</w:t>
      </w:r>
      <w:r w:rsidR="007C0141">
        <w:rPr>
          <w:rFonts w:ascii="Bookman Old Style" w:eastAsia="Times New Roman" w:hAnsi="Bookman Old Style" w:cs="Times New Roman"/>
          <w:color w:val="000000"/>
        </w:rPr>
        <w:t>e</w:t>
      </w:r>
      <w:r w:rsidRPr="00431533">
        <w:rPr>
          <w:rFonts w:ascii="Bookman Old Style" w:eastAsia="Times New Roman" w:hAnsi="Bookman Old Style" w:cs="Times New Roman"/>
          <w:color w:val="000000"/>
        </w:rPr>
        <w:t xml:space="preserve"> apoyará por medio de programas de formación para tal propósito, sin perjuicio alguno del derecho que tiene tod</w:t>
      </w:r>
      <w:r w:rsidR="00B65454">
        <w:rPr>
          <w:rFonts w:ascii="Bookman Old Style" w:eastAsia="Times New Roman" w:hAnsi="Bookman Old Style" w:cs="Times New Roman"/>
          <w:color w:val="000000"/>
        </w:rPr>
        <w:t>a persona con</w:t>
      </w:r>
      <w:r w:rsidRPr="00431533">
        <w:rPr>
          <w:rFonts w:ascii="Bookman Old Style" w:eastAsia="Times New Roman" w:hAnsi="Bookman Old Style" w:cs="Times New Roman"/>
          <w:color w:val="000000"/>
        </w:rPr>
        <w:t xml:space="preserve"> </w:t>
      </w:r>
      <w:r w:rsidR="00B65454" w:rsidRPr="00431533">
        <w:rPr>
          <w:rFonts w:ascii="Bookman Old Style" w:eastAsia="Times New Roman" w:hAnsi="Bookman Old Style" w:cs="Times New Roman"/>
          <w:color w:val="000000"/>
        </w:rPr>
        <w:t>sordoc</w:t>
      </w:r>
      <w:r w:rsidR="00B65454">
        <w:rPr>
          <w:rFonts w:ascii="Bookman Old Style" w:eastAsia="Times New Roman" w:hAnsi="Bookman Old Style" w:cs="Times New Roman"/>
          <w:color w:val="000000"/>
        </w:rPr>
        <w:t xml:space="preserve">eguera </w:t>
      </w:r>
      <w:r w:rsidRPr="00431533">
        <w:rPr>
          <w:rFonts w:ascii="Bookman Old Style" w:eastAsia="Times New Roman" w:hAnsi="Bookman Old Style" w:cs="Times New Roman"/>
          <w:color w:val="000000"/>
        </w:rPr>
        <w:t xml:space="preserve">de preservar el castellano oral como primera lengua. El Estado deberá ofrecer la gratuidad de los referidos programas de formación cuando la persona interesada </w:t>
      </w:r>
      <w:r w:rsidR="00F828EA" w:rsidRPr="00431533">
        <w:rPr>
          <w:rFonts w:ascii="Bookman Old Style" w:eastAsia="Times New Roman" w:hAnsi="Bookman Old Style" w:cs="Times New Roman"/>
          <w:color w:val="000000"/>
        </w:rPr>
        <w:t>acredite pertenecer a los grupos A1 al B4 del SISBEN IV o a los grupos equivalentes en la metodología que lo modifique o sustituya o en cualquier otro sistema que el Estado determine para fines similares.</w:t>
      </w:r>
    </w:p>
    <w:p w14:paraId="122A3858"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02C389EF" w14:textId="4DC0CEFE" w:rsidR="005231E5" w:rsidRPr="00431533" w:rsidRDefault="005231E5" w:rsidP="009E5B80">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 xml:space="preserve">Los referidos programas de formación no </w:t>
      </w:r>
      <w:r w:rsidR="001C3B3D" w:rsidRPr="00431533">
        <w:rPr>
          <w:rFonts w:ascii="Bookman Old Style" w:eastAsia="Times New Roman" w:hAnsi="Bookman Old Style" w:cs="Times New Roman"/>
          <w:color w:val="000000"/>
        </w:rPr>
        <w:t>p</w:t>
      </w:r>
      <w:r w:rsidR="001C3B3D">
        <w:rPr>
          <w:rFonts w:ascii="Bookman Old Style" w:eastAsia="Times New Roman" w:hAnsi="Bookman Old Style" w:cs="Times New Roman"/>
          <w:color w:val="000000"/>
        </w:rPr>
        <w:t>odrán</w:t>
      </w:r>
      <w:r w:rsidR="001C3B3D" w:rsidRPr="00431533">
        <w:rPr>
          <w:rFonts w:ascii="Bookman Old Style" w:eastAsia="Times New Roman" w:hAnsi="Bookman Old Style" w:cs="Times New Roman"/>
          <w:color w:val="000000"/>
        </w:rPr>
        <w:t xml:space="preserve"> </w:t>
      </w:r>
      <w:r w:rsidRPr="00431533">
        <w:rPr>
          <w:rFonts w:ascii="Bookman Old Style" w:eastAsia="Times New Roman" w:hAnsi="Bookman Old Style" w:cs="Times New Roman"/>
          <w:color w:val="000000"/>
        </w:rPr>
        <w:t>reducirse a capacitaciones</w:t>
      </w:r>
      <w:r w:rsidR="006459B0">
        <w:rPr>
          <w:rFonts w:ascii="Bookman Old Style" w:eastAsia="Times New Roman" w:hAnsi="Bookman Old Style" w:cs="Times New Roman"/>
          <w:color w:val="000000"/>
        </w:rPr>
        <w:t xml:space="preserve">. </w:t>
      </w:r>
      <w:r w:rsidR="003412E4">
        <w:rPr>
          <w:rFonts w:ascii="Bookman Old Style" w:eastAsia="Times New Roman" w:hAnsi="Bookman Old Style" w:cs="Times New Roman"/>
          <w:color w:val="000000"/>
        </w:rPr>
        <w:t>Deben responder a un proceso educativo que abarque el manejo y dominio del sistema de comunicación y de las correlativas tecnologías para su uso</w:t>
      </w:r>
      <w:r w:rsidRPr="00431533">
        <w:rPr>
          <w:rFonts w:ascii="Bookman Old Style" w:eastAsia="Times New Roman" w:hAnsi="Bookman Old Style" w:cs="Times New Roman"/>
          <w:color w:val="000000"/>
        </w:rPr>
        <w:t xml:space="preserve"> y deberán tener un enfoque diferencial en habilitación y rehabilitación. En la aplicación de los referidos programas de formación deberá confluir la participación de las familias de la persona con sordoceguera,</w:t>
      </w:r>
      <w:r w:rsidR="003412E4">
        <w:rPr>
          <w:rFonts w:ascii="Bookman Old Style" w:eastAsia="Times New Roman" w:hAnsi="Bookman Old Style" w:cs="Times New Roman"/>
          <w:color w:val="000000"/>
        </w:rPr>
        <w:t xml:space="preserve"> de </w:t>
      </w:r>
      <w:r w:rsidRPr="00431533">
        <w:rPr>
          <w:rFonts w:ascii="Bookman Old Style" w:eastAsia="Times New Roman" w:hAnsi="Bookman Old Style" w:cs="Times New Roman"/>
          <w:color w:val="000000"/>
        </w:rPr>
        <w:t>los mediadores</w:t>
      </w:r>
      <w:r w:rsidR="00126AE4">
        <w:rPr>
          <w:rFonts w:ascii="Bookman Old Style" w:eastAsia="Times New Roman" w:hAnsi="Bookman Old Style" w:cs="Times New Roman"/>
          <w:color w:val="000000"/>
        </w:rPr>
        <w:t xml:space="preserve">, de </w:t>
      </w:r>
      <w:r w:rsidR="00126AE4" w:rsidRPr="00431533">
        <w:rPr>
          <w:rFonts w:ascii="Bookman Old Style" w:eastAsia="Times New Roman" w:hAnsi="Bookman Old Style" w:cs="Times New Roman"/>
          <w:color w:val="000000"/>
        </w:rPr>
        <w:t>las entidades</w:t>
      </w:r>
      <w:r w:rsidR="00126AE4">
        <w:rPr>
          <w:rFonts w:ascii="Bookman Old Style" w:eastAsia="Times New Roman" w:hAnsi="Bookman Old Style" w:cs="Times New Roman"/>
          <w:color w:val="000000"/>
        </w:rPr>
        <w:t xml:space="preserve"> educativas, de las entidades promotoras de salud y de las </w:t>
      </w:r>
      <w:r w:rsidR="00126AE4" w:rsidRPr="00431533">
        <w:rPr>
          <w:rFonts w:ascii="Bookman Old Style" w:eastAsia="Times New Roman" w:hAnsi="Bookman Old Style" w:cs="Times New Roman"/>
          <w:color w:val="000000"/>
        </w:rPr>
        <w:t>instituciones prestadoras de salud. </w:t>
      </w:r>
    </w:p>
    <w:p w14:paraId="228F451B" w14:textId="77777777" w:rsidR="005231E5" w:rsidRPr="00431533" w:rsidRDefault="005231E5" w:rsidP="005231E5">
      <w:pPr>
        <w:spacing w:after="0" w:line="240" w:lineRule="auto"/>
        <w:rPr>
          <w:rFonts w:ascii="Bookman Old Style" w:eastAsia="Times New Roman" w:hAnsi="Bookman Old Style" w:cs="Times New Roman"/>
        </w:rPr>
      </w:pPr>
    </w:p>
    <w:p w14:paraId="6D5AE7E3" w14:textId="3ABCDABA"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36</w:t>
      </w:r>
      <w:r w:rsidRPr="00431533">
        <w:rPr>
          <w:rFonts w:ascii="Bookman Old Style" w:eastAsia="Times New Roman" w:hAnsi="Bookman Old Style" w:cs="Times New Roman"/>
          <w:b/>
          <w:bCs/>
          <w:color w:val="000000"/>
        </w:rPr>
        <w:t>°.  Modifíquese el artículo 24 de la Ley 982 de 2005, el cual quedará así:</w:t>
      </w:r>
    </w:p>
    <w:p w14:paraId="537EE075" w14:textId="29401234"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24. </w:t>
      </w:r>
      <w:r w:rsidRPr="00431533">
        <w:rPr>
          <w:rFonts w:ascii="Bookman Old Style" w:eastAsia="Times New Roman" w:hAnsi="Bookman Old Style" w:cs="Times New Roman"/>
          <w:color w:val="000000"/>
        </w:rPr>
        <w:t>Será obligatoria la enseñanza en todas las instituciones educativas -públicas y privadas- de educación inicial, preescolar, básica y media</w:t>
      </w:r>
      <w:r w:rsidR="00E24867">
        <w:rPr>
          <w:rFonts w:ascii="Bookman Old Style" w:eastAsia="Times New Roman" w:hAnsi="Bookman Old Style" w:cs="Times New Roman"/>
          <w:color w:val="000000"/>
        </w:rPr>
        <w:t xml:space="preserve"> </w:t>
      </w:r>
      <w:r w:rsidRPr="00431533">
        <w:rPr>
          <w:rFonts w:ascii="Bookman Old Style" w:eastAsia="Times New Roman" w:hAnsi="Bookman Old Style" w:cs="Times New Roman"/>
          <w:color w:val="000000"/>
        </w:rPr>
        <w:t>de la lengua de señas colombiana y de los diferentes sistemas de comunicación reconocidos en la presente ley. </w:t>
      </w:r>
    </w:p>
    <w:p w14:paraId="4575BF0C" w14:textId="77777777" w:rsidR="005231E5" w:rsidRPr="00431533" w:rsidRDefault="005231E5" w:rsidP="005231E5">
      <w:pPr>
        <w:spacing w:after="0" w:line="240" w:lineRule="auto"/>
        <w:ind w:left="720"/>
        <w:rPr>
          <w:rFonts w:ascii="Bookman Old Style" w:eastAsia="Times New Roman" w:hAnsi="Bookman Old Style" w:cs="Times New Roman"/>
        </w:rPr>
      </w:pPr>
    </w:p>
    <w:p w14:paraId="512F0155"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 xml:space="preserve">El Estado les proveerá acceso a programas de formación de la lengua de señas colombiana y/o de los diferentes sistemas de comunicación reconocidos en la presente ley a quienes sean abuelos, abuelas, padres, madres, cónyuges, compañera o compañero permanente, hermanas y hermanos de sordos y sordociegos al momento de la entrada en vigor de la presente ley. Lo anterior, a través de los mecanismos que para ello disponga </w:t>
      </w:r>
      <w:r w:rsidRPr="00431533">
        <w:rPr>
          <w:rFonts w:ascii="Bookman Old Style" w:eastAsia="Times New Roman" w:hAnsi="Bookman Old Style" w:cs="Times New Roman"/>
          <w:color w:val="000000"/>
        </w:rPr>
        <w:lastRenderedPageBreak/>
        <w:t>el Ministerio de Educación Nacional y en concordancia con lo dispuesto en el artículo 26 de la presente ley.</w:t>
      </w:r>
    </w:p>
    <w:p w14:paraId="1352E8C8" w14:textId="77777777" w:rsidR="005231E5" w:rsidRPr="00431533" w:rsidRDefault="005231E5" w:rsidP="005231E5">
      <w:pPr>
        <w:spacing w:after="0" w:line="240" w:lineRule="auto"/>
        <w:ind w:left="720"/>
        <w:rPr>
          <w:rFonts w:ascii="Bookman Old Style" w:eastAsia="Times New Roman" w:hAnsi="Bookman Old Style" w:cs="Times New Roman"/>
        </w:rPr>
      </w:pPr>
    </w:p>
    <w:p w14:paraId="6EB8FE65"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El Estado deberá promover el aprendizaje de la lengua de señas y de los demás sistemas de comunicación por parte del resto de la población nacional que al momento de entrada en vigor de la presente ley no se vea cobijada por los mecanismos dispuestos en los dos incisos anteriores del presente artículo. </w:t>
      </w:r>
    </w:p>
    <w:p w14:paraId="4A045C4E" w14:textId="77777777" w:rsidR="005231E5" w:rsidRPr="00431533" w:rsidRDefault="005231E5" w:rsidP="005231E5">
      <w:pPr>
        <w:spacing w:after="0" w:line="240" w:lineRule="auto"/>
        <w:ind w:left="720"/>
        <w:rPr>
          <w:rFonts w:ascii="Bookman Old Style" w:eastAsia="Times New Roman" w:hAnsi="Bookman Old Style" w:cs="Times New Roman"/>
        </w:rPr>
      </w:pPr>
    </w:p>
    <w:p w14:paraId="245600AB"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Parágrafo 1.</w:t>
      </w:r>
      <w:r w:rsidRPr="00431533">
        <w:rPr>
          <w:rFonts w:ascii="Bookman Old Style" w:eastAsia="Times New Roman" w:hAnsi="Bookman Old Style" w:cs="Times New Roman"/>
          <w:color w:val="000000"/>
        </w:rPr>
        <w:t xml:space="preserve"> El Ministerio de Educación Nacional expedirá dentro del año siguiente a la entrada en vigor de la presente ley los reglamentos y desarrollará las adecuaciones normativas que correspondan para dar cumplimiento a lo dispuesto en el presente artículo. Dichas adecuaciones deberán considerar la aplicación progresiva de estos programas de formación así como de los procesos de habilitación y rehabilitación en los diferentes niveles de formación y deberán garantizar que las condiciones socioeconómicas de los interesados no les impidan adquirir la formación de la que trata el presente artículo. </w:t>
      </w:r>
    </w:p>
    <w:p w14:paraId="12645BEB" w14:textId="77777777" w:rsidR="005231E5" w:rsidRPr="00431533" w:rsidRDefault="005231E5" w:rsidP="005231E5">
      <w:pPr>
        <w:spacing w:after="0" w:line="240" w:lineRule="auto"/>
        <w:rPr>
          <w:rFonts w:ascii="Bookman Old Style" w:eastAsia="Times New Roman" w:hAnsi="Bookman Old Style" w:cs="Times New Roman"/>
        </w:rPr>
      </w:pPr>
    </w:p>
    <w:p w14:paraId="2F26F7E6" w14:textId="4BB46F0C"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37</w:t>
      </w:r>
      <w:r w:rsidRPr="00431533">
        <w:rPr>
          <w:rFonts w:ascii="Bookman Old Style" w:eastAsia="Times New Roman" w:hAnsi="Bookman Old Style" w:cs="Times New Roman"/>
          <w:b/>
          <w:bCs/>
          <w:color w:val="000000"/>
        </w:rPr>
        <w:t>°.  Modifíquese el artículo 25 de la Ley 982 de 2005, el cual quedará así:</w:t>
      </w:r>
    </w:p>
    <w:p w14:paraId="05010EDF"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 xml:space="preserve">Artículo 25. </w:t>
      </w:r>
      <w:r w:rsidRPr="00431533">
        <w:rPr>
          <w:rFonts w:ascii="Bookman Old Style" w:eastAsia="Times New Roman" w:hAnsi="Bookman Old Style" w:cs="Times New Roman"/>
          <w:color w:val="000000"/>
        </w:rPr>
        <w:t>El Gobierno Nacional, a través del Ministerio de Educación Nacional desarrollará programas para la formación en lengua de señas y en los otros sistemas de comunicación reconocidos en la presente ley para quienes sean abuelos, abuelas, padres, madres, hermanas y hermanos oyentes de niños, niñas y adolescentes sordos o sordociegos que usan la lengua de señas o cualquier otro sistema de comunicación reconocido en la presente ley para comunicarse.</w:t>
      </w:r>
    </w:p>
    <w:p w14:paraId="14A42C19"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p>
    <w:p w14:paraId="793C7F90"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color w:val="000000"/>
        </w:rPr>
        <w:t>La matrícula de los programas de formación de los que trata el primer inciso del presente artículo será gratuita para quien acredite pertenecer a los grupos A1 al B4 del SISBEN IV o a los grupos equivalentes en la metodología que lo modifique o sustituya o en cualquier otro sistema que el Estado determine para fines similares. Lo anterior como garantía para que la situación socioeconómica de la persona interesada no constituya una barrera que le impida acceder a esa formación.</w:t>
      </w:r>
    </w:p>
    <w:p w14:paraId="20F6B844" w14:textId="77777777" w:rsidR="005231E5" w:rsidRPr="00431533" w:rsidRDefault="005231E5" w:rsidP="005231E5">
      <w:pPr>
        <w:spacing w:after="0" w:line="240" w:lineRule="auto"/>
        <w:ind w:left="720"/>
        <w:rPr>
          <w:rFonts w:ascii="Bookman Old Style" w:eastAsia="Times New Roman" w:hAnsi="Bookman Old Style" w:cs="Times New Roman"/>
        </w:rPr>
      </w:pPr>
    </w:p>
    <w:p w14:paraId="3407D368"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Los empleadores de los sujetos beneficiados por el presente artículo deberán facilitar las condiciones laborales para que los propósitos planteados en el primer inciso se cumplan. </w:t>
      </w:r>
    </w:p>
    <w:p w14:paraId="2B461A4B" w14:textId="77777777" w:rsidR="005231E5" w:rsidRPr="00431533" w:rsidRDefault="005231E5" w:rsidP="005231E5">
      <w:pPr>
        <w:spacing w:after="0" w:line="240" w:lineRule="auto"/>
        <w:ind w:left="720"/>
        <w:rPr>
          <w:rFonts w:ascii="Bookman Old Style" w:eastAsia="Times New Roman" w:hAnsi="Bookman Old Style" w:cs="Times New Roman"/>
        </w:rPr>
      </w:pPr>
    </w:p>
    <w:p w14:paraId="3B6B7D19"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Parágrafo 1. </w:t>
      </w:r>
      <w:r w:rsidRPr="00431533">
        <w:rPr>
          <w:rFonts w:ascii="Bookman Old Style" w:eastAsia="Times New Roman" w:hAnsi="Bookman Old Style" w:cs="Times New Roman"/>
          <w:color w:val="000000"/>
        </w:rPr>
        <w:t>En el cumplimiento de estos propósitos deberán participar, en el marco de sus competencias y de manera coordinada con las entidades del orden nacional, las secretarías de integración social y de salud de los distritos o municipios o las entidades que hagan sus veces.</w:t>
      </w:r>
    </w:p>
    <w:p w14:paraId="25AAF75C" w14:textId="45DBBFB0" w:rsidR="005231E5" w:rsidRDefault="005231E5" w:rsidP="005231E5">
      <w:pPr>
        <w:spacing w:after="240" w:line="240" w:lineRule="auto"/>
        <w:rPr>
          <w:rFonts w:ascii="Bookman Old Style" w:eastAsia="Times New Roman" w:hAnsi="Bookman Old Style" w:cs="Times New Roman"/>
        </w:rPr>
      </w:pPr>
    </w:p>
    <w:p w14:paraId="1A559F07" w14:textId="77777777" w:rsidR="004F0AED" w:rsidRPr="00431533" w:rsidRDefault="004F0AED" w:rsidP="005231E5">
      <w:pPr>
        <w:spacing w:after="240" w:line="240" w:lineRule="auto"/>
        <w:rPr>
          <w:rFonts w:ascii="Bookman Old Style" w:eastAsia="Times New Roman" w:hAnsi="Bookman Old Style" w:cs="Times New Roman"/>
        </w:rPr>
      </w:pPr>
    </w:p>
    <w:p w14:paraId="2AE03EA5" w14:textId="48228EC2" w:rsidR="005231E5" w:rsidRPr="00431533" w:rsidRDefault="005231E5" w:rsidP="005231E5">
      <w:pPr>
        <w:spacing w:after="0" w:line="240" w:lineRule="auto"/>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lastRenderedPageBreak/>
        <w:t xml:space="preserve">Artículo </w:t>
      </w:r>
      <w:r w:rsidR="004F0944">
        <w:rPr>
          <w:rFonts w:ascii="Bookman Old Style" w:eastAsia="Times New Roman" w:hAnsi="Bookman Old Style" w:cs="Times New Roman"/>
          <w:b/>
          <w:bCs/>
          <w:color w:val="000000"/>
        </w:rPr>
        <w:t>38</w:t>
      </w:r>
      <w:r w:rsidRPr="00431533">
        <w:rPr>
          <w:rFonts w:ascii="Bookman Old Style" w:eastAsia="Times New Roman" w:hAnsi="Bookman Old Style" w:cs="Times New Roman"/>
          <w:b/>
          <w:bCs/>
          <w:color w:val="000000"/>
        </w:rPr>
        <w:t>°.  Modifíquese el artículo 26 de la Ley 982 de 2005, el cual quedará así:</w:t>
      </w:r>
    </w:p>
    <w:p w14:paraId="77CFF896" w14:textId="1834586A"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b/>
          <w:bCs/>
          <w:color w:val="000000"/>
        </w:rPr>
        <w:t xml:space="preserve">Artículo 26. </w:t>
      </w:r>
      <w:r w:rsidRPr="00431533">
        <w:rPr>
          <w:rFonts w:ascii="Bookman Old Style" w:eastAsia="Times New Roman" w:hAnsi="Bookman Old Style" w:cs="Times New Roman"/>
          <w:color w:val="000000"/>
        </w:rPr>
        <w:t>Las autoridades municipales y distritales de los municipios y distritos en los que habiten niños, niñas y adolescentes sordos deberán realizar todas las adecuaciones que sean necesarias para que cuenten con acceso a educación inicial, preescolar, básica y media de calidad en las condiciones previstas en la presente ley, en su municipio o distrito de residencia. Las autoridades municipales o distritales deberán tomar las medidas necesarias para que los niños, niñas y adolescentes oyentes puedan comunicarse e interactuar con los niños, niñas y adolescentes sordos y puedan acceder a los contenidos de los que trata el artículo 24 de la presente ley.  </w:t>
      </w:r>
    </w:p>
    <w:p w14:paraId="008078A0" w14:textId="77777777" w:rsidR="005231E5" w:rsidRPr="00431533" w:rsidRDefault="005231E5" w:rsidP="005231E5">
      <w:pPr>
        <w:spacing w:after="0" w:line="240" w:lineRule="auto"/>
        <w:ind w:left="720"/>
        <w:rPr>
          <w:rFonts w:ascii="Bookman Old Style" w:eastAsia="Times New Roman" w:hAnsi="Bookman Old Style" w:cs="Times New Roman"/>
        </w:rPr>
      </w:pPr>
    </w:p>
    <w:p w14:paraId="5BA0356A" w14:textId="77777777" w:rsidR="005231E5" w:rsidRPr="00431533"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color w:val="000000"/>
        </w:rPr>
        <w:t>Las adecuaciones de las que trata el presente artículo deberán ser compatibles con los reglamentos para formación bilingüe expedida por el gobierno nacional y con lo dispuesto en el Decreto 1421 de 2017 o en las normas que los modifiquen o deroguen.</w:t>
      </w:r>
    </w:p>
    <w:p w14:paraId="2C2E128E" w14:textId="77777777" w:rsidR="005231E5" w:rsidRPr="00431533" w:rsidRDefault="005231E5" w:rsidP="005231E5">
      <w:pPr>
        <w:spacing w:after="0" w:line="240" w:lineRule="auto"/>
        <w:ind w:left="720"/>
        <w:rPr>
          <w:rFonts w:ascii="Bookman Old Style" w:eastAsia="Times New Roman" w:hAnsi="Bookman Old Style" w:cs="Times New Roman"/>
        </w:rPr>
      </w:pPr>
    </w:p>
    <w:p w14:paraId="7E8A97DD" w14:textId="77777777"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bCs/>
          <w:color w:val="000000"/>
        </w:rPr>
        <w:t xml:space="preserve">Parágrafo 1.  </w:t>
      </w:r>
      <w:r w:rsidRPr="00431533">
        <w:rPr>
          <w:rFonts w:ascii="Bookman Old Style" w:eastAsia="Times New Roman" w:hAnsi="Bookman Old Style" w:cs="Times New Roman"/>
          <w:color w:val="000000"/>
        </w:rPr>
        <w:t>Las adecuaciones de las que trata el presente artículo podrán ser completadas de manera progresiva, pero deberán estar listas un plazo máximo de cuatro (4) años luego de la entrada en vigor de la presente ley. Las autoridades municipales o distritales podrán solicitar el acompañamiento y ayuda de las entidades del orden nacional que sean competentes para cumplir lo previsto en el presente artículo. </w:t>
      </w:r>
    </w:p>
    <w:p w14:paraId="25F10807" w14:textId="77777777" w:rsidR="005231E5" w:rsidRPr="00431533" w:rsidRDefault="005231E5" w:rsidP="005231E5">
      <w:pPr>
        <w:spacing w:after="0" w:line="240" w:lineRule="auto"/>
        <w:jc w:val="both"/>
        <w:rPr>
          <w:rFonts w:ascii="Bookman Old Style" w:eastAsia="Times New Roman" w:hAnsi="Bookman Old Style" w:cs="Times New Roman"/>
        </w:rPr>
      </w:pPr>
    </w:p>
    <w:p w14:paraId="2EDBD7AE" w14:textId="3C6890D3" w:rsidR="005231E5" w:rsidRPr="00431533" w:rsidRDefault="005231E5" w:rsidP="005231E5">
      <w:pPr>
        <w:spacing w:after="0" w:line="240" w:lineRule="auto"/>
        <w:jc w:val="both"/>
        <w:rPr>
          <w:rFonts w:ascii="Bookman Old Style" w:eastAsia="Times New Roman" w:hAnsi="Bookman Old Style" w:cs="Times New Roman"/>
          <w:b/>
          <w:bCs/>
          <w:color w:val="000000"/>
        </w:rPr>
      </w:pPr>
      <w:r w:rsidRPr="00431533">
        <w:rPr>
          <w:rFonts w:ascii="Bookman Old Style" w:eastAsia="Times New Roman" w:hAnsi="Bookman Old Style" w:cs="Times New Roman"/>
          <w:b/>
        </w:rPr>
        <w:t xml:space="preserve">Artículo </w:t>
      </w:r>
      <w:r w:rsidR="004F0944">
        <w:rPr>
          <w:rFonts w:ascii="Bookman Old Style" w:eastAsia="Times New Roman" w:hAnsi="Bookman Old Style" w:cs="Times New Roman"/>
          <w:b/>
        </w:rPr>
        <w:t>39</w:t>
      </w:r>
      <w:r w:rsidRPr="00431533">
        <w:rPr>
          <w:rFonts w:ascii="Bookman Old Style" w:eastAsia="Times New Roman" w:hAnsi="Bookman Old Style" w:cs="Times New Roman"/>
          <w:b/>
        </w:rPr>
        <w:t xml:space="preserve">. </w:t>
      </w:r>
      <w:r w:rsidRPr="00431533">
        <w:rPr>
          <w:rFonts w:ascii="Bookman Old Style" w:eastAsia="Times New Roman" w:hAnsi="Bookman Old Style" w:cs="Times New Roman"/>
          <w:b/>
          <w:bCs/>
          <w:color w:val="000000"/>
        </w:rPr>
        <w:t>Inclúyase el artículo 26A a la Ley 982 de 2005, el cual quedará así:</w:t>
      </w:r>
    </w:p>
    <w:p w14:paraId="42EDF445" w14:textId="2B308871" w:rsidR="005231E5" w:rsidRPr="00431533" w:rsidRDefault="005231E5" w:rsidP="005231E5">
      <w:pPr>
        <w:spacing w:after="0" w:line="240" w:lineRule="auto"/>
        <w:ind w:left="720"/>
        <w:jc w:val="both"/>
        <w:rPr>
          <w:rFonts w:ascii="Bookman Old Style" w:eastAsia="Times New Roman" w:hAnsi="Bookman Old Style" w:cs="Times New Roman"/>
          <w:color w:val="000000"/>
        </w:rPr>
      </w:pPr>
      <w:r w:rsidRPr="00431533">
        <w:rPr>
          <w:rFonts w:ascii="Bookman Old Style" w:eastAsia="Times New Roman" w:hAnsi="Bookman Old Style" w:cs="Times New Roman"/>
          <w:b/>
        </w:rPr>
        <w:t xml:space="preserve">Artículo 26A. </w:t>
      </w:r>
      <w:r w:rsidRPr="00431533">
        <w:rPr>
          <w:rFonts w:ascii="Bookman Old Style" w:eastAsia="Times New Roman" w:hAnsi="Bookman Old Style" w:cs="Times New Roman"/>
          <w:color w:val="000000"/>
        </w:rPr>
        <w:t>Las autoridades municipales y distritales de los municipios y distritos en los que habiten niños, niñas y adolescentes sordociegos deberán realizar todas las adecuaciones que sean necesarias para que cuenten con acceso a educación inicial, preescolar, básica y media de calidad en las condiciones previstas en la presente ley, en su municipio o distrito de residencia. Las autoridades municipales y distritales deberán tomar las medidas necesarias para que los niños, niñas y adolescentes oyentes puedan comunicarse e interactuar con los niños, niñas y adolescentes sordociegos y puedan acceder a los contenidos de los que trata el artículo 24 de la presente ley.  </w:t>
      </w:r>
    </w:p>
    <w:p w14:paraId="3DC0CE89" w14:textId="77777777" w:rsidR="005231E5" w:rsidRPr="00431533" w:rsidRDefault="005231E5" w:rsidP="005231E5">
      <w:pPr>
        <w:spacing w:after="0" w:line="240" w:lineRule="auto"/>
        <w:ind w:left="720"/>
        <w:jc w:val="both"/>
        <w:rPr>
          <w:rFonts w:ascii="Bookman Old Style" w:eastAsia="Times New Roman" w:hAnsi="Bookman Old Style" w:cs="Times New Roman"/>
        </w:rPr>
      </w:pPr>
    </w:p>
    <w:p w14:paraId="28C044F3" w14:textId="77668374" w:rsidR="005231E5" w:rsidRPr="00CA1F55" w:rsidRDefault="005231E5" w:rsidP="005231E5">
      <w:pPr>
        <w:spacing w:after="0" w:line="240" w:lineRule="auto"/>
        <w:ind w:left="720"/>
        <w:jc w:val="both"/>
        <w:rPr>
          <w:rFonts w:ascii="Bookman Old Style" w:eastAsia="Times New Roman" w:hAnsi="Bookman Old Style" w:cs="Times New Roman"/>
        </w:rPr>
      </w:pPr>
      <w:r w:rsidRPr="00431533">
        <w:rPr>
          <w:rFonts w:ascii="Bookman Old Style" w:eastAsia="Times New Roman" w:hAnsi="Bookman Old Style" w:cs="Times New Roman"/>
        </w:rPr>
        <w:t xml:space="preserve">Los programas de habilitación y rehabilitación </w:t>
      </w:r>
      <w:r w:rsidR="001C3B3D" w:rsidRPr="00431533">
        <w:rPr>
          <w:rFonts w:ascii="Bookman Old Style" w:eastAsia="Times New Roman" w:hAnsi="Bookman Old Style" w:cs="Times New Roman"/>
        </w:rPr>
        <w:t>p</w:t>
      </w:r>
      <w:r w:rsidR="001C3B3D">
        <w:rPr>
          <w:rFonts w:ascii="Bookman Old Style" w:eastAsia="Times New Roman" w:hAnsi="Bookman Old Style" w:cs="Times New Roman"/>
        </w:rPr>
        <w:t>odrán</w:t>
      </w:r>
      <w:r w:rsidR="001C3B3D" w:rsidRPr="00CA1F55">
        <w:rPr>
          <w:rFonts w:ascii="Bookman Old Style" w:eastAsia="Times New Roman" w:hAnsi="Bookman Old Style" w:cs="Times New Roman"/>
        </w:rPr>
        <w:t xml:space="preserve"> </w:t>
      </w:r>
      <w:r w:rsidRPr="00CA1F55">
        <w:rPr>
          <w:rFonts w:ascii="Bookman Old Style" w:eastAsia="Times New Roman" w:hAnsi="Bookman Old Style" w:cs="Times New Roman"/>
        </w:rPr>
        <w:t xml:space="preserve">prestarse en lugares diferentes a la escuela, según las capacidades y necesidades de cada entidad territorial. </w:t>
      </w:r>
    </w:p>
    <w:p w14:paraId="7321D652" w14:textId="77777777" w:rsidR="005231E5" w:rsidRPr="00CA1F55" w:rsidRDefault="005231E5" w:rsidP="005231E5">
      <w:pPr>
        <w:spacing w:after="0" w:line="240" w:lineRule="auto"/>
        <w:ind w:left="720"/>
        <w:rPr>
          <w:rFonts w:ascii="Bookman Old Style" w:eastAsia="Times New Roman" w:hAnsi="Bookman Old Style" w:cs="Times New Roman"/>
        </w:rPr>
      </w:pPr>
    </w:p>
    <w:p w14:paraId="742802E5" w14:textId="77777777" w:rsidR="005231E5" w:rsidRPr="00CA1F55" w:rsidRDefault="005231E5" w:rsidP="005231E5">
      <w:pPr>
        <w:spacing w:after="0" w:line="240" w:lineRule="auto"/>
        <w:ind w:left="720"/>
        <w:jc w:val="both"/>
        <w:rPr>
          <w:rFonts w:ascii="Bookman Old Style" w:eastAsia="Times New Roman" w:hAnsi="Bookman Old Style" w:cs="Times New Roman"/>
        </w:rPr>
      </w:pPr>
      <w:r w:rsidRPr="00CA1F55">
        <w:rPr>
          <w:rFonts w:ascii="Bookman Old Style" w:eastAsia="Times New Roman" w:hAnsi="Bookman Old Style" w:cs="Times New Roman"/>
          <w:color w:val="000000"/>
        </w:rPr>
        <w:t>Las adecuaciones de las que trata el presente artículo deberán ser compatibles con los reglamentos para formación bilingüe expedida por el gobierno nacional y con lo dispuesto en el Decreto 1421 de 2017 o en las normas que los modifiquen o deroguen. </w:t>
      </w:r>
    </w:p>
    <w:p w14:paraId="3E03F5D1" w14:textId="77777777" w:rsidR="005231E5" w:rsidRPr="00CA1F55" w:rsidRDefault="005231E5" w:rsidP="005231E5">
      <w:pPr>
        <w:spacing w:after="0" w:line="240" w:lineRule="auto"/>
        <w:ind w:left="720"/>
        <w:rPr>
          <w:rFonts w:ascii="Bookman Old Style" w:eastAsia="Times New Roman" w:hAnsi="Bookman Old Style" w:cs="Times New Roman"/>
        </w:rPr>
      </w:pPr>
    </w:p>
    <w:p w14:paraId="38FA18AF"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r w:rsidRPr="00CA1F55">
        <w:rPr>
          <w:rFonts w:ascii="Bookman Old Style" w:eastAsia="Times New Roman" w:hAnsi="Bookman Old Style" w:cs="Times New Roman"/>
          <w:b/>
          <w:bCs/>
          <w:color w:val="000000"/>
        </w:rPr>
        <w:t xml:space="preserve">Parágrafo 1.  </w:t>
      </w:r>
      <w:r w:rsidRPr="00CA1F55">
        <w:rPr>
          <w:rFonts w:ascii="Bookman Old Style" w:eastAsia="Times New Roman" w:hAnsi="Bookman Old Style" w:cs="Times New Roman"/>
          <w:color w:val="000000"/>
        </w:rPr>
        <w:t xml:space="preserve">Las adecuaciones de las que trata el presente artículo podrán ser completadas de manera progresiva, pero deberán estar listas un plazo </w:t>
      </w:r>
      <w:r w:rsidRPr="00CA1F55">
        <w:rPr>
          <w:rFonts w:ascii="Bookman Old Style" w:eastAsia="Times New Roman" w:hAnsi="Bookman Old Style" w:cs="Times New Roman"/>
          <w:color w:val="000000"/>
        </w:rPr>
        <w:lastRenderedPageBreak/>
        <w:t>máximo de cuatro (4) años luego de la entrada en vigor de la presente ley. Las autoridades municipales y distritales podrán solicitar el acompañamiento y ayuda de las entidades del orden nacional que sean competentes para cumplir lo previsto en el presente artículo. </w:t>
      </w:r>
    </w:p>
    <w:p w14:paraId="0DD38C12" w14:textId="77777777" w:rsidR="005231E5" w:rsidRPr="00CA1F55" w:rsidRDefault="005231E5" w:rsidP="005231E5">
      <w:pPr>
        <w:spacing w:after="0" w:line="240" w:lineRule="auto"/>
        <w:rPr>
          <w:rFonts w:ascii="Bookman Old Style" w:eastAsia="Times New Roman" w:hAnsi="Bookman Old Style" w:cs="Times New Roman"/>
        </w:rPr>
      </w:pPr>
    </w:p>
    <w:p w14:paraId="07B1452A" w14:textId="31E7695C" w:rsidR="005231E5" w:rsidRPr="00CA1F55" w:rsidRDefault="005231E5" w:rsidP="005231E5">
      <w:pPr>
        <w:spacing w:after="0" w:line="240" w:lineRule="auto"/>
        <w:jc w:val="both"/>
        <w:rPr>
          <w:rFonts w:ascii="Bookman Old Style" w:eastAsia="Times New Roman" w:hAnsi="Bookman Old Style" w:cs="Times New Roman"/>
        </w:rPr>
      </w:pPr>
      <w:r w:rsidRPr="00CA1F55">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40</w:t>
      </w:r>
      <w:r w:rsidRPr="00CA1F55">
        <w:rPr>
          <w:rFonts w:ascii="Bookman Old Style" w:eastAsia="Times New Roman" w:hAnsi="Bookman Old Style" w:cs="Times New Roman"/>
          <w:b/>
          <w:bCs/>
          <w:color w:val="000000"/>
        </w:rPr>
        <w:t>°.  Modifíquese el artículo 27 de la Ley 982 de 2005, el cual quedará así:</w:t>
      </w:r>
    </w:p>
    <w:p w14:paraId="36B71FB2"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r w:rsidRPr="00CA1F55">
        <w:rPr>
          <w:rFonts w:ascii="Bookman Old Style" w:eastAsia="Times New Roman" w:hAnsi="Bookman Old Style" w:cs="Times New Roman"/>
          <w:b/>
          <w:bCs/>
          <w:color w:val="000000"/>
        </w:rPr>
        <w:t xml:space="preserve">Artículo 27. </w:t>
      </w:r>
      <w:r w:rsidRPr="00CA1F55">
        <w:rPr>
          <w:rFonts w:ascii="Bookman Old Style" w:eastAsia="Times New Roman" w:hAnsi="Bookman Old Style" w:cs="Times New Roman"/>
          <w:color w:val="000000"/>
        </w:rPr>
        <w:t>Nadie podrá atentar contra la patria potestad de las madres y padres sordos o sordociegos sobre sus hijos e hijas oyentes, sordos o sordociegos, aduciendo que la sordera y/o la sordoceguera los inhabilita para el ejercicio cabal de la paternidad y/o de la maternidad. Quien así lo hiciere, y cuando corresponda, será sujeto de las sanciones previstas en el ordenamiento jurídico, como la Ley 599 de 2000, la Ley 1618 de 2013, la Ley 1801 de 2016 o en aquellas normas que las modifiquen o deroguen. Misma protección se predica del ejercicio de la custodia de los niños, niñas y adolescentes por parte de personas sordas o sordociegas. </w:t>
      </w:r>
    </w:p>
    <w:p w14:paraId="2A47B56D" w14:textId="77777777" w:rsidR="005231E5" w:rsidRPr="00CA1F55" w:rsidRDefault="005231E5" w:rsidP="005231E5">
      <w:pPr>
        <w:spacing w:after="0" w:line="240" w:lineRule="auto"/>
        <w:ind w:left="720"/>
        <w:jc w:val="both"/>
        <w:rPr>
          <w:rFonts w:ascii="Bookman Old Style" w:eastAsia="Times New Roman" w:hAnsi="Bookman Old Style" w:cs="Times New Roman"/>
        </w:rPr>
      </w:pPr>
    </w:p>
    <w:p w14:paraId="1C07CE32" w14:textId="77777777" w:rsidR="005231E5" w:rsidRPr="00CA1F55" w:rsidRDefault="005231E5" w:rsidP="005231E5">
      <w:pPr>
        <w:spacing w:after="0" w:line="240" w:lineRule="auto"/>
        <w:ind w:left="720"/>
        <w:jc w:val="both"/>
        <w:rPr>
          <w:rFonts w:ascii="Bookman Old Style" w:eastAsia="Times New Roman" w:hAnsi="Bookman Old Style" w:cs="Times New Roman"/>
        </w:rPr>
      </w:pPr>
      <w:r w:rsidRPr="00CA1F55">
        <w:rPr>
          <w:rFonts w:ascii="Bookman Old Style" w:eastAsia="Times New Roman" w:hAnsi="Bookman Old Style" w:cs="Times New Roman"/>
        </w:rPr>
        <w:t xml:space="preserve">Las protecciones de la familia a las personas sordociegas no pueden desconocer la capacidad jurídica reconocida para las personas con discapacidad en los términos de la Ley 1996 de 2019 o en las normas que la modifiquen o deroguen. </w:t>
      </w:r>
    </w:p>
    <w:p w14:paraId="727E2575" w14:textId="77777777" w:rsidR="005231E5" w:rsidRPr="00CA1F55" w:rsidRDefault="005231E5" w:rsidP="005231E5">
      <w:pPr>
        <w:spacing w:after="0" w:line="240" w:lineRule="auto"/>
        <w:rPr>
          <w:rFonts w:ascii="Bookman Old Style" w:eastAsia="Times New Roman" w:hAnsi="Bookman Old Style" w:cs="Times New Roman"/>
        </w:rPr>
      </w:pPr>
    </w:p>
    <w:p w14:paraId="6C6FFCC7" w14:textId="2A967259" w:rsidR="005231E5" w:rsidRPr="00CA1F55" w:rsidRDefault="005231E5" w:rsidP="005231E5">
      <w:pPr>
        <w:spacing w:after="0" w:line="240" w:lineRule="auto"/>
        <w:jc w:val="both"/>
        <w:rPr>
          <w:rFonts w:ascii="Bookman Old Style" w:eastAsia="Times New Roman" w:hAnsi="Bookman Old Style" w:cs="Times New Roman"/>
        </w:rPr>
      </w:pPr>
      <w:r w:rsidRPr="00CA1F55">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41</w:t>
      </w:r>
      <w:r w:rsidRPr="00CA1F55">
        <w:rPr>
          <w:rFonts w:ascii="Bookman Old Style" w:eastAsia="Times New Roman" w:hAnsi="Bookman Old Style" w:cs="Times New Roman"/>
          <w:b/>
          <w:bCs/>
          <w:color w:val="000000"/>
        </w:rPr>
        <w:t>°.  Modifíquese el artículo 28 de la Ley 982 de 2005, el cual quedará así:</w:t>
      </w:r>
    </w:p>
    <w:p w14:paraId="1F414120" w14:textId="73448B89" w:rsidR="005231E5" w:rsidRPr="00CA1F55" w:rsidRDefault="005231E5" w:rsidP="005231E5">
      <w:pPr>
        <w:spacing w:after="0" w:line="240" w:lineRule="auto"/>
        <w:ind w:left="720"/>
        <w:jc w:val="both"/>
        <w:rPr>
          <w:rFonts w:ascii="Bookman Old Style" w:eastAsia="Times New Roman" w:hAnsi="Bookman Old Style" w:cs="Times New Roman"/>
        </w:rPr>
      </w:pPr>
      <w:r w:rsidRPr="00CA1F55">
        <w:rPr>
          <w:rFonts w:ascii="Bookman Old Style" w:eastAsia="Times New Roman" w:hAnsi="Bookman Old Style" w:cs="Times New Roman"/>
          <w:b/>
          <w:bCs/>
          <w:color w:val="000000"/>
        </w:rPr>
        <w:t xml:space="preserve">Artículo 28. </w:t>
      </w:r>
      <w:r w:rsidRPr="00CA1F55">
        <w:rPr>
          <w:rFonts w:ascii="Bookman Old Style" w:eastAsia="Times New Roman" w:hAnsi="Bookman Old Style" w:cs="Times New Roman"/>
          <w:color w:val="000000"/>
        </w:rPr>
        <w:t xml:space="preserve">Toda forma de represión al uso de una lengua de señas y/o de cualquier otro sistema de comunicación de los reconocidos en la presente ley, tanto en espacios públicos como en espacios privados, será considerada como una violación al derecho </w:t>
      </w:r>
      <w:r w:rsidR="00741D91">
        <w:rPr>
          <w:rFonts w:ascii="Bookman Old Style" w:eastAsia="Times New Roman" w:hAnsi="Bookman Old Style" w:cs="Times New Roman"/>
          <w:color w:val="000000"/>
        </w:rPr>
        <w:t>a la</w:t>
      </w:r>
      <w:r w:rsidRPr="00CA1F55">
        <w:rPr>
          <w:rFonts w:ascii="Bookman Old Style" w:eastAsia="Times New Roman" w:hAnsi="Bookman Old Style" w:cs="Times New Roman"/>
          <w:color w:val="000000"/>
        </w:rPr>
        <w:t xml:space="preserve"> libre expresión consagrada en la Constitución, como un acto discriminatorio y será sancionada conforme a la legislación vigente.</w:t>
      </w:r>
    </w:p>
    <w:p w14:paraId="256C3295" w14:textId="77777777" w:rsidR="005231E5" w:rsidRPr="00CA1F55" w:rsidRDefault="005231E5" w:rsidP="005231E5">
      <w:pPr>
        <w:spacing w:after="240" w:line="240" w:lineRule="auto"/>
        <w:rPr>
          <w:rFonts w:ascii="Bookman Old Style" w:eastAsia="Times New Roman" w:hAnsi="Bookman Old Style" w:cs="Times New Roman"/>
        </w:rPr>
      </w:pPr>
    </w:p>
    <w:p w14:paraId="42DD3C52" w14:textId="631CCAF9" w:rsidR="005231E5" w:rsidRPr="00CA1F55" w:rsidRDefault="005231E5" w:rsidP="005231E5">
      <w:pPr>
        <w:spacing w:after="0" w:line="240" w:lineRule="auto"/>
        <w:jc w:val="both"/>
        <w:rPr>
          <w:rFonts w:ascii="Bookman Old Style" w:eastAsia="Times New Roman" w:hAnsi="Bookman Old Style" w:cs="Times New Roman"/>
        </w:rPr>
      </w:pPr>
      <w:r w:rsidRPr="00CA1F55">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42</w:t>
      </w:r>
      <w:r w:rsidRPr="00CA1F55">
        <w:rPr>
          <w:rFonts w:ascii="Bookman Old Style" w:eastAsia="Times New Roman" w:hAnsi="Bookman Old Style" w:cs="Times New Roman"/>
          <w:b/>
          <w:bCs/>
          <w:color w:val="000000"/>
        </w:rPr>
        <w:t>°.  Modifíquese el artículo 30 de la Ley 982 de 2005, el cual quedará así:</w:t>
      </w:r>
    </w:p>
    <w:p w14:paraId="3C5FE67D"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r w:rsidRPr="00CA1F55">
        <w:rPr>
          <w:rFonts w:ascii="Bookman Old Style" w:eastAsia="Times New Roman" w:hAnsi="Bookman Old Style" w:cs="Times New Roman"/>
          <w:b/>
          <w:bCs/>
          <w:color w:val="000000"/>
        </w:rPr>
        <w:t xml:space="preserve">Artículo 30. </w:t>
      </w:r>
      <w:r w:rsidRPr="00CA1F55">
        <w:rPr>
          <w:rFonts w:ascii="Bookman Old Style" w:eastAsia="Times New Roman" w:hAnsi="Bookman Old Style" w:cs="Times New Roman"/>
          <w:color w:val="000000"/>
        </w:rPr>
        <w:t xml:space="preserve">El trabajador sordo o sordociego podrá asistir al trabajo y/o desarrollar sus funciones en compañía y con el apoyo de un intérprete o de un guía intérprete que le facilite el relacionamiento con otras personas y el desarrollo de las labores que le sean asignadas. El empleador no podrá negar tal posibilidad y, por el contrario, deberá realizar las adecuaciones necesarias para que tal posibilidad sea real y efectiva. </w:t>
      </w:r>
    </w:p>
    <w:p w14:paraId="461A14F0"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p>
    <w:p w14:paraId="71A2189F" w14:textId="5E74CFE5" w:rsidR="005231E5" w:rsidRPr="00CA1F55" w:rsidRDefault="005231E5" w:rsidP="005231E5">
      <w:pPr>
        <w:spacing w:after="0" w:line="240" w:lineRule="auto"/>
        <w:ind w:left="720"/>
        <w:jc w:val="both"/>
        <w:rPr>
          <w:rFonts w:ascii="Bookman Old Style" w:eastAsia="Times New Roman" w:hAnsi="Bookman Old Style" w:cs="Times New Roman"/>
        </w:rPr>
      </w:pPr>
      <w:r w:rsidRPr="00CA1F55">
        <w:rPr>
          <w:rFonts w:ascii="Bookman Old Style" w:eastAsia="Times New Roman" w:hAnsi="Bookman Old Style" w:cs="Times New Roman"/>
          <w:color w:val="000000"/>
        </w:rPr>
        <w:t>Trabajador y empleador pueden acordar el pago solidario de las labores del intérprete o guía intérprete. En caso de no alcanzar un acuerdo será el trabajador quien deba cubrir esos gastos. Si el trabajador acredita su pertenencia a los grupos A1 al B4 del SISBEN IV o a los grupos equivalentes en la metodología que lo modifique o sustituya o en cualquier otro sistema que el Estado determine para fines similares, podrá solicitar al Estado que cubra tal emolumento en concordancia con lo dispuesto en el artículo 4</w:t>
      </w:r>
      <w:r w:rsidR="00891131">
        <w:rPr>
          <w:rFonts w:ascii="Bookman Old Style" w:eastAsia="Times New Roman" w:hAnsi="Bookman Old Style" w:cs="Times New Roman"/>
          <w:color w:val="000000"/>
        </w:rPr>
        <w:t>G</w:t>
      </w:r>
      <w:r w:rsidRPr="00CA1F55">
        <w:rPr>
          <w:rFonts w:ascii="Bookman Old Style" w:eastAsia="Times New Roman" w:hAnsi="Bookman Old Style" w:cs="Times New Roman"/>
          <w:color w:val="000000"/>
        </w:rPr>
        <w:t xml:space="preserve"> de la presente ley. </w:t>
      </w:r>
    </w:p>
    <w:p w14:paraId="72977901" w14:textId="77777777" w:rsidR="005231E5" w:rsidRPr="00CA1F55" w:rsidRDefault="005231E5" w:rsidP="005231E5">
      <w:pPr>
        <w:spacing w:after="0" w:line="240" w:lineRule="auto"/>
        <w:ind w:left="720"/>
        <w:rPr>
          <w:rFonts w:ascii="Bookman Old Style" w:eastAsia="Times New Roman" w:hAnsi="Bookman Old Style" w:cs="Times New Roman"/>
        </w:rPr>
      </w:pPr>
    </w:p>
    <w:p w14:paraId="380A1546" w14:textId="276B34B0" w:rsidR="005231E5" w:rsidRPr="00CA1F55" w:rsidRDefault="005231E5" w:rsidP="005231E5">
      <w:pPr>
        <w:spacing w:after="0" w:line="240" w:lineRule="auto"/>
        <w:ind w:left="720"/>
        <w:jc w:val="both"/>
        <w:rPr>
          <w:rFonts w:ascii="Bookman Old Style" w:eastAsia="Times New Roman" w:hAnsi="Bookman Old Style" w:cs="Times New Roman"/>
        </w:rPr>
      </w:pPr>
      <w:r w:rsidRPr="00CA1F55">
        <w:rPr>
          <w:rFonts w:ascii="Bookman Old Style" w:eastAsia="Times New Roman" w:hAnsi="Bookman Old Style" w:cs="Times New Roman"/>
          <w:color w:val="000000"/>
        </w:rPr>
        <w:t>A</w:t>
      </w:r>
      <w:r w:rsidR="001C3B3D">
        <w:rPr>
          <w:rFonts w:ascii="Bookman Old Style" w:eastAsia="Times New Roman" w:hAnsi="Bookman Old Style" w:cs="Times New Roman"/>
          <w:color w:val="000000"/>
        </w:rPr>
        <w:t xml:space="preserve"> la persona</w:t>
      </w:r>
      <w:r w:rsidRPr="00CA1F55">
        <w:rPr>
          <w:rFonts w:ascii="Bookman Old Style" w:eastAsia="Times New Roman" w:hAnsi="Bookman Old Style" w:cs="Times New Roman"/>
          <w:color w:val="000000"/>
        </w:rPr>
        <w:t xml:space="preserve"> sord</w:t>
      </w:r>
      <w:r w:rsidR="001C3B3D">
        <w:rPr>
          <w:rFonts w:ascii="Bookman Old Style" w:eastAsia="Times New Roman" w:hAnsi="Bookman Old Style" w:cs="Times New Roman"/>
          <w:color w:val="000000"/>
        </w:rPr>
        <w:t>a</w:t>
      </w:r>
      <w:r w:rsidRPr="00CA1F55">
        <w:rPr>
          <w:rFonts w:ascii="Bookman Old Style" w:eastAsia="Times New Roman" w:hAnsi="Bookman Old Style" w:cs="Times New Roman"/>
          <w:color w:val="000000"/>
        </w:rPr>
        <w:t xml:space="preserve"> </w:t>
      </w:r>
      <w:r w:rsidR="001C3B3D">
        <w:rPr>
          <w:rFonts w:ascii="Bookman Old Style" w:eastAsia="Times New Roman" w:hAnsi="Bookman Old Style" w:cs="Times New Roman"/>
          <w:color w:val="000000"/>
        </w:rPr>
        <w:t>o</w:t>
      </w:r>
      <w:r w:rsidRPr="00CA1F55">
        <w:rPr>
          <w:rFonts w:ascii="Bookman Old Style" w:eastAsia="Times New Roman" w:hAnsi="Bookman Old Style" w:cs="Times New Roman"/>
          <w:color w:val="000000"/>
        </w:rPr>
        <w:t xml:space="preserve"> sordocieg</w:t>
      </w:r>
      <w:r w:rsidR="001C3B3D">
        <w:rPr>
          <w:rFonts w:ascii="Bookman Old Style" w:eastAsia="Times New Roman" w:hAnsi="Bookman Old Style" w:cs="Times New Roman"/>
          <w:color w:val="000000"/>
        </w:rPr>
        <w:t>a</w:t>
      </w:r>
      <w:r w:rsidRPr="00CA1F55">
        <w:rPr>
          <w:rFonts w:ascii="Bookman Old Style" w:eastAsia="Times New Roman" w:hAnsi="Bookman Old Style" w:cs="Times New Roman"/>
          <w:color w:val="000000"/>
        </w:rPr>
        <w:t xml:space="preserve"> no se le podrá negar, condicionar o restringir el acceso a un trabajo arguyendo su falta de audición o visión a menos que el empleador o potencial empleador demuestre más allá de toda duda razonable que dicha función es imprescindible para la labor que habría de realizar y que incluso con el apoyo del intérprete o del guía intérprete la persona no puede cumplir con las funciones asignadas. </w:t>
      </w:r>
    </w:p>
    <w:p w14:paraId="75DEE648" w14:textId="77777777" w:rsidR="005231E5" w:rsidRPr="00CA1F55" w:rsidRDefault="005231E5" w:rsidP="005231E5">
      <w:pPr>
        <w:spacing w:before="180" w:after="180" w:line="240" w:lineRule="auto"/>
        <w:ind w:left="720"/>
        <w:jc w:val="both"/>
        <w:rPr>
          <w:rFonts w:ascii="Bookman Old Style" w:eastAsia="Times New Roman" w:hAnsi="Bookman Old Style" w:cs="Times New Roman"/>
        </w:rPr>
      </w:pPr>
      <w:r w:rsidRPr="00CA1F55">
        <w:rPr>
          <w:rFonts w:ascii="Bookman Old Style" w:eastAsia="Times New Roman" w:hAnsi="Bookman Old Style" w:cs="Times New Roman"/>
          <w:color w:val="000000"/>
        </w:rPr>
        <w:t>Carece de todo efecto jurídico el despido o la terminación del contrato de una persona por razón de su limitación auditiva o visual sin que exista autorización previa de la oficina de trabajo que constate la configuración de la existencia de una justa causa para el despido o terminación del respectivo contrato.</w:t>
      </w:r>
    </w:p>
    <w:p w14:paraId="03355FC8" w14:textId="56D11D67" w:rsidR="005231E5" w:rsidRPr="00CA1F55" w:rsidRDefault="00CE1BDC" w:rsidP="005231E5">
      <w:pPr>
        <w:spacing w:before="180" w:after="180" w:line="240" w:lineRule="auto"/>
        <w:ind w:left="720"/>
        <w:jc w:val="both"/>
        <w:rPr>
          <w:rFonts w:ascii="Bookman Old Style" w:eastAsia="Times New Roman" w:hAnsi="Bookman Old Style" w:cs="Times New Roman"/>
        </w:rPr>
      </w:pPr>
      <w:r>
        <w:rPr>
          <w:rFonts w:ascii="Bookman Old Style" w:eastAsia="Times New Roman" w:hAnsi="Bookman Old Style" w:cs="Times New Roman"/>
          <w:color w:val="000000"/>
        </w:rPr>
        <w:t>Q</w:t>
      </w:r>
      <w:r w:rsidR="005231E5" w:rsidRPr="00CA1F55">
        <w:rPr>
          <w:rFonts w:ascii="Bookman Old Style" w:eastAsia="Times New Roman" w:hAnsi="Bookman Old Style" w:cs="Times New Roman"/>
          <w:color w:val="000000"/>
        </w:rPr>
        <w:t>uienes fueren despedidos o su contrato terminado por razón de su limitación auditiva o visual, sin el cumplimiento del requisito previsto en el inciso anterior, tendrán derecho a una indemnización equivalente a ciento ochenta días (180) del salario sin perjuicio de las demás prestaciones e indemnizaciones a que hubiere lugar de acuerdo con el Código Sustantivo del Trabajo y demás normas que lo modifiquen, adicionen, complementen o aclaren.</w:t>
      </w:r>
    </w:p>
    <w:p w14:paraId="31A82671" w14:textId="77777777" w:rsidR="005231E5" w:rsidRPr="00CA1F55" w:rsidRDefault="005231E5" w:rsidP="005231E5">
      <w:pPr>
        <w:spacing w:after="0" w:line="240" w:lineRule="auto"/>
        <w:rPr>
          <w:rFonts w:ascii="Bookman Old Style" w:eastAsia="Times New Roman" w:hAnsi="Bookman Old Style" w:cs="Times New Roman"/>
        </w:rPr>
      </w:pPr>
    </w:p>
    <w:p w14:paraId="1AD78C08" w14:textId="550A3179" w:rsidR="005231E5" w:rsidRPr="00CA1F55" w:rsidRDefault="005231E5" w:rsidP="005231E5">
      <w:pPr>
        <w:spacing w:after="0" w:line="240" w:lineRule="auto"/>
        <w:jc w:val="both"/>
        <w:rPr>
          <w:rFonts w:ascii="Bookman Old Style" w:eastAsia="Times New Roman" w:hAnsi="Bookman Old Style" w:cs="Times New Roman"/>
        </w:rPr>
      </w:pPr>
      <w:r w:rsidRPr="00CA1F55">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43</w:t>
      </w:r>
      <w:r w:rsidRPr="00CA1F55">
        <w:rPr>
          <w:rFonts w:ascii="Bookman Old Style" w:eastAsia="Times New Roman" w:hAnsi="Bookman Old Style" w:cs="Times New Roman"/>
          <w:b/>
          <w:bCs/>
          <w:color w:val="000000"/>
        </w:rPr>
        <w:t>°.  Modifíquese el artículo 31 de la Ley 982 de 2005, el cual quedará así:</w:t>
      </w:r>
    </w:p>
    <w:p w14:paraId="5A23C441"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r w:rsidRPr="00CA1F55">
        <w:rPr>
          <w:rFonts w:ascii="Bookman Old Style" w:eastAsia="Times New Roman" w:hAnsi="Bookman Old Style" w:cs="Times New Roman"/>
          <w:b/>
          <w:bCs/>
          <w:color w:val="000000"/>
        </w:rPr>
        <w:t xml:space="preserve">Artículo 31. </w:t>
      </w:r>
      <w:r w:rsidRPr="00CA1F55">
        <w:rPr>
          <w:rFonts w:ascii="Bookman Old Style" w:eastAsia="Times New Roman" w:hAnsi="Bookman Old Style" w:cs="Times New Roman"/>
          <w:color w:val="000000"/>
        </w:rPr>
        <w:t>Al sordo o sordociego no se le podrá negar, condicionar o restringir una licencia, permiso o vínculo contractual para ejercer actividad u oficio alguno arguyendo su falta de audición o visión, a menos que el responsable del otorgamiento de la respectiva, licencia, permiso o parte contractual demuestre más allá de toda duda razonable que dicha función es imprescindible para la actividad que habría de realizar y que incluso con el apoyo del intérprete o guía intérprete la persona no puede cumplir con las funciones asignadas. </w:t>
      </w:r>
    </w:p>
    <w:p w14:paraId="292CD80B"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p>
    <w:p w14:paraId="3868DD16" w14:textId="77777777" w:rsidR="005231E5" w:rsidRPr="00CA1F55" w:rsidRDefault="005231E5" w:rsidP="005231E5">
      <w:pPr>
        <w:spacing w:after="0" w:line="240" w:lineRule="auto"/>
        <w:ind w:left="720"/>
        <w:jc w:val="both"/>
        <w:rPr>
          <w:rFonts w:ascii="Bookman Old Style" w:eastAsia="Times New Roman" w:hAnsi="Bookman Old Style" w:cs="Times New Roman"/>
        </w:rPr>
      </w:pPr>
      <w:r w:rsidRPr="00CA1F55">
        <w:rPr>
          <w:rFonts w:ascii="Bookman Old Style" w:eastAsia="Times New Roman" w:hAnsi="Bookman Old Style" w:cs="Times New Roman"/>
          <w:color w:val="000000"/>
        </w:rPr>
        <w:t>A quien transgreda esta disposición se le impondrá una multa de hasta dos mil cuatrocientos cincuenta y cinco (2455) Unidades de Valor Tributario (UVT) de conformidad con la reglamentación que para tal fin desarrolle el Ministerio del Trabajo.</w:t>
      </w:r>
    </w:p>
    <w:p w14:paraId="29F66C96" w14:textId="77777777" w:rsidR="005231E5" w:rsidRPr="00CA1F55" w:rsidRDefault="005231E5" w:rsidP="005231E5">
      <w:pPr>
        <w:spacing w:after="0" w:line="240" w:lineRule="auto"/>
        <w:rPr>
          <w:rFonts w:ascii="Bookman Old Style" w:eastAsia="Times New Roman" w:hAnsi="Bookman Old Style" w:cs="Times New Roman"/>
        </w:rPr>
      </w:pPr>
    </w:p>
    <w:p w14:paraId="6DB076EE" w14:textId="6BCEB064" w:rsidR="005231E5" w:rsidRPr="00CA1F55" w:rsidRDefault="005231E5" w:rsidP="005231E5">
      <w:pPr>
        <w:spacing w:after="0" w:line="240" w:lineRule="auto"/>
        <w:jc w:val="both"/>
        <w:rPr>
          <w:rFonts w:ascii="Bookman Old Style" w:eastAsia="Times New Roman" w:hAnsi="Bookman Old Style" w:cs="Times New Roman"/>
        </w:rPr>
      </w:pPr>
      <w:r w:rsidRPr="00CA1F55">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44</w:t>
      </w:r>
      <w:r w:rsidRPr="00CA1F55">
        <w:rPr>
          <w:rFonts w:ascii="Bookman Old Style" w:eastAsia="Times New Roman" w:hAnsi="Bookman Old Style" w:cs="Times New Roman"/>
          <w:b/>
          <w:bCs/>
          <w:color w:val="000000"/>
        </w:rPr>
        <w:t>°.  Modifíquese el artículo 34 de la Ley 982 de 2005, el cual quedará así:</w:t>
      </w:r>
    </w:p>
    <w:p w14:paraId="25CF6A65"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r w:rsidRPr="00CA1F55">
        <w:rPr>
          <w:rFonts w:ascii="Bookman Old Style" w:eastAsia="Times New Roman" w:hAnsi="Bookman Old Style" w:cs="Times New Roman"/>
          <w:b/>
          <w:bCs/>
          <w:color w:val="000000"/>
        </w:rPr>
        <w:t xml:space="preserve">Artículo 34. </w:t>
      </w:r>
      <w:r w:rsidRPr="00CA1F55">
        <w:rPr>
          <w:rFonts w:ascii="Bookman Old Style" w:eastAsia="Times New Roman" w:hAnsi="Bookman Old Style" w:cs="Times New Roman"/>
          <w:color w:val="000000"/>
        </w:rPr>
        <w:t xml:space="preserve">Toda discriminación contra una persona sorda en virtud de su identidad lingüística, comunicativa o cultural, o de un sordo hablante o </w:t>
      </w:r>
      <w:proofErr w:type="spellStart"/>
      <w:r w:rsidRPr="00CA1F55">
        <w:rPr>
          <w:rFonts w:ascii="Bookman Old Style" w:eastAsia="Times New Roman" w:hAnsi="Bookman Old Style" w:cs="Times New Roman"/>
          <w:color w:val="000000"/>
        </w:rPr>
        <w:t>semilingüe</w:t>
      </w:r>
      <w:proofErr w:type="spellEnd"/>
      <w:r w:rsidRPr="00CA1F55">
        <w:rPr>
          <w:rFonts w:ascii="Bookman Old Style" w:eastAsia="Times New Roman" w:hAnsi="Bookman Old Style" w:cs="Times New Roman"/>
          <w:color w:val="000000"/>
        </w:rPr>
        <w:t xml:space="preserve"> en virtud de su condición de sordo será sancionada de conformidad con lo dispuesto en la Ley 1618 de 2013, la Ley 1801 de 2016, la Ley 599 de 2000 o en las normas que las modifiquen o deroguen.</w:t>
      </w:r>
    </w:p>
    <w:p w14:paraId="213167C1"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p>
    <w:p w14:paraId="0BF58EE6" w14:textId="1288C978" w:rsidR="005231E5" w:rsidRPr="00CA1F55" w:rsidRDefault="005231E5" w:rsidP="005231E5">
      <w:pPr>
        <w:spacing w:after="0" w:line="240" w:lineRule="auto"/>
        <w:ind w:left="720"/>
        <w:jc w:val="both"/>
        <w:rPr>
          <w:rFonts w:ascii="Bookman Old Style" w:eastAsia="Times New Roman" w:hAnsi="Bookman Old Style" w:cs="Times New Roman"/>
          <w:color w:val="000000"/>
        </w:rPr>
      </w:pPr>
      <w:r w:rsidRPr="00CA1F55">
        <w:rPr>
          <w:rFonts w:ascii="Bookman Old Style" w:eastAsia="Times New Roman" w:hAnsi="Bookman Old Style" w:cs="Times New Roman"/>
          <w:color w:val="000000"/>
        </w:rPr>
        <w:t xml:space="preserve">En ningún caso podrá restringir el ejercicio de los derechos políticos de las personas sordas en razón a su sordera. </w:t>
      </w:r>
    </w:p>
    <w:p w14:paraId="6677B6B0"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p>
    <w:p w14:paraId="19A8736D" w14:textId="6A0F7F6F" w:rsidR="005231E5" w:rsidRPr="00CA1F55" w:rsidRDefault="005231E5" w:rsidP="005231E5">
      <w:pPr>
        <w:spacing w:after="0" w:line="240" w:lineRule="auto"/>
        <w:jc w:val="both"/>
        <w:rPr>
          <w:rFonts w:ascii="Bookman Old Style" w:eastAsia="Times New Roman" w:hAnsi="Bookman Old Style" w:cs="Times New Roman"/>
        </w:rPr>
      </w:pPr>
      <w:r w:rsidRPr="00CA1F55">
        <w:rPr>
          <w:rFonts w:ascii="Bookman Old Style" w:eastAsia="Times New Roman" w:hAnsi="Bookman Old Style" w:cs="Times New Roman"/>
          <w:b/>
          <w:bCs/>
          <w:color w:val="000000"/>
        </w:rPr>
        <w:lastRenderedPageBreak/>
        <w:t xml:space="preserve">Artículo </w:t>
      </w:r>
      <w:r w:rsidR="004F0944">
        <w:rPr>
          <w:rFonts w:ascii="Bookman Old Style" w:eastAsia="Times New Roman" w:hAnsi="Bookman Old Style" w:cs="Times New Roman"/>
          <w:b/>
          <w:bCs/>
          <w:color w:val="000000"/>
        </w:rPr>
        <w:t>45</w:t>
      </w:r>
      <w:r w:rsidRPr="00CA1F55">
        <w:rPr>
          <w:rFonts w:ascii="Bookman Old Style" w:eastAsia="Times New Roman" w:hAnsi="Bookman Old Style" w:cs="Times New Roman"/>
          <w:b/>
          <w:bCs/>
          <w:color w:val="000000"/>
        </w:rPr>
        <w:t xml:space="preserve">°.  Inclúyase el artículo 34A </w:t>
      </w:r>
      <w:r w:rsidR="009E5B80">
        <w:rPr>
          <w:rFonts w:ascii="Bookman Old Style" w:eastAsia="Times New Roman" w:hAnsi="Bookman Old Style" w:cs="Times New Roman"/>
          <w:b/>
          <w:bCs/>
          <w:color w:val="000000"/>
        </w:rPr>
        <w:t xml:space="preserve">a </w:t>
      </w:r>
      <w:r w:rsidRPr="00CA1F55">
        <w:rPr>
          <w:rFonts w:ascii="Bookman Old Style" w:eastAsia="Times New Roman" w:hAnsi="Bookman Old Style" w:cs="Times New Roman"/>
          <w:b/>
          <w:bCs/>
          <w:color w:val="000000"/>
        </w:rPr>
        <w:t>la Ley 982 de 2005, el cual quedará así:</w:t>
      </w:r>
    </w:p>
    <w:p w14:paraId="6E60EF3E"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r w:rsidRPr="00CA1F55">
        <w:rPr>
          <w:rFonts w:ascii="Bookman Old Style" w:eastAsia="Times New Roman" w:hAnsi="Bookman Old Style" w:cs="Times New Roman"/>
          <w:b/>
          <w:bCs/>
          <w:color w:val="000000"/>
        </w:rPr>
        <w:t xml:space="preserve">Artículo 34A. </w:t>
      </w:r>
      <w:r w:rsidRPr="00CA1F55">
        <w:rPr>
          <w:rFonts w:ascii="Bookman Old Style" w:eastAsia="Times New Roman" w:hAnsi="Bookman Old Style" w:cs="Times New Roman"/>
          <w:color w:val="000000"/>
        </w:rPr>
        <w:t>Toda discriminación de un sordociego en virtud de su identidad lingüística, comunicativa o cultural o en virtud de su condición de sordociego será sancionada de conformidad con lo dispuesto en la Ley 1618 de 2013, la Ley 1801 de 2016, la Ley 599 de 2000 o en las normas que las modifiquen o deroguen.</w:t>
      </w:r>
    </w:p>
    <w:p w14:paraId="17C704C7"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p>
    <w:p w14:paraId="490F0575"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r w:rsidRPr="00CA1F55">
        <w:rPr>
          <w:rFonts w:ascii="Bookman Old Style" w:eastAsia="Times New Roman" w:hAnsi="Bookman Old Style" w:cs="Times New Roman"/>
          <w:color w:val="000000"/>
        </w:rPr>
        <w:t xml:space="preserve">En ningún caso podrá restringir el ejercicio de los derechos políticos de las personas con sordoceguera en razón a su sordoceguera. </w:t>
      </w:r>
    </w:p>
    <w:p w14:paraId="60513810" w14:textId="77777777" w:rsidR="005231E5" w:rsidRPr="00CA1F55" w:rsidRDefault="005231E5" w:rsidP="005231E5">
      <w:pPr>
        <w:spacing w:after="0" w:line="240" w:lineRule="auto"/>
        <w:ind w:left="720"/>
        <w:jc w:val="both"/>
        <w:rPr>
          <w:rFonts w:ascii="Bookman Old Style" w:eastAsia="Times New Roman" w:hAnsi="Bookman Old Style" w:cs="Times New Roman"/>
        </w:rPr>
      </w:pPr>
    </w:p>
    <w:p w14:paraId="26E0A07F" w14:textId="77777777" w:rsidR="005231E5" w:rsidRPr="00CA1F55" w:rsidRDefault="005231E5" w:rsidP="005231E5">
      <w:pPr>
        <w:spacing w:after="0" w:line="240" w:lineRule="auto"/>
        <w:rPr>
          <w:rFonts w:ascii="Bookman Old Style" w:eastAsia="Times New Roman" w:hAnsi="Bookman Old Style" w:cs="Times New Roman"/>
        </w:rPr>
      </w:pPr>
    </w:p>
    <w:p w14:paraId="1279E415" w14:textId="27C17DA5" w:rsidR="005231E5" w:rsidRPr="00CA1F55" w:rsidRDefault="005231E5" w:rsidP="005231E5">
      <w:pPr>
        <w:spacing w:after="0" w:line="240" w:lineRule="auto"/>
        <w:jc w:val="both"/>
        <w:rPr>
          <w:rFonts w:ascii="Bookman Old Style" w:eastAsia="Times New Roman" w:hAnsi="Bookman Old Style" w:cs="Times New Roman"/>
        </w:rPr>
      </w:pPr>
      <w:r w:rsidRPr="00CA1F55">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46</w:t>
      </w:r>
      <w:r w:rsidRPr="00CA1F55">
        <w:rPr>
          <w:rFonts w:ascii="Bookman Old Style" w:eastAsia="Times New Roman" w:hAnsi="Bookman Old Style" w:cs="Times New Roman"/>
          <w:b/>
          <w:bCs/>
          <w:color w:val="000000"/>
        </w:rPr>
        <w:t>°.  Modifíquese el artículo 36 de la Ley 982 de 2005, el cual quedará así:</w:t>
      </w:r>
    </w:p>
    <w:p w14:paraId="692FB917" w14:textId="45AD7B83" w:rsidR="005231E5" w:rsidRPr="00CA1F55" w:rsidRDefault="005231E5" w:rsidP="005231E5">
      <w:pPr>
        <w:spacing w:after="0" w:line="240" w:lineRule="auto"/>
        <w:ind w:left="720"/>
        <w:jc w:val="both"/>
        <w:rPr>
          <w:rFonts w:ascii="Bookman Old Style" w:eastAsia="Times New Roman" w:hAnsi="Bookman Old Style" w:cs="Times New Roman"/>
          <w:color w:val="000000"/>
        </w:rPr>
      </w:pPr>
      <w:r w:rsidRPr="00CA1F55">
        <w:rPr>
          <w:rFonts w:ascii="Bookman Old Style" w:eastAsia="Times New Roman" w:hAnsi="Bookman Old Style" w:cs="Times New Roman"/>
          <w:b/>
          <w:bCs/>
          <w:color w:val="000000"/>
        </w:rPr>
        <w:t xml:space="preserve">Artículo 36. </w:t>
      </w:r>
      <w:r w:rsidRPr="00CA1F55">
        <w:rPr>
          <w:rFonts w:ascii="Bookman Old Style" w:eastAsia="Times New Roman" w:hAnsi="Bookman Old Style" w:cs="Times New Roman"/>
          <w:color w:val="000000"/>
        </w:rPr>
        <w:t>El Servicio Nacional de Aprendizaje SENA,</w:t>
      </w:r>
      <w:r w:rsidR="0063282D">
        <w:rPr>
          <w:rFonts w:ascii="Bookman Old Style" w:eastAsia="Times New Roman" w:hAnsi="Bookman Old Style" w:cs="Times New Roman"/>
          <w:color w:val="000000"/>
        </w:rPr>
        <w:t xml:space="preserve"> o quien haga sus veces,</w:t>
      </w:r>
      <w:r w:rsidRPr="00CA1F55">
        <w:rPr>
          <w:rFonts w:ascii="Bookman Old Style" w:eastAsia="Times New Roman" w:hAnsi="Bookman Old Style" w:cs="Times New Roman"/>
          <w:color w:val="000000"/>
        </w:rPr>
        <w:t xml:space="preserve"> realizará acciones de promoción de sus cursos entre la población sorda y sordociega y permitirá el acceso en igualdad de condiciones de dichas poblaciones previa valoración de sus potencialidades a los diferentes programas de formación. </w:t>
      </w:r>
    </w:p>
    <w:p w14:paraId="66DCA1C9"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p>
    <w:p w14:paraId="39379494" w14:textId="7BAFE06E" w:rsidR="005231E5" w:rsidRPr="00CA1F55" w:rsidRDefault="0063282D" w:rsidP="005231E5">
      <w:pPr>
        <w:spacing w:after="0" w:line="240" w:lineRule="auto"/>
        <w:ind w:left="720"/>
        <w:jc w:val="both"/>
        <w:rPr>
          <w:rFonts w:ascii="Bookman Old Style" w:eastAsia="Times New Roman" w:hAnsi="Bookman Old Style" w:cs="Times New Roman"/>
          <w:color w:val="000000"/>
        </w:rPr>
      </w:pPr>
      <w:r w:rsidRPr="00CA1F55">
        <w:rPr>
          <w:rFonts w:ascii="Bookman Old Style" w:eastAsia="Times New Roman" w:hAnsi="Bookman Old Style" w:cs="Times New Roman"/>
          <w:color w:val="000000"/>
        </w:rPr>
        <w:t>El Servicio Nacional de Aprendizaje</w:t>
      </w:r>
      <w:r>
        <w:rPr>
          <w:rFonts w:ascii="Bookman Old Style" w:eastAsia="Times New Roman" w:hAnsi="Bookman Old Style" w:cs="Times New Roman"/>
          <w:color w:val="000000"/>
        </w:rPr>
        <w:t xml:space="preserve"> </w:t>
      </w:r>
      <w:r w:rsidRPr="00CA1F55">
        <w:rPr>
          <w:rFonts w:ascii="Bookman Old Style" w:eastAsia="Times New Roman" w:hAnsi="Bookman Old Style" w:cs="Times New Roman"/>
          <w:color w:val="000000"/>
        </w:rPr>
        <w:t xml:space="preserve">SENA, </w:t>
      </w:r>
      <w:r>
        <w:rPr>
          <w:rFonts w:ascii="Bookman Old Style" w:eastAsia="Times New Roman" w:hAnsi="Bookman Old Style" w:cs="Times New Roman"/>
          <w:color w:val="000000"/>
        </w:rPr>
        <w:t>o quien haga sus veces, g</w:t>
      </w:r>
      <w:r w:rsidR="005231E5" w:rsidRPr="00CA1F55">
        <w:rPr>
          <w:rFonts w:ascii="Bookman Old Style" w:eastAsia="Times New Roman" w:hAnsi="Bookman Old Style" w:cs="Times New Roman"/>
          <w:color w:val="000000"/>
        </w:rPr>
        <w:t xml:space="preserve">arantizará el servicio de interpretación y de guía interpretación para el acceso, permanencia y proyección de los sordos y sordociegos que se comunican en lengua de señas y en cualquier otro sistema de comunicación. </w:t>
      </w:r>
    </w:p>
    <w:p w14:paraId="244BD592"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p>
    <w:p w14:paraId="0C4D19C9" w14:textId="41FCF8B7" w:rsidR="005231E5" w:rsidRPr="00CA1F55" w:rsidRDefault="005231E5" w:rsidP="005231E5">
      <w:pPr>
        <w:spacing w:after="0" w:line="240" w:lineRule="auto"/>
        <w:ind w:left="720"/>
        <w:jc w:val="both"/>
        <w:rPr>
          <w:rFonts w:ascii="Bookman Old Style" w:eastAsia="Times New Roman" w:hAnsi="Bookman Old Style" w:cs="Times New Roman"/>
          <w:color w:val="000000"/>
        </w:rPr>
      </w:pPr>
      <w:r w:rsidRPr="00CA1F55">
        <w:rPr>
          <w:rFonts w:ascii="Bookman Old Style" w:eastAsia="Times New Roman" w:hAnsi="Bookman Old Style" w:cs="Times New Roman"/>
          <w:color w:val="000000"/>
        </w:rPr>
        <w:t>A través de los servicios de información para el empleo</w:t>
      </w:r>
      <w:r w:rsidR="0063282D">
        <w:rPr>
          <w:rFonts w:ascii="Bookman Old Style" w:eastAsia="Times New Roman" w:hAnsi="Bookman Old Style" w:cs="Times New Roman"/>
          <w:color w:val="000000"/>
        </w:rPr>
        <w:t xml:space="preserve"> e</w:t>
      </w:r>
      <w:r w:rsidR="0063282D" w:rsidRPr="00CA1F55">
        <w:rPr>
          <w:rFonts w:ascii="Bookman Old Style" w:eastAsia="Times New Roman" w:hAnsi="Bookman Old Style" w:cs="Times New Roman"/>
          <w:color w:val="000000"/>
        </w:rPr>
        <w:t>l Servicio Nacional de Aprendizaje</w:t>
      </w:r>
      <w:r w:rsidR="0063282D">
        <w:rPr>
          <w:rFonts w:ascii="Bookman Old Style" w:eastAsia="Times New Roman" w:hAnsi="Bookman Old Style" w:cs="Times New Roman"/>
          <w:color w:val="000000"/>
        </w:rPr>
        <w:t xml:space="preserve"> </w:t>
      </w:r>
      <w:r w:rsidR="0063282D" w:rsidRPr="00CA1F55">
        <w:rPr>
          <w:rFonts w:ascii="Bookman Old Style" w:eastAsia="Times New Roman" w:hAnsi="Bookman Old Style" w:cs="Times New Roman"/>
          <w:color w:val="000000"/>
        </w:rPr>
        <w:t>SENA</w:t>
      </w:r>
      <w:r w:rsidR="005A443F">
        <w:rPr>
          <w:rFonts w:ascii="Bookman Old Style" w:eastAsia="Times New Roman" w:hAnsi="Bookman Old Style" w:cs="Times New Roman"/>
          <w:color w:val="000000"/>
        </w:rPr>
        <w:t>,</w:t>
      </w:r>
      <w:r w:rsidR="0063282D" w:rsidRPr="00CA1F55">
        <w:rPr>
          <w:rFonts w:ascii="Bookman Old Style" w:eastAsia="Times New Roman" w:hAnsi="Bookman Old Style" w:cs="Times New Roman"/>
          <w:color w:val="000000"/>
        </w:rPr>
        <w:t xml:space="preserve"> </w:t>
      </w:r>
      <w:r w:rsidR="0063282D">
        <w:rPr>
          <w:rFonts w:ascii="Bookman Old Style" w:eastAsia="Times New Roman" w:hAnsi="Bookman Old Style" w:cs="Times New Roman"/>
          <w:color w:val="000000"/>
        </w:rPr>
        <w:t>o quien haga sus veces</w:t>
      </w:r>
      <w:r w:rsidR="005A443F">
        <w:rPr>
          <w:rFonts w:ascii="Bookman Old Style" w:eastAsia="Times New Roman" w:hAnsi="Bookman Old Style" w:cs="Times New Roman"/>
          <w:color w:val="000000"/>
        </w:rPr>
        <w:t>,</w:t>
      </w:r>
      <w:r w:rsidR="0063282D">
        <w:rPr>
          <w:rFonts w:ascii="Bookman Old Style" w:eastAsia="Times New Roman" w:hAnsi="Bookman Old Style" w:cs="Times New Roman"/>
          <w:color w:val="000000"/>
        </w:rPr>
        <w:t xml:space="preserve"> </w:t>
      </w:r>
      <w:r w:rsidRPr="00CA1F55">
        <w:rPr>
          <w:rFonts w:ascii="Bookman Old Style" w:eastAsia="Times New Roman" w:hAnsi="Bookman Old Style" w:cs="Times New Roman"/>
          <w:color w:val="000000"/>
        </w:rPr>
        <w:t>establecerá unas líneas de orientación laboral que permitan relacionar las capacidades del beneficiario y su adecuación con la demanda laboral.</w:t>
      </w:r>
    </w:p>
    <w:p w14:paraId="04E2DC09" w14:textId="77777777" w:rsidR="005231E5" w:rsidRPr="00CA1F55" w:rsidRDefault="005231E5" w:rsidP="005231E5">
      <w:pPr>
        <w:spacing w:after="0" w:line="240" w:lineRule="auto"/>
        <w:ind w:left="720"/>
        <w:jc w:val="both"/>
        <w:rPr>
          <w:rFonts w:ascii="Bookman Old Style" w:eastAsia="Times New Roman" w:hAnsi="Bookman Old Style" w:cs="Times New Roman"/>
        </w:rPr>
      </w:pPr>
    </w:p>
    <w:p w14:paraId="7C880A0E" w14:textId="645A80C7" w:rsidR="005231E5" w:rsidRPr="00CA1F55" w:rsidRDefault="005231E5" w:rsidP="005231E5">
      <w:pPr>
        <w:spacing w:after="0" w:line="240" w:lineRule="auto"/>
        <w:ind w:left="720"/>
        <w:jc w:val="both"/>
        <w:rPr>
          <w:rFonts w:ascii="Bookman Old Style" w:eastAsia="Times New Roman" w:hAnsi="Bookman Old Style" w:cs="Times New Roman"/>
        </w:rPr>
      </w:pPr>
      <w:r w:rsidRPr="00CA1F55">
        <w:rPr>
          <w:rFonts w:ascii="Bookman Old Style" w:eastAsia="Times New Roman" w:hAnsi="Bookman Old Style" w:cs="Times New Roman"/>
        </w:rPr>
        <w:t xml:space="preserve">En ningún caso se podrá establecer una cantidad mínima de estudiantes matriculados como criterio para ofrecer el curso. Las personas sordas y sordociegas podrán matricularse en los cursos de su elección y preferencia. </w:t>
      </w:r>
    </w:p>
    <w:p w14:paraId="09F6AF01" w14:textId="77777777" w:rsidR="005231E5" w:rsidRPr="00CA1F55" w:rsidRDefault="005231E5" w:rsidP="005231E5">
      <w:pPr>
        <w:spacing w:after="0" w:line="240" w:lineRule="auto"/>
        <w:rPr>
          <w:rFonts w:ascii="Bookman Old Style" w:eastAsia="Times New Roman" w:hAnsi="Bookman Old Style" w:cs="Times New Roman"/>
        </w:rPr>
      </w:pPr>
    </w:p>
    <w:p w14:paraId="57A46CD7" w14:textId="2816793E" w:rsidR="005231E5" w:rsidRPr="00CA1F55" w:rsidRDefault="005231E5" w:rsidP="005231E5">
      <w:pPr>
        <w:spacing w:after="0" w:line="240" w:lineRule="auto"/>
        <w:jc w:val="both"/>
        <w:rPr>
          <w:rFonts w:ascii="Bookman Old Style" w:eastAsia="Times New Roman" w:hAnsi="Bookman Old Style" w:cs="Times New Roman"/>
        </w:rPr>
      </w:pPr>
      <w:r w:rsidRPr="00CA1F55">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47</w:t>
      </w:r>
      <w:r w:rsidRPr="00CA1F55">
        <w:rPr>
          <w:rFonts w:ascii="Bookman Old Style" w:eastAsia="Times New Roman" w:hAnsi="Bookman Old Style" w:cs="Times New Roman"/>
          <w:b/>
          <w:bCs/>
          <w:color w:val="000000"/>
        </w:rPr>
        <w:t>°.  Modifíquese el artículo 37 de la Ley 982 de 2005, el cual quedará así:</w:t>
      </w:r>
    </w:p>
    <w:p w14:paraId="59F045C7" w14:textId="44B1567B" w:rsidR="005231E5" w:rsidRPr="00CA1F55" w:rsidRDefault="005231E5" w:rsidP="005231E5">
      <w:pPr>
        <w:spacing w:after="0" w:line="240" w:lineRule="auto"/>
        <w:ind w:left="720"/>
        <w:jc w:val="both"/>
        <w:rPr>
          <w:rFonts w:ascii="Bookman Old Style" w:eastAsia="Times New Roman" w:hAnsi="Bookman Old Style" w:cs="Times New Roman"/>
        </w:rPr>
      </w:pPr>
      <w:r w:rsidRPr="00CA1F55">
        <w:rPr>
          <w:rFonts w:ascii="Bookman Old Style" w:eastAsia="Times New Roman" w:hAnsi="Bookman Old Style" w:cs="Times New Roman"/>
          <w:b/>
          <w:bCs/>
          <w:color w:val="000000"/>
        </w:rPr>
        <w:t xml:space="preserve">Artículo 37. </w:t>
      </w:r>
      <w:r w:rsidRPr="00CA1F55">
        <w:rPr>
          <w:rFonts w:ascii="Bookman Old Style" w:eastAsia="Times New Roman" w:hAnsi="Bookman Old Style" w:cs="Times New Roman"/>
          <w:color w:val="000000"/>
        </w:rPr>
        <w:t>En los concursos que se organicen para el ingreso al servicio público</w:t>
      </w:r>
      <w:r w:rsidR="00E753F7">
        <w:rPr>
          <w:rFonts w:ascii="Bookman Old Style" w:eastAsia="Times New Roman" w:hAnsi="Bookman Old Style" w:cs="Times New Roman"/>
          <w:color w:val="000000"/>
        </w:rPr>
        <w:t xml:space="preserve"> </w:t>
      </w:r>
      <w:r w:rsidRPr="00CA1F55">
        <w:rPr>
          <w:rFonts w:ascii="Bookman Old Style" w:eastAsia="Times New Roman" w:hAnsi="Bookman Old Style" w:cs="Times New Roman"/>
          <w:color w:val="000000"/>
        </w:rPr>
        <w:t xml:space="preserve">serán admitidas en igualdad de condiciones las personas con limitación auditiva y visual asociada así como las personas sordas y sordociegas siempre y cuando dicha limitación no resulte incompatible o insuperable frente al trabajo ofrecido luego de haberse agotado todos los medios posibles de capacitación y el apoyo que para tal fin puedan brindar los intérpretes o guías intérpretes. </w:t>
      </w:r>
    </w:p>
    <w:p w14:paraId="71B1BCAE" w14:textId="77777777" w:rsidR="005231E5" w:rsidRPr="00CA1F55" w:rsidRDefault="005231E5" w:rsidP="005231E5">
      <w:pPr>
        <w:spacing w:after="0" w:line="240" w:lineRule="auto"/>
        <w:ind w:left="720"/>
        <w:rPr>
          <w:rFonts w:ascii="Bookman Old Style" w:eastAsia="Times New Roman" w:hAnsi="Bookman Old Style" w:cs="Times New Roman"/>
        </w:rPr>
      </w:pPr>
    </w:p>
    <w:p w14:paraId="4AA053CD"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r w:rsidRPr="00CA1F55">
        <w:rPr>
          <w:rFonts w:ascii="Bookman Old Style" w:eastAsia="Times New Roman" w:hAnsi="Bookman Old Style" w:cs="Times New Roman"/>
          <w:color w:val="000000"/>
        </w:rPr>
        <w:t xml:space="preserve">Las entidades que organicen los referidos concursos deberán realizar todos los ajustes razonables necesarios para desmontar cualquier tipo de barrera que pueda comportar una dificultad adicional para el conocimiento del concurso, así como para la postulación y desenvolvimiento de la persona sorda o sordociega en las fases de este. </w:t>
      </w:r>
    </w:p>
    <w:p w14:paraId="03BBAB3B"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p>
    <w:p w14:paraId="51A49C0C" w14:textId="624F7330" w:rsidR="005231E5" w:rsidRPr="00CA1F55" w:rsidRDefault="005231E5" w:rsidP="005231E5">
      <w:pPr>
        <w:spacing w:after="0" w:line="240" w:lineRule="auto"/>
        <w:ind w:left="720"/>
        <w:jc w:val="both"/>
        <w:rPr>
          <w:rFonts w:ascii="Bookman Old Style" w:eastAsia="Times New Roman" w:hAnsi="Bookman Old Style" w:cs="Times New Roman"/>
          <w:color w:val="000000"/>
        </w:rPr>
      </w:pPr>
      <w:r w:rsidRPr="00CA1F55">
        <w:rPr>
          <w:rFonts w:ascii="Bookman Old Style" w:eastAsia="Times New Roman" w:hAnsi="Bookman Old Style" w:cs="Times New Roman"/>
          <w:color w:val="000000"/>
        </w:rPr>
        <w:t>Si como parte de los ajustes razonables resulta necesario el acompañamiento de intérpretes o guías intérpretes durante el desarrollo del concurso la entidad deberá garantizar esos servicios y correrá con los gastos asociados con la prestación de estos.</w:t>
      </w:r>
    </w:p>
    <w:p w14:paraId="3303593E"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p>
    <w:p w14:paraId="2283740B"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r w:rsidRPr="00CA1F55">
        <w:rPr>
          <w:rFonts w:ascii="Bookman Old Style" w:eastAsia="Times New Roman" w:hAnsi="Bookman Old Style" w:cs="Times New Roman"/>
          <w:color w:val="000000"/>
        </w:rPr>
        <w:t xml:space="preserve">En caso de empate en los criterios de selección deberá preferirse a la persona sorda o sordociega en desarrollo de una acción afirmativa en favor de esta población, salvo que su competidor también sea un sujeto de especial protección constitucional, caso en el cual la entidad deberá determinar un criterio de desempate objetivo. </w:t>
      </w:r>
    </w:p>
    <w:p w14:paraId="28079FA4"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p>
    <w:p w14:paraId="478421A8" w14:textId="77777777" w:rsidR="005231E5" w:rsidRPr="00CA1F55" w:rsidRDefault="005231E5" w:rsidP="005231E5">
      <w:pPr>
        <w:spacing w:after="0" w:line="240" w:lineRule="auto"/>
        <w:ind w:left="720"/>
        <w:jc w:val="both"/>
        <w:rPr>
          <w:rFonts w:ascii="Bookman Old Style" w:eastAsia="Times New Roman" w:hAnsi="Bookman Old Style" w:cs="Times New Roman"/>
        </w:rPr>
      </w:pPr>
      <w:r w:rsidRPr="00CA1F55">
        <w:rPr>
          <w:rFonts w:ascii="Bookman Old Style" w:eastAsia="Times New Roman" w:hAnsi="Bookman Old Style" w:cs="Times New Roman"/>
          <w:color w:val="000000"/>
        </w:rPr>
        <w:t xml:space="preserve">Durante todas las etapas del concurso deberá garantizarse el acceso a la información y a la comunicación de las personas sordas y sordociegas participantes.   </w:t>
      </w:r>
    </w:p>
    <w:p w14:paraId="6B389F8E" w14:textId="77777777" w:rsidR="00053857" w:rsidRDefault="00053857" w:rsidP="005231E5">
      <w:pPr>
        <w:spacing w:after="0" w:line="240" w:lineRule="auto"/>
        <w:jc w:val="both"/>
        <w:rPr>
          <w:rFonts w:ascii="Bookman Old Style" w:eastAsia="Times New Roman" w:hAnsi="Bookman Old Style" w:cs="Times New Roman"/>
          <w:b/>
          <w:bCs/>
          <w:color w:val="000000"/>
        </w:rPr>
      </w:pPr>
    </w:p>
    <w:p w14:paraId="6F03136C" w14:textId="7F0B2FE0" w:rsidR="005231E5" w:rsidRPr="00CA1F55" w:rsidRDefault="005231E5" w:rsidP="005231E5">
      <w:pPr>
        <w:spacing w:after="0" w:line="240" w:lineRule="auto"/>
        <w:jc w:val="both"/>
        <w:rPr>
          <w:rFonts w:ascii="Bookman Old Style" w:eastAsia="Times New Roman" w:hAnsi="Bookman Old Style" w:cs="Times New Roman"/>
        </w:rPr>
      </w:pPr>
      <w:r w:rsidRPr="00CA1F55">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48</w:t>
      </w:r>
      <w:r w:rsidRPr="00CA1F55">
        <w:rPr>
          <w:rFonts w:ascii="Bookman Old Style" w:eastAsia="Times New Roman" w:hAnsi="Bookman Old Style" w:cs="Times New Roman"/>
          <w:b/>
          <w:bCs/>
          <w:color w:val="000000"/>
        </w:rPr>
        <w:t>°.  Modifíquese el artículo 38 de la Ley 982 de 2005, el cual quedará así:</w:t>
      </w:r>
    </w:p>
    <w:p w14:paraId="640D0DBE" w14:textId="77777777" w:rsidR="005231E5" w:rsidRPr="00CA1F55" w:rsidRDefault="005231E5" w:rsidP="005231E5">
      <w:pPr>
        <w:spacing w:after="0" w:line="240" w:lineRule="auto"/>
        <w:ind w:left="720"/>
        <w:jc w:val="both"/>
        <w:rPr>
          <w:rFonts w:ascii="Bookman Old Style" w:eastAsia="Times New Roman" w:hAnsi="Bookman Old Style" w:cs="Times New Roman"/>
        </w:rPr>
      </w:pPr>
      <w:r w:rsidRPr="00CA1F55">
        <w:rPr>
          <w:rFonts w:ascii="Bookman Old Style" w:eastAsia="Times New Roman" w:hAnsi="Bookman Old Style" w:cs="Times New Roman"/>
          <w:b/>
          <w:bCs/>
          <w:color w:val="000000"/>
        </w:rPr>
        <w:t xml:space="preserve">Artículo 38. </w:t>
      </w:r>
      <w:r w:rsidRPr="00CA1F55">
        <w:rPr>
          <w:rFonts w:ascii="Bookman Old Style" w:eastAsia="Times New Roman" w:hAnsi="Bookman Old Style" w:cs="Times New Roman"/>
          <w:color w:val="000000"/>
        </w:rPr>
        <w:t>Las instituciones de educación inicial, preescolar, básica, media y superior, sean públicas o privadas, deberán contar con intérpretes, guías intérpretes y mediadores suficientes para apoyar a todos sus estudiantes sordos o sordociegos que requieran esos servicios en el desarrollo de sus actividades académicas.</w:t>
      </w:r>
    </w:p>
    <w:p w14:paraId="63D5276F" w14:textId="77777777" w:rsidR="005231E5" w:rsidRPr="00CA1F55" w:rsidRDefault="005231E5" w:rsidP="005231E5">
      <w:pPr>
        <w:spacing w:after="0" w:line="240" w:lineRule="auto"/>
        <w:ind w:left="720"/>
        <w:rPr>
          <w:rFonts w:ascii="Bookman Old Style" w:eastAsia="Times New Roman" w:hAnsi="Bookman Old Style" w:cs="Times New Roman"/>
        </w:rPr>
      </w:pPr>
    </w:p>
    <w:p w14:paraId="0356BF5E" w14:textId="77777777" w:rsidR="005231E5" w:rsidRPr="00CA1F55" w:rsidRDefault="005231E5" w:rsidP="005231E5">
      <w:pPr>
        <w:spacing w:after="0" w:line="240" w:lineRule="auto"/>
        <w:ind w:left="720"/>
        <w:jc w:val="both"/>
        <w:rPr>
          <w:rFonts w:ascii="Bookman Old Style" w:eastAsia="Times New Roman" w:hAnsi="Bookman Old Style" w:cs="Times New Roman"/>
        </w:rPr>
      </w:pPr>
      <w:r w:rsidRPr="00CA1F55">
        <w:rPr>
          <w:rFonts w:ascii="Bookman Old Style" w:eastAsia="Times New Roman" w:hAnsi="Bookman Old Style" w:cs="Times New Roman"/>
          <w:color w:val="000000"/>
        </w:rPr>
        <w:t>Las entidades tanto públicas como privadas que ofrecen programas de formación y capacitación profesional a personas sordas y sordociegas tales como el Servicio Nacional de Aprendizaje (SENA), las universidades y centros educativos, deberán tener en cuenta las particularidades lingüísticas y comunicativas e incorporar el servicio de intérprete, guía intérprete y mediador en los programas que ofrecen.</w:t>
      </w:r>
    </w:p>
    <w:p w14:paraId="31F83E29" w14:textId="77777777" w:rsidR="005231E5" w:rsidRPr="00CA1F55" w:rsidRDefault="005231E5" w:rsidP="005231E5">
      <w:pPr>
        <w:spacing w:after="0" w:line="240" w:lineRule="auto"/>
        <w:ind w:left="720"/>
        <w:rPr>
          <w:rFonts w:ascii="Bookman Old Style" w:eastAsia="Times New Roman" w:hAnsi="Bookman Old Style" w:cs="Times New Roman"/>
        </w:rPr>
      </w:pPr>
    </w:p>
    <w:p w14:paraId="1B75698A"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r w:rsidRPr="00CA1F55">
        <w:rPr>
          <w:rFonts w:ascii="Bookman Old Style" w:eastAsia="Times New Roman" w:hAnsi="Bookman Old Style" w:cs="Times New Roman"/>
          <w:color w:val="000000"/>
        </w:rPr>
        <w:t>Dichos servicios no generarán costo alguno para el educando cuando los estudiantes o sus responsables económicos certifiquen su pertenencia a los grupos A1 al B4 del SISBEN IV o a los grupos equivalentes en la metodología que lo modifique o sustituya o en cualquier otro sistema que el Estado determine para fines similares.</w:t>
      </w:r>
    </w:p>
    <w:p w14:paraId="025E80EB" w14:textId="77777777" w:rsidR="005231E5" w:rsidRPr="00CA1F55" w:rsidRDefault="005231E5" w:rsidP="005231E5">
      <w:pPr>
        <w:spacing w:after="0" w:line="240" w:lineRule="auto"/>
        <w:rPr>
          <w:rFonts w:ascii="Bookman Old Style" w:eastAsia="Times New Roman" w:hAnsi="Bookman Old Style" w:cs="Times New Roman"/>
        </w:rPr>
      </w:pPr>
    </w:p>
    <w:p w14:paraId="7E846A2B" w14:textId="520910E1" w:rsidR="005231E5" w:rsidRPr="00CA1F55" w:rsidRDefault="005231E5" w:rsidP="005231E5">
      <w:pPr>
        <w:spacing w:after="0" w:line="240" w:lineRule="auto"/>
        <w:jc w:val="both"/>
        <w:rPr>
          <w:rFonts w:ascii="Bookman Old Style" w:eastAsia="Times New Roman" w:hAnsi="Bookman Old Style" w:cs="Times New Roman"/>
        </w:rPr>
      </w:pPr>
      <w:r w:rsidRPr="00CA1F55">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49</w:t>
      </w:r>
      <w:r w:rsidRPr="00CA1F55">
        <w:rPr>
          <w:rFonts w:ascii="Bookman Old Style" w:eastAsia="Times New Roman" w:hAnsi="Bookman Old Style" w:cs="Times New Roman"/>
          <w:b/>
          <w:bCs/>
          <w:color w:val="000000"/>
        </w:rPr>
        <w:t>°.  Modifíquese el artículo 40 de la Ley 982 de 2005, el cual quedará así:</w:t>
      </w:r>
    </w:p>
    <w:p w14:paraId="38E9F9AC" w14:textId="0C323F86" w:rsidR="005231E5" w:rsidRPr="00CA1F55" w:rsidRDefault="005231E5" w:rsidP="005231E5">
      <w:pPr>
        <w:spacing w:after="0" w:line="240" w:lineRule="auto"/>
        <w:ind w:left="720"/>
        <w:jc w:val="both"/>
        <w:rPr>
          <w:rFonts w:ascii="Bookman Old Style" w:eastAsia="Times New Roman" w:hAnsi="Bookman Old Style" w:cs="Times New Roman"/>
          <w:color w:val="000000"/>
        </w:rPr>
      </w:pPr>
      <w:r w:rsidRPr="00CA1F55">
        <w:rPr>
          <w:rFonts w:ascii="Bookman Old Style" w:eastAsia="Times New Roman" w:hAnsi="Bookman Old Style" w:cs="Times New Roman"/>
          <w:b/>
          <w:bCs/>
          <w:color w:val="000000"/>
        </w:rPr>
        <w:t xml:space="preserve">Artículo 40. </w:t>
      </w:r>
      <w:r w:rsidRPr="00CA1F55">
        <w:rPr>
          <w:rFonts w:ascii="Bookman Old Style" w:eastAsia="Times New Roman" w:hAnsi="Bookman Old Style" w:cs="Times New Roman"/>
          <w:color w:val="000000"/>
        </w:rPr>
        <w:t>El Gobierno Nacional, a través del Ministerio de Comercio, Industria y Turismo o de la entidad que haga sus veces y dentro del año siguiente a la entrada en vigor de la presente ley, establecerá líneas de crédito especial y programas de apoyo para el funcionamiento y constitución de pequeñas y medianas empresas cualquiera que sea su forma jurídica con el fin de permitirle a las personas sordas y sordociegas desarrollar actividades económicas que les sirva</w:t>
      </w:r>
      <w:r w:rsidR="00D761CF">
        <w:rPr>
          <w:rFonts w:ascii="Bookman Old Style" w:eastAsia="Times New Roman" w:hAnsi="Bookman Old Style" w:cs="Times New Roman"/>
          <w:color w:val="000000"/>
        </w:rPr>
        <w:t>n</w:t>
      </w:r>
      <w:r w:rsidRPr="00CA1F55">
        <w:rPr>
          <w:rFonts w:ascii="Bookman Old Style" w:eastAsia="Times New Roman" w:hAnsi="Bookman Old Style" w:cs="Times New Roman"/>
          <w:color w:val="000000"/>
        </w:rPr>
        <w:t xml:space="preserve"> para elevar su calidad de vida. </w:t>
      </w:r>
    </w:p>
    <w:p w14:paraId="031C043E"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p>
    <w:p w14:paraId="64DB804F"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r w:rsidRPr="00CA1F55">
        <w:rPr>
          <w:rFonts w:ascii="Bookman Old Style" w:eastAsia="Times New Roman" w:hAnsi="Bookman Old Style" w:cs="Times New Roman"/>
          <w:color w:val="000000"/>
        </w:rPr>
        <w:t xml:space="preserve">Como parte de los programas de apoyo el Ministerio Comercio, Industria y Turismo o la entidad que haga sus veces deberá asesorar a los </w:t>
      </w:r>
      <w:r w:rsidRPr="00CA1F55">
        <w:rPr>
          <w:rFonts w:ascii="Bookman Old Style" w:eastAsia="Times New Roman" w:hAnsi="Bookman Old Style" w:cs="Times New Roman"/>
          <w:color w:val="000000"/>
        </w:rPr>
        <w:lastRenderedPageBreak/>
        <w:t>emprendedores sordos y sordociegos que cumplan los requisitos reglamentarios para acogerse a los programas y líneas de crédito de los que trata el presente artículo. </w:t>
      </w:r>
    </w:p>
    <w:p w14:paraId="53D642F9" w14:textId="77777777" w:rsidR="005231E5" w:rsidRPr="00CA1F55" w:rsidRDefault="005231E5" w:rsidP="005231E5">
      <w:pPr>
        <w:spacing w:after="0" w:line="240" w:lineRule="auto"/>
        <w:ind w:left="720"/>
        <w:jc w:val="both"/>
        <w:rPr>
          <w:rFonts w:ascii="Bookman Old Style" w:eastAsia="Times New Roman" w:hAnsi="Bookman Old Style" w:cs="Times New Roman"/>
        </w:rPr>
      </w:pPr>
    </w:p>
    <w:p w14:paraId="5DD426FE" w14:textId="77777777" w:rsidR="005231E5" w:rsidRPr="00CA1F55" w:rsidRDefault="005231E5" w:rsidP="005231E5">
      <w:pPr>
        <w:spacing w:after="0" w:line="240" w:lineRule="auto"/>
        <w:ind w:left="720"/>
        <w:jc w:val="both"/>
        <w:rPr>
          <w:rFonts w:ascii="Bookman Old Style" w:eastAsia="Times New Roman" w:hAnsi="Bookman Old Style" w:cs="Times New Roman"/>
        </w:rPr>
      </w:pPr>
      <w:r w:rsidRPr="00CA1F55">
        <w:rPr>
          <w:rFonts w:ascii="Bookman Old Style" w:eastAsia="Times New Roman" w:hAnsi="Bookman Old Style" w:cs="Times New Roman"/>
        </w:rPr>
        <w:t xml:space="preserve">Las líneas de crédito de las que trata el presente artículo deberán reconocer las barreras que afectan a estas poblaciones y deberán plantear enfoques interseccionales de manera que reconozcan las diferentes condiciones de vulnerabilidad que puedan confluir en la misma persona sorda o sordociega. </w:t>
      </w:r>
    </w:p>
    <w:p w14:paraId="2EE8C4A0" w14:textId="77777777" w:rsidR="005231E5" w:rsidRPr="00CA1F55" w:rsidRDefault="005231E5" w:rsidP="005231E5">
      <w:pPr>
        <w:spacing w:after="0" w:line="240" w:lineRule="auto"/>
        <w:ind w:left="720"/>
        <w:jc w:val="both"/>
        <w:rPr>
          <w:rFonts w:ascii="Bookman Old Style" w:eastAsia="Times New Roman" w:hAnsi="Bookman Old Style" w:cs="Times New Roman"/>
        </w:rPr>
      </w:pPr>
    </w:p>
    <w:p w14:paraId="32CC0C9C" w14:textId="00CD0D44" w:rsidR="005231E5" w:rsidRPr="00CA1F55" w:rsidRDefault="005231E5" w:rsidP="005231E5">
      <w:pPr>
        <w:spacing w:after="0" w:line="240" w:lineRule="auto"/>
        <w:ind w:left="720"/>
        <w:jc w:val="both"/>
        <w:rPr>
          <w:rFonts w:ascii="Bookman Old Style" w:eastAsia="Times New Roman" w:hAnsi="Bookman Old Style" w:cs="Times New Roman"/>
        </w:rPr>
      </w:pPr>
      <w:r w:rsidRPr="00CA1F55">
        <w:rPr>
          <w:rFonts w:ascii="Bookman Old Style" w:eastAsia="Times New Roman" w:hAnsi="Bookman Old Style" w:cs="Times New Roman"/>
          <w:b/>
        </w:rPr>
        <w:t>Parágrafo</w:t>
      </w:r>
      <w:r w:rsidR="00D761CF">
        <w:rPr>
          <w:rFonts w:ascii="Bookman Old Style" w:eastAsia="Times New Roman" w:hAnsi="Bookman Old Style" w:cs="Times New Roman"/>
          <w:b/>
        </w:rPr>
        <w:t xml:space="preserve"> 1</w:t>
      </w:r>
      <w:r w:rsidRPr="00CA1F55">
        <w:rPr>
          <w:rFonts w:ascii="Bookman Old Style" w:eastAsia="Times New Roman" w:hAnsi="Bookman Old Style" w:cs="Times New Roman"/>
          <w:b/>
        </w:rPr>
        <w:t xml:space="preserve">: </w:t>
      </w:r>
      <w:r w:rsidRPr="00CA1F55">
        <w:rPr>
          <w:rFonts w:ascii="Bookman Old Style" w:eastAsia="Times New Roman" w:hAnsi="Bookman Old Style" w:cs="Times New Roman"/>
        </w:rPr>
        <w:t xml:space="preserve">Las entidades financieras deberán asesorar y garantizar acceso pleno a la información sobre estas líneas de crédito para las personas sordas y sordociegas. </w:t>
      </w:r>
    </w:p>
    <w:p w14:paraId="590C9862" w14:textId="77777777" w:rsidR="005231E5" w:rsidRPr="00CA1F55" w:rsidRDefault="005231E5" w:rsidP="005231E5">
      <w:pPr>
        <w:spacing w:after="0" w:line="240" w:lineRule="auto"/>
        <w:rPr>
          <w:rFonts w:ascii="Bookman Old Style" w:eastAsia="Times New Roman" w:hAnsi="Bookman Old Style" w:cs="Times New Roman"/>
        </w:rPr>
      </w:pPr>
    </w:p>
    <w:p w14:paraId="533ECE07" w14:textId="4B868910" w:rsidR="005231E5" w:rsidRPr="00CA1F55" w:rsidRDefault="005231E5" w:rsidP="005231E5">
      <w:pPr>
        <w:spacing w:after="0" w:line="240" w:lineRule="auto"/>
        <w:jc w:val="both"/>
        <w:rPr>
          <w:rFonts w:ascii="Bookman Old Style" w:eastAsia="Times New Roman" w:hAnsi="Bookman Old Style" w:cs="Times New Roman"/>
        </w:rPr>
      </w:pPr>
      <w:r w:rsidRPr="00CA1F55">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50</w:t>
      </w:r>
      <w:r w:rsidRPr="00CA1F55">
        <w:rPr>
          <w:rFonts w:ascii="Bookman Old Style" w:eastAsia="Times New Roman" w:hAnsi="Bookman Old Style" w:cs="Times New Roman"/>
          <w:b/>
          <w:bCs/>
          <w:color w:val="000000"/>
        </w:rPr>
        <w:t>°.  Modifíquese el artículo 43 de la Ley 982 de 2005, el cual quedará así:</w:t>
      </w:r>
    </w:p>
    <w:p w14:paraId="2B72C7FF" w14:textId="513F135A" w:rsidR="005231E5" w:rsidRPr="00CA1F55" w:rsidRDefault="005231E5" w:rsidP="005231E5">
      <w:pPr>
        <w:spacing w:after="0" w:line="240" w:lineRule="auto"/>
        <w:ind w:left="720"/>
        <w:jc w:val="both"/>
        <w:rPr>
          <w:rFonts w:ascii="Bookman Old Style" w:eastAsia="Times New Roman" w:hAnsi="Bookman Old Style" w:cs="Times New Roman"/>
          <w:color w:val="000000"/>
        </w:rPr>
      </w:pPr>
      <w:r w:rsidRPr="00CA1F55">
        <w:rPr>
          <w:rFonts w:ascii="Bookman Old Style" w:eastAsia="Times New Roman" w:hAnsi="Bookman Old Style" w:cs="Times New Roman"/>
          <w:b/>
          <w:bCs/>
          <w:color w:val="000000"/>
        </w:rPr>
        <w:t xml:space="preserve">Artículo 43. </w:t>
      </w:r>
      <w:r w:rsidRPr="00CA1F55">
        <w:rPr>
          <w:rFonts w:ascii="Bookman Old Style" w:eastAsia="Times New Roman" w:hAnsi="Bookman Old Style" w:cs="Times New Roman"/>
          <w:color w:val="000000"/>
        </w:rPr>
        <w:t>Será obligación del Ministerio de Salud y Protección Social o de la entidad que haga sus veces desarrollar los estudios técnicos y científicos a los que haya lugar para adoptar las medidas de salud pública necesarias para la detección temprana de la sordoceguera</w:t>
      </w:r>
      <w:r w:rsidR="003177BD">
        <w:rPr>
          <w:rFonts w:ascii="Bookman Old Style" w:eastAsia="Times New Roman" w:hAnsi="Bookman Old Style" w:cs="Times New Roman"/>
          <w:color w:val="000000"/>
        </w:rPr>
        <w:t xml:space="preserve"> </w:t>
      </w:r>
      <w:r w:rsidRPr="00CA1F55">
        <w:rPr>
          <w:rFonts w:ascii="Bookman Old Style" w:eastAsia="Times New Roman" w:hAnsi="Bookman Old Style" w:cs="Times New Roman"/>
          <w:color w:val="000000"/>
        </w:rPr>
        <w:t>a todo recién nacido antes del primer año de vida</w:t>
      </w:r>
      <w:r w:rsidR="003177BD">
        <w:rPr>
          <w:rFonts w:ascii="Bookman Old Style" w:eastAsia="Times New Roman" w:hAnsi="Bookman Old Style" w:cs="Times New Roman"/>
          <w:color w:val="000000"/>
        </w:rPr>
        <w:t>.</w:t>
      </w:r>
    </w:p>
    <w:p w14:paraId="6D6F593A"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p>
    <w:p w14:paraId="63BEECDF" w14:textId="77777777" w:rsidR="005231E5" w:rsidRPr="00CA1F55" w:rsidRDefault="005231E5" w:rsidP="005231E5">
      <w:pPr>
        <w:spacing w:after="0" w:line="240" w:lineRule="auto"/>
        <w:ind w:left="720"/>
        <w:jc w:val="both"/>
        <w:rPr>
          <w:rFonts w:ascii="Bookman Old Style" w:eastAsia="Times New Roman" w:hAnsi="Bookman Old Style" w:cs="Times New Roman"/>
          <w:color w:val="000000"/>
        </w:rPr>
      </w:pPr>
      <w:r w:rsidRPr="00CA1F55">
        <w:rPr>
          <w:rFonts w:ascii="Bookman Old Style" w:eastAsia="Times New Roman" w:hAnsi="Bookman Old Style" w:cs="Times New Roman"/>
          <w:color w:val="000000"/>
        </w:rPr>
        <w:t xml:space="preserve">Las medidas para la detección temprana de la sordoceguera deberán estar articuladas con las rutas de atención interinstitucional para las personas sordociegas de las que trata la presente ley. </w:t>
      </w:r>
    </w:p>
    <w:p w14:paraId="2E9208F2" w14:textId="77777777" w:rsidR="005231E5" w:rsidRPr="00CA1F55" w:rsidRDefault="005231E5" w:rsidP="005231E5">
      <w:pPr>
        <w:spacing w:after="0" w:line="240" w:lineRule="auto"/>
        <w:ind w:left="720"/>
        <w:jc w:val="both"/>
        <w:rPr>
          <w:rFonts w:ascii="Bookman Old Style" w:eastAsia="Times New Roman" w:hAnsi="Bookman Old Style" w:cs="Times New Roman"/>
        </w:rPr>
      </w:pPr>
    </w:p>
    <w:p w14:paraId="336DEEE7" w14:textId="77777777" w:rsidR="005231E5" w:rsidRPr="00CA1F55" w:rsidRDefault="005231E5" w:rsidP="005231E5">
      <w:pPr>
        <w:spacing w:after="0" w:line="240" w:lineRule="auto"/>
        <w:ind w:left="720"/>
        <w:jc w:val="both"/>
        <w:rPr>
          <w:rFonts w:ascii="Bookman Old Style" w:eastAsia="Times New Roman" w:hAnsi="Bookman Old Style" w:cs="Times New Roman"/>
        </w:rPr>
      </w:pPr>
      <w:r w:rsidRPr="00CA1F55">
        <w:rPr>
          <w:rFonts w:ascii="Bookman Old Style" w:eastAsia="Times New Roman" w:hAnsi="Bookman Old Style" w:cs="Times New Roman"/>
        </w:rPr>
        <w:t xml:space="preserve">El Ministerio de Salud y Protección Social o la entidad que haga sus veces tendrá un (1) año a partir de la entrada en vigor de la presente ley para reglamentar el desarrollo de los estudios técnicos y la aplicación de las medidas de detección temprana. </w:t>
      </w:r>
    </w:p>
    <w:p w14:paraId="1B72D63B" w14:textId="77777777" w:rsidR="005231E5" w:rsidRPr="00CA1F55" w:rsidRDefault="005231E5" w:rsidP="005231E5">
      <w:pPr>
        <w:spacing w:after="0" w:line="240" w:lineRule="auto"/>
        <w:ind w:left="720"/>
        <w:jc w:val="both"/>
        <w:rPr>
          <w:rFonts w:ascii="Bookman Old Style" w:eastAsia="Times New Roman" w:hAnsi="Bookman Old Style" w:cs="Times New Roman"/>
        </w:rPr>
      </w:pPr>
    </w:p>
    <w:p w14:paraId="1F9165C2" w14:textId="6776263F" w:rsidR="005231E5" w:rsidRPr="00CA1F55" w:rsidRDefault="005231E5" w:rsidP="005231E5">
      <w:pPr>
        <w:spacing w:after="0" w:line="240" w:lineRule="auto"/>
        <w:ind w:left="720"/>
        <w:jc w:val="both"/>
        <w:rPr>
          <w:rFonts w:ascii="Bookman Old Style" w:eastAsia="Times New Roman" w:hAnsi="Bookman Old Style" w:cs="Times New Roman"/>
        </w:rPr>
      </w:pPr>
      <w:r w:rsidRPr="00CA1F55">
        <w:rPr>
          <w:rFonts w:ascii="Bookman Old Style" w:eastAsia="Times New Roman" w:hAnsi="Bookman Old Style" w:cs="Times New Roman"/>
        </w:rPr>
        <w:t xml:space="preserve">En desarrollo de la referida reglamentación </w:t>
      </w:r>
      <w:r w:rsidR="003177BD">
        <w:rPr>
          <w:rFonts w:ascii="Bookman Old Style" w:eastAsia="Times New Roman" w:hAnsi="Bookman Old Style" w:cs="Times New Roman"/>
        </w:rPr>
        <w:t>e</w:t>
      </w:r>
      <w:r w:rsidRPr="00CA1F55">
        <w:rPr>
          <w:rFonts w:ascii="Bookman Old Style" w:eastAsia="Times New Roman" w:hAnsi="Bookman Old Style" w:cs="Times New Roman"/>
        </w:rPr>
        <w:t>l Ministerio de Salud y Protección Social o la entidad que haga sus veces deberá plantear un enfoque diferencial para primera infancia de manera que se dé especial énfasis a la detección de la sordoceguera antes de los 5 años de vida.</w:t>
      </w:r>
    </w:p>
    <w:p w14:paraId="27F99287" w14:textId="77777777" w:rsidR="005231E5" w:rsidRPr="00CA1F55" w:rsidRDefault="005231E5" w:rsidP="005231E5">
      <w:pPr>
        <w:spacing w:after="0" w:line="240" w:lineRule="auto"/>
        <w:ind w:left="720"/>
        <w:jc w:val="both"/>
        <w:rPr>
          <w:rFonts w:ascii="Bookman Old Style" w:eastAsia="Times New Roman" w:hAnsi="Bookman Old Style" w:cs="Times New Roman"/>
        </w:rPr>
      </w:pPr>
    </w:p>
    <w:p w14:paraId="2C7710B9" w14:textId="64E2E919" w:rsidR="005231E5" w:rsidRPr="00CA1F55" w:rsidRDefault="005231E5" w:rsidP="005231E5">
      <w:pPr>
        <w:spacing w:after="0" w:line="240" w:lineRule="auto"/>
        <w:jc w:val="both"/>
        <w:rPr>
          <w:rFonts w:ascii="Bookman Old Style" w:eastAsia="Times New Roman" w:hAnsi="Bookman Old Style" w:cs="Times New Roman"/>
        </w:rPr>
      </w:pPr>
      <w:r w:rsidRPr="00CA1F55">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51</w:t>
      </w:r>
      <w:r w:rsidRPr="00CA1F55">
        <w:rPr>
          <w:rFonts w:ascii="Bookman Old Style" w:eastAsia="Times New Roman" w:hAnsi="Bookman Old Style" w:cs="Times New Roman"/>
          <w:b/>
          <w:bCs/>
          <w:color w:val="000000"/>
        </w:rPr>
        <w:t>°.  Modifíquese el artículo 44 de la Ley 982 de 2005, el cual quedará así:</w:t>
      </w:r>
    </w:p>
    <w:p w14:paraId="6EC94E37" w14:textId="77777777" w:rsidR="005231E5" w:rsidRPr="00CA1F55" w:rsidRDefault="005231E5" w:rsidP="005231E5">
      <w:pPr>
        <w:spacing w:before="180" w:after="180" w:line="240" w:lineRule="auto"/>
        <w:ind w:left="720"/>
        <w:jc w:val="both"/>
        <w:rPr>
          <w:rFonts w:ascii="Bookman Old Style" w:eastAsia="Times New Roman" w:hAnsi="Bookman Old Style" w:cs="Times New Roman"/>
        </w:rPr>
      </w:pPr>
      <w:r w:rsidRPr="00CA1F55">
        <w:rPr>
          <w:rFonts w:ascii="Bookman Old Style" w:eastAsia="Times New Roman" w:hAnsi="Bookman Old Style" w:cs="Times New Roman"/>
          <w:b/>
          <w:bCs/>
          <w:color w:val="000000"/>
        </w:rPr>
        <w:t xml:space="preserve">Artículo 44. </w:t>
      </w:r>
      <w:r w:rsidRPr="00CA1F55">
        <w:rPr>
          <w:rFonts w:ascii="Bookman Old Style" w:eastAsia="Times New Roman" w:hAnsi="Bookman Old Style" w:cs="Times New Roman"/>
          <w:color w:val="000000"/>
        </w:rPr>
        <w:t>El Gobierno Nacional deberá crear dentro del año siguiente a la entrada en vigor de la presente ley el Programa Nacional de Detección Temprana y Atención de la Hipoacusia que será responsabilidad del Ministerio de Salud y Protección Social o de la entidad que haga sus veces y, que tendrá los siguientes objetivos, sin perjuicio de otros que se determinen por vía reglamentaria:</w:t>
      </w:r>
    </w:p>
    <w:p w14:paraId="3BCA78FC" w14:textId="77777777" w:rsidR="005231E5" w:rsidRPr="00CA1F55" w:rsidRDefault="005231E5" w:rsidP="005231E5">
      <w:pPr>
        <w:spacing w:before="180" w:after="180" w:line="240" w:lineRule="auto"/>
        <w:ind w:left="1440"/>
        <w:jc w:val="both"/>
        <w:rPr>
          <w:rFonts w:ascii="Bookman Old Style" w:eastAsia="Times New Roman" w:hAnsi="Bookman Old Style" w:cs="Times New Roman"/>
        </w:rPr>
      </w:pPr>
      <w:r w:rsidRPr="00CA1F55">
        <w:rPr>
          <w:rFonts w:ascii="Bookman Old Style" w:eastAsia="Times New Roman" w:hAnsi="Bookman Old Style" w:cs="Times New Roman"/>
          <w:color w:val="000000"/>
        </w:rPr>
        <w:t xml:space="preserve">a) Crear el centro de información, documentación y orientación para familias de niños, niñas y adolescentes detectados con deficiencia auditiva de cualquier grado, para que tengan acceso a la información oportuna, adecuada y equilibrada en relación con las distintas </w:t>
      </w:r>
      <w:r w:rsidRPr="00CA1F55">
        <w:rPr>
          <w:rFonts w:ascii="Bookman Old Style" w:eastAsia="Times New Roman" w:hAnsi="Bookman Old Style" w:cs="Times New Roman"/>
          <w:color w:val="000000"/>
        </w:rPr>
        <w:lastRenderedPageBreak/>
        <w:t>modalidades y sistemas comunicativos: sus alcances, oportunidades, debilidades y mecanismos para acceder a la formación temprana y tardía en cada uno de estos sistemas;</w:t>
      </w:r>
    </w:p>
    <w:p w14:paraId="61902FB1" w14:textId="77777777" w:rsidR="005231E5" w:rsidRPr="00CA1F55" w:rsidRDefault="005231E5" w:rsidP="005231E5">
      <w:pPr>
        <w:spacing w:before="180" w:after="180" w:line="240" w:lineRule="auto"/>
        <w:ind w:left="1440"/>
        <w:jc w:val="both"/>
        <w:rPr>
          <w:rFonts w:ascii="Bookman Old Style" w:eastAsia="Times New Roman" w:hAnsi="Bookman Old Style" w:cs="Times New Roman"/>
        </w:rPr>
      </w:pPr>
      <w:r w:rsidRPr="00CA1F55">
        <w:rPr>
          <w:rFonts w:ascii="Bookman Old Style" w:eastAsia="Times New Roman" w:hAnsi="Bookman Old Style" w:cs="Times New Roman"/>
          <w:color w:val="000000"/>
        </w:rPr>
        <w:t>b) Atender en todo lo referente a la investigación, docencia, prevención, detección y atención de la hipoacusia;</w:t>
      </w:r>
    </w:p>
    <w:p w14:paraId="73827276" w14:textId="77777777" w:rsidR="005231E5" w:rsidRPr="00CA1F55" w:rsidRDefault="005231E5" w:rsidP="005231E5">
      <w:pPr>
        <w:spacing w:before="180" w:after="180" w:line="240" w:lineRule="auto"/>
        <w:ind w:left="1440"/>
        <w:jc w:val="both"/>
        <w:rPr>
          <w:rFonts w:ascii="Bookman Old Style" w:eastAsia="Times New Roman" w:hAnsi="Bookman Old Style" w:cs="Times New Roman"/>
        </w:rPr>
      </w:pPr>
      <w:r w:rsidRPr="00CA1F55">
        <w:rPr>
          <w:rFonts w:ascii="Bookman Old Style" w:eastAsia="Times New Roman" w:hAnsi="Bookman Old Style" w:cs="Times New Roman"/>
          <w:color w:val="000000"/>
        </w:rPr>
        <w:t>c) Coordinar con las entidades de salud y educativas del país que adhieran al mismo, las campañas de educación, detección y prevención de la hipoacusia tendientes a la concientización sobre la importancia de la realización de los estudios, diagnósticos tempranos, incluyendo la inmunización contra la rubéola y otras enfermedades inmunoprevenibles;</w:t>
      </w:r>
    </w:p>
    <w:p w14:paraId="6E6E1EE9" w14:textId="77777777" w:rsidR="005231E5" w:rsidRPr="00CA1F55" w:rsidRDefault="005231E5" w:rsidP="005231E5">
      <w:pPr>
        <w:spacing w:before="180" w:after="180" w:line="240" w:lineRule="auto"/>
        <w:ind w:left="1440"/>
        <w:jc w:val="both"/>
        <w:rPr>
          <w:rFonts w:ascii="Bookman Old Style" w:eastAsia="Times New Roman" w:hAnsi="Bookman Old Style" w:cs="Times New Roman"/>
        </w:rPr>
      </w:pPr>
      <w:r w:rsidRPr="00CA1F55">
        <w:rPr>
          <w:rFonts w:ascii="Bookman Old Style" w:eastAsia="Times New Roman" w:hAnsi="Bookman Old Style" w:cs="Times New Roman"/>
          <w:color w:val="000000"/>
        </w:rPr>
        <w:t>d) Planificar y promover la capacitación del recurso humano en las prácticas diagnósticas y tecnología adecuada;</w:t>
      </w:r>
    </w:p>
    <w:p w14:paraId="11A4CF34" w14:textId="77777777" w:rsidR="005231E5" w:rsidRPr="00CA1F55" w:rsidRDefault="005231E5" w:rsidP="005231E5">
      <w:pPr>
        <w:spacing w:before="180" w:after="180" w:line="240" w:lineRule="auto"/>
        <w:ind w:left="1440"/>
        <w:jc w:val="both"/>
        <w:rPr>
          <w:rFonts w:ascii="Bookman Old Style" w:eastAsia="Times New Roman" w:hAnsi="Bookman Old Style" w:cs="Times New Roman"/>
        </w:rPr>
      </w:pPr>
      <w:r w:rsidRPr="00CA1F55">
        <w:rPr>
          <w:rFonts w:ascii="Bookman Old Style" w:eastAsia="Times New Roman" w:hAnsi="Bookman Old Style" w:cs="Times New Roman"/>
          <w:color w:val="000000"/>
        </w:rPr>
        <w:t>e) Realizar estudios estadísticos que abarquen a todo el país con el fin de evaluar el impacto de la aplicación de la presente ley.</w:t>
      </w:r>
    </w:p>
    <w:p w14:paraId="7AADA96C" w14:textId="6C880768" w:rsidR="005231E5" w:rsidRPr="00CA1F55" w:rsidRDefault="005231E5" w:rsidP="005231E5">
      <w:pPr>
        <w:spacing w:after="0" w:line="240" w:lineRule="auto"/>
        <w:jc w:val="both"/>
        <w:rPr>
          <w:rFonts w:ascii="Bookman Old Style" w:eastAsia="Times New Roman" w:hAnsi="Bookman Old Style" w:cs="Times New Roman"/>
        </w:rPr>
      </w:pPr>
      <w:r w:rsidRPr="00CA1F55">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52</w:t>
      </w:r>
      <w:r w:rsidRPr="00CA1F55">
        <w:rPr>
          <w:rFonts w:ascii="Bookman Old Style" w:eastAsia="Times New Roman" w:hAnsi="Bookman Old Style" w:cs="Times New Roman"/>
          <w:b/>
          <w:bCs/>
          <w:color w:val="000000"/>
        </w:rPr>
        <w:t>°.  Modifíquese el artículo 45 de la Ley 982 de 2005, el cual quedará así:</w:t>
      </w:r>
    </w:p>
    <w:p w14:paraId="73498287" w14:textId="09F40569" w:rsidR="005231E5" w:rsidRPr="00CA1F55" w:rsidRDefault="005231E5" w:rsidP="005231E5">
      <w:pPr>
        <w:spacing w:after="0" w:line="240" w:lineRule="auto"/>
        <w:ind w:left="720"/>
        <w:jc w:val="both"/>
        <w:rPr>
          <w:rFonts w:ascii="Bookman Old Style" w:eastAsia="Times New Roman" w:hAnsi="Bookman Old Style" w:cs="Times New Roman"/>
          <w:color w:val="000000"/>
        </w:rPr>
      </w:pPr>
      <w:r w:rsidRPr="00CA1F55">
        <w:rPr>
          <w:rFonts w:ascii="Bookman Old Style" w:eastAsia="Times New Roman" w:hAnsi="Bookman Old Style" w:cs="Times New Roman"/>
          <w:b/>
          <w:bCs/>
          <w:color w:val="000000"/>
        </w:rPr>
        <w:t>Artículo 45.</w:t>
      </w:r>
      <w:r w:rsidRPr="00CA1F55">
        <w:rPr>
          <w:rFonts w:ascii="Bookman Old Style" w:eastAsia="Times New Roman" w:hAnsi="Bookman Old Style" w:cs="Times New Roman"/>
          <w:color w:val="000000"/>
        </w:rPr>
        <w:t xml:space="preserve"> Para dar cumplimiento a lo dispuesto en la presente ley los gobernadores y alcaldes en asocio con el Sistema Nacional de Discapacidad, o quien haga sus veces, podrán integrar comisiones asesoras y consultivas en su respectiva jurisdicción, en las que participen organismos estatales y privados de la educación, el trabajo, las comunicaciones, la salud y el medio ambiente, las federaciones y asociaciones que agrupan a la población sorda y sordociega y a las organizaciones de padres y madres de familia.</w:t>
      </w:r>
    </w:p>
    <w:p w14:paraId="66215D44" w14:textId="77777777" w:rsidR="005231E5" w:rsidRPr="00CA1F55" w:rsidRDefault="005231E5" w:rsidP="005231E5">
      <w:pPr>
        <w:spacing w:after="0" w:line="240" w:lineRule="auto"/>
        <w:ind w:left="720"/>
        <w:jc w:val="both"/>
        <w:rPr>
          <w:rFonts w:ascii="Bookman Old Style" w:eastAsia="Times New Roman" w:hAnsi="Bookman Old Style" w:cs="Times New Roman"/>
        </w:rPr>
      </w:pPr>
    </w:p>
    <w:p w14:paraId="2903ED05" w14:textId="77777777" w:rsidR="005231E5" w:rsidRPr="00CA1F55" w:rsidRDefault="005231E5" w:rsidP="005231E5">
      <w:pPr>
        <w:spacing w:after="0" w:line="240" w:lineRule="auto"/>
        <w:ind w:left="720"/>
        <w:jc w:val="both"/>
        <w:rPr>
          <w:rFonts w:ascii="Bookman Old Style" w:eastAsia="Times New Roman" w:hAnsi="Bookman Old Style" w:cs="Times New Roman"/>
        </w:rPr>
      </w:pPr>
      <w:r w:rsidRPr="00CA1F55">
        <w:rPr>
          <w:rFonts w:ascii="Bookman Old Style" w:eastAsia="Times New Roman" w:hAnsi="Bookman Old Style" w:cs="Times New Roman"/>
        </w:rPr>
        <w:t xml:space="preserve">Para la articulación y participación de las organizaciones de personas con discapacidad en estas comisiones se debe considerar lo dispuesto por el Decreto 1350 de 2018 y las normas que lo modifiquen o deroguen. </w:t>
      </w:r>
    </w:p>
    <w:p w14:paraId="16A8A133" w14:textId="77777777" w:rsidR="005231E5" w:rsidRPr="00CA1F55" w:rsidRDefault="005231E5" w:rsidP="005231E5">
      <w:pPr>
        <w:spacing w:after="0" w:line="240" w:lineRule="auto"/>
        <w:ind w:left="720"/>
        <w:jc w:val="both"/>
        <w:rPr>
          <w:rFonts w:ascii="Bookman Old Style" w:eastAsia="Times New Roman" w:hAnsi="Bookman Old Style" w:cs="Times New Roman"/>
        </w:rPr>
      </w:pPr>
    </w:p>
    <w:p w14:paraId="5E3CE6D6" w14:textId="77777777" w:rsidR="005231E5" w:rsidRPr="00CA1F55" w:rsidRDefault="005231E5" w:rsidP="005231E5">
      <w:pPr>
        <w:spacing w:after="0" w:line="240" w:lineRule="auto"/>
        <w:ind w:left="720"/>
        <w:jc w:val="both"/>
        <w:rPr>
          <w:rFonts w:ascii="Bookman Old Style" w:eastAsia="Times New Roman" w:hAnsi="Bookman Old Style" w:cs="Times New Roman"/>
        </w:rPr>
      </w:pPr>
      <w:r w:rsidRPr="00CA1F55">
        <w:rPr>
          <w:rFonts w:ascii="Bookman Old Style" w:eastAsia="Times New Roman" w:hAnsi="Bookman Old Style" w:cs="Times New Roman"/>
        </w:rPr>
        <w:t xml:space="preserve">El Ministerio del Interior o la entidad que haga sus veces tendrá un (1) año a partir de la entrada en vigor de la presente ley para actualizar y complementar las políticas para fortalecer a las organizaciones de personas con discapacidad y las políticas para promover la constitución de este tipo de organizaciones. Para tal fin deberá considerar las barreras que dificultan la constitución y pervivencia en el tiempo de este tipo de organizaciones. </w:t>
      </w:r>
    </w:p>
    <w:p w14:paraId="61707A41" w14:textId="77777777" w:rsidR="005231E5" w:rsidRPr="00CA1F55" w:rsidRDefault="005231E5" w:rsidP="005231E5">
      <w:pPr>
        <w:spacing w:after="0" w:line="240" w:lineRule="auto"/>
        <w:rPr>
          <w:rFonts w:ascii="Bookman Old Style" w:eastAsia="Times New Roman" w:hAnsi="Bookman Old Style" w:cs="Times New Roman"/>
        </w:rPr>
      </w:pPr>
    </w:p>
    <w:p w14:paraId="330EF9A3" w14:textId="393ACC55" w:rsidR="005231E5" w:rsidRPr="00CA1F55" w:rsidRDefault="005231E5" w:rsidP="005231E5">
      <w:pPr>
        <w:spacing w:after="0" w:line="240" w:lineRule="auto"/>
        <w:jc w:val="both"/>
        <w:rPr>
          <w:rFonts w:ascii="Bookman Old Style" w:eastAsia="Times New Roman" w:hAnsi="Bookman Old Style" w:cs="Times New Roman"/>
        </w:rPr>
      </w:pPr>
      <w:r w:rsidRPr="00CA1F55">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53°</w:t>
      </w:r>
      <w:r w:rsidRPr="00CA1F55">
        <w:rPr>
          <w:rFonts w:ascii="Bookman Old Style" w:eastAsia="Times New Roman" w:hAnsi="Bookman Old Style" w:cs="Times New Roman"/>
          <w:b/>
          <w:bCs/>
          <w:color w:val="000000"/>
        </w:rPr>
        <w:t>.  Modifíquese el artículo 46 de la Ley 982 de 2005, el cual quedará así:</w:t>
      </w:r>
    </w:p>
    <w:p w14:paraId="608BBCE0" w14:textId="5CF4FB5C" w:rsidR="005231E5" w:rsidRPr="00CA1F55" w:rsidRDefault="005231E5" w:rsidP="005231E5">
      <w:pPr>
        <w:spacing w:after="0" w:line="240" w:lineRule="auto"/>
        <w:ind w:left="720"/>
        <w:jc w:val="both"/>
        <w:rPr>
          <w:rFonts w:ascii="Bookman Old Style" w:eastAsia="Times New Roman" w:hAnsi="Bookman Old Style" w:cs="Times New Roman"/>
        </w:rPr>
      </w:pPr>
      <w:r w:rsidRPr="00CA1F55">
        <w:rPr>
          <w:rFonts w:ascii="Bookman Old Style" w:eastAsia="Times New Roman" w:hAnsi="Bookman Old Style" w:cs="Times New Roman"/>
          <w:b/>
          <w:bCs/>
          <w:color w:val="000000"/>
        </w:rPr>
        <w:t xml:space="preserve">Artículo 46. </w:t>
      </w:r>
      <w:r w:rsidRPr="00CA1F55">
        <w:rPr>
          <w:rFonts w:ascii="Bookman Old Style" w:eastAsia="Times New Roman" w:hAnsi="Bookman Old Style" w:cs="Times New Roman"/>
          <w:color w:val="000000"/>
        </w:rPr>
        <w:t xml:space="preserve">El Gobierno Nacional -a través del Sistema Nacional de Discapacidad y en particular del Consejo Nacional de Discapacidad o el organismo que haga sus veces-, </w:t>
      </w:r>
      <w:r w:rsidR="0011388F" w:rsidRPr="0011388F">
        <w:rPr>
          <w:rFonts w:ascii="Bookman Old Style" w:eastAsia="Times New Roman" w:hAnsi="Bookman Old Style" w:cs="Times New Roman"/>
          <w:color w:val="000000"/>
        </w:rPr>
        <w:t>debe</w:t>
      </w:r>
      <w:r w:rsidR="0011388F">
        <w:rPr>
          <w:rFonts w:ascii="Bookman Old Style" w:eastAsia="Times New Roman" w:hAnsi="Bookman Old Style" w:cs="Times New Roman"/>
          <w:color w:val="000000"/>
        </w:rPr>
        <w:t>rá</w:t>
      </w:r>
      <w:r w:rsidRPr="00CA1F55">
        <w:rPr>
          <w:rFonts w:ascii="Bookman Old Style" w:eastAsia="Times New Roman" w:hAnsi="Bookman Old Style" w:cs="Times New Roman"/>
          <w:color w:val="000000"/>
        </w:rPr>
        <w:t xml:space="preserve"> poner esta ley en conocimiento de las personas sordas y sordociegas y participarlas durante todo su proceso de reglamentación.  La reglamentación debe</w:t>
      </w:r>
      <w:r w:rsidR="0011388F">
        <w:rPr>
          <w:rFonts w:ascii="Bookman Old Style" w:eastAsia="Times New Roman" w:hAnsi="Bookman Old Style" w:cs="Times New Roman"/>
          <w:color w:val="000000"/>
        </w:rPr>
        <w:t>rá</w:t>
      </w:r>
      <w:r w:rsidRPr="00CA1F55">
        <w:rPr>
          <w:rFonts w:ascii="Bookman Old Style" w:eastAsia="Times New Roman" w:hAnsi="Bookman Old Style" w:cs="Times New Roman"/>
          <w:color w:val="000000"/>
        </w:rPr>
        <w:t xml:space="preserve"> considerar e incorporar las experiencias y voluntades de las personas sordas y sordociegas.</w:t>
      </w:r>
    </w:p>
    <w:p w14:paraId="6BD9D555" w14:textId="77777777" w:rsidR="005231E5" w:rsidRPr="00CA1F55" w:rsidRDefault="005231E5" w:rsidP="005231E5">
      <w:pPr>
        <w:spacing w:after="0" w:line="240" w:lineRule="auto"/>
        <w:ind w:left="720"/>
        <w:rPr>
          <w:rFonts w:ascii="Bookman Old Style" w:eastAsia="Times New Roman" w:hAnsi="Bookman Old Style" w:cs="Times New Roman"/>
        </w:rPr>
      </w:pPr>
    </w:p>
    <w:p w14:paraId="1EDA16AA" w14:textId="27CB427D" w:rsidR="005231E5" w:rsidRPr="00CA1F55" w:rsidRDefault="005231E5" w:rsidP="005231E5">
      <w:pPr>
        <w:spacing w:after="0" w:line="240" w:lineRule="auto"/>
        <w:ind w:left="720"/>
        <w:jc w:val="both"/>
        <w:rPr>
          <w:rFonts w:ascii="Bookman Old Style" w:eastAsia="Times New Roman" w:hAnsi="Bookman Old Style" w:cs="Times New Roman"/>
          <w:color w:val="000000"/>
        </w:rPr>
      </w:pPr>
      <w:r w:rsidRPr="00CA1F55">
        <w:rPr>
          <w:rFonts w:ascii="Bookman Old Style" w:eastAsia="Times New Roman" w:hAnsi="Bookman Old Style" w:cs="Times New Roman"/>
          <w:color w:val="000000"/>
        </w:rPr>
        <w:lastRenderedPageBreak/>
        <w:t>Para tal fin, el Sistema Nacional de Discapacidad coordinará con todas las entidades del Estado del nivel nacional y territorial que sean competentes para tal fin la realización de foros, seminarios, cursos y jornadas pedagógicas</w:t>
      </w:r>
      <w:r w:rsidR="00F71231">
        <w:rPr>
          <w:rFonts w:ascii="Bookman Old Style" w:eastAsia="Times New Roman" w:hAnsi="Bookman Old Style" w:cs="Times New Roman"/>
          <w:color w:val="000000"/>
        </w:rPr>
        <w:t>, entre otras actividades</w:t>
      </w:r>
      <w:r w:rsidRPr="00CA1F55">
        <w:rPr>
          <w:rFonts w:ascii="Bookman Old Style" w:eastAsia="Times New Roman" w:hAnsi="Bookman Old Style" w:cs="Times New Roman"/>
          <w:color w:val="000000"/>
        </w:rPr>
        <w:t xml:space="preserve"> que permitan dar a conocer las disposiciones de la presente ley que faciliten su correcta aplicación. </w:t>
      </w:r>
    </w:p>
    <w:p w14:paraId="2FA44A1B" w14:textId="77777777" w:rsidR="005231E5" w:rsidRPr="00CA1F55" w:rsidRDefault="005231E5" w:rsidP="005231E5">
      <w:pPr>
        <w:spacing w:after="0" w:line="240" w:lineRule="auto"/>
        <w:ind w:left="720"/>
        <w:jc w:val="both"/>
        <w:rPr>
          <w:rFonts w:ascii="Bookman Old Style" w:eastAsia="Times New Roman" w:hAnsi="Bookman Old Style" w:cs="Times New Roman"/>
        </w:rPr>
      </w:pPr>
    </w:p>
    <w:p w14:paraId="4CBBB930" w14:textId="77777777" w:rsidR="005231E5" w:rsidRPr="00CA1F55" w:rsidRDefault="005231E5" w:rsidP="005231E5">
      <w:pPr>
        <w:spacing w:after="0" w:line="240" w:lineRule="auto"/>
        <w:rPr>
          <w:rFonts w:ascii="Bookman Old Style" w:eastAsia="Times New Roman" w:hAnsi="Bookman Old Style" w:cs="Times New Roman"/>
        </w:rPr>
      </w:pPr>
    </w:p>
    <w:p w14:paraId="58BC35EF" w14:textId="0ECA505F" w:rsidR="005231E5" w:rsidRPr="00CA1F55" w:rsidRDefault="005231E5" w:rsidP="005231E5">
      <w:pPr>
        <w:spacing w:after="0" w:line="240" w:lineRule="auto"/>
        <w:jc w:val="both"/>
        <w:rPr>
          <w:rFonts w:ascii="Bookman Old Style" w:eastAsia="Times New Roman" w:hAnsi="Bookman Old Style" w:cs="Times New Roman"/>
        </w:rPr>
      </w:pPr>
      <w:r w:rsidRPr="00CA1F55">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54</w:t>
      </w:r>
      <w:r w:rsidRPr="00CA1F55">
        <w:rPr>
          <w:rFonts w:ascii="Bookman Old Style" w:eastAsia="Times New Roman" w:hAnsi="Bookman Old Style" w:cs="Times New Roman"/>
          <w:b/>
          <w:bCs/>
          <w:color w:val="000000"/>
        </w:rPr>
        <w:t xml:space="preserve">°.  Incorpórese </w:t>
      </w:r>
      <w:r w:rsidR="00053857" w:rsidRPr="00CA1F55">
        <w:rPr>
          <w:rFonts w:ascii="Bookman Old Style" w:eastAsia="Times New Roman" w:hAnsi="Bookman Old Style" w:cs="Times New Roman"/>
          <w:b/>
          <w:bCs/>
          <w:color w:val="000000"/>
        </w:rPr>
        <w:t xml:space="preserve">el artículo 46A </w:t>
      </w:r>
      <w:r w:rsidRPr="00CA1F55">
        <w:rPr>
          <w:rFonts w:ascii="Bookman Old Style" w:eastAsia="Times New Roman" w:hAnsi="Bookman Old Style" w:cs="Times New Roman"/>
          <w:b/>
          <w:bCs/>
          <w:color w:val="000000"/>
        </w:rPr>
        <w:t>a la Ley 982 de 2005, el cual quedará así:</w:t>
      </w:r>
    </w:p>
    <w:p w14:paraId="476E0750" w14:textId="77777777" w:rsidR="005231E5" w:rsidRPr="00CA1F55" w:rsidRDefault="005231E5" w:rsidP="005231E5">
      <w:pPr>
        <w:spacing w:after="0" w:line="240" w:lineRule="auto"/>
        <w:ind w:left="720"/>
        <w:jc w:val="both"/>
        <w:rPr>
          <w:rFonts w:ascii="Bookman Old Style" w:eastAsia="Times New Roman" w:hAnsi="Bookman Old Style" w:cs="Times New Roman"/>
        </w:rPr>
      </w:pPr>
      <w:r w:rsidRPr="00CA1F55">
        <w:rPr>
          <w:rFonts w:ascii="Bookman Old Style" w:eastAsia="Times New Roman" w:hAnsi="Bookman Old Style" w:cs="Times New Roman"/>
          <w:b/>
          <w:bCs/>
          <w:color w:val="000000"/>
        </w:rPr>
        <w:t xml:space="preserve">Artículo 46A. Financiación. </w:t>
      </w:r>
      <w:r w:rsidRPr="00CA1F55">
        <w:rPr>
          <w:rFonts w:ascii="Bookman Old Style" w:eastAsia="Times New Roman" w:hAnsi="Bookman Old Style" w:cs="Times New Roman"/>
          <w:color w:val="000000"/>
        </w:rPr>
        <w:t>El gobierno nacional apropiará en la Ley del Presupuesto General de la Nación, para cada vigencia fiscal, los recursos necesarios para cubrir los gastos tendientes a financiar las disposiciones de la presente Ley. </w:t>
      </w:r>
    </w:p>
    <w:p w14:paraId="631B5AB5" w14:textId="77777777" w:rsidR="005231E5" w:rsidRPr="00CA1F55" w:rsidRDefault="005231E5" w:rsidP="005231E5">
      <w:pPr>
        <w:spacing w:after="0" w:line="240" w:lineRule="auto"/>
        <w:rPr>
          <w:rFonts w:ascii="Bookman Old Style" w:eastAsia="Times New Roman" w:hAnsi="Bookman Old Style" w:cs="Times New Roman"/>
        </w:rPr>
      </w:pPr>
    </w:p>
    <w:p w14:paraId="2B73B902" w14:textId="0A297318" w:rsidR="005231E5" w:rsidRPr="00CA1F55" w:rsidRDefault="005231E5" w:rsidP="005231E5">
      <w:pPr>
        <w:spacing w:after="0" w:line="240" w:lineRule="auto"/>
        <w:jc w:val="both"/>
        <w:rPr>
          <w:rFonts w:ascii="Bookman Old Style" w:eastAsia="Times New Roman" w:hAnsi="Bookman Old Style" w:cs="Times New Roman"/>
          <w:color w:val="000000"/>
        </w:rPr>
      </w:pPr>
      <w:r w:rsidRPr="00CA1F55">
        <w:rPr>
          <w:rFonts w:ascii="Bookman Old Style" w:eastAsia="Times New Roman" w:hAnsi="Bookman Old Style" w:cs="Times New Roman"/>
          <w:b/>
          <w:bCs/>
          <w:color w:val="000000"/>
        </w:rPr>
        <w:t xml:space="preserve">Artículo </w:t>
      </w:r>
      <w:r w:rsidR="004F0944">
        <w:rPr>
          <w:rFonts w:ascii="Bookman Old Style" w:eastAsia="Times New Roman" w:hAnsi="Bookman Old Style" w:cs="Times New Roman"/>
          <w:b/>
          <w:bCs/>
          <w:color w:val="000000"/>
        </w:rPr>
        <w:t>55</w:t>
      </w:r>
      <w:r w:rsidRPr="00CA1F55">
        <w:rPr>
          <w:rFonts w:ascii="Bookman Old Style" w:eastAsia="Times New Roman" w:hAnsi="Bookman Old Style" w:cs="Times New Roman"/>
          <w:b/>
          <w:bCs/>
          <w:color w:val="000000"/>
        </w:rPr>
        <w:t xml:space="preserve">°. Vigencia. </w:t>
      </w:r>
      <w:r w:rsidRPr="00CA1F55">
        <w:rPr>
          <w:rFonts w:ascii="Bookman Old Style" w:eastAsia="Times New Roman" w:hAnsi="Bookman Old Style" w:cs="Times New Roman"/>
          <w:color w:val="000000"/>
        </w:rPr>
        <w:t>La presente ley rige a partir de la fecha de su promulgación y deroga las disposiciones que le sean contrarias.</w:t>
      </w:r>
    </w:p>
    <w:p w14:paraId="118D40BF" w14:textId="77777777" w:rsidR="005231E5" w:rsidRPr="00CA1F55" w:rsidRDefault="005231E5" w:rsidP="005231E5">
      <w:pPr>
        <w:spacing w:after="0" w:line="240" w:lineRule="auto"/>
        <w:jc w:val="both"/>
        <w:rPr>
          <w:rFonts w:ascii="Bookman Old Style" w:eastAsia="Times New Roman" w:hAnsi="Bookman Old Style" w:cs="Times New Roman"/>
          <w:color w:val="000000"/>
        </w:rPr>
      </w:pPr>
    </w:p>
    <w:p w14:paraId="218742BF" w14:textId="77777777" w:rsidR="00652E74" w:rsidRDefault="00652E74" w:rsidP="00652E74">
      <w:pPr>
        <w:spacing w:before="240" w:after="240"/>
        <w:jc w:val="both"/>
        <w:rPr>
          <w:rFonts w:ascii="Bookman Old Style" w:eastAsia="Bookman Old Style" w:hAnsi="Bookman Old Style" w:cs="Bookman Old Style"/>
        </w:rPr>
      </w:pPr>
      <w:r w:rsidRPr="00431533">
        <w:rPr>
          <w:rFonts w:ascii="Bookman Old Style" w:eastAsia="Bookman Old Style" w:hAnsi="Bookman Old Style" w:cs="Bookman Old Style"/>
        </w:rPr>
        <w:t>Cordialmente,</w:t>
      </w:r>
    </w:p>
    <w:p w14:paraId="5D1865E3" w14:textId="77777777" w:rsidR="00652E74" w:rsidRDefault="00652E74" w:rsidP="00652E74">
      <w:pPr>
        <w:spacing w:before="240" w:after="240"/>
        <w:jc w:val="both"/>
        <w:rPr>
          <w:rFonts w:ascii="Bookman Old Style" w:eastAsia="Bookman Old Style" w:hAnsi="Bookman Old Style" w:cs="Bookman Old Style"/>
        </w:rPr>
      </w:pPr>
    </w:p>
    <w:p w14:paraId="0C09A0C4" w14:textId="59F6408F" w:rsidR="00652E74" w:rsidRDefault="00652E74" w:rsidP="00652E74">
      <w:pPr>
        <w:spacing w:before="240" w:after="240"/>
        <w:jc w:val="both"/>
        <w:rPr>
          <w:rFonts w:ascii="Bookman Old Style" w:eastAsia="Bookman Old Style" w:hAnsi="Bookman Old Style" w:cs="Bookman Old Style"/>
        </w:rPr>
      </w:pPr>
    </w:p>
    <w:p w14:paraId="686936DF" w14:textId="7D33F6D8" w:rsidR="00652E74" w:rsidRDefault="00652E74" w:rsidP="00652E74">
      <w:pPr>
        <w:spacing w:before="240" w:after="240"/>
        <w:jc w:val="both"/>
        <w:rPr>
          <w:rFonts w:ascii="Bookman Old Style" w:eastAsia="Bookman Old Style" w:hAnsi="Bookman Old Style" w:cs="Bookman Old Style"/>
        </w:rPr>
      </w:pPr>
    </w:p>
    <w:p w14:paraId="276B07A4" w14:textId="77777777" w:rsidR="00652E74" w:rsidRDefault="00652E74" w:rsidP="00652E74">
      <w:pPr>
        <w:spacing w:before="240" w:after="240"/>
        <w:jc w:val="both"/>
        <w:rPr>
          <w:rFonts w:ascii="Bookman Old Style" w:eastAsia="Bookman Old Style" w:hAnsi="Bookman Old Style" w:cs="Bookman Old Style"/>
        </w:rPr>
      </w:pPr>
    </w:p>
    <w:p w14:paraId="5010F75E" w14:textId="77777777" w:rsidR="00652E74" w:rsidRPr="00431533" w:rsidRDefault="00652E74" w:rsidP="00652E74">
      <w:pPr>
        <w:spacing w:after="0" w:line="240" w:lineRule="auto"/>
        <w:jc w:val="center"/>
        <w:rPr>
          <w:rFonts w:ascii="Bookman Old Style" w:eastAsia="Bookman Old Style" w:hAnsi="Bookman Old Style" w:cs="Bookman Old Style"/>
          <w:b/>
        </w:rPr>
      </w:pPr>
      <w:r w:rsidRPr="00431533">
        <w:rPr>
          <w:rFonts w:ascii="Bookman Old Style" w:eastAsia="Bookman Old Style" w:hAnsi="Bookman Old Style" w:cs="Bookman Old Style"/>
          <w:b/>
        </w:rPr>
        <w:t>JUAN CARLOS LOZADA VARGAS</w:t>
      </w:r>
    </w:p>
    <w:p w14:paraId="35EEB45B" w14:textId="77777777" w:rsidR="00652E74" w:rsidRDefault="00652E74" w:rsidP="00652E74">
      <w:pPr>
        <w:spacing w:after="0" w:line="240" w:lineRule="auto"/>
        <w:jc w:val="center"/>
        <w:rPr>
          <w:rFonts w:ascii="Bookman Old Style" w:eastAsia="Bookman Old Style" w:hAnsi="Bookman Old Style" w:cs="Bookman Old Style"/>
        </w:rPr>
      </w:pPr>
      <w:r w:rsidRPr="00431533">
        <w:rPr>
          <w:rFonts w:ascii="Bookman Old Style" w:eastAsia="Bookman Old Style" w:hAnsi="Bookman Old Style" w:cs="Bookman Old Style"/>
        </w:rPr>
        <w:t>Representante a la Cámara</w:t>
      </w:r>
    </w:p>
    <w:p w14:paraId="2189CD6B" w14:textId="77777777" w:rsidR="00652E74" w:rsidRPr="00652E74" w:rsidRDefault="00652E74" w:rsidP="00652E74">
      <w:pPr>
        <w:spacing w:after="0" w:line="240" w:lineRule="auto"/>
        <w:jc w:val="center"/>
        <w:rPr>
          <w:rFonts w:ascii="Bookman Old Style" w:eastAsia="Bookman Old Style" w:hAnsi="Bookman Old Style" w:cs="Bookman Old Style"/>
        </w:rPr>
      </w:pPr>
      <w:r w:rsidRPr="00431533">
        <w:rPr>
          <w:rFonts w:ascii="Bookman Old Style" w:eastAsia="Bookman Old Style" w:hAnsi="Bookman Old Style" w:cs="Bookman Old Style"/>
        </w:rPr>
        <w:t>Partido Liberal</w:t>
      </w:r>
    </w:p>
    <w:p w14:paraId="735778CD" w14:textId="3E9A4ADA" w:rsidR="00891131" w:rsidRDefault="00891131" w:rsidP="005231E5">
      <w:pPr>
        <w:spacing w:after="0" w:line="240" w:lineRule="auto"/>
        <w:jc w:val="center"/>
        <w:rPr>
          <w:rFonts w:ascii="Bookman Old Style" w:eastAsia="Bookman Old Style" w:hAnsi="Bookman Old Style" w:cs="Bookman Old Style"/>
          <w:b/>
        </w:rPr>
      </w:pPr>
    </w:p>
    <w:p w14:paraId="403663E3" w14:textId="01A2DB61" w:rsidR="00652E74" w:rsidRDefault="00652E74" w:rsidP="005231E5">
      <w:pPr>
        <w:spacing w:after="0" w:line="240" w:lineRule="auto"/>
        <w:jc w:val="center"/>
        <w:rPr>
          <w:rFonts w:ascii="Bookman Old Style" w:eastAsia="Bookman Old Style" w:hAnsi="Bookman Old Style" w:cs="Bookman Old Style"/>
          <w:b/>
        </w:rPr>
      </w:pPr>
    </w:p>
    <w:p w14:paraId="5FC6B888" w14:textId="65A21E42" w:rsidR="00652E74" w:rsidRDefault="00652E74" w:rsidP="005231E5">
      <w:pPr>
        <w:spacing w:after="0" w:line="240" w:lineRule="auto"/>
        <w:jc w:val="center"/>
        <w:rPr>
          <w:rFonts w:ascii="Bookman Old Style" w:eastAsia="Bookman Old Style" w:hAnsi="Bookman Old Style" w:cs="Bookman Old Style"/>
          <w:b/>
        </w:rPr>
      </w:pPr>
    </w:p>
    <w:p w14:paraId="176FC204" w14:textId="3572C67B" w:rsidR="00652E74" w:rsidRDefault="00652E74" w:rsidP="005231E5">
      <w:pPr>
        <w:spacing w:after="0" w:line="240" w:lineRule="auto"/>
        <w:jc w:val="center"/>
        <w:rPr>
          <w:rFonts w:ascii="Bookman Old Style" w:eastAsia="Bookman Old Style" w:hAnsi="Bookman Old Style" w:cs="Bookman Old Style"/>
          <w:b/>
        </w:rPr>
      </w:pPr>
    </w:p>
    <w:p w14:paraId="0F352AE9" w14:textId="05BBF867" w:rsidR="00652E74" w:rsidRDefault="00652E74" w:rsidP="005231E5">
      <w:pPr>
        <w:spacing w:after="0" w:line="240" w:lineRule="auto"/>
        <w:jc w:val="center"/>
        <w:rPr>
          <w:rFonts w:ascii="Bookman Old Style" w:eastAsia="Bookman Old Style" w:hAnsi="Bookman Old Style" w:cs="Bookman Old Style"/>
          <w:b/>
        </w:rPr>
      </w:pPr>
    </w:p>
    <w:p w14:paraId="17352D09" w14:textId="6E0D6CC9" w:rsidR="00652E74" w:rsidRDefault="00652E74" w:rsidP="005231E5">
      <w:pPr>
        <w:spacing w:after="0" w:line="240" w:lineRule="auto"/>
        <w:jc w:val="center"/>
        <w:rPr>
          <w:rFonts w:ascii="Bookman Old Style" w:eastAsia="Bookman Old Style" w:hAnsi="Bookman Old Style" w:cs="Bookman Old Style"/>
          <w:b/>
        </w:rPr>
      </w:pPr>
    </w:p>
    <w:p w14:paraId="141355E8" w14:textId="44D35490" w:rsidR="00652E74" w:rsidRDefault="00652E74" w:rsidP="005231E5">
      <w:pPr>
        <w:spacing w:after="0" w:line="240" w:lineRule="auto"/>
        <w:jc w:val="center"/>
        <w:rPr>
          <w:rFonts w:ascii="Bookman Old Style" w:eastAsia="Bookman Old Style" w:hAnsi="Bookman Old Style" w:cs="Bookman Old Style"/>
          <w:b/>
        </w:rPr>
      </w:pPr>
    </w:p>
    <w:p w14:paraId="7A5FE363" w14:textId="4BA34D51" w:rsidR="00652E74" w:rsidRDefault="00652E74" w:rsidP="005231E5">
      <w:pPr>
        <w:spacing w:after="0" w:line="240" w:lineRule="auto"/>
        <w:jc w:val="center"/>
        <w:rPr>
          <w:rFonts w:ascii="Bookman Old Style" w:eastAsia="Bookman Old Style" w:hAnsi="Bookman Old Style" w:cs="Bookman Old Style"/>
          <w:b/>
        </w:rPr>
      </w:pPr>
    </w:p>
    <w:p w14:paraId="52D9FC1C" w14:textId="0FA9964A" w:rsidR="00652E74" w:rsidRDefault="00652E74" w:rsidP="005231E5">
      <w:pPr>
        <w:spacing w:after="0" w:line="240" w:lineRule="auto"/>
        <w:jc w:val="center"/>
        <w:rPr>
          <w:rFonts w:ascii="Bookman Old Style" w:eastAsia="Bookman Old Style" w:hAnsi="Bookman Old Style" w:cs="Bookman Old Style"/>
          <w:b/>
        </w:rPr>
      </w:pPr>
    </w:p>
    <w:p w14:paraId="77F75FBC" w14:textId="68209ABE" w:rsidR="00652E74" w:rsidRDefault="00652E74" w:rsidP="005231E5">
      <w:pPr>
        <w:spacing w:after="0" w:line="240" w:lineRule="auto"/>
        <w:jc w:val="center"/>
        <w:rPr>
          <w:rFonts w:ascii="Bookman Old Style" w:eastAsia="Bookman Old Style" w:hAnsi="Bookman Old Style" w:cs="Bookman Old Style"/>
          <w:b/>
        </w:rPr>
      </w:pPr>
    </w:p>
    <w:p w14:paraId="45DD5725" w14:textId="77777777" w:rsidR="00652E74" w:rsidRDefault="00652E74" w:rsidP="005231E5">
      <w:pPr>
        <w:spacing w:after="0" w:line="240" w:lineRule="auto"/>
        <w:jc w:val="center"/>
        <w:rPr>
          <w:rFonts w:ascii="Bookman Old Style" w:eastAsia="Bookman Old Style" w:hAnsi="Bookman Old Style" w:cs="Bookman Old Style"/>
          <w:b/>
        </w:rPr>
      </w:pPr>
    </w:p>
    <w:p w14:paraId="1F6A9388" w14:textId="56AA7AAF" w:rsidR="00891131" w:rsidRDefault="00891131" w:rsidP="005231E5">
      <w:pPr>
        <w:spacing w:after="0" w:line="240" w:lineRule="auto"/>
        <w:jc w:val="center"/>
        <w:rPr>
          <w:rFonts w:ascii="Bookman Old Style" w:eastAsia="Bookman Old Style" w:hAnsi="Bookman Old Style" w:cs="Bookman Old Style"/>
          <w:b/>
        </w:rPr>
      </w:pPr>
    </w:p>
    <w:p w14:paraId="653160D7" w14:textId="325D0D12" w:rsidR="00891131" w:rsidRDefault="00891131" w:rsidP="005231E5">
      <w:pPr>
        <w:spacing w:after="0" w:line="240" w:lineRule="auto"/>
        <w:jc w:val="center"/>
        <w:rPr>
          <w:rFonts w:ascii="Bookman Old Style" w:eastAsia="Bookman Old Style" w:hAnsi="Bookman Old Style" w:cs="Bookman Old Style"/>
          <w:b/>
        </w:rPr>
      </w:pPr>
    </w:p>
    <w:p w14:paraId="36CB33C5" w14:textId="2C8DEA4E" w:rsidR="00891131" w:rsidRDefault="00891131" w:rsidP="005231E5">
      <w:pPr>
        <w:spacing w:after="0" w:line="240" w:lineRule="auto"/>
        <w:jc w:val="center"/>
        <w:rPr>
          <w:rFonts w:ascii="Bookman Old Style" w:eastAsia="Bookman Old Style" w:hAnsi="Bookman Old Style" w:cs="Bookman Old Style"/>
          <w:b/>
        </w:rPr>
      </w:pPr>
    </w:p>
    <w:p w14:paraId="5B626EBA" w14:textId="6A3EBED8" w:rsidR="00891131" w:rsidRDefault="00891131" w:rsidP="005231E5">
      <w:pPr>
        <w:spacing w:after="0" w:line="240" w:lineRule="auto"/>
        <w:jc w:val="center"/>
        <w:rPr>
          <w:rFonts w:ascii="Bookman Old Style" w:eastAsia="Bookman Old Style" w:hAnsi="Bookman Old Style" w:cs="Bookman Old Style"/>
          <w:b/>
        </w:rPr>
      </w:pPr>
    </w:p>
    <w:p w14:paraId="09643A6D" w14:textId="6522106E" w:rsidR="00891131" w:rsidRDefault="00891131" w:rsidP="005231E5">
      <w:pPr>
        <w:spacing w:after="0" w:line="240" w:lineRule="auto"/>
        <w:jc w:val="center"/>
        <w:rPr>
          <w:rFonts w:ascii="Bookman Old Style" w:eastAsia="Bookman Old Style" w:hAnsi="Bookman Old Style" w:cs="Bookman Old Style"/>
          <w:b/>
        </w:rPr>
      </w:pPr>
    </w:p>
    <w:p w14:paraId="66DD4BF0" w14:textId="77777777" w:rsidR="00891131" w:rsidRPr="00CA1F55" w:rsidRDefault="00891131" w:rsidP="005231E5">
      <w:pPr>
        <w:spacing w:after="0" w:line="240" w:lineRule="auto"/>
        <w:jc w:val="center"/>
        <w:rPr>
          <w:rFonts w:ascii="Bookman Old Style" w:eastAsia="Bookman Old Style" w:hAnsi="Bookman Old Style" w:cs="Bookman Old Style"/>
          <w:b/>
        </w:rPr>
      </w:pPr>
    </w:p>
    <w:p w14:paraId="6C712891" w14:textId="77777777" w:rsidR="005231E5" w:rsidRPr="00CA1F55" w:rsidRDefault="005231E5" w:rsidP="005231E5">
      <w:pPr>
        <w:pBdr>
          <w:bottom w:val="single" w:sz="4" w:space="1" w:color="000000"/>
        </w:pBdr>
        <w:spacing w:line="276" w:lineRule="auto"/>
        <w:rPr>
          <w:rFonts w:ascii="Bookman Old Style" w:eastAsia="Bookman Old Style" w:hAnsi="Bookman Old Style" w:cs="Bookman Old Style"/>
          <w:b/>
        </w:rPr>
      </w:pPr>
    </w:p>
    <w:p w14:paraId="4C2E39A9" w14:textId="77777777" w:rsidR="005231E5" w:rsidRPr="00CA1F55" w:rsidRDefault="005231E5" w:rsidP="005231E5">
      <w:pPr>
        <w:pBdr>
          <w:bottom w:val="single" w:sz="4" w:space="1" w:color="000000"/>
        </w:pBdr>
        <w:spacing w:line="276" w:lineRule="auto"/>
        <w:rPr>
          <w:rFonts w:ascii="Bookman Old Style" w:eastAsia="Bookman Old Style" w:hAnsi="Bookman Old Style" w:cs="Bookman Old Style"/>
          <w:b/>
        </w:rPr>
      </w:pPr>
    </w:p>
    <w:p w14:paraId="1C914BFC" w14:textId="77777777" w:rsidR="005231E5" w:rsidRPr="00CA1F55" w:rsidRDefault="005231E5" w:rsidP="005231E5">
      <w:pPr>
        <w:pBdr>
          <w:bottom w:val="single" w:sz="4" w:space="1" w:color="000000"/>
        </w:pBdr>
        <w:spacing w:line="276" w:lineRule="auto"/>
        <w:jc w:val="center"/>
        <w:rPr>
          <w:rFonts w:ascii="Bookman Old Style" w:eastAsia="Bookman Old Style" w:hAnsi="Bookman Old Style" w:cs="Bookman Old Style"/>
          <w:b/>
        </w:rPr>
      </w:pPr>
      <w:r w:rsidRPr="00CA1F55">
        <w:rPr>
          <w:rFonts w:ascii="Bookman Old Style" w:eastAsia="Bookman Old Style" w:hAnsi="Bookman Old Style" w:cs="Bookman Old Style"/>
          <w:b/>
        </w:rPr>
        <w:t>EXPOSICIÓN DE MOTIVOS</w:t>
      </w:r>
    </w:p>
    <w:p w14:paraId="0D1CC90F" w14:textId="77777777" w:rsidR="005231E5" w:rsidRPr="00CA1F55" w:rsidRDefault="005231E5" w:rsidP="005231E5">
      <w:pPr>
        <w:numPr>
          <w:ilvl w:val="0"/>
          <w:numId w:val="4"/>
        </w:numPr>
        <w:pBdr>
          <w:top w:val="nil"/>
          <w:left w:val="nil"/>
          <w:bottom w:val="nil"/>
          <w:right w:val="nil"/>
          <w:between w:val="nil"/>
        </w:pBdr>
        <w:spacing w:line="276" w:lineRule="auto"/>
        <w:jc w:val="both"/>
        <w:rPr>
          <w:rFonts w:ascii="Bookman Old Style" w:eastAsia="Bookman Old Style" w:hAnsi="Bookman Old Style" w:cs="Bookman Old Style"/>
          <w:b/>
        </w:rPr>
      </w:pPr>
      <w:r w:rsidRPr="00CA1F55">
        <w:rPr>
          <w:rFonts w:ascii="Bookman Old Style" w:eastAsia="Bookman Old Style" w:hAnsi="Bookman Old Style" w:cs="Bookman Old Style"/>
          <w:b/>
        </w:rPr>
        <w:t>OBJETO DE LA LEY</w:t>
      </w:r>
    </w:p>
    <w:p w14:paraId="18B44E5E" w14:textId="45D940A4" w:rsidR="008272BC" w:rsidRPr="00CA1F55" w:rsidRDefault="005231E5" w:rsidP="005231E5">
      <w:pPr>
        <w:spacing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Esta iniciativa legislativa tiene como objeto modificar la Ley 982 de 2005, por medio de la cual se establecen normas tendientes a la equiparación de oportunidades en favor de las personas sordas y sordociegas. Se pretende actualizar la regulación existente para hacerla compatible con los desarrollos normativos nacionales que se han sucedido desde el 2005 hasta la actualidad en materia de derechos de las personas con discapacidad y para </w:t>
      </w:r>
      <w:r w:rsidR="00BF1D29" w:rsidRPr="00CA1F55">
        <w:rPr>
          <w:rFonts w:ascii="Bookman Old Style" w:eastAsia="Bookman Old Style" w:hAnsi="Bookman Old Style" w:cs="Bookman Old Style"/>
        </w:rPr>
        <w:t>adecuarla a</w:t>
      </w:r>
      <w:r w:rsidRPr="00CA1F55">
        <w:rPr>
          <w:rFonts w:ascii="Bookman Old Style" w:eastAsia="Bookman Old Style" w:hAnsi="Bookman Old Style" w:cs="Bookman Old Style"/>
        </w:rPr>
        <w:t xml:space="preserve"> las obligaciones y estándares internacionales de protección de derechos humanos de las personas con discapacidad. </w:t>
      </w:r>
    </w:p>
    <w:p w14:paraId="49570352" w14:textId="110D49EA" w:rsidR="005231E5" w:rsidRPr="00CA1F55" w:rsidRDefault="005231E5" w:rsidP="005231E5">
      <w:pPr>
        <w:numPr>
          <w:ilvl w:val="0"/>
          <w:numId w:val="4"/>
        </w:numPr>
        <w:pBdr>
          <w:top w:val="nil"/>
          <w:left w:val="nil"/>
          <w:bottom w:val="nil"/>
          <w:right w:val="nil"/>
          <w:between w:val="nil"/>
        </w:pBdr>
        <w:spacing w:after="0" w:line="276" w:lineRule="auto"/>
        <w:jc w:val="both"/>
        <w:rPr>
          <w:rFonts w:ascii="Bookman Old Style" w:eastAsia="Bookman Old Style" w:hAnsi="Bookman Old Style" w:cs="Bookman Old Style"/>
          <w:b/>
        </w:rPr>
      </w:pPr>
      <w:r w:rsidRPr="00CA1F55">
        <w:rPr>
          <w:rFonts w:ascii="Bookman Old Style" w:eastAsia="Bookman Old Style" w:hAnsi="Bookman Old Style" w:cs="Bookman Old Style"/>
          <w:b/>
        </w:rPr>
        <w:t>FUNDAMENTOS JURÍDICOS DEL PROYECTO</w:t>
      </w:r>
    </w:p>
    <w:p w14:paraId="2A2742CC" w14:textId="77777777" w:rsidR="005231E5" w:rsidRPr="00CA1F55" w:rsidRDefault="005231E5" w:rsidP="005231E5">
      <w:pPr>
        <w:numPr>
          <w:ilvl w:val="0"/>
          <w:numId w:val="2"/>
        </w:numPr>
        <w:pBdr>
          <w:top w:val="nil"/>
          <w:left w:val="nil"/>
          <w:bottom w:val="nil"/>
          <w:right w:val="nil"/>
          <w:between w:val="nil"/>
        </w:pBdr>
        <w:spacing w:line="276" w:lineRule="auto"/>
        <w:jc w:val="both"/>
        <w:rPr>
          <w:rFonts w:ascii="Bookman Old Style" w:eastAsia="Bookman Old Style" w:hAnsi="Bookman Old Style" w:cs="Bookman Old Style"/>
          <w:b/>
        </w:rPr>
      </w:pPr>
      <w:r w:rsidRPr="00CA1F55">
        <w:rPr>
          <w:rFonts w:ascii="Bookman Old Style" w:eastAsia="Bookman Old Style" w:hAnsi="Bookman Old Style" w:cs="Bookman Old Style"/>
          <w:b/>
        </w:rPr>
        <w:t>CONSTITUCIONALES</w:t>
      </w:r>
    </w:p>
    <w:p w14:paraId="3F3A5610" w14:textId="77777777" w:rsidR="005231E5" w:rsidRPr="00CA1F55" w:rsidRDefault="005231E5" w:rsidP="005231E5">
      <w:pPr>
        <w:spacing w:line="276" w:lineRule="auto"/>
        <w:ind w:left="709"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b/>
          <w:i/>
          <w:iCs/>
        </w:rPr>
        <w:t>Artículo 1º.</w:t>
      </w:r>
      <w:r w:rsidRPr="00CA1F55">
        <w:rPr>
          <w:rFonts w:ascii="Bookman Old Style" w:eastAsia="Bookman Old Style" w:hAnsi="Bookman Old Style" w:cs="Bookman Old Style"/>
          <w:i/>
          <w:iCs/>
        </w:rPr>
        <w:t xml:space="preserve">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3C04885E" w14:textId="77777777" w:rsidR="005231E5" w:rsidRPr="00CA1F55" w:rsidRDefault="005231E5" w:rsidP="005231E5">
      <w:pPr>
        <w:pBdr>
          <w:top w:val="nil"/>
          <w:left w:val="nil"/>
          <w:bottom w:val="nil"/>
          <w:right w:val="nil"/>
          <w:between w:val="nil"/>
        </w:pBdr>
        <w:spacing w:line="276" w:lineRule="auto"/>
        <w:ind w:left="709"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b/>
          <w:i/>
          <w:iCs/>
        </w:rPr>
        <w:t>Artículo 2º.</w:t>
      </w:r>
      <w:r w:rsidRPr="00CA1F55">
        <w:rPr>
          <w:rFonts w:ascii="Bookman Old Style" w:eastAsia="Bookman Old Style" w:hAnsi="Bookman Old Style" w:cs="Bookman Old Style"/>
          <w:i/>
          <w:iCs/>
        </w:rPr>
        <w:t xml:space="preserv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w:t>
      </w:r>
    </w:p>
    <w:p w14:paraId="14F04ED9" w14:textId="77777777" w:rsidR="005231E5" w:rsidRPr="00CA1F55" w:rsidRDefault="005231E5" w:rsidP="005231E5">
      <w:pPr>
        <w:pBdr>
          <w:top w:val="nil"/>
          <w:left w:val="nil"/>
          <w:bottom w:val="nil"/>
          <w:right w:val="nil"/>
          <w:between w:val="nil"/>
        </w:pBdr>
        <w:spacing w:line="276" w:lineRule="auto"/>
        <w:ind w:left="709"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t xml:space="preserve">Las autoridades de la República están instituidas para proteger a todas las personas residentes en Colombia, en su vida, honra, bienes, creencias, y demás derechos y libertades, y para asegurar el cumplimiento de los deberes sociales del Estado y de los particulares. </w:t>
      </w:r>
    </w:p>
    <w:p w14:paraId="620DA65C" w14:textId="77777777" w:rsidR="005231E5" w:rsidRPr="00CA1F55" w:rsidRDefault="005231E5" w:rsidP="005231E5">
      <w:pPr>
        <w:pBdr>
          <w:top w:val="nil"/>
          <w:left w:val="nil"/>
          <w:bottom w:val="nil"/>
          <w:right w:val="nil"/>
          <w:between w:val="nil"/>
        </w:pBdr>
        <w:spacing w:line="276" w:lineRule="auto"/>
        <w:ind w:left="709"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b/>
          <w:i/>
          <w:iCs/>
        </w:rPr>
        <w:t xml:space="preserve">Artículo 13º. </w:t>
      </w:r>
      <w:r w:rsidRPr="00CA1F55">
        <w:rPr>
          <w:rFonts w:ascii="Bookman Old Style" w:eastAsia="Bookman Old Style" w:hAnsi="Bookman Old Style" w:cs="Bookman Old Style"/>
          <w:i/>
          <w:iCs/>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14:paraId="40B3F4DC" w14:textId="77777777" w:rsidR="005231E5" w:rsidRPr="00CA1F55" w:rsidRDefault="005231E5" w:rsidP="005231E5">
      <w:pPr>
        <w:spacing w:before="280" w:after="280" w:line="276" w:lineRule="auto"/>
        <w:ind w:left="709"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lastRenderedPageBreak/>
        <w:t xml:space="preserve">El Estado promoverá las condiciones para que la igualdad sea real y efectiva y adoptará medidas en favor de grupos discriminados o marginados. </w:t>
      </w:r>
    </w:p>
    <w:p w14:paraId="52C562CE" w14:textId="77777777" w:rsidR="005231E5" w:rsidRPr="00CA1F55" w:rsidRDefault="005231E5" w:rsidP="005231E5">
      <w:pPr>
        <w:spacing w:before="280" w:after="280" w:line="276" w:lineRule="auto"/>
        <w:ind w:left="709"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t xml:space="preserve">El Estado protegerá especialmente a aquellas personas que por su condición económica, física o mental, se encuentren en circunstancia de debilidad manifiesta y sancionará los abusos o maltratos que contra ellas se cometan. </w:t>
      </w:r>
    </w:p>
    <w:p w14:paraId="796C4C3A" w14:textId="77777777" w:rsidR="005231E5" w:rsidRPr="00CA1F55" w:rsidRDefault="005231E5" w:rsidP="005231E5">
      <w:pPr>
        <w:spacing w:before="280" w:after="280" w:line="276" w:lineRule="auto"/>
        <w:ind w:left="709"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b/>
          <w:i/>
          <w:iCs/>
        </w:rPr>
        <w:t>Artículo 47º.</w:t>
      </w:r>
      <w:r w:rsidRPr="00CA1F55">
        <w:rPr>
          <w:rFonts w:ascii="Bookman Old Style" w:eastAsia="Bookman Old Style" w:hAnsi="Bookman Old Style" w:cs="Bookman Old Style"/>
          <w:i/>
          <w:iCs/>
        </w:rPr>
        <w:t xml:space="preserve"> El Estado adelantará una política de previsión, rehabilitación e integración social para los disminuidos físicos, sensoriales y psíquicos, a quienes se prestará la atención especializada que requieran.</w:t>
      </w:r>
    </w:p>
    <w:p w14:paraId="4AB553A4" w14:textId="77777777" w:rsidR="005231E5" w:rsidRPr="00CA1F55" w:rsidRDefault="005231E5" w:rsidP="005231E5">
      <w:pPr>
        <w:spacing w:before="280" w:after="280" w:line="276" w:lineRule="auto"/>
        <w:ind w:left="709"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b/>
          <w:i/>
          <w:iCs/>
        </w:rPr>
        <w:t>Artículo 54º.</w:t>
      </w:r>
      <w:r w:rsidRPr="00CA1F55">
        <w:rPr>
          <w:rFonts w:ascii="Bookman Old Style" w:eastAsia="Bookman Old Style" w:hAnsi="Bookman Old Style" w:cs="Bookman Old Style"/>
          <w:i/>
          <w:iCs/>
        </w:rPr>
        <w:t xml:space="preserve"> Es obligación del Estado y de los empleadores ofrecer formación y habitación profesional y técnica a quienes o requieran. El Estado debe propiciar la ubicación laboral en edad de trabajar y garantizar a los minusválidos un trabajo acorde con sus condiciones de salud.</w:t>
      </w:r>
    </w:p>
    <w:p w14:paraId="29569D1C" w14:textId="77777777" w:rsidR="005231E5" w:rsidRPr="00CA1F55" w:rsidRDefault="005231E5" w:rsidP="005231E5">
      <w:pPr>
        <w:pBdr>
          <w:top w:val="nil"/>
          <w:left w:val="nil"/>
          <w:bottom w:val="nil"/>
          <w:right w:val="nil"/>
          <w:between w:val="nil"/>
        </w:pBdr>
        <w:spacing w:line="276" w:lineRule="auto"/>
        <w:ind w:left="709"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b/>
          <w:i/>
          <w:iCs/>
        </w:rPr>
        <w:t xml:space="preserve">Artículo 68. </w:t>
      </w:r>
      <w:bookmarkStart w:id="0" w:name="bookmark=id.gjdgxs" w:colFirst="0" w:colLast="0"/>
      <w:bookmarkEnd w:id="0"/>
      <w:r w:rsidRPr="00CA1F55">
        <w:rPr>
          <w:rFonts w:ascii="Bookman Old Style" w:eastAsia="Bookman Old Style" w:hAnsi="Bookman Old Style" w:cs="Bookman Old Style"/>
          <w:i/>
          <w:iCs/>
        </w:rPr>
        <w:t xml:space="preserve">Los particulares podrán fundar establecimientos educativos. La ley establecerá las condiciones para su creación y gestión. </w:t>
      </w:r>
    </w:p>
    <w:p w14:paraId="7AD60F8A" w14:textId="77777777" w:rsidR="005231E5" w:rsidRPr="00CA1F55" w:rsidRDefault="005231E5" w:rsidP="005231E5">
      <w:pPr>
        <w:spacing w:before="280" w:after="280" w:line="276" w:lineRule="auto"/>
        <w:ind w:left="709"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t xml:space="preserve">La comunidad educativa participará en la dirección de las instituciones de educación. </w:t>
      </w:r>
    </w:p>
    <w:p w14:paraId="011F0F35" w14:textId="77777777" w:rsidR="005231E5" w:rsidRPr="00CA1F55" w:rsidRDefault="005231E5" w:rsidP="005231E5">
      <w:pPr>
        <w:spacing w:before="280" w:after="280" w:line="276" w:lineRule="auto"/>
        <w:ind w:left="709"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t xml:space="preserve">La enseñanza estará a cargo de personas de reconocida idoneidad ética y pedagógica. La Ley garantiza la profesionalización y dignificación de la actividad docente. </w:t>
      </w:r>
    </w:p>
    <w:p w14:paraId="1F97114A" w14:textId="77777777" w:rsidR="005231E5" w:rsidRPr="00CA1F55" w:rsidRDefault="005231E5" w:rsidP="005231E5">
      <w:pPr>
        <w:spacing w:before="280" w:after="280" w:line="276" w:lineRule="auto"/>
        <w:ind w:left="709"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t xml:space="preserve">Los padres de familia tendrán derecho de escoger el tipo de educación para sus hijos menores. En los establecimientos del Estado ninguna persona podrá ser obligada a recibir educación religiosa. </w:t>
      </w:r>
    </w:p>
    <w:p w14:paraId="017EFDBC" w14:textId="77777777" w:rsidR="005231E5" w:rsidRPr="00CA1F55" w:rsidRDefault="005231E5" w:rsidP="005231E5">
      <w:pPr>
        <w:spacing w:before="280" w:after="280" w:line="276" w:lineRule="auto"/>
        <w:ind w:left="709"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t>Las integrantes de los grupos étnicos tendrán derecho a una formación que respete y desarrolle su identidad cultural.</w:t>
      </w:r>
    </w:p>
    <w:p w14:paraId="7FD8B699" w14:textId="77777777" w:rsidR="005231E5" w:rsidRPr="00CA1F55" w:rsidRDefault="005231E5" w:rsidP="005231E5">
      <w:pPr>
        <w:spacing w:before="280" w:after="280" w:line="276" w:lineRule="auto"/>
        <w:ind w:left="709" w:right="1325"/>
        <w:jc w:val="both"/>
        <w:rPr>
          <w:rFonts w:ascii="Bookman Old Style" w:eastAsia="Bookman Old Style" w:hAnsi="Bookman Old Style" w:cs="Bookman Old Style"/>
        </w:rPr>
      </w:pPr>
      <w:r w:rsidRPr="00CA1F55">
        <w:rPr>
          <w:rFonts w:ascii="Bookman Old Style" w:eastAsia="Bookman Old Style" w:hAnsi="Bookman Old Style" w:cs="Bookman Old Style"/>
          <w:i/>
          <w:iCs/>
        </w:rPr>
        <w:t>La erradicación del analfabetismo y la educación de personas con limitaciones físicas o mentales, o con capacidades excepcionales son obligaciones especiales del Estado.</w:t>
      </w:r>
    </w:p>
    <w:p w14:paraId="37E214F7" w14:textId="77777777" w:rsidR="005231E5" w:rsidRPr="00CA1F55" w:rsidRDefault="005231E5" w:rsidP="005231E5">
      <w:pPr>
        <w:pBdr>
          <w:top w:val="nil"/>
          <w:left w:val="nil"/>
          <w:bottom w:val="nil"/>
          <w:right w:val="nil"/>
          <w:between w:val="nil"/>
        </w:pBdr>
        <w:spacing w:before="280" w:after="280" w:line="276" w:lineRule="auto"/>
        <w:ind w:left="1440"/>
        <w:jc w:val="both"/>
        <w:rPr>
          <w:rFonts w:ascii="Bookman Old Style" w:eastAsia="Bookman Old Style" w:hAnsi="Bookman Old Style" w:cs="Bookman Old Style"/>
          <w:b/>
        </w:rPr>
      </w:pPr>
      <w:r w:rsidRPr="00CA1F55">
        <w:rPr>
          <w:rFonts w:ascii="Bookman Old Style" w:eastAsia="Bookman Old Style" w:hAnsi="Bookman Old Style" w:cs="Bookman Old Style"/>
          <w:b/>
        </w:rPr>
        <w:lastRenderedPageBreak/>
        <w:t>B. LEGALES</w:t>
      </w:r>
    </w:p>
    <w:p w14:paraId="774B1B6C" w14:textId="77777777" w:rsidR="005231E5" w:rsidRPr="00CA1F55" w:rsidRDefault="005231E5" w:rsidP="005231E5">
      <w:pPr>
        <w:spacing w:before="280" w:after="280" w:line="276" w:lineRule="auto"/>
        <w:jc w:val="both"/>
        <w:rPr>
          <w:rFonts w:ascii="Bookman Old Style" w:eastAsia="Bookman Old Style" w:hAnsi="Bookman Old Style" w:cs="Bookman Old Style"/>
          <w:u w:val="single"/>
        </w:rPr>
      </w:pPr>
      <w:r w:rsidRPr="00CA1F55">
        <w:rPr>
          <w:rFonts w:ascii="Bookman Old Style" w:eastAsia="Bookman Old Style" w:hAnsi="Bookman Old Style" w:cs="Bookman Old Style"/>
          <w:b/>
          <w:u w:val="single"/>
        </w:rPr>
        <w:t>Ley 982 de 2005.</w:t>
      </w:r>
      <w:r w:rsidRPr="00CA1F55">
        <w:rPr>
          <w:rFonts w:ascii="Bookman Old Style" w:eastAsia="Bookman Old Style" w:hAnsi="Bookman Old Style" w:cs="Bookman Old Style"/>
        </w:rPr>
        <w:t xml:space="preserve"> </w:t>
      </w:r>
      <w:r w:rsidRPr="00CA1F55">
        <w:rPr>
          <w:rFonts w:ascii="Bookman Old Style" w:eastAsia="Bookman Old Style" w:hAnsi="Bookman Old Style" w:cs="Bookman Old Style"/>
          <w:i/>
        </w:rPr>
        <w:t xml:space="preserve">“Por la cual se establecen normas tendientes </w:t>
      </w:r>
      <w:sdt>
        <w:sdtPr>
          <w:rPr>
            <w:rFonts w:ascii="Bookman Old Style" w:hAnsi="Bookman Old Style"/>
          </w:rPr>
          <w:tag w:val="goog_rdk_0"/>
          <w:id w:val="-2035112630"/>
        </w:sdtPr>
        <w:sdtContent/>
      </w:sdt>
      <w:sdt>
        <w:sdtPr>
          <w:rPr>
            <w:rFonts w:ascii="Bookman Old Style" w:hAnsi="Bookman Old Style"/>
          </w:rPr>
          <w:tag w:val="goog_rdk_1"/>
          <w:id w:val="1561972559"/>
        </w:sdtPr>
        <w:sdtContent/>
      </w:sdt>
      <w:r w:rsidRPr="00CA1F55">
        <w:rPr>
          <w:rFonts w:ascii="Bookman Old Style" w:eastAsia="Bookman Old Style" w:hAnsi="Bookman Old Style" w:cs="Bookman Old Style"/>
          <w:i/>
        </w:rPr>
        <w:t>a la equiparación de oportunidades para las personas sordas y sordociegas y se dictan otras disposiciones.”</w:t>
      </w:r>
    </w:p>
    <w:p w14:paraId="1767FA52" w14:textId="4AEC4C2F"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La ley estableció en su momento medidas para garantizar el goce efectivo de ciertos derechos como la educación, </w:t>
      </w:r>
      <w:r w:rsidR="00BF1D29" w:rsidRPr="00CA1F55">
        <w:rPr>
          <w:rFonts w:ascii="Bookman Old Style" w:eastAsia="Bookman Old Style" w:hAnsi="Bookman Old Style" w:cs="Bookman Old Style"/>
        </w:rPr>
        <w:t>el acceso a l</w:t>
      </w:r>
      <w:r w:rsidRPr="00CA1F55">
        <w:rPr>
          <w:rFonts w:ascii="Bookman Old Style" w:eastAsia="Bookman Old Style" w:hAnsi="Bookman Old Style" w:cs="Bookman Old Style"/>
        </w:rPr>
        <w:t xml:space="preserve">a información, el trabajo, la salud y en general para favorecer la inclusión social de las personas sordas y sordociegas. </w:t>
      </w:r>
      <w:r w:rsidR="00BF1D29" w:rsidRPr="00CA1F55">
        <w:rPr>
          <w:rFonts w:ascii="Bookman Old Style" w:eastAsia="Bookman Old Style" w:hAnsi="Bookman Old Style" w:cs="Bookman Old Style"/>
        </w:rPr>
        <w:t>D</w:t>
      </w:r>
      <w:r w:rsidRPr="00CA1F55">
        <w:rPr>
          <w:rFonts w:ascii="Bookman Old Style" w:eastAsia="Bookman Old Style" w:hAnsi="Bookman Old Style" w:cs="Bookman Old Style"/>
        </w:rPr>
        <w:t xml:space="preserve">efinió la sordoceguera, las variaciones o clasificaciones de la discapacidad, la lengua de señas y estableció la existencia de intérpretes y guías intérpretes como principales apoyos para las personas sordas y sordociegas. La Ley hace especial énfasis en el régimen especial de protección y promoción laboral para las personas con esta discapacidad, así como la creación del programa nacional de detección temprana y atención de la hipoacusia. </w:t>
      </w:r>
    </w:p>
    <w:p w14:paraId="0AFAC77A" w14:textId="77777777"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Esta norma determina que la sordoceguera es una discapacidad única debido a sus circunstancias. Particularmente, el numeral 16 del artículo 1 la define como “</w:t>
      </w:r>
      <w:r w:rsidRPr="00CA1F55">
        <w:rPr>
          <w:rFonts w:ascii="Bookman Old Style" w:eastAsia="Bookman Old Style" w:hAnsi="Bookman Old Style" w:cs="Bookman Old Style"/>
          <w:i/>
        </w:rPr>
        <w:t>una limitación única caracterizada por una deficiencia auditiva y visual ya sea parcial o total; trae como consecuencia dificultad en la comunicación, orientación, movilidad y el acceso a la informació</w:t>
      </w:r>
      <w:sdt>
        <w:sdtPr>
          <w:rPr>
            <w:rFonts w:ascii="Bookman Old Style" w:hAnsi="Bookman Old Style"/>
          </w:rPr>
          <w:tag w:val="goog_rdk_2"/>
          <w:id w:val="-2120595402"/>
        </w:sdtPr>
        <w:sdtContent/>
      </w:sdt>
      <w:sdt>
        <w:sdtPr>
          <w:rPr>
            <w:rFonts w:ascii="Bookman Old Style" w:hAnsi="Bookman Old Style"/>
          </w:rPr>
          <w:tag w:val="goog_rdk_3"/>
          <w:id w:val="-1957863954"/>
        </w:sdtPr>
        <w:sdtContent/>
      </w:sdt>
      <w:r w:rsidRPr="00CA1F55">
        <w:rPr>
          <w:rFonts w:ascii="Bookman Old Style" w:eastAsia="Bookman Old Style" w:hAnsi="Bookman Old Style" w:cs="Bookman Old Style"/>
          <w:i/>
        </w:rPr>
        <w:t>n</w:t>
      </w:r>
      <w:r w:rsidRPr="00CA1F55">
        <w:rPr>
          <w:rFonts w:ascii="Bookman Old Style" w:eastAsia="Bookman Old Style" w:hAnsi="Bookman Old Style" w:cs="Bookman Old Style"/>
        </w:rPr>
        <w:t>”.</w:t>
      </w:r>
    </w:p>
    <w:p w14:paraId="51C342D3" w14:textId="00389863"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La Ley que ahora se pretende modificar se consideró en su momento </w:t>
      </w:r>
      <w:r w:rsidR="00BF1D29" w:rsidRPr="00CA1F55">
        <w:rPr>
          <w:rFonts w:ascii="Bookman Old Style" w:eastAsia="Bookman Old Style" w:hAnsi="Bookman Old Style" w:cs="Bookman Old Style"/>
        </w:rPr>
        <w:t xml:space="preserve">como </w:t>
      </w:r>
      <w:r w:rsidRPr="00CA1F55">
        <w:rPr>
          <w:rFonts w:ascii="Bookman Old Style" w:eastAsia="Bookman Old Style" w:hAnsi="Bookman Old Style" w:cs="Bookman Old Style"/>
        </w:rPr>
        <w:t xml:space="preserve">un gran avance para la lucha por la garantía de los derechos de las personas sordas y sordociegas en el país. Sin embargo, es menester tener en cuenta que surgió en un contexto anterior a la ratificación de la </w:t>
      </w:r>
      <w:r w:rsidRPr="00CA1F55">
        <w:rPr>
          <w:rFonts w:ascii="Bookman Old Style" w:eastAsia="Bookman Old Style" w:hAnsi="Bookman Old Style" w:cs="Bookman Old Style"/>
          <w:i/>
        </w:rPr>
        <w:t>Convención sobre los Derechos de las personas con Discapacidad,</w:t>
      </w:r>
      <w:r w:rsidRPr="00CA1F55">
        <w:rPr>
          <w:rFonts w:ascii="Bookman Old Style" w:eastAsia="Bookman Old Style" w:hAnsi="Bookman Old Style" w:cs="Bookman Old Style"/>
        </w:rPr>
        <w:t xml:space="preserve"> por lo que las garantías y obligaciones en la Ley no se rigen por todos los parámetros estipulados en la Convención posteriormente adoptada. Además, la Ley 982 es anterior a la creación del Sistema Nacional de Discapacidad, anterior a la expedición de la Ley estatutaria en favor de los derechos de las personas con discapacidad y anterior al reconocimiento de la capacidad jurídica plena de las personas con discapacidad. </w:t>
      </w:r>
    </w:p>
    <w:p w14:paraId="4AE778A3" w14:textId="5C3DD9B3"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La Ley 982 de 2005 presenta un marco de referencia normativo esencial para la protección y garantía de los derechos de las personas sordas y sordociegas. </w:t>
      </w:r>
      <w:r w:rsidR="00BF1D29" w:rsidRPr="00CA1F55">
        <w:rPr>
          <w:rFonts w:ascii="Bookman Old Style" w:eastAsia="Bookman Old Style" w:hAnsi="Bookman Old Style" w:cs="Bookman Old Style"/>
        </w:rPr>
        <w:t>No obstante</w:t>
      </w:r>
      <w:r w:rsidRPr="00CA1F55">
        <w:rPr>
          <w:rFonts w:ascii="Bookman Old Style" w:eastAsia="Bookman Old Style" w:hAnsi="Bookman Old Style" w:cs="Bookman Old Style"/>
        </w:rPr>
        <w:t>,</w:t>
      </w:r>
      <w:r w:rsidR="00BF1D29" w:rsidRPr="00CA1F55">
        <w:rPr>
          <w:rFonts w:ascii="Bookman Old Style" w:eastAsia="Bookman Old Style" w:hAnsi="Bookman Old Style" w:cs="Bookman Old Style"/>
        </w:rPr>
        <w:t xml:space="preserve"> </w:t>
      </w:r>
      <w:r w:rsidRPr="00CA1F55">
        <w:rPr>
          <w:rFonts w:ascii="Bookman Old Style" w:eastAsia="Bookman Old Style" w:hAnsi="Bookman Old Style" w:cs="Bookman Old Style"/>
        </w:rPr>
        <w:t xml:space="preserve">confunde permanentemente la sordera y la sordoceguera. Desconoce las realidades específicas de la población sordociega y equipara </w:t>
      </w:r>
      <w:r w:rsidR="00BF1D29" w:rsidRPr="00CA1F55">
        <w:rPr>
          <w:rFonts w:ascii="Bookman Old Style" w:eastAsia="Bookman Old Style" w:hAnsi="Bookman Old Style" w:cs="Bookman Old Style"/>
        </w:rPr>
        <w:t>la</w:t>
      </w:r>
      <w:r w:rsidRPr="00CA1F55">
        <w:rPr>
          <w:rFonts w:ascii="Bookman Old Style" w:eastAsia="Bookman Old Style" w:hAnsi="Bookman Old Style" w:cs="Bookman Old Style"/>
        </w:rPr>
        <w:t xml:space="preserve"> experiencia</w:t>
      </w:r>
      <w:r w:rsidR="00BF1D29" w:rsidRPr="00CA1F55">
        <w:rPr>
          <w:rFonts w:ascii="Bookman Old Style" w:eastAsia="Bookman Old Style" w:hAnsi="Bookman Old Style" w:cs="Bookman Old Style"/>
        </w:rPr>
        <w:t xml:space="preserve"> y</w:t>
      </w:r>
      <w:r w:rsidRPr="00CA1F55">
        <w:rPr>
          <w:rFonts w:ascii="Bookman Old Style" w:eastAsia="Bookman Old Style" w:hAnsi="Bookman Old Style" w:cs="Bookman Old Style"/>
        </w:rPr>
        <w:t xml:space="preserve"> necesidades de la población sorda con las necesidades de la población sordociega. Además, pese a que</w:t>
      </w:r>
      <w:r w:rsidR="0011388F">
        <w:rPr>
          <w:rFonts w:ascii="Bookman Old Style" w:eastAsia="Bookman Old Style" w:hAnsi="Bookman Old Style" w:cs="Bookman Old Style"/>
        </w:rPr>
        <w:t xml:space="preserve"> en su momento</w:t>
      </w:r>
      <w:r w:rsidRPr="00CA1F55">
        <w:rPr>
          <w:rFonts w:ascii="Bookman Old Style" w:eastAsia="Bookman Old Style" w:hAnsi="Bookman Old Style" w:cs="Bookman Old Style"/>
        </w:rPr>
        <w:t xml:space="preserve"> representó un avance, es necesario actualizarla de manera que incluya los nuevos estándares de derechos y garantías que normas posteriores como la Ley 1346 de 2009, Ley 1145 de 2007, Ley 1618 de 2013 y Ley 1996 de 2019, aportaron al marco jurídico nacional de las personas con discapacidad.</w:t>
      </w:r>
    </w:p>
    <w:p w14:paraId="2D0BD2D8" w14:textId="77777777"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b/>
          <w:u w:val="single"/>
        </w:rPr>
        <w:lastRenderedPageBreak/>
        <w:t xml:space="preserve">Ley 1145 de 2007. </w:t>
      </w:r>
      <w:r w:rsidRPr="00CA1F55">
        <w:rPr>
          <w:rFonts w:ascii="Bookman Old Style" w:eastAsia="Bookman Old Style" w:hAnsi="Bookman Old Style" w:cs="Bookman Old Style"/>
          <w:i/>
          <w:iCs/>
        </w:rPr>
        <w:t>“Por medio de la cual se organiza el Sistema Nacional de Discapacidad y se dictan otras disposiciones.”</w:t>
      </w:r>
    </w:p>
    <w:p w14:paraId="39A462D7" w14:textId="77777777"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Esta Ley tiene por objeto impulsar la formulación e implementación de la política pública en discapacidad en Colombia, en forma coordinada entre las entidades públicas del orden nacional, regional y local, las organizaciones de personas con y en situación de discapacidad y la sociedad civil. Lo anterior, con el fin de promocionar y garantizar sus derechos fundamentales, en perspectiva de derechos humanos.</w:t>
      </w:r>
    </w:p>
    <w:p w14:paraId="727098AF" w14:textId="77777777"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En ella se define el Sistema Nacional de Discapacidad (SND) como “</w:t>
      </w:r>
      <w:r w:rsidRPr="00CA1F55">
        <w:rPr>
          <w:rFonts w:ascii="Bookman Old Style" w:eastAsia="Bookman Old Style" w:hAnsi="Bookman Old Style" w:cs="Bookman Old Style"/>
          <w:i/>
        </w:rPr>
        <w:t>El conjunto de orientaciones, normas, actividades, recursos, programas e instituciones que permiten la Ley 1145 de 2007 1/15 puesta en marcha de los principios generales de la discapacidad contenidos en esta ley</w:t>
      </w:r>
      <w:r w:rsidRPr="00CA1F55">
        <w:rPr>
          <w:rFonts w:ascii="Bookman Old Style" w:eastAsia="Bookman Old Style" w:hAnsi="Bookman Old Style" w:cs="Bookman Old Style"/>
        </w:rPr>
        <w:t>”. Así las cosas, a través de la norma se detalla la estructura del SND, se especifica como está conformado y las respectivas funciones de cada uno de los entes que lo componen.</w:t>
      </w:r>
    </w:p>
    <w:p w14:paraId="649E75D2" w14:textId="77777777"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El Sistema Nacional de Discapacidad se organiza en cuatro niveles: </w:t>
      </w:r>
      <w:r w:rsidRPr="00CA1F55">
        <w:rPr>
          <w:rFonts w:ascii="Bookman Old Style" w:eastAsia="Bookman Old Style" w:hAnsi="Bookman Old Style" w:cs="Bookman Old Style"/>
          <w:i/>
        </w:rPr>
        <w:t>(i</w:t>
      </w:r>
      <w:r w:rsidRPr="00CA1F55">
        <w:rPr>
          <w:rFonts w:ascii="Bookman Old Style" w:eastAsia="Bookman Old Style" w:hAnsi="Bookman Old Style" w:cs="Bookman Old Style"/>
        </w:rPr>
        <w:t xml:space="preserve">) </w:t>
      </w:r>
      <w:r w:rsidRPr="00CA1F55">
        <w:rPr>
          <w:rFonts w:ascii="Bookman Old Style" w:eastAsia="Bookman Old Style" w:hAnsi="Bookman Old Style" w:cs="Bookman Old Style"/>
          <w:i/>
        </w:rPr>
        <w:t>El Ministerio de la Protección Social</w:t>
      </w:r>
      <w:r w:rsidRPr="00CA1F55">
        <w:rPr>
          <w:rFonts w:ascii="Bookman Old Style" w:eastAsia="Bookman Old Style" w:hAnsi="Bookman Old Style" w:cs="Bookman Old Style"/>
        </w:rPr>
        <w:t xml:space="preserve"> o el ente que haga sus veces como el organismo rector del SND; </w:t>
      </w:r>
      <w:r w:rsidRPr="00CA1F55">
        <w:rPr>
          <w:rFonts w:ascii="Bookman Old Style" w:eastAsia="Bookman Old Style" w:hAnsi="Bookman Old Style" w:cs="Bookman Old Style"/>
          <w:i/>
        </w:rPr>
        <w:t>(</w:t>
      </w:r>
      <w:proofErr w:type="spellStart"/>
      <w:r w:rsidRPr="00CA1F55">
        <w:rPr>
          <w:rFonts w:ascii="Bookman Old Style" w:eastAsia="Bookman Old Style" w:hAnsi="Bookman Old Style" w:cs="Bookman Old Style"/>
          <w:i/>
        </w:rPr>
        <w:t>ii</w:t>
      </w:r>
      <w:proofErr w:type="spellEnd"/>
      <w:r w:rsidRPr="00CA1F55">
        <w:rPr>
          <w:rFonts w:ascii="Bookman Old Style" w:eastAsia="Bookman Old Style" w:hAnsi="Bookman Old Style" w:cs="Bookman Old Style"/>
          <w:i/>
        </w:rPr>
        <w:t>)</w:t>
      </w:r>
      <w:r w:rsidRPr="00CA1F55">
        <w:rPr>
          <w:rFonts w:ascii="Bookman Old Style" w:eastAsia="Bookman Old Style" w:hAnsi="Bookman Old Style" w:cs="Bookman Old Style"/>
        </w:rPr>
        <w:t xml:space="preserve"> </w:t>
      </w:r>
      <w:r w:rsidRPr="00CA1F55">
        <w:rPr>
          <w:rFonts w:ascii="Bookman Old Style" w:eastAsia="Bookman Old Style" w:hAnsi="Bookman Old Style" w:cs="Bookman Old Style"/>
          <w:i/>
        </w:rPr>
        <w:t>El Consejo Nacional de Discapacidad</w:t>
      </w:r>
      <w:r w:rsidRPr="00CA1F55">
        <w:rPr>
          <w:rFonts w:ascii="Bookman Old Style" w:eastAsia="Bookman Old Style" w:hAnsi="Bookman Old Style" w:cs="Bookman Old Style"/>
        </w:rPr>
        <w:t xml:space="preserve"> (CND), como organismo consultor, asesor institucional y de verificación, seguimiento y evaluación del Sistema y de la Política Pública Nacional de Discapacidad; </w:t>
      </w:r>
      <w:r w:rsidRPr="00CA1F55">
        <w:rPr>
          <w:rFonts w:ascii="Bookman Old Style" w:eastAsia="Bookman Old Style" w:hAnsi="Bookman Old Style" w:cs="Bookman Old Style"/>
          <w:i/>
        </w:rPr>
        <w:t>(</w:t>
      </w:r>
      <w:proofErr w:type="spellStart"/>
      <w:r w:rsidRPr="00CA1F55">
        <w:rPr>
          <w:rFonts w:ascii="Bookman Old Style" w:eastAsia="Bookman Old Style" w:hAnsi="Bookman Old Style" w:cs="Bookman Old Style"/>
          <w:i/>
        </w:rPr>
        <w:t>iii</w:t>
      </w:r>
      <w:proofErr w:type="spellEnd"/>
      <w:r w:rsidRPr="00CA1F55">
        <w:rPr>
          <w:rFonts w:ascii="Bookman Old Style" w:eastAsia="Bookman Old Style" w:hAnsi="Bookman Old Style" w:cs="Bookman Old Style"/>
          <w:i/>
        </w:rPr>
        <w:t>) Los Comités Departamentales y Distritales de Discapacidad</w:t>
      </w:r>
      <w:r w:rsidRPr="00CA1F55">
        <w:rPr>
          <w:rFonts w:ascii="Bookman Old Style" w:eastAsia="Bookman Old Style" w:hAnsi="Bookman Old Style" w:cs="Bookman Old Style"/>
        </w:rPr>
        <w:t xml:space="preserve"> (CDD), como niveles intermedios de concertación, asesoría, consolidación y seguimiento de la Política Pública en Discapacidad y </w:t>
      </w:r>
      <w:r w:rsidRPr="00CA1F55">
        <w:rPr>
          <w:rFonts w:ascii="Bookman Old Style" w:eastAsia="Bookman Old Style" w:hAnsi="Bookman Old Style" w:cs="Bookman Old Style"/>
          <w:i/>
        </w:rPr>
        <w:t>(</w:t>
      </w:r>
      <w:proofErr w:type="spellStart"/>
      <w:r w:rsidRPr="00CA1F55">
        <w:rPr>
          <w:rFonts w:ascii="Bookman Old Style" w:eastAsia="Bookman Old Style" w:hAnsi="Bookman Old Style" w:cs="Bookman Old Style"/>
          <w:i/>
        </w:rPr>
        <w:t>iv</w:t>
      </w:r>
      <w:proofErr w:type="spellEnd"/>
      <w:r w:rsidRPr="00CA1F55">
        <w:rPr>
          <w:rFonts w:ascii="Bookman Old Style" w:eastAsia="Bookman Old Style" w:hAnsi="Bookman Old Style" w:cs="Bookman Old Style"/>
          <w:i/>
        </w:rPr>
        <w:t>)</w:t>
      </w:r>
      <w:r w:rsidRPr="00CA1F55">
        <w:rPr>
          <w:rFonts w:ascii="Bookman Old Style" w:eastAsia="Bookman Old Style" w:hAnsi="Bookman Old Style" w:cs="Bookman Old Style"/>
        </w:rPr>
        <w:t xml:space="preserve"> </w:t>
      </w:r>
      <w:r w:rsidRPr="00CA1F55">
        <w:rPr>
          <w:rFonts w:ascii="Bookman Old Style" w:eastAsia="Bookman Old Style" w:hAnsi="Bookman Old Style" w:cs="Bookman Old Style"/>
          <w:i/>
        </w:rPr>
        <w:t>Los Comités Municipales y Locales de Discapacidad</w:t>
      </w:r>
      <w:r w:rsidRPr="00CA1F55">
        <w:rPr>
          <w:rFonts w:ascii="Bookman Old Style" w:eastAsia="Bookman Old Style" w:hAnsi="Bookman Old Style" w:cs="Bookman Old Style"/>
        </w:rPr>
        <w:t xml:space="preserve"> (CMD o CLD), como niveles de deliberación, construcción y seguimiento de la política pública de discapacidad. </w:t>
      </w:r>
    </w:p>
    <w:p w14:paraId="2E1AEA0F" w14:textId="77777777" w:rsidR="005231E5" w:rsidRPr="00CA1F55" w:rsidRDefault="005231E5" w:rsidP="005231E5">
      <w:pPr>
        <w:spacing w:before="280" w:after="280" w:line="276" w:lineRule="auto"/>
        <w:jc w:val="both"/>
        <w:rPr>
          <w:rFonts w:ascii="Bookman Old Style" w:eastAsia="Bookman Old Style" w:hAnsi="Bookman Old Style" w:cs="Bookman Old Style"/>
          <w:i/>
        </w:rPr>
      </w:pPr>
      <w:r w:rsidRPr="00CA1F55">
        <w:rPr>
          <w:rFonts w:ascii="Bookman Old Style" w:eastAsia="Bookman Old Style" w:hAnsi="Bookman Old Style" w:cs="Bookman Old Style"/>
          <w:b/>
          <w:u w:val="single"/>
        </w:rPr>
        <w:t>Ley 1346 de 2009.</w:t>
      </w:r>
      <w:r w:rsidRPr="00CA1F55">
        <w:rPr>
          <w:rFonts w:ascii="Bookman Old Style" w:eastAsia="Bookman Old Style" w:hAnsi="Bookman Old Style" w:cs="Bookman Old Style"/>
        </w:rPr>
        <w:t xml:space="preserve"> </w:t>
      </w:r>
      <w:r w:rsidRPr="00CA1F55">
        <w:rPr>
          <w:rFonts w:ascii="Bookman Old Style" w:eastAsia="Bookman Old Style" w:hAnsi="Bookman Old Style" w:cs="Bookman Old Style"/>
          <w:i/>
        </w:rPr>
        <w:t>“Por medio de la cual se aprueba la “</w:t>
      </w:r>
      <w:sdt>
        <w:sdtPr>
          <w:rPr>
            <w:rFonts w:ascii="Bookman Old Style" w:hAnsi="Bookman Old Style"/>
          </w:rPr>
          <w:tag w:val="goog_rdk_4"/>
          <w:id w:val="-2037654480"/>
        </w:sdtPr>
        <w:sdtContent/>
      </w:sdt>
      <w:sdt>
        <w:sdtPr>
          <w:rPr>
            <w:rFonts w:ascii="Bookman Old Style" w:hAnsi="Bookman Old Style"/>
          </w:rPr>
          <w:tag w:val="goog_rdk_5"/>
          <w:id w:val="2068683503"/>
        </w:sdtPr>
        <w:sdtContent/>
      </w:sdt>
      <w:r w:rsidRPr="00CA1F55">
        <w:rPr>
          <w:rFonts w:ascii="Bookman Old Style" w:eastAsia="Bookman Old Style" w:hAnsi="Bookman Old Style" w:cs="Bookman Old Style"/>
          <w:i/>
        </w:rPr>
        <w:t>Convención sobre los Derechos de las personas con Discapacidad”, adoptada por la Asamblea General de las Naciones Unidas el 13 de diciembre de 2006.”</w:t>
      </w:r>
    </w:p>
    <w:p w14:paraId="59920316" w14:textId="40BFC96C"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Por medio de esta Ley Colombia ratificó la </w:t>
      </w:r>
      <w:r w:rsidRPr="00CA1F55">
        <w:rPr>
          <w:rFonts w:ascii="Bookman Old Style" w:eastAsia="Bookman Old Style" w:hAnsi="Bookman Old Style" w:cs="Bookman Old Style"/>
          <w:i/>
        </w:rPr>
        <w:t>Convención sobre los Derechos de las personas con Discapacidad</w:t>
      </w:r>
      <w:r w:rsidRPr="00CA1F55">
        <w:rPr>
          <w:rFonts w:ascii="Bookman Old Style" w:eastAsia="Bookman Old Style" w:hAnsi="Bookman Old Style" w:cs="Bookman Old Style"/>
        </w:rPr>
        <w:t xml:space="preserve"> de las Naciones Unidas, lo que implica la adopción de los estándares, derechos y obligaciones descritos en ella respecto al goce efectivo de los derechos humanos y fundamentales de la población con discapacidad. Valga decir que los referidos estándares, obligaciones y derechos hacen </w:t>
      </w:r>
      <w:r w:rsidR="00BF1D29" w:rsidRPr="00CA1F55">
        <w:rPr>
          <w:rFonts w:ascii="Bookman Old Style" w:eastAsia="Bookman Old Style" w:hAnsi="Bookman Old Style" w:cs="Bookman Old Style"/>
        </w:rPr>
        <w:t>parte del</w:t>
      </w:r>
      <w:r w:rsidRPr="00CA1F55">
        <w:rPr>
          <w:rFonts w:ascii="Bookman Old Style" w:eastAsia="Bookman Old Style" w:hAnsi="Bookman Old Style" w:cs="Bookman Old Style"/>
        </w:rPr>
        <w:t xml:space="preserve"> ordenamiento jurídico interno colombiano</w:t>
      </w:r>
      <w:r w:rsidR="00BF1D29" w:rsidRPr="00CA1F55">
        <w:rPr>
          <w:rFonts w:ascii="Bookman Old Style" w:eastAsia="Bookman Old Style" w:hAnsi="Bookman Old Style" w:cs="Bookman Old Style"/>
        </w:rPr>
        <w:t xml:space="preserve"> como parte de la Constitución</w:t>
      </w:r>
      <w:r w:rsidRPr="00CA1F55">
        <w:rPr>
          <w:rFonts w:ascii="Bookman Old Style" w:eastAsia="Bookman Old Style" w:hAnsi="Bookman Old Style" w:cs="Bookman Old Style"/>
        </w:rPr>
        <w:t xml:space="preserve">. </w:t>
      </w:r>
    </w:p>
    <w:p w14:paraId="206C8743" w14:textId="383A3177" w:rsidR="00CD68EF"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Así las cosas, la Ley 1346 de 2009 reconoció que la discapacidad no es un asunto inherente a las personas</w:t>
      </w:r>
      <w:r w:rsidR="00034DED">
        <w:rPr>
          <w:rFonts w:ascii="Bookman Old Style" w:eastAsia="Bookman Old Style" w:hAnsi="Bookman Old Style" w:cs="Bookman Old Style"/>
        </w:rPr>
        <w:t>,</w:t>
      </w:r>
      <w:r w:rsidRPr="00CA1F55">
        <w:rPr>
          <w:rFonts w:ascii="Bookman Old Style" w:eastAsia="Bookman Old Style" w:hAnsi="Bookman Old Style" w:cs="Bookman Old Style"/>
        </w:rPr>
        <w:t xml:space="preserve"> sino que se configura como resultado de la interacción entre </w:t>
      </w:r>
      <w:r w:rsidR="00CD68EF" w:rsidRPr="00CA1F55">
        <w:rPr>
          <w:rFonts w:ascii="Bookman Old Style" w:eastAsia="Bookman Old Style" w:hAnsi="Bookman Old Style" w:cs="Bookman Old Style"/>
        </w:rPr>
        <w:t xml:space="preserve">las </w:t>
      </w:r>
      <w:r w:rsidRPr="00CA1F55">
        <w:rPr>
          <w:rFonts w:ascii="Bookman Old Style" w:eastAsia="Bookman Old Style" w:hAnsi="Bookman Old Style" w:cs="Bookman Old Style"/>
        </w:rPr>
        <w:t>personas co</w:t>
      </w:r>
      <w:r w:rsidR="00CD68EF" w:rsidRPr="00CA1F55">
        <w:rPr>
          <w:rFonts w:ascii="Bookman Old Style" w:eastAsia="Bookman Old Style" w:hAnsi="Bookman Old Style" w:cs="Bookman Old Style"/>
        </w:rPr>
        <w:t>n</w:t>
      </w:r>
      <w:r w:rsidRPr="00CA1F55">
        <w:rPr>
          <w:rFonts w:ascii="Bookman Old Style" w:eastAsia="Bookman Old Style" w:hAnsi="Bookman Old Style" w:cs="Bookman Old Style"/>
        </w:rPr>
        <w:t xml:space="preserve"> diversidades funcionales y</w:t>
      </w:r>
      <w:r w:rsidR="00CD68EF" w:rsidRPr="00CA1F55">
        <w:rPr>
          <w:rFonts w:ascii="Bookman Old Style" w:eastAsia="Bookman Old Style" w:hAnsi="Bookman Old Style" w:cs="Bookman Old Style"/>
        </w:rPr>
        <w:t xml:space="preserve"> las</w:t>
      </w:r>
      <w:r w:rsidRPr="00CA1F55">
        <w:rPr>
          <w:rFonts w:ascii="Bookman Old Style" w:eastAsia="Bookman Old Style" w:hAnsi="Bookman Old Style" w:cs="Bookman Old Style"/>
        </w:rPr>
        <w:t xml:space="preserve"> estructuras</w:t>
      </w:r>
      <w:r w:rsidR="00034DED">
        <w:rPr>
          <w:rFonts w:ascii="Bookman Old Style" w:eastAsia="Bookman Old Style" w:hAnsi="Bookman Old Style" w:cs="Bookman Old Style"/>
        </w:rPr>
        <w:t xml:space="preserve"> y</w:t>
      </w:r>
      <w:r w:rsidRPr="00CA1F55">
        <w:rPr>
          <w:rFonts w:ascii="Bookman Old Style" w:eastAsia="Bookman Old Style" w:hAnsi="Bookman Old Style" w:cs="Bookman Old Style"/>
        </w:rPr>
        <w:t xml:space="preserve"> prácticas sociales, denominadas como barreras, que desconocen las realidades y </w:t>
      </w:r>
      <w:r w:rsidRPr="00CA1F55">
        <w:rPr>
          <w:rFonts w:ascii="Bookman Old Style" w:eastAsia="Bookman Old Style" w:hAnsi="Bookman Old Style" w:cs="Bookman Old Style"/>
        </w:rPr>
        <w:lastRenderedPageBreak/>
        <w:t xml:space="preserve">necesidades de esas personas e impiden la plena realización de sus derechos fundamentales en igualdad de condiciones. </w:t>
      </w:r>
    </w:p>
    <w:p w14:paraId="518D4153" w14:textId="5E95C209"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En consecuencia, las barreras reproducen las condiciones estructurales de exclusión social y vulneración de derechos en desmedro de las personas con discapacidad.  </w:t>
      </w:r>
      <w:r w:rsidR="00CD68EF" w:rsidRPr="00CA1F55">
        <w:rPr>
          <w:rFonts w:ascii="Bookman Old Style" w:eastAsia="Bookman Old Style" w:hAnsi="Bookman Old Style" w:cs="Bookman Old Style"/>
        </w:rPr>
        <w:t>Debido a</w:t>
      </w:r>
      <w:r w:rsidRPr="00CA1F55">
        <w:rPr>
          <w:rFonts w:ascii="Bookman Old Style" w:eastAsia="Bookman Old Style" w:hAnsi="Bookman Old Style" w:cs="Bookman Old Style"/>
        </w:rPr>
        <w:t xml:space="preserve"> esto, el legislador está llamado a reformar los postulados normativos como un primer paso para desmontar las barreras y garantizar la igualdad </w:t>
      </w:r>
      <w:r w:rsidR="00CD68EF" w:rsidRPr="00CA1F55">
        <w:rPr>
          <w:rFonts w:ascii="Bookman Old Style" w:eastAsia="Bookman Old Style" w:hAnsi="Bookman Old Style" w:cs="Bookman Old Style"/>
        </w:rPr>
        <w:t xml:space="preserve">ante la ley así como la igualdad </w:t>
      </w:r>
      <w:r w:rsidRPr="00CA1F55">
        <w:rPr>
          <w:rFonts w:ascii="Bookman Old Style" w:eastAsia="Bookman Old Style" w:hAnsi="Bookman Old Style" w:cs="Bookman Old Style"/>
        </w:rPr>
        <w:t xml:space="preserve">material y la inclusión social de las personas con discapacidad en la sociedad.  </w:t>
      </w:r>
    </w:p>
    <w:p w14:paraId="3310014B" w14:textId="09D8123B"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Adicionalmente, es </w:t>
      </w:r>
      <w:r w:rsidR="00CD68EF" w:rsidRPr="00CA1F55">
        <w:rPr>
          <w:rFonts w:ascii="Bookman Old Style" w:eastAsia="Bookman Old Style" w:hAnsi="Bookman Old Style" w:cs="Bookman Old Style"/>
        </w:rPr>
        <w:t>prudente</w:t>
      </w:r>
      <w:r w:rsidRPr="00CA1F55">
        <w:rPr>
          <w:rFonts w:ascii="Bookman Old Style" w:eastAsia="Bookman Old Style" w:hAnsi="Bookman Old Style" w:cs="Bookman Old Style"/>
        </w:rPr>
        <w:t xml:space="preserve"> reiterar que las disposiciones del derecho internacional de los derechos humanos y en particular aquellas que se refieren a los derechos de las personas con discapacidad hacen parte del bloque de constitucionalidad que ha sido definido por la Corte Constitucional como:</w:t>
      </w:r>
    </w:p>
    <w:p w14:paraId="080E628E" w14:textId="77777777" w:rsidR="005231E5" w:rsidRPr="00CA1F55" w:rsidRDefault="005231E5" w:rsidP="00CD68EF">
      <w:pPr>
        <w:spacing w:before="280" w:after="280" w:line="276" w:lineRule="auto"/>
        <w:ind w:left="720" w:right="1325"/>
        <w:jc w:val="both"/>
        <w:rPr>
          <w:rFonts w:ascii="Bookman Old Style" w:eastAsia="Bookman Old Style" w:hAnsi="Bookman Old Style" w:cs="Bookman Old Style"/>
        </w:rPr>
      </w:pPr>
      <w:r w:rsidRPr="00CA1F55">
        <w:rPr>
          <w:rFonts w:ascii="Bookman Old Style" w:eastAsia="Bookman Old Style" w:hAnsi="Bookman Old Style" w:cs="Bookman Old Style"/>
          <w:i/>
        </w:rPr>
        <w:t>“Aquella unidad jurídica compuesta por normas y principios que, sin aparecer formalmente en el articulado del texto constitucional, son utilizados como parámetros del control de constitucionalidad de las leyes, por cuanto han sido normativamente integrados a la Constitución, por diversas vías y por mandato de la propia Constitución. Son pues verdaderos principios y reglas de valor constitucional, esto es, son normas situadas en el nivel constitucional, a pesar de que puedan a veces contener me</w:t>
      </w:r>
      <w:r w:rsidRPr="00CA1F55">
        <w:rPr>
          <w:rFonts w:ascii="Bookman Old Style" w:eastAsia="Bookman Old Style" w:hAnsi="Bookman Old Style" w:cs="Bookman Old Style"/>
        </w:rPr>
        <w:t>canismos de reforma diversos al de las normas del articulado constitucional strictu sensu.” (Sentencia C-067/03</w:t>
      </w:r>
      <w:r w:rsidRPr="00CA1F55">
        <w:rPr>
          <w:rFonts w:ascii="Bookman Old Style" w:eastAsia="Bookman Old Style" w:hAnsi="Bookman Old Style" w:cs="Bookman Old Style"/>
          <w:vertAlign w:val="superscript"/>
        </w:rPr>
        <w:footnoteReference w:id="1"/>
      </w:r>
      <w:r w:rsidRPr="00CA1F55">
        <w:rPr>
          <w:rFonts w:ascii="Bookman Old Style" w:eastAsia="Bookman Old Style" w:hAnsi="Bookman Old Style" w:cs="Bookman Old Style"/>
        </w:rPr>
        <w:t>).</w:t>
      </w:r>
    </w:p>
    <w:p w14:paraId="2AE79FEE" w14:textId="77777777"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En consecuencia, esos referentes normativos operan como parámetros para la libertad de configuración del legislador y lo obligan a realizar las adecuaciones necesarias al ordenamiento interno para que este sea compatible con esas disposiciones y estándares de rango constitucional. </w:t>
      </w:r>
    </w:p>
    <w:p w14:paraId="12EF25BC" w14:textId="77777777"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El presente proyecto de ley pretende realizar justamente esa actualización y adecuación normativa por lo que representa un paso esencial para la protección y garantía de los derechos de las personas con discapacidad en Colombia, pues adecua las protecciones nacionales con lo previsto internacionalmente.</w:t>
      </w:r>
    </w:p>
    <w:p w14:paraId="7B876094" w14:textId="77777777"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A continuación, se destacan algunas de las obligaciones generales emanadas de la Convención sobre los Derechos de las Personas con Discapacidad: </w:t>
      </w:r>
    </w:p>
    <w:p w14:paraId="71171AE0" w14:textId="77777777" w:rsidR="008272BC" w:rsidRPr="00CA1F55" w:rsidRDefault="005231E5" w:rsidP="008272BC">
      <w:pPr>
        <w:pBdr>
          <w:top w:val="nil"/>
          <w:left w:val="nil"/>
          <w:bottom w:val="nil"/>
          <w:right w:val="nil"/>
          <w:between w:val="nil"/>
        </w:pBdr>
        <w:spacing w:line="276" w:lineRule="auto"/>
        <w:ind w:left="708"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lastRenderedPageBreak/>
        <w:t xml:space="preserve">“1. Los Estados Partes se comprometen a asegurar y promover el pleno ejercicio de todos los derechos humanos y las libertades fundamentales de las personas con discapacidad sin discriminación alguna por motivos de discapacidad. A tal fin, los Estados Partes se comprometen a: </w:t>
      </w:r>
    </w:p>
    <w:p w14:paraId="3F786D57" w14:textId="62C9C1A7" w:rsidR="005231E5" w:rsidRPr="00CA1F55" w:rsidRDefault="005231E5" w:rsidP="008272BC">
      <w:pPr>
        <w:pBdr>
          <w:top w:val="nil"/>
          <w:left w:val="nil"/>
          <w:bottom w:val="nil"/>
          <w:right w:val="nil"/>
          <w:between w:val="nil"/>
        </w:pBdr>
        <w:spacing w:line="276" w:lineRule="auto"/>
        <w:ind w:left="708"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t xml:space="preserve">a) Adoptar todas las medidas legislativas, administrativas y de otra índole que sean pertinentes para hacer efectivos los derechos reconocidos en la presente Convención; </w:t>
      </w:r>
    </w:p>
    <w:p w14:paraId="0A077A20" w14:textId="77777777" w:rsidR="005231E5" w:rsidRPr="00CA1F55" w:rsidRDefault="005231E5" w:rsidP="005231E5">
      <w:pPr>
        <w:spacing w:before="280" w:after="280" w:line="276" w:lineRule="auto"/>
        <w:ind w:left="708"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t xml:space="preserve">b) Tomar todas las medidas pertinentes, incluidas medidas legislativas, para modificar o derogar leyes, reglamentos, costumbres y prácticas existentes que constituyan discriminación contra las personas con discapacidad; </w:t>
      </w:r>
    </w:p>
    <w:p w14:paraId="5BE4D718" w14:textId="77777777" w:rsidR="005231E5" w:rsidRPr="00CA1F55" w:rsidRDefault="005231E5" w:rsidP="005231E5">
      <w:pPr>
        <w:spacing w:before="280" w:after="280" w:line="276" w:lineRule="auto"/>
        <w:ind w:left="708"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t xml:space="preserve">c) Tener en cuenta, en todas las políticas y todos los programas, la protección y promoción de los derechos humanos de las personas con discapacidad; </w:t>
      </w:r>
    </w:p>
    <w:p w14:paraId="751C99C5" w14:textId="77777777" w:rsidR="005231E5" w:rsidRPr="00CA1F55" w:rsidRDefault="005231E5" w:rsidP="005231E5">
      <w:pPr>
        <w:spacing w:before="280" w:after="280" w:line="276" w:lineRule="auto"/>
        <w:ind w:left="708"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t xml:space="preserve">d) Abstenerse de actos o prácticas que sean incompatibles con la presente Convención y velar por que las autoridades e instituciones públicas actúen conforme a lo dispuesto en ella; </w:t>
      </w:r>
    </w:p>
    <w:p w14:paraId="6544038A" w14:textId="77777777" w:rsidR="005231E5" w:rsidRPr="00CA1F55" w:rsidRDefault="005231E5" w:rsidP="005231E5">
      <w:pPr>
        <w:spacing w:before="280" w:after="280" w:line="276" w:lineRule="auto"/>
        <w:ind w:left="708"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t>e) Tomar todas las medidas pertinentes para que ninguna persona, organización o empresa privada discriminen por motivos de discapacidad (…)”</w:t>
      </w:r>
    </w:p>
    <w:p w14:paraId="7D48B167" w14:textId="77777777"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Los apartes aquí transcritos dan cuenta de la obligación en cabeza del Congreso de la República, cuyo cumplimiento está en mora, tendiente a adecuar la legislación interna que pretende lograr la inclusión social y el goce efectivo de derechos de las personas sordas y sordociegas. </w:t>
      </w:r>
    </w:p>
    <w:p w14:paraId="68CAA850" w14:textId="77777777"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b/>
          <w:u w:val="single"/>
        </w:rPr>
        <w:t>Ley 1618 de 2013.</w:t>
      </w:r>
      <w:r w:rsidRPr="00CA1F55">
        <w:rPr>
          <w:rFonts w:ascii="Bookman Old Style" w:eastAsia="Bookman Old Style" w:hAnsi="Bookman Old Style" w:cs="Bookman Old Style"/>
          <w:b/>
        </w:rPr>
        <w:t xml:space="preserve"> </w:t>
      </w:r>
      <w:r w:rsidRPr="00CA1F55">
        <w:rPr>
          <w:rFonts w:ascii="Bookman Old Style" w:eastAsia="Bookman Old Style" w:hAnsi="Bookman Old Style" w:cs="Bookman Old Style"/>
          <w:i/>
        </w:rPr>
        <w:t>“Por medio de la cual se establecen las disposiciones para garantizar el pleno ejercicio de los derechos de las personas con discapacidad.”</w:t>
      </w:r>
    </w:p>
    <w:p w14:paraId="41A7F47B" w14:textId="2B8869B7"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Esta ley estatutaria tiene por objeto garantizar y asegurar el ejercicio efectivo de los derechos de las personas con discapacidad, mediante la adopción de medidas de inclusión, acción afirmativa y de ajustes razonables tendientes a eliminar toda forma de discriminación por razón de discapacidad. Esta norma fue diseñada a la luz de la Convención de los Derechos de las Personas con Discapacidad y conceptualiza y define algunos conceptos básicos sobre acceso y accesibilidad, acciones afirmativas, barreras, enfoque diferencial, entre otros. Por ende, opera </w:t>
      </w:r>
      <w:r w:rsidRPr="00CA1F55">
        <w:rPr>
          <w:rFonts w:ascii="Bookman Old Style" w:eastAsia="Bookman Old Style" w:hAnsi="Bookman Old Style" w:cs="Bookman Old Style"/>
        </w:rPr>
        <w:lastRenderedPageBreak/>
        <w:t>como un mar</w:t>
      </w:r>
      <w:r w:rsidR="00034DED">
        <w:rPr>
          <w:rFonts w:ascii="Bookman Old Style" w:eastAsia="Bookman Old Style" w:hAnsi="Bookman Old Style" w:cs="Bookman Old Style"/>
        </w:rPr>
        <w:t>c</w:t>
      </w:r>
      <w:r w:rsidRPr="00CA1F55">
        <w:rPr>
          <w:rFonts w:ascii="Bookman Old Style" w:eastAsia="Bookman Old Style" w:hAnsi="Bookman Old Style" w:cs="Bookman Old Style"/>
        </w:rPr>
        <w:t xml:space="preserve">o de referencia para la configuración legislativa en el presente proyecto de ley. </w:t>
      </w:r>
    </w:p>
    <w:p w14:paraId="635AF058" w14:textId="6385B7ED"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Esta norma establece obligaciones del Estado y la sociedad, </w:t>
      </w:r>
      <w:r w:rsidR="00CD68EF" w:rsidRPr="00CA1F55">
        <w:rPr>
          <w:rFonts w:ascii="Bookman Old Style" w:eastAsia="Bookman Old Style" w:hAnsi="Bookman Old Style" w:cs="Bookman Old Style"/>
        </w:rPr>
        <w:t xml:space="preserve">como </w:t>
      </w:r>
      <w:r w:rsidRPr="00CA1F55">
        <w:rPr>
          <w:rFonts w:ascii="Bookman Old Style" w:eastAsia="Bookman Old Style" w:hAnsi="Bookman Old Style" w:cs="Bookman Old Style"/>
        </w:rPr>
        <w:t>por ejemplo, la adopción e implementación de las obligaciones adquiridas a través de la incorporación de la Convención de los Derechos de las Personas con Discapacidad.</w:t>
      </w:r>
    </w:p>
    <w:p w14:paraId="32C33BC2" w14:textId="77777777" w:rsidR="005231E5" w:rsidRPr="00CA1F55" w:rsidRDefault="005231E5" w:rsidP="005231E5">
      <w:pPr>
        <w:spacing w:before="280" w:after="280" w:line="276" w:lineRule="auto"/>
        <w:jc w:val="both"/>
        <w:rPr>
          <w:rFonts w:ascii="Bookman Old Style" w:eastAsia="Bookman Old Style" w:hAnsi="Bookman Old Style" w:cs="Bookman Old Style"/>
          <w:i/>
        </w:rPr>
      </w:pPr>
      <w:r w:rsidRPr="00CA1F55">
        <w:rPr>
          <w:rFonts w:ascii="Bookman Old Style" w:eastAsia="Bookman Old Style" w:hAnsi="Bookman Old Style" w:cs="Bookman Old Style"/>
          <w:b/>
          <w:u w:val="single"/>
        </w:rPr>
        <w:t>Ley 1996 de 2019.</w:t>
      </w:r>
      <w:r w:rsidRPr="00CA1F55">
        <w:rPr>
          <w:rFonts w:ascii="Bookman Old Style" w:eastAsia="Bookman Old Style" w:hAnsi="Bookman Old Style" w:cs="Bookman Old Style"/>
        </w:rPr>
        <w:t xml:space="preserve"> </w:t>
      </w:r>
      <w:r w:rsidRPr="00CA1F55">
        <w:rPr>
          <w:rFonts w:ascii="Bookman Old Style" w:eastAsia="Bookman Old Style" w:hAnsi="Bookman Old Style" w:cs="Bookman Old Style"/>
          <w:i/>
        </w:rPr>
        <w:t>“Por la cual se establece el régimen para el ejercicio de la capacidad legal de las personas con discapacidad mayores de edad.”</w:t>
      </w:r>
    </w:p>
    <w:p w14:paraId="06D84883" w14:textId="1462CD07"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Esta ley establec</w:t>
      </w:r>
      <w:r w:rsidR="00CD68EF" w:rsidRPr="00CA1F55">
        <w:rPr>
          <w:rFonts w:ascii="Bookman Old Style" w:eastAsia="Bookman Old Style" w:hAnsi="Bookman Old Style" w:cs="Bookman Old Style"/>
        </w:rPr>
        <w:t>ió</w:t>
      </w:r>
      <w:r w:rsidRPr="00CA1F55">
        <w:rPr>
          <w:rFonts w:ascii="Bookman Old Style" w:eastAsia="Bookman Old Style" w:hAnsi="Bookman Old Style" w:cs="Bookman Old Style"/>
        </w:rPr>
        <w:t xml:space="preserve"> medidas específicas para la garantía del derecho a la capacidad legal plena de las personas con discapacidad y al acceso a los apoyos que puedan requerirse para su ejercicio. </w:t>
      </w:r>
      <w:r w:rsidR="008272BC" w:rsidRPr="00CA1F55">
        <w:rPr>
          <w:rFonts w:ascii="Bookman Old Style" w:eastAsia="Bookman Old Style" w:hAnsi="Bookman Old Style" w:cs="Bookman Old Style"/>
        </w:rPr>
        <w:t>L</w:t>
      </w:r>
      <w:r w:rsidRPr="00CA1F55">
        <w:rPr>
          <w:rFonts w:ascii="Bookman Old Style" w:eastAsia="Bookman Old Style" w:hAnsi="Bookman Old Style" w:cs="Bookman Old Style"/>
        </w:rPr>
        <w:t>a norma introdu</w:t>
      </w:r>
      <w:r w:rsidR="008272BC" w:rsidRPr="00CA1F55">
        <w:rPr>
          <w:rFonts w:ascii="Bookman Old Style" w:eastAsia="Bookman Old Style" w:hAnsi="Bookman Old Style" w:cs="Bookman Old Style"/>
        </w:rPr>
        <w:t>jo</w:t>
      </w:r>
      <w:r w:rsidRPr="00CA1F55">
        <w:rPr>
          <w:rFonts w:ascii="Bookman Old Style" w:eastAsia="Bookman Old Style" w:hAnsi="Bookman Old Style" w:cs="Bookman Old Style"/>
        </w:rPr>
        <w:t xml:space="preserve"> una presunción de capacidad jurídica que </w:t>
      </w:r>
      <w:r w:rsidR="008272BC" w:rsidRPr="00CA1F55">
        <w:rPr>
          <w:rFonts w:ascii="Bookman Old Style" w:eastAsia="Bookman Old Style" w:hAnsi="Bookman Old Style" w:cs="Bookman Old Style"/>
        </w:rPr>
        <w:t>opera</w:t>
      </w:r>
      <w:r w:rsidRPr="00CA1F55">
        <w:rPr>
          <w:rFonts w:ascii="Bookman Old Style" w:eastAsia="Bookman Old Style" w:hAnsi="Bookman Old Style" w:cs="Bookman Old Style"/>
        </w:rPr>
        <w:t xml:space="preserve"> sobre todas las personas con discapacidad para poder ser considerados sujetos de derechos y obligaciones. Esta disposición es muy clara en establecer que en ningún caso la existencia de una </w:t>
      </w:r>
      <w:sdt>
        <w:sdtPr>
          <w:rPr>
            <w:rFonts w:ascii="Bookman Old Style" w:hAnsi="Bookman Old Style"/>
          </w:rPr>
          <w:tag w:val="goog_rdk_6"/>
          <w:id w:val="1727566590"/>
        </w:sdtPr>
        <w:sdtContent/>
      </w:sdt>
      <w:sdt>
        <w:sdtPr>
          <w:rPr>
            <w:rFonts w:ascii="Bookman Old Style" w:hAnsi="Bookman Old Style"/>
          </w:rPr>
          <w:tag w:val="goog_rdk_7"/>
          <w:id w:val="-2052517322"/>
        </w:sdtPr>
        <w:sdtContent/>
      </w:sdt>
      <w:r w:rsidRPr="00CA1F55">
        <w:rPr>
          <w:rFonts w:ascii="Bookman Old Style" w:eastAsia="Bookman Old Style" w:hAnsi="Bookman Old Style" w:cs="Bookman Old Style"/>
        </w:rPr>
        <w:t xml:space="preserve">discapacidad podrá ser motivo para la restricción de la capacidad </w:t>
      </w:r>
      <w:r w:rsidR="008272BC" w:rsidRPr="00CA1F55">
        <w:rPr>
          <w:rFonts w:ascii="Bookman Old Style" w:eastAsia="Bookman Old Style" w:hAnsi="Bookman Old Style" w:cs="Bookman Old Style"/>
        </w:rPr>
        <w:t xml:space="preserve">jurídica </w:t>
      </w:r>
      <w:r w:rsidRPr="00CA1F55">
        <w:rPr>
          <w:rFonts w:ascii="Bookman Old Style" w:eastAsia="Bookman Old Style" w:hAnsi="Bookman Old Style" w:cs="Bookman Old Style"/>
        </w:rPr>
        <w:t xml:space="preserve">de una persona. </w:t>
      </w:r>
    </w:p>
    <w:p w14:paraId="088439EB" w14:textId="44E5B13B"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Lo anterior implica un cambio esencial de paradigma en lo que respecta el ejercicio de la autonomía y voluntad para las personas con discapacidad, quienes previo a esta ley veían altamente limitado su derecho </w:t>
      </w:r>
      <w:r w:rsidR="00CD68EF" w:rsidRPr="00CA1F55">
        <w:rPr>
          <w:rFonts w:ascii="Bookman Old Style" w:eastAsia="Bookman Old Style" w:hAnsi="Bookman Old Style" w:cs="Bookman Old Style"/>
        </w:rPr>
        <w:t>a la autonomía. Ello, pues no podía</w:t>
      </w:r>
      <w:r w:rsidR="008272BC" w:rsidRPr="00CA1F55">
        <w:rPr>
          <w:rFonts w:ascii="Bookman Old Style" w:eastAsia="Bookman Old Style" w:hAnsi="Bookman Old Style" w:cs="Bookman Old Style"/>
        </w:rPr>
        <w:t>n</w:t>
      </w:r>
      <w:r w:rsidR="00CD68EF" w:rsidRPr="00CA1F55">
        <w:rPr>
          <w:rFonts w:ascii="Bookman Old Style" w:eastAsia="Bookman Old Style" w:hAnsi="Bookman Old Style" w:cs="Bookman Old Style"/>
        </w:rPr>
        <w:t xml:space="preserve"> tomar</w:t>
      </w:r>
      <w:r w:rsidRPr="00CA1F55">
        <w:rPr>
          <w:rFonts w:ascii="Bookman Old Style" w:eastAsia="Bookman Old Style" w:hAnsi="Bookman Old Style" w:cs="Bookman Old Style"/>
        </w:rPr>
        <w:t xml:space="preserve"> sus propias decisiones, llevar a cabo sus propios negocios jurídicos y en general eran excluidos del mundo social al negárseles el reconocimiento de su capacidad jurídica. </w:t>
      </w:r>
      <w:r w:rsidR="008272BC" w:rsidRPr="00CA1F55">
        <w:rPr>
          <w:rFonts w:ascii="Bookman Old Style" w:eastAsia="Bookman Old Style" w:hAnsi="Bookman Old Style" w:cs="Bookman Old Style"/>
        </w:rPr>
        <w:t>Esta ley</w:t>
      </w:r>
      <w:r w:rsidRPr="00CA1F55">
        <w:rPr>
          <w:rFonts w:ascii="Bookman Old Style" w:eastAsia="Bookman Old Style" w:hAnsi="Bookman Old Style" w:cs="Bookman Old Style"/>
        </w:rPr>
        <w:t xml:space="preserve"> introdu</w:t>
      </w:r>
      <w:r w:rsidR="008272BC" w:rsidRPr="00CA1F55">
        <w:rPr>
          <w:rFonts w:ascii="Bookman Old Style" w:eastAsia="Bookman Old Style" w:hAnsi="Bookman Old Style" w:cs="Bookman Old Style"/>
        </w:rPr>
        <w:t>jo</w:t>
      </w:r>
      <w:r w:rsidRPr="00CA1F55">
        <w:rPr>
          <w:rFonts w:ascii="Bookman Old Style" w:eastAsia="Bookman Old Style" w:hAnsi="Bookman Old Style" w:cs="Bookman Old Style"/>
        </w:rPr>
        <w:t xml:space="preserve"> distintos mecanismos para el ejercicio de la capacidad legal y para la realización de actos jurídicos dentro de los cuales se encuentran los ajustes razonables, la celebración de acuerdos de apoyo, los procesos judiciales de apoyo y la suscripción de directivas anticipadas. </w:t>
      </w:r>
    </w:p>
    <w:p w14:paraId="43F4059A" w14:textId="3F3D77D3" w:rsidR="00891131"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Esta Ley debe ser tenida en cuenta para la modificación propuesta de la Ley 982 de 2005 toda vez que </w:t>
      </w:r>
      <w:r w:rsidR="00CD68EF" w:rsidRPr="00CA1F55">
        <w:rPr>
          <w:rFonts w:ascii="Bookman Old Style" w:eastAsia="Bookman Old Style" w:hAnsi="Bookman Old Style" w:cs="Bookman Old Style"/>
        </w:rPr>
        <w:t>amplía</w:t>
      </w:r>
      <w:r w:rsidRPr="00CA1F55">
        <w:rPr>
          <w:rFonts w:ascii="Bookman Old Style" w:eastAsia="Bookman Old Style" w:hAnsi="Bookman Old Style" w:cs="Bookman Old Style"/>
        </w:rPr>
        <w:t xml:space="preserve"> el alcance de los derechos que hasta entonces le habían sido reconocidos a las personas con discapacidad en Colombia. </w:t>
      </w:r>
    </w:p>
    <w:p w14:paraId="3C82617A" w14:textId="77777777" w:rsidR="005231E5" w:rsidRPr="00CA1F55" w:rsidRDefault="005231E5" w:rsidP="005231E5">
      <w:pPr>
        <w:pStyle w:val="Prrafodelista"/>
        <w:numPr>
          <w:ilvl w:val="0"/>
          <w:numId w:val="10"/>
        </w:numPr>
        <w:pBdr>
          <w:top w:val="nil"/>
          <w:left w:val="nil"/>
          <w:bottom w:val="nil"/>
          <w:right w:val="nil"/>
          <w:between w:val="nil"/>
        </w:pBdr>
        <w:spacing w:before="280" w:after="280" w:line="276" w:lineRule="auto"/>
        <w:jc w:val="both"/>
        <w:rPr>
          <w:rFonts w:ascii="Bookman Old Style" w:eastAsia="Bookman Old Style" w:hAnsi="Bookman Old Style" w:cs="Bookman Old Style"/>
          <w:b/>
        </w:rPr>
      </w:pPr>
      <w:r w:rsidRPr="00CA1F55">
        <w:rPr>
          <w:rFonts w:ascii="Bookman Old Style" w:eastAsia="Bookman Old Style" w:hAnsi="Bookman Old Style" w:cs="Bookman Old Style"/>
          <w:b/>
        </w:rPr>
        <w:t xml:space="preserve">JURISPRUDENCIALES </w:t>
      </w:r>
    </w:p>
    <w:p w14:paraId="70E25C76" w14:textId="77777777" w:rsidR="005231E5" w:rsidRPr="00CA1F55" w:rsidRDefault="005231E5" w:rsidP="005231E5">
      <w:pPr>
        <w:spacing w:before="280" w:after="280" w:line="276" w:lineRule="auto"/>
        <w:jc w:val="both"/>
        <w:rPr>
          <w:rFonts w:ascii="Bookman Old Style" w:eastAsia="Bookman Old Style" w:hAnsi="Bookman Old Style" w:cs="Bookman Old Style"/>
          <w:b/>
        </w:rPr>
      </w:pPr>
      <w:r w:rsidRPr="00CA1F55">
        <w:rPr>
          <w:rFonts w:ascii="Bookman Old Style" w:eastAsia="Bookman Old Style" w:hAnsi="Bookman Old Style" w:cs="Bookman Old Style"/>
          <w:b/>
        </w:rPr>
        <w:t>Corte Constitucional</w:t>
      </w:r>
    </w:p>
    <w:p w14:paraId="3701FE39" w14:textId="77777777" w:rsidR="005231E5" w:rsidRPr="00CA1F55" w:rsidRDefault="005231E5" w:rsidP="005231E5">
      <w:pPr>
        <w:spacing w:before="280" w:after="280" w:line="276" w:lineRule="auto"/>
        <w:jc w:val="both"/>
        <w:rPr>
          <w:rFonts w:ascii="Bookman Old Style" w:eastAsia="Bookman Old Style" w:hAnsi="Bookman Old Style" w:cs="Bookman Old Style"/>
          <w:i/>
          <w:iCs/>
        </w:rPr>
      </w:pPr>
      <w:r w:rsidRPr="00CA1F55">
        <w:rPr>
          <w:rFonts w:ascii="Bookman Old Style" w:eastAsia="Bookman Old Style" w:hAnsi="Bookman Old Style" w:cs="Bookman Old Style"/>
        </w:rPr>
        <w:t xml:space="preserve">La Corte Constitucional ha determinado que Colombia se rige por el modelo social de la discapacidad. En palabras de esa corporación en la Sentencia </w:t>
      </w:r>
      <w:sdt>
        <w:sdtPr>
          <w:rPr>
            <w:rFonts w:ascii="Bookman Old Style" w:hAnsi="Bookman Old Style"/>
          </w:rPr>
          <w:tag w:val="goog_rdk_10"/>
          <w:id w:val="1946497138"/>
        </w:sdtPr>
        <w:sdtContent/>
      </w:sdt>
      <w:sdt>
        <w:sdtPr>
          <w:rPr>
            <w:rFonts w:ascii="Bookman Old Style" w:hAnsi="Bookman Old Style"/>
          </w:rPr>
          <w:tag w:val="goog_rdk_11"/>
          <w:id w:val="-781107407"/>
        </w:sdtPr>
        <w:sdtContent/>
      </w:sdt>
      <w:r w:rsidRPr="00CA1F55">
        <w:rPr>
          <w:rFonts w:ascii="Bookman Old Style" w:eastAsia="Bookman Old Style" w:hAnsi="Bookman Old Style" w:cs="Bookman Old Style"/>
          <w:b/>
        </w:rPr>
        <w:t>T-525 de 2019</w:t>
      </w:r>
      <w:r w:rsidRPr="00CA1F55">
        <w:rPr>
          <w:rFonts w:ascii="Bookman Old Style" w:eastAsia="Bookman Old Style" w:hAnsi="Bookman Old Style" w:cs="Bookman Old Style"/>
          <w:vertAlign w:val="superscript"/>
        </w:rPr>
        <w:footnoteReference w:id="2"/>
      </w:r>
    </w:p>
    <w:p w14:paraId="6282A526" w14:textId="77777777" w:rsidR="005231E5" w:rsidRPr="00CA1F55" w:rsidRDefault="005231E5" w:rsidP="005231E5">
      <w:pPr>
        <w:spacing w:before="280" w:after="280" w:line="276" w:lineRule="auto"/>
        <w:ind w:left="708"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lastRenderedPageBreak/>
        <w:t>“El Estado colombiano adoptó el “</w:t>
      </w:r>
      <w:r w:rsidRPr="00CA1F55">
        <w:rPr>
          <w:rFonts w:ascii="Bookman Old Style" w:eastAsia="Bookman Old Style" w:hAnsi="Bookman Old Style" w:cs="Bookman Old Style"/>
          <w:b/>
          <w:i/>
          <w:iCs/>
        </w:rPr>
        <w:t>modelo social de la discapacidad”</w:t>
      </w:r>
      <w:r w:rsidRPr="00CA1F55">
        <w:rPr>
          <w:rFonts w:ascii="Bookman Old Style" w:eastAsia="Bookman Old Style" w:hAnsi="Bookman Old Style" w:cs="Bookman Old Style"/>
          <w:i/>
          <w:iCs/>
        </w:rPr>
        <w:t>, el cual asocia la condición de discapacidad de una persona a la reacción social o a las dificultades de interacción con su entorno derivadas de esa situación. Tal reacción es un límite a la autodeterminación de la persona en la situación de discapacidad y le impide integrarse adecuadamente a la comunidad. Por tal razón, este abordaje propende por medidas que:</w:t>
      </w:r>
    </w:p>
    <w:p w14:paraId="490697D8" w14:textId="77777777" w:rsidR="005231E5" w:rsidRPr="00CA1F55" w:rsidRDefault="005231E5" w:rsidP="005231E5">
      <w:pPr>
        <w:spacing w:before="280" w:after="280" w:line="276" w:lineRule="auto"/>
        <w:ind w:left="708"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t>(i) permitan al mayor nivel posible el ejercicio de la autonomía de la persona [en condición de] discapacidad; (</w:t>
      </w:r>
      <w:proofErr w:type="spellStart"/>
      <w:r w:rsidRPr="00CA1F55">
        <w:rPr>
          <w:rFonts w:ascii="Bookman Old Style" w:eastAsia="Bookman Old Style" w:hAnsi="Bookman Old Style" w:cs="Bookman Old Style"/>
          <w:i/>
          <w:iCs/>
        </w:rPr>
        <w:t>ii</w:t>
      </w:r>
      <w:proofErr w:type="spellEnd"/>
      <w:r w:rsidRPr="00CA1F55">
        <w:rPr>
          <w:rFonts w:ascii="Bookman Old Style" w:eastAsia="Bookman Old Style" w:hAnsi="Bookman Old Style" w:cs="Bookman Old Style"/>
          <w:i/>
          <w:iCs/>
        </w:rPr>
        <w:t>) aseguren su participación en todas las decisiones que los afecten; (</w:t>
      </w:r>
      <w:proofErr w:type="spellStart"/>
      <w:r w:rsidRPr="00CA1F55">
        <w:rPr>
          <w:rFonts w:ascii="Bookman Old Style" w:eastAsia="Bookman Old Style" w:hAnsi="Bookman Old Style" w:cs="Bookman Old Style"/>
          <w:i/>
          <w:iCs/>
        </w:rPr>
        <w:t>iii</w:t>
      </w:r>
      <w:proofErr w:type="spellEnd"/>
      <w:r w:rsidRPr="00CA1F55">
        <w:rPr>
          <w:rFonts w:ascii="Bookman Old Style" w:eastAsia="Bookman Old Style" w:hAnsi="Bookman Old Style" w:cs="Bookman Old Style"/>
          <w:i/>
          <w:iCs/>
        </w:rPr>
        <w:t>) garanticen la adaptación del entorno a las necesidades de la persona con discapacidad; y (</w:t>
      </w:r>
      <w:proofErr w:type="spellStart"/>
      <w:r w:rsidRPr="00CA1F55">
        <w:rPr>
          <w:rFonts w:ascii="Bookman Old Style" w:eastAsia="Bookman Old Style" w:hAnsi="Bookman Old Style" w:cs="Bookman Old Style"/>
          <w:i/>
          <w:iCs/>
        </w:rPr>
        <w:t>iv</w:t>
      </w:r>
      <w:proofErr w:type="spellEnd"/>
      <w:r w:rsidRPr="00CA1F55">
        <w:rPr>
          <w:rFonts w:ascii="Bookman Old Style" w:eastAsia="Bookman Old Style" w:hAnsi="Bookman Old Style" w:cs="Bookman Old Style"/>
          <w:i/>
          <w:iCs/>
        </w:rPr>
        <w:t>), aprovechen al máximo las capacidades de la persona, desplazando así el concepto de “discapacidad” por el de “diversidad funcional”.</w:t>
      </w:r>
    </w:p>
    <w:p w14:paraId="1CFC08AC" w14:textId="77777777" w:rsidR="005231E5" w:rsidRPr="00CA1F55" w:rsidRDefault="005231E5" w:rsidP="005231E5">
      <w:pPr>
        <w:spacing w:line="276" w:lineRule="auto"/>
        <w:ind w:left="708"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t>De esta manera, el modelo social erige a la dignidad humana como un presupuesto ineludible para que las personas en situación de discapacidad puedan aportar a la sociedad y, junto con ello, sentirse parte de la misma sin ser excluidos por sus condiciones. En este sentido, las medidas estatales y sociales deben dirigirse a garantizar el mayor nivel de autonomía posible del individuo, mediante ajustes razonables requeridos por su condición, que no se concibe como limitación sino como diversidad funcional. En este orden de ideas, las personas en condición de discapacidad son reconocidas a partir de su diferencia. (…)”</w:t>
      </w:r>
    </w:p>
    <w:p w14:paraId="0BE561BD" w14:textId="26065FBE"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En materia de las obligaciones estatales de garantía a la efectividad de los derechos de las personas con discapacidad, la Corte Constitucional ha mencionado en sentencias</w:t>
      </w:r>
      <w:r w:rsidR="00315373">
        <w:rPr>
          <w:rFonts w:ascii="Bookman Old Style" w:eastAsia="Bookman Old Style" w:hAnsi="Bookman Old Style" w:cs="Bookman Old Style"/>
        </w:rPr>
        <w:t xml:space="preserve"> </w:t>
      </w:r>
      <w:r w:rsidRPr="00CA1F55">
        <w:rPr>
          <w:rFonts w:ascii="Bookman Old Style" w:eastAsia="Bookman Old Style" w:hAnsi="Bookman Old Style" w:cs="Bookman Old Style"/>
        </w:rPr>
        <w:t xml:space="preserve">como la </w:t>
      </w:r>
      <w:r w:rsidRPr="00CA1F55">
        <w:rPr>
          <w:rFonts w:ascii="Bookman Old Style" w:eastAsia="Bookman Old Style" w:hAnsi="Bookman Old Style" w:cs="Bookman Old Style"/>
          <w:b/>
        </w:rPr>
        <w:t>C-478 de 2003</w:t>
      </w:r>
      <w:r w:rsidRPr="00CA1F55">
        <w:rPr>
          <w:rFonts w:ascii="Bookman Old Style" w:eastAsia="Bookman Old Style" w:hAnsi="Bookman Old Style" w:cs="Bookman Old Style"/>
          <w:vertAlign w:val="superscript"/>
        </w:rPr>
        <w:footnoteReference w:id="3"/>
      </w:r>
      <w:r w:rsidRPr="00CA1F55">
        <w:rPr>
          <w:rFonts w:ascii="Bookman Old Style" w:eastAsia="Bookman Old Style" w:hAnsi="Bookman Old Style" w:cs="Bookman Old Style"/>
        </w:rPr>
        <w:t xml:space="preserve"> y </w:t>
      </w:r>
      <w:r w:rsidRPr="00CA1F55">
        <w:rPr>
          <w:rFonts w:ascii="Bookman Old Style" w:eastAsia="Bookman Old Style" w:hAnsi="Bookman Old Style" w:cs="Bookman Old Style"/>
          <w:b/>
        </w:rPr>
        <w:t>la C-935 de 2013</w:t>
      </w:r>
      <w:r w:rsidRPr="00CA1F55">
        <w:rPr>
          <w:rFonts w:ascii="Bookman Old Style" w:eastAsia="Bookman Old Style" w:hAnsi="Bookman Old Style" w:cs="Bookman Old Style"/>
          <w:vertAlign w:val="superscript"/>
        </w:rPr>
        <w:footnoteReference w:id="4"/>
      </w:r>
      <w:r w:rsidR="0011388F">
        <w:rPr>
          <w:rFonts w:ascii="Bookman Old Style" w:eastAsia="Bookman Old Style" w:hAnsi="Bookman Old Style" w:cs="Bookman Old Style"/>
          <w:b/>
        </w:rPr>
        <w:t>,</w:t>
      </w:r>
      <w:r w:rsidRPr="00CA1F55">
        <w:rPr>
          <w:rFonts w:ascii="Bookman Old Style" w:eastAsia="Bookman Old Style" w:hAnsi="Bookman Old Style" w:cs="Bookman Old Style"/>
        </w:rPr>
        <w:t xml:space="preserve"> varios aspectos de relevancia para la justificación de la presente iniciativa.</w:t>
      </w:r>
    </w:p>
    <w:p w14:paraId="28A135D8" w14:textId="77777777" w:rsidR="008272BC" w:rsidRPr="00CA1F55" w:rsidRDefault="005231E5" w:rsidP="005231E5">
      <w:pPr>
        <w:spacing w:before="280" w:after="280" w:line="276" w:lineRule="auto"/>
        <w:jc w:val="both"/>
        <w:rPr>
          <w:rFonts w:ascii="Bookman Old Style" w:eastAsia="Bookman Old Style" w:hAnsi="Bookman Old Style" w:cs="Bookman Old Style"/>
          <w:i/>
          <w:iCs/>
        </w:rPr>
      </w:pPr>
      <w:r w:rsidRPr="00CA1F55">
        <w:rPr>
          <w:rFonts w:ascii="Bookman Old Style" w:eastAsia="Bookman Old Style" w:hAnsi="Bookman Old Style" w:cs="Bookman Old Style"/>
        </w:rPr>
        <w:t>En la primera sentencia, a la Corte Constitucional le correspondía determinar si las expresiones legales</w:t>
      </w:r>
      <w:r w:rsidRPr="00CA1F55">
        <w:rPr>
          <w:rFonts w:ascii="Bookman Old Style" w:eastAsia="Bookman Old Style" w:hAnsi="Bookman Old Style" w:cs="Bookman Old Style"/>
          <w:i/>
          <w:iCs/>
        </w:rPr>
        <w:t xml:space="preserve">: </w:t>
      </w:r>
    </w:p>
    <w:p w14:paraId="79E34C6C" w14:textId="12A6EB65" w:rsidR="005231E5" w:rsidRPr="00CA1F55" w:rsidRDefault="005231E5" w:rsidP="008272BC">
      <w:pPr>
        <w:spacing w:before="280" w:after="280" w:line="276" w:lineRule="auto"/>
        <w:ind w:left="709" w:right="1325"/>
        <w:jc w:val="both"/>
        <w:rPr>
          <w:rFonts w:ascii="Bookman Old Style" w:eastAsia="Bookman Old Style" w:hAnsi="Bookman Old Style" w:cs="Bookman Old Style"/>
        </w:rPr>
      </w:pPr>
      <w:r w:rsidRPr="00CA1F55">
        <w:rPr>
          <w:rFonts w:ascii="Bookman Old Style" w:eastAsia="Bookman Old Style" w:hAnsi="Bookman Old Style" w:cs="Bookman Old Style"/>
          <w:i/>
          <w:iCs/>
        </w:rPr>
        <w:lastRenderedPageBreak/>
        <w:t>“furiosos locos (art. 140, numeral 3 del C.C.), imbecilidad, idiotismo y locura furiosa (art. 545 del C.C.), casa de locos (art. 554 del C.C.) y tuviere suficiente inteligencia para la administración de sus bienes (art. 560 del C.C.) violan o no los principios constitucionales de dignidad humana e igualdad”.</w:t>
      </w:r>
    </w:p>
    <w:p w14:paraId="0E7AC156" w14:textId="302CF0D3" w:rsidR="008272BC"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En esa oportunidad el fallo concluyó advirtiendo la inconstitucionalidad del uso de este tipo de lenguaje degradante </w:t>
      </w:r>
      <w:r w:rsidR="0011388F">
        <w:rPr>
          <w:rFonts w:ascii="Bookman Old Style" w:eastAsia="Bookman Old Style" w:hAnsi="Bookman Old Style" w:cs="Bookman Old Style"/>
        </w:rPr>
        <w:t xml:space="preserve">para referirse </w:t>
      </w:r>
      <w:r w:rsidRPr="00CA1F55">
        <w:rPr>
          <w:rFonts w:ascii="Bookman Old Style" w:eastAsia="Bookman Old Style" w:hAnsi="Bookman Old Style" w:cs="Bookman Old Style"/>
        </w:rPr>
        <w:t xml:space="preserve">a la población con discapacidad. Este precedente es importante toda vez que resalta que el lenguaje puede ser discriminatorio y violento y contrario a principios constitucionales. </w:t>
      </w:r>
    </w:p>
    <w:p w14:paraId="1FF7D75A" w14:textId="639CB93A"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La Ley 982 de 2005 contiene expresiones que, pese a no haber sido demandadas ante la Corte Constitucional, coinciden con un trato peyorativo de las personas con discapacidad. Téngase esa como una razón adicional que soporta la necesidad de modificar la precitada norma. </w:t>
      </w:r>
    </w:p>
    <w:p w14:paraId="56E67C2B" w14:textId="788755D6"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En la segunda sentencia, la Corte Constitucional</w:t>
      </w:r>
      <w:r w:rsidR="00CC7F71">
        <w:rPr>
          <w:rFonts w:ascii="Bookman Old Style" w:eastAsia="Bookman Old Style" w:hAnsi="Bookman Old Style" w:cs="Bookman Old Style"/>
        </w:rPr>
        <w:t>,</w:t>
      </w:r>
      <w:r w:rsidRPr="00CA1F55">
        <w:rPr>
          <w:rFonts w:ascii="Bookman Old Style" w:eastAsia="Bookman Old Style" w:hAnsi="Bookman Old Style" w:cs="Bookman Old Style"/>
        </w:rPr>
        <w:t xml:space="preserve"> luego de analizar los deberes constitucionales de</w:t>
      </w:r>
      <w:r w:rsidR="008272BC" w:rsidRPr="00CA1F55">
        <w:rPr>
          <w:rFonts w:ascii="Bookman Old Style" w:eastAsia="Bookman Old Style" w:hAnsi="Bookman Old Style" w:cs="Bookman Old Style"/>
        </w:rPr>
        <w:t>l Estado en materia de</w:t>
      </w:r>
      <w:r w:rsidRPr="00CA1F55">
        <w:rPr>
          <w:rFonts w:ascii="Bookman Old Style" w:eastAsia="Bookman Old Style" w:hAnsi="Bookman Old Style" w:cs="Bookman Old Style"/>
        </w:rPr>
        <w:t xml:space="preserve"> protección</w:t>
      </w:r>
      <w:r w:rsidR="008272BC" w:rsidRPr="00CA1F55">
        <w:rPr>
          <w:rFonts w:ascii="Bookman Old Style" w:eastAsia="Bookman Old Style" w:hAnsi="Bookman Old Style" w:cs="Bookman Old Style"/>
        </w:rPr>
        <w:t xml:space="preserve"> </w:t>
      </w:r>
      <w:r w:rsidRPr="00CA1F55">
        <w:rPr>
          <w:rFonts w:ascii="Bookman Old Style" w:eastAsia="Bookman Old Style" w:hAnsi="Bookman Old Style" w:cs="Bookman Old Style"/>
        </w:rPr>
        <w:t>a las personas con discapacidad y en particular en relación con la población sordociega</w:t>
      </w:r>
      <w:r w:rsidR="008272BC" w:rsidRPr="00CA1F55">
        <w:rPr>
          <w:rFonts w:ascii="Bookman Old Style" w:eastAsia="Bookman Old Style" w:hAnsi="Bookman Old Style" w:cs="Bookman Old Style"/>
        </w:rPr>
        <w:t xml:space="preserve">, </w:t>
      </w:r>
      <w:r w:rsidRPr="00CA1F55">
        <w:rPr>
          <w:rFonts w:ascii="Bookman Old Style" w:eastAsia="Bookman Old Style" w:hAnsi="Bookman Old Style" w:cs="Bookman Old Style"/>
        </w:rPr>
        <w:t xml:space="preserve">estableció que el legislador omitió incluir dentro de la conformación del Consejo Nacional de Discapacidad y de los Comités territoriales de discapacidad, un representante de las organizaciones de personas con sordoceguera. </w:t>
      </w:r>
    </w:p>
    <w:p w14:paraId="633658CF" w14:textId="53EFE4C0"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Adujo entonces que dicha omisión implicaba un</w:t>
      </w:r>
      <w:r w:rsidR="008272BC" w:rsidRPr="00CA1F55">
        <w:rPr>
          <w:rFonts w:ascii="Bookman Old Style" w:eastAsia="Bookman Old Style" w:hAnsi="Bookman Old Style" w:cs="Bookman Old Style"/>
        </w:rPr>
        <w:t>:</w:t>
      </w:r>
    </w:p>
    <w:p w14:paraId="36F9F037" w14:textId="77777777" w:rsidR="005231E5" w:rsidRPr="00CA1F55" w:rsidRDefault="005231E5" w:rsidP="005231E5">
      <w:pPr>
        <w:spacing w:before="280" w:after="280" w:line="276" w:lineRule="auto"/>
        <w:ind w:left="708" w:right="1325" w:firstLine="12"/>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 “</w:t>
      </w:r>
      <w:r w:rsidRPr="00CA1F55">
        <w:rPr>
          <w:rFonts w:ascii="Bookman Old Style" w:eastAsia="Bookman Old Style" w:hAnsi="Bookman Old Style" w:cs="Bookman Old Style"/>
          <w:i/>
        </w:rPr>
        <w:t>desconocimiento del derecho a la igualdad en detrimento de la participación de éste grupo de personas en la formulación, implementación, seguimiento y evaluación de las políticas públicas enfocadas a superar las condiciones de marginalidad, discriminación y ausencia de inclusión social de las personas con esta discapacidad</w:t>
      </w:r>
      <w:r w:rsidRPr="00CA1F55">
        <w:rPr>
          <w:rFonts w:ascii="Bookman Old Style" w:eastAsia="Bookman Old Style" w:hAnsi="Bookman Old Style" w:cs="Bookman Old Style"/>
        </w:rPr>
        <w:t>”.</w:t>
      </w:r>
    </w:p>
    <w:p w14:paraId="08D9EF7B" w14:textId="77777777" w:rsidR="00315373" w:rsidRDefault="008272BC"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La</w:t>
      </w:r>
      <w:r w:rsidR="005231E5" w:rsidRPr="00CA1F55">
        <w:rPr>
          <w:rFonts w:ascii="Bookman Old Style" w:eastAsia="Bookman Old Style" w:hAnsi="Bookman Old Style" w:cs="Bookman Old Style"/>
        </w:rPr>
        <w:t xml:space="preserve"> norma que se pretende modificar podría ser más garantista respecto del derecho a la participación de las personas con discapacidad visual y auditiva en </w:t>
      </w:r>
      <w:r w:rsidRPr="00CA1F55">
        <w:rPr>
          <w:rFonts w:ascii="Bookman Old Style" w:eastAsia="Bookman Old Style" w:hAnsi="Bookman Old Style" w:cs="Bookman Old Style"/>
        </w:rPr>
        <w:t xml:space="preserve">el proceso de decisión de las </w:t>
      </w:r>
      <w:r w:rsidR="005231E5" w:rsidRPr="00CA1F55">
        <w:rPr>
          <w:rFonts w:ascii="Bookman Old Style" w:eastAsia="Bookman Old Style" w:hAnsi="Bookman Old Style" w:cs="Bookman Old Style"/>
        </w:rPr>
        <w:t>medidas que las afectan.</w:t>
      </w:r>
    </w:p>
    <w:p w14:paraId="2D8140DA" w14:textId="5D93C42E"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 </w:t>
      </w:r>
    </w:p>
    <w:p w14:paraId="52A1C0FD" w14:textId="46EB480A"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lastRenderedPageBreak/>
        <w:t xml:space="preserve">En este mismo sentido, </w:t>
      </w:r>
      <w:r w:rsidR="00315373">
        <w:rPr>
          <w:rFonts w:ascii="Bookman Old Style" w:eastAsia="Bookman Old Style" w:hAnsi="Bookman Old Style" w:cs="Bookman Old Style"/>
        </w:rPr>
        <w:t xml:space="preserve">en </w:t>
      </w:r>
      <w:r w:rsidRPr="00CA1F55">
        <w:rPr>
          <w:rFonts w:ascii="Bookman Old Style" w:eastAsia="Bookman Old Style" w:hAnsi="Bookman Old Style" w:cs="Bookman Old Style"/>
        </w:rPr>
        <w:t xml:space="preserve">la </w:t>
      </w:r>
      <w:r w:rsidRPr="00CA1F55">
        <w:rPr>
          <w:rFonts w:ascii="Bookman Old Style" w:eastAsia="Bookman Old Style" w:hAnsi="Bookman Old Style" w:cs="Bookman Old Style"/>
          <w:b/>
        </w:rPr>
        <w:t>Sentencia C-606 de 2012</w:t>
      </w:r>
      <w:r w:rsidRPr="00CA1F55">
        <w:rPr>
          <w:rFonts w:ascii="Bookman Old Style" w:eastAsia="Bookman Old Style" w:hAnsi="Bookman Old Style" w:cs="Bookman Old Style"/>
          <w:vertAlign w:val="superscript"/>
        </w:rPr>
        <w:footnoteReference w:id="5"/>
      </w:r>
      <w:r w:rsidRPr="00CA1F55">
        <w:rPr>
          <w:rFonts w:ascii="Bookman Old Style" w:eastAsia="Bookman Old Style" w:hAnsi="Bookman Old Style" w:cs="Bookman Old Style"/>
        </w:rPr>
        <w:t xml:space="preserve">, el alto tribunal estableció que: </w:t>
      </w:r>
    </w:p>
    <w:p w14:paraId="4CD14CAE" w14:textId="77777777" w:rsidR="008272BC" w:rsidRPr="00CA1F55" w:rsidRDefault="005231E5" w:rsidP="005231E5">
      <w:pPr>
        <w:spacing w:before="280" w:after="280" w:line="276" w:lineRule="auto"/>
        <w:ind w:left="708"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t xml:space="preserve">“Las personas en situación de discapacidad son sujetos de especial protección por parte del Estado y de la sociedad en general, por lo que, tanto instituciones como individuos deben facilitar de una forma activa el ejercicio de los derechos de este sector de la población. </w:t>
      </w:r>
    </w:p>
    <w:p w14:paraId="4AF690B1" w14:textId="77777777" w:rsidR="008272BC" w:rsidRPr="00CA1F55" w:rsidRDefault="005231E5" w:rsidP="005231E5">
      <w:pPr>
        <w:spacing w:before="280" w:after="280" w:line="276" w:lineRule="auto"/>
        <w:ind w:left="708"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t xml:space="preserve">(…) </w:t>
      </w:r>
    </w:p>
    <w:p w14:paraId="227582ED" w14:textId="1477975D" w:rsidR="005231E5" w:rsidRPr="00CA1F55" w:rsidRDefault="005231E5" w:rsidP="005231E5">
      <w:pPr>
        <w:spacing w:before="280" w:after="280" w:line="276" w:lineRule="auto"/>
        <w:ind w:left="708"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t>Por ende las personas en situación de discapacidad deben ser tuteladas en primer lugar (i) mediante la prohibición de medidas negativas o restrictivas que constituyan obstáculos o barreras para hacer efectivos sus derechos; y en segundo término (</w:t>
      </w:r>
      <w:proofErr w:type="spellStart"/>
      <w:r w:rsidRPr="00CA1F55">
        <w:rPr>
          <w:rFonts w:ascii="Bookman Old Style" w:eastAsia="Bookman Old Style" w:hAnsi="Bookman Old Style" w:cs="Bookman Old Style"/>
          <w:i/>
          <w:iCs/>
        </w:rPr>
        <w:t>ii</w:t>
      </w:r>
      <w:proofErr w:type="spellEnd"/>
      <w:r w:rsidRPr="00CA1F55">
        <w:rPr>
          <w:rFonts w:ascii="Bookman Old Style" w:eastAsia="Bookman Old Style" w:hAnsi="Bookman Old Style" w:cs="Bookman Old Style"/>
          <w:i/>
          <w:iCs/>
        </w:rPr>
        <w:t>) mediante medidas de acción positiva o acciones afirmativas de tipo legislativo, administrativo o de otra índole que sean pertinentes para hacer efectivos los derechos de dicho colectivo de personas. En este último caso dichas medidas no deben ser entendidas como una forma de discriminación, sino como una preferencia que tiene como fin promover la integración social o el desarrollo individual de las personas en situación de discapacidad para su integración efectiva en la sociedad.”</w:t>
      </w:r>
    </w:p>
    <w:p w14:paraId="0A7265E2" w14:textId="546F4425" w:rsidR="005C0A87"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En este punto es dable observar que</w:t>
      </w:r>
      <w:r w:rsidR="00CC7F71">
        <w:rPr>
          <w:rFonts w:ascii="Bookman Old Style" w:eastAsia="Bookman Old Style" w:hAnsi="Bookman Old Style" w:cs="Bookman Old Style"/>
        </w:rPr>
        <w:t>,</w:t>
      </w:r>
      <w:r w:rsidRPr="00CA1F55">
        <w:rPr>
          <w:rFonts w:ascii="Bookman Old Style" w:eastAsia="Bookman Old Style" w:hAnsi="Bookman Old Style" w:cs="Bookman Old Style"/>
        </w:rPr>
        <w:t xml:space="preserve"> de conformidad con la Constitución</w:t>
      </w:r>
      <w:r w:rsidR="00CC7F71">
        <w:rPr>
          <w:rFonts w:ascii="Bookman Old Style" w:eastAsia="Bookman Old Style" w:hAnsi="Bookman Old Style" w:cs="Bookman Old Style"/>
        </w:rPr>
        <w:t xml:space="preserve"> Política,</w:t>
      </w:r>
      <w:r w:rsidRPr="00CA1F55">
        <w:rPr>
          <w:rFonts w:ascii="Bookman Old Style" w:eastAsia="Bookman Old Style" w:hAnsi="Bookman Old Style" w:cs="Bookman Old Style"/>
        </w:rPr>
        <w:t xml:space="preserve"> el compromiso que tiene el Estado frente a las personas con discapacidad es múltiple. Por una parte, comporta una obligación de no hacer, en la medida que las autoridades deben abstenerse de adoptar o ejecutar cualquier medida administrativa o legislativa que lesione el principio de igualdad de trato</w:t>
      </w:r>
      <w:r w:rsidR="005C0A87" w:rsidRPr="00CA1F55">
        <w:rPr>
          <w:rFonts w:ascii="Bookman Old Style" w:eastAsia="Bookman Old Style" w:hAnsi="Bookman Old Style" w:cs="Bookman Old Style"/>
        </w:rPr>
        <w:t>.</w:t>
      </w:r>
    </w:p>
    <w:p w14:paraId="112C8FD9" w14:textId="213260DD" w:rsidR="005231E5" w:rsidRPr="00CA1F55" w:rsidRDefault="005C0A87"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En segundo lugar</w:t>
      </w:r>
      <w:r w:rsidR="005231E5" w:rsidRPr="00CA1F55">
        <w:rPr>
          <w:rFonts w:ascii="Bookman Old Style" w:eastAsia="Bookman Old Style" w:hAnsi="Bookman Old Style" w:cs="Bookman Old Style"/>
        </w:rPr>
        <w:t xml:space="preserve">, con el fin de garantizar una igualdad de oportunidades, deben adecuar el derecho y ejecutar políticas públicas para remover todos los obstáculos que en los ámbitos normativo, económico y social configuran efectivas desigualdades de hecho que se opongan al pleno disfrute de los derechos de estas personas.  Esto último, implica una revisión y modificación normativa cuando corresponda, como en este caso, para eliminar expresiones lingüísticas arcaicas y discriminatorias y para mejorar los estándares nacionales de protección de derechos humanos. </w:t>
      </w:r>
    </w:p>
    <w:p w14:paraId="759731D3" w14:textId="2905FA3B"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lastRenderedPageBreak/>
        <w:t xml:space="preserve">Además, el precitado fallo trae una consideración determinante: no solo las </w:t>
      </w:r>
      <w:r w:rsidR="005C0A87" w:rsidRPr="00CA1F55">
        <w:rPr>
          <w:rFonts w:ascii="Bookman Old Style" w:eastAsia="Bookman Old Style" w:hAnsi="Bookman Old Style" w:cs="Bookman Old Style"/>
        </w:rPr>
        <w:t>autoridades</w:t>
      </w:r>
      <w:r w:rsidRPr="00CA1F55">
        <w:rPr>
          <w:rFonts w:ascii="Bookman Old Style" w:eastAsia="Bookman Old Style" w:hAnsi="Bookman Old Style" w:cs="Bookman Old Style"/>
        </w:rPr>
        <w:t xml:space="preserve">, sino también los particulares están obligados a velar y adoptar medidas para garantizar la inclusión social y el goce efectivo de los derechos humanos de las personas con discapacidad. </w:t>
      </w:r>
    </w:p>
    <w:p w14:paraId="445F5C1F" w14:textId="76047143"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Respecto de la obligación que la Corte reconoció en cabeza de los particulares es preciso acotar que esta no es absoluta. En el contexto del fallo, la Corte se refería a que los particulares no podían imponer barreras administrativas que impidieran el acceso de las personas con discapacidad a servicios relacionados con el goce de sus derechos fundamentales, por ejemplo</w:t>
      </w:r>
      <w:r w:rsidR="00E66527">
        <w:rPr>
          <w:rFonts w:ascii="Bookman Old Style" w:eastAsia="Bookman Old Style" w:hAnsi="Bookman Old Style" w:cs="Bookman Old Style"/>
        </w:rPr>
        <w:t>, en</w:t>
      </w:r>
      <w:r w:rsidRPr="00CA1F55">
        <w:rPr>
          <w:rFonts w:ascii="Bookman Old Style" w:eastAsia="Bookman Old Style" w:hAnsi="Bookman Old Style" w:cs="Bookman Old Style"/>
        </w:rPr>
        <w:t xml:space="preserve"> los servicios de salud. </w:t>
      </w:r>
    </w:p>
    <w:p w14:paraId="195DDD77" w14:textId="15C47F4F"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En cuanto a las obligaciones de hacer en cabeza de los particulares</w:t>
      </w:r>
      <w:r w:rsidR="00E66527">
        <w:rPr>
          <w:rFonts w:ascii="Bookman Old Style" w:eastAsia="Bookman Old Style" w:hAnsi="Bookman Old Style" w:cs="Bookman Old Style"/>
        </w:rPr>
        <w:t xml:space="preserve">, </w:t>
      </w:r>
      <w:r w:rsidRPr="00CA1F55">
        <w:rPr>
          <w:rFonts w:ascii="Bookman Old Style" w:eastAsia="Bookman Old Style" w:hAnsi="Bookman Old Style" w:cs="Bookman Old Style"/>
        </w:rPr>
        <w:t xml:space="preserve">en la precitada sentencia la Corte determinó que estos podrían conceder medidas de acción afirmativa encaminadas a facilitar el goce efectivo de derechos por parte de las personas con discapacidad.  </w:t>
      </w:r>
    </w:p>
    <w:p w14:paraId="4105EDA8" w14:textId="77777777"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En cuanto a la sordoceguera, la Corte Constitucional ha reconocido la calidad única de esta discapacidad. Al respecto en </w:t>
      </w:r>
      <w:r w:rsidRPr="00CA1F55">
        <w:rPr>
          <w:rFonts w:ascii="Bookman Old Style" w:eastAsia="Bookman Old Style" w:hAnsi="Bookman Old Style" w:cs="Bookman Old Style"/>
          <w:b/>
        </w:rPr>
        <w:t>Sentencia C-935 de 2013</w:t>
      </w:r>
      <w:r w:rsidRPr="00CA1F55">
        <w:rPr>
          <w:rFonts w:ascii="Bookman Old Style" w:eastAsia="Bookman Old Style" w:hAnsi="Bookman Old Style" w:cs="Bookman Old Style"/>
          <w:vertAlign w:val="superscript"/>
        </w:rPr>
        <w:footnoteReference w:id="6"/>
      </w:r>
      <w:r w:rsidRPr="00CA1F55">
        <w:rPr>
          <w:rFonts w:ascii="Bookman Old Style" w:eastAsia="Bookman Old Style" w:hAnsi="Bookman Old Style" w:cs="Bookman Old Style"/>
        </w:rPr>
        <w:t xml:space="preserve"> la Corte interpretó que:</w:t>
      </w:r>
    </w:p>
    <w:p w14:paraId="1B7B0E31" w14:textId="77777777" w:rsidR="005231E5" w:rsidRPr="00CA1F55" w:rsidRDefault="005231E5" w:rsidP="005231E5">
      <w:pPr>
        <w:spacing w:before="280" w:after="280" w:line="276" w:lineRule="auto"/>
        <w:ind w:left="708"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rPr>
        <w:t>“</w:t>
      </w:r>
      <w:r w:rsidRPr="00CA1F55">
        <w:rPr>
          <w:rFonts w:ascii="Bookman Old Style" w:eastAsia="Bookman Old Style" w:hAnsi="Bookman Old Style" w:cs="Bookman Old Style"/>
          <w:i/>
          <w:iCs/>
        </w:rPr>
        <w:t xml:space="preserve">(…) la sordoceguera es una discapacidad única que resulta de la combinación de dos deficiencias sensoriales (auditiva y visual). La confluencia en esta discapacidad de trastornos visuales y auditivos genera problemas de comunicación y movilidad únicos y otras necesidades muy particulares de desarrollo y aprendizaje, por cuanto las posibilidades de conexión y relación con el entorno están marcadas esencialmente por el sentido del tacto a través del cual recibe la información y se produce la comunicación con el medio y con los demás, ante las dificultades para usar el lenguaje de señas que usan los sordos. Esta afectación de las habilidades diarias necesarias para una vida mínimamente autónoma, exige una política de atención especial encaminada a establecer mecanismos que les permitan percibir, conocer y desenvolverse en su entorno. </w:t>
      </w:r>
    </w:p>
    <w:p w14:paraId="5ADC1E34" w14:textId="77777777" w:rsidR="005231E5" w:rsidRPr="00CA1F55" w:rsidRDefault="005231E5" w:rsidP="005231E5">
      <w:pPr>
        <w:spacing w:before="280" w:after="280" w:line="276" w:lineRule="auto"/>
        <w:ind w:left="708"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t xml:space="preserve">En efecto, las intervenciones de organizaciones especializadas indican que en atención a la multiplicidad y complejidad de problemas sensoriales que se incluyen en el término “sordoceguera” no son apropiados para las personas sordociegas los programas educativos especiales para niños y jóvenes con </w:t>
      </w:r>
      <w:r w:rsidRPr="00CA1F55">
        <w:rPr>
          <w:rFonts w:ascii="Bookman Old Style" w:eastAsia="Bookman Old Style" w:hAnsi="Bookman Old Style" w:cs="Bookman Old Style"/>
          <w:i/>
          <w:iCs/>
        </w:rPr>
        <w:lastRenderedPageBreak/>
        <w:t>trastornos auditivos o visuales. “Los niños que son sordos y ciegos necesitan una educación individualizada debido a que los problemas de vista y audición requieren enfoques educativos especiales y exclusivos para asegurar que los niños tengan la oportunidad de alcanzar plenamente su potencial.”</w:t>
      </w:r>
    </w:p>
    <w:p w14:paraId="497F97C4" w14:textId="2FC85960"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Si bien no lo expresa directamente, la advertencia que formula la Corte en el precitado fragmento </w:t>
      </w:r>
      <w:r w:rsidR="005C0A87" w:rsidRPr="00CA1F55">
        <w:rPr>
          <w:rFonts w:ascii="Bookman Old Style" w:eastAsia="Bookman Old Style" w:hAnsi="Bookman Old Style" w:cs="Bookman Old Style"/>
        </w:rPr>
        <w:t>tiene relación con</w:t>
      </w:r>
      <w:r w:rsidRPr="00CA1F55">
        <w:rPr>
          <w:rFonts w:ascii="Bookman Old Style" w:eastAsia="Bookman Old Style" w:hAnsi="Bookman Old Style" w:cs="Bookman Old Style"/>
        </w:rPr>
        <w:t xml:space="preserve"> una falencia transversal </w:t>
      </w:r>
      <w:r w:rsidR="005C0A87" w:rsidRPr="00CA1F55">
        <w:rPr>
          <w:rFonts w:ascii="Bookman Old Style" w:eastAsia="Bookman Old Style" w:hAnsi="Bookman Old Style" w:cs="Bookman Old Style"/>
        </w:rPr>
        <w:t>de</w:t>
      </w:r>
      <w:r w:rsidRPr="00CA1F55">
        <w:rPr>
          <w:rFonts w:ascii="Bookman Old Style" w:eastAsia="Bookman Old Style" w:hAnsi="Bookman Old Style" w:cs="Bookman Old Style"/>
        </w:rPr>
        <w:t xml:space="preserve"> la Ley 982 de 2005 y es que confunde la sordoceguera con la ceguera y formula la lengua de señas como solución para las necesidades de sordos y sordociegos como si se tratara de discapacidades equivalentes. El presente proyecto de ley permite </w:t>
      </w:r>
      <w:r w:rsidR="00CC7F71">
        <w:rPr>
          <w:rFonts w:ascii="Bookman Old Style" w:eastAsia="Bookman Old Style" w:hAnsi="Bookman Old Style" w:cs="Bookman Old Style"/>
        </w:rPr>
        <w:t xml:space="preserve">corregir </w:t>
      </w:r>
      <w:r w:rsidRPr="00CA1F55">
        <w:rPr>
          <w:rFonts w:ascii="Bookman Old Style" w:eastAsia="Bookman Old Style" w:hAnsi="Bookman Old Style" w:cs="Bookman Old Style"/>
        </w:rPr>
        <w:t>las falencias en las que incurrió</w:t>
      </w:r>
      <w:r w:rsidR="00CC7F71">
        <w:rPr>
          <w:rFonts w:ascii="Bookman Old Style" w:eastAsia="Bookman Old Style" w:hAnsi="Bookman Old Style" w:cs="Bookman Old Style"/>
        </w:rPr>
        <w:t xml:space="preserve"> el legislador</w:t>
      </w:r>
      <w:r w:rsidRPr="00CA1F55">
        <w:rPr>
          <w:rFonts w:ascii="Bookman Old Style" w:eastAsia="Bookman Old Style" w:hAnsi="Bookman Old Style" w:cs="Bookman Old Style"/>
        </w:rPr>
        <w:t xml:space="preserve"> hace </w:t>
      </w:r>
      <w:r w:rsidR="005C0A87" w:rsidRPr="00CA1F55">
        <w:rPr>
          <w:rFonts w:ascii="Bookman Old Style" w:eastAsia="Bookman Old Style" w:hAnsi="Bookman Old Style" w:cs="Bookman Old Style"/>
        </w:rPr>
        <w:t>má</w:t>
      </w:r>
      <w:r w:rsidRPr="00CA1F55">
        <w:rPr>
          <w:rFonts w:ascii="Bookman Old Style" w:eastAsia="Bookman Old Style" w:hAnsi="Bookman Old Style" w:cs="Bookman Old Style"/>
        </w:rPr>
        <w:t xml:space="preserve">s de 15 años </w:t>
      </w:r>
      <w:r w:rsidR="00CC7F71">
        <w:rPr>
          <w:rFonts w:ascii="Bookman Old Style" w:eastAsia="Bookman Old Style" w:hAnsi="Bookman Old Style" w:cs="Bookman Old Style"/>
        </w:rPr>
        <w:t>durante</w:t>
      </w:r>
      <w:r w:rsidR="00CC7F71" w:rsidRPr="00CA1F55">
        <w:rPr>
          <w:rFonts w:ascii="Bookman Old Style" w:eastAsia="Bookman Old Style" w:hAnsi="Bookman Old Style" w:cs="Bookman Old Style"/>
        </w:rPr>
        <w:t xml:space="preserve"> </w:t>
      </w:r>
      <w:r w:rsidRPr="00CA1F55">
        <w:rPr>
          <w:rFonts w:ascii="Bookman Old Style" w:eastAsia="Bookman Old Style" w:hAnsi="Bookman Old Style" w:cs="Bookman Old Style"/>
        </w:rPr>
        <w:t xml:space="preserve">la expedición de la Ley en comento. </w:t>
      </w:r>
    </w:p>
    <w:p w14:paraId="3EEE231A" w14:textId="72EC1061"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Adicionalmente, es importante considerar que la Corte Constitucional ha tenido la posibilidad de pronunciarse respecto a algunos derechos de las personas con discapacidad. En la </w:t>
      </w:r>
      <w:r w:rsidRPr="00CA1F55">
        <w:rPr>
          <w:rFonts w:ascii="Bookman Old Style" w:eastAsia="Bookman Old Style" w:hAnsi="Bookman Old Style" w:cs="Bookman Old Style"/>
          <w:b/>
        </w:rPr>
        <w:t>Sentencia C-605 de 2012</w:t>
      </w:r>
      <w:r w:rsidRPr="00CA1F55">
        <w:rPr>
          <w:rFonts w:ascii="Bookman Old Style" w:eastAsia="Bookman Old Style" w:hAnsi="Bookman Old Style" w:cs="Bookman Old Style"/>
          <w:vertAlign w:val="superscript"/>
        </w:rPr>
        <w:footnoteReference w:id="7"/>
      </w:r>
      <w:r w:rsidRPr="00CA1F55">
        <w:rPr>
          <w:rFonts w:ascii="Bookman Old Style" w:eastAsia="Bookman Old Style" w:hAnsi="Bookman Old Style" w:cs="Bookman Old Style"/>
        </w:rPr>
        <w:t xml:space="preserve"> esa corporación </w:t>
      </w:r>
      <w:r w:rsidR="005C0A87" w:rsidRPr="00CA1F55">
        <w:rPr>
          <w:rFonts w:ascii="Bookman Old Style" w:eastAsia="Bookman Old Style" w:hAnsi="Bookman Old Style" w:cs="Bookman Old Style"/>
        </w:rPr>
        <w:t>se manifestó</w:t>
      </w:r>
      <w:r w:rsidRPr="00CA1F55">
        <w:rPr>
          <w:rFonts w:ascii="Bookman Old Style" w:eastAsia="Bookman Old Style" w:hAnsi="Bookman Old Style" w:cs="Bookman Old Style"/>
        </w:rPr>
        <w:t xml:space="preserve"> respecto </w:t>
      </w:r>
      <w:r w:rsidR="005C0A87" w:rsidRPr="00CA1F55">
        <w:rPr>
          <w:rFonts w:ascii="Bookman Old Style" w:eastAsia="Bookman Old Style" w:hAnsi="Bookman Old Style" w:cs="Bookman Old Style"/>
        </w:rPr>
        <w:t>de</w:t>
      </w:r>
      <w:r w:rsidRPr="00CA1F55">
        <w:rPr>
          <w:rFonts w:ascii="Bookman Old Style" w:eastAsia="Bookman Old Style" w:hAnsi="Bookman Old Style" w:cs="Bookman Old Style"/>
        </w:rPr>
        <w:t xml:space="preserve">l derecho al lenguaje de las personas sordas y sordociegas. Al respecto, la Corte determinó que: </w:t>
      </w:r>
    </w:p>
    <w:p w14:paraId="50C581AC" w14:textId="77777777" w:rsidR="005231E5" w:rsidRPr="00CA1F55" w:rsidRDefault="005231E5" w:rsidP="005231E5">
      <w:pPr>
        <w:spacing w:before="280" w:after="280" w:line="276" w:lineRule="auto"/>
        <w:ind w:left="708" w:right="1325"/>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t xml:space="preserve">“En síntesis, la jurisprudencia constitucional ha reconocido el derecho fundamental que les asiste a las personas sordas, sordociegas y sordomudas a expresarse jurídicamente, de forma válida, tanto por escrito, como por señas, incluyendo, por supuesto lenguajes de señas como la Lengua de Señas de Colombia, LSC. Ha protegido los derechos de esta población en diversos ámbitos como el derecho a la autonomía de la voluntad y a ejercer su libertad contractual y de actuación jurídica en general, el derecho a la salud o el derecho a la educación. Es deber del juez constitucional, por tanto, proteger y garantizar los derechos de personas con discapacidades y permitir que mediante políticas de promoción y de inclusión, en desarrollo del derecho a la igualdad, que demanda la protección de minorías (como lo son personas que no tienen o no pueden usar adecuadamente sentidos que la sociedad mayoritaria privilegia en ciertas áreas y ámbitos de la vida). Pero los jueces constitucionales se han de encargar también de que la promoción de una práctica lingüística no sea leída e interpretada como un privilegio o una exclusión de ciertos grupos de personas, igual o </w:t>
      </w:r>
      <w:r w:rsidRPr="00CA1F55">
        <w:rPr>
          <w:rFonts w:ascii="Bookman Old Style" w:eastAsia="Bookman Old Style" w:hAnsi="Bookman Old Style" w:cs="Bookman Old Style"/>
          <w:i/>
          <w:iCs/>
        </w:rPr>
        <w:lastRenderedPageBreak/>
        <w:t>más vulnerable que los que se pretende proteger. Promocionar no es privilegiar y muchos menos excluir.”</w:t>
      </w:r>
    </w:p>
    <w:p w14:paraId="440C8C89" w14:textId="70DEDB06"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Si bien el Alto Tribunal se refiere en esa cita al rol del juez constitucional, e</w:t>
      </w:r>
      <w:r w:rsidR="00E66527">
        <w:rPr>
          <w:rFonts w:ascii="Bookman Old Style" w:eastAsia="Bookman Old Style" w:hAnsi="Bookman Old Style" w:cs="Bookman Old Style"/>
        </w:rPr>
        <w:t>s</w:t>
      </w:r>
      <w:r w:rsidRPr="00CA1F55">
        <w:rPr>
          <w:rFonts w:ascii="Bookman Old Style" w:eastAsia="Bookman Old Style" w:hAnsi="Bookman Old Style" w:cs="Bookman Old Style"/>
        </w:rPr>
        <w:t xml:space="preserve"> comprensible, de acuerdo con nuestro régimen constitucional que el primer llamado a garantizar esa protección sea el legislador. Este proyecto de ley </w:t>
      </w:r>
      <w:r w:rsidR="005C0A87" w:rsidRPr="00CA1F55">
        <w:rPr>
          <w:rFonts w:ascii="Bookman Old Style" w:eastAsia="Bookman Old Style" w:hAnsi="Bookman Old Style" w:cs="Bookman Old Style"/>
        </w:rPr>
        <w:t>coadyuva</w:t>
      </w:r>
      <w:r w:rsidRPr="00CA1F55">
        <w:rPr>
          <w:rFonts w:ascii="Bookman Old Style" w:eastAsia="Bookman Old Style" w:hAnsi="Bookman Old Style" w:cs="Bookman Old Style"/>
        </w:rPr>
        <w:t xml:space="preserve"> justamente </w:t>
      </w:r>
      <w:r w:rsidR="005C0A87" w:rsidRPr="00CA1F55">
        <w:rPr>
          <w:rFonts w:ascii="Bookman Old Style" w:eastAsia="Bookman Old Style" w:hAnsi="Bookman Old Style" w:cs="Bookman Old Style"/>
        </w:rPr>
        <w:t xml:space="preserve">para </w:t>
      </w:r>
      <w:r w:rsidRPr="00CA1F55">
        <w:rPr>
          <w:rFonts w:ascii="Bookman Old Style" w:eastAsia="Bookman Old Style" w:hAnsi="Bookman Old Style" w:cs="Bookman Old Style"/>
        </w:rPr>
        <w:t xml:space="preserve">que un amplio abanico de derechos que le son constitucional y legalmente reconocidos a las personas sordas y sordociegas dejen de ser en la práctica privilegios y se realicen plenamente como derechos. </w:t>
      </w:r>
    </w:p>
    <w:p w14:paraId="30783093" w14:textId="77777777" w:rsidR="005231E5"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Finalmente, en lo relativo al goce de derechos de la población sorda y sordociega, la corporación tuvo la oportunidad de pronunciarse al respecto de la exigencia de un intérprete de lengua de señas en los centros hospitalarios para garantizar la prestación del servicio de salud. En la </w:t>
      </w:r>
      <w:r w:rsidRPr="00CA1F55">
        <w:rPr>
          <w:rFonts w:ascii="Bookman Old Style" w:eastAsia="Bookman Old Style" w:hAnsi="Bookman Old Style" w:cs="Bookman Old Style"/>
          <w:b/>
        </w:rPr>
        <w:t>Sentencia T-006 de 2008</w:t>
      </w:r>
      <w:r w:rsidRPr="00CA1F55">
        <w:rPr>
          <w:rFonts w:ascii="Bookman Old Style" w:eastAsia="Bookman Old Style" w:hAnsi="Bookman Old Style" w:cs="Bookman Old Style"/>
          <w:vertAlign w:val="superscript"/>
        </w:rPr>
        <w:footnoteReference w:id="8"/>
      </w:r>
      <w:r w:rsidRPr="00CA1F55">
        <w:rPr>
          <w:rFonts w:ascii="Bookman Old Style" w:eastAsia="Bookman Old Style" w:hAnsi="Bookman Old Style" w:cs="Bookman Old Style"/>
        </w:rPr>
        <w:t xml:space="preserve"> la Corte precisó:</w:t>
      </w:r>
    </w:p>
    <w:p w14:paraId="0DEC31DA" w14:textId="77777777" w:rsidR="005231E5" w:rsidRPr="00CA1F55" w:rsidRDefault="005231E5" w:rsidP="005231E5">
      <w:pPr>
        <w:spacing w:before="280" w:after="280" w:line="276" w:lineRule="auto"/>
        <w:ind w:left="708" w:right="1325" w:firstLine="2"/>
        <w:jc w:val="both"/>
        <w:rPr>
          <w:rFonts w:ascii="Bookman Old Style" w:eastAsia="Bookman Old Style" w:hAnsi="Bookman Old Style" w:cs="Bookman Old Style"/>
          <w:i/>
          <w:iCs/>
        </w:rPr>
      </w:pPr>
      <w:r w:rsidRPr="00CA1F55">
        <w:rPr>
          <w:rFonts w:ascii="Bookman Old Style" w:eastAsia="Bookman Old Style" w:hAnsi="Bookman Old Style" w:cs="Bookman Old Style"/>
          <w:i/>
          <w:iCs/>
        </w:rPr>
        <w:t>“La Corte ha señalado que respecto de las personas con limitaciones auditivas, de habla o de visión graves, la Constitución establece una protección constitucional reforzada orientada al establecimiento de condiciones reales de inclusión social (arts. 13, 47 y 54; art.2), lo que se extiende a: (i) la proscripción de medidas discriminatorias o excluyentes; (</w:t>
      </w:r>
      <w:proofErr w:type="spellStart"/>
      <w:r w:rsidRPr="00CA1F55">
        <w:rPr>
          <w:rFonts w:ascii="Bookman Old Style" w:eastAsia="Bookman Old Style" w:hAnsi="Bookman Old Style" w:cs="Bookman Old Style"/>
          <w:i/>
          <w:iCs/>
        </w:rPr>
        <w:t>ii</w:t>
      </w:r>
      <w:proofErr w:type="spellEnd"/>
      <w:r w:rsidRPr="00CA1F55">
        <w:rPr>
          <w:rFonts w:ascii="Bookman Old Style" w:eastAsia="Bookman Old Style" w:hAnsi="Bookman Old Style" w:cs="Bookman Old Style"/>
          <w:i/>
          <w:iCs/>
        </w:rPr>
        <w:t>) la remoción de obstáculos y barreras de acceso a sus derechos de ciudadanía política, civil y social; (</w:t>
      </w:r>
      <w:proofErr w:type="spellStart"/>
      <w:r w:rsidRPr="00CA1F55">
        <w:rPr>
          <w:rFonts w:ascii="Bookman Old Style" w:eastAsia="Bookman Old Style" w:hAnsi="Bookman Old Style" w:cs="Bookman Old Style"/>
          <w:i/>
          <w:iCs/>
        </w:rPr>
        <w:t>iii</w:t>
      </w:r>
      <w:proofErr w:type="spellEnd"/>
      <w:r w:rsidRPr="00CA1F55">
        <w:rPr>
          <w:rFonts w:ascii="Bookman Old Style" w:eastAsia="Bookman Old Style" w:hAnsi="Bookman Old Style" w:cs="Bookman Old Style"/>
          <w:i/>
          <w:iCs/>
        </w:rPr>
        <w:t>) las acciones afirmativas o de discriminación positiva, que les permitan acceder, en igualdad de condiciones, al goce de sus derechos fundamentales; y (</w:t>
      </w:r>
      <w:proofErr w:type="spellStart"/>
      <w:r w:rsidRPr="00CA1F55">
        <w:rPr>
          <w:rFonts w:ascii="Bookman Old Style" w:eastAsia="Bookman Old Style" w:hAnsi="Bookman Old Style" w:cs="Bookman Old Style"/>
          <w:i/>
          <w:iCs/>
        </w:rPr>
        <w:t>iv</w:t>
      </w:r>
      <w:proofErr w:type="spellEnd"/>
      <w:r w:rsidRPr="00CA1F55">
        <w:rPr>
          <w:rFonts w:ascii="Bookman Old Style" w:eastAsia="Bookman Old Style" w:hAnsi="Bookman Old Style" w:cs="Bookman Old Style"/>
          <w:i/>
          <w:iCs/>
        </w:rPr>
        <w:t>) las políticas de prevención, rehabilitación e integración social. Se trata entonces de una equiparación efectiva de oportunidades para el goce de los derechos que se reconocen a toda persona”</w:t>
      </w:r>
    </w:p>
    <w:p w14:paraId="3B1CB2E0" w14:textId="63323198" w:rsidR="00891131" w:rsidRPr="00CA1F55" w:rsidRDefault="005231E5" w:rsidP="005231E5">
      <w:pPr>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El presente proyecto de ley adopta disposiciones que la Ley 982 de 2005 no </w:t>
      </w:r>
      <w:r w:rsidR="005C0A87" w:rsidRPr="00CA1F55">
        <w:rPr>
          <w:rFonts w:ascii="Bookman Old Style" w:eastAsia="Bookman Old Style" w:hAnsi="Bookman Old Style" w:cs="Bookman Old Style"/>
        </w:rPr>
        <w:t xml:space="preserve">contiene </w:t>
      </w:r>
      <w:r w:rsidRPr="00CA1F55">
        <w:rPr>
          <w:rFonts w:ascii="Bookman Old Style" w:eastAsia="Bookman Old Style" w:hAnsi="Bookman Old Style" w:cs="Bookman Old Style"/>
        </w:rPr>
        <w:t xml:space="preserve">y que permiten desarrollar la protección constitucional reforzada al servicio de las personas sordas y sordociegas y favorece que lo señalado por la Corte Constitucional en aquel caso de tutela se vea reflejado en una norma legal de carácter general. </w:t>
      </w:r>
    </w:p>
    <w:p w14:paraId="125DCC5E" w14:textId="77777777" w:rsidR="005231E5" w:rsidRPr="00CA1F55" w:rsidRDefault="005231E5" w:rsidP="005231E5">
      <w:pPr>
        <w:pStyle w:val="Prrafodelista"/>
        <w:numPr>
          <w:ilvl w:val="0"/>
          <w:numId w:val="10"/>
        </w:numPr>
        <w:pBdr>
          <w:top w:val="nil"/>
          <w:left w:val="nil"/>
          <w:bottom w:val="nil"/>
          <w:right w:val="nil"/>
          <w:between w:val="nil"/>
        </w:pBdr>
        <w:spacing w:before="280" w:after="0" w:line="276" w:lineRule="auto"/>
        <w:jc w:val="both"/>
        <w:rPr>
          <w:rFonts w:ascii="Bookman Old Style" w:eastAsia="Bookman Old Style" w:hAnsi="Bookman Old Style" w:cs="Bookman Old Style"/>
          <w:b/>
        </w:rPr>
      </w:pPr>
      <w:r w:rsidRPr="00CA1F55">
        <w:rPr>
          <w:rFonts w:ascii="Bookman Old Style" w:eastAsia="Bookman Old Style" w:hAnsi="Bookman Old Style" w:cs="Bookman Old Style"/>
          <w:b/>
        </w:rPr>
        <w:t>INSTRUMENTOS INTERNACIONALES</w:t>
      </w:r>
    </w:p>
    <w:p w14:paraId="3375FCDA" w14:textId="77777777" w:rsidR="005231E5" w:rsidRPr="00CA1F55" w:rsidRDefault="005231E5" w:rsidP="005231E5">
      <w:pPr>
        <w:pStyle w:val="Prrafodelista"/>
        <w:pBdr>
          <w:top w:val="nil"/>
          <w:left w:val="nil"/>
          <w:bottom w:val="nil"/>
          <w:right w:val="nil"/>
          <w:between w:val="nil"/>
        </w:pBdr>
        <w:spacing w:before="280" w:after="0" w:line="276" w:lineRule="auto"/>
        <w:ind w:left="2520"/>
        <w:jc w:val="both"/>
        <w:rPr>
          <w:rFonts w:ascii="Bookman Old Style" w:eastAsia="Bookman Old Style" w:hAnsi="Bookman Old Style" w:cs="Bookman Old Style"/>
          <w:b/>
        </w:rPr>
      </w:pPr>
    </w:p>
    <w:p w14:paraId="507214B5" w14:textId="7AF2B968" w:rsidR="005231E5" w:rsidRPr="00CA1F55" w:rsidRDefault="005231E5" w:rsidP="005231E5">
      <w:pPr>
        <w:pBdr>
          <w:top w:val="nil"/>
          <w:left w:val="nil"/>
          <w:bottom w:val="nil"/>
          <w:right w:val="nil"/>
          <w:between w:val="nil"/>
        </w:pBdr>
        <w:spacing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bCs/>
        </w:rPr>
        <w:t xml:space="preserve">En acápites anteriores del texto se hizo referencia a </w:t>
      </w:r>
      <w:r w:rsidRPr="00CA1F55">
        <w:rPr>
          <w:rFonts w:ascii="Bookman Old Style" w:eastAsia="Bookman Old Style" w:hAnsi="Bookman Old Style" w:cs="Bookman Old Style"/>
        </w:rPr>
        <w:t xml:space="preserve">la </w:t>
      </w:r>
      <w:r w:rsidRPr="00CA1F55">
        <w:rPr>
          <w:rFonts w:ascii="Bookman Old Style" w:eastAsia="Bookman Old Style" w:hAnsi="Bookman Old Style" w:cs="Bookman Old Style"/>
          <w:b/>
          <w:bCs/>
        </w:rPr>
        <w:t>Convención sobre los Derechos de las Personas con Discapacidad</w:t>
      </w:r>
      <w:r w:rsidRPr="00CA1F55">
        <w:rPr>
          <w:rFonts w:ascii="Bookman Old Style" w:eastAsia="Bookman Old Style" w:hAnsi="Bookman Old Style" w:cs="Bookman Old Style"/>
        </w:rPr>
        <w:t xml:space="preserve">, incorporada al ordenamiento jurídico mediante la Ley 1346 de 2009. Ese instrumento, propio del ámbito </w:t>
      </w:r>
      <w:r w:rsidRPr="00CA1F55">
        <w:rPr>
          <w:rFonts w:ascii="Bookman Old Style" w:eastAsia="Bookman Old Style" w:hAnsi="Bookman Old Style" w:cs="Bookman Old Style"/>
        </w:rPr>
        <w:lastRenderedPageBreak/>
        <w:t xml:space="preserve">universal de protección del derecho internacional de los derechos humanos es el más importante instrumento </w:t>
      </w:r>
      <w:r w:rsidR="005C0A87" w:rsidRPr="00CA1F55">
        <w:rPr>
          <w:rFonts w:ascii="Bookman Old Style" w:eastAsia="Bookman Old Style" w:hAnsi="Bookman Old Style" w:cs="Bookman Old Style"/>
        </w:rPr>
        <w:t>convencional</w:t>
      </w:r>
      <w:r w:rsidRPr="00CA1F55">
        <w:rPr>
          <w:rFonts w:ascii="Bookman Old Style" w:eastAsia="Bookman Old Style" w:hAnsi="Bookman Old Style" w:cs="Bookman Old Style"/>
        </w:rPr>
        <w:t xml:space="preserve"> para la actividad legislativa en la materia de este proyecto de ley</w:t>
      </w:r>
      <w:r w:rsidR="005C0A87" w:rsidRPr="00CA1F55">
        <w:rPr>
          <w:rFonts w:ascii="Bookman Old Style" w:eastAsia="Bookman Old Style" w:hAnsi="Bookman Old Style" w:cs="Bookman Old Style"/>
        </w:rPr>
        <w:t>.</w:t>
      </w:r>
      <w:r w:rsidRPr="00CA1F55">
        <w:rPr>
          <w:rFonts w:ascii="Bookman Old Style" w:eastAsia="Bookman Old Style" w:hAnsi="Bookman Old Style" w:cs="Bookman Old Style"/>
        </w:rPr>
        <w:t xml:space="preserve"> </w:t>
      </w:r>
    </w:p>
    <w:p w14:paraId="4391319B" w14:textId="217C5FE2" w:rsidR="005231E5" w:rsidRPr="00CA1F55" w:rsidRDefault="005231E5" w:rsidP="005231E5">
      <w:pPr>
        <w:pBdr>
          <w:top w:val="nil"/>
          <w:left w:val="nil"/>
          <w:bottom w:val="nil"/>
          <w:right w:val="nil"/>
          <w:between w:val="nil"/>
        </w:pBdr>
        <w:spacing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Sin embargo, y pese a no haber tenido la trascendencia transformadora en términos de la comprensión global y nacional de la discapacidad, existen otros instrumentos del ámbito regional que también deben ser tenidos en cuenta. En primer término, es preciso resaltar la </w:t>
      </w:r>
      <w:r w:rsidRPr="00CA1F55">
        <w:rPr>
          <w:rFonts w:ascii="Bookman Old Style" w:eastAsia="Bookman Old Style" w:hAnsi="Bookman Old Style" w:cs="Bookman Old Style"/>
          <w:b/>
          <w:bCs/>
        </w:rPr>
        <w:t>Convención Americana sobre Derechos Humanos</w:t>
      </w:r>
      <w:r w:rsidR="00CC7F71">
        <w:rPr>
          <w:rFonts w:ascii="Bookman Old Style" w:eastAsia="Bookman Old Style" w:hAnsi="Bookman Old Style" w:cs="Bookman Old Style"/>
        </w:rPr>
        <w:t>, r</w:t>
      </w:r>
      <w:r w:rsidRPr="00CA1F55">
        <w:rPr>
          <w:rFonts w:ascii="Bookman Old Style" w:eastAsia="Bookman Old Style" w:hAnsi="Bookman Old Style" w:cs="Bookman Old Style"/>
        </w:rPr>
        <w:t>atificada</w:t>
      </w:r>
      <w:r w:rsidR="00CC7F71">
        <w:rPr>
          <w:rFonts w:ascii="Bookman Old Style" w:eastAsia="Bookman Old Style" w:hAnsi="Bookman Old Style" w:cs="Bookman Old Style"/>
        </w:rPr>
        <w:t xml:space="preserve"> por Colombia</w:t>
      </w:r>
      <w:r w:rsidRPr="00CA1F55">
        <w:rPr>
          <w:rFonts w:ascii="Bookman Old Style" w:eastAsia="Bookman Old Style" w:hAnsi="Bookman Old Style" w:cs="Bookman Old Style"/>
        </w:rPr>
        <w:t xml:space="preserve"> mediante la Ley 16 de 1972</w:t>
      </w:r>
      <w:r w:rsidR="00CC7F71">
        <w:rPr>
          <w:rFonts w:ascii="Bookman Old Style" w:eastAsia="Bookman Old Style" w:hAnsi="Bookman Old Style" w:cs="Bookman Old Style"/>
        </w:rPr>
        <w:t>, que</w:t>
      </w:r>
      <w:r w:rsidRPr="00CA1F55">
        <w:rPr>
          <w:rFonts w:ascii="Bookman Old Style" w:eastAsia="Bookman Old Style" w:hAnsi="Bookman Old Style" w:cs="Bookman Old Style"/>
        </w:rPr>
        <w:t xml:space="preserve"> consagra la igualdad material y prohíbe la discriminación basada en discapacidad. Además, obliga al Estado en materia de derechos humanos no solo a evitar acciones discriminatorias o contrarias a los mínimos de proyección, sino que le impone cargas de hacer </w:t>
      </w:r>
      <w:r w:rsidR="007D125E" w:rsidRPr="00CA1F55">
        <w:rPr>
          <w:rFonts w:ascii="Bookman Old Style" w:eastAsia="Bookman Old Style" w:hAnsi="Bookman Old Style" w:cs="Bookman Old Style"/>
        </w:rPr>
        <w:t xml:space="preserve">para </w:t>
      </w:r>
      <w:r w:rsidRPr="00CA1F55">
        <w:rPr>
          <w:rFonts w:ascii="Bookman Old Style" w:eastAsia="Bookman Old Style" w:hAnsi="Bookman Old Style" w:cs="Bookman Old Style"/>
        </w:rPr>
        <w:t xml:space="preserve">adecuar el ordenamiento interno a lo previsto internacionalmente. </w:t>
      </w:r>
    </w:p>
    <w:p w14:paraId="3428D695" w14:textId="7E12C9DD" w:rsidR="005231E5" w:rsidRPr="00CA1F55" w:rsidRDefault="005231E5" w:rsidP="005231E5">
      <w:pPr>
        <w:pBdr>
          <w:top w:val="nil"/>
          <w:left w:val="nil"/>
          <w:bottom w:val="nil"/>
          <w:right w:val="nil"/>
          <w:between w:val="nil"/>
        </w:pBdr>
        <w:spacing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El efecto lógico de esa obligación es que si el Estado, y en particular el legislador, se niegan a modificar normas que pueden ser contrarias o insuficientes para proteger los derechos humanos </w:t>
      </w:r>
      <w:r w:rsidR="007D125E" w:rsidRPr="00CA1F55">
        <w:rPr>
          <w:rFonts w:ascii="Bookman Old Style" w:eastAsia="Bookman Old Style" w:hAnsi="Bookman Old Style" w:cs="Bookman Old Style"/>
        </w:rPr>
        <w:t>en los términos</w:t>
      </w:r>
      <w:r w:rsidRPr="00CA1F55">
        <w:rPr>
          <w:rFonts w:ascii="Bookman Old Style" w:eastAsia="Bookman Old Style" w:hAnsi="Bookman Old Style" w:cs="Bookman Old Style"/>
        </w:rPr>
        <w:t xml:space="preserve"> en que lo </w:t>
      </w:r>
      <w:r w:rsidR="007D125E" w:rsidRPr="00CA1F55">
        <w:rPr>
          <w:rFonts w:ascii="Bookman Old Style" w:eastAsia="Bookman Old Style" w:hAnsi="Bookman Old Style" w:cs="Bookman Old Style"/>
        </w:rPr>
        <w:t>ordenan</w:t>
      </w:r>
      <w:r w:rsidRPr="00CA1F55">
        <w:rPr>
          <w:rFonts w:ascii="Bookman Old Style" w:eastAsia="Bookman Old Style" w:hAnsi="Bookman Old Style" w:cs="Bookman Old Style"/>
        </w:rPr>
        <w:t xml:space="preserve"> los estándares internacionales de protección, el Estado podría ver comprometida su responsabilidad internacional. </w:t>
      </w:r>
    </w:p>
    <w:p w14:paraId="1DBCF2B7" w14:textId="2CA1476D" w:rsidR="005231E5" w:rsidRPr="00CA1F55" w:rsidRDefault="005231E5" w:rsidP="005231E5">
      <w:pPr>
        <w:pBdr>
          <w:top w:val="nil"/>
          <w:left w:val="nil"/>
          <w:bottom w:val="nil"/>
          <w:right w:val="nil"/>
          <w:between w:val="nil"/>
        </w:pBdr>
        <w:spacing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Finalmente, aunque de forma más reciente y también como parte del </w:t>
      </w:r>
      <w:r w:rsidRPr="00CA1F55">
        <w:rPr>
          <w:rFonts w:ascii="Bookman Old Style" w:eastAsia="Bookman Old Style" w:hAnsi="Bookman Old Style" w:cs="Bookman Old Style"/>
          <w:i/>
          <w:iCs/>
        </w:rPr>
        <w:t>corpus iuris</w:t>
      </w:r>
      <w:r w:rsidRPr="00CA1F55">
        <w:rPr>
          <w:rFonts w:ascii="Bookman Old Style" w:eastAsia="Bookman Old Style" w:hAnsi="Bookman Old Style" w:cs="Bookman Old Style"/>
        </w:rPr>
        <w:t xml:space="preserve"> del derecho interamericano de los derechos humanos, es preciso resaltar la existencia de la </w:t>
      </w:r>
      <w:r w:rsidRPr="00CA1F55">
        <w:rPr>
          <w:rFonts w:ascii="Bookman Old Style" w:eastAsia="Bookman Old Style" w:hAnsi="Bookman Old Style" w:cs="Bookman Old Style"/>
          <w:b/>
          <w:bCs/>
        </w:rPr>
        <w:t>Convención Interamericana para la Eliminación de todas las Formas de Discriminación contra las Personas con Discapacidad</w:t>
      </w:r>
      <w:r w:rsidR="007D125E" w:rsidRPr="00CA1F55">
        <w:rPr>
          <w:rFonts w:ascii="Bookman Old Style" w:eastAsia="Bookman Old Style" w:hAnsi="Bookman Old Style" w:cs="Bookman Old Style"/>
        </w:rPr>
        <w:t xml:space="preserve">. El referido instrumento fue </w:t>
      </w:r>
      <w:r w:rsidRPr="00CA1F55">
        <w:rPr>
          <w:rFonts w:ascii="Bookman Old Style" w:eastAsia="Bookman Old Style" w:hAnsi="Bookman Old Style" w:cs="Bookman Old Style"/>
        </w:rPr>
        <w:t>incorporad</w:t>
      </w:r>
      <w:r w:rsidR="007D125E" w:rsidRPr="00CA1F55">
        <w:rPr>
          <w:rFonts w:ascii="Bookman Old Style" w:eastAsia="Bookman Old Style" w:hAnsi="Bookman Old Style" w:cs="Bookman Old Style"/>
        </w:rPr>
        <w:t>o</w:t>
      </w:r>
      <w:r w:rsidRPr="00CA1F55">
        <w:rPr>
          <w:rFonts w:ascii="Bookman Old Style" w:eastAsia="Bookman Old Style" w:hAnsi="Bookman Old Style" w:cs="Bookman Old Style"/>
        </w:rPr>
        <w:t xml:space="preserve"> al ordenamiento interno a través de la </w:t>
      </w:r>
      <w:r w:rsidR="007D125E" w:rsidRPr="00CA1F55">
        <w:rPr>
          <w:rFonts w:ascii="Bookman Old Style" w:eastAsia="Bookman Old Style" w:hAnsi="Bookman Old Style" w:cs="Bookman Old Style"/>
        </w:rPr>
        <w:t>L</w:t>
      </w:r>
      <w:r w:rsidRPr="00CA1F55">
        <w:rPr>
          <w:rFonts w:ascii="Bookman Old Style" w:eastAsia="Bookman Old Style" w:hAnsi="Bookman Old Style" w:cs="Bookman Old Style"/>
        </w:rPr>
        <w:t xml:space="preserve">ey 762 de 2002. </w:t>
      </w:r>
    </w:p>
    <w:p w14:paraId="542924C0" w14:textId="28794910" w:rsidR="005231E5" w:rsidRPr="00CA1F55" w:rsidRDefault="005231E5" w:rsidP="005231E5">
      <w:pPr>
        <w:pBdr>
          <w:top w:val="nil"/>
          <w:left w:val="nil"/>
          <w:bottom w:val="nil"/>
          <w:right w:val="nil"/>
          <w:between w:val="nil"/>
        </w:pBdr>
        <w:spacing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Esta Convención reconoció la discriminación y la exclusión social como realidades particularmente injustas que en la región afectan de manera desproporcionada a las personas con discapacidad. Por ende, establec</w:t>
      </w:r>
      <w:r w:rsidR="007D125E" w:rsidRPr="00CA1F55">
        <w:rPr>
          <w:rFonts w:ascii="Bookman Old Style" w:eastAsia="Bookman Old Style" w:hAnsi="Bookman Old Style" w:cs="Bookman Old Style"/>
        </w:rPr>
        <w:t>ió</w:t>
      </w:r>
      <w:r w:rsidRPr="00CA1F55">
        <w:rPr>
          <w:rFonts w:ascii="Bookman Old Style" w:eastAsia="Bookman Old Style" w:hAnsi="Bookman Old Style" w:cs="Bookman Old Style"/>
        </w:rPr>
        <w:t xml:space="preserve"> una serie de disposiciones que en línea con la comprensión convencional y con los desarrollos jurisprudenciales de la Corte Constitucional, propende por evitar el desarrollo de acciones discriminatorias</w:t>
      </w:r>
      <w:r w:rsidR="007D125E" w:rsidRPr="00CA1F55">
        <w:rPr>
          <w:rFonts w:ascii="Bookman Old Style" w:eastAsia="Bookman Old Style" w:hAnsi="Bookman Old Style" w:cs="Bookman Old Style"/>
        </w:rPr>
        <w:t xml:space="preserve"> contra las personas con discapacidad. T</w:t>
      </w:r>
      <w:r w:rsidRPr="00CA1F55">
        <w:rPr>
          <w:rFonts w:ascii="Bookman Old Style" w:eastAsia="Bookman Old Style" w:hAnsi="Bookman Old Style" w:cs="Bookman Old Style"/>
        </w:rPr>
        <w:t xml:space="preserve">ambién impone cargas en cabeza del Estado para desmontar barreras que afectan de manera específica y desproporcionada a las personas con discapacidad. </w:t>
      </w:r>
    </w:p>
    <w:p w14:paraId="3E3448FF" w14:textId="5709A7DA" w:rsidR="007D125E" w:rsidRPr="00CA1F55" w:rsidRDefault="007D125E" w:rsidP="005231E5">
      <w:pPr>
        <w:pBdr>
          <w:top w:val="nil"/>
          <w:left w:val="nil"/>
          <w:bottom w:val="nil"/>
          <w:right w:val="nil"/>
          <w:between w:val="nil"/>
        </w:pBdr>
        <w:spacing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A partir de</w:t>
      </w:r>
      <w:r w:rsidR="005231E5" w:rsidRPr="00CA1F55">
        <w:rPr>
          <w:rFonts w:ascii="Bookman Old Style" w:eastAsia="Bookman Old Style" w:hAnsi="Bookman Old Style" w:cs="Bookman Old Style"/>
        </w:rPr>
        <w:t xml:space="preserve"> observación de lo dispuesto en los referidos instrumentos internacionales y de los estándares internacionales que de ellos han emanado, es posible colegir que la Ley 982 de 2005 requiere importantes ajustes para garantizar la inclusión social y el goce efectivo de los derechos de las personas sordas y especialmente de las personas sordociegas. </w:t>
      </w:r>
    </w:p>
    <w:p w14:paraId="5F567911" w14:textId="77777777" w:rsidR="005231E5" w:rsidRPr="00CA1F55" w:rsidRDefault="005231E5" w:rsidP="005231E5">
      <w:pPr>
        <w:pStyle w:val="Prrafodelista"/>
        <w:numPr>
          <w:ilvl w:val="0"/>
          <w:numId w:val="4"/>
        </w:numPr>
        <w:pBdr>
          <w:top w:val="nil"/>
          <w:left w:val="nil"/>
          <w:bottom w:val="nil"/>
          <w:right w:val="nil"/>
          <w:between w:val="nil"/>
        </w:pBdr>
        <w:spacing w:before="280" w:after="0" w:line="276" w:lineRule="auto"/>
        <w:jc w:val="both"/>
        <w:rPr>
          <w:rFonts w:ascii="Bookman Old Style" w:eastAsia="Bookman Old Style" w:hAnsi="Bookman Old Style" w:cs="Bookman Old Style"/>
          <w:b/>
        </w:rPr>
      </w:pPr>
      <w:r w:rsidRPr="00CA1F55">
        <w:rPr>
          <w:rFonts w:ascii="Bookman Old Style" w:eastAsia="Bookman Old Style" w:hAnsi="Bookman Old Style" w:cs="Bookman Old Style"/>
          <w:b/>
        </w:rPr>
        <w:lastRenderedPageBreak/>
        <w:t>JUSTIFICACIÓN DEL PROYECTO</w:t>
      </w:r>
    </w:p>
    <w:p w14:paraId="136F71A5" w14:textId="77777777" w:rsidR="005231E5" w:rsidRPr="00CA1F55" w:rsidRDefault="005231E5" w:rsidP="005231E5">
      <w:pPr>
        <w:pStyle w:val="Prrafodelista"/>
        <w:pBdr>
          <w:top w:val="nil"/>
          <w:left w:val="nil"/>
          <w:bottom w:val="nil"/>
          <w:right w:val="nil"/>
          <w:between w:val="nil"/>
        </w:pBdr>
        <w:spacing w:before="280" w:after="0" w:line="276" w:lineRule="auto"/>
        <w:jc w:val="both"/>
        <w:rPr>
          <w:rFonts w:ascii="Bookman Old Style" w:eastAsia="Bookman Old Style" w:hAnsi="Bookman Old Style" w:cs="Bookman Old Style"/>
          <w:b/>
        </w:rPr>
      </w:pPr>
    </w:p>
    <w:p w14:paraId="35679312" w14:textId="77777777" w:rsidR="005231E5" w:rsidRPr="00CA1F55" w:rsidRDefault="005231E5" w:rsidP="005231E5">
      <w:pPr>
        <w:numPr>
          <w:ilvl w:val="1"/>
          <w:numId w:val="3"/>
        </w:numPr>
        <w:pBdr>
          <w:top w:val="nil"/>
          <w:left w:val="nil"/>
          <w:bottom w:val="nil"/>
          <w:right w:val="nil"/>
          <w:between w:val="nil"/>
        </w:pBdr>
        <w:spacing w:after="280" w:line="276" w:lineRule="auto"/>
        <w:jc w:val="both"/>
        <w:rPr>
          <w:rFonts w:ascii="Bookman Old Style" w:eastAsia="Bookman Old Style" w:hAnsi="Bookman Old Style" w:cs="Bookman Old Style"/>
          <w:b/>
        </w:rPr>
      </w:pPr>
      <w:r w:rsidRPr="00CA1F55">
        <w:rPr>
          <w:rFonts w:ascii="Bookman Old Style" w:eastAsia="Bookman Old Style" w:hAnsi="Bookman Old Style" w:cs="Bookman Old Style"/>
          <w:b/>
        </w:rPr>
        <w:t xml:space="preserve"> RESPECTO DE LA SORDOCEGUERA:</w:t>
      </w:r>
    </w:p>
    <w:p w14:paraId="6181E1FE" w14:textId="77777777" w:rsidR="005231E5" w:rsidRPr="00CA1F55" w:rsidRDefault="005231E5" w:rsidP="005231E5">
      <w:pPr>
        <w:pBdr>
          <w:top w:val="nil"/>
          <w:left w:val="nil"/>
          <w:bottom w:val="nil"/>
          <w:right w:val="nil"/>
          <w:between w:val="nil"/>
        </w:pBdr>
        <w:spacing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De acuerdo con la organización internacional sin ánimo de lucro </w:t>
      </w:r>
      <w:proofErr w:type="spellStart"/>
      <w:r w:rsidRPr="00CA1F55">
        <w:rPr>
          <w:rFonts w:ascii="Bookman Old Style" w:eastAsia="Bookman Old Style" w:hAnsi="Bookman Old Style" w:cs="Bookman Old Style"/>
          <w:i/>
        </w:rPr>
        <w:t>Deafblindness</w:t>
      </w:r>
      <w:proofErr w:type="spellEnd"/>
      <w:r w:rsidRPr="00CA1F55">
        <w:rPr>
          <w:rFonts w:ascii="Bookman Old Style" w:eastAsia="Bookman Old Style" w:hAnsi="Bookman Old Style" w:cs="Bookman Old Style"/>
          <w:i/>
        </w:rPr>
        <w:t xml:space="preserve"> International</w:t>
      </w:r>
      <w:r w:rsidRPr="00CA1F55">
        <w:rPr>
          <w:rFonts w:ascii="Bookman Old Style" w:eastAsia="Bookman Old Style" w:hAnsi="Bookman Old Style" w:cs="Bookman Old Style"/>
        </w:rPr>
        <w:t>, que se enfoca en las necesidades de las personas sordociegas, sus familias y los profesionales que brindan servicios de apoyo a esta población vulnerable alrededor del mundo, la Sordoceguera (</w:t>
      </w:r>
      <w:proofErr w:type="spellStart"/>
      <w:r w:rsidRPr="00CA1F55">
        <w:rPr>
          <w:rFonts w:ascii="Bookman Old Style" w:eastAsia="Bookman Old Style" w:hAnsi="Bookman Old Style" w:cs="Bookman Old Style"/>
        </w:rPr>
        <w:t>Deafblindness</w:t>
      </w:r>
      <w:proofErr w:type="spellEnd"/>
      <w:r w:rsidRPr="00CA1F55">
        <w:rPr>
          <w:rFonts w:ascii="Bookman Old Style" w:eastAsia="Bookman Old Style" w:hAnsi="Bookman Old Style" w:cs="Bookman Old Style"/>
        </w:rPr>
        <w:t>) se define como:</w:t>
      </w:r>
    </w:p>
    <w:p w14:paraId="4EC7BFEA" w14:textId="77777777" w:rsidR="005231E5" w:rsidRPr="00CA1F55" w:rsidRDefault="005231E5" w:rsidP="005231E5">
      <w:pPr>
        <w:pBdr>
          <w:top w:val="nil"/>
          <w:left w:val="nil"/>
          <w:bottom w:val="nil"/>
          <w:right w:val="nil"/>
          <w:between w:val="nil"/>
        </w:pBdr>
        <w:spacing w:after="280" w:line="276" w:lineRule="auto"/>
        <w:ind w:left="720" w:right="1325"/>
        <w:jc w:val="both"/>
        <w:rPr>
          <w:rFonts w:ascii="Bookman Old Style" w:eastAsia="Bookman Old Style" w:hAnsi="Bookman Old Style" w:cs="Bookman Old Style"/>
        </w:rPr>
      </w:pPr>
      <w:r w:rsidRPr="00CA1F55">
        <w:rPr>
          <w:rFonts w:ascii="Bookman Old Style" w:eastAsia="Bookman Old Style" w:hAnsi="Bookman Old Style" w:cs="Bookman Old Style"/>
        </w:rPr>
        <w:t>“</w:t>
      </w:r>
      <w:r w:rsidRPr="00CA1F55">
        <w:rPr>
          <w:rFonts w:ascii="Bookman Old Style" w:eastAsia="Bookman Old Style" w:hAnsi="Bookman Old Style" w:cs="Bookman Old Style"/>
          <w:i/>
        </w:rPr>
        <w:t>Una condición que combina en diversos grados tanto la discapacidad auditiva como la visual. Implica, dos deficiencias sensoriales que multiplican e intensifican mutuamente el impacto que causa cada una de ellas, conllevando a que el individuo padezca de una condición de discapacidad severa que debido a su doble naturaleza, es diferente y única</w:t>
      </w:r>
      <w:r w:rsidRPr="00CA1F55">
        <w:rPr>
          <w:rFonts w:ascii="Bookman Old Style" w:eastAsia="Bookman Old Style" w:hAnsi="Bookman Old Style" w:cs="Bookman Old Style"/>
        </w:rPr>
        <w:t>” (</w:t>
      </w:r>
      <w:proofErr w:type="spellStart"/>
      <w:r w:rsidRPr="00CA1F55">
        <w:rPr>
          <w:rFonts w:ascii="Bookman Old Style" w:eastAsia="Bookman Old Style" w:hAnsi="Bookman Old Style" w:cs="Bookman Old Style"/>
        </w:rPr>
        <w:t>Deafblindness</w:t>
      </w:r>
      <w:proofErr w:type="spellEnd"/>
      <w:r w:rsidRPr="00CA1F55">
        <w:rPr>
          <w:rFonts w:ascii="Bookman Old Style" w:eastAsia="Bookman Old Style" w:hAnsi="Bookman Old Style" w:cs="Bookman Old Style"/>
        </w:rPr>
        <w:t xml:space="preserve"> International, 2021)</w:t>
      </w:r>
      <w:r w:rsidRPr="00CA1F55">
        <w:rPr>
          <w:rFonts w:ascii="Bookman Old Style" w:eastAsia="Bookman Old Style" w:hAnsi="Bookman Old Style" w:cs="Bookman Old Style"/>
          <w:vertAlign w:val="superscript"/>
        </w:rPr>
        <w:footnoteReference w:id="9"/>
      </w:r>
      <w:r w:rsidRPr="00CA1F55">
        <w:rPr>
          <w:rFonts w:ascii="Bookman Old Style" w:eastAsia="Bookman Old Style" w:hAnsi="Bookman Old Style" w:cs="Bookman Old Style"/>
        </w:rPr>
        <w:t>.</w:t>
      </w:r>
    </w:p>
    <w:p w14:paraId="6BA51573" w14:textId="0C648B46" w:rsidR="005231E5" w:rsidRPr="00CA1F55" w:rsidRDefault="005231E5" w:rsidP="00506446">
      <w:pPr>
        <w:pBdr>
          <w:top w:val="nil"/>
          <w:left w:val="nil"/>
          <w:bottom w:val="nil"/>
          <w:right w:val="nil"/>
          <w:between w:val="nil"/>
        </w:pBdr>
        <w:spacing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Debido a lo anterior, la organización resalta que la condición de sordoceguera además de presentarse como un problema fisiológico que afecta la vida cotidiana de esta población vulnerable, es una condición que afecta directamente los derechos y necesidades de estas personas, en tanto que</w:t>
      </w:r>
      <w:r w:rsidR="00506446" w:rsidRPr="00CA1F55">
        <w:rPr>
          <w:rFonts w:ascii="Bookman Old Style" w:eastAsia="Bookman Old Style" w:hAnsi="Bookman Old Style" w:cs="Bookman Old Style"/>
        </w:rPr>
        <w:t xml:space="preserve"> “t</w:t>
      </w:r>
      <w:r w:rsidRPr="00CA1F55">
        <w:rPr>
          <w:rFonts w:ascii="Bookman Old Style" w:eastAsia="Bookman Old Style" w:hAnsi="Bookman Old Style" w:cs="Bookman Old Style"/>
          <w:i/>
        </w:rPr>
        <w:t>odas las personas sordociegas experimentan problemas de comunicación, acceso a la información y movilidad</w:t>
      </w:r>
      <w:r w:rsidRPr="00CA1F55">
        <w:rPr>
          <w:rFonts w:ascii="Bookman Old Style" w:eastAsia="Bookman Old Style" w:hAnsi="Bookman Old Style" w:cs="Bookman Old Style"/>
        </w:rPr>
        <w:t>”. Adicionalmente, se aclara que otra de las dificultades que se presentan a la hora de intentar resolver la problemática anterior radica en que las “</w:t>
      </w:r>
      <w:r w:rsidRPr="00CA1F55">
        <w:rPr>
          <w:rFonts w:ascii="Bookman Old Style" w:eastAsia="Bookman Old Style" w:hAnsi="Bookman Old Style" w:cs="Bookman Old Style"/>
          <w:i/>
        </w:rPr>
        <w:t xml:space="preserve">necesidades específicas varían enormemente según la edad, la aparición y el tipo de sordoceguera” </w:t>
      </w:r>
      <w:r w:rsidRPr="00CA1F55">
        <w:rPr>
          <w:rFonts w:ascii="Bookman Old Style" w:eastAsia="Bookman Old Style" w:hAnsi="Bookman Old Style" w:cs="Bookman Old Style"/>
          <w:iCs/>
        </w:rPr>
        <w:t>de cada individuo</w:t>
      </w:r>
      <w:r w:rsidRPr="00CA1F55">
        <w:rPr>
          <w:rFonts w:ascii="Bookman Old Style" w:eastAsia="Bookman Old Style" w:hAnsi="Bookman Old Style" w:cs="Bookman Old Style"/>
          <w:i/>
        </w:rPr>
        <w:t xml:space="preserve"> (</w:t>
      </w:r>
      <w:proofErr w:type="spellStart"/>
      <w:r w:rsidRPr="00CA1F55">
        <w:rPr>
          <w:rFonts w:ascii="Bookman Old Style" w:eastAsia="Bookman Old Style" w:hAnsi="Bookman Old Style" w:cs="Bookman Old Style"/>
          <w:i/>
        </w:rPr>
        <w:t>Deafblindness</w:t>
      </w:r>
      <w:proofErr w:type="spellEnd"/>
      <w:r w:rsidRPr="00CA1F55">
        <w:rPr>
          <w:rFonts w:ascii="Bookman Old Style" w:eastAsia="Bookman Old Style" w:hAnsi="Bookman Old Style" w:cs="Bookman Old Style"/>
          <w:i/>
        </w:rPr>
        <w:t xml:space="preserve"> International, 2021)</w:t>
      </w:r>
      <w:r w:rsidRPr="00CA1F55">
        <w:rPr>
          <w:rFonts w:ascii="Bookman Old Style" w:eastAsia="Bookman Old Style" w:hAnsi="Bookman Old Style" w:cs="Bookman Old Style"/>
          <w:i/>
          <w:vertAlign w:val="superscript"/>
        </w:rPr>
        <w:footnoteReference w:id="10"/>
      </w:r>
      <w:r w:rsidRPr="00CA1F55">
        <w:rPr>
          <w:rFonts w:ascii="Bookman Old Style" w:eastAsia="Bookman Old Style" w:hAnsi="Bookman Old Style" w:cs="Bookman Old Style"/>
        </w:rPr>
        <w:t>.</w:t>
      </w:r>
    </w:p>
    <w:p w14:paraId="3734DA48" w14:textId="77777777" w:rsidR="005231E5" w:rsidRPr="00CA1F55" w:rsidRDefault="005231E5" w:rsidP="005231E5">
      <w:pPr>
        <w:pBdr>
          <w:top w:val="nil"/>
          <w:left w:val="nil"/>
          <w:bottom w:val="nil"/>
          <w:right w:val="nil"/>
          <w:between w:val="nil"/>
        </w:pBdr>
        <w:spacing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Finalmente, la organización explica el motivo por el cual la doble naturaleza de esta condición de discapacidad la hace tan única y diferente con relación a otras e incluso a aquellas personas que solo sufren de sordera o ceguera. Esto se debe a que esta condición implica que “</w:t>
      </w:r>
      <w:r w:rsidRPr="00CA1F55">
        <w:rPr>
          <w:rFonts w:ascii="Bookman Old Style" w:eastAsia="Bookman Old Style" w:hAnsi="Bookman Old Style" w:cs="Bookman Old Style"/>
          <w:i/>
        </w:rPr>
        <w:t>las personas sordociegas no pueden utilizar un sentido para compensar por completo el deterioro del otro</w:t>
      </w:r>
      <w:r w:rsidRPr="00CA1F55">
        <w:rPr>
          <w:rFonts w:ascii="Bookman Old Style" w:eastAsia="Bookman Old Style" w:hAnsi="Bookman Old Style" w:cs="Bookman Old Style"/>
        </w:rPr>
        <w:t>”, motivo por el cual, “</w:t>
      </w:r>
      <w:r w:rsidRPr="00CA1F55">
        <w:rPr>
          <w:rFonts w:ascii="Bookman Old Style" w:eastAsia="Bookman Old Style" w:hAnsi="Bookman Old Style" w:cs="Bookman Old Style"/>
          <w:i/>
        </w:rPr>
        <w:t>requerirán servicios diferentes de los diseñados exclusivamente para personas ciegas o sordas”</w:t>
      </w:r>
      <w:r w:rsidRPr="00CA1F55">
        <w:rPr>
          <w:rFonts w:ascii="Bookman Old Style" w:eastAsia="Bookman Old Style" w:hAnsi="Bookman Old Style" w:cs="Bookman Old Style"/>
          <w:iCs/>
        </w:rPr>
        <w:t xml:space="preserve"> (</w:t>
      </w:r>
      <w:proofErr w:type="spellStart"/>
      <w:r w:rsidRPr="00CA1F55">
        <w:rPr>
          <w:rFonts w:ascii="Bookman Old Style" w:eastAsia="Bookman Old Style" w:hAnsi="Bookman Old Style" w:cs="Bookman Old Style"/>
          <w:iCs/>
        </w:rPr>
        <w:t>Deafblindness</w:t>
      </w:r>
      <w:proofErr w:type="spellEnd"/>
      <w:r w:rsidRPr="00CA1F55">
        <w:rPr>
          <w:rFonts w:ascii="Bookman Old Style" w:eastAsia="Bookman Old Style" w:hAnsi="Bookman Old Style" w:cs="Bookman Old Style"/>
          <w:iCs/>
        </w:rPr>
        <w:t xml:space="preserve"> International, 2021</w:t>
      </w:r>
      <w:r w:rsidRPr="00CA1F55">
        <w:rPr>
          <w:rFonts w:ascii="Bookman Old Style" w:eastAsia="Bookman Old Style" w:hAnsi="Bookman Old Style" w:cs="Bookman Old Style"/>
          <w:iCs/>
          <w:vertAlign w:val="superscript"/>
        </w:rPr>
        <w:footnoteReference w:id="11"/>
      </w:r>
      <w:r w:rsidRPr="00CA1F55">
        <w:rPr>
          <w:rFonts w:ascii="Bookman Old Style" w:eastAsia="Bookman Old Style" w:hAnsi="Bookman Old Style" w:cs="Bookman Old Style"/>
          <w:iCs/>
        </w:rPr>
        <w:t>).</w:t>
      </w:r>
    </w:p>
    <w:p w14:paraId="01A6DF97" w14:textId="7C45E19B" w:rsidR="005231E5" w:rsidRPr="00CA1F55" w:rsidRDefault="005231E5" w:rsidP="005231E5">
      <w:pPr>
        <w:pBdr>
          <w:top w:val="nil"/>
          <w:left w:val="nil"/>
          <w:bottom w:val="nil"/>
          <w:right w:val="nil"/>
          <w:between w:val="nil"/>
        </w:pBdr>
        <w:spacing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Esa explicación es del todo consistente con la referenciada</w:t>
      </w:r>
      <w:r w:rsidR="00506446" w:rsidRPr="00CA1F55">
        <w:rPr>
          <w:rFonts w:ascii="Bookman Old Style" w:eastAsia="Bookman Old Style" w:hAnsi="Bookman Old Style" w:cs="Bookman Old Style"/>
        </w:rPr>
        <w:t xml:space="preserve"> subregla</w:t>
      </w:r>
      <w:r w:rsidRPr="00CA1F55">
        <w:rPr>
          <w:rFonts w:ascii="Bookman Old Style" w:eastAsia="Bookman Old Style" w:hAnsi="Bookman Old Style" w:cs="Bookman Old Style"/>
        </w:rPr>
        <w:t xml:space="preserve"> de la Corte Constitucional</w:t>
      </w:r>
      <w:r w:rsidR="00506446" w:rsidRPr="00CA1F55">
        <w:rPr>
          <w:rFonts w:ascii="Bookman Old Style" w:eastAsia="Bookman Old Style" w:hAnsi="Bookman Old Style" w:cs="Bookman Old Style"/>
        </w:rPr>
        <w:t xml:space="preserve"> contenida en la sentencia C-935 de 2013</w:t>
      </w:r>
      <w:r w:rsidRPr="00CA1F55">
        <w:rPr>
          <w:rFonts w:ascii="Bookman Old Style" w:eastAsia="Bookman Old Style" w:hAnsi="Bookman Old Style" w:cs="Bookman Old Style"/>
        </w:rPr>
        <w:t xml:space="preserve">. Lamentablemente, la Ley </w:t>
      </w:r>
      <w:r w:rsidRPr="00CA1F55">
        <w:rPr>
          <w:rFonts w:ascii="Bookman Old Style" w:eastAsia="Bookman Old Style" w:hAnsi="Bookman Old Style" w:cs="Bookman Old Style"/>
        </w:rPr>
        <w:lastRenderedPageBreak/>
        <w:t>982 de 2005 parece desconocer esa característica especialísima de la sordoceguera y equipara las medidas para sordos y sordociegos como si las barreras y necesidades de ambas poblaciones fueran equivalente</w:t>
      </w:r>
      <w:r w:rsidR="006228FC">
        <w:rPr>
          <w:rFonts w:ascii="Bookman Old Style" w:eastAsia="Bookman Old Style" w:hAnsi="Bookman Old Style" w:cs="Bookman Old Style"/>
        </w:rPr>
        <w:t>s</w:t>
      </w:r>
      <w:r w:rsidRPr="00CA1F55">
        <w:rPr>
          <w:rFonts w:ascii="Bookman Old Style" w:eastAsia="Bookman Old Style" w:hAnsi="Bookman Old Style" w:cs="Bookman Old Style"/>
        </w:rPr>
        <w:t>.</w:t>
      </w:r>
    </w:p>
    <w:p w14:paraId="79DC58C0" w14:textId="77777777" w:rsidR="005231E5" w:rsidRPr="00CA1F55" w:rsidRDefault="005231E5" w:rsidP="005231E5">
      <w:pPr>
        <w:pBdr>
          <w:top w:val="nil"/>
          <w:left w:val="nil"/>
          <w:bottom w:val="nil"/>
          <w:right w:val="nil"/>
          <w:between w:val="nil"/>
        </w:pBdr>
        <w:spacing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Por otro lado, la Federación de Asociaciones de Personas Sordociegas de España también conocida como FASOCIDE, define a las personas con la condición de discapacidad de sordoceguera como “</w:t>
      </w:r>
      <w:r w:rsidRPr="00CA1F55">
        <w:rPr>
          <w:rFonts w:ascii="Bookman Old Style" w:eastAsia="Bookman Old Style" w:hAnsi="Bookman Old Style" w:cs="Bookman Old Style"/>
          <w:i/>
        </w:rPr>
        <w:t>aquellas personas con un deterioro combinado de la vista y el oído que dificulta su acceso a la información, a la comunicación y a la movilidad</w:t>
      </w:r>
      <w:r w:rsidRPr="00CA1F55">
        <w:rPr>
          <w:rFonts w:ascii="Bookman Old Style" w:eastAsia="Bookman Old Style" w:hAnsi="Bookman Old Style" w:cs="Bookman Old Style"/>
        </w:rPr>
        <w:t xml:space="preserve">”. </w:t>
      </w:r>
    </w:p>
    <w:p w14:paraId="1545C719" w14:textId="77777777" w:rsidR="005231E5" w:rsidRPr="00CA1F55" w:rsidRDefault="005231E5" w:rsidP="005231E5">
      <w:pPr>
        <w:pBdr>
          <w:top w:val="nil"/>
          <w:left w:val="nil"/>
          <w:bottom w:val="nil"/>
          <w:right w:val="nil"/>
          <w:between w:val="nil"/>
        </w:pBdr>
        <w:spacing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Así mismo, la Federación enuncia algunos de los grandes retos a los que se enfrenta esta población vulnerable, teniendo en cuenta que: “</w:t>
      </w:r>
      <w:r w:rsidRPr="00CA1F55">
        <w:rPr>
          <w:rFonts w:ascii="Bookman Old Style" w:eastAsia="Bookman Old Style" w:hAnsi="Bookman Old Style" w:cs="Bookman Old Style"/>
          <w:i/>
        </w:rPr>
        <w:t>Esta discapacidad afecta gravemente las habilidades diarias necesarias para una vida mínimamente autónoma, requiere servicios especializados, personal específicamente formado para su atención y métodos especiales de comunicación</w:t>
      </w:r>
      <w:r w:rsidRPr="00CA1F55">
        <w:rPr>
          <w:rFonts w:ascii="Bookman Old Style" w:eastAsia="Bookman Old Style" w:hAnsi="Bookman Old Style" w:cs="Bookman Old Style"/>
        </w:rPr>
        <w:t>” (FASOCIDE, [1999-2021])</w:t>
      </w:r>
      <w:r w:rsidRPr="00CA1F55">
        <w:rPr>
          <w:rFonts w:ascii="Bookman Old Style" w:eastAsia="Bookman Old Style" w:hAnsi="Bookman Old Style" w:cs="Bookman Old Style"/>
          <w:vertAlign w:val="superscript"/>
        </w:rPr>
        <w:footnoteReference w:id="12"/>
      </w:r>
      <w:r w:rsidRPr="00CA1F55">
        <w:rPr>
          <w:rFonts w:ascii="Bookman Old Style" w:eastAsia="Bookman Old Style" w:hAnsi="Bookman Old Style" w:cs="Bookman Old Style"/>
        </w:rPr>
        <w:t xml:space="preserve">. </w:t>
      </w:r>
    </w:p>
    <w:p w14:paraId="132BD812" w14:textId="45CB6097" w:rsidR="005231E5" w:rsidRPr="00CA1F55" w:rsidRDefault="005231E5" w:rsidP="005231E5">
      <w:pPr>
        <w:pBdr>
          <w:top w:val="nil"/>
          <w:left w:val="nil"/>
          <w:bottom w:val="nil"/>
          <w:right w:val="nil"/>
          <w:between w:val="nil"/>
        </w:pBdr>
        <w:spacing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Adicionalmente se resalta que</w:t>
      </w:r>
      <w:r w:rsidR="00C26417" w:rsidRPr="00CA1F55">
        <w:rPr>
          <w:rFonts w:ascii="Bookman Old Style" w:eastAsia="Bookman Old Style" w:hAnsi="Bookman Old Style" w:cs="Bookman Old Style"/>
        </w:rPr>
        <w:t xml:space="preserve"> las personas con sordoceguera se enfrenta</w:t>
      </w:r>
      <w:r w:rsidR="004016ED">
        <w:rPr>
          <w:rFonts w:ascii="Bookman Old Style" w:eastAsia="Bookman Old Style" w:hAnsi="Bookman Old Style" w:cs="Bookman Old Style"/>
        </w:rPr>
        <w:t>n</w:t>
      </w:r>
      <w:r w:rsidR="00C26417" w:rsidRPr="00CA1F55">
        <w:rPr>
          <w:rFonts w:ascii="Bookman Old Style" w:eastAsia="Bookman Old Style" w:hAnsi="Bookman Old Style" w:cs="Bookman Old Style"/>
        </w:rPr>
        <w:t xml:space="preserve"> a otras dificultades, como por ejemplo:</w:t>
      </w:r>
      <w:r w:rsidRPr="00CA1F55">
        <w:rPr>
          <w:rFonts w:ascii="Bookman Old Style" w:eastAsia="Bookman Old Style" w:hAnsi="Bookman Old Style" w:cs="Bookman Old Style"/>
        </w:rPr>
        <w:t xml:space="preserve"> “</w:t>
      </w:r>
      <w:r w:rsidRPr="00CA1F55">
        <w:rPr>
          <w:rFonts w:ascii="Bookman Old Style" w:eastAsia="Bookman Old Style" w:hAnsi="Bookman Old Style" w:cs="Bookman Old Style"/>
          <w:i/>
        </w:rPr>
        <w:t>los problemas de comunicación únicos y necesidades especiales derivadas de la dificultad para percibir de manera global, conocer, y por tanto interesarse y desenvolverse en su entorno</w:t>
      </w:r>
      <w:r w:rsidRPr="00CA1F55">
        <w:rPr>
          <w:rFonts w:ascii="Bookman Old Style" w:eastAsia="Bookman Old Style" w:hAnsi="Bookman Old Style" w:cs="Bookman Old Style"/>
        </w:rPr>
        <w:t xml:space="preserve">”, </w:t>
      </w:r>
      <w:r w:rsidR="00C26417" w:rsidRPr="00CA1F55">
        <w:rPr>
          <w:rFonts w:ascii="Bookman Old Style" w:eastAsia="Bookman Old Style" w:hAnsi="Bookman Old Style" w:cs="Bookman Old Style"/>
        </w:rPr>
        <w:t>En suma los anteriormente expuestos son asuntos</w:t>
      </w:r>
      <w:r w:rsidRPr="00CA1F55">
        <w:rPr>
          <w:rFonts w:ascii="Bookman Old Style" w:eastAsia="Bookman Old Style" w:hAnsi="Bookman Old Style" w:cs="Bookman Old Style"/>
        </w:rPr>
        <w:t xml:space="preserve"> que afectan la calidad de vida de </w:t>
      </w:r>
      <w:r w:rsidR="00C26417" w:rsidRPr="00CA1F55">
        <w:rPr>
          <w:rFonts w:ascii="Bookman Old Style" w:eastAsia="Bookman Old Style" w:hAnsi="Bookman Old Style" w:cs="Bookman Old Style"/>
        </w:rPr>
        <w:t>las personas con sordoceguera</w:t>
      </w:r>
      <w:r w:rsidRPr="00CA1F55">
        <w:rPr>
          <w:rFonts w:ascii="Bookman Old Style" w:eastAsia="Bookman Old Style" w:hAnsi="Bookman Old Style" w:cs="Bookman Old Style"/>
        </w:rPr>
        <w:t xml:space="preserve"> (FASOCIDE, [1999-2021])</w:t>
      </w:r>
      <w:r w:rsidRPr="00CA1F55">
        <w:rPr>
          <w:rFonts w:ascii="Bookman Old Style" w:eastAsia="Bookman Old Style" w:hAnsi="Bookman Old Style" w:cs="Bookman Old Style"/>
          <w:vertAlign w:val="superscript"/>
        </w:rPr>
        <w:footnoteReference w:id="13"/>
      </w:r>
      <w:r w:rsidRPr="00CA1F55">
        <w:rPr>
          <w:rFonts w:ascii="Bookman Old Style" w:eastAsia="Bookman Old Style" w:hAnsi="Bookman Old Style" w:cs="Bookman Old Style"/>
        </w:rPr>
        <w:t>.</w:t>
      </w:r>
    </w:p>
    <w:p w14:paraId="140CE729" w14:textId="77777777" w:rsidR="005231E5" w:rsidRPr="00CA1F55" w:rsidRDefault="005231E5" w:rsidP="005231E5">
      <w:pPr>
        <w:pBdr>
          <w:top w:val="nil"/>
          <w:left w:val="nil"/>
          <w:bottom w:val="nil"/>
          <w:right w:val="nil"/>
          <w:between w:val="nil"/>
        </w:pBdr>
        <w:spacing w:after="280" w:line="276" w:lineRule="auto"/>
        <w:ind w:left="380"/>
        <w:jc w:val="both"/>
        <w:rPr>
          <w:rFonts w:ascii="Bookman Old Style" w:eastAsia="Bookman Old Style" w:hAnsi="Bookman Old Style" w:cs="Bookman Old Style"/>
          <w:b/>
        </w:rPr>
      </w:pPr>
      <w:r w:rsidRPr="00CA1F55">
        <w:rPr>
          <w:rFonts w:ascii="Bookman Old Style" w:eastAsia="Bookman Old Style" w:hAnsi="Bookman Old Style" w:cs="Bookman Old Style"/>
          <w:b/>
          <w:u w:val="single"/>
        </w:rPr>
        <w:t>En Colombia</w:t>
      </w:r>
      <w:r w:rsidRPr="00CA1F55">
        <w:rPr>
          <w:rFonts w:ascii="Bookman Old Style" w:eastAsia="Bookman Old Style" w:hAnsi="Bookman Old Style" w:cs="Bookman Old Style"/>
          <w:b/>
        </w:rPr>
        <w:t>:</w:t>
      </w:r>
    </w:p>
    <w:p w14:paraId="4E0CC159" w14:textId="39B6B0CD" w:rsidR="005231E5" w:rsidRPr="00CA1F55" w:rsidRDefault="005231E5" w:rsidP="005231E5">
      <w:pPr>
        <w:shd w:val="clear" w:color="auto" w:fill="FFFFFF"/>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La Ley 982 de 2005, sobre la cual se prevé la modificación que inspiró este proyecto de ley, define de forma general a la sordoceguera como “</w:t>
      </w:r>
      <w:r w:rsidRPr="00CA1F55">
        <w:rPr>
          <w:rFonts w:ascii="Bookman Old Style" w:eastAsia="Bookman Old Style" w:hAnsi="Bookman Old Style" w:cs="Bookman Old Style"/>
          <w:i/>
        </w:rPr>
        <w:t>una limitación única caracterizada por una deficiencia auditiva y visual ya sea parcial o total y que trae como consecuencia dificultades en la comunicación, orientación, movilidad y el acceso a la información</w:t>
      </w:r>
      <w:r w:rsidRPr="00CA1F55">
        <w:rPr>
          <w:rFonts w:ascii="Bookman Old Style" w:eastAsia="Bookman Old Style" w:hAnsi="Bookman Old Style" w:cs="Bookman Old Style"/>
        </w:rPr>
        <w:t xml:space="preserve">”. </w:t>
      </w:r>
    </w:p>
    <w:p w14:paraId="5A6248AD" w14:textId="77777777" w:rsidR="005231E5" w:rsidRPr="00CA1F55" w:rsidRDefault="005231E5" w:rsidP="005231E5">
      <w:pPr>
        <w:shd w:val="clear" w:color="auto" w:fill="FFFFFF"/>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De acuerdo con </w:t>
      </w:r>
      <w:r w:rsidRPr="00CA1F55">
        <w:rPr>
          <w:rFonts w:ascii="Bookman Old Style" w:eastAsia="Bookman Old Style" w:hAnsi="Bookman Old Style" w:cs="Bookman Old Style"/>
          <w:i/>
        </w:rPr>
        <w:t>la Fundación Saldarriaga Concha (FSC)</w:t>
      </w:r>
      <w:r w:rsidRPr="00CA1F55">
        <w:rPr>
          <w:rFonts w:ascii="Bookman Old Style" w:eastAsia="Bookman Old Style" w:hAnsi="Bookman Old Style" w:cs="Bookman Old Style"/>
        </w:rPr>
        <w:t xml:space="preserve"> y de conformidad con el </w:t>
      </w:r>
      <w:r w:rsidRPr="00CA1F55">
        <w:rPr>
          <w:rFonts w:ascii="Bookman Old Style" w:eastAsia="Bookman Old Style" w:hAnsi="Bookman Old Style" w:cs="Bookman Old Style"/>
          <w:i/>
        </w:rPr>
        <w:t>Registro de Localización y Caracterización para personas con Discapacidad</w:t>
      </w:r>
      <w:r w:rsidRPr="00CA1F55">
        <w:rPr>
          <w:rFonts w:ascii="Bookman Old Style" w:eastAsia="Bookman Old Style" w:hAnsi="Bookman Old Style" w:cs="Bookman Old Style"/>
        </w:rPr>
        <w:t>, en Colombia existen “</w:t>
      </w:r>
      <w:r w:rsidRPr="00CA1F55">
        <w:rPr>
          <w:rFonts w:ascii="Bookman Old Style" w:eastAsia="Bookman Old Style" w:hAnsi="Bookman Old Style" w:cs="Bookman Old Style"/>
          <w:i/>
        </w:rPr>
        <w:t>aproximadamente 56.320 personas sordociegas de la cuales el 51 % son mujeres y el 48 % son hombres</w:t>
      </w:r>
      <w:r w:rsidRPr="00CA1F55">
        <w:rPr>
          <w:rFonts w:ascii="Bookman Old Style" w:eastAsia="Bookman Old Style" w:hAnsi="Bookman Old Style" w:cs="Bookman Old Style"/>
        </w:rPr>
        <w:t xml:space="preserve">”. Estas poblaciones parecen habitar de </w:t>
      </w:r>
      <w:r w:rsidRPr="00CA1F55">
        <w:rPr>
          <w:rFonts w:ascii="Bookman Old Style" w:eastAsia="Bookman Old Style" w:hAnsi="Bookman Old Style" w:cs="Bookman Old Style"/>
        </w:rPr>
        <w:lastRenderedPageBreak/>
        <w:t>manera mayoritaria las zonas de “</w:t>
      </w:r>
      <w:r w:rsidRPr="00CA1F55">
        <w:rPr>
          <w:rFonts w:ascii="Bookman Old Style" w:eastAsia="Bookman Old Style" w:hAnsi="Bookman Old Style" w:cs="Bookman Old Style"/>
          <w:i/>
        </w:rPr>
        <w:t>Valle, Antioquia, Bogotá, Tolima, Boyacá, Santander y Nariño</w:t>
      </w:r>
      <w:r w:rsidRPr="00CA1F55">
        <w:rPr>
          <w:rFonts w:ascii="Bookman Old Style" w:eastAsia="Bookman Old Style" w:hAnsi="Bookman Old Style" w:cs="Bookman Old Style"/>
        </w:rPr>
        <w:t>” (Fundación Saldarriaga Concha, 2019)</w:t>
      </w:r>
      <w:r w:rsidRPr="00CA1F55">
        <w:rPr>
          <w:rFonts w:ascii="Bookman Old Style" w:eastAsia="Bookman Old Style" w:hAnsi="Bookman Old Style" w:cs="Bookman Old Style"/>
          <w:vertAlign w:val="superscript"/>
        </w:rPr>
        <w:footnoteReference w:id="14"/>
      </w:r>
      <w:r w:rsidRPr="00CA1F55">
        <w:rPr>
          <w:rFonts w:ascii="Bookman Old Style" w:eastAsia="Bookman Old Style" w:hAnsi="Bookman Old Style" w:cs="Bookman Old Style"/>
        </w:rPr>
        <w:t>.</w:t>
      </w:r>
    </w:p>
    <w:p w14:paraId="078AEA6B" w14:textId="6F022AE0" w:rsidR="005231E5" w:rsidRPr="00CA1F55" w:rsidRDefault="005231E5" w:rsidP="005231E5">
      <w:pPr>
        <w:shd w:val="clear" w:color="auto" w:fill="FFFFFF"/>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En adición a lo anterior, la FSC encontró que “</w:t>
      </w:r>
      <w:r w:rsidRPr="00CA1F55">
        <w:rPr>
          <w:rFonts w:ascii="Bookman Old Style" w:eastAsia="Bookman Old Style" w:hAnsi="Bookman Old Style" w:cs="Bookman Old Style"/>
          <w:i/>
        </w:rPr>
        <w:t>el 72 % de los casos se registra en personas mayores de 60 años, mientras que un 18 % se encuentran en hombres y mujeres entre los 28 y 59 años</w:t>
      </w:r>
      <w:r w:rsidRPr="00CA1F55">
        <w:rPr>
          <w:rFonts w:ascii="Bookman Old Style" w:eastAsia="Bookman Old Style" w:hAnsi="Bookman Old Style" w:cs="Bookman Old Style"/>
        </w:rPr>
        <w:t>”, l</w:t>
      </w:r>
      <w:r w:rsidR="00AF5CED" w:rsidRPr="00CA1F55">
        <w:rPr>
          <w:rFonts w:ascii="Bookman Old Style" w:eastAsia="Bookman Old Style" w:hAnsi="Bookman Old Style" w:cs="Bookman Old Style"/>
        </w:rPr>
        <w:t>a</w:t>
      </w:r>
      <w:r w:rsidRPr="00CA1F55">
        <w:rPr>
          <w:rFonts w:ascii="Bookman Old Style" w:eastAsia="Bookman Old Style" w:hAnsi="Bookman Old Style" w:cs="Bookman Old Style"/>
        </w:rPr>
        <w:t>s cuales parecen estar distribuidas principalmente “</w:t>
      </w:r>
      <w:r w:rsidRPr="00CA1F55">
        <w:rPr>
          <w:rFonts w:ascii="Bookman Old Style" w:eastAsia="Bookman Old Style" w:hAnsi="Bookman Old Style" w:cs="Bookman Old Style"/>
          <w:i/>
        </w:rPr>
        <w:t>en los estratos 1 y 2, donde se presentan la mayoría de episodios</w:t>
      </w:r>
      <w:r w:rsidRPr="00CA1F55">
        <w:rPr>
          <w:rFonts w:ascii="Bookman Old Style" w:eastAsia="Bookman Old Style" w:hAnsi="Bookman Old Style" w:cs="Bookman Old Style"/>
        </w:rPr>
        <w:t>” (Fundación Saldarriaga Concha, 2019)</w:t>
      </w:r>
      <w:r w:rsidRPr="00CA1F55">
        <w:rPr>
          <w:rFonts w:ascii="Bookman Old Style" w:eastAsia="Bookman Old Style" w:hAnsi="Bookman Old Style" w:cs="Bookman Old Style"/>
          <w:vertAlign w:val="superscript"/>
        </w:rPr>
        <w:footnoteReference w:id="15"/>
      </w:r>
      <w:r w:rsidRPr="00CA1F55">
        <w:rPr>
          <w:rFonts w:ascii="Bookman Old Style" w:eastAsia="Bookman Old Style" w:hAnsi="Bookman Old Style" w:cs="Bookman Old Style"/>
        </w:rPr>
        <w:t>.</w:t>
      </w:r>
    </w:p>
    <w:p w14:paraId="24BC867A" w14:textId="6F7FB7A8" w:rsidR="00AF5CED" w:rsidRPr="00CA1F55" w:rsidRDefault="005231E5" w:rsidP="005231E5">
      <w:pPr>
        <w:shd w:val="clear" w:color="auto" w:fill="FFFFFF"/>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De la información anterior es posible colegir que</w:t>
      </w:r>
      <w:r w:rsidR="00AF5CED" w:rsidRPr="00CA1F55">
        <w:rPr>
          <w:rFonts w:ascii="Bookman Old Style" w:eastAsia="Bookman Old Style" w:hAnsi="Bookman Old Style" w:cs="Bookman Old Style"/>
        </w:rPr>
        <w:t xml:space="preserve"> </w:t>
      </w:r>
      <w:r w:rsidRPr="00CA1F55">
        <w:rPr>
          <w:rFonts w:ascii="Bookman Old Style" w:eastAsia="Bookman Old Style" w:hAnsi="Bookman Old Style" w:cs="Bookman Old Style"/>
        </w:rPr>
        <w:t xml:space="preserve">buena parte de la población sordociega podría ser sujeto de especial protección constitucional, no solo por ser personas con discapacidad, sino por habitar en zonas rurales apartadas, o hacerlo con dificultades socio económicas. </w:t>
      </w:r>
    </w:p>
    <w:p w14:paraId="774FCEFA" w14:textId="0FB4C37F" w:rsidR="005231E5" w:rsidRPr="00CA1F55" w:rsidRDefault="005231E5" w:rsidP="005231E5">
      <w:pPr>
        <w:shd w:val="clear" w:color="auto" w:fill="FFFFFF"/>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Por ende, ese cuadro social recuerda la necesidad de adoptar medidas para que la disponibilidad de recursos económicos no constituya barreras para el goce de derechos. En segundo lugar, esa realidad invita a tener presente la probable existencia de interseccionalidades por parte de la población sordociega. </w:t>
      </w:r>
    </w:p>
    <w:p w14:paraId="4BC4514B" w14:textId="253D4CB5" w:rsidR="005231E5" w:rsidRPr="00CA1F55" w:rsidRDefault="00AF5CED" w:rsidP="005231E5">
      <w:pPr>
        <w:shd w:val="clear" w:color="auto" w:fill="FFFFFF"/>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L</w:t>
      </w:r>
      <w:r w:rsidR="005231E5" w:rsidRPr="00CA1F55">
        <w:rPr>
          <w:rFonts w:ascii="Bookman Old Style" w:eastAsia="Bookman Old Style" w:hAnsi="Bookman Old Style" w:cs="Bookman Old Style"/>
        </w:rPr>
        <w:t>a Asociación Colombiana de Sordociegos</w:t>
      </w:r>
      <w:r w:rsidRPr="00CA1F55">
        <w:rPr>
          <w:rFonts w:ascii="Bookman Old Style" w:eastAsia="Bookman Old Style" w:hAnsi="Bookman Old Style" w:cs="Bookman Old Style"/>
        </w:rPr>
        <w:t xml:space="preserve"> (SURCOE)</w:t>
      </w:r>
      <w:r w:rsidR="005231E5" w:rsidRPr="00CA1F55">
        <w:rPr>
          <w:rFonts w:ascii="Bookman Old Style" w:eastAsia="Bookman Old Style" w:hAnsi="Bookman Old Style" w:cs="Bookman Old Style"/>
          <w:vertAlign w:val="superscript"/>
        </w:rPr>
        <w:footnoteReference w:id="16"/>
      </w:r>
      <w:r w:rsidR="005231E5" w:rsidRPr="00CA1F55">
        <w:rPr>
          <w:rFonts w:ascii="Bookman Old Style" w:eastAsia="Bookman Old Style" w:hAnsi="Bookman Old Style" w:cs="Bookman Old Style"/>
        </w:rPr>
        <w:t>, -entidad sin ánimo de lucro cuyo propósito radica en trabajar por la garantía de derechos y la inclusión social de esta población-, defin</w:t>
      </w:r>
      <w:r w:rsidRPr="00CA1F55">
        <w:rPr>
          <w:rFonts w:ascii="Bookman Old Style" w:eastAsia="Bookman Old Style" w:hAnsi="Bookman Old Style" w:cs="Bookman Old Style"/>
        </w:rPr>
        <w:t>e la sordoceguera</w:t>
      </w:r>
      <w:r w:rsidR="005231E5" w:rsidRPr="00CA1F55">
        <w:rPr>
          <w:rFonts w:ascii="Bookman Old Style" w:eastAsia="Bookman Old Style" w:hAnsi="Bookman Old Style" w:cs="Bookman Old Style"/>
        </w:rPr>
        <w:t xml:space="preserve"> como: </w:t>
      </w:r>
    </w:p>
    <w:p w14:paraId="456F897B" w14:textId="77777777" w:rsidR="005231E5" w:rsidRPr="00CA1F55" w:rsidRDefault="005231E5" w:rsidP="005231E5">
      <w:pPr>
        <w:shd w:val="clear" w:color="auto" w:fill="FFFFFF"/>
        <w:spacing w:before="280" w:after="280" w:line="276" w:lineRule="auto"/>
        <w:ind w:left="709" w:right="1325"/>
        <w:jc w:val="both"/>
        <w:rPr>
          <w:rFonts w:ascii="Bookman Old Style" w:eastAsia="Bookman Old Style" w:hAnsi="Bookman Old Style" w:cs="Bookman Old Style"/>
        </w:rPr>
      </w:pPr>
      <w:r w:rsidRPr="00CA1F55">
        <w:rPr>
          <w:rFonts w:ascii="Bookman Old Style" w:eastAsia="Bookman Old Style" w:hAnsi="Bookman Old Style" w:cs="Bookman Old Style"/>
        </w:rPr>
        <w:t>“</w:t>
      </w:r>
      <w:r w:rsidRPr="00CA1F55">
        <w:rPr>
          <w:rFonts w:ascii="Bookman Old Style" w:eastAsia="Bookman Old Style" w:hAnsi="Bookman Old Style" w:cs="Bookman Old Style"/>
          <w:i/>
        </w:rPr>
        <w:t>una discapacidad única y no puede considerarse como la suma de dos, por las limitaciones que genera en comunicación, acceso a la información, orientación y movilidad, e impone la necesidad de utilizar el sentido del tacto para recibir información y comunicarse con el medio y con los demás</w:t>
      </w:r>
      <w:r w:rsidRPr="00CA1F55">
        <w:rPr>
          <w:rFonts w:ascii="Bookman Old Style" w:eastAsia="Bookman Old Style" w:hAnsi="Bookman Old Style" w:cs="Bookman Old Style"/>
        </w:rPr>
        <w:t>”</w:t>
      </w:r>
      <w:r w:rsidRPr="00CA1F55">
        <w:rPr>
          <w:rFonts w:ascii="Bookman Old Style" w:eastAsia="Bookman Old Style" w:hAnsi="Bookman Old Style" w:cs="Bookman Old Style"/>
          <w:vertAlign w:val="superscript"/>
        </w:rPr>
        <w:footnoteReference w:id="17"/>
      </w:r>
      <w:r w:rsidRPr="00CA1F55">
        <w:rPr>
          <w:rFonts w:ascii="Bookman Old Style" w:eastAsia="Bookman Old Style" w:hAnsi="Bookman Old Style" w:cs="Bookman Old Style"/>
        </w:rPr>
        <w:t xml:space="preserve">. </w:t>
      </w:r>
    </w:p>
    <w:p w14:paraId="01E70080" w14:textId="77777777" w:rsidR="00AF5CED" w:rsidRPr="00CA1F55" w:rsidRDefault="005231E5" w:rsidP="005231E5">
      <w:pPr>
        <w:shd w:val="clear" w:color="auto" w:fill="FFFFFF"/>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De hecho, en conjunto con la Fundación Saldarriaga Concha, resaltan como ejemplo de la falta de todos estos apoyos esenciales el hecho de que en lo que respecta el ámbito laboral</w:t>
      </w:r>
      <w:r w:rsidR="00AF5CED" w:rsidRPr="00CA1F55">
        <w:rPr>
          <w:rFonts w:ascii="Bookman Old Style" w:eastAsia="Bookman Old Style" w:hAnsi="Bookman Old Style" w:cs="Bookman Old Style"/>
        </w:rPr>
        <w:t>:</w:t>
      </w:r>
    </w:p>
    <w:p w14:paraId="62FA085A" w14:textId="63B7167F" w:rsidR="005231E5" w:rsidRPr="00CA1F55" w:rsidRDefault="005231E5" w:rsidP="00AF5CED">
      <w:pPr>
        <w:shd w:val="clear" w:color="auto" w:fill="FFFFFF"/>
        <w:spacing w:before="280" w:after="280" w:line="276" w:lineRule="auto"/>
        <w:ind w:left="709" w:right="1325"/>
        <w:jc w:val="both"/>
        <w:rPr>
          <w:rFonts w:ascii="Bookman Old Style" w:eastAsia="Bookman Old Style" w:hAnsi="Bookman Old Style" w:cs="Bookman Old Style"/>
        </w:rPr>
      </w:pPr>
      <w:r w:rsidRPr="00CA1F55">
        <w:rPr>
          <w:rFonts w:ascii="Bookman Old Style" w:eastAsia="Bookman Old Style" w:hAnsi="Bookman Old Style" w:cs="Bookman Old Style"/>
        </w:rPr>
        <w:t>“</w:t>
      </w:r>
      <w:r w:rsidRPr="00CA1F55">
        <w:rPr>
          <w:rFonts w:ascii="Bookman Old Style" w:eastAsia="Bookman Old Style" w:hAnsi="Bookman Old Style" w:cs="Bookman Old Style"/>
          <w:i/>
        </w:rPr>
        <w:t xml:space="preserve">la situación de las personas sordociegas es desalentador en cuanto a garantías para su desarrollo humano dentro del contexto social, generado por la inactividad económica en primer </w:t>
      </w:r>
      <w:r w:rsidRPr="00CA1F55">
        <w:rPr>
          <w:rFonts w:ascii="Bookman Old Style" w:eastAsia="Bookman Old Style" w:hAnsi="Bookman Old Style" w:cs="Bookman Old Style"/>
          <w:i/>
        </w:rPr>
        <w:lastRenderedPageBreak/>
        <w:t>lugar, la baja vinculación laboral con condiciones de seguridad social, y la falta de actividades económicas definidas dentro de un sector productivo</w:t>
      </w:r>
      <w:r w:rsidRPr="00CA1F55">
        <w:rPr>
          <w:rFonts w:ascii="Bookman Old Style" w:eastAsia="Bookman Old Style" w:hAnsi="Bookman Old Style" w:cs="Bookman Old Style"/>
        </w:rPr>
        <w:t>”</w:t>
      </w:r>
      <w:r w:rsidRPr="00CA1F55">
        <w:rPr>
          <w:rFonts w:ascii="Bookman Old Style" w:eastAsia="Bookman Old Style" w:hAnsi="Bookman Old Style" w:cs="Bookman Old Style"/>
          <w:vertAlign w:val="superscript"/>
        </w:rPr>
        <w:footnoteReference w:id="18"/>
      </w:r>
      <w:r w:rsidRPr="00CA1F55">
        <w:rPr>
          <w:rFonts w:ascii="Bookman Old Style" w:eastAsia="Bookman Old Style" w:hAnsi="Bookman Old Style" w:cs="Bookman Old Style"/>
        </w:rPr>
        <w:t>.</w:t>
      </w:r>
    </w:p>
    <w:p w14:paraId="2D1F4847" w14:textId="17F85007" w:rsidR="005231E5" w:rsidRPr="00CA1F55" w:rsidRDefault="005231E5" w:rsidP="005231E5">
      <w:pPr>
        <w:shd w:val="clear" w:color="auto" w:fill="FFFFFF"/>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Teniendo en cuenta lo anterior, es posible entender que a pesar de ser una condición de discapacidad tan poco conocida esta requier</w:t>
      </w:r>
      <w:r w:rsidR="00AF5CED" w:rsidRPr="00CA1F55">
        <w:rPr>
          <w:rFonts w:ascii="Bookman Old Style" w:eastAsia="Bookman Old Style" w:hAnsi="Bookman Old Style" w:cs="Bookman Old Style"/>
        </w:rPr>
        <w:t>e</w:t>
      </w:r>
      <w:r w:rsidRPr="00CA1F55">
        <w:rPr>
          <w:rFonts w:ascii="Bookman Old Style" w:eastAsia="Bookman Old Style" w:hAnsi="Bookman Old Style" w:cs="Bookman Old Style"/>
        </w:rPr>
        <w:t xml:space="preserve"> de especial atención por parte del Estado colombiano. Además, </w:t>
      </w:r>
      <w:r w:rsidR="00901334" w:rsidRPr="00CA1F55">
        <w:rPr>
          <w:rFonts w:ascii="Bookman Old Style" w:eastAsia="Bookman Old Style" w:hAnsi="Bookman Old Style" w:cs="Bookman Old Style"/>
        </w:rPr>
        <w:t>se confirma</w:t>
      </w:r>
      <w:r w:rsidRPr="00CA1F55">
        <w:rPr>
          <w:rFonts w:ascii="Bookman Old Style" w:eastAsia="Bookman Old Style" w:hAnsi="Bookman Old Style" w:cs="Bookman Old Style"/>
        </w:rPr>
        <w:t xml:space="preserve"> lo expresado por fuentes antes citadas en el sentido de alertar sobre las insuficiencias y falencias conceptuales en las que incurre la Ley 982 de 2005 al no diferenciar entre ceguera y sordoceguera. </w:t>
      </w:r>
    </w:p>
    <w:p w14:paraId="544CD984" w14:textId="0EC893E8" w:rsidR="005231E5" w:rsidRPr="00CA1F55" w:rsidRDefault="005231E5" w:rsidP="005231E5">
      <w:pPr>
        <w:shd w:val="clear" w:color="auto" w:fill="FFFFFF"/>
        <w:spacing w:before="280" w:after="28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Es preciso tener presente lo antes mencionado en aras de poder llevar a cabo los ajusten necesarios para cumplir a plenitud con los nuevos estándares internacionales de protección de los derechos humanos de las personas con discapacidad a los cuales el Estado colombiano está actualmente obligado, debido al bloque de constitucionalidad.</w:t>
      </w:r>
    </w:p>
    <w:p w14:paraId="15B04879" w14:textId="21B53E68" w:rsidR="00891131" w:rsidRDefault="005231E5" w:rsidP="00891131">
      <w:pPr>
        <w:numPr>
          <w:ilvl w:val="1"/>
          <w:numId w:val="3"/>
        </w:numPr>
        <w:pBdr>
          <w:top w:val="nil"/>
          <w:left w:val="nil"/>
          <w:bottom w:val="nil"/>
          <w:right w:val="nil"/>
          <w:between w:val="nil"/>
        </w:pBdr>
        <w:shd w:val="clear" w:color="auto" w:fill="FFFFFF"/>
        <w:spacing w:before="280" w:after="0" w:line="276" w:lineRule="auto"/>
        <w:jc w:val="both"/>
        <w:rPr>
          <w:rFonts w:ascii="Bookman Old Style" w:eastAsia="Bookman Old Style" w:hAnsi="Bookman Old Style" w:cs="Bookman Old Style"/>
          <w:b/>
        </w:rPr>
      </w:pPr>
      <w:r w:rsidRPr="00891131">
        <w:rPr>
          <w:rFonts w:ascii="Bookman Old Style" w:eastAsia="Bookman Old Style" w:hAnsi="Bookman Old Style" w:cs="Bookman Old Style"/>
          <w:b/>
        </w:rPr>
        <w:t xml:space="preserve"> RESPECTO DE LA LEY 982 DE 2005</w:t>
      </w:r>
    </w:p>
    <w:p w14:paraId="4127D4F4" w14:textId="77777777" w:rsidR="00891131" w:rsidRPr="00891131" w:rsidRDefault="00891131" w:rsidP="00891131">
      <w:pPr>
        <w:pBdr>
          <w:top w:val="nil"/>
          <w:left w:val="nil"/>
          <w:bottom w:val="nil"/>
          <w:right w:val="nil"/>
          <w:between w:val="nil"/>
        </w:pBdr>
        <w:shd w:val="clear" w:color="auto" w:fill="FFFFFF"/>
        <w:spacing w:before="280" w:after="0" w:line="276" w:lineRule="auto"/>
        <w:ind w:left="360"/>
        <w:jc w:val="both"/>
        <w:rPr>
          <w:rFonts w:ascii="Bookman Old Style" w:eastAsia="Bookman Old Style" w:hAnsi="Bookman Old Style" w:cs="Bookman Old Style"/>
          <w:b/>
        </w:rPr>
      </w:pPr>
    </w:p>
    <w:p w14:paraId="054265A7" w14:textId="77777777" w:rsidR="005231E5" w:rsidRPr="00CA1F55" w:rsidRDefault="005231E5" w:rsidP="005231E5">
      <w:pPr>
        <w:shd w:val="clear" w:color="auto" w:fill="FFFFFF"/>
        <w:spacing w:after="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Algunas de las críticas a la Ley 982 de 2005 han sido formuladas por parte de la Asociación Colombiana de Sordociegos (</w:t>
      </w:r>
      <w:sdt>
        <w:sdtPr>
          <w:rPr>
            <w:rFonts w:ascii="Bookman Old Style" w:hAnsi="Bookman Old Style"/>
          </w:rPr>
          <w:tag w:val="goog_rdk_17"/>
          <w:id w:val="-1271547360"/>
        </w:sdtPr>
        <w:sdtContent/>
      </w:sdt>
      <w:r w:rsidRPr="00CA1F55">
        <w:rPr>
          <w:rFonts w:ascii="Bookman Old Style" w:eastAsia="Bookman Old Style" w:hAnsi="Bookman Old Style" w:cs="Bookman Old Style"/>
        </w:rPr>
        <w:t>SURCOE). Estas incluyen el hecho de que una parte sustancial del contenido de la norma puede llegar a ser confuso en tanto que, por ejemplo, utiliza términos y frases que mezclan sistemáticamente a la población sorda con aquella sordociega. Por ende, la Ley en muchas de sus disposiciones aborda ambos fenómenos como si fueran iguales o equivalentes cuando en realidad son diferentes.</w:t>
      </w:r>
    </w:p>
    <w:p w14:paraId="5F42624D" w14:textId="77777777" w:rsidR="005231E5" w:rsidRPr="00CA1F55" w:rsidRDefault="005231E5" w:rsidP="005231E5">
      <w:pPr>
        <w:shd w:val="clear" w:color="auto" w:fill="FFFFFF"/>
        <w:spacing w:after="0" w:line="276" w:lineRule="auto"/>
        <w:jc w:val="both"/>
        <w:rPr>
          <w:rFonts w:ascii="Bookman Old Style" w:eastAsia="Bookman Old Style" w:hAnsi="Bookman Old Style" w:cs="Bookman Old Style"/>
        </w:rPr>
      </w:pPr>
    </w:p>
    <w:p w14:paraId="10C20B60" w14:textId="19C1E4D2" w:rsidR="005231E5" w:rsidRPr="00CA1F55" w:rsidRDefault="005231E5" w:rsidP="005231E5">
      <w:pPr>
        <w:shd w:val="clear" w:color="auto" w:fill="FFFFFF"/>
        <w:spacing w:after="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El riesgo de esa confusión se concreta al observar que la Ley 982 de 205 dispone soluciones más aptas y frecuentes para la sordera que para la sordoceguera. En ese sentido la Ley 982 da una falsa apariencia</w:t>
      </w:r>
      <w:r w:rsidR="00901334" w:rsidRPr="00CA1F55">
        <w:rPr>
          <w:rFonts w:ascii="Bookman Old Style" w:eastAsia="Bookman Old Style" w:hAnsi="Bookman Old Style" w:cs="Bookman Old Style"/>
        </w:rPr>
        <w:t xml:space="preserve"> de regulación integral</w:t>
      </w:r>
      <w:r w:rsidRPr="00CA1F55">
        <w:rPr>
          <w:rFonts w:ascii="Bookman Old Style" w:eastAsia="Bookman Old Style" w:hAnsi="Bookman Old Style" w:cs="Bookman Old Style"/>
        </w:rPr>
        <w:t xml:space="preserve"> que</w:t>
      </w:r>
      <w:r w:rsidR="000477B2">
        <w:rPr>
          <w:rFonts w:ascii="Bookman Old Style" w:eastAsia="Bookman Old Style" w:hAnsi="Bookman Old Style" w:cs="Bookman Old Style"/>
        </w:rPr>
        <w:t>,</w:t>
      </w:r>
      <w:r w:rsidRPr="00CA1F55">
        <w:rPr>
          <w:rFonts w:ascii="Bookman Old Style" w:eastAsia="Bookman Old Style" w:hAnsi="Bookman Old Style" w:cs="Bookman Old Style"/>
        </w:rPr>
        <w:t xml:space="preserve"> en vez de fortalecer</w:t>
      </w:r>
      <w:r w:rsidR="000477B2">
        <w:rPr>
          <w:rFonts w:ascii="Bookman Old Style" w:eastAsia="Bookman Old Style" w:hAnsi="Bookman Old Style" w:cs="Bookman Old Style"/>
        </w:rPr>
        <w:t xml:space="preserve"> y plantear soluciones efectivas,</w:t>
      </w:r>
      <w:r w:rsidRPr="00CA1F55">
        <w:rPr>
          <w:rFonts w:ascii="Bookman Old Style" w:eastAsia="Bookman Old Style" w:hAnsi="Bookman Old Style" w:cs="Bookman Old Style"/>
        </w:rPr>
        <w:t xml:space="preserve"> termina por perjudicar a las personas sordociegas. </w:t>
      </w:r>
    </w:p>
    <w:p w14:paraId="7F3B2ED3" w14:textId="77777777" w:rsidR="005231E5" w:rsidRPr="00CA1F55" w:rsidRDefault="005231E5" w:rsidP="005231E5">
      <w:pPr>
        <w:shd w:val="clear" w:color="auto" w:fill="FFFFFF"/>
        <w:spacing w:after="0" w:line="276" w:lineRule="auto"/>
        <w:jc w:val="both"/>
        <w:rPr>
          <w:rFonts w:ascii="Bookman Old Style" w:eastAsia="Bookman Old Style" w:hAnsi="Bookman Old Style" w:cs="Bookman Old Style"/>
        </w:rPr>
      </w:pPr>
    </w:p>
    <w:p w14:paraId="1C804366" w14:textId="38FBF9F4" w:rsidR="005231E5" w:rsidRPr="00CA1F55" w:rsidRDefault="005231E5" w:rsidP="005231E5">
      <w:pPr>
        <w:shd w:val="clear" w:color="auto" w:fill="FFFFFF"/>
        <w:spacing w:after="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Por otro lado, SURCOE </w:t>
      </w:r>
      <w:r w:rsidR="00901334" w:rsidRPr="00CA1F55">
        <w:rPr>
          <w:rFonts w:ascii="Bookman Old Style" w:eastAsia="Bookman Old Style" w:hAnsi="Bookman Old Style" w:cs="Bookman Old Style"/>
        </w:rPr>
        <w:t xml:space="preserve">ha manifestado que hace </w:t>
      </w:r>
      <w:r w:rsidRPr="00CA1F55">
        <w:rPr>
          <w:rFonts w:ascii="Bookman Old Style" w:eastAsia="Bookman Old Style" w:hAnsi="Bookman Old Style" w:cs="Bookman Old Style"/>
        </w:rPr>
        <w:t xml:space="preserve">falta profundizar y aclarar los conceptos expuestos en la norma. Por ejemplo, </w:t>
      </w:r>
      <w:r w:rsidR="00901334" w:rsidRPr="00CA1F55">
        <w:rPr>
          <w:rFonts w:ascii="Bookman Old Style" w:eastAsia="Bookman Old Style" w:hAnsi="Bookman Old Style" w:cs="Bookman Old Style"/>
        </w:rPr>
        <w:t>la Ley hace referencia a</w:t>
      </w:r>
      <w:r w:rsidRPr="00CA1F55">
        <w:rPr>
          <w:rFonts w:ascii="Bookman Old Style" w:eastAsia="Bookman Old Style" w:hAnsi="Bookman Old Style" w:cs="Bookman Old Style"/>
        </w:rPr>
        <w:t xml:space="preserve"> la rehabilitación y la prevención de modo superficial y genérico</w:t>
      </w:r>
      <w:r w:rsidR="00901334" w:rsidRPr="00CA1F55">
        <w:rPr>
          <w:rFonts w:ascii="Bookman Old Style" w:eastAsia="Bookman Old Style" w:hAnsi="Bookman Old Style" w:cs="Bookman Old Style"/>
        </w:rPr>
        <w:t xml:space="preserve">. Frente a ese punto </w:t>
      </w:r>
      <w:r w:rsidR="000477B2">
        <w:rPr>
          <w:rFonts w:ascii="Bookman Old Style" w:eastAsia="Bookman Old Style" w:hAnsi="Bookman Old Style" w:cs="Bookman Old Style"/>
        </w:rPr>
        <w:t>es necesario</w:t>
      </w:r>
      <w:r w:rsidR="000477B2" w:rsidRPr="00CA1F55">
        <w:rPr>
          <w:rFonts w:ascii="Bookman Old Style" w:eastAsia="Bookman Old Style" w:hAnsi="Bookman Old Style" w:cs="Bookman Old Style"/>
        </w:rPr>
        <w:t xml:space="preserve"> </w:t>
      </w:r>
      <w:r w:rsidRPr="00CA1F55">
        <w:rPr>
          <w:rFonts w:ascii="Bookman Old Style" w:eastAsia="Bookman Old Style" w:hAnsi="Bookman Old Style" w:cs="Bookman Old Style"/>
        </w:rPr>
        <w:t>ampliar los detalles de lo que respecta</w:t>
      </w:r>
      <w:r w:rsidR="00901334" w:rsidRPr="00CA1F55">
        <w:rPr>
          <w:rFonts w:ascii="Bookman Old Style" w:eastAsia="Bookman Old Style" w:hAnsi="Bookman Old Style" w:cs="Bookman Old Style"/>
        </w:rPr>
        <w:t xml:space="preserve"> a</w:t>
      </w:r>
      <w:r w:rsidRPr="00CA1F55">
        <w:rPr>
          <w:rFonts w:ascii="Bookman Old Style" w:eastAsia="Bookman Old Style" w:hAnsi="Bookman Old Style" w:cs="Bookman Old Style"/>
        </w:rPr>
        <w:t xml:space="preserve"> “</w:t>
      </w:r>
      <w:r w:rsidRPr="00CA1F55">
        <w:rPr>
          <w:rFonts w:ascii="Bookman Old Style" w:eastAsia="Bookman Old Style" w:hAnsi="Bookman Old Style" w:cs="Bookman Old Style"/>
          <w:i/>
        </w:rPr>
        <w:t>los aspectos de habilitación, procesos de enseñanza temprana y tardía</w:t>
      </w:r>
      <w:r w:rsidRPr="00CA1F55">
        <w:rPr>
          <w:rFonts w:ascii="Bookman Old Style" w:eastAsia="Bookman Old Style" w:hAnsi="Bookman Old Style" w:cs="Bookman Old Style"/>
        </w:rPr>
        <w:t>” específicos a la población sordociega.</w:t>
      </w:r>
    </w:p>
    <w:p w14:paraId="7FA66582" w14:textId="77777777" w:rsidR="005231E5" w:rsidRPr="00CA1F55" w:rsidRDefault="005231E5" w:rsidP="005231E5">
      <w:pPr>
        <w:shd w:val="clear" w:color="auto" w:fill="FFFFFF"/>
        <w:spacing w:after="0" w:line="276" w:lineRule="auto"/>
        <w:ind w:left="740"/>
        <w:jc w:val="both"/>
        <w:rPr>
          <w:rFonts w:ascii="Bookman Old Style" w:eastAsia="Bookman Old Style" w:hAnsi="Bookman Old Style" w:cs="Bookman Old Style"/>
        </w:rPr>
      </w:pPr>
    </w:p>
    <w:p w14:paraId="2D913B0B" w14:textId="2037A6ED" w:rsidR="005231E5" w:rsidRPr="00CA1F55" w:rsidRDefault="005231E5" w:rsidP="005231E5">
      <w:pPr>
        <w:shd w:val="clear" w:color="auto" w:fill="FFFFFF"/>
        <w:spacing w:after="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lastRenderedPageBreak/>
        <w:t xml:space="preserve">Así mismo, a pesar de analizar la necesidad e importancia del servicio del guía-intérprete, la norma solo lo contempla de modo temporal, </w:t>
      </w:r>
      <w:r w:rsidR="000477B2">
        <w:rPr>
          <w:rFonts w:ascii="Bookman Old Style" w:eastAsia="Bookman Old Style" w:hAnsi="Bookman Old Style" w:cs="Bookman Old Style"/>
        </w:rPr>
        <w:t>planteando</w:t>
      </w:r>
      <w:r w:rsidRPr="00CA1F55">
        <w:rPr>
          <w:rFonts w:ascii="Bookman Old Style" w:eastAsia="Bookman Old Style" w:hAnsi="Bookman Old Style" w:cs="Bookman Old Style"/>
        </w:rPr>
        <w:t xml:space="preserve"> estos servicios como apoyos para actividades y contextos específicos, más no como un servicio de tiempo completo. </w:t>
      </w:r>
    </w:p>
    <w:p w14:paraId="3792D091" w14:textId="77777777" w:rsidR="005231E5" w:rsidRPr="00CA1F55" w:rsidRDefault="005231E5" w:rsidP="005231E5">
      <w:pPr>
        <w:shd w:val="clear" w:color="auto" w:fill="FFFFFF"/>
        <w:spacing w:after="0" w:line="276" w:lineRule="auto"/>
        <w:jc w:val="both"/>
        <w:rPr>
          <w:rFonts w:ascii="Bookman Old Style" w:eastAsia="Bookman Old Style" w:hAnsi="Bookman Old Style" w:cs="Bookman Old Style"/>
        </w:rPr>
      </w:pPr>
    </w:p>
    <w:p w14:paraId="16580DAA" w14:textId="76C32FC0" w:rsidR="005231E5" w:rsidRPr="00CA1F55" w:rsidRDefault="005231E5" w:rsidP="005231E5">
      <w:pPr>
        <w:shd w:val="clear" w:color="auto" w:fill="FFFFFF"/>
        <w:spacing w:after="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 xml:space="preserve">Además, impone barreras injustificadas </w:t>
      </w:r>
      <w:r w:rsidR="00901334" w:rsidRPr="00CA1F55">
        <w:rPr>
          <w:rFonts w:ascii="Bookman Old Style" w:eastAsia="Bookman Old Style" w:hAnsi="Bookman Old Style" w:cs="Bookman Old Style"/>
        </w:rPr>
        <w:t xml:space="preserve">y arbitrarias </w:t>
      </w:r>
      <w:r w:rsidRPr="00CA1F55">
        <w:rPr>
          <w:rFonts w:ascii="Bookman Old Style" w:eastAsia="Bookman Old Style" w:hAnsi="Bookman Old Style" w:cs="Bookman Old Style"/>
        </w:rPr>
        <w:t xml:space="preserve">para acceder a esos servicios. Un ejemplo de ello es, por ejemplo, el requisito de que debe haber al menos 10 sordociegos en un espacio o actividad de entretenimiento y/o pedagógica para poder acceder al servicio de un guía-intérprete. Otro ejemplo </w:t>
      </w:r>
      <w:r w:rsidR="00901334" w:rsidRPr="00CA1F55">
        <w:rPr>
          <w:rFonts w:ascii="Bookman Old Style" w:eastAsia="Bookman Old Style" w:hAnsi="Bookman Old Style" w:cs="Bookman Old Style"/>
        </w:rPr>
        <w:t>lo constituye</w:t>
      </w:r>
      <w:r w:rsidRPr="00CA1F55">
        <w:rPr>
          <w:rFonts w:ascii="Bookman Old Style" w:eastAsia="Bookman Old Style" w:hAnsi="Bookman Old Style" w:cs="Bookman Old Style"/>
        </w:rPr>
        <w:t xml:space="preserve"> </w:t>
      </w:r>
      <w:r w:rsidR="00901334" w:rsidRPr="00CA1F55">
        <w:rPr>
          <w:rFonts w:ascii="Bookman Old Style" w:eastAsia="Bookman Old Style" w:hAnsi="Bookman Old Style" w:cs="Bookman Old Style"/>
        </w:rPr>
        <w:t>la</w:t>
      </w:r>
      <w:r w:rsidR="009A237B">
        <w:rPr>
          <w:rFonts w:ascii="Bookman Old Style" w:eastAsia="Bookman Old Style" w:hAnsi="Bookman Old Style" w:cs="Bookman Old Style"/>
        </w:rPr>
        <w:t xml:space="preserve"> ausencia de disposiciones que establezcan con claridad las oportunidades y condiciones para el acceso y para la </w:t>
      </w:r>
      <w:r w:rsidR="00901334" w:rsidRPr="00CA1F55">
        <w:rPr>
          <w:rFonts w:ascii="Bookman Old Style" w:eastAsia="Bookman Old Style" w:hAnsi="Bookman Old Style" w:cs="Bookman Old Style"/>
        </w:rPr>
        <w:t>prestación de los servicios de guías intérpretes</w:t>
      </w:r>
      <w:r w:rsidRPr="00CA1F55">
        <w:rPr>
          <w:rFonts w:ascii="Bookman Old Style" w:eastAsia="Bookman Old Style" w:hAnsi="Bookman Old Style" w:cs="Bookman Old Style"/>
        </w:rPr>
        <w:t xml:space="preserve">. </w:t>
      </w:r>
    </w:p>
    <w:p w14:paraId="4B10F512" w14:textId="77777777" w:rsidR="005231E5" w:rsidRPr="00CA1F55" w:rsidRDefault="005231E5" w:rsidP="005231E5">
      <w:pPr>
        <w:shd w:val="clear" w:color="auto" w:fill="FFFFFF"/>
        <w:spacing w:after="0" w:line="276" w:lineRule="auto"/>
        <w:jc w:val="both"/>
        <w:rPr>
          <w:rFonts w:ascii="Bookman Old Style" w:eastAsia="Bookman Old Style" w:hAnsi="Bookman Old Style" w:cs="Bookman Old Style"/>
        </w:rPr>
      </w:pPr>
    </w:p>
    <w:p w14:paraId="649683DC" w14:textId="2A707B1A" w:rsidR="005231E5" w:rsidRPr="00721A3A" w:rsidRDefault="00901334" w:rsidP="005231E5">
      <w:pPr>
        <w:shd w:val="clear" w:color="auto" w:fill="FFFFFF"/>
        <w:spacing w:after="0" w:line="276" w:lineRule="auto"/>
        <w:jc w:val="both"/>
        <w:rPr>
          <w:rFonts w:ascii="Bookman Old Style" w:eastAsia="Bookman Old Style" w:hAnsi="Bookman Old Style" w:cs="Bookman Old Style"/>
        </w:rPr>
      </w:pPr>
      <w:r w:rsidRPr="00CA1F55">
        <w:rPr>
          <w:rFonts w:ascii="Bookman Old Style" w:eastAsia="Bookman Old Style" w:hAnsi="Bookman Old Style" w:cs="Bookman Old Style"/>
        </w:rPr>
        <w:t>Tal</w:t>
      </w:r>
      <w:r w:rsidR="005231E5" w:rsidRPr="00CA1F55">
        <w:rPr>
          <w:rFonts w:ascii="Bookman Old Style" w:eastAsia="Bookman Old Style" w:hAnsi="Bookman Old Style" w:cs="Bookman Old Style"/>
        </w:rPr>
        <w:t xml:space="preserve"> como está previst</w:t>
      </w:r>
      <w:r w:rsidRPr="00CA1F55">
        <w:rPr>
          <w:rFonts w:ascii="Bookman Old Style" w:eastAsia="Bookman Old Style" w:hAnsi="Bookman Old Style" w:cs="Bookman Old Style"/>
        </w:rPr>
        <w:t>o</w:t>
      </w:r>
      <w:r w:rsidR="005231E5" w:rsidRPr="00CA1F55">
        <w:rPr>
          <w:rFonts w:ascii="Bookman Old Style" w:eastAsia="Bookman Old Style" w:hAnsi="Bookman Old Style" w:cs="Bookman Old Style"/>
        </w:rPr>
        <w:t xml:space="preserve"> en el texto de la Ley</w:t>
      </w:r>
      <w:r w:rsidRPr="00CA1F55">
        <w:rPr>
          <w:rFonts w:ascii="Bookman Old Style" w:eastAsia="Bookman Old Style" w:hAnsi="Bookman Old Style" w:cs="Bookman Old Style"/>
        </w:rPr>
        <w:t xml:space="preserve"> </w:t>
      </w:r>
      <w:r w:rsidR="005231E5" w:rsidRPr="00CA1F55">
        <w:rPr>
          <w:rFonts w:ascii="Bookman Old Style" w:eastAsia="Bookman Old Style" w:hAnsi="Bookman Old Style" w:cs="Bookman Old Style"/>
        </w:rPr>
        <w:t>aquellas personas</w:t>
      </w:r>
      <w:r w:rsidRPr="00CA1F55">
        <w:rPr>
          <w:rFonts w:ascii="Bookman Old Style" w:eastAsia="Bookman Old Style" w:hAnsi="Bookman Old Style" w:cs="Bookman Old Style"/>
        </w:rPr>
        <w:t xml:space="preserve"> con discapacidad</w:t>
      </w:r>
      <w:r w:rsidR="005231E5" w:rsidRPr="00CA1F55">
        <w:rPr>
          <w:rFonts w:ascii="Bookman Old Style" w:eastAsia="Bookman Old Style" w:hAnsi="Bookman Old Style" w:cs="Bookman Old Style"/>
        </w:rPr>
        <w:t xml:space="preserve"> que no estén protegidas por un responsable que le otorgue dichos servicios, queda</w:t>
      </w:r>
      <w:r w:rsidR="000477B2">
        <w:rPr>
          <w:rFonts w:ascii="Bookman Old Style" w:eastAsia="Bookman Old Style" w:hAnsi="Bookman Old Style" w:cs="Bookman Old Style"/>
        </w:rPr>
        <w:t>n</w:t>
      </w:r>
      <w:r w:rsidR="005231E5" w:rsidRPr="00CA1F55">
        <w:rPr>
          <w:rFonts w:ascii="Bookman Old Style" w:eastAsia="Bookman Old Style" w:hAnsi="Bookman Old Style" w:cs="Bookman Old Style"/>
        </w:rPr>
        <w:t xml:space="preserve"> desamparad</w:t>
      </w:r>
      <w:r w:rsidR="000477B2">
        <w:rPr>
          <w:rFonts w:ascii="Bookman Old Style" w:eastAsia="Bookman Old Style" w:hAnsi="Bookman Old Style" w:cs="Bookman Old Style"/>
        </w:rPr>
        <w:t>as</w:t>
      </w:r>
      <w:r w:rsidR="005231E5" w:rsidRPr="00CA1F55">
        <w:rPr>
          <w:rFonts w:ascii="Bookman Old Style" w:eastAsia="Bookman Old Style" w:hAnsi="Bookman Old Style" w:cs="Bookman Old Style"/>
        </w:rPr>
        <w:t xml:space="preserve"> y se le</w:t>
      </w:r>
      <w:r w:rsidR="000477B2">
        <w:rPr>
          <w:rFonts w:ascii="Bookman Old Style" w:eastAsia="Bookman Old Style" w:hAnsi="Bookman Old Style" w:cs="Bookman Old Style"/>
        </w:rPr>
        <w:t>s</w:t>
      </w:r>
      <w:r w:rsidR="005231E5" w:rsidRPr="00CA1F55">
        <w:rPr>
          <w:rFonts w:ascii="Bookman Old Style" w:eastAsia="Bookman Old Style" w:hAnsi="Bookman Old Style" w:cs="Bookman Old Style"/>
        </w:rPr>
        <w:t xml:space="preserve"> dificultará desempeñarse en la vida en comunidad. Además, </w:t>
      </w:r>
      <w:r w:rsidR="000477B2">
        <w:rPr>
          <w:rFonts w:ascii="Bookman Old Style" w:eastAsia="Bookman Old Style" w:hAnsi="Bookman Old Style" w:cs="Bookman Old Style"/>
        </w:rPr>
        <w:t xml:space="preserve">este enfoque </w:t>
      </w:r>
      <w:r w:rsidR="005231E5" w:rsidRPr="00CA1F55">
        <w:rPr>
          <w:rFonts w:ascii="Bookman Old Style" w:eastAsia="Bookman Old Style" w:hAnsi="Bookman Old Style" w:cs="Bookman Old Style"/>
        </w:rPr>
        <w:t>implica una desprotección en el acceso a los servicios de comunicación para facilitar la interacción de las personas sordociegas con otras personas. Ello puesto que no se concibe como necesario o siquiera posible que las personas sordas o sordociegas interactúen con otras</w:t>
      </w:r>
      <w:r w:rsidR="000477B2">
        <w:rPr>
          <w:rFonts w:ascii="Bookman Old Style" w:eastAsia="Bookman Old Style" w:hAnsi="Bookman Old Style" w:cs="Bookman Old Style"/>
        </w:rPr>
        <w:t xml:space="preserve"> personas</w:t>
      </w:r>
      <w:r w:rsidR="005231E5" w:rsidRPr="00721A3A">
        <w:rPr>
          <w:rFonts w:ascii="Bookman Old Style" w:eastAsia="Bookman Old Style" w:hAnsi="Bookman Old Style" w:cs="Bookman Old Style"/>
        </w:rPr>
        <w:t xml:space="preserve"> fuera del contexto de la prestación d</w:t>
      </w:r>
      <w:r w:rsidRPr="00721A3A">
        <w:rPr>
          <w:rFonts w:ascii="Bookman Old Style" w:eastAsia="Bookman Old Style" w:hAnsi="Bookman Old Style" w:cs="Bookman Old Style"/>
        </w:rPr>
        <w:t xml:space="preserve">e ciertos servicios públicos </w:t>
      </w:r>
      <w:r w:rsidR="005231E5" w:rsidRPr="00721A3A">
        <w:rPr>
          <w:rFonts w:ascii="Bookman Old Style" w:eastAsia="Bookman Old Style" w:hAnsi="Bookman Old Style" w:cs="Bookman Old Style"/>
        </w:rPr>
        <w:t xml:space="preserve">o y en los horarios de atención presencial de ciertas entidades. </w:t>
      </w:r>
    </w:p>
    <w:p w14:paraId="7D4D8455" w14:textId="77777777" w:rsidR="005231E5" w:rsidRPr="00721A3A" w:rsidRDefault="005231E5" w:rsidP="005231E5">
      <w:pPr>
        <w:shd w:val="clear" w:color="auto" w:fill="FFFFFF"/>
        <w:spacing w:after="0" w:line="276" w:lineRule="auto"/>
        <w:ind w:left="740"/>
        <w:jc w:val="both"/>
        <w:rPr>
          <w:rFonts w:ascii="Bookman Old Style" w:eastAsia="Bookman Old Style" w:hAnsi="Bookman Old Style" w:cs="Bookman Old Style"/>
        </w:rPr>
      </w:pPr>
    </w:p>
    <w:p w14:paraId="21DAA2EC" w14:textId="1B3BDE38" w:rsidR="005231E5" w:rsidRPr="00721A3A" w:rsidRDefault="005231E5" w:rsidP="005231E5">
      <w:pPr>
        <w:shd w:val="clear" w:color="auto" w:fill="FFFFFF"/>
        <w:spacing w:after="0" w:line="276" w:lineRule="auto"/>
        <w:jc w:val="both"/>
        <w:rPr>
          <w:rFonts w:ascii="Bookman Old Style" w:eastAsia="Bookman Old Style" w:hAnsi="Bookman Old Style" w:cs="Bookman Old Style"/>
        </w:rPr>
      </w:pPr>
      <w:r w:rsidRPr="00721A3A">
        <w:rPr>
          <w:rFonts w:ascii="Bookman Old Style" w:eastAsia="Bookman Old Style" w:hAnsi="Bookman Old Style" w:cs="Bookman Old Style"/>
        </w:rPr>
        <w:t>Adicionalmente, se enfatiza que la Ley 982 confiere funciones que contradicen otras normas</w:t>
      </w:r>
      <w:r w:rsidR="00F17B93" w:rsidRPr="00721A3A">
        <w:rPr>
          <w:rFonts w:ascii="Bookman Old Style" w:eastAsia="Bookman Old Style" w:hAnsi="Bookman Old Style" w:cs="Bookman Old Style"/>
        </w:rPr>
        <w:t>. Por ejemplo,</w:t>
      </w:r>
      <w:r w:rsidRPr="00721A3A">
        <w:rPr>
          <w:rFonts w:ascii="Bookman Old Style" w:eastAsia="Bookman Old Style" w:hAnsi="Bookman Old Style" w:cs="Bookman Old Style"/>
        </w:rPr>
        <w:t xml:space="preserve"> </w:t>
      </w:r>
      <w:r w:rsidR="00901334" w:rsidRPr="00721A3A">
        <w:rPr>
          <w:rFonts w:ascii="Bookman Old Style" w:eastAsia="Bookman Old Style" w:hAnsi="Bookman Old Style" w:cs="Bookman Old Style"/>
        </w:rPr>
        <w:t>le</w:t>
      </w:r>
      <w:r w:rsidR="00F17B93" w:rsidRPr="00721A3A">
        <w:rPr>
          <w:rFonts w:ascii="Bookman Old Style" w:eastAsia="Bookman Old Style" w:hAnsi="Bookman Old Style" w:cs="Bookman Old Style"/>
        </w:rPr>
        <w:t xml:space="preserve"> confiere </w:t>
      </w:r>
      <w:r w:rsidRPr="00721A3A">
        <w:rPr>
          <w:rFonts w:ascii="Bookman Old Style" w:eastAsia="Bookman Old Style" w:hAnsi="Bookman Old Style" w:cs="Bookman Old Style"/>
        </w:rPr>
        <w:t xml:space="preserve">al </w:t>
      </w:r>
      <w:r w:rsidRPr="00721A3A">
        <w:rPr>
          <w:rFonts w:ascii="Bookman Old Style" w:eastAsia="Bookman Old Style" w:hAnsi="Bookman Old Style" w:cs="Bookman Old Style"/>
          <w:i/>
        </w:rPr>
        <w:t>Instituto Nacional para Sordos INSOR</w:t>
      </w:r>
      <w:r w:rsidR="00F17B93" w:rsidRPr="00721A3A">
        <w:rPr>
          <w:rFonts w:ascii="Bookman Old Style" w:eastAsia="Bookman Old Style" w:hAnsi="Bookman Old Style" w:cs="Bookman Old Style"/>
          <w:i/>
        </w:rPr>
        <w:t xml:space="preserve"> </w:t>
      </w:r>
      <w:r w:rsidR="00F17B93" w:rsidRPr="00721A3A">
        <w:rPr>
          <w:rFonts w:ascii="Bookman Old Style" w:eastAsia="Bookman Old Style" w:hAnsi="Bookman Old Style" w:cs="Bookman Old Style"/>
          <w:iCs/>
        </w:rPr>
        <w:t>obligaciones relacionadas con las personas con sordoceguera. No obstante, el referido instituto no cuenta con</w:t>
      </w:r>
      <w:r w:rsidRPr="00721A3A">
        <w:rPr>
          <w:rFonts w:ascii="Bookman Old Style" w:eastAsia="Bookman Old Style" w:hAnsi="Bookman Old Style" w:cs="Bookman Old Style"/>
        </w:rPr>
        <w:t xml:space="preserve"> los insumos adecuados ni </w:t>
      </w:r>
      <w:r w:rsidR="00F17B93" w:rsidRPr="00721A3A">
        <w:rPr>
          <w:rFonts w:ascii="Bookman Old Style" w:eastAsia="Bookman Old Style" w:hAnsi="Bookman Old Style" w:cs="Bookman Old Style"/>
        </w:rPr>
        <w:t xml:space="preserve">con </w:t>
      </w:r>
      <w:r w:rsidRPr="00721A3A">
        <w:rPr>
          <w:rFonts w:ascii="Bookman Old Style" w:eastAsia="Bookman Old Style" w:hAnsi="Bookman Old Style" w:cs="Bookman Old Style"/>
        </w:rPr>
        <w:t>las competencias legales necesarias para llevar a cabo varias de las responsabilidades que se le asignan. Lo anterior es explicable considerando, como se expresó, que la Ley 982 de 2005 es anterior a la creación del Sistema Nacional de Discapacida</w:t>
      </w:r>
      <w:r w:rsidR="00F17B93" w:rsidRPr="00721A3A">
        <w:rPr>
          <w:rFonts w:ascii="Bookman Old Style" w:eastAsia="Bookman Old Style" w:hAnsi="Bookman Old Style" w:cs="Bookman Old Style"/>
        </w:rPr>
        <w:t>d y que permanente confunde y equipara la sordera con la sordoceguera</w:t>
      </w:r>
      <w:r w:rsidRPr="00721A3A">
        <w:rPr>
          <w:rFonts w:ascii="Bookman Old Style" w:eastAsia="Bookman Old Style" w:hAnsi="Bookman Old Style" w:cs="Bookman Old Style"/>
        </w:rPr>
        <w:t xml:space="preserve">. </w:t>
      </w:r>
    </w:p>
    <w:p w14:paraId="5BA8FCE4" w14:textId="77777777" w:rsidR="005231E5" w:rsidRPr="00721A3A" w:rsidRDefault="005231E5" w:rsidP="005231E5">
      <w:pPr>
        <w:shd w:val="clear" w:color="auto" w:fill="FFFFFF"/>
        <w:spacing w:after="0" w:line="276" w:lineRule="auto"/>
        <w:jc w:val="both"/>
        <w:rPr>
          <w:rFonts w:ascii="Bookman Old Style" w:eastAsia="Bookman Old Style" w:hAnsi="Bookman Old Style" w:cs="Bookman Old Style"/>
        </w:rPr>
      </w:pPr>
    </w:p>
    <w:p w14:paraId="7CFAA9C4" w14:textId="2247AC75" w:rsidR="005231E5" w:rsidRPr="00721A3A" w:rsidRDefault="000477B2" w:rsidP="005231E5">
      <w:pPr>
        <w:shd w:val="clear" w:color="auto" w:fill="FFFFFF"/>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Otras falencias identificadas en la norma son</w:t>
      </w:r>
      <w:r w:rsidR="005231E5" w:rsidRPr="00721A3A">
        <w:rPr>
          <w:rFonts w:ascii="Bookman Old Style" w:eastAsia="Bookman Old Style" w:hAnsi="Bookman Old Style" w:cs="Bookman Old Style"/>
        </w:rPr>
        <w:t>: (i) la orden relativa a crear una base de datos de guías-Intérpretes tal y como lo estipula la norma en su artículo 7; (</w:t>
      </w:r>
      <w:proofErr w:type="spellStart"/>
      <w:r w:rsidR="005231E5" w:rsidRPr="00721A3A">
        <w:rPr>
          <w:rFonts w:ascii="Bookman Old Style" w:eastAsia="Bookman Old Style" w:hAnsi="Bookman Old Style" w:cs="Bookman Old Style"/>
        </w:rPr>
        <w:t>ii</w:t>
      </w:r>
      <w:proofErr w:type="spellEnd"/>
      <w:r w:rsidR="005231E5" w:rsidRPr="00721A3A">
        <w:rPr>
          <w:rFonts w:ascii="Bookman Old Style" w:eastAsia="Bookman Old Style" w:hAnsi="Bookman Old Style" w:cs="Bookman Old Style"/>
        </w:rPr>
        <w:t xml:space="preserve">) la norma delega </w:t>
      </w:r>
      <w:r w:rsidR="00F17B93" w:rsidRPr="00721A3A">
        <w:rPr>
          <w:rFonts w:ascii="Bookman Old Style" w:eastAsia="Bookman Old Style" w:hAnsi="Bookman Old Style" w:cs="Bookman Old Style"/>
        </w:rPr>
        <w:t>al</w:t>
      </w:r>
      <w:r w:rsidR="005231E5" w:rsidRPr="00721A3A">
        <w:rPr>
          <w:rFonts w:ascii="Bookman Old Style" w:eastAsia="Bookman Old Style" w:hAnsi="Bookman Old Style" w:cs="Bookman Old Style"/>
        </w:rPr>
        <w:t xml:space="preserve"> INSOR </w:t>
      </w:r>
      <w:r w:rsidR="00F17B93" w:rsidRPr="00721A3A">
        <w:rPr>
          <w:rFonts w:ascii="Bookman Old Style" w:eastAsia="Bookman Old Style" w:hAnsi="Bookman Old Style" w:cs="Bookman Old Style"/>
        </w:rPr>
        <w:t>la obligación de o</w:t>
      </w:r>
      <w:r w:rsidR="005231E5" w:rsidRPr="00721A3A">
        <w:rPr>
          <w:rFonts w:ascii="Bookman Old Style" w:eastAsia="Bookman Old Style" w:hAnsi="Bookman Old Style" w:cs="Bookman Old Style"/>
        </w:rPr>
        <w:t>torgar reconocimientos a organizaciones  de Sordociegos y Guía-Intérpretes para contratarlas, a pesar de que la referida entidad no tiene la competencia para hacerlo; (</w:t>
      </w:r>
      <w:proofErr w:type="spellStart"/>
      <w:r w:rsidR="005231E5" w:rsidRPr="00721A3A">
        <w:rPr>
          <w:rFonts w:ascii="Bookman Old Style" w:eastAsia="Bookman Old Style" w:hAnsi="Bookman Old Style" w:cs="Bookman Old Style"/>
        </w:rPr>
        <w:t>iii</w:t>
      </w:r>
      <w:proofErr w:type="spellEnd"/>
      <w:r w:rsidR="005231E5" w:rsidRPr="00721A3A">
        <w:rPr>
          <w:rFonts w:ascii="Bookman Old Style" w:eastAsia="Bookman Old Style" w:hAnsi="Bookman Old Style" w:cs="Bookman Old Style"/>
        </w:rPr>
        <w:t xml:space="preserve">) la Ley 982 de 2005 especifica que se requiere </w:t>
      </w:r>
      <w:r w:rsidR="005231E5" w:rsidRPr="00721A3A">
        <w:rPr>
          <w:rFonts w:ascii="Bookman Old Style" w:eastAsia="Bookman Old Style" w:hAnsi="Bookman Old Style" w:cs="Bookman Old Style"/>
          <w:i/>
          <w:iCs/>
        </w:rPr>
        <w:t>“formalizar la labor del guía-intérprete y regular su oficio”</w:t>
      </w:r>
      <w:r w:rsidR="005231E5" w:rsidRPr="00721A3A">
        <w:rPr>
          <w:rFonts w:ascii="Bookman Old Style" w:eastAsia="Bookman Old Style" w:hAnsi="Bookman Old Style" w:cs="Bookman Old Style"/>
        </w:rPr>
        <w:t xml:space="preserve"> pero no hay </w:t>
      </w:r>
      <w:r w:rsidR="00F17B93" w:rsidRPr="00721A3A">
        <w:rPr>
          <w:rFonts w:ascii="Bookman Old Style" w:eastAsia="Bookman Old Style" w:hAnsi="Bookman Old Style" w:cs="Bookman Old Style"/>
        </w:rPr>
        <w:t>ninguna disposición adicional</w:t>
      </w:r>
      <w:r w:rsidR="005231E5" w:rsidRPr="00721A3A">
        <w:rPr>
          <w:rFonts w:ascii="Bookman Old Style" w:eastAsia="Bookman Old Style" w:hAnsi="Bookman Old Style" w:cs="Bookman Old Style"/>
        </w:rPr>
        <w:t xml:space="preserve"> en la ley que lo contemple o </w:t>
      </w:r>
      <w:r w:rsidR="00F17B93" w:rsidRPr="00721A3A">
        <w:rPr>
          <w:rFonts w:ascii="Bookman Old Style" w:eastAsia="Bookman Old Style" w:hAnsi="Bookman Old Style" w:cs="Bookman Old Style"/>
        </w:rPr>
        <w:t xml:space="preserve">que asigne responsabilidades para </w:t>
      </w:r>
      <w:r w:rsidR="005231E5" w:rsidRPr="00721A3A">
        <w:rPr>
          <w:rFonts w:ascii="Bookman Old Style" w:eastAsia="Bookman Old Style" w:hAnsi="Bookman Old Style" w:cs="Bookman Old Style"/>
        </w:rPr>
        <w:t xml:space="preserve">ello. </w:t>
      </w:r>
    </w:p>
    <w:p w14:paraId="374FB678" w14:textId="77777777" w:rsidR="005231E5" w:rsidRPr="00721A3A" w:rsidRDefault="005231E5" w:rsidP="005231E5">
      <w:pPr>
        <w:shd w:val="clear" w:color="auto" w:fill="FFFFFF"/>
        <w:spacing w:after="0" w:line="276" w:lineRule="auto"/>
        <w:ind w:left="740"/>
        <w:jc w:val="both"/>
        <w:rPr>
          <w:rFonts w:ascii="Bookman Old Style" w:eastAsia="Bookman Old Style" w:hAnsi="Bookman Old Style" w:cs="Bookman Old Style"/>
        </w:rPr>
      </w:pPr>
    </w:p>
    <w:p w14:paraId="0817F396" w14:textId="33832E79" w:rsidR="005231E5" w:rsidRPr="00721A3A" w:rsidRDefault="005231E5" w:rsidP="005231E5">
      <w:pPr>
        <w:shd w:val="clear" w:color="auto" w:fill="FFFFFF"/>
        <w:spacing w:after="0" w:line="276" w:lineRule="auto"/>
        <w:jc w:val="both"/>
        <w:rPr>
          <w:rFonts w:ascii="Bookman Old Style" w:eastAsia="Bookman Old Style" w:hAnsi="Bookman Old Style" w:cs="Bookman Old Style"/>
        </w:rPr>
      </w:pPr>
      <w:r w:rsidRPr="00721A3A">
        <w:rPr>
          <w:rFonts w:ascii="Bookman Old Style" w:eastAsia="Bookman Old Style" w:hAnsi="Bookman Old Style" w:cs="Bookman Old Style"/>
        </w:rPr>
        <w:t>Aunado a lo anterior, cabe destacar que esta Ley del 2005 no es clara en lo que concierne la “</w:t>
      </w:r>
      <w:r w:rsidRPr="00721A3A">
        <w:rPr>
          <w:rFonts w:ascii="Bookman Old Style" w:eastAsia="Bookman Old Style" w:hAnsi="Bookman Old Style" w:cs="Bookman Old Style"/>
          <w:i/>
        </w:rPr>
        <w:t>Accesibilidad Laboral</w:t>
      </w:r>
      <w:r w:rsidRPr="00721A3A">
        <w:rPr>
          <w:rFonts w:ascii="Bookman Old Style" w:eastAsia="Bookman Old Style" w:hAnsi="Bookman Old Style" w:cs="Bookman Old Style"/>
        </w:rPr>
        <w:t>” de las personas sordociegas</w:t>
      </w:r>
      <w:r w:rsidR="00F17B93" w:rsidRPr="00721A3A">
        <w:rPr>
          <w:rFonts w:ascii="Bookman Old Style" w:eastAsia="Bookman Old Style" w:hAnsi="Bookman Old Style" w:cs="Bookman Old Style"/>
        </w:rPr>
        <w:t xml:space="preserve">. Al respecto </w:t>
      </w:r>
      <w:r w:rsidRPr="00721A3A">
        <w:rPr>
          <w:rFonts w:ascii="Bookman Old Style" w:eastAsia="Bookman Old Style" w:hAnsi="Bookman Old Style" w:cs="Bookman Old Style"/>
        </w:rPr>
        <w:t xml:space="preserve">solo </w:t>
      </w:r>
      <w:r w:rsidRPr="00721A3A">
        <w:rPr>
          <w:rFonts w:ascii="Bookman Old Style" w:eastAsia="Bookman Old Style" w:hAnsi="Bookman Old Style" w:cs="Bookman Old Style"/>
        </w:rPr>
        <w:lastRenderedPageBreak/>
        <w:t>menciona de modo general los derechos de igualdad de oportunidad en el ámbito laboral en favor de las personas en condición de discapacidad.</w:t>
      </w:r>
    </w:p>
    <w:p w14:paraId="19E87ABD" w14:textId="77777777" w:rsidR="005231E5" w:rsidRPr="00721A3A" w:rsidRDefault="005231E5" w:rsidP="005231E5">
      <w:pPr>
        <w:shd w:val="clear" w:color="auto" w:fill="FFFFFF"/>
        <w:spacing w:after="0" w:line="276" w:lineRule="auto"/>
        <w:jc w:val="both"/>
        <w:rPr>
          <w:rFonts w:ascii="Bookman Old Style" w:eastAsia="Bookman Old Style" w:hAnsi="Bookman Old Style" w:cs="Bookman Old Style"/>
        </w:rPr>
      </w:pPr>
    </w:p>
    <w:p w14:paraId="06B975D0" w14:textId="3F016ABE" w:rsidR="005231E5" w:rsidRPr="00721A3A" w:rsidRDefault="005231E5" w:rsidP="005231E5">
      <w:pPr>
        <w:shd w:val="clear" w:color="auto" w:fill="FFFFFF"/>
        <w:spacing w:after="0" w:line="276" w:lineRule="auto"/>
        <w:jc w:val="both"/>
        <w:rPr>
          <w:rFonts w:ascii="Bookman Old Style" w:eastAsia="Bookman Old Style" w:hAnsi="Bookman Old Style" w:cs="Bookman Old Style"/>
        </w:rPr>
      </w:pPr>
      <w:r w:rsidRPr="00721A3A">
        <w:rPr>
          <w:rFonts w:ascii="Bookman Old Style" w:eastAsia="Bookman Old Style" w:hAnsi="Bookman Old Style" w:cs="Bookman Old Style"/>
        </w:rPr>
        <w:t>Sin embargo, la Ley que se pretende reformar no determina las condiciones específicas que requiere la población sordociega y que son esenciales para que puedan tener una verdadera accesibilidad en su ambiente de trabajo. Un ejemplo relacionado es que la norma no aclara la necesidad de otras herramientas más allá de los guías-intérpretes. En este momento</w:t>
      </w:r>
      <w:r w:rsidR="000477B2">
        <w:rPr>
          <w:rFonts w:ascii="Bookman Old Style" w:eastAsia="Bookman Old Style" w:hAnsi="Bookman Old Style" w:cs="Bookman Old Style"/>
        </w:rPr>
        <w:t>, y teniendo en cuenta los compromisos internacionales adoptados por el país en esta materia</w:t>
      </w:r>
      <w:r w:rsidRPr="00721A3A">
        <w:rPr>
          <w:rFonts w:ascii="Bookman Old Style" w:eastAsia="Bookman Old Style" w:hAnsi="Bookman Old Style" w:cs="Bookman Old Style"/>
        </w:rPr>
        <w:t xml:space="preserve">, es inexcusable una Ley como la 982 de 2005 que no conciba ni incorpore herramientas tecnológicas que puedan complementar las soluciones identificadas para la población sorda y sordociega.  </w:t>
      </w:r>
    </w:p>
    <w:p w14:paraId="13E9552D" w14:textId="77777777" w:rsidR="005231E5" w:rsidRPr="00721A3A" w:rsidRDefault="005231E5" w:rsidP="005231E5">
      <w:pPr>
        <w:shd w:val="clear" w:color="auto" w:fill="FFFFFF"/>
        <w:spacing w:after="0" w:line="276" w:lineRule="auto"/>
        <w:ind w:left="740"/>
        <w:jc w:val="both"/>
        <w:rPr>
          <w:rFonts w:ascii="Bookman Old Style" w:eastAsia="Bookman Old Style" w:hAnsi="Bookman Old Style" w:cs="Bookman Old Style"/>
        </w:rPr>
      </w:pPr>
    </w:p>
    <w:p w14:paraId="7975640E" w14:textId="3468D949" w:rsidR="005231E5" w:rsidRPr="00721A3A" w:rsidRDefault="005231E5" w:rsidP="005231E5">
      <w:pPr>
        <w:shd w:val="clear" w:color="auto" w:fill="FFFFFF"/>
        <w:spacing w:after="0" w:line="276" w:lineRule="auto"/>
        <w:jc w:val="both"/>
        <w:rPr>
          <w:rFonts w:ascii="Bookman Old Style" w:eastAsia="Bookman Old Style" w:hAnsi="Bookman Old Style" w:cs="Bookman Old Style"/>
        </w:rPr>
      </w:pPr>
      <w:r w:rsidRPr="00721A3A">
        <w:rPr>
          <w:rFonts w:ascii="Bookman Old Style" w:eastAsia="Bookman Old Style" w:hAnsi="Bookman Old Style" w:cs="Bookman Old Style"/>
        </w:rPr>
        <w:t>Por otra parte, en lo que respecta las ayudas técnicas necesarias para que las personas sordociegas puedan desempeñarse en las mismas condiciones que los demás en sociedad, la norma no adopta mecanismos claros para la adopción de dichas ayudas en el ámbito laboral, educativo ni en la cotidianidad de estas personas. Un claro ejemplo de esto es que no menciona en ningún momento la necesidad del uso de herramientas tecnológicas por parte de la población sordociega, las cuales resultan ser vitales en sus vidas cotidianas debido a sus particulares necesidades.</w:t>
      </w:r>
    </w:p>
    <w:p w14:paraId="278C5C95" w14:textId="77777777" w:rsidR="005231E5" w:rsidRPr="00721A3A" w:rsidRDefault="005231E5" w:rsidP="005231E5">
      <w:pPr>
        <w:shd w:val="clear" w:color="auto" w:fill="FFFFFF"/>
        <w:spacing w:after="0" w:line="276" w:lineRule="auto"/>
        <w:jc w:val="both"/>
        <w:rPr>
          <w:rFonts w:ascii="Bookman Old Style" w:eastAsia="Bookman Old Style" w:hAnsi="Bookman Old Style" w:cs="Bookman Old Style"/>
        </w:rPr>
      </w:pPr>
    </w:p>
    <w:p w14:paraId="4EC87E65" w14:textId="467A0591" w:rsidR="005231E5" w:rsidRDefault="005231E5" w:rsidP="005231E5">
      <w:pPr>
        <w:shd w:val="clear" w:color="auto" w:fill="FFFFFF"/>
        <w:spacing w:after="0" w:line="276" w:lineRule="auto"/>
        <w:jc w:val="both"/>
        <w:rPr>
          <w:rFonts w:ascii="Bookman Old Style" w:eastAsia="Bookman Old Style" w:hAnsi="Bookman Old Style" w:cs="Bookman Old Style"/>
        </w:rPr>
      </w:pPr>
      <w:r w:rsidRPr="00721A3A">
        <w:rPr>
          <w:rFonts w:ascii="Bookman Old Style" w:eastAsia="Bookman Old Style" w:hAnsi="Bookman Old Style" w:cs="Bookman Old Style"/>
        </w:rPr>
        <w:t xml:space="preserve">Finalmente, es importante mencionar que la norma tampoco menciona en ningún momento apoyos ni regulaciones para la primera infancia que tenga la condición de sordoceguera, del mismo modo en que tampoco otorga la misma relevancia y reconocimiento que posee la Lengua de Señas Colombiana, respecto a los demás sistemas de comunicación usados por la población </w:t>
      </w:r>
      <w:r w:rsidR="00F17B93" w:rsidRPr="00721A3A">
        <w:rPr>
          <w:rFonts w:ascii="Bookman Old Style" w:eastAsia="Bookman Old Style" w:hAnsi="Bookman Old Style" w:cs="Bookman Old Style"/>
        </w:rPr>
        <w:t>s</w:t>
      </w:r>
      <w:r w:rsidRPr="00721A3A">
        <w:rPr>
          <w:rFonts w:ascii="Bookman Old Style" w:eastAsia="Bookman Old Style" w:hAnsi="Bookman Old Style" w:cs="Bookman Old Style"/>
        </w:rPr>
        <w:t>ordociega, como por ejemplo la Comunicación Háptica Social.</w:t>
      </w:r>
    </w:p>
    <w:p w14:paraId="52346C1C" w14:textId="77777777" w:rsidR="00891131" w:rsidRPr="00721A3A" w:rsidRDefault="00891131" w:rsidP="005231E5">
      <w:pPr>
        <w:shd w:val="clear" w:color="auto" w:fill="FFFFFF"/>
        <w:spacing w:after="0" w:line="276" w:lineRule="auto"/>
        <w:jc w:val="both"/>
        <w:rPr>
          <w:rFonts w:ascii="Bookman Old Style" w:eastAsia="Bookman Old Style" w:hAnsi="Bookman Old Style" w:cs="Bookman Old Style"/>
        </w:rPr>
      </w:pPr>
    </w:p>
    <w:p w14:paraId="7DD150D3" w14:textId="30215ED2" w:rsidR="005231E5" w:rsidRPr="00891131" w:rsidRDefault="000477B2" w:rsidP="00891131">
      <w:pPr>
        <w:numPr>
          <w:ilvl w:val="1"/>
          <w:numId w:val="3"/>
        </w:num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b/>
        </w:rPr>
      </w:pPr>
      <w:r w:rsidRPr="00891131">
        <w:rPr>
          <w:rFonts w:ascii="Bookman Old Style" w:eastAsia="Bookman Old Style" w:hAnsi="Bookman Old Style" w:cs="Bookman Old Style"/>
          <w:b/>
        </w:rPr>
        <w:t xml:space="preserve"> </w:t>
      </w:r>
      <w:r w:rsidR="005231E5" w:rsidRPr="00891131">
        <w:rPr>
          <w:rFonts w:ascii="Bookman Old Style" w:eastAsia="Bookman Old Style" w:hAnsi="Bookman Old Style" w:cs="Bookman Old Style"/>
          <w:b/>
        </w:rPr>
        <w:t>HACIA EL MODELO SOCIAL DE LA DISCAPACIDAD</w:t>
      </w:r>
    </w:p>
    <w:p w14:paraId="6216B2E6" w14:textId="77777777" w:rsidR="005231E5" w:rsidRPr="00721A3A" w:rsidRDefault="005231E5" w:rsidP="005231E5">
      <w:pPr>
        <w:pBdr>
          <w:top w:val="nil"/>
          <w:left w:val="nil"/>
          <w:bottom w:val="nil"/>
          <w:right w:val="nil"/>
          <w:between w:val="nil"/>
        </w:pBdr>
        <w:shd w:val="clear" w:color="auto" w:fill="FFFFFF"/>
        <w:spacing w:after="0" w:line="276" w:lineRule="auto"/>
        <w:ind w:left="740"/>
        <w:jc w:val="both"/>
        <w:rPr>
          <w:rFonts w:ascii="Bookman Old Style" w:eastAsia="Bookman Old Style" w:hAnsi="Bookman Old Style" w:cs="Bookman Old Style"/>
          <w:b/>
        </w:rPr>
      </w:pPr>
    </w:p>
    <w:p w14:paraId="1BDA1253" w14:textId="77777777"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rPr>
      </w:pPr>
      <w:r w:rsidRPr="00721A3A">
        <w:rPr>
          <w:rFonts w:ascii="Bookman Old Style" w:eastAsia="Bookman Old Style" w:hAnsi="Bookman Old Style" w:cs="Bookman Old Style"/>
        </w:rPr>
        <w:t>La Corte Suprema de Justicia en su jurisprudencia</w:t>
      </w:r>
      <w:r w:rsidRPr="00721A3A">
        <w:rPr>
          <w:rFonts w:ascii="Bookman Old Style" w:eastAsia="Bookman Old Style" w:hAnsi="Bookman Old Style" w:cs="Bookman Old Style"/>
          <w:vertAlign w:val="superscript"/>
        </w:rPr>
        <w:footnoteReference w:id="19"/>
      </w:r>
      <w:r w:rsidRPr="00721A3A">
        <w:rPr>
          <w:rFonts w:ascii="Bookman Old Style" w:eastAsia="Bookman Old Style" w:hAnsi="Bookman Old Style" w:cs="Bookman Old Style"/>
        </w:rPr>
        <w:t xml:space="preserve"> ha señalado que, en cuanto a la diversidad regulatoria sobre las personas con discapacidad, doctrinariamente se han distinguido tres modelos, a saber: (i) el modelo de prescindencia; (</w:t>
      </w:r>
      <w:proofErr w:type="spellStart"/>
      <w:r w:rsidRPr="00721A3A">
        <w:rPr>
          <w:rFonts w:ascii="Bookman Old Style" w:eastAsia="Bookman Old Style" w:hAnsi="Bookman Old Style" w:cs="Bookman Old Style"/>
        </w:rPr>
        <w:t>ii</w:t>
      </w:r>
      <w:proofErr w:type="spellEnd"/>
      <w:r w:rsidRPr="00721A3A">
        <w:rPr>
          <w:rFonts w:ascii="Bookman Old Style" w:eastAsia="Bookman Old Style" w:hAnsi="Bookman Old Style" w:cs="Bookman Old Style"/>
        </w:rPr>
        <w:t>) el modelo rehabilitador y (</w:t>
      </w:r>
      <w:proofErr w:type="spellStart"/>
      <w:r w:rsidRPr="00721A3A">
        <w:rPr>
          <w:rFonts w:ascii="Bookman Old Style" w:eastAsia="Bookman Old Style" w:hAnsi="Bookman Old Style" w:cs="Bookman Old Style"/>
        </w:rPr>
        <w:t>iii</w:t>
      </w:r>
      <w:proofErr w:type="spellEnd"/>
      <w:r w:rsidRPr="00721A3A">
        <w:rPr>
          <w:rFonts w:ascii="Bookman Old Style" w:eastAsia="Bookman Old Style" w:hAnsi="Bookman Old Style" w:cs="Bookman Old Style"/>
        </w:rPr>
        <w:t>) el modelo social.</w:t>
      </w:r>
    </w:p>
    <w:p w14:paraId="17FDBBCB" w14:textId="77777777" w:rsidR="005231E5" w:rsidRPr="00721A3A" w:rsidRDefault="005231E5" w:rsidP="005231E5">
      <w:pPr>
        <w:pBdr>
          <w:top w:val="nil"/>
          <w:left w:val="nil"/>
          <w:bottom w:val="nil"/>
          <w:right w:val="nil"/>
          <w:between w:val="nil"/>
        </w:pBdr>
        <w:shd w:val="clear" w:color="auto" w:fill="FFFFFF"/>
        <w:spacing w:after="0" w:line="276" w:lineRule="auto"/>
        <w:ind w:left="740"/>
        <w:jc w:val="both"/>
        <w:rPr>
          <w:rFonts w:ascii="Bookman Old Style" w:eastAsia="Bookman Old Style" w:hAnsi="Bookman Old Style" w:cs="Bookman Old Style"/>
        </w:rPr>
      </w:pPr>
    </w:p>
    <w:p w14:paraId="7C1A12B7" w14:textId="6FE824C7"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rPr>
      </w:pPr>
      <w:r w:rsidRPr="00721A3A">
        <w:rPr>
          <w:rFonts w:ascii="Bookman Old Style" w:eastAsia="Bookman Old Style" w:hAnsi="Bookman Old Style" w:cs="Bookman Old Style"/>
        </w:rPr>
        <w:t>El primero, es un modelo que considera a las personas con condiciones de discapacidad como “</w:t>
      </w:r>
      <w:r w:rsidRPr="00721A3A">
        <w:rPr>
          <w:rFonts w:ascii="Bookman Old Style" w:eastAsia="Bookman Old Style" w:hAnsi="Bookman Old Style" w:cs="Bookman Old Style"/>
          <w:i/>
        </w:rPr>
        <w:t>improductivas, ajenas a su funcionamiento</w:t>
      </w:r>
      <w:r w:rsidRPr="00721A3A">
        <w:rPr>
          <w:rFonts w:ascii="Bookman Old Style" w:eastAsia="Bookman Old Style" w:hAnsi="Bookman Old Style" w:cs="Bookman Old Style"/>
        </w:rPr>
        <w:t xml:space="preserve">”, personas que, en lugar de aportar a su desarrollo y al de la sociedad, deben ser sujetos de distintos </w:t>
      </w:r>
      <w:r w:rsidRPr="00721A3A">
        <w:rPr>
          <w:rFonts w:ascii="Bookman Old Style" w:eastAsia="Bookman Old Style" w:hAnsi="Bookman Old Style" w:cs="Bookman Old Style"/>
        </w:rPr>
        <w:lastRenderedPageBreak/>
        <w:t xml:space="preserve">tipos de asistencia. En este orden de ideas, </w:t>
      </w:r>
      <w:r w:rsidR="003D4C3E" w:rsidRPr="00721A3A">
        <w:rPr>
          <w:rFonts w:ascii="Bookman Old Style" w:eastAsia="Bookman Old Style" w:hAnsi="Bookman Old Style" w:cs="Bookman Old Style"/>
        </w:rPr>
        <w:t>ese</w:t>
      </w:r>
      <w:r w:rsidRPr="00721A3A">
        <w:rPr>
          <w:rFonts w:ascii="Bookman Old Style" w:eastAsia="Bookman Old Style" w:hAnsi="Bookman Old Style" w:cs="Bookman Old Style"/>
        </w:rPr>
        <w:t xml:space="preserve"> modelo considera que estas personas deben ser </w:t>
      </w:r>
      <w:r w:rsidR="003D4C3E" w:rsidRPr="00721A3A">
        <w:rPr>
          <w:rFonts w:ascii="Bookman Old Style" w:eastAsia="Bookman Old Style" w:hAnsi="Bookman Old Style" w:cs="Bookman Old Style"/>
        </w:rPr>
        <w:t>internadas</w:t>
      </w:r>
      <w:r w:rsidRPr="00721A3A">
        <w:rPr>
          <w:rFonts w:ascii="Bookman Old Style" w:eastAsia="Bookman Old Style" w:hAnsi="Bookman Old Style" w:cs="Bookman Old Style"/>
        </w:rPr>
        <w:t xml:space="preserve"> en instituciones especializadas y segregadas del resto de la sociedad. De este modelo se critica que </w:t>
      </w:r>
      <w:r w:rsidRPr="00721A3A">
        <w:rPr>
          <w:rFonts w:ascii="Bookman Old Style" w:eastAsia="Bookman Old Style" w:hAnsi="Bookman Old Style" w:cs="Bookman Old Style"/>
          <w:i/>
          <w:iCs/>
        </w:rPr>
        <w:t>“usualmente se les dota de una atención mínima, gratuita y sin pretensiones de justicia social”</w:t>
      </w:r>
      <w:r w:rsidRPr="00721A3A">
        <w:rPr>
          <w:rFonts w:ascii="Bookman Old Style" w:eastAsia="Bookman Old Style" w:hAnsi="Bookman Old Style" w:cs="Bookman Old Style"/>
        </w:rPr>
        <w:t xml:space="preserve"> (Palacios, 2006</w:t>
      </w:r>
      <w:r w:rsidRPr="00721A3A">
        <w:rPr>
          <w:rFonts w:ascii="Bookman Old Style" w:eastAsia="Bookman Old Style" w:hAnsi="Bookman Old Style" w:cs="Bookman Old Style"/>
          <w:vertAlign w:val="superscript"/>
        </w:rPr>
        <w:footnoteReference w:id="20"/>
      </w:r>
      <w:r w:rsidRPr="00721A3A">
        <w:rPr>
          <w:rFonts w:ascii="Bookman Old Style" w:eastAsia="Bookman Old Style" w:hAnsi="Bookman Old Style" w:cs="Bookman Old Style"/>
        </w:rPr>
        <w:t>).</w:t>
      </w:r>
    </w:p>
    <w:p w14:paraId="0F4CEA9F" w14:textId="77777777" w:rsidR="005231E5" w:rsidRPr="00721A3A" w:rsidRDefault="005231E5" w:rsidP="005231E5">
      <w:pPr>
        <w:pBdr>
          <w:top w:val="nil"/>
          <w:left w:val="nil"/>
          <w:bottom w:val="nil"/>
          <w:right w:val="nil"/>
          <w:between w:val="nil"/>
        </w:pBdr>
        <w:shd w:val="clear" w:color="auto" w:fill="FFFFFF"/>
        <w:spacing w:after="0" w:line="276" w:lineRule="auto"/>
        <w:ind w:left="740"/>
        <w:jc w:val="both"/>
        <w:rPr>
          <w:rFonts w:ascii="Bookman Old Style" w:eastAsia="Bookman Old Style" w:hAnsi="Bookman Old Style" w:cs="Bookman Old Style"/>
        </w:rPr>
      </w:pPr>
    </w:p>
    <w:p w14:paraId="14D19E38" w14:textId="4DF376D9"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rPr>
      </w:pPr>
      <w:r w:rsidRPr="00721A3A">
        <w:rPr>
          <w:rFonts w:ascii="Bookman Old Style" w:eastAsia="Bookman Old Style" w:hAnsi="Bookman Old Style" w:cs="Bookman Old Style"/>
        </w:rPr>
        <w:t xml:space="preserve">El segundo modelo mencionado, tiene un carácter médico rehabilitador en el cual las personas en condición de discapacidad son valoradas </w:t>
      </w:r>
      <w:r w:rsidR="003D4C3E" w:rsidRPr="00721A3A">
        <w:rPr>
          <w:rFonts w:ascii="Bookman Old Style" w:eastAsia="Bookman Old Style" w:hAnsi="Bookman Old Style" w:cs="Bookman Old Style"/>
        </w:rPr>
        <w:t>de acuerdo con</w:t>
      </w:r>
      <w:r w:rsidRPr="00721A3A">
        <w:rPr>
          <w:rFonts w:ascii="Bookman Old Style" w:eastAsia="Bookman Old Style" w:hAnsi="Bookman Old Style" w:cs="Bookman Old Style"/>
        </w:rPr>
        <w:t xml:space="preserve"> sus “</w:t>
      </w:r>
      <w:r w:rsidRPr="00721A3A">
        <w:rPr>
          <w:rFonts w:ascii="Bookman Old Style" w:eastAsia="Bookman Old Style" w:hAnsi="Bookman Old Style" w:cs="Bookman Old Style"/>
          <w:i/>
        </w:rPr>
        <w:t>deficiencias o dificultades”, como “enfermas y necesitadas de curación por medio de tratamientos médicos comprobados o incluso por desarrollar</w:t>
      </w:r>
      <w:r w:rsidRPr="00721A3A">
        <w:rPr>
          <w:rFonts w:ascii="Bookman Old Style" w:eastAsia="Bookman Old Style" w:hAnsi="Bookman Old Style" w:cs="Bookman Old Style"/>
        </w:rPr>
        <w:t xml:space="preserve">”. Este modelo promueve la rehabilitación física, psíquica y/o sensorial de la población </w:t>
      </w:r>
      <w:r w:rsidR="003D4C3E" w:rsidRPr="00721A3A">
        <w:rPr>
          <w:rFonts w:ascii="Bookman Old Style" w:eastAsia="Bookman Old Style" w:hAnsi="Bookman Old Style" w:cs="Bookman Old Style"/>
        </w:rPr>
        <w:t xml:space="preserve">con </w:t>
      </w:r>
      <w:r w:rsidRPr="00721A3A">
        <w:rPr>
          <w:rFonts w:ascii="Bookman Old Style" w:eastAsia="Bookman Old Style" w:hAnsi="Bookman Old Style" w:cs="Bookman Old Style"/>
        </w:rPr>
        <w:t>discapaci</w:t>
      </w:r>
      <w:r w:rsidR="003D4C3E" w:rsidRPr="00721A3A">
        <w:rPr>
          <w:rFonts w:ascii="Bookman Old Style" w:eastAsia="Bookman Old Style" w:hAnsi="Bookman Old Style" w:cs="Bookman Old Style"/>
        </w:rPr>
        <w:t>dad</w:t>
      </w:r>
      <w:r w:rsidRPr="00721A3A">
        <w:rPr>
          <w:rFonts w:ascii="Bookman Old Style" w:eastAsia="Bookman Old Style" w:hAnsi="Bookman Old Style" w:cs="Bookman Old Style"/>
        </w:rPr>
        <w:t xml:space="preserve"> a partir de la intervención médica en aras de poder “normalizarlos” a la luz de los estándares capacitistas, usuales/promedio de</w:t>
      </w:r>
      <w:r w:rsidR="003D4C3E" w:rsidRPr="00721A3A">
        <w:rPr>
          <w:rFonts w:ascii="Bookman Old Style" w:eastAsia="Bookman Old Style" w:hAnsi="Bookman Old Style" w:cs="Bookman Old Style"/>
        </w:rPr>
        <w:t>l resto de</w:t>
      </w:r>
      <w:r w:rsidRPr="00721A3A">
        <w:rPr>
          <w:rFonts w:ascii="Bookman Old Style" w:eastAsia="Bookman Old Style" w:hAnsi="Bookman Old Style" w:cs="Bookman Old Style"/>
        </w:rPr>
        <w:t xml:space="preserve"> la sociedad (Palacios, 2006</w:t>
      </w:r>
      <w:r w:rsidRPr="00721A3A">
        <w:rPr>
          <w:rFonts w:ascii="Bookman Old Style" w:eastAsia="Bookman Old Style" w:hAnsi="Bookman Old Style" w:cs="Bookman Old Style"/>
          <w:vertAlign w:val="superscript"/>
        </w:rPr>
        <w:footnoteReference w:id="21"/>
      </w:r>
      <w:r w:rsidRPr="00721A3A">
        <w:rPr>
          <w:rFonts w:ascii="Bookman Old Style" w:eastAsia="Bookman Old Style" w:hAnsi="Bookman Old Style" w:cs="Bookman Old Style"/>
        </w:rPr>
        <w:t>).</w:t>
      </w:r>
    </w:p>
    <w:p w14:paraId="48AF969F" w14:textId="77777777" w:rsidR="005231E5" w:rsidRPr="00721A3A" w:rsidRDefault="005231E5" w:rsidP="005231E5">
      <w:pPr>
        <w:pBdr>
          <w:top w:val="nil"/>
          <w:left w:val="nil"/>
          <w:bottom w:val="nil"/>
          <w:right w:val="nil"/>
          <w:between w:val="nil"/>
        </w:pBdr>
        <w:shd w:val="clear" w:color="auto" w:fill="FFFFFF"/>
        <w:spacing w:after="0" w:line="276" w:lineRule="auto"/>
        <w:ind w:left="740"/>
        <w:jc w:val="both"/>
        <w:rPr>
          <w:rFonts w:ascii="Bookman Old Style" w:eastAsia="Bookman Old Style" w:hAnsi="Bookman Old Style" w:cs="Bookman Old Style"/>
        </w:rPr>
      </w:pPr>
    </w:p>
    <w:p w14:paraId="13322828" w14:textId="366D7B08"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rPr>
      </w:pPr>
      <w:r w:rsidRPr="00721A3A">
        <w:rPr>
          <w:rFonts w:ascii="Bookman Old Style" w:eastAsia="Bookman Old Style" w:hAnsi="Bookman Old Style" w:cs="Bookman Old Style"/>
        </w:rPr>
        <w:t xml:space="preserve">Finalmente, el Modelo Social concibe a las personas en condición de discapacidad no como un </w:t>
      </w:r>
      <w:r w:rsidRPr="00721A3A">
        <w:rPr>
          <w:rFonts w:ascii="Bookman Old Style" w:eastAsia="Bookman Old Style" w:hAnsi="Bookman Old Style" w:cs="Bookman Old Style"/>
          <w:i/>
          <w:iCs/>
        </w:rPr>
        <w:t>“discapacitado o disminuido</w:t>
      </w:r>
      <w:r w:rsidRPr="00721A3A">
        <w:rPr>
          <w:rFonts w:ascii="Bookman Old Style" w:eastAsia="Bookman Old Style" w:hAnsi="Bookman Old Style" w:cs="Bookman Old Style"/>
        </w:rPr>
        <w:t>”, sino como una persona que está en plenas condiciones de servir a la colectividad e interactuar dentro de ella al igual que el resto de la población. Esto, en tanto que se respeten sus diferencias y necesidades, garantizándoles sus derechos fundamentales tales como “</w:t>
      </w:r>
      <w:r w:rsidRPr="00721A3A">
        <w:rPr>
          <w:rFonts w:ascii="Bookman Old Style" w:eastAsia="Bookman Old Style" w:hAnsi="Bookman Old Style" w:cs="Bookman Old Style"/>
          <w:i/>
        </w:rPr>
        <w:t>la dignidad humana, a la autonomía, a la igualdad y a la libertad</w:t>
      </w:r>
      <w:r w:rsidRPr="00721A3A">
        <w:rPr>
          <w:rFonts w:ascii="Bookman Old Style" w:eastAsia="Bookman Old Style" w:hAnsi="Bookman Old Style" w:cs="Bookman Old Style"/>
        </w:rPr>
        <w:t xml:space="preserve">”. Así las cosas, este modelo los reconoce como </w:t>
      </w:r>
      <w:r w:rsidRPr="00721A3A">
        <w:rPr>
          <w:rFonts w:ascii="Bookman Old Style" w:eastAsia="Bookman Old Style" w:hAnsi="Bookman Old Style" w:cs="Bookman Old Style"/>
          <w:i/>
        </w:rPr>
        <w:t>“sujetos que tienen un rol dentro de la sociedad que debe ser desarrollado en condiciones de igualdad, inclusión y participación</w:t>
      </w:r>
      <w:r w:rsidRPr="00721A3A">
        <w:rPr>
          <w:rFonts w:ascii="Bookman Old Style" w:eastAsia="Bookman Old Style" w:hAnsi="Bookman Old Style" w:cs="Bookman Old Style"/>
        </w:rPr>
        <w:t>” (Palacios, 2006</w:t>
      </w:r>
      <w:r w:rsidRPr="00721A3A">
        <w:rPr>
          <w:rFonts w:ascii="Bookman Old Style" w:eastAsia="Bookman Old Style" w:hAnsi="Bookman Old Style" w:cs="Bookman Old Style"/>
          <w:vertAlign w:val="superscript"/>
        </w:rPr>
        <w:footnoteReference w:id="22"/>
      </w:r>
      <w:r w:rsidRPr="00721A3A">
        <w:rPr>
          <w:rFonts w:ascii="Bookman Old Style" w:eastAsia="Bookman Old Style" w:hAnsi="Bookman Old Style" w:cs="Bookman Old Style"/>
        </w:rPr>
        <w:t>).</w:t>
      </w:r>
    </w:p>
    <w:p w14:paraId="063B4A92" w14:textId="77777777" w:rsidR="005231E5" w:rsidRPr="00721A3A" w:rsidRDefault="005231E5" w:rsidP="005231E5">
      <w:pPr>
        <w:pBdr>
          <w:top w:val="nil"/>
          <w:left w:val="nil"/>
          <w:bottom w:val="nil"/>
          <w:right w:val="nil"/>
          <w:between w:val="nil"/>
        </w:pBdr>
        <w:shd w:val="clear" w:color="auto" w:fill="FFFFFF"/>
        <w:spacing w:after="0" w:line="276" w:lineRule="auto"/>
        <w:ind w:left="740"/>
        <w:jc w:val="both"/>
        <w:rPr>
          <w:rFonts w:ascii="Bookman Old Style" w:eastAsia="Bookman Old Style" w:hAnsi="Bookman Old Style" w:cs="Bookman Old Style"/>
        </w:rPr>
      </w:pPr>
    </w:p>
    <w:p w14:paraId="2BA873D2" w14:textId="0903A7EE" w:rsidR="005231E5" w:rsidRPr="00721A3A" w:rsidRDefault="00AD40B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Cada uno de estos modelos </w:t>
      </w:r>
      <w:r w:rsidR="005231E5" w:rsidRPr="00721A3A">
        <w:rPr>
          <w:rFonts w:ascii="Bookman Old Style" w:eastAsia="Bookman Old Style" w:hAnsi="Bookman Old Style" w:cs="Bookman Old Style"/>
        </w:rPr>
        <w:t>ha tenido relevancia en diversos contextos históricos</w:t>
      </w:r>
      <w:r>
        <w:rPr>
          <w:rFonts w:ascii="Bookman Old Style" w:eastAsia="Bookman Old Style" w:hAnsi="Bookman Old Style" w:cs="Bookman Old Style"/>
        </w:rPr>
        <w:t>, siendo el modelo social el que impera actualmente en el contexto internacional</w:t>
      </w:r>
      <w:r w:rsidR="005231E5" w:rsidRPr="00721A3A">
        <w:rPr>
          <w:rFonts w:ascii="Bookman Old Style" w:eastAsia="Bookman Old Style" w:hAnsi="Bookman Old Style" w:cs="Bookman Old Style"/>
        </w:rPr>
        <w:t>. En este sentido</w:t>
      </w:r>
      <w:r>
        <w:rPr>
          <w:rFonts w:ascii="Bookman Old Style" w:eastAsia="Bookman Old Style" w:hAnsi="Bookman Old Style" w:cs="Bookman Old Style"/>
        </w:rPr>
        <w:t>,</w:t>
      </w:r>
      <w:r w:rsidR="005231E5" w:rsidRPr="00721A3A">
        <w:rPr>
          <w:rFonts w:ascii="Bookman Old Style" w:eastAsia="Bookman Old Style" w:hAnsi="Bookman Old Style" w:cs="Bookman Old Style"/>
        </w:rPr>
        <w:t xml:space="preserve"> el gran paso que implicó la Ley 982 de 2005, fue el poder distanciarse del modelo rehabilitador para poder dar un</w:t>
      </w:r>
      <w:r w:rsidR="00635DCB">
        <w:rPr>
          <w:rFonts w:ascii="Bookman Old Style" w:eastAsia="Bookman Old Style" w:hAnsi="Bookman Old Style" w:cs="Bookman Old Style"/>
        </w:rPr>
        <w:t xml:space="preserve"> primer</w:t>
      </w:r>
      <w:r w:rsidR="005231E5" w:rsidRPr="00721A3A">
        <w:rPr>
          <w:rFonts w:ascii="Bookman Old Style" w:eastAsia="Bookman Old Style" w:hAnsi="Bookman Old Style" w:cs="Bookman Old Style"/>
        </w:rPr>
        <w:t xml:space="preserve"> paso esencial hacia el modelo social en Colombia, </w:t>
      </w:r>
      <w:r>
        <w:rPr>
          <w:rFonts w:ascii="Bookman Old Style" w:eastAsia="Bookman Old Style" w:hAnsi="Bookman Old Style" w:cs="Bookman Old Style"/>
        </w:rPr>
        <w:t xml:space="preserve">especialmente </w:t>
      </w:r>
      <w:r w:rsidR="005231E5" w:rsidRPr="00721A3A">
        <w:rPr>
          <w:rFonts w:ascii="Bookman Old Style" w:eastAsia="Bookman Old Style" w:hAnsi="Bookman Old Style" w:cs="Bookman Old Style"/>
        </w:rPr>
        <w:t>en lo que respecta la situación de la población sordociega. Sin embargo, la Ley 982 de 2005 mantiene rezagos de</w:t>
      </w:r>
      <w:r w:rsidR="00721A3A">
        <w:rPr>
          <w:rFonts w:ascii="Bookman Old Style" w:eastAsia="Bookman Old Style" w:hAnsi="Bookman Old Style" w:cs="Bookman Old Style"/>
        </w:rPr>
        <w:t xml:space="preserve"> </w:t>
      </w:r>
      <w:r w:rsidR="005231E5" w:rsidRPr="00721A3A">
        <w:rPr>
          <w:rFonts w:ascii="Bookman Old Style" w:eastAsia="Bookman Old Style" w:hAnsi="Bookman Old Style" w:cs="Bookman Old Style"/>
        </w:rPr>
        <w:t xml:space="preserve">los otros modelos ya descritos que deben ser corregidos. </w:t>
      </w:r>
    </w:p>
    <w:p w14:paraId="786FFC47" w14:textId="77777777" w:rsidR="005231E5" w:rsidRPr="00721A3A" w:rsidRDefault="005231E5" w:rsidP="005231E5">
      <w:pPr>
        <w:pBdr>
          <w:top w:val="nil"/>
          <w:left w:val="nil"/>
          <w:bottom w:val="nil"/>
          <w:right w:val="nil"/>
          <w:between w:val="nil"/>
        </w:pBdr>
        <w:shd w:val="clear" w:color="auto" w:fill="FFFFFF"/>
        <w:spacing w:after="0" w:line="276" w:lineRule="auto"/>
        <w:ind w:left="740"/>
        <w:jc w:val="both"/>
        <w:rPr>
          <w:rFonts w:ascii="Bookman Old Style" w:eastAsia="Bookman Old Style" w:hAnsi="Bookman Old Style" w:cs="Bookman Old Style"/>
        </w:rPr>
      </w:pPr>
    </w:p>
    <w:p w14:paraId="7B2E2A73" w14:textId="4BADC1EF"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i/>
        </w:rPr>
      </w:pPr>
      <w:r w:rsidRPr="00721A3A">
        <w:rPr>
          <w:rFonts w:ascii="Bookman Old Style" w:eastAsia="Bookman Old Style" w:hAnsi="Bookman Old Style" w:cs="Bookman Old Style"/>
        </w:rPr>
        <w:t>Ahora bien, tal y como lo expresó la Corte Constitucional en la Sentencia C-935 de 2013, el Estado colombiano debe tener</w:t>
      </w:r>
      <w:r w:rsidR="00635DCB">
        <w:rPr>
          <w:rFonts w:ascii="Bookman Old Style" w:eastAsia="Bookman Old Style" w:hAnsi="Bookman Old Style" w:cs="Bookman Old Style"/>
        </w:rPr>
        <w:t xml:space="preserve"> </w:t>
      </w:r>
      <w:r w:rsidRPr="00721A3A">
        <w:rPr>
          <w:rFonts w:ascii="Bookman Old Style" w:eastAsia="Bookman Old Style" w:hAnsi="Bookman Old Style" w:cs="Bookman Old Style"/>
        </w:rPr>
        <w:t>presente que el grupo de personas sordociegas es diverso y complejo por las variables que determinan sus distintas características individuales.</w:t>
      </w:r>
    </w:p>
    <w:p w14:paraId="351F64F4" w14:textId="77777777" w:rsidR="005231E5" w:rsidRPr="00721A3A" w:rsidRDefault="005231E5" w:rsidP="005231E5">
      <w:pPr>
        <w:pBdr>
          <w:top w:val="nil"/>
          <w:left w:val="nil"/>
          <w:bottom w:val="nil"/>
          <w:right w:val="nil"/>
          <w:between w:val="nil"/>
        </w:pBdr>
        <w:shd w:val="clear" w:color="auto" w:fill="FFFFFF"/>
        <w:spacing w:after="0" w:line="276" w:lineRule="auto"/>
        <w:ind w:left="740"/>
        <w:jc w:val="both"/>
        <w:rPr>
          <w:rFonts w:ascii="Bookman Old Style" w:eastAsia="Bookman Old Style" w:hAnsi="Bookman Old Style" w:cs="Bookman Old Style"/>
        </w:rPr>
      </w:pPr>
    </w:p>
    <w:p w14:paraId="41CD9276" w14:textId="77777777" w:rsidR="003D4C3E"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rPr>
      </w:pPr>
      <w:r w:rsidRPr="00721A3A">
        <w:rPr>
          <w:rFonts w:ascii="Bookman Old Style" w:eastAsia="Bookman Old Style" w:hAnsi="Bookman Old Style" w:cs="Bookman Old Style"/>
        </w:rPr>
        <w:lastRenderedPageBreak/>
        <w:t>En este orden de ideas, la Corte adicionalmente reiteró el hecho de que las personas que hacen parte de esta población en condición de discapacidad por sordoceguera</w:t>
      </w:r>
      <w:r w:rsidR="003D4C3E" w:rsidRPr="00721A3A">
        <w:rPr>
          <w:rFonts w:ascii="Bookman Old Style" w:eastAsia="Bookman Old Style" w:hAnsi="Bookman Old Style" w:cs="Bookman Old Style"/>
        </w:rPr>
        <w:t>:</w:t>
      </w:r>
    </w:p>
    <w:p w14:paraId="59B26629" w14:textId="77777777" w:rsidR="003D4C3E" w:rsidRPr="00721A3A" w:rsidRDefault="003D4C3E"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rPr>
      </w:pPr>
    </w:p>
    <w:p w14:paraId="1070C321" w14:textId="2C060910" w:rsidR="005231E5" w:rsidRPr="00721A3A" w:rsidRDefault="005231E5" w:rsidP="003D4C3E">
      <w:pPr>
        <w:pBdr>
          <w:top w:val="nil"/>
          <w:left w:val="nil"/>
          <w:bottom w:val="nil"/>
          <w:right w:val="nil"/>
          <w:between w:val="nil"/>
        </w:pBdr>
        <w:shd w:val="clear" w:color="auto" w:fill="FFFFFF"/>
        <w:spacing w:after="0" w:line="276" w:lineRule="auto"/>
        <w:ind w:left="709" w:right="1325"/>
        <w:jc w:val="both"/>
        <w:rPr>
          <w:rFonts w:ascii="Bookman Old Style" w:eastAsia="Bookman Old Style" w:hAnsi="Bookman Old Style" w:cs="Bookman Old Style"/>
        </w:rPr>
      </w:pPr>
      <w:r w:rsidRPr="00721A3A">
        <w:rPr>
          <w:rFonts w:ascii="Bookman Old Style" w:eastAsia="Bookman Old Style" w:hAnsi="Bookman Old Style" w:cs="Bookman Old Style"/>
        </w:rPr>
        <w:t>“</w:t>
      </w:r>
      <w:r w:rsidRPr="00721A3A">
        <w:rPr>
          <w:rFonts w:ascii="Bookman Old Style" w:eastAsia="Bookman Old Style" w:hAnsi="Bookman Old Style" w:cs="Bookman Old Style"/>
          <w:i/>
        </w:rPr>
        <w:t>necesitan múltiples servicios: comunicación, educación, habilitación, rehabilitación, tratamiento psicológico, medios técnicos y tecnológicos, adaptación y actualización formativa y educativa, formación pre-vocacional, formación vocacional,  empleo, servicios de apoyo – mediadores y guías – intérpretes, alternativas de residencia, ocio y tiempo libre, atención a familias, asesoramiento jurídico, prestaciones económicas y servicios de guía-intérprete</w:t>
      </w:r>
      <w:r w:rsidRPr="00721A3A">
        <w:rPr>
          <w:rFonts w:ascii="Bookman Old Style" w:eastAsia="Bookman Old Style" w:hAnsi="Bookman Old Style" w:cs="Bookman Old Style"/>
        </w:rPr>
        <w:t>”</w:t>
      </w:r>
      <w:r w:rsidRPr="00721A3A">
        <w:rPr>
          <w:rFonts w:ascii="Bookman Old Style" w:eastAsia="Bookman Old Style" w:hAnsi="Bookman Old Style" w:cs="Bookman Old Style"/>
          <w:vertAlign w:val="superscript"/>
        </w:rPr>
        <w:footnoteReference w:id="23"/>
      </w:r>
      <w:r w:rsidRPr="00721A3A">
        <w:rPr>
          <w:rFonts w:ascii="Bookman Old Style" w:eastAsia="Bookman Old Style" w:hAnsi="Bookman Old Style" w:cs="Bookman Old Style"/>
        </w:rPr>
        <w:t xml:space="preserve">. </w:t>
      </w:r>
    </w:p>
    <w:p w14:paraId="50FA7E56" w14:textId="77777777" w:rsidR="005231E5" w:rsidRPr="00721A3A" w:rsidRDefault="005231E5" w:rsidP="005231E5">
      <w:pPr>
        <w:pBdr>
          <w:top w:val="nil"/>
          <w:left w:val="nil"/>
          <w:bottom w:val="nil"/>
          <w:right w:val="nil"/>
          <w:between w:val="nil"/>
        </w:pBdr>
        <w:shd w:val="clear" w:color="auto" w:fill="FFFFFF"/>
        <w:spacing w:after="0" w:line="276" w:lineRule="auto"/>
        <w:ind w:left="740"/>
        <w:jc w:val="both"/>
        <w:rPr>
          <w:rFonts w:ascii="Bookman Old Style" w:eastAsia="Bookman Old Style" w:hAnsi="Bookman Old Style" w:cs="Bookman Old Style"/>
        </w:rPr>
      </w:pPr>
    </w:p>
    <w:p w14:paraId="34CD8FAC" w14:textId="674019D0"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rPr>
      </w:pPr>
      <w:r w:rsidRPr="00721A3A">
        <w:rPr>
          <w:rFonts w:ascii="Bookman Old Style" w:eastAsia="Bookman Old Style" w:hAnsi="Bookman Old Style" w:cs="Bookman Old Style"/>
        </w:rPr>
        <w:t>Esto</w:t>
      </w:r>
      <w:r w:rsidR="003D4C3E" w:rsidRPr="00721A3A">
        <w:rPr>
          <w:rFonts w:ascii="Bookman Old Style" w:eastAsia="Bookman Old Style" w:hAnsi="Bookman Old Style" w:cs="Bookman Old Style"/>
        </w:rPr>
        <w:t xml:space="preserve"> </w:t>
      </w:r>
      <w:r w:rsidRPr="00721A3A">
        <w:rPr>
          <w:rFonts w:ascii="Bookman Old Style" w:eastAsia="Bookman Old Style" w:hAnsi="Bookman Old Style" w:cs="Bookman Old Style"/>
        </w:rPr>
        <w:t>refleja el tácito consenso que hay respecto a la importancia de poder contar con un ordenamiento jurídico que logre aclarar y especificar los medios adecuados para poder asegurar el cumplimiento de todas las necesidades de la población</w:t>
      </w:r>
      <w:r w:rsidR="003D4C3E" w:rsidRPr="00721A3A">
        <w:rPr>
          <w:rFonts w:ascii="Bookman Old Style" w:eastAsia="Bookman Old Style" w:hAnsi="Bookman Old Style" w:cs="Bookman Old Style"/>
        </w:rPr>
        <w:t xml:space="preserve"> </w:t>
      </w:r>
      <w:r w:rsidRPr="00721A3A">
        <w:rPr>
          <w:rFonts w:ascii="Bookman Old Style" w:eastAsia="Bookman Old Style" w:hAnsi="Bookman Old Style" w:cs="Bookman Old Style"/>
        </w:rPr>
        <w:t xml:space="preserve">sordociega </w:t>
      </w:r>
      <w:r w:rsidR="003D4C3E" w:rsidRPr="00721A3A">
        <w:rPr>
          <w:rFonts w:ascii="Bookman Old Style" w:eastAsia="Bookman Old Style" w:hAnsi="Bookman Old Style" w:cs="Bookman Old Style"/>
        </w:rPr>
        <w:t xml:space="preserve">en Colombia. </w:t>
      </w:r>
      <w:r w:rsidRPr="00721A3A">
        <w:rPr>
          <w:rFonts w:ascii="Bookman Old Style" w:eastAsia="Bookman Old Style" w:hAnsi="Bookman Old Style" w:cs="Bookman Old Style"/>
        </w:rPr>
        <w:t>En suma, est</w:t>
      </w:r>
      <w:r w:rsidR="00747046">
        <w:rPr>
          <w:rFonts w:ascii="Bookman Old Style" w:eastAsia="Bookman Old Style" w:hAnsi="Bookman Old Style" w:cs="Bookman Old Style"/>
        </w:rPr>
        <w:t xml:space="preserve">as consideraciones </w:t>
      </w:r>
      <w:r w:rsidRPr="00721A3A">
        <w:rPr>
          <w:rFonts w:ascii="Bookman Old Style" w:eastAsia="Bookman Old Style" w:hAnsi="Bookman Old Style" w:cs="Bookman Old Style"/>
        </w:rPr>
        <w:t xml:space="preserve">indican que la Ley que se pretende modificar en efecto está desactualizada y que dicha brecha perjudica la realización de los derechos de las personas con discapacidad. </w:t>
      </w:r>
    </w:p>
    <w:p w14:paraId="4D0D7893" w14:textId="77777777"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rPr>
      </w:pPr>
    </w:p>
    <w:p w14:paraId="18D776FF" w14:textId="2ADACDB1"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rPr>
      </w:pPr>
      <w:r w:rsidRPr="00721A3A">
        <w:rPr>
          <w:rFonts w:ascii="Bookman Old Style" w:eastAsia="Bookman Old Style" w:hAnsi="Bookman Old Style" w:cs="Bookman Old Style"/>
        </w:rPr>
        <w:t>L</w:t>
      </w:r>
      <w:r w:rsidR="003D4C3E" w:rsidRPr="00721A3A">
        <w:rPr>
          <w:rFonts w:ascii="Bookman Old Style" w:eastAsia="Bookman Old Style" w:hAnsi="Bookman Old Style" w:cs="Bookman Old Style"/>
        </w:rPr>
        <w:t>a</w:t>
      </w:r>
      <w:r w:rsidRPr="00721A3A">
        <w:rPr>
          <w:rFonts w:ascii="Bookman Old Style" w:eastAsia="Bookman Old Style" w:hAnsi="Bookman Old Style" w:cs="Bookman Old Style"/>
        </w:rPr>
        <w:t xml:space="preserve"> descrita reforma</w:t>
      </w:r>
      <w:r w:rsidR="003D4C3E" w:rsidRPr="00721A3A">
        <w:rPr>
          <w:rFonts w:ascii="Bookman Old Style" w:eastAsia="Bookman Old Style" w:hAnsi="Bookman Old Style" w:cs="Bookman Old Style"/>
        </w:rPr>
        <w:t xml:space="preserve"> legal</w:t>
      </w:r>
      <w:r w:rsidRPr="00721A3A">
        <w:rPr>
          <w:rFonts w:ascii="Bookman Old Style" w:eastAsia="Bookman Old Style" w:hAnsi="Bookman Old Style" w:cs="Bookman Old Style"/>
        </w:rPr>
        <w:t xml:space="preserve"> debe hacerse a la luz de los estándares de protección fijados por instrumentos internacionales ya ratificados por Colombia en los últimos años, tales como: (i)</w:t>
      </w:r>
      <w:r w:rsidRPr="00721A3A">
        <w:rPr>
          <w:rFonts w:ascii="Bookman Old Style" w:eastAsia="Bookman Old Style" w:hAnsi="Bookman Old Style" w:cs="Bookman Old Style"/>
          <w:i/>
        </w:rPr>
        <w:t xml:space="preserve"> La Convención Americana sobre Derechos Humanos</w:t>
      </w:r>
      <w:r w:rsidRPr="00721A3A">
        <w:rPr>
          <w:rFonts w:ascii="Bookman Old Style" w:eastAsia="Bookman Old Style" w:hAnsi="Bookman Old Style" w:cs="Bookman Old Style"/>
        </w:rPr>
        <w:t>, (</w:t>
      </w:r>
      <w:proofErr w:type="spellStart"/>
      <w:r w:rsidRPr="00721A3A">
        <w:rPr>
          <w:rFonts w:ascii="Bookman Old Style" w:eastAsia="Bookman Old Style" w:hAnsi="Bookman Old Style" w:cs="Bookman Old Style"/>
        </w:rPr>
        <w:t>ii</w:t>
      </w:r>
      <w:proofErr w:type="spellEnd"/>
      <w:r w:rsidRPr="00721A3A">
        <w:rPr>
          <w:rFonts w:ascii="Bookman Old Style" w:eastAsia="Bookman Old Style" w:hAnsi="Bookman Old Style" w:cs="Bookman Old Style"/>
        </w:rPr>
        <w:t xml:space="preserve">) </w:t>
      </w:r>
      <w:r w:rsidRPr="00721A3A">
        <w:rPr>
          <w:rFonts w:ascii="Bookman Old Style" w:eastAsia="Bookman Old Style" w:hAnsi="Bookman Old Style" w:cs="Bookman Old Style"/>
          <w:i/>
        </w:rPr>
        <w:t>La Convención Interamericana Para La Eliminación de todas las Formas de Discriminación contra las Personas con Discapacidad</w:t>
      </w:r>
      <w:r w:rsidRPr="00721A3A">
        <w:rPr>
          <w:rFonts w:ascii="Bookman Old Style" w:eastAsia="Bookman Old Style" w:hAnsi="Bookman Old Style" w:cs="Bookman Old Style"/>
        </w:rPr>
        <w:t xml:space="preserve"> y (</w:t>
      </w:r>
      <w:proofErr w:type="spellStart"/>
      <w:r w:rsidRPr="00721A3A">
        <w:rPr>
          <w:rFonts w:ascii="Bookman Old Style" w:eastAsia="Bookman Old Style" w:hAnsi="Bookman Old Style" w:cs="Bookman Old Style"/>
        </w:rPr>
        <w:t>iii</w:t>
      </w:r>
      <w:proofErr w:type="spellEnd"/>
      <w:r w:rsidRPr="00721A3A">
        <w:rPr>
          <w:rFonts w:ascii="Bookman Old Style" w:eastAsia="Bookman Old Style" w:hAnsi="Bookman Old Style" w:cs="Bookman Old Style"/>
        </w:rPr>
        <w:t xml:space="preserve">) </w:t>
      </w:r>
      <w:r w:rsidRPr="00721A3A">
        <w:rPr>
          <w:rFonts w:ascii="Bookman Old Style" w:eastAsia="Bookman Old Style" w:hAnsi="Bookman Old Style" w:cs="Bookman Old Style"/>
          <w:i/>
        </w:rPr>
        <w:t>La Convención sobre los Derechos de las Personas con Discapacidad</w:t>
      </w:r>
      <w:r w:rsidRPr="00721A3A">
        <w:rPr>
          <w:rFonts w:ascii="Bookman Old Style" w:eastAsia="Bookman Old Style" w:hAnsi="Bookman Old Style" w:cs="Bookman Old Style"/>
        </w:rPr>
        <w:t xml:space="preserve">.  </w:t>
      </w:r>
    </w:p>
    <w:p w14:paraId="7DB961AF" w14:textId="77777777" w:rsidR="005231E5" w:rsidRPr="00721A3A" w:rsidRDefault="005231E5" w:rsidP="005231E5">
      <w:pPr>
        <w:pBdr>
          <w:top w:val="nil"/>
          <w:left w:val="nil"/>
          <w:bottom w:val="nil"/>
          <w:right w:val="nil"/>
          <w:between w:val="nil"/>
        </w:pBdr>
        <w:shd w:val="clear" w:color="auto" w:fill="FFFFFF"/>
        <w:spacing w:after="0" w:line="276" w:lineRule="auto"/>
        <w:ind w:left="740"/>
        <w:jc w:val="both"/>
        <w:rPr>
          <w:rFonts w:ascii="Bookman Old Style" w:eastAsia="Bookman Old Style" w:hAnsi="Bookman Old Style" w:cs="Bookman Old Style"/>
        </w:rPr>
      </w:pPr>
    </w:p>
    <w:p w14:paraId="4BE57115" w14:textId="77777777" w:rsidR="005231E5" w:rsidRPr="00721A3A" w:rsidRDefault="005231E5" w:rsidP="005231E5">
      <w:pPr>
        <w:pBdr>
          <w:top w:val="nil"/>
          <w:left w:val="nil"/>
          <w:bottom w:val="nil"/>
          <w:right w:val="nil"/>
          <w:between w:val="nil"/>
        </w:pBdr>
        <w:shd w:val="clear" w:color="auto" w:fill="FFFFFF"/>
        <w:spacing w:after="0" w:line="276" w:lineRule="auto"/>
        <w:ind w:left="740"/>
        <w:jc w:val="both"/>
        <w:rPr>
          <w:rFonts w:ascii="Bookman Old Style" w:eastAsia="Bookman Old Style" w:hAnsi="Bookman Old Style" w:cs="Bookman Old Style"/>
          <w:b/>
        </w:rPr>
      </w:pPr>
    </w:p>
    <w:p w14:paraId="3C300BDE" w14:textId="77777777" w:rsidR="005231E5" w:rsidRPr="00721A3A" w:rsidRDefault="005231E5" w:rsidP="005231E5">
      <w:pPr>
        <w:numPr>
          <w:ilvl w:val="1"/>
          <w:numId w:val="3"/>
        </w:num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b/>
        </w:rPr>
      </w:pPr>
      <w:r w:rsidRPr="00721A3A">
        <w:rPr>
          <w:rFonts w:ascii="Bookman Old Style" w:eastAsia="Bookman Old Style" w:hAnsi="Bookman Old Style" w:cs="Bookman Old Style"/>
          <w:b/>
        </w:rPr>
        <w:t xml:space="preserve"> LA CAPACIDAD JURÍDICA DE LAS PERSONAS CON DISCAPACIDAD.</w:t>
      </w:r>
    </w:p>
    <w:p w14:paraId="1A442A4E" w14:textId="77777777" w:rsidR="005231E5" w:rsidRPr="00721A3A" w:rsidRDefault="005231E5" w:rsidP="005231E5">
      <w:pPr>
        <w:pBdr>
          <w:top w:val="nil"/>
          <w:left w:val="nil"/>
          <w:bottom w:val="nil"/>
          <w:right w:val="nil"/>
          <w:between w:val="nil"/>
        </w:pBdr>
        <w:shd w:val="clear" w:color="auto" w:fill="FFFFFF"/>
        <w:spacing w:after="0" w:line="276" w:lineRule="auto"/>
        <w:ind w:left="740"/>
        <w:jc w:val="both"/>
        <w:rPr>
          <w:rFonts w:ascii="Bookman Old Style" w:eastAsia="Bookman Old Style" w:hAnsi="Bookman Old Style" w:cs="Bookman Old Style"/>
          <w:b/>
        </w:rPr>
      </w:pPr>
    </w:p>
    <w:p w14:paraId="44179FF8" w14:textId="77777777"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rPr>
      </w:pPr>
      <w:r w:rsidRPr="00721A3A">
        <w:rPr>
          <w:rFonts w:ascii="Bookman Old Style" w:eastAsia="Bookman Old Style" w:hAnsi="Bookman Old Style" w:cs="Bookman Old Style"/>
        </w:rPr>
        <w:t>A partir de la Ley 1996 de 2019</w:t>
      </w:r>
      <w:r w:rsidRPr="00721A3A">
        <w:rPr>
          <w:rFonts w:ascii="Bookman Old Style" w:eastAsia="Bookman Old Style" w:hAnsi="Bookman Old Style" w:cs="Bookman Old Style"/>
          <w:vertAlign w:val="superscript"/>
        </w:rPr>
        <w:footnoteReference w:id="24"/>
      </w:r>
      <w:r w:rsidRPr="00721A3A">
        <w:rPr>
          <w:rFonts w:ascii="Bookman Old Style" w:eastAsia="Bookman Old Style" w:hAnsi="Bookman Old Style" w:cs="Bookman Old Style"/>
        </w:rPr>
        <w:t xml:space="preserve"> “</w:t>
      </w:r>
      <w:r w:rsidRPr="00721A3A">
        <w:rPr>
          <w:rFonts w:ascii="Bookman Old Style" w:eastAsia="Bookman Old Style" w:hAnsi="Bookman Old Style" w:cs="Bookman Old Style"/>
          <w:i/>
        </w:rPr>
        <w:t>Por medio de la cual se establece el régimen para el ejercicio de la capacidad legal de las personas con discapacidad mayores de edad</w:t>
      </w:r>
      <w:r w:rsidRPr="00721A3A">
        <w:rPr>
          <w:rFonts w:ascii="Bookman Old Style" w:eastAsia="Bookman Old Style" w:hAnsi="Bookman Old Style" w:cs="Bookman Old Style"/>
        </w:rPr>
        <w:t>”, hubo un cambio contundente en el ordenamiento jurídico colombiano, pues por primera vez una norma precisó que:</w:t>
      </w:r>
    </w:p>
    <w:p w14:paraId="5960B852" w14:textId="77777777" w:rsidR="005231E5" w:rsidRPr="00721A3A" w:rsidRDefault="005231E5" w:rsidP="005231E5">
      <w:pPr>
        <w:pBdr>
          <w:top w:val="nil"/>
          <w:left w:val="nil"/>
          <w:bottom w:val="nil"/>
          <w:right w:val="nil"/>
          <w:between w:val="nil"/>
        </w:pBdr>
        <w:shd w:val="clear" w:color="auto" w:fill="FFFFFF"/>
        <w:spacing w:after="0" w:line="276" w:lineRule="auto"/>
        <w:ind w:left="709" w:right="1325"/>
        <w:jc w:val="both"/>
        <w:rPr>
          <w:rFonts w:ascii="Bookman Old Style" w:eastAsia="Bookman Old Style" w:hAnsi="Bookman Old Style" w:cs="Bookman Old Style"/>
        </w:rPr>
      </w:pPr>
    </w:p>
    <w:p w14:paraId="6E8C09B6" w14:textId="77777777" w:rsidR="005231E5" w:rsidRPr="00721A3A" w:rsidRDefault="005231E5" w:rsidP="003D4C3E">
      <w:pPr>
        <w:pBdr>
          <w:top w:val="nil"/>
          <w:left w:val="nil"/>
          <w:bottom w:val="nil"/>
          <w:right w:val="nil"/>
          <w:between w:val="nil"/>
        </w:pBdr>
        <w:shd w:val="clear" w:color="auto" w:fill="FFFFFF"/>
        <w:spacing w:after="0" w:line="276" w:lineRule="auto"/>
        <w:ind w:left="709" w:right="1467"/>
        <w:jc w:val="both"/>
        <w:rPr>
          <w:rFonts w:ascii="Bookman Old Style" w:eastAsia="Bookman Old Style" w:hAnsi="Bookman Old Style" w:cs="Bookman Old Style"/>
        </w:rPr>
      </w:pPr>
      <w:r w:rsidRPr="00721A3A">
        <w:rPr>
          <w:rFonts w:ascii="Bookman Old Style" w:eastAsia="Bookman Old Style" w:hAnsi="Bookman Old Style" w:cs="Bookman Old Style"/>
        </w:rPr>
        <w:t xml:space="preserve"> “</w:t>
      </w:r>
      <w:r w:rsidRPr="00721A3A">
        <w:rPr>
          <w:rFonts w:ascii="Bookman Old Style" w:eastAsia="Bookman Old Style" w:hAnsi="Bookman Old Style" w:cs="Bookman Old Style"/>
          <w:i/>
        </w:rPr>
        <w:t xml:space="preserve">siempre se presume la capacidad legal de todas las personas sin distinción, y que en ningún caso la existencia de una </w:t>
      </w:r>
      <w:r w:rsidRPr="00721A3A">
        <w:rPr>
          <w:rFonts w:ascii="Bookman Old Style" w:eastAsia="Bookman Old Style" w:hAnsi="Bookman Old Style" w:cs="Bookman Old Style"/>
          <w:i/>
        </w:rPr>
        <w:lastRenderedPageBreak/>
        <w:t>discapacidad podrá ser motivo para restringir el ejercicio legal y el derecho a decidir de una persona</w:t>
      </w:r>
      <w:r w:rsidRPr="00721A3A">
        <w:rPr>
          <w:rFonts w:ascii="Bookman Old Style" w:eastAsia="Bookman Old Style" w:hAnsi="Bookman Old Style" w:cs="Bookman Old Style"/>
        </w:rPr>
        <w:t>”.</w:t>
      </w:r>
    </w:p>
    <w:p w14:paraId="0D5D88DA" w14:textId="77777777" w:rsidR="005231E5" w:rsidRPr="00721A3A" w:rsidRDefault="005231E5" w:rsidP="005231E5">
      <w:pPr>
        <w:pBdr>
          <w:top w:val="nil"/>
          <w:left w:val="nil"/>
          <w:bottom w:val="nil"/>
          <w:right w:val="nil"/>
          <w:between w:val="nil"/>
        </w:pBdr>
        <w:shd w:val="clear" w:color="auto" w:fill="FFFFFF"/>
        <w:spacing w:after="0" w:line="276" w:lineRule="auto"/>
        <w:ind w:left="740"/>
        <w:jc w:val="both"/>
        <w:rPr>
          <w:rFonts w:ascii="Bookman Old Style" w:eastAsia="Bookman Old Style" w:hAnsi="Bookman Old Style" w:cs="Bookman Old Style"/>
        </w:rPr>
      </w:pPr>
    </w:p>
    <w:p w14:paraId="5857BEE1" w14:textId="280177E4"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rPr>
      </w:pPr>
      <w:r w:rsidRPr="00721A3A">
        <w:rPr>
          <w:rFonts w:ascii="Bookman Old Style" w:eastAsia="Bookman Old Style" w:hAnsi="Bookman Old Style" w:cs="Bookman Old Style"/>
        </w:rPr>
        <w:t>También</w:t>
      </w:r>
      <w:r w:rsidR="00982226">
        <w:rPr>
          <w:rFonts w:ascii="Bookman Old Style" w:eastAsia="Bookman Old Style" w:hAnsi="Bookman Old Style" w:cs="Bookman Old Style"/>
        </w:rPr>
        <w:t>, la ley</w:t>
      </w:r>
      <w:r w:rsidRPr="00721A3A">
        <w:rPr>
          <w:rFonts w:ascii="Bookman Old Style" w:eastAsia="Bookman Old Style" w:hAnsi="Bookman Old Style" w:cs="Bookman Old Style"/>
        </w:rPr>
        <w:t xml:space="preserve"> defin</w:t>
      </w:r>
      <w:r w:rsidR="00982226">
        <w:rPr>
          <w:rFonts w:ascii="Bookman Old Style" w:eastAsia="Bookman Old Style" w:hAnsi="Bookman Old Style" w:cs="Bookman Old Style"/>
        </w:rPr>
        <w:t>ió</w:t>
      </w:r>
      <w:r w:rsidRPr="00721A3A">
        <w:rPr>
          <w:rFonts w:ascii="Bookman Old Style" w:eastAsia="Bookman Old Style" w:hAnsi="Bookman Old Style" w:cs="Bookman Old Style"/>
        </w:rPr>
        <w:t xml:space="preserve"> de forma innovadora los conceptos de discapacidad y capacidad jurídica con base en el modelo social. Así, la Ley 1996 de 2019 reconoce la presunción de la capacidad jurídica de todas las personas</w:t>
      </w:r>
      <w:r w:rsidR="00635DCB">
        <w:rPr>
          <w:rFonts w:ascii="Bookman Old Style" w:eastAsia="Bookman Old Style" w:hAnsi="Bookman Old Style" w:cs="Bookman Old Style"/>
        </w:rPr>
        <w:t xml:space="preserve"> mayores de edad</w:t>
      </w:r>
      <w:r w:rsidRPr="00721A3A">
        <w:rPr>
          <w:rFonts w:ascii="Bookman Old Style" w:eastAsia="Bookman Old Style" w:hAnsi="Bookman Old Style" w:cs="Bookman Old Style"/>
        </w:rPr>
        <w:t xml:space="preserve"> y dispone que se brinde apoyo a aquellas a las que se les dificulte hacer valer su autonomía. En suma, comporta un avance significativo adicional para garantizar la igualdad material de todas las personas con discapacidad</w:t>
      </w:r>
      <w:r w:rsidRPr="00721A3A">
        <w:rPr>
          <w:rFonts w:ascii="Bookman Old Style" w:eastAsia="Bookman Old Style" w:hAnsi="Bookman Old Style" w:cs="Bookman Old Style"/>
          <w:vertAlign w:val="superscript"/>
        </w:rPr>
        <w:footnoteReference w:id="25"/>
      </w:r>
      <w:r w:rsidRPr="00721A3A">
        <w:rPr>
          <w:rFonts w:ascii="Bookman Old Style" w:eastAsia="Bookman Old Style" w:hAnsi="Bookman Old Style" w:cs="Bookman Old Style"/>
        </w:rPr>
        <w:t>.</w:t>
      </w:r>
    </w:p>
    <w:p w14:paraId="3942939B" w14:textId="77777777" w:rsidR="005231E5" w:rsidRPr="00721A3A" w:rsidRDefault="005231E5" w:rsidP="005231E5">
      <w:pPr>
        <w:pBdr>
          <w:top w:val="nil"/>
          <w:left w:val="nil"/>
          <w:bottom w:val="nil"/>
          <w:right w:val="nil"/>
          <w:between w:val="nil"/>
        </w:pBdr>
        <w:shd w:val="clear" w:color="auto" w:fill="FFFFFF"/>
        <w:spacing w:after="0" w:line="276" w:lineRule="auto"/>
        <w:ind w:left="740"/>
        <w:jc w:val="both"/>
        <w:rPr>
          <w:rFonts w:ascii="Bookman Old Style" w:eastAsia="Bookman Old Style" w:hAnsi="Bookman Old Style" w:cs="Bookman Old Style"/>
        </w:rPr>
      </w:pPr>
    </w:p>
    <w:p w14:paraId="4A25814B" w14:textId="025EC7A4"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rPr>
      </w:pPr>
      <w:r w:rsidRPr="00721A3A">
        <w:rPr>
          <w:rFonts w:ascii="Bookman Old Style" w:eastAsia="Bookman Old Style" w:hAnsi="Bookman Old Style" w:cs="Bookman Old Style"/>
        </w:rPr>
        <w:t>Así pues, la Ley 1996 garantiza “</w:t>
      </w:r>
      <w:r w:rsidRPr="00721A3A">
        <w:rPr>
          <w:rFonts w:ascii="Bookman Old Style" w:eastAsia="Bookman Old Style" w:hAnsi="Bookman Old Style" w:cs="Bookman Old Style"/>
          <w:i/>
        </w:rPr>
        <w:t>el respeto de la dignidad humana, la autonomía individual, incluida la libertad de tomar las propias decisiones, (…) el derecho a la no discriminación</w:t>
      </w:r>
      <w:r w:rsidRPr="00721A3A">
        <w:rPr>
          <w:rFonts w:ascii="Bookman Old Style" w:eastAsia="Bookman Old Style" w:hAnsi="Bookman Old Style" w:cs="Bookman Old Style"/>
        </w:rPr>
        <w:t>”. Tod</w:t>
      </w:r>
      <w:r w:rsidR="003D4C3E" w:rsidRPr="00721A3A">
        <w:rPr>
          <w:rFonts w:ascii="Bookman Old Style" w:eastAsia="Bookman Old Style" w:hAnsi="Bookman Old Style" w:cs="Bookman Old Style"/>
        </w:rPr>
        <w:t>a</w:t>
      </w:r>
      <w:r w:rsidRPr="00721A3A">
        <w:rPr>
          <w:rFonts w:ascii="Bookman Old Style" w:eastAsia="Bookman Old Style" w:hAnsi="Bookman Old Style" w:cs="Bookman Old Style"/>
        </w:rPr>
        <w:t>s ell</w:t>
      </w:r>
      <w:r w:rsidR="003D4C3E" w:rsidRPr="00721A3A">
        <w:rPr>
          <w:rFonts w:ascii="Bookman Old Style" w:eastAsia="Bookman Old Style" w:hAnsi="Bookman Old Style" w:cs="Bookman Old Style"/>
        </w:rPr>
        <w:t>a</w:t>
      </w:r>
      <w:r w:rsidRPr="00721A3A">
        <w:rPr>
          <w:rFonts w:ascii="Bookman Old Style" w:eastAsia="Bookman Old Style" w:hAnsi="Bookman Old Style" w:cs="Bookman Old Style"/>
        </w:rPr>
        <w:t xml:space="preserve">s son previsiones primero establecidas en </w:t>
      </w:r>
      <w:r w:rsidRPr="00721A3A">
        <w:rPr>
          <w:rFonts w:ascii="Bookman Old Style" w:eastAsia="Bookman Old Style" w:hAnsi="Bookman Old Style" w:cs="Bookman Old Style"/>
          <w:i/>
        </w:rPr>
        <w:t>la Convención sobre los Derechos de las Personas con Discapacidad</w:t>
      </w:r>
      <w:r w:rsidRPr="00721A3A">
        <w:rPr>
          <w:rFonts w:ascii="Bookman Old Style" w:eastAsia="Bookman Old Style" w:hAnsi="Bookman Old Style" w:cs="Bookman Old Style"/>
        </w:rPr>
        <w:t xml:space="preserve">, ratificada por Colombia a partir de la Ley 1346 de 2009. </w:t>
      </w:r>
    </w:p>
    <w:p w14:paraId="1BDDE7E0" w14:textId="77777777"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rPr>
      </w:pPr>
    </w:p>
    <w:p w14:paraId="2B1536BF" w14:textId="77777777"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rPr>
      </w:pPr>
      <w:r w:rsidRPr="00721A3A">
        <w:rPr>
          <w:rFonts w:ascii="Bookman Old Style" w:eastAsia="Bookman Old Style" w:hAnsi="Bookman Old Style" w:cs="Bookman Old Style"/>
        </w:rPr>
        <w:t xml:space="preserve">Es importante mencionar que ambos desarrollos normativos favorecen la eliminación del </w:t>
      </w:r>
      <w:r w:rsidRPr="00721A3A">
        <w:rPr>
          <w:rFonts w:ascii="Bookman Old Style" w:eastAsia="Bookman Old Style" w:hAnsi="Bookman Old Style" w:cs="Bookman Old Style"/>
          <w:i/>
        </w:rPr>
        <w:t>Modelo de Prescindencia</w:t>
      </w:r>
      <w:r w:rsidRPr="00721A3A">
        <w:rPr>
          <w:rFonts w:ascii="Bookman Old Style" w:eastAsia="Bookman Old Style" w:hAnsi="Bookman Old Style" w:cs="Bookman Old Style"/>
        </w:rPr>
        <w:t>. Así, se pretendía modificar la comprensión de la discapacidad y reconocer a cada individuo de la población con discapacidad como un sujeto con valía propia que se constituyera en el protagonista de su vida</w:t>
      </w:r>
      <w:r w:rsidRPr="00721A3A">
        <w:rPr>
          <w:rFonts w:ascii="Bookman Old Style" w:eastAsia="Bookman Old Style" w:hAnsi="Bookman Old Style" w:cs="Bookman Old Style"/>
          <w:vertAlign w:val="superscript"/>
        </w:rPr>
        <w:footnoteReference w:id="26"/>
      </w:r>
      <w:r w:rsidRPr="00721A3A">
        <w:rPr>
          <w:rFonts w:ascii="Bookman Old Style" w:eastAsia="Bookman Old Style" w:hAnsi="Bookman Old Style" w:cs="Bookman Old Style"/>
        </w:rPr>
        <w:t>.</w:t>
      </w:r>
    </w:p>
    <w:p w14:paraId="67E203F8" w14:textId="77777777" w:rsidR="005231E5" w:rsidRPr="00721A3A" w:rsidRDefault="005231E5" w:rsidP="005231E5">
      <w:pPr>
        <w:pBdr>
          <w:top w:val="nil"/>
          <w:left w:val="nil"/>
          <w:bottom w:val="nil"/>
          <w:right w:val="nil"/>
          <w:between w:val="nil"/>
        </w:pBdr>
        <w:shd w:val="clear" w:color="auto" w:fill="FFFFFF"/>
        <w:spacing w:after="0" w:line="276" w:lineRule="auto"/>
        <w:ind w:left="740"/>
        <w:jc w:val="both"/>
        <w:rPr>
          <w:rFonts w:ascii="Bookman Old Style" w:eastAsia="Bookman Old Style" w:hAnsi="Bookman Old Style" w:cs="Bookman Old Style"/>
        </w:rPr>
      </w:pPr>
    </w:p>
    <w:p w14:paraId="64BF1EFA" w14:textId="77777777"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rPr>
      </w:pPr>
      <w:r w:rsidRPr="00721A3A">
        <w:rPr>
          <w:rFonts w:ascii="Bookman Old Style" w:eastAsia="Bookman Old Style" w:hAnsi="Bookman Old Style" w:cs="Bookman Old Style"/>
        </w:rPr>
        <w:t>La referida transformación en la comprensión de la discapacidad parte de que las personas con discapacidad pueden tomar sus decisiones, expresar su voluntad y preferencias, obligarse y cumplir con sus obligaciones de manera autónoma, haciendo uso de apoyos si así lo requieren. En este sentido, la Ley 1996 de 2019 ofrece apoyos tales como: (i) el acuerdo de apoyos; (</w:t>
      </w:r>
      <w:proofErr w:type="spellStart"/>
      <w:r w:rsidRPr="00721A3A">
        <w:rPr>
          <w:rFonts w:ascii="Bookman Old Style" w:eastAsia="Bookman Old Style" w:hAnsi="Bookman Old Style" w:cs="Bookman Old Style"/>
        </w:rPr>
        <w:t>ii</w:t>
      </w:r>
      <w:proofErr w:type="spellEnd"/>
      <w:r w:rsidRPr="00721A3A">
        <w:rPr>
          <w:rFonts w:ascii="Bookman Old Style" w:eastAsia="Bookman Old Style" w:hAnsi="Bookman Old Style" w:cs="Bookman Old Style"/>
        </w:rPr>
        <w:t>) la solicitud al juez para la designación de apoyos; y (</w:t>
      </w:r>
      <w:proofErr w:type="spellStart"/>
      <w:r w:rsidRPr="00721A3A">
        <w:rPr>
          <w:rFonts w:ascii="Bookman Old Style" w:eastAsia="Bookman Old Style" w:hAnsi="Bookman Old Style" w:cs="Bookman Old Style"/>
        </w:rPr>
        <w:t>iii</w:t>
      </w:r>
      <w:proofErr w:type="spellEnd"/>
      <w:r w:rsidRPr="00721A3A">
        <w:rPr>
          <w:rFonts w:ascii="Bookman Old Style" w:eastAsia="Bookman Old Style" w:hAnsi="Bookman Old Style" w:cs="Bookman Old Style"/>
        </w:rPr>
        <w:t>) la suscripción de directivas anticipadas. Aunado a esto, se elimina la figura de la interdicción</w:t>
      </w:r>
      <w:r w:rsidRPr="00721A3A">
        <w:rPr>
          <w:rFonts w:ascii="Bookman Old Style" w:eastAsia="Bookman Old Style" w:hAnsi="Bookman Old Style" w:cs="Bookman Old Style"/>
          <w:vertAlign w:val="superscript"/>
        </w:rPr>
        <w:footnoteReference w:id="27"/>
      </w:r>
      <w:r w:rsidRPr="00721A3A">
        <w:rPr>
          <w:rFonts w:ascii="Bookman Old Style" w:eastAsia="Bookman Old Style" w:hAnsi="Bookman Old Style" w:cs="Bookman Old Style"/>
        </w:rPr>
        <w:t>.</w:t>
      </w:r>
    </w:p>
    <w:p w14:paraId="13144D84" w14:textId="77777777" w:rsidR="005231E5" w:rsidRPr="00721A3A" w:rsidRDefault="005231E5" w:rsidP="005231E5">
      <w:pPr>
        <w:pBdr>
          <w:top w:val="nil"/>
          <w:left w:val="nil"/>
          <w:bottom w:val="nil"/>
          <w:right w:val="nil"/>
          <w:between w:val="nil"/>
        </w:pBdr>
        <w:shd w:val="clear" w:color="auto" w:fill="FFFFFF"/>
        <w:spacing w:after="0" w:line="276" w:lineRule="auto"/>
        <w:ind w:left="740"/>
        <w:jc w:val="both"/>
        <w:rPr>
          <w:rFonts w:ascii="Bookman Old Style" w:eastAsia="Bookman Old Style" w:hAnsi="Bookman Old Style" w:cs="Bookman Old Style"/>
        </w:rPr>
      </w:pPr>
    </w:p>
    <w:p w14:paraId="0CEE7BA0" w14:textId="664DB9E1"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rPr>
      </w:pPr>
      <w:r w:rsidRPr="00721A3A">
        <w:rPr>
          <w:rFonts w:ascii="Bookman Old Style" w:eastAsia="Bookman Old Style" w:hAnsi="Bookman Old Style" w:cs="Bookman Old Style"/>
        </w:rPr>
        <w:t>Todo lo anterior implica un gran paso para que Colombia siga avanzando hacia un modelo social más justo y efectivo</w:t>
      </w:r>
      <w:r w:rsidR="00285D63">
        <w:rPr>
          <w:rFonts w:ascii="Bookman Old Style" w:eastAsia="Bookman Old Style" w:hAnsi="Bookman Old Style" w:cs="Bookman Old Style"/>
        </w:rPr>
        <w:t xml:space="preserve"> en materia de discapacidad</w:t>
      </w:r>
      <w:r w:rsidRPr="00721A3A">
        <w:rPr>
          <w:rFonts w:ascii="Bookman Old Style" w:eastAsia="Bookman Old Style" w:hAnsi="Bookman Old Style" w:cs="Bookman Old Style"/>
        </w:rPr>
        <w:t xml:space="preserve">. Así, la modificación que este proyecto plantea se erige sobre un desarrollo normativo y una transformación cultural previa. Además, de aprobarse como Ley, este proyecto sería un hito más en ese devenir histórico tendiente a lograr la igualdad e inclusión social formal y material de las personas con discapacidad. </w:t>
      </w:r>
    </w:p>
    <w:p w14:paraId="34096538" w14:textId="77777777"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b/>
        </w:rPr>
      </w:pPr>
    </w:p>
    <w:p w14:paraId="3D138537" w14:textId="40243F3F"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bCs/>
        </w:rPr>
      </w:pPr>
      <w:r w:rsidRPr="00721A3A">
        <w:rPr>
          <w:rFonts w:ascii="Bookman Old Style" w:eastAsia="Bookman Old Style" w:hAnsi="Bookman Old Style" w:cs="Bookman Old Style"/>
        </w:rPr>
        <w:t>Teniendo en cuenta los referidos desarrollos normativos y las transformaciones comprensivas de la discapacidad es evidente que</w:t>
      </w:r>
      <w:r w:rsidRPr="00721A3A">
        <w:rPr>
          <w:rFonts w:ascii="Bookman Old Style" w:eastAsia="Bookman Old Style" w:hAnsi="Bookman Old Style" w:cs="Bookman Old Style"/>
          <w:bCs/>
        </w:rPr>
        <w:t xml:space="preserve"> resulta urgente modificar la Ley </w:t>
      </w:r>
      <w:r w:rsidRPr="00721A3A">
        <w:rPr>
          <w:rFonts w:ascii="Bookman Old Style" w:eastAsia="Bookman Old Style" w:hAnsi="Bookman Old Style" w:cs="Bookman Old Style"/>
          <w:bCs/>
        </w:rPr>
        <w:lastRenderedPageBreak/>
        <w:t>982 de 2005 para garantizar el goce efectivo de los derechos fundamentales y para favorecer la inclusión social de las personas con discapacidad y en especial de aquellas con sordoceguera.</w:t>
      </w:r>
    </w:p>
    <w:p w14:paraId="2ABB9DDC" w14:textId="77777777"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b/>
        </w:rPr>
      </w:pPr>
    </w:p>
    <w:p w14:paraId="7AA3D5D0" w14:textId="77777777" w:rsidR="005231E5" w:rsidRPr="00721A3A" w:rsidRDefault="005231E5" w:rsidP="005231E5">
      <w:pPr>
        <w:pStyle w:val="Prrafodelista"/>
        <w:numPr>
          <w:ilvl w:val="0"/>
          <w:numId w:val="9"/>
        </w:num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b/>
        </w:rPr>
      </w:pPr>
      <w:r w:rsidRPr="00721A3A">
        <w:rPr>
          <w:rFonts w:ascii="Bookman Old Style" w:eastAsia="Bookman Old Style" w:hAnsi="Bookman Old Style" w:cs="Bookman Old Style"/>
          <w:b/>
        </w:rPr>
        <w:t>COMPETENCIA DEL CONGRESO</w:t>
      </w:r>
    </w:p>
    <w:p w14:paraId="7A4E850B" w14:textId="77777777"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b/>
        </w:rPr>
      </w:pPr>
    </w:p>
    <w:p w14:paraId="3152FA32" w14:textId="77777777" w:rsidR="005231E5" w:rsidRPr="00721A3A" w:rsidRDefault="005231E5" w:rsidP="005231E5">
      <w:pPr>
        <w:pStyle w:val="Prrafodelista"/>
        <w:numPr>
          <w:ilvl w:val="1"/>
          <w:numId w:val="9"/>
        </w:num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b/>
        </w:rPr>
      </w:pPr>
      <w:r w:rsidRPr="00721A3A">
        <w:rPr>
          <w:rFonts w:ascii="Bookman Old Style" w:eastAsia="Bookman Old Style" w:hAnsi="Bookman Old Style" w:cs="Bookman Old Style"/>
          <w:b/>
        </w:rPr>
        <w:t>CONSTITUCIONAL</w:t>
      </w:r>
    </w:p>
    <w:p w14:paraId="57552C1A" w14:textId="77777777" w:rsidR="005231E5" w:rsidRPr="00721A3A" w:rsidRDefault="005231E5" w:rsidP="005231E5">
      <w:pPr>
        <w:pStyle w:val="Prrafodelista"/>
        <w:pBdr>
          <w:top w:val="nil"/>
          <w:left w:val="nil"/>
          <w:bottom w:val="nil"/>
          <w:right w:val="nil"/>
          <w:between w:val="nil"/>
        </w:pBdr>
        <w:shd w:val="clear" w:color="auto" w:fill="FFFFFF"/>
        <w:spacing w:after="0" w:line="276" w:lineRule="auto"/>
        <w:ind w:left="1080"/>
        <w:jc w:val="both"/>
        <w:rPr>
          <w:rFonts w:ascii="Bookman Old Style" w:eastAsia="Bookman Old Style" w:hAnsi="Bookman Old Style" w:cs="Bookman Old Style"/>
          <w:b/>
        </w:rPr>
      </w:pPr>
    </w:p>
    <w:p w14:paraId="7989B669"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i/>
          <w:iCs/>
        </w:rPr>
      </w:pPr>
      <w:r w:rsidRPr="00721A3A">
        <w:rPr>
          <w:rFonts w:ascii="Bookman Old Style" w:eastAsia="Bookman Old Style" w:hAnsi="Bookman Old Style" w:cs="Bookman Old Style"/>
          <w:b/>
          <w:i/>
          <w:iCs/>
        </w:rPr>
        <w:t>ARTÍCULO 114.</w:t>
      </w:r>
      <w:r w:rsidRPr="00721A3A">
        <w:rPr>
          <w:rFonts w:ascii="Bookman Old Style" w:eastAsia="Bookman Old Style" w:hAnsi="Bookman Old Style" w:cs="Bookman Old Style"/>
          <w:i/>
          <w:iCs/>
        </w:rPr>
        <w:t xml:space="preserve"> Corresponde al Congreso de la República reformar la Constitución, hacer las leyes y ejercer control político sobre el gobierno y la administración.</w:t>
      </w:r>
    </w:p>
    <w:p w14:paraId="3327D999"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i/>
          <w:iCs/>
        </w:rPr>
      </w:pPr>
    </w:p>
    <w:p w14:paraId="1AD39B60"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i/>
          <w:iCs/>
        </w:rPr>
      </w:pPr>
      <w:r w:rsidRPr="00721A3A">
        <w:rPr>
          <w:rFonts w:ascii="Bookman Old Style" w:eastAsia="Bookman Old Style" w:hAnsi="Bookman Old Style" w:cs="Bookman Old Style"/>
          <w:i/>
          <w:iCs/>
        </w:rPr>
        <w:t xml:space="preserve">El Congreso de la República, estará integrado por el Senado y la Cámara de Representantes. </w:t>
      </w:r>
    </w:p>
    <w:p w14:paraId="42FC6EB8"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i/>
          <w:iCs/>
        </w:rPr>
      </w:pPr>
    </w:p>
    <w:p w14:paraId="69304F33"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i/>
          <w:iCs/>
        </w:rPr>
      </w:pPr>
      <w:r w:rsidRPr="00721A3A">
        <w:rPr>
          <w:rFonts w:ascii="Bookman Old Style" w:eastAsia="Bookman Old Style" w:hAnsi="Bookman Old Style" w:cs="Bookman Old Style"/>
          <w:b/>
          <w:i/>
          <w:iCs/>
        </w:rPr>
        <w:t>ARTÍCULO  150.</w:t>
      </w:r>
      <w:r w:rsidRPr="00721A3A">
        <w:rPr>
          <w:rFonts w:ascii="Bookman Old Style" w:eastAsia="Bookman Old Style" w:hAnsi="Bookman Old Style" w:cs="Bookman Old Style"/>
          <w:i/>
          <w:iCs/>
        </w:rPr>
        <w:t xml:space="preserve"> Corresponde al Congreso hacer las leyes. Por medio de ellas ejerce las siguientes funciones: </w:t>
      </w:r>
    </w:p>
    <w:p w14:paraId="7D5B46DE"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i/>
          <w:iCs/>
        </w:rPr>
      </w:pPr>
    </w:p>
    <w:p w14:paraId="31BAAFB4"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i/>
          <w:iCs/>
        </w:rPr>
      </w:pPr>
      <w:r w:rsidRPr="00721A3A">
        <w:rPr>
          <w:rFonts w:ascii="Bookman Old Style" w:eastAsia="Bookman Old Style" w:hAnsi="Bookman Old Style" w:cs="Bookman Old Style"/>
          <w:i/>
          <w:iCs/>
        </w:rPr>
        <w:t xml:space="preserve">1.   Interpretar, reformar y derogar las leyes. </w:t>
      </w:r>
    </w:p>
    <w:p w14:paraId="61F36C5F"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i/>
          <w:iCs/>
        </w:rPr>
      </w:pPr>
    </w:p>
    <w:p w14:paraId="52916C80"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i/>
          <w:iCs/>
        </w:rPr>
      </w:pPr>
      <w:r w:rsidRPr="00721A3A">
        <w:rPr>
          <w:rFonts w:ascii="Bookman Old Style" w:eastAsia="Bookman Old Style" w:hAnsi="Bookman Old Style" w:cs="Bookman Old Style"/>
          <w:i/>
          <w:iCs/>
        </w:rPr>
        <w:t xml:space="preserve">2.   Expedir códigos en todos los ramos de la legislación y reformar sus disposiciones. </w:t>
      </w:r>
    </w:p>
    <w:p w14:paraId="2FFC4B3C"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i/>
          <w:iCs/>
        </w:rPr>
      </w:pPr>
    </w:p>
    <w:p w14:paraId="7CDF0360"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i/>
          <w:iCs/>
        </w:rPr>
      </w:pPr>
      <w:r w:rsidRPr="00721A3A">
        <w:rPr>
          <w:rFonts w:ascii="Bookman Old Style" w:eastAsia="Bookman Old Style" w:hAnsi="Bookman Old Style" w:cs="Bookman Old Style"/>
          <w:i/>
          <w:iCs/>
        </w:rPr>
        <w:t>3. 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12917E20"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i/>
          <w:iCs/>
        </w:rPr>
      </w:pPr>
    </w:p>
    <w:p w14:paraId="72A05C07"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rPr>
      </w:pPr>
      <w:r w:rsidRPr="00721A3A">
        <w:rPr>
          <w:rFonts w:ascii="Bookman Old Style" w:eastAsia="Bookman Old Style" w:hAnsi="Bookman Old Style" w:cs="Bookman Old Style"/>
          <w:i/>
          <w:iCs/>
        </w:rPr>
        <w:t>4.   Definir la división general del territorio con arreglo a lo previsto en esta Constitución, fijar las bases y condiciones para crear, eliminar, modificar o fusionar entidades territoriales y establecer sus competencias.</w:t>
      </w:r>
    </w:p>
    <w:p w14:paraId="0CF7608C" w14:textId="77777777" w:rsidR="005231E5" w:rsidRPr="00721A3A" w:rsidRDefault="005231E5" w:rsidP="005231E5">
      <w:pPr>
        <w:pStyle w:val="Prrafodelista"/>
        <w:spacing w:before="240" w:after="240"/>
        <w:jc w:val="both"/>
        <w:rPr>
          <w:rFonts w:ascii="Bookman Old Style" w:eastAsia="Bookman Old Style" w:hAnsi="Bookman Old Style" w:cs="Bookman Old Style"/>
        </w:rPr>
      </w:pPr>
    </w:p>
    <w:p w14:paraId="093F92D6" w14:textId="77777777" w:rsidR="005231E5" w:rsidRPr="00721A3A" w:rsidRDefault="005231E5" w:rsidP="005231E5">
      <w:pPr>
        <w:pStyle w:val="Prrafodelista"/>
        <w:numPr>
          <w:ilvl w:val="1"/>
          <w:numId w:val="9"/>
        </w:numPr>
        <w:spacing w:before="240" w:after="240"/>
        <w:jc w:val="both"/>
        <w:rPr>
          <w:rFonts w:ascii="Bookman Old Style" w:eastAsia="Bookman Old Style" w:hAnsi="Bookman Old Style" w:cs="Bookman Old Style"/>
          <w:b/>
        </w:rPr>
      </w:pPr>
      <w:r w:rsidRPr="00721A3A">
        <w:rPr>
          <w:rFonts w:ascii="Bookman Old Style" w:eastAsia="Bookman Old Style" w:hAnsi="Bookman Old Style" w:cs="Bookman Old Style"/>
          <w:b/>
        </w:rPr>
        <w:t>LEGAL</w:t>
      </w:r>
    </w:p>
    <w:p w14:paraId="66F0C327" w14:textId="77777777" w:rsidR="005231E5" w:rsidRPr="00721A3A" w:rsidRDefault="005231E5" w:rsidP="005231E5">
      <w:pPr>
        <w:pStyle w:val="Prrafodelista"/>
        <w:spacing w:before="240" w:after="240"/>
        <w:jc w:val="both"/>
        <w:rPr>
          <w:rFonts w:ascii="Bookman Old Style" w:eastAsia="Bookman Old Style" w:hAnsi="Bookman Old Style" w:cs="Bookman Old Style"/>
          <w:b/>
        </w:rPr>
      </w:pPr>
    </w:p>
    <w:p w14:paraId="3D7B9DD6" w14:textId="77777777" w:rsidR="005231E5" w:rsidRPr="00721A3A" w:rsidRDefault="005231E5" w:rsidP="005231E5">
      <w:pPr>
        <w:pStyle w:val="Prrafodelista"/>
        <w:spacing w:before="240" w:after="240"/>
        <w:jc w:val="both"/>
        <w:rPr>
          <w:rFonts w:ascii="Bookman Old Style" w:eastAsia="Bookman Old Style" w:hAnsi="Bookman Old Style" w:cs="Bookman Old Style"/>
          <w:b/>
        </w:rPr>
      </w:pPr>
      <w:r w:rsidRPr="00721A3A">
        <w:rPr>
          <w:rFonts w:ascii="Bookman Old Style" w:eastAsia="Bookman Old Style" w:hAnsi="Bookman Old Style" w:cs="Bookman Old Style"/>
          <w:b/>
        </w:rPr>
        <w:t>LEY 5 DE 1992. POR LA CUAL SE EXPIDE EL REGLAMENTO DEL CONGRESO; EL SENADO Y LA CÁMARA DE REPRESENTANTES</w:t>
      </w:r>
    </w:p>
    <w:p w14:paraId="4A62FF72" w14:textId="77777777" w:rsidR="005231E5" w:rsidRPr="00721A3A" w:rsidRDefault="005231E5" w:rsidP="005231E5">
      <w:pPr>
        <w:pStyle w:val="Prrafodelista"/>
        <w:spacing w:before="240" w:after="240"/>
        <w:jc w:val="both"/>
        <w:rPr>
          <w:rFonts w:ascii="Bookman Old Style" w:eastAsia="Bookman Old Style" w:hAnsi="Bookman Old Style" w:cs="Bookman Old Style"/>
          <w:b/>
          <w:i/>
        </w:rPr>
      </w:pPr>
    </w:p>
    <w:p w14:paraId="52EE970C"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i/>
        </w:rPr>
      </w:pPr>
      <w:r w:rsidRPr="00721A3A">
        <w:rPr>
          <w:rFonts w:ascii="Bookman Old Style" w:eastAsia="Bookman Old Style" w:hAnsi="Bookman Old Style" w:cs="Bookman Old Style"/>
          <w:b/>
          <w:i/>
        </w:rPr>
        <w:t>ARTÍCULO  6°.</w:t>
      </w:r>
      <w:r w:rsidRPr="00721A3A">
        <w:rPr>
          <w:rFonts w:ascii="Bookman Old Style" w:eastAsia="Bookman Old Style" w:hAnsi="Bookman Old Style" w:cs="Bookman Old Style"/>
          <w:i/>
        </w:rPr>
        <w:t xml:space="preserve"> Clases de funciones del Congreso. El Congreso de la República cumple:</w:t>
      </w:r>
    </w:p>
    <w:p w14:paraId="26259103"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i/>
        </w:rPr>
      </w:pPr>
      <w:r w:rsidRPr="00721A3A">
        <w:rPr>
          <w:rFonts w:ascii="Bookman Old Style" w:eastAsia="Bookman Old Style" w:hAnsi="Bookman Old Style" w:cs="Bookman Old Style"/>
          <w:i/>
        </w:rPr>
        <w:t>(…)</w:t>
      </w:r>
    </w:p>
    <w:p w14:paraId="0A38D7EA" w14:textId="77777777" w:rsidR="005231E5" w:rsidRPr="00721A3A" w:rsidRDefault="005231E5" w:rsidP="005231E5">
      <w:pPr>
        <w:pStyle w:val="Prrafodelista"/>
        <w:ind w:left="709" w:right="1325"/>
        <w:jc w:val="both"/>
        <w:rPr>
          <w:rFonts w:ascii="Bookman Old Style" w:eastAsia="Bookman Old Style" w:hAnsi="Bookman Old Style" w:cs="Bookman Old Style"/>
        </w:rPr>
      </w:pPr>
      <w:r w:rsidRPr="00721A3A">
        <w:rPr>
          <w:rFonts w:ascii="Bookman Old Style" w:eastAsia="Bookman Old Style" w:hAnsi="Bookman Old Style" w:cs="Bookman Old Style"/>
          <w:i/>
        </w:rPr>
        <w:t>2. Función legislativa, para elaborar, interpretar, reformar y derogar las leyes y códigos en todos los ramos de la legislación.</w:t>
      </w:r>
      <w:r w:rsidRPr="00721A3A">
        <w:rPr>
          <w:rFonts w:ascii="Bookman Old Style" w:eastAsia="Bookman Old Style" w:hAnsi="Bookman Old Style" w:cs="Bookman Old Style"/>
        </w:rPr>
        <w:t xml:space="preserve"> </w:t>
      </w:r>
    </w:p>
    <w:p w14:paraId="41BFEBD9"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b/>
          <w:i/>
        </w:rPr>
      </w:pPr>
    </w:p>
    <w:p w14:paraId="7AC7B460"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b/>
          <w:i/>
        </w:rPr>
      </w:pPr>
      <w:r w:rsidRPr="00721A3A">
        <w:rPr>
          <w:rFonts w:ascii="Bookman Old Style" w:eastAsia="Bookman Old Style" w:hAnsi="Bookman Old Style" w:cs="Bookman Old Style"/>
          <w:b/>
          <w:i/>
        </w:rPr>
        <w:lastRenderedPageBreak/>
        <w:t xml:space="preserve">ARTÍCULO 139. </w:t>
      </w:r>
      <w:r w:rsidRPr="00721A3A">
        <w:rPr>
          <w:rFonts w:ascii="Bookman Old Style" w:eastAsia="Bookman Old Style" w:hAnsi="Bookman Old Style" w:cs="Bookman Old Style"/>
          <w:i/>
        </w:rPr>
        <w:t>Presentación de proyectos. Los proyectos de ley podrán presentarse en la Secretaría General de las Cámaras o en sus plenarias.</w:t>
      </w:r>
      <w:r w:rsidRPr="00721A3A">
        <w:rPr>
          <w:rFonts w:ascii="Bookman Old Style" w:eastAsia="Bookman Old Style" w:hAnsi="Bookman Old Style" w:cs="Bookman Old Style"/>
          <w:b/>
          <w:i/>
        </w:rPr>
        <w:t xml:space="preserve"> </w:t>
      </w:r>
    </w:p>
    <w:p w14:paraId="5A5FD131"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b/>
          <w:i/>
        </w:rPr>
      </w:pPr>
    </w:p>
    <w:p w14:paraId="28E92AA1"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i/>
        </w:rPr>
      </w:pPr>
      <w:r w:rsidRPr="00721A3A">
        <w:rPr>
          <w:rFonts w:ascii="Bookman Old Style" w:eastAsia="Bookman Old Style" w:hAnsi="Bookman Old Style" w:cs="Bookman Old Style"/>
          <w:b/>
          <w:i/>
        </w:rPr>
        <w:t xml:space="preserve">ARTÍCULO 140. </w:t>
      </w:r>
      <w:r w:rsidRPr="00721A3A">
        <w:rPr>
          <w:rFonts w:ascii="Bookman Old Style" w:eastAsia="Bookman Old Style" w:hAnsi="Bookman Old Style" w:cs="Bookman Old Style"/>
          <w:i/>
        </w:rPr>
        <w:t xml:space="preserve">Iniciativa legislativa. Pueden presentar proyectos de ley: </w:t>
      </w:r>
    </w:p>
    <w:p w14:paraId="14153690"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rPr>
      </w:pPr>
      <w:r w:rsidRPr="00721A3A">
        <w:rPr>
          <w:rFonts w:ascii="Bookman Old Style" w:eastAsia="Bookman Old Style" w:hAnsi="Bookman Old Style" w:cs="Bookman Old Style"/>
          <w:i/>
        </w:rPr>
        <w:t>1. Los Senadores y Representantes a la Cámara individualmente y a través de las bancadas.</w:t>
      </w:r>
    </w:p>
    <w:p w14:paraId="0CDADE26" w14:textId="77777777" w:rsidR="005231E5" w:rsidRPr="00721A3A" w:rsidRDefault="005231E5" w:rsidP="005231E5">
      <w:pPr>
        <w:pStyle w:val="Prrafodelista"/>
        <w:ind w:left="709" w:right="1325"/>
        <w:jc w:val="both"/>
        <w:rPr>
          <w:rFonts w:ascii="Bookman Old Style" w:eastAsia="Bookman Old Style" w:hAnsi="Bookman Old Style" w:cs="Bookman Old Style"/>
        </w:rPr>
      </w:pPr>
    </w:p>
    <w:p w14:paraId="4389153F" w14:textId="77777777" w:rsidR="005231E5" w:rsidRPr="00721A3A" w:rsidRDefault="005231E5" w:rsidP="005231E5">
      <w:pPr>
        <w:pStyle w:val="Prrafodelista"/>
        <w:ind w:right="900"/>
        <w:jc w:val="both"/>
        <w:rPr>
          <w:rFonts w:ascii="Bookman Old Style" w:eastAsia="Bookman Old Style" w:hAnsi="Bookman Old Style" w:cs="Bookman Old Style"/>
          <w:b/>
        </w:rPr>
      </w:pPr>
    </w:p>
    <w:p w14:paraId="7D00E9A0" w14:textId="77777777" w:rsidR="005231E5" w:rsidRPr="00721A3A" w:rsidRDefault="005231E5" w:rsidP="005231E5">
      <w:pPr>
        <w:pStyle w:val="Prrafodelista"/>
        <w:ind w:right="900"/>
        <w:jc w:val="both"/>
        <w:rPr>
          <w:rFonts w:ascii="Bookman Old Style" w:eastAsia="Bookman Old Style" w:hAnsi="Bookman Old Style" w:cs="Bookman Old Style"/>
          <w:b/>
        </w:rPr>
      </w:pPr>
      <w:r w:rsidRPr="00721A3A">
        <w:rPr>
          <w:rFonts w:ascii="Bookman Old Style" w:eastAsia="Bookman Old Style" w:hAnsi="Bookman Old Style" w:cs="Bookman Old Style"/>
          <w:b/>
        </w:rPr>
        <w:t xml:space="preserve">LEY 3 DE 1992. POR LA CUAL SE EXPIDEN NORMAS SOBRE LAS COMISIONES DEL CONGRESO DE COLOMBIA Y SE DICTAN OTRAS DISPOSICIONES. </w:t>
      </w:r>
    </w:p>
    <w:p w14:paraId="270F93DD" w14:textId="77777777" w:rsidR="005231E5" w:rsidRPr="00721A3A" w:rsidRDefault="005231E5" w:rsidP="005231E5">
      <w:pPr>
        <w:pStyle w:val="Prrafodelista"/>
        <w:ind w:right="900"/>
        <w:jc w:val="both"/>
        <w:rPr>
          <w:rFonts w:ascii="Bookman Old Style" w:eastAsia="Bookman Old Style" w:hAnsi="Bookman Old Style" w:cs="Bookman Old Style"/>
          <w:b/>
        </w:rPr>
      </w:pPr>
    </w:p>
    <w:p w14:paraId="1BA85F20"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i/>
        </w:rPr>
      </w:pPr>
      <w:r w:rsidRPr="00721A3A">
        <w:rPr>
          <w:rFonts w:ascii="Bookman Old Style" w:eastAsia="Bookman Old Style" w:hAnsi="Bookman Old Style" w:cs="Bookman Old Style"/>
          <w:b/>
          <w:i/>
        </w:rPr>
        <w:t xml:space="preserve">ARTÍCULO 2º. </w:t>
      </w:r>
      <w:r w:rsidRPr="00721A3A">
        <w:rPr>
          <w:rFonts w:ascii="Bookman Old Style" w:eastAsia="Bookman Old Style" w:hAnsi="Bookman Old Style" w:cs="Bookman Old Style"/>
          <w:i/>
        </w:rPr>
        <w:t xml:space="preserve">Tanto en el Senado como en la Cámara de Representantes funcionarán Comisiones Constitucionales Permanentes, encargadas de dar primer debate a los proyectos de acto legislativo o de ley referente a los asuntos de su competencia. </w:t>
      </w:r>
    </w:p>
    <w:p w14:paraId="2556204C"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i/>
        </w:rPr>
      </w:pPr>
    </w:p>
    <w:p w14:paraId="7421DCFF"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i/>
        </w:rPr>
      </w:pPr>
      <w:r w:rsidRPr="00721A3A">
        <w:rPr>
          <w:rFonts w:ascii="Bookman Old Style" w:eastAsia="Bookman Old Style" w:hAnsi="Bookman Old Style" w:cs="Bookman Old Style"/>
          <w:i/>
        </w:rPr>
        <w:t xml:space="preserve">Las Comisiones Constitucionales Permanentes en cada una de las Cámaras serán siete (7) a saber: </w:t>
      </w:r>
    </w:p>
    <w:p w14:paraId="52281739"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i/>
        </w:rPr>
      </w:pPr>
    </w:p>
    <w:p w14:paraId="670FD7D2" w14:textId="77777777" w:rsidR="005231E5" w:rsidRPr="00721A3A" w:rsidRDefault="005231E5" w:rsidP="005231E5">
      <w:pPr>
        <w:pStyle w:val="Prrafodelista"/>
        <w:spacing w:before="240" w:after="240"/>
        <w:ind w:left="709" w:right="1325"/>
        <w:jc w:val="both"/>
        <w:rPr>
          <w:rFonts w:ascii="Bookman Old Style" w:eastAsia="Bookman Old Style" w:hAnsi="Bookman Old Style" w:cs="Bookman Old Style"/>
          <w:i/>
        </w:rPr>
      </w:pPr>
      <w:r w:rsidRPr="00721A3A">
        <w:rPr>
          <w:rFonts w:ascii="Bookman Old Style" w:eastAsia="Bookman Old Style" w:hAnsi="Bookman Old Style" w:cs="Bookman Old Style"/>
          <w:i/>
        </w:rPr>
        <w:t xml:space="preserve">Comisión Primera. </w:t>
      </w:r>
    </w:p>
    <w:p w14:paraId="441ADB08" w14:textId="6BBD53EF" w:rsidR="005231E5" w:rsidRDefault="005231E5" w:rsidP="00891131">
      <w:pPr>
        <w:pStyle w:val="Prrafodelista"/>
        <w:spacing w:before="240" w:after="240"/>
        <w:ind w:left="709" w:right="1325"/>
        <w:jc w:val="both"/>
        <w:rPr>
          <w:rFonts w:ascii="Bookman Old Style" w:eastAsia="Bookman Old Style" w:hAnsi="Bookman Old Style" w:cs="Bookman Old Style"/>
        </w:rPr>
      </w:pPr>
      <w:r w:rsidRPr="00721A3A">
        <w:rPr>
          <w:rFonts w:ascii="Bookman Old Style" w:eastAsia="Bookman Old Style" w:hAnsi="Bookman Old Style" w:cs="Bookman Old Style"/>
          <w:i/>
        </w:rPr>
        <w:t xml:space="preserve">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w:t>
      </w:r>
      <w:r w:rsidRPr="00721A3A">
        <w:rPr>
          <w:rFonts w:ascii="Bookman Old Style" w:eastAsia="Bookman Old Style" w:hAnsi="Bookman Old Style" w:cs="Bookman Old Style"/>
          <w:i/>
          <w:u w:val="single"/>
        </w:rPr>
        <w:t>de los derechos, las garantías y los deberes</w:t>
      </w:r>
      <w:r w:rsidRPr="00721A3A">
        <w:rPr>
          <w:rFonts w:ascii="Bookman Old Style" w:eastAsia="Bookman Old Style" w:hAnsi="Bookman Old Style" w:cs="Bookman Old Style"/>
          <w:i/>
        </w:rPr>
        <w:t xml:space="preserve">; rama legislativa; estrategias y políticas para la paz; propiedad intelectual; variación de la residencia de los altos poderes nacionales; asuntos étnicos. </w:t>
      </w:r>
      <w:r w:rsidRPr="00721A3A">
        <w:rPr>
          <w:rFonts w:ascii="Bookman Old Style" w:eastAsia="Bookman Old Style" w:hAnsi="Bookman Old Style" w:cs="Bookman Old Style"/>
        </w:rPr>
        <w:t>(Subrayado por fuera del texto).</w:t>
      </w:r>
    </w:p>
    <w:p w14:paraId="5949DFF9" w14:textId="77777777" w:rsidR="00891131" w:rsidRPr="00721A3A" w:rsidRDefault="00891131" w:rsidP="00891131">
      <w:pPr>
        <w:pStyle w:val="Prrafodelista"/>
        <w:spacing w:before="240" w:after="240"/>
        <w:ind w:left="709" w:right="1325"/>
        <w:jc w:val="both"/>
        <w:rPr>
          <w:rFonts w:ascii="Bookman Old Style" w:eastAsia="Bookman Old Style" w:hAnsi="Bookman Old Style" w:cs="Bookman Old Style"/>
          <w:b/>
        </w:rPr>
      </w:pPr>
    </w:p>
    <w:p w14:paraId="5551978C" w14:textId="77777777" w:rsidR="005231E5" w:rsidRPr="00721A3A" w:rsidRDefault="005231E5" w:rsidP="005231E5">
      <w:pPr>
        <w:pStyle w:val="Prrafodelista"/>
        <w:numPr>
          <w:ilvl w:val="0"/>
          <w:numId w:val="9"/>
        </w:num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b/>
        </w:rPr>
      </w:pPr>
      <w:r w:rsidRPr="00721A3A">
        <w:rPr>
          <w:rFonts w:ascii="Bookman Old Style" w:eastAsia="Bookman Old Style" w:hAnsi="Bookman Old Style" w:cs="Bookman Old Style"/>
          <w:b/>
        </w:rPr>
        <w:t>CONFLICTO DE INTERÉS</w:t>
      </w:r>
    </w:p>
    <w:p w14:paraId="362FC74D" w14:textId="77777777"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b/>
        </w:rPr>
      </w:pPr>
    </w:p>
    <w:p w14:paraId="61FDAEF6" w14:textId="77777777"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rPr>
      </w:pPr>
      <w:r w:rsidRPr="00721A3A">
        <w:rPr>
          <w:rFonts w:ascii="Bookman Old Style" w:eastAsia="Bookman Old Style" w:hAnsi="Bookman Old Style" w:cs="Bookman Old Style"/>
        </w:rPr>
        <w:t>Dando alcance a lo establecido en el artículo 3 de la Ley 2003 de 2019, “</w:t>
      </w:r>
      <w:r w:rsidRPr="00721A3A">
        <w:rPr>
          <w:rFonts w:ascii="Bookman Old Style" w:eastAsia="Bookman Old Style" w:hAnsi="Bookman Old Style" w:cs="Bookman Old Style"/>
          <w:i/>
        </w:rPr>
        <w:t>Por la cual se modifica parcialmente la Ley 5 de 1992</w:t>
      </w:r>
      <w:r w:rsidRPr="00721A3A">
        <w:rPr>
          <w:rFonts w:ascii="Bookman Old Style" w:eastAsia="Bookman Old Style" w:hAnsi="Bookman Old Style" w:cs="Bookman Old Style"/>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5C2DF2F9" w14:textId="77777777" w:rsidR="005231E5" w:rsidRPr="00721A3A" w:rsidRDefault="005231E5" w:rsidP="005231E5">
      <w:pPr>
        <w:pBdr>
          <w:top w:val="nil"/>
          <w:left w:val="nil"/>
          <w:bottom w:val="nil"/>
          <w:right w:val="nil"/>
          <w:between w:val="nil"/>
        </w:pBdr>
        <w:shd w:val="clear" w:color="auto" w:fill="FFFFFF"/>
        <w:spacing w:after="0" w:line="276" w:lineRule="auto"/>
        <w:jc w:val="both"/>
        <w:rPr>
          <w:rFonts w:ascii="Bookman Old Style" w:eastAsia="Bookman Old Style" w:hAnsi="Bookman Old Style" w:cs="Bookman Old Style"/>
        </w:rPr>
      </w:pPr>
    </w:p>
    <w:p w14:paraId="69CF31F7" w14:textId="77777777" w:rsidR="005231E5" w:rsidRPr="00721A3A" w:rsidRDefault="005231E5" w:rsidP="005231E5">
      <w:pPr>
        <w:pStyle w:val="Prrafodelista"/>
        <w:ind w:right="1467"/>
        <w:jc w:val="both"/>
        <w:rPr>
          <w:rFonts w:ascii="Bookman Old Style" w:eastAsia="Bookman Old Style" w:hAnsi="Bookman Old Style" w:cs="Bookman Old Style"/>
          <w:i/>
        </w:rPr>
      </w:pPr>
      <w:r w:rsidRPr="00721A3A">
        <w:rPr>
          <w:rFonts w:ascii="Bookman Old Style" w:eastAsia="Bookman Old Style" w:hAnsi="Bookman Old Style" w:cs="Bookman Old Style"/>
          <w:i/>
        </w:rPr>
        <w:lastRenderedPageBreak/>
        <w:t>“Artículo 286. Régimen de conflicto de interés de los congresistas. Todos los congresistas deberán declarar los conflictos De intereses que pudieran surgir en ejercicio de sus funciones.</w:t>
      </w:r>
    </w:p>
    <w:p w14:paraId="4CBCC611" w14:textId="77777777" w:rsidR="005231E5" w:rsidRPr="00721A3A" w:rsidRDefault="005231E5" w:rsidP="005231E5">
      <w:pPr>
        <w:pStyle w:val="Prrafodelista"/>
        <w:ind w:right="1467"/>
        <w:jc w:val="both"/>
        <w:rPr>
          <w:rFonts w:ascii="Bookman Old Style" w:eastAsia="Bookman Old Style" w:hAnsi="Bookman Old Style" w:cs="Bookman Old Style"/>
          <w:i/>
        </w:rPr>
      </w:pPr>
      <w:r w:rsidRPr="00721A3A">
        <w:rPr>
          <w:rFonts w:ascii="Bookman Old Style" w:eastAsia="Bookman Old Style" w:hAnsi="Bookman Old Style" w:cs="Bookman Old Style"/>
          <w:i/>
        </w:rPr>
        <w:t xml:space="preserve"> </w:t>
      </w:r>
    </w:p>
    <w:p w14:paraId="01076541" w14:textId="77777777" w:rsidR="005231E5" w:rsidRPr="00721A3A" w:rsidRDefault="005231E5" w:rsidP="005231E5">
      <w:pPr>
        <w:pStyle w:val="Prrafodelista"/>
        <w:ind w:right="1467"/>
        <w:jc w:val="both"/>
        <w:rPr>
          <w:rFonts w:ascii="Bookman Old Style" w:eastAsia="Bookman Old Style" w:hAnsi="Bookman Old Style" w:cs="Bookman Old Style"/>
          <w:i/>
        </w:rPr>
      </w:pPr>
      <w:r w:rsidRPr="00721A3A">
        <w:rPr>
          <w:rFonts w:ascii="Bookman Old Style" w:eastAsia="Bookman Old Style" w:hAnsi="Bookman Old Style" w:cs="Bookman Old Style"/>
          <w:i/>
        </w:rPr>
        <w:t xml:space="preserve">Se entiende como conflicto de interés una situación donde la discusión o votación de un proyecto de ley o acto legislativo o artículo, pueda resultar en un beneficio particular, actual y directo a favor del congresista. </w:t>
      </w:r>
    </w:p>
    <w:p w14:paraId="13C41162" w14:textId="77777777" w:rsidR="005231E5" w:rsidRPr="00721A3A" w:rsidRDefault="005231E5" w:rsidP="005231E5">
      <w:pPr>
        <w:pStyle w:val="Prrafodelista"/>
        <w:ind w:right="1467"/>
        <w:jc w:val="both"/>
        <w:rPr>
          <w:rFonts w:ascii="Bookman Old Style" w:eastAsia="Bookman Old Style" w:hAnsi="Bookman Old Style" w:cs="Bookman Old Style"/>
          <w:i/>
        </w:rPr>
      </w:pPr>
      <w:r w:rsidRPr="00721A3A">
        <w:rPr>
          <w:rFonts w:ascii="Bookman Old Style" w:eastAsia="Bookman Old Style" w:hAnsi="Bookman Old Style" w:cs="Bookman Old Style"/>
          <w:i/>
        </w:rPr>
        <w:t xml:space="preserve"> </w:t>
      </w:r>
    </w:p>
    <w:p w14:paraId="63DB9ADE" w14:textId="77777777" w:rsidR="005231E5" w:rsidRPr="00721A3A" w:rsidRDefault="005231E5" w:rsidP="005231E5">
      <w:pPr>
        <w:pStyle w:val="Prrafodelista"/>
        <w:ind w:right="1467"/>
        <w:jc w:val="both"/>
        <w:rPr>
          <w:rFonts w:ascii="Bookman Old Style" w:eastAsia="Bookman Old Style" w:hAnsi="Bookman Old Style" w:cs="Bookman Old Style"/>
          <w:i/>
        </w:rPr>
      </w:pPr>
      <w:r w:rsidRPr="00721A3A">
        <w:rPr>
          <w:rFonts w:ascii="Bookman Old Style" w:eastAsia="Bookman Old Style" w:hAnsi="Bookman Old Style" w:cs="Bookman Old Style"/>
          <w:i/>
        </w:rPr>
        <w:t>a)</w:t>
      </w:r>
      <w:r w:rsidRPr="00721A3A">
        <w:rPr>
          <w:rFonts w:ascii="Bookman Old Style" w:eastAsia="Bookman Old Style" w:hAnsi="Bookman Old Style" w:cs="Bookman Old Style"/>
        </w:rPr>
        <w:t xml:space="preserve">  </w:t>
      </w:r>
      <w:r w:rsidRPr="00721A3A">
        <w:rPr>
          <w:rFonts w:ascii="Bookman Old Style" w:eastAsia="Bookman Old Style" w:hAnsi="Bookman Old Style" w:cs="Bookman Old Style"/>
          <w:i/>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7AD119D0" w14:textId="77777777" w:rsidR="005231E5" w:rsidRPr="00721A3A" w:rsidRDefault="005231E5" w:rsidP="005231E5">
      <w:pPr>
        <w:pStyle w:val="Prrafodelista"/>
        <w:spacing w:before="240" w:after="240"/>
        <w:ind w:right="1467"/>
        <w:jc w:val="both"/>
        <w:rPr>
          <w:rFonts w:ascii="Bookman Old Style" w:eastAsia="Bookman Old Style" w:hAnsi="Bookman Old Style" w:cs="Bookman Old Style"/>
          <w:i/>
        </w:rPr>
      </w:pPr>
    </w:p>
    <w:p w14:paraId="42D83CF2" w14:textId="77777777" w:rsidR="005231E5" w:rsidRPr="00721A3A" w:rsidRDefault="005231E5" w:rsidP="005231E5">
      <w:pPr>
        <w:pStyle w:val="Prrafodelista"/>
        <w:ind w:right="1467"/>
        <w:jc w:val="both"/>
        <w:rPr>
          <w:rFonts w:ascii="Bookman Old Style" w:eastAsia="Bookman Old Style" w:hAnsi="Bookman Old Style" w:cs="Bookman Old Style"/>
          <w:i/>
        </w:rPr>
      </w:pPr>
      <w:r w:rsidRPr="00721A3A">
        <w:rPr>
          <w:rFonts w:ascii="Bookman Old Style" w:eastAsia="Bookman Old Style" w:hAnsi="Bookman Old Style" w:cs="Bookman Old Style"/>
          <w:i/>
        </w:rPr>
        <w:t>b)</w:t>
      </w:r>
      <w:r w:rsidRPr="00721A3A">
        <w:rPr>
          <w:rFonts w:ascii="Bookman Old Style" w:eastAsia="Bookman Old Style" w:hAnsi="Bookman Old Style" w:cs="Bookman Old Style"/>
        </w:rPr>
        <w:t xml:space="preserve">  </w:t>
      </w:r>
      <w:r w:rsidRPr="00721A3A">
        <w:rPr>
          <w:rFonts w:ascii="Bookman Old Style" w:eastAsia="Bookman Old Style" w:hAnsi="Bookman Old Style" w:cs="Bookman Old Style"/>
          <w:i/>
        </w:rPr>
        <w:t>Beneficio actual: aquel que efectivamente se configura en las circunstancias presentes y existentes al momento en el que el congresista participa de la decisión.</w:t>
      </w:r>
    </w:p>
    <w:p w14:paraId="7CA6D778" w14:textId="77777777" w:rsidR="005231E5" w:rsidRPr="00721A3A" w:rsidRDefault="005231E5" w:rsidP="005231E5">
      <w:pPr>
        <w:pStyle w:val="Prrafodelista"/>
        <w:ind w:right="1467"/>
        <w:jc w:val="both"/>
        <w:rPr>
          <w:rFonts w:ascii="Bookman Old Style" w:eastAsia="Bookman Old Style" w:hAnsi="Bookman Old Style" w:cs="Bookman Old Style"/>
          <w:i/>
        </w:rPr>
      </w:pPr>
      <w:r w:rsidRPr="00721A3A">
        <w:rPr>
          <w:rFonts w:ascii="Bookman Old Style" w:eastAsia="Bookman Old Style" w:hAnsi="Bookman Old Style" w:cs="Bookman Old Style"/>
          <w:i/>
        </w:rPr>
        <w:t xml:space="preserve"> </w:t>
      </w:r>
    </w:p>
    <w:p w14:paraId="27A50258" w14:textId="77777777" w:rsidR="005231E5" w:rsidRPr="00721A3A" w:rsidRDefault="005231E5" w:rsidP="005231E5">
      <w:pPr>
        <w:pStyle w:val="Prrafodelista"/>
        <w:ind w:right="1467"/>
        <w:jc w:val="both"/>
        <w:rPr>
          <w:rFonts w:ascii="Bookman Old Style" w:eastAsia="Bookman Old Style" w:hAnsi="Bookman Old Style" w:cs="Bookman Old Style"/>
          <w:i/>
        </w:rPr>
      </w:pPr>
      <w:r w:rsidRPr="00721A3A">
        <w:rPr>
          <w:rFonts w:ascii="Bookman Old Style" w:eastAsia="Bookman Old Style" w:hAnsi="Bookman Old Style" w:cs="Bookman Old Style"/>
          <w:i/>
        </w:rPr>
        <w:t>c)</w:t>
      </w:r>
      <w:r w:rsidRPr="00721A3A">
        <w:rPr>
          <w:rFonts w:ascii="Bookman Old Style" w:eastAsia="Bookman Old Style" w:hAnsi="Bookman Old Style" w:cs="Bookman Old Style"/>
        </w:rPr>
        <w:t xml:space="preserve">   </w:t>
      </w:r>
      <w:r w:rsidRPr="00721A3A">
        <w:rPr>
          <w:rFonts w:ascii="Bookman Old Style" w:eastAsia="Bookman Old Style" w:hAnsi="Bookman Old Style" w:cs="Bookman Old Style"/>
          <w:i/>
        </w:rPr>
        <w:t>Beneficio directo: aquel que se produzca de forma específica respecto del congresista, de su cónyuge, compañero o compañera permanente, o parientes dentro del segundo grado de consanguinidad, segundo de afinidad o primero civil.</w:t>
      </w:r>
    </w:p>
    <w:p w14:paraId="0057A53E" w14:textId="77777777" w:rsidR="005231E5" w:rsidRPr="00721A3A" w:rsidRDefault="005231E5" w:rsidP="005231E5">
      <w:pPr>
        <w:pStyle w:val="Prrafodelista"/>
        <w:spacing w:before="240" w:after="240"/>
        <w:ind w:right="1467"/>
        <w:jc w:val="both"/>
        <w:rPr>
          <w:rFonts w:ascii="Bookman Old Style" w:eastAsia="Bookman Old Style" w:hAnsi="Bookman Old Style" w:cs="Bookman Old Style"/>
        </w:rPr>
      </w:pPr>
      <w:r w:rsidRPr="00721A3A">
        <w:rPr>
          <w:rFonts w:ascii="Bookman Old Style" w:eastAsia="Bookman Old Style" w:hAnsi="Bookman Old Style" w:cs="Bookman Old Style"/>
          <w:i/>
        </w:rPr>
        <w:tab/>
      </w:r>
      <w:r w:rsidRPr="00721A3A">
        <w:rPr>
          <w:rFonts w:ascii="Bookman Old Style" w:eastAsia="Bookman Old Style" w:hAnsi="Bookman Old Style" w:cs="Bookman Old Style"/>
          <w:i/>
        </w:rPr>
        <w:tab/>
      </w:r>
      <w:r w:rsidRPr="00721A3A">
        <w:rPr>
          <w:rFonts w:ascii="Bookman Old Style" w:eastAsia="Bookman Old Style" w:hAnsi="Bookman Old Style" w:cs="Bookman Old Style"/>
        </w:rPr>
        <w:t xml:space="preserve">(…)” </w:t>
      </w:r>
    </w:p>
    <w:p w14:paraId="3D6AE2A3" w14:textId="77777777" w:rsidR="005231E5" w:rsidRPr="00721A3A" w:rsidRDefault="005231E5" w:rsidP="005231E5">
      <w:pPr>
        <w:spacing w:before="240" w:after="240"/>
        <w:jc w:val="both"/>
        <w:rPr>
          <w:rFonts w:ascii="Bookman Old Style" w:eastAsia="Bookman Old Style" w:hAnsi="Bookman Old Style" w:cs="Bookman Old Style"/>
        </w:rPr>
      </w:pPr>
      <w:r w:rsidRPr="00721A3A">
        <w:rPr>
          <w:rFonts w:ascii="Bookman Old Style" w:eastAsia="Bookman Old Style" w:hAnsi="Bookman Old Style" w:cs="Bookman Old Style"/>
        </w:rPr>
        <w:t xml:space="preserve">Sobre este asunto la Sala Plena Contenciosa Administrativa del Honorable Consejo de Estado en su sentencia 02830 del 16 de julio de 2019, M.P. Carlos Enrique Moreno Rubio, señaló que: </w:t>
      </w:r>
    </w:p>
    <w:p w14:paraId="48855A03" w14:textId="77777777" w:rsidR="005231E5" w:rsidRPr="00721A3A" w:rsidRDefault="005231E5" w:rsidP="005231E5">
      <w:pPr>
        <w:pStyle w:val="Prrafodelista"/>
        <w:ind w:right="1325"/>
        <w:jc w:val="both"/>
        <w:rPr>
          <w:rFonts w:ascii="Bookman Old Style" w:eastAsia="Bookman Old Style" w:hAnsi="Bookman Old Style" w:cs="Bookman Old Style"/>
        </w:rPr>
      </w:pPr>
      <w:r w:rsidRPr="00721A3A">
        <w:rPr>
          <w:rFonts w:ascii="Bookman Old Style" w:eastAsia="Bookman Old Style" w:hAnsi="Bookman Old Style" w:cs="Bookman Old Style"/>
          <w:i/>
        </w:rPr>
        <w:t xml:space="preserve">“No cualquier interés configura la causal de desinvestidura en comento, pues se sabe que sólo lo será aquél del que se pueda predicar que es directo, esto es, que per se </w:t>
      </w:r>
      <w:proofErr w:type="spellStart"/>
      <w:r w:rsidRPr="00721A3A">
        <w:rPr>
          <w:rFonts w:ascii="Bookman Old Style" w:eastAsia="Bookman Old Style" w:hAnsi="Bookman Old Style" w:cs="Bookman Old Style"/>
          <w:i/>
        </w:rPr>
        <w:t>el</w:t>
      </w:r>
      <w:proofErr w:type="spellEnd"/>
      <w:r w:rsidRPr="00721A3A">
        <w:rPr>
          <w:rFonts w:ascii="Bookman Old Style" w:eastAsia="Bookman Old Style" w:hAnsi="Bookman Old Style" w:cs="Bookman Old Style"/>
          <w:i/>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sidRPr="00721A3A">
        <w:rPr>
          <w:rFonts w:ascii="Bookman Old Style" w:eastAsia="Bookman Old Style" w:hAnsi="Bookman Old Style" w:cs="Bookman Old Style"/>
        </w:rPr>
        <w:t xml:space="preserve"> </w:t>
      </w:r>
    </w:p>
    <w:p w14:paraId="3EDB024D" w14:textId="77777777" w:rsidR="005231E5" w:rsidRPr="00721A3A" w:rsidRDefault="005231E5" w:rsidP="005231E5">
      <w:pPr>
        <w:pStyle w:val="Prrafodelista"/>
        <w:ind w:right="900"/>
        <w:jc w:val="both"/>
        <w:rPr>
          <w:rFonts w:ascii="Bookman Old Style" w:eastAsia="Bookman Old Style" w:hAnsi="Bookman Old Style" w:cs="Bookman Old Style"/>
        </w:rPr>
      </w:pPr>
    </w:p>
    <w:p w14:paraId="72F41C4F" w14:textId="35B05C15" w:rsidR="005231E5" w:rsidRPr="00721A3A" w:rsidRDefault="005231E5" w:rsidP="005231E5">
      <w:pPr>
        <w:spacing w:before="240" w:after="240"/>
        <w:jc w:val="both"/>
        <w:rPr>
          <w:rFonts w:ascii="Bookman Old Style" w:eastAsia="Bookman Old Style" w:hAnsi="Bookman Old Style" w:cs="Bookman Old Style"/>
        </w:rPr>
      </w:pPr>
      <w:r w:rsidRPr="00721A3A">
        <w:rPr>
          <w:rFonts w:ascii="Bookman Old Style" w:eastAsia="Bookman Old Style" w:hAnsi="Bookman Old Style" w:cs="Bookman Old Style"/>
        </w:rPr>
        <w:lastRenderedPageBreak/>
        <w:t>Se estima que la discusión y aprobación del presente Proyecto de Ley ordinaria no configura un beneficio particular, actual o directo a favor de un congresista, de su cónyuge, compañero o compañera permanente o pariente dentro del segundo grado de consanguinidad, segundo de afinidad o primero civil</w:t>
      </w:r>
      <w:r w:rsidR="00E24E00" w:rsidRPr="00721A3A">
        <w:rPr>
          <w:rFonts w:ascii="Bookman Old Style" w:eastAsia="Bookman Old Style" w:hAnsi="Bookman Old Style" w:cs="Bookman Old Style"/>
        </w:rPr>
        <w:t>. Lo anterior atendiendo a</w:t>
      </w:r>
      <w:r w:rsidRPr="00721A3A">
        <w:rPr>
          <w:rFonts w:ascii="Bookman Old Style" w:eastAsia="Bookman Old Style" w:hAnsi="Bookman Old Style" w:cs="Bookman Old Style"/>
        </w:rPr>
        <w:t xml:space="preserve"> que el desarrollo de derechos consagrados en la Constitución Política</w:t>
      </w:r>
      <w:r w:rsidR="00E24E00" w:rsidRPr="00721A3A">
        <w:rPr>
          <w:rFonts w:ascii="Bookman Old Style" w:eastAsia="Bookman Old Style" w:hAnsi="Bookman Old Style" w:cs="Bookman Old Style"/>
        </w:rPr>
        <w:t xml:space="preserve"> y</w:t>
      </w:r>
      <w:r w:rsidRPr="00721A3A">
        <w:rPr>
          <w:rFonts w:ascii="Bookman Old Style" w:eastAsia="Bookman Old Style" w:hAnsi="Bookman Old Style" w:cs="Bookman Old Style"/>
        </w:rPr>
        <w:t xml:space="preserve"> las disposiciones relativas a la protección y garantía de los derechos humanos de las personas sordas y sordociegas no otorga privilegios de ninguna clase, no genera ganancias, no crea indemnizaciones económicas y no elimina obligaciones de ningún tipo. </w:t>
      </w:r>
    </w:p>
    <w:p w14:paraId="02695C16" w14:textId="77777777" w:rsidR="00891131" w:rsidRDefault="005231E5" w:rsidP="005231E5">
      <w:pPr>
        <w:spacing w:before="240" w:after="240"/>
        <w:jc w:val="both"/>
        <w:rPr>
          <w:rFonts w:ascii="Bookman Old Style" w:eastAsia="Bookman Old Style" w:hAnsi="Bookman Old Style" w:cs="Bookman Old Style"/>
        </w:rPr>
      </w:pPr>
      <w:r w:rsidRPr="00721A3A">
        <w:rPr>
          <w:rFonts w:ascii="Bookman Old Style" w:eastAsia="Bookman Old Style" w:hAnsi="Bookman Old Style" w:cs="Bookman Old Style"/>
        </w:rPr>
        <w:t>Es menester señalar que la descripción de los posibles conflictos de interés que se puedan presentar frente al trámite o votación del presente Proyecto de Ley ordinaria, conforme a lo dispuesto en el artículo 291 de la Ley 5 de 1992 modificado por la Ley 2003 de 2019, no exime al Congresista de identificar causales adicionales en las que pueda estar incurso.</w:t>
      </w:r>
    </w:p>
    <w:p w14:paraId="57650466" w14:textId="4435AB37" w:rsidR="00652E74" w:rsidRDefault="00652E74" w:rsidP="00652E74">
      <w:pPr>
        <w:spacing w:before="240" w:after="240"/>
        <w:jc w:val="both"/>
        <w:rPr>
          <w:rFonts w:ascii="Bookman Old Style" w:eastAsia="Bookman Old Style" w:hAnsi="Bookman Old Style" w:cs="Bookman Old Style"/>
        </w:rPr>
      </w:pPr>
      <w:r w:rsidRPr="00431533">
        <w:rPr>
          <w:rFonts w:ascii="Bookman Old Style" w:eastAsia="Bookman Old Style" w:hAnsi="Bookman Old Style" w:cs="Bookman Old Style"/>
        </w:rPr>
        <w:t>Cordialmente,</w:t>
      </w:r>
    </w:p>
    <w:p w14:paraId="7674C6C5" w14:textId="33F035FA" w:rsidR="00652E74" w:rsidRDefault="00652E74" w:rsidP="00652E74">
      <w:pPr>
        <w:spacing w:before="240" w:after="240"/>
        <w:jc w:val="both"/>
        <w:rPr>
          <w:rFonts w:ascii="Bookman Old Style" w:eastAsia="Bookman Old Style" w:hAnsi="Bookman Old Style" w:cs="Bookman Old Style"/>
        </w:rPr>
      </w:pPr>
    </w:p>
    <w:p w14:paraId="558BC7D8" w14:textId="5C5D45AD" w:rsidR="00747786" w:rsidRDefault="00747786" w:rsidP="00652E74">
      <w:pPr>
        <w:spacing w:before="240" w:after="240"/>
        <w:jc w:val="both"/>
        <w:rPr>
          <w:rFonts w:ascii="Bookman Old Style" w:eastAsia="Bookman Old Style" w:hAnsi="Bookman Old Style" w:cs="Bookman Old Style"/>
        </w:rPr>
      </w:pPr>
    </w:p>
    <w:p w14:paraId="78FA7783" w14:textId="77777777" w:rsidR="00652E74" w:rsidRPr="00431533" w:rsidRDefault="00652E74" w:rsidP="00652E74">
      <w:pPr>
        <w:spacing w:after="0" w:line="240" w:lineRule="auto"/>
        <w:jc w:val="center"/>
        <w:rPr>
          <w:rFonts w:ascii="Bookman Old Style" w:eastAsia="Bookman Old Style" w:hAnsi="Bookman Old Style" w:cs="Bookman Old Style"/>
          <w:b/>
        </w:rPr>
      </w:pPr>
      <w:r w:rsidRPr="00431533">
        <w:rPr>
          <w:rFonts w:ascii="Bookman Old Style" w:eastAsia="Bookman Old Style" w:hAnsi="Bookman Old Style" w:cs="Bookman Old Style"/>
          <w:b/>
        </w:rPr>
        <w:t>JUAN CARLOS LOZADA VARGAS</w:t>
      </w:r>
    </w:p>
    <w:p w14:paraId="3BC7D7D9" w14:textId="77777777" w:rsidR="00652E74" w:rsidRDefault="00652E74" w:rsidP="00652E74">
      <w:pPr>
        <w:spacing w:after="0" w:line="240" w:lineRule="auto"/>
        <w:jc w:val="center"/>
        <w:rPr>
          <w:rFonts w:ascii="Bookman Old Style" w:eastAsia="Bookman Old Style" w:hAnsi="Bookman Old Style" w:cs="Bookman Old Style"/>
        </w:rPr>
      </w:pPr>
      <w:r w:rsidRPr="00431533">
        <w:rPr>
          <w:rFonts w:ascii="Bookman Old Style" w:eastAsia="Bookman Old Style" w:hAnsi="Bookman Old Style" w:cs="Bookman Old Style"/>
        </w:rPr>
        <w:t>Representante a la Cámara</w:t>
      </w:r>
    </w:p>
    <w:p w14:paraId="7CB07206" w14:textId="77777777" w:rsidR="00652E74" w:rsidRPr="00652E74" w:rsidRDefault="00652E74" w:rsidP="00652E74">
      <w:pPr>
        <w:spacing w:after="0" w:line="240" w:lineRule="auto"/>
        <w:jc w:val="center"/>
        <w:rPr>
          <w:rFonts w:ascii="Bookman Old Style" w:eastAsia="Bookman Old Style" w:hAnsi="Bookman Old Style" w:cs="Bookman Old Style"/>
        </w:rPr>
      </w:pPr>
      <w:r w:rsidRPr="00431533">
        <w:rPr>
          <w:rFonts w:ascii="Bookman Old Style" w:eastAsia="Bookman Old Style" w:hAnsi="Bookman Old Style" w:cs="Bookman Old Style"/>
        </w:rPr>
        <w:t>Partido Liberal</w:t>
      </w:r>
    </w:p>
    <w:p w14:paraId="752B4157" w14:textId="77777777" w:rsidR="0046028D" w:rsidRPr="00721A3A" w:rsidRDefault="0046028D">
      <w:pPr>
        <w:rPr>
          <w:rFonts w:ascii="Bookman Old Style" w:hAnsi="Bookman Old Style"/>
        </w:rPr>
      </w:pPr>
    </w:p>
    <w:sectPr w:rsidR="0046028D" w:rsidRPr="00721A3A">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ABC2" w14:textId="77777777" w:rsidR="00477B8D" w:rsidRDefault="00477B8D" w:rsidP="005231E5">
      <w:pPr>
        <w:spacing w:after="0" w:line="240" w:lineRule="auto"/>
      </w:pPr>
      <w:r>
        <w:separator/>
      </w:r>
    </w:p>
  </w:endnote>
  <w:endnote w:type="continuationSeparator" w:id="0">
    <w:p w14:paraId="467F8846" w14:textId="77777777" w:rsidR="00477B8D" w:rsidRDefault="00477B8D" w:rsidP="0052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110070"/>
      <w:docPartObj>
        <w:docPartGallery w:val="Page Numbers (Bottom of Page)"/>
        <w:docPartUnique/>
      </w:docPartObj>
    </w:sdtPr>
    <w:sdtEndPr>
      <w:rPr>
        <w:rFonts w:ascii="Bookman Old Style" w:hAnsi="Bookman Old Style"/>
      </w:rPr>
    </w:sdtEndPr>
    <w:sdtContent>
      <w:p w14:paraId="7B756728" w14:textId="77777777" w:rsidR="006A4BB9" w:rsidRPr="00F86E07" w:rsidRDefault="000C0697">
        <w:pPr>
          <w:pStyle w:val="Piedepgina"/>
          <w:jc w:val="right"/>
          <w:rPr>
            <w:rFonts w:ascii="Bookman Old Style" w:hAnsi="Bookman Old Style"/>
          </w:rPr>
        </w:pPr>
        <w:r w:rsidRPr="00F86E07">
          <w:rPr>
            <w:rFonts w:ascii="Bookman Old Style" w:hAnsi="Bookman Old Style"/>
          </w:rPr>
          <w:fldChar w:fldCharType="begin"/>
        </w:r>
        <w:r w:rsidRPr="00F86E07">
          <w:rPr>
            <w:rFonts w:ascii="Bookman Old Style" w:hAnsi="Bookman Old Style"/>
          </w:rPr>
          <w:instrText>PAGE   \* MERGEFORMAT</w:instrText>
        </w:r>
        <w:r w:rsidRPr="00F86E07">
          <w:rPr>
            <w:rFonts w:ascii="Bookman Old Style" w:hAnsi="Bookman Old Style"/>
          </w:rPr>
          <w:fldChar w:fldCharType="separate"/>
        </w:r>
        <w:r w:rsidRPr="00261E4E">
          <w:rPr>
            <w:rFonts w:ascii="Bookman Old Style" w:hAnsi="Bookman Old Style"/>
            <w:noProof/>
            <w:lang w:val="es-ES"/>
          </w:rPr>
          <w:t>18</w:t>
        </w:r>
        <w:r w:rsidRPr="00F86E07">
          <w:rPr>
            <w:rFonts w:ascii="Bookman Old Style" w:hAnsi="Bookman Old Style"/>
          </w:rPr>
          <w:fldChar w:fldCharType="end"/>
        </w:r>
      </w:p>
    </w:sdtContent>
  </w:sdt>
  <w:p w14:paraId="62036A7B" w14:textId="77777777" w:rsidR="006A4BB9"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23EF9" w14:textId="77777777" w:rsidR="00477B8D" w:rsidRDefault="00477B8D" w:rsidP="005231E5">
      <w:pPr>
        <w:spacing w:after="0" w:line="240" w:lineRule="auto"/>
      </w:pPr>
      <w:r>
        <w:separator/>
      </w:r>
    </w:p>
  </w:footnote>
  <w:footnote w:type="continuationSeparator" w:id="0">
    <w:p w14:paraId="0AD2635C" w14:textId="77777777" w:rsidR="00477B8D" w:rsidRDefault="00477B8D" w:rsidP="005231E5">
      <w:pPr>
        <w:spacing w:after="0" w:line="240" w:lineRule="auto"/>
      </w:pPr>
      <w:r>
        <w:continuationSeparator/>
      </w:r>
    </w:p>
  </w:footnote>
  <w:footnote w:id="1">
    <w:p w14:paraId="35A1DDD2" w14:textId="77777777" w:rsidR="005231E5" w:rsidRPr="00DD20B5" w:rsidRDefault="005231E5" w:rsidP="005231E5">
      <w:pPr>
        <w:spacing w:after="0" w:line="240" w:lineRule="auto"/>
        <w:jc w:val="both"/>
        <w:rPr>
          <w:rFonts w:ascii="Bookman Old Style" w:hAnsi="Bookman Old Style"/>
        </w:rPr>
      </w:pPr>
      <w:r w:rsidRPr="00DD20B5">
        <w:rPr>
          <w:rFonts w:ascii="Bookman Old Style" w:hAnsi="Bookman Old Style"/>
          <w:vertAlign w:val="superscript"/>
        </w:rPr>
        <w:footnoteRef/>
      </w:r>
      <w:r w:rsidRPr="00DD20B5">
        <w:rPr>
          <w:rFonts w:ascii="Bookman Old Style" w:hAnsi="Bookman Old Style"/>
        </w:rPr>
        <w:t xml:space="preserve"> Sala Plena de la Corte Constitucional, (2003). Sentencia C -067</w:t>
      </w:r>
      <w:r>
        <w:rPr>
          <w:rFonts w:ascii="Bookman Old Style" w:hAnsi="Bookman Old Style"/>
        </w:rPr>
        <w:t xml:space="preserve"> del 4 de febrero de 2003</w:t>
      </w:r>
      <w:r w:rsidRPr="00DD20B5">
        <w:rPr>
          <w:rFonts w:ascii="Bookman Old Style" w:hAnsi="Bookman Old Style"/>
        </w:rPr>
        <w:t xml:space="preserve">. MP: Marco Gerardo Monroy Cabra. Recuperado de: </w:t>
      </w:r>
      <w:hyperlink r:id="rId1">
        <w:r w:rsidRPr="00DD20B5">
          <w:rPr>
            <w:rFonts w:ascii="Bookman Old Style" w:hAnsi="Bookman Old Style"/>
            <w:color w:val="1155CC"/>
            <w:u w:val="single"/>
          </w:rPr>
          <w:t>https://www.corteconstitucional.gov.co/relatoria/2003/C-067-03.htm</w:t>
        </w:r>
      </w:hyperlink>
    </w:p>
  </w:footnote>
  <w:footnote w:id="2">
    <w:p w14:paraId="1DC78BB2" w14:textId="77777777" w:rsidR="005231E5" w:rsidRPr="00DD20B5" w:rsidRDefault="005231E5" w:rsidP="005231E5">
      <w:pPr>
        <w:pBdr>
          <w:top w:val="nil"/>
          <w:left w:val="nil"/>
          <w:bottom w:val="nil"/>
          <w:right w:val="nil"/>
          <w:between w:val="nil"/>
        </w:pBdr>
        <w:spacing w:after="0" w:line="240" w:lineRule="auto"/>
        <w:jc w:val="both"/>
        <w:rPr>
          <w:rFonts w:ascii="Bookman Old Style" w:eastAsia="Bookman Old Style" w:hAnsi="Bookman Old Style" w:cs="Bookman Old Style"/>
          <w:color w:val="000000"/>
        </w:rPr>
      </w:pPr>
      <w:r w:rsidRPr="00DD20B5">
        <w:rPr>
          <w:rFonts w:ascii="Bookman Old Style" w:hAnsi="Bookman Old Style"/>
          <w:vertAlign w:val="superscript"/>
        </w:rPr>
        <w:footnoteRef/>
      </w:r>
      <w:r w:rsidRPr="00DD20B5">
        <w:rPr>
          <w:rFonts w:ascii="Bookman Old Style" w:eastAsia="Bookman Old Style" w:hAnsi="Bookman Old Style" w:cs="Bookman Old Style"/>
          <w:color w:val="000000"/>
        </w:rPr>
        <w:t xml:space="preserve"> Corte Constitucional. Sentencia T-525 del 6 de noviembre de 2019. M.P.: Gloria Stella Ortiz Delgado.</w:t>
      </w:r>
    </w:p>
  </w:footnote>
  <w:footnote w:id="3">
    <w:p w14:paraId="0B46ED4E" w14:textId="77777777" w:rsidR="005231E5" w:rsidRPr="00DD20B5" w:rsidRDefault="005231E5" w:rsidP="005231E5">
      <w:pPr>
        <w:pBdr>
          <w:top w:val="nil"/>
          <w:left w:val="nil"/>
          <w:bottom w:val="nil"/>
          <w:right w:val="nil"/>
          <w:between w:val="nil"/>
        </w:pBdr>
        <w:spacing w:after="0" w:line="240" w:lineRule="auto"/>
        <w:jc w:val="both"/>
        <w:rPr>
          <w:rFonts w:ascii="Bookman Old Style" w:eastAsia="Bookman Old Style" w:hAnsi="Bookman Old Style" w:cs="Bookman Old Style"/>
          <w:color w:val="000000"/>
        </w:rPr>
      </w:pPr>
      <w:r w:rsidRPr="00DD20B5">
        <w:rPr>
          <w:rFonts w:ascii="Bookman Old Style" w:hAnsi="Bookman Old Style"/>
          <w:vertAlign w:val="superscript"/>
        </w:rPr>
        <w:footnoteRef/>
      </w:r>
      <w:r w:rsidRPr="00DD20B5">
        <w:rPr>
          <w:rFonts w:ascii="Bookman Old Style" w:hAnsi="Bookman Old Style"/>
          <w:color w:val="000000"/>
        </w:rPr>
        <w:t xml:space="preserve"> </w:t>
      </w:r>
      <w:r w:rsidRPr="00DD20B5">
        <w:rPr>
          <w:rFonts w:ascii="Bookman Old Style" w:eastAsia="Bookman Old Style" w:hAnsi="Bookman Old Style" w:cs="Bookman Old Style"/>
          <w:color w:val="000000"/>
        </w:rPr>
        <w:t>Corte Constitucional. Sentencia C-478 del 10 de junio de 2003. M.P.: Clara Inés Vargas Hernández.</w:t>
      </w:r>
    </w:p>
  </w:footnote>
  <w:footnote w:id="4">
    <w:p w14:paraId="3B0A814F" w14:textId="77777777" w:rsidR="005231E5" w:rsidRPr="00DD20B5" w:rsidRDefault="005231E5" w:rsidP="005231E5">
      <w:pPr>
        <w:pBdr>
          <w:top w:val="nil"/>
          <w:left w:val="nil"/>
          <w:bottom w:val="nil"/>
          <w:right w:val="nil"/>
          <w:between w:val="nil"/>
        </w:pBdr>
        <w:spacing w:after="0" w:line="240" w:lineRule="auto"/>
        <w:jc w:val="both"/>
        <w:rPr>
          <w:rFonts w:ascii="Bookman Old Style" w:eastAsia="Bookman Old Style" w:hAnsi="Bookman Old Style" w:cs="Bookman Old Style"/>
          <w:color w:val="000000"/>
        </w:rPr>
      </w:pPr>
      <w:r w:rsidRPr="00DD20B5">
        <w:rPr>
          <w:rFonts w:ascii="Bookman Old Style" w:hAnsi="Bookman Old Style"/>
          <w:vertAlign w:val="superscript"/>
        </w:rPr>
        <w:footnoteRef/>
      </w:r>
      <w:r w:rsidRPr="00DD20B5">
        <w:rPr>
          <w:rFonts w:ascii="Bookman Old Style" w:eastAsia="Bookman Old Style" w:hAnsi="Bookman Old Style" w:cs="Bookman Old Style"/>
          <w:color w:val="000000"/>
        </w:rPr>
        <w:t xml:space="preserve"> Corte Constitucional. Sentencia C-935 del 11 de diciembre de 2013. M.P.: Alberto Rojas Ríos.</w:t>
      </w:r>
    </w:p>
  </w:footnote>
  <w:footnote w:id="5">
    <w:p w14:paraId="1D0F817A" w14:textId="77777777" w:rsidR="005231E5" w:rsidRPr="00DD20B5" w:rsidRDefault="005231E5" w:rsidP="005231E5">
      <w:pPr>
        <w:pBdr>
          <w:top w:val="nil"/>
          <w:left w:val="nil"/>
          <w:bottom w:val="nil"/>
          <w:right w:val="nil"/>
          <w:between w:val="nil"/>
        </w:pBdr>
        <w:spacing w:after="0" w:line="240" w:lineRule="auto"/>
        <w:jc w:val="both"/>
        <w:rPr>
          <w:rFonts w:ascii="Bookman Old Style" w:hAnsi="Bookman Old Style"/>
          <w:color w:val="000000"/>
        </w:rPr>
      </w:pPr>
      <w:r w:rsidRPr="00DD20B5">
        <w:rPr>
          <w:rFonts w:ascii="Bookman Old Style" w:hAnsi="Bookman Old Style"/>
          <w:vertAlign w:val="superscript"/>
        </w:rPr>
        <w:footnoteRef/>
      </w:r>
      <w:r w:rsidRPr="00DD20B5">
        <w:rPr>
          <w:rFonts w:ascii="Bookman Old Style" w:eastAsia="Bookman Old Style" w:hAnsi="Bookman Old Style" w:cs="Bookman Old Style"/>
          <w:color w:val="000000"/>
        </w:rPr>
        <w:t xml:space="preserve"> Corte Constitucional. Sentencia C-606 del 1 de agosto de 2012. M.P.: Adriana María Guillén Arango.</w:t>
      </w:r>
    </w:p>
  </w:footnote>
  <w:footnote w:id="6">
    <w:p w14:paraId="76E6EDA0" w14:textId="77777777" w:rsidR="005231E5" w:rsidRPr="00DD20B5" w:rsidRDefault="005231E5" w:rsidP="005231E5">
      <w:pPr>
        <w:pBdr>
          <w:top w:val="nil"/>
          <w:left w:val="nil"/>
          <w:bottom w:val="nil"/>
          <w:right w:val="nil"/>
          <w:between w:val="nil"/>
        </w:pBdr>
        <w:spacing w:after="0" w:line="240" w:lineRule="auto"/>
        <w:jc w:val="both"/>
        <w:rPr>
          <w:rFonts w:ascii="Bookman Old Style" w:eastAsia="Bookman Old Style" w:hAnsi="Bookman Old Style" w:cs="Bookman Old Style"/>
          <w:color w:val="000000"/>
        </w:rPr>
      </w:pPr>
      <w:r w:rsidRPr="00DD20B5">
        <w:rPr>
          <w:rFonts w:ascii="Bookman Old Style" w:hAnsi="Bookman Old Style"/>
          <w:vertAlign w:val="superscript"/>
        </w:rPr>
        <w:footnoteRef/>
      </w:r>
      <w:r w:rsidRPr="00DD20B5">
        <w:rPr>
          <w:rFonts w:ascii="Bookman Old Style" w:eastAsia="Bookman Old Style" w:hAnsi="Bookman Old Style" w:cs="Bookman Old Style"/>
          <w:color w:val="000000"/>
        </w:rPr>
        <w:t xml:space="preserve"> Corte Constitucional. Sentencia C-935 del 11 de diciembre de 2013. M.P.: Alberto Rojas Ríos.</w:t>
      </w:r>
    </w:p>
  </w:footnote>
  <w:footnote w:id="7">
    <w:p w14:paraId="1436F7D5" w14:textId="77777777" w:rsidR="005231E5" w:rsidRPr="00DD20B5" w:rsidRDefault="005231E5" w:rsidP="005231E5">
      <w:pPr>
        <w:pBdr>
          <w:top w:val="nil"/>
          <w:left w:val="nil"/>
          <w:bottom w:val="nil"/>
          <w:right w:val="nil"/>
          <w:between w:val="nil"/>
        </w:pBdr>
        <w:spacing w:after="0" w:line="240" w:lineRule="auto"/>
        <w:jc w:val="both"/>
        <w:rPr>
          <w:rFonts w:ascii="Bookman Old Style" w:hAnsi="Bookman Old Style"/>
          <w:color w:val="000000"/>
        </w:rPr>
      </w:pPr>
      <w:r w:rsidRPr="00DD20B5">
        <w:rPr>
          <w:rFonts w:ascii="Bookman Old Style" w:hAnsi="Bookman Old Style"/>
          <w:vertAlign w:val="superscript"/>
        </w:rPr>
        <w:footnoteRef/>
      </w:r>
      <w:r w:rsidRPr="00DD20B5">
        <w:rPr>
          <w:rFonts w:ascii="Bookman Old Style" w:eastAsia="Bookman Old Style" w:hAnsi="Bookman Old Style" w:cs="Bookman Old Style"/>
          <w:color w:val="000000"/>
        </w:rPr>
        <w:t xml:space="preserve"> Corte Constitucional. Sentencia C-602 del 1 de agosto de 2012. M.P.: María Victoria Calle Correa.</w:t>
      </w:r>
    </w:p>
  </w:footnote>
  <w:footnote w:id="8">
    <w:p w14:paraId="1BCE5EA7" w14:textId="77777777" w:rsidR="005231E5" w:rsidRPr="00040BC1" w:rsidRDefault="005231E5" w:rsidP="005231E5">
      <w:pPr>
        <w:pBdr>
          <w:top w:val="nil"/>
          <w:left w:val="nil"/>
          <w:bottom w:val="nil"/>
          <w:right w:val="nil"/>
          <w:between w:val="nil"/>
        </w:pBdr>
        <w:spacing w:after="0" w:line="240" w:lineRule="auto"/>
        <w:jc w:val="both"/>
        <w:rPr>
          <w:rFonts w:ascii="Bookman Old Style" w:hAnsi="Bookman Old Style"/>
          <w:color w:val="000000"/>
          <w:lang w:val="en-US"/>
        </w:rPr>
      </w:pPr>
      <w:r w:rsidRPr="00DD20B5">
        <w:rPr>
          <w:rFonts w:ascii="Bookman Old Style" w:hAnsi="Bookman Old Style"/>
          <w:vertAlign w:val="superscript"/>
        </w:rPr>
        <w:footnoteRef/>
      </w:r>
      <w:r w:rsidRPr="00DD20B5">
        <w:rPr>
          <w:rFonts w:ascii="Bookman Old Style" w:hAnsi="Bookman Old Style"/>
          <w:color w:val="000000"/>
        </w:rPr>
        <w:t xml:space="preserve"> </w:t>
      </w:r>
      <w:r w:rsidRPr="00DD20B5">
        <w:rPr>
          <w:rFonts w:ascii="Bookman Old Style" w:eastAsia="Bookman Old Style" w:hAnsi="Bookman Old Style" w:cs="Bookman Old Style"/>
          <w:color w:val="000000"/>
        </w:rPr>
        <w:t xml:space="preserve">Corte Constitucional. Sentencia T-006 del 15 de enero de 2008. </w:t>
      </w:r>
      <w:r w:rsidRPr="00040BC1">
        <w:rPr>
          <w:rFonts w:ascii="Bookman Old Style" w:eastAsia="Bookman Old Style" w:hAnsi="Bookman Old Style" w:cs="Bookman Old Style"/>
          <w:color w:val="000000"/>
          <w:lang w:val="en-US"/>
        </w:rPr>
        <w:t>M.P.: Mauricio González Cuervo.</w:t>
      </w:r>
    </w:p>
  </w:footnote>
  <w:footnote w:id="9">
    <w:p w14:paraId="5711EFF4" w14:textId="77777777" w:rsidR="005231E5" w:rsidRPr="00DD20B5" w:rsidRDefault="005231E5" w:rsidP="005231E5">
      <w:pPr>
        <w:spacing w:after="0" w:line="240" w:lineRule="auto"/>
        <w:jc w:val="both"/>
        <w:rPr>
          <w:rFonts w:ascii="Bookman Old Style" w:hAnsi="Bookman Old Style"/>
        </w:rPr>
      </w:pPr>
      <w:r w:rsidRPr="00DD20B5">
        <w:rPr>
          <w:rFonts w:ascii="Bookman Old Style" w:hAnsi="Bookman Old Style"/>
          <w:vertAlign w:val="superscript"/>
        </w:rPr>
        <w:footnoteRef/>
      </w:r>
      <w:r w:rsidRPr="00040BC1">
        <w:rPr>
          <w:rFonts w:ascii="Bookman Old Style" w:hAnsi="Bookman Old Style"/>
          <w:lang w:val="en-US"/>
        </w:rPr>
        <w:t xml:space="preserve"> Deafblindness International, (2021). </w:t>
      </w:r>
      <w:r w:rsidRPr="00040BC1">
        <w:rPr>
          <w:rFonts w:ascii="Bookman Old Style" w:hAnsi="Bookman Old Style"/>
          <w:i/>
          <w:lang w:val="en-US"/>
        </w:rPr>
        <w:t>Who Are We.</w:t>
      </w:r>
      <w:r w:rsidRPr="00040BC1">
        <w:rPr>
          <w:rFonts w:ascii="Bookman Old Style" w:hAnsi="Bookman Old Style"/>
          <w:lang w:val="en-US"/>
        </w:rPr>
        <w:t xml:space="preserve"> </w:t>
      </w:r>
      <w:r w:rsidRPr="00DD20B5">
        <w:rPr>
          <w:rFonts w:ascii="Bookman Old Style" w:hAnsi="Bookman Old Style"/>
        </w:rPr>
        <w:t xml:space="preserve">Recuperado de: </w:t>
      </w:r>
      <w:hyperlink r:id="rId2">
        <w:r w:rsidRPr="00DD20B5">
          <w:rPr>
            <w:rFonts w:ascii="Bookman Old Style" w:hAnsi="Bookman Old Style"/>
            <w:color w:val="1155CC"/>
            <w:u w:val="single"/>
          </w:rPr>
          <w:t>https://www.deafblindinternational.org/</w:t>
        </w:r>
      </w:hyperlink>
    </w:p>
  </w:footnote>
  <w:footnote w:id="10">
    <w:p w14:paraId="662F41D3" w14:textId="77777777" w:rsidR="005231E5" w:rsidRPr="00DD20B5" w:rsidRDefault="005231E5" w:rsidP="005231E5">
      <w:pPr>
        <w:spacing w:after="0" w:line="240" w:lineRule="auto"/>
        <w:jc w:val="both"/>
        <w:rPr>
          <w:rFonts w:ascii="Bookman Old Style" w:hAnsi="Bookman Old Style"/>
        </w:rPr>
      </w:pPr>
      <w:r w:rsidRPr="00DD20B5">
        <w:rPr>
          <w:rFonts w:ascii="Bookman Old Style" w:hAnsi="Bookman Old Style"/>
          <w:vertAlign w:val="superscript"/>
        </w:rPr>
        <w:footnoteRef/>
      </w:r>
      <w:r w:rsidRPr="00040BC1">
        <w:rPr>
          <w:rFonts w:ascii="Bookman Old Style" w:hAnsi="Bookman Old Style"/>
          <w:lang w:val="en-US"/>
        </w:rPr>
        <w:t xml:space="preserve">  Deafblindness International, (2021).</w:t>
      </w:r>
      <w:r w:rsidRPr="00040BC1">
        <w:rPr>
          <w:rFonts w:ascii="Bookman Old Style" w:hAnsi="Bookman Old Style"/>
          <w:i/>
          <w:lang w:val="en-US"/>
        </w:rPr>
        <w:t>What Is Deafblindness</w:t>
      </w:r>
      <w:r w:rsidRPr="00040BC1">
        <w:rPr>
          <w:rFonts w:ascii="Bookman Old Style" w:hAnsi="Bookman Old Style"/>
          <w:lang w:val="en-US"/>
        </w:rPr>
        <w:t xml:space="preserve">. </w:t>
      </w:r>
      <w:r w:rsidRPr="00DD20B5">
        <w:rPr>
          <w:rFonts w:ascii="Bookman Old Style" w:hAnsi="Bookman Old Style"/>
        </w:rPr>
        <w:t xml:space="preserve">Recuperado de: </w:t>
      </w:r>
      <w:hyperlink r:id="rId3">
        <w:r w:rsidRPr="00DD20B5">
          <w:rPr>
            <w:rFonts w:ascii="Bookman Old Style" w:hAnsi="Bookman Old Style"/>
            <w:color w:val="1155CC"/>
            <w:u w:val="single"/>
          </w:rPr>
          <w:t>https://www.deafblindinternational.org/about-us/about-deafblindness/</w:t>
        </w:r>
      </w:hyperlink>
    </w:p>
  </w:footnote>
  <w:footnote w:id="11">
    <w:p w14:paraId="3DFD21DB" w14:textId="77777777" w:rsidR="005231E5" w:rsidRPr="00DD20B5" w:rsidRDefault="005231E5" w:rsidP="005231E5">
      <w:pPr>
        <w:spacing w:after="0" w:line="240" w:lineRule="auto"/>
        <w:jc w:val="both"/>
        <w:rPr>
          <w:rFonts w:ascii="Bookman Old Style" w:hAnsi="Bookman Old Style"/>
        </w:rPr>
      </w:pPr>
      <w:r w:rsidRPr="00DD20B5">
        <w:rPr>
          <w:rFonts w:ascii="Bookman Old Style" w:hAnsi="Bookman Old Style"/>
          <w:vertAlign w:val="superscript"/>
        </w:rPr>
        <w:footnoteRef/>
      </w:r>
      <w:r w:rsidRPr="00DD20B5">
        <w:rPr>
          <w:rFonts w:ascii="Bookman Old Style" w:hAnsi="Bookman Old Style"/>
        </w:rPr>
        <w:t xml:space="preserve"> Ibídem</w:t>
      </w:r>
    </w:p>
  </w:footnote>
  <w:footnote w:id="12">
    <w:p w14:paraId="33089F1C" w14:textId="77777777" w:rsidR="005231E5" w:rsidRPr="00DD20B5" w:rsidRDefault="005231E5" w:rsidP="005231E5">
      <w:pPr>
        <w:spacing w:after="0" w:line="240" w:lineRule="auto"/>
        <w:jc w:val="both"/>
        <w:rPr>
          <w:rFonts w:ascii="Bookman Old Style" w:hAnsi="Bookman Old Style"/>
        </w:rPr>
      </w:pPr>
      <w:r w:rsidRPr="00DD20B5">
        <w:rPr>
          <w:rFonts w:ascii="Bookman Old Style" w:hAnsi="Bookman Old Style"/>
          <w:vertAlign w:val="superscript"/>
        </w:rPr>
        <w:footnoteRef/>
      </w:r>
      <w:r w:rsidRPr="00DD20B5">
        <w:rPr>
          <w:rFonts w:ascii="Bookman Old Style" w:hAnsi="Bookman Old Style"/>
        </w:rPr>
        <w:t xml:space="preserve"> Federación de Asociaciones de Personas Sordociegas de España, (1999-2021). </w:t>
      </w:r>
      <w:r w:rsidRPr="00DD20B5">
        <w:rPr>
          <w:rFonts w:ascii="Bookman Old Style" w:hAnsi="Bookman Old Style"/>
          <w:i/>
        </w:rPr>
        <w:t>Sordoceguera – Definición</w:t>
      </w:r>
      <w:r w:rsidRPr="00DD20B5">
        <w:rPr>
          <w:rFonts w:ascii="Bookman Old Style" w:hAnsi="Bookman Old Style"/>
        </w:rPr>
        <w:t xml:space="preserve">. Recuperado de: </w:t>
      </w:r>
      <w:hyperlink r:id="rId4">
        <w:r w:rsidRPr="00DD20B5">
          <w:rPr>
            <w:rFonts w:ascii="Bookman Old Style" w:hAnsi="Bookman Old Style"/>
            <w:color w:val="1155CC"/>
            <w:u w:val="single"/>
          </w:rPr>
          <w:t>http://www.fasocide.org/es/comunidad-sordociega/definicion/</w:t>
        </w:r>
      </w:hyperlink>
    </w:p>
  </w:footnote>
  <w:footnote w:id="13">
    <w:p w14:paraId="6CCCB2C3" w14:textId="77777777" w:rsidR="005231E5" w:rsidRPr="00DD20B5" w:rsidRDefault="005231E5" w:rsidP="005231E5">
      <w:pPr>
        <w:spacing w:after="0" w:line="240" w:lineRule="auto"/>
        <w:jc w:val="both"/>
        <w:rPr>
          <w:rFonts w:ascii="Bookman Old Style" w:hAnsi="Bookman Old Style"/>
        </w:rPr>
      </w:pPr>
      <w:r w:rsidRPr="00DD20B5">
        <w:rPr>
          <w:rFonts w:ascii="Bookman Old Style" w:hAnsi="Bookman Old Style"/>
          <w:vertAlign w:val="superscript"/>
        </w:rPr>
        <w:footnoteRef/>
      </w:r>
      <w:r w:rsidRPr="00DD20B5">
        <w:rPr>
          <w:rFonts w:ascii="Bookman Old Style" w:hAnsi="Bookman Old Style"/>
        </w:rPr>
        <w:t xml:space="preserve"> Ibídem</w:t>
      </w:r>
    </w:p>
  </w:footnote>
  <w:footnote w:id="14">
    <w:p w14:paraId="03F2C886" w14:textId="77777777" w:rsidR="005231E5" w:rsidRPr="00DD20B5" w:rsidRDefault="005231E5" w:rsidP="005231E5">
      <w:pPr>
        <w:spacing w:after="0" w:line="240" w:lineRule="auto"/>
        <w:jc w:val="both"/>
        <w:rPr>
          <w:rFonts w:ascii="Bookman Old Style" w:eastAsia="Bookman Old Style" w:hAnsi="Bookman Old Style" w:cs="Bookman Old Style"/>
          <w:color w:val="073763"/>
        </w:rPr>
      </w:pPr>
      <w:r w:rsidRPr="00DD20B5">
        <w:rPr>
          <w:rFonts w:ascii="Bookman Old Style" w:hAnsi="Bookman Old Style"/>
          <w:vertAlign w:val="superscript"/>
        </w:rPr>
        <w:footnoteRef/>
      </w:r>
      <w:r w:rsidRPr="00DD20B5">
        <w:rPr>
          <w:rFonts w:ascii="Bookman Old Style" w:hAnsi="Bookman Old Style"/>
        </w:rPr>
        <w:t xml:space="preserve"> </w:t>
      </w:r>
      <w:r w:rsidRPr="00DD20B5">
        <w:rPr>
          <w:rFonts w:ascii="Bookman Old Style" w:eastAsia="Bookman Old Style" w:hAnsi="Bookman Old Style" w:cs="Bookman Old Style"/>
        </w:rPr>
        <w:t xml:space="preserve">Fundación Saldarriaga Concha, (2019). </w:t>
      </w:r>
      <w:r w:rsidRPr="00DD20B5">
        <w:rPr>
          <w:rFonts w:ascii="Bookman Old Style" w:eastAsia="Bookman Old Style" w:hAnsi="Bookman Old Style" w:cs="Bookman Old Style"/>
          <w:i/>
        </w:rPr>
        <w:t>Sordoceguera en Colombia</w:t>
      </w:r>
      <w:r w:rsidRPr="00DD20B5">
        <w:rPr>
          <w:rFonts w:ascii="Bookman Old Style" w:eastAsia="Bookman Old Style" w:hAnsi="Bookman Old Style" w:cs="Bookman Old Style"/>
        </w:rPr>
        <w:t>. Recuperado de:</w:t>
      </w:r>
      <w:r w:rsidRPr="00DD20B5">
        <w:rPr>
          <w:rFonts w:ascii="Bookman Old Style" w:eastAsia="Bookman Old Style" w:hAnsi="Bookman Old Style" w:cs="Bookman Old Style"/>
          <w:color w:val="073763"/>
        </w:rPr>
        <w:t xml:space="preserve"> </w:t>
      </w:r>
      <w:hyperlink r:id="rId5">
        <w:r w:rsidRPr="00DD20B5">
          <w:rPr>
            <w:rFonts w:ascii="Bookman Old Style" w:eastAsia="Bookman Old Style" w:hAnsi="Bookman Old Style" w:cs="Bookman Old Style"/>
            <w:color w:val="1155CC"/>
            <w:u w:val="single"/>
          </w:rPr>
          <w:t>https://www.saldarriagaconcha.org/sordoceguera-en-colombia/</w:t>
        </w:r>
      </w:hyperlink>
    </w:p>
  </w:footnote>
  <w:footnote w:id="15">
    <w:p w14:paraId="14035C87" w14:textId="77777777" w:rsidR="005231E5" w:rsidRPr="00DD20B5" w:rsidRDefault="005231E5" w:rsidP="005231E5">
      <w:pPr>
        <w:spacing w:after="0" w:line="240" w:lineRule="auto"/>
        <w:jc w:val="both"/>
        <w:rPr>
          <w:rFonts w:ascii="Bookman Old Style" w:eastAsia="Bookman Old Style" w:hAnsi="Bookman Old Style" w:cs="Bookman Old Style"/>
        </w:rPr>
      </w:pPr>
      <w:r w:rsidRPr="00DD20B5">
        <w:rPr>
          <w:rFonts w:ascii="Bookman Old Style" w:hAnsi="Bookman Old Style"/>
          <w:vertAlign w:val="superscript"/>
        </w:rPr>
        <w:footnoteRef/>
      </w:r>
      <w:r w:rsidRPr="00DD20B5">
        <w:rPr>
          <w:rFonts w:ascii="Bookman Old Style" w:eastAsia="Bookman Old Style" w:hAnsi="Bookman Old Style" w:cs="Bookman Old Style"/>
        </w:rPr>
        <w:t xml:space="preserve"> Ibidem</w:t>
      </w:r>
    </w:p>
  </w:footnote>
  <w:footnote w:id="16">
    <w:p w14:paraId="60016216" w14:textId="77777777" w:rsidR="005231E5" w:rsidRPr="00DD20B5" w:rsidRDefault="005231E5" w:rsidP="005231E5">
      <w:pPr>
        <w:spacing w:after="0" w:line="240" w:lineRule="auto"/>
        <w:jc w:val="both"/>
        <w:rPr>
          <w:rFonts w:ascii="Bookman Old Style" w:hAnsi="Bookman Old Style"/>
        </w:rPr>
      </w:pPr>
      <w:r w:rsidRPr="00DD20B5">
        <w:rPr>
          <w:rFonts w:ascii="Bookman Old Style" w:hAnsi="Bookman Old Style"/>
          <w:vertAlign w:val="superscript"/>
        </w:rPr>
        <w:footnoteRef/>
      </w:r>
      <w:r w:rsidRPr="00DD20B5">
        <w:rPr>
          <w:rFonts w:ascii="Bookman Old Style" w:hAnsi="Bookman Old Style"/>
        </w:rPr>
        <w:t xml:space="preserve"> Con personería 440 del 13 de septiembre de 1995, expedida por la Alcaldía Mayor de Bogotá.</w:t>
      </w:r>
    </w:p>
  </w:footnote>
  <w:footnote w:id="17">
    <w:p w14:paraId="301CC4ED" w14:textId="77777777" w:rsidR="005231E5" w:rsidRPr="00DD20B5" w:rsidRDefault="005231E5" w:rsidP="005231E5">
      <w:pPr>
        <w:spacing w:after="0" w:line="240" w:lineRule="auto"/>
        <w:jc w:val="both"/>
        <w:rPr>
          <w:rFonts w:ascii="Bookman Old Style" w:hAnsi="Bookman Old Style"/>
        </w:rPr>
      </w:pPr>
      <w:r w:rsidRPr="00DD20B5">
        <w:rPr>
          <w:rFonts w:ascii="Bookman Old Style" w:hAnsi="Bookman Old Style"/>
          <w:vertAlign w:val="superscript"/>
        </w:rPr>
        <w:footnoteRef/>
      </w:r>
      <w:r w:rsidRPr="00DD20B5">
        <w:rPr>
          <w:rFonts w:ascii="Bookman Old Style" w:hAnsi="Bookman Old Style"/>
        </w:rPr>
        <w:t xml:space="preserve"> </w:t>
      </w:r>
      <w:r w:rsidRPr="00DD20B5">
        <w:rPr>
          <w:rFonts w:ascii="Bookman Old Style" w:eastAsia="Bookman Old Style" w:hAnsi="Bookman Old Style" w:cs="Bookman Old Style"/>
        </w:rPr>
        <w:t>Corte Constitucional. Sentencia C-935 del 11 de diciembre de 2013. M.P.: Alberto Rojas Ríos.</w:t>
      </w:r>
    </w:p>
  </w:footnote>
  <w:footnote w:id="18">
    <w:p w14:paraId="5ABB9741" w14:textId="77777777" w:rsidR="005231E5" w:rsidRPr="00DD20B5" w:rsidRDefault="005231E5" w:rsidP="005231E5">
      <w:pPr>
        <w:spacing w:after="0" w:line="240" w:lineRule="auto"/>
        <w:jc w:val="both"/>
        <w:rPr>
          <w:rFonts w:ascii="Bookman Old Style" w:hAnsi="Bookman Old Style"/>
        </w:rPr>
      </w:pPr>
      <w:r w:rsidRPr="00DD20B5">
        <w:rPr>
          <w:rFonts w:ascii="Bookman Old Style" w:hAnsi="Bookman Old Style"/>
          <w:vertAlign w:val="superscript"/>
        </w:rPr>
        <w:footnoteRef/>
      </w:r>
      <w:r w:rsidRPr="00DD20B5">
        <w:rPr>
          <w:rFonts w:ascii="Bookman Old Style" w:hAnsi="Bookman Old Style"/>
        </w:rPr>
        <w:t xml:space="preserve"> </w:t>
      </w:r>
      <w:r w:rsidRPr="00DD20B5">
        <w:rPr>
          <w:rFonts w:ascii="Bookman Old Style" w:eastAsia="Bookman Old Style" w:hAnsi="Bookman Old Style" w:cs="Bookman Old Style"/>
        </w:rPr>
        <w:t xml:space="preserve">Fundación Saldarriaga Concha, (2019). </w:t>
      </w:r>
      <w:r w:rsidRPr="00DD20B5">
        <w:rPr>
          <w:rFonts w:ascii="Bookman Old Style" w:eastAsia="Bookman Old Style" w:hAnsi="Bookman Old Style" w:cs="Bookman Old Style"/>
          <w:i/>
        </w:rPr>
        <w:t>Sordoceguera en Colombia</w:t>
      </w:r>
      <w:r w:rsidRPr="00DD20B5">
        <w:rPr>
          <w:rFonts w:ascii="Bookman Old Style" w:eastAsia="Bookman Old Style" w:hAnsi="Bookman Old Style" w:cs="Bookman Old Style"/>
        </w:rPr>
        <w:t>. Recuperado de:</w:t>
      </w:r>
      <w:r w:rsidRPr="00DD20B5">
        <w:rPr>
          <w:rFonts w:ascii="Bookman Old Style" w:eastAsia="Bookman Old Style" w:hAnsi="Bookman Old Style" w:cs="Bookman Old Style"/>
          <w:color w:val="073763"/>
        </w:rPr>
        <w:t xml:space="preserve"> </w:t>
      </w:r>
      <w:hyperlink r:id="rId6">
        <w:r w:rsidRPr="00DD20B5">
          <w:rPr>
            <w:rFonts w:ascii="Bookman Old Style" w:eastAsia="Bookman Old Style" w:hAnsi="Bookman Old Style" w:cs="Bookman Old Style"/>
            <w:color w:val="1155CC"/>
            <w:u w:val="single"/>
          </w:rPr>
          <w:t>https://www.saldarriagaconcha.org/sordoceguera-en-colombia/</w:t>
        </w:r>
      </w:hyperlink>
    </w:p>
  </w:footnote>
  <w:footnote w:id="19">
    <w:p w14:paraId="69A68CAD" w14:textId="77777777" w:rsidR="005231E5" w:rsidRPr="00DD20B5" w:rsidRDefault="005231E5" w:rsidP="005231E5">
      <w:pPr>
        <w:spacing w:after="0" w:line="240" w:lineRule="auto"/>
        <w:jc w:val="both"/>
        <w:rPr>
          <w:rFonts w:ascii="Bookman Old Style" w:eastAsia="Bookman Old Style" w:hAnsi="Bookman Old Style" w:cs="Bookman Old Style"/>
        </w:rPr>
      </w:pPr>
      <w:r w:rsidRPr="00DD20B5">
        <w:rPr>
          <w:rFonts w:ascii="Bookman Old Style" w:hAnsi="Bookman Old Style"/>
          <w:vertAlign w:val="superscript"/>
        </w:rPr>
        <w:footnoteRef/>
      </w:r>
      <w:r w:rsidRPr="00DD20B5">
        <w:rPr>
          <w:rFonts w:ascii="Bookman Old Style" w:hAnsi="Bookman Old Style"/>
        </w:rPr>
        <w:t xml:space="preserve"> </w:t>
      </w:r>
      <w:r w:rsidRPr="00DD20B5">
        <w:rPr>
          <w:rFonts w:ascii="Bookman Old Style" w:eastAsia="Bookman Old Style" w:hAnsi="Bookman Old Style" w:cs="Bookman Old Style"/>
        </w:rPr>
        <w:t xml:space="preserve">Corte Suprema de Justicia, (2019). </w:t>
      </w:r>
      <w:r w:rsidRPr="00DD20B5">
        <w:rPr>
          <w:rFonts w:ascii="Bookman Old Style" w:eastAsia="Bookman Old Style" w:hAnsi="Bookman Old Style" w:cs="Bookman Old Style"/>
          <w:i/>
        </w:rPr>
        <w:t xml:space="preserve">STC 16392-2019. </w:t>
      </w:r>
      <w:r w:rsidRPr="00DD20B5">
        <w:rPr>
          <w:rFonts w:ascii="Bookman Old Style" w:eastAsia="Bookman Old Style" w:hAnsi="Bookman Old Style" w:cs="Bookman Old Style"/>
        </w:rPr>
        <w:t xml:space="preserve">[MP: Arnoldo Wilson Quiroz Monsalvo]. Recuperado de: </w:t>
      </w:r>
      <w:hyperlink r:id="rId7">
        <w:r w:rsidRPr="00DD20B5">
          <w:rPr>
            <w:rFonts w:ascii="Bookman Old Style" w:eastAsia="Bookman Old Style" w:hAnsi="Bookman Old Style" w:cs="Bookman Old Style"/>
            <w:color w:val="1155CC"/>
            <w:u w:val="single"/>
          </w:rPr>
          <w:t>https://escuelajudicial.ramajudicial.gov.co/sites/default/files/stc16392-2019-03411_csj_-_ley_1996_de_2019.pdf</w:t>
        </w:r>
      </w:hyperlink>
    </w:p>
  </w:footnote>
  <w:footnote w:id="20">
    <w:p w14:paraId="356FB08D" w14:textId="77777777" w:rsidR="005231E5" w:rsidRPr="00DD20B5" w:rsidRDefault="005231E5" w:rsidP="005231E5">
      <w:pPr>
        <w:spacing w:after="0" w:line="240" w:lineRule="auto"/>
        <w:jc w:val="both"/>
        <w:rPr>
          <w:rFonts w:ascii="Bookman Old Style" w:hAnsi="Bookman Old Style"/>
        </w:rPr>
      </w:pPr>
      <w:r w:rsidRPr="00DD20B5">
        <w:rPr>
          <w:rFonts w:ascii="Bookman Old Style" w:hAnsi="Bookman Old Style"/>
          <w:vertAlign w:val="superscript"/>
        </w:rPr>
        <w:footnoteRef/>
      </w:r>
      <w:r w:rsidRPr="00DD20B5">
        <w:rPr>
          <w:rFonts w:ascii="Bookman Old Style" w:hAnsi="Bookman Old Style"/>
        </w:rPr>
        <w:t xml:space="preserve"> </w:t>
      </w:r>
      <w:r w:rsidRPr="00DD20B5">
        <w:rPr>
          <w:rFonts w:ascii="Bookman Old Style" w:eastAsia="Bookman Old Style" w:hAnsi="Bookman Old Style" w:cs="Bookman Old Style"/>
        </w:rPr>
        <w:t xml:space="preserve">Palacios, A. (2006). </w:t>
      </w:r>
      <w:r w:rsidRPr="00DD20B5">
        <w:rPr>
          <w:rFonts w:ascii="Bookman Old Style" w:eastAsia="Bookman Old Style" w:hAnsi="Bookman Old Style" w:cs="Bookman Old Style"/>
          <w:i/>
        </w:rPr>
        <w:t>¿Modelo rehabilitador o modelo social? La Persona con Discapacidad en el Derecho Español</w:t>
      </w:r>
      <w:r w:rsidRPr="00DD20B5">
        <w:rPr>
          <w:rFonts w:ascii="Bookman Old Style" w:eastAsia="Bookman Old Style" w:hAnsi="Bookman Old Style" w:cs="Bookman Old Style"/>
        </w:rPr>
        <w:t xml:space="preserve">. En Eduardo Jiménez, </w:t>
      </w:r>
      <w:r w:rsidRPr="00DD20B5">
        <w:rPr>
          <w:rFonts w:ascii="Bookman Old Style" w:eastAsia="Bookman Old Style" w:hAnsi="Bookman Old Style" w:cs="Bookman Old Style"/>
          <w:i/>
        </w:rPr>
        <w:t>Igualdad, No Discriminación y Discapacidad</w:t>
      </w:r>
      <w:r w:rsidRPr="00DD20B5">
        <w:rPr>
          <w:rFonts w:ascii="Bookman Old Style" w:eastAsia="Bookman Old Style" w:hAnsi="Bookman Old Style" w:cs="Bookman Old Style"/>
        </w:rPr>
        <w:t>. Edi</w:t>
      </w:r>
      <w:r>
        <w:rPr>
          <w:rFonts w:ascii="Bookman Old Style" w:eastAsia="Bookman Old Style" w:hAnsi="Bookman Old Style" w:cs="Bookman Old Style"/>
        </w:rPr>
        <w:t>tori</w:t>
      </w:r>
      <w:r w:rsidRPr="00DD20B5">
        <w:rPr>
          <w:rFonts w:ascii="Bookman Old Style" w:eastAsia="Bookman Old Style" w:hAnsi="Bookman Old Style" w:cs="Bookman Old Style"/>
        </w:rPr>
        <w:t>a</w:t>
      </w:r>
      <w:r>
        <w:rPr>
          <w:rFonts w:ascii="Bookman Old Style" w:eastAsia="Bookman Old Style" w:hAnsi="Bookman Old Style" w:cs="Bookman Old Style"/>
        </w:rPr>
        <w:t>l</w:t>
      </w:r>
      <w:r w:rsidRPr="00DD20B5">
        <w:rPr>
          <w:rFonts w:ascii="Bookman Old Style" w:eastAsia="Bookman Old Style" w:hAnsi="Bookman Old Style" w:cs="Bookman Old Style"/>
        </w:rPr>
        <w:t>, Buenos Aires, Argentina pp. 207 a 218.</w:t>
      </w:r>
    </w:p>
  </w:footnote>
  <w:footnote w:id="21">
    <w:p w14:paraId="18D4D3B0" w14:textId="77777777" w:rsidR="005231E5" w:rsidRPr="00DD20B5" w:rsidRDefault="005231E5" w:rsidP="005231E5">
      <w:pPr>
        <w:spacing w:after="0" w:line="240" w:lineRule="auto"/>
        <w:jc w:val="both"/>
        <w:rPr>
          <w:rFonts w:ascii="Bookman Old Style" w:hAnsi="Bookman Old Style"/>
        </w:rPr>
      </w:pPr>
      <w:r w:rsidRPr="00DD20B5">
        <w:rPr>
          <w:rFonts w:ascii="Bookman Old Style" w:hAnsi="Bookman Old Style"/>
          <w:vertAlign w:val="superscript"/>
        </w:rPr>
        <w:footnoteRef/>
      </w:r>
      <w:r w:rsidRPr="00DD20B5">
        <w:rPr>
          <w:rFonts w:ascii="Bookman Old Style" w:hAnsi="Bookman Old Style"/>
        </w:rPr>
        <w:t xml:space="preserve"> Ibídem</w:t>
      </w:r>
    </w:p>
  </w:footnote>
  <w:footnote w:id="22">
    <w:p w14:paraId="37C9BED6" w14:textId="77777777" w:rsidR="005231E5" w:rsidRPr="00DD20B5" w:rsidRDefault="005231E5" w:rsidP="005231E5">
      <w:pPr>
        <w:spacing w:after="0" w:line="240" w:lineRule="auto"/>
        <w:jc w:val="both"/>
        <w:rPr>
          <w:rFonts w:ascii="Bookman Old Style" w:hAnsi="Bookman Old Style"/>
        </w:rPr>
      </w:pPr>
      <w:r w:rsidRPr="00DD20B5">
        <w:rPr>
          <w:rFonts w:ascii="Bookman Old Style" w:hAnsi="Bookman Old Style"/>
          <w:vertAlign w:val="superscript"/>
        </w:rPr>
        <w:footnoteRef/>
      </w:r>
      <w:r w:rsidRPr="00DD20B5">
        <w:rPr>
          <w:rFonts w:ascii="Bookman Old Style" w:hAnsi="Bookman Old Style"/>
        </w:rPr>
        <w:t xml:space="preserve"> Ibídem</w:t>
      </w:r>
    </w:p>
  </w:footnote>
  <w:footnote w:id="23">
    <w:p w14:paraId="51AADE8C" w14:textId="77777777" w:rsidR="005231E5" w:rsidRPr="00DD20B5" w:rsidRDefault="005231E5" w:rsidP="005231E5">
      <w:pPr>
        <w:spacing w:after="0" w:line="240" w:lineRule="auto"/>
        <w:jc w:val="both"/>
        <w:rPr>
          <w:rFonts w:ascii="Bookman Old Style" w:hAnsi="Bookman Old Style"/>
        </w:rPr>
      </w:pPr>
      <w:r w:rsidRPr="00DD20B5">
        <w:rPr>
          <w:rFonts w:ascii="Bookman Old Style" w:hAnsi="Bookman Old Style"/>
          <w:vertAlign w:val="superscript"/>
        </w:rPr>
        <w:footnoteRef/>
      </w:r>
      <w:r w:rsidRPr="00DD20B5">
        <w:rPr>
          <w:rFonts w:ascii="Bookman Old Style" w:hAnsi="Bookman Old Style"/>
        </w:rPr>
        <w:t xml:space="preserve"> </w:t>
      </w:r>
      <w:r w:rsidRPr="00DD20B5">
        <w:rPr>
          <w:rFonts w:ascii="Bookman Old Style" w:eastAsia="Bookman Old Style" w:hAnsi="Bookman Old Style" w:cs="Bookman Old Style"/>
        </w:rPr>
        <w:t>Corte Constitucional. Sentencia C-935 del 11 de diciembre de 2013. M.P.: Alberto Rojas Ríos.</w:t>
      </w:r>
    </w:p>
  </w:footnote>
  <w:footnote w:id="24">
    <w:p w14:paraId="232893A7" w14:textId="77777777" w:rsidR="005231E5" w:rsidRPr="00DD20B5" w:rsidRDefault="005231E5" w:rsidP="005231E5">
      <w:pPr>
        <w:spacing w:after="0" w:line="240" w:lineRule="auto"/>
        <w:jc w:val="both"/>
        <w:rPr>
          <w:rFonts w:ascii="Bookman Old Style" w:hAnsi="Bookman Old Style"/>
        </w:rPr>
      </w:pPr>
      <w:r w:rsidRPr="00DD20B5">
        <w:rPr>
          <w:rFonts w:ascii="Bookman Old Style" w:hAnsi="Bookman Old Style"/>
          <w:vertAlign w:val="superscript"/>
        </w:rPr>
        <w:footnoteRef/>
      </w:r>
      <w:r w:rsidRPr="00DD20B5">
        <w:rPr>
          <w:rFonts w:ascii="Bookman Old Style" w:hAnsi="Bookman Old Style"/>
        </w:rPr>
        <w:t xml:space="preserve"> Congreso de Colombia, (2019). </w:t>
      </w:r>
      <w:r w:rsidRPr="00DD20B5">
        <w:rPr>
          <w:rFonts w:ascii="Bookman Old Style" w:hAnsi="Bookman Old Style"/>
          <w:i/>
        </w:rPr>
        <w:t>Ley 1996: “Por medio de la cual se establece el régimen para el ejercicio de la capacidad legal de las personas con discapacidad mayores de edad”</w:t>
      </w:r>
      <w:r w:rsidRPr="00DD20B5">
        <w:rPr>
          <w:rFonts w:ascii="Bookman Old Style" w:hAnsi="Bookman Old Style"/>
        </w:rPr>
        <w:t xml:space="preserve">. Recuperado de: </w:t>
      </w:r>
      <w:hyperlink r:id="rId8">
        <w:r w:rsidRPr="00DD20B5">
          <w:rPr>
            <w:rFonts w:ascii="Bookman Old Style" w:hAnsi="Bookman Old Style"/>
            <w:color w:val="1155CC"/>
            <w:u w:val="single"/>
          </w:rPr>
          <w:t>http://www.secretariasenado.gov.co/senado/basedoc/ley_1996_2019.html</w:t>
        </w:r>
      </w:hyperlink>
    </w:p>
  </w:footnote>
  <w:footnote w:id="25">
    <w:p w14:paraId="66B52BA2" w14:textId="77777777" w:rsidR="005231E5" w:rsidRPr="00DD20B5" w:rsidRDefault="005231E5" w:rsidP="005231E5">
      <w:pPr>
        <w:spacing w:after="0" w:line="240" w:lineRule="auto"/>
        <w:jc w:val="both"/>
        <w:rPr>
          <w:rFonts w:ascii="Bookman Old Style" w:hAnsi="Bookman Old Style"/>
        </w:rPr>
      </w:pPr>
      <w:r w:rsidRPr="00DD20B5">
        <w:rPr>
          <w:rFonts w:ascii="Bookman Old Style" w:hAnsi="Bookman Old Style"/>
          <w:vertAlign w:val="superscript"/>
        </w:rPr>
        <w:footnoteRef/>
      </w:r>
      <w:r>
        <w:rPr>
          <w:rFonts w:ascii="Bookman Old Style" w:hAnsi="Bookman Old Style"/>
        </w:rPr>
        <w:t xml:space="preserve"> I</w:t>
      </w:r>
      <w:r w:rsidRPr="00DD20B5">
        <w:rPr>
          <w:rFonts w:ascii="Bookman Old Style" w:hAnsi="Bookman Old Style"/>
        </w:rPr>
        <w:t>bídem</w:t>
      </w:r>
    </w:p>
  </w:footnote>
  <w:footnote w:id="26">
    <w:p w14:paraId="4F57C802" w14:textId="77777777" w:rsidR="005231E5" w:rsidRPr="00DD20B5" w:rsidRDefault="005231E5" w:rsidP="005231E5">
      <w:pPr>
        <w:spacing w:after="0" w:line="240" w:lineRule="auto"/>
        <w:jc w:val="both"/>
        <w:rPr>
          <w:rFonts w:ascii="Bookman Old Style" w:hAnsi="Bookman Old Style"/>
        </w:rPr>
      </w:pPr>
      <w:r w:rsidRPr="00DD20B5">
        <w:rPr>
          <w:rFonts w:ascii="Bookman Old Style" w:hAnsi="Bookman Old Style"/>
          <w:vertAlign w:val="superscript"/>
        </w:rPr>
        <w:footnoteRef/>
      </w:r>
      <w:r w:rsidRPr="00DD20B5">
        <w:rPr>
          <w:rFonts w:ascii="Bookman Old Style" w:hAnsi="Bookman Old Style"/>
        </w:rPr>
        <w:t xml:space="preserve"> Ibídem</w:t>
      </w:r>
    </w:p>
  </w:footnote>
  <w:footnote w:id="27">
    <w:p w14:paraId="75A0CC9D" w14:textId="77777777" w:rsidR="005231E5" w:rsidRPr="00DD20B5" w:rsidRDefault="005231E5" w:rsidP="005231E5">
      <w:pPr>
        <w:spacing w:after="0" w:line="240" w:lineRule="auto"/>
        <w:jc w:val="both"/>
        <w:rPr>
          <w:rFonts w:ascii="Bookman Old Style" w:hAnsi="Bookman Old Style"/>
        </w:rPr>
      </w:pPr>
      <w:r w:rsidRPr="00DD20B5">
        <w:rPr>
          <w:rFonts w:ascii="Bookman Old Style" w:hAnsi="Bookman Old Style"/>
          <w:vertAlign w:val="superscript"/>
        </w:rPr>
        <w:footnoteRef/>
      </w:r>
      <w:r w:rsidRPr="00DD20B5">
        <w:rPr>
          <w:rFonts w:ascii="Bookman Old Style" w:hAnsi="Bookman Old Style"/>
        </w:rP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A5B6" w14:textId="77777777" w:rsidR="006A4BB9" w:rsidRDefault="000C0697" w:rsidP="00990A80">
    <w:pPr>
      <w:pStyle w:val="Encabezado"/>
      <w:jc w:val="center"/>
    </w:pPr>
    <w:r>
      <w:rPr>
        <w:noProof/>
        <w:lang w:val="es-ES" w:eastAsia="es-ES"/>
      </w:rPr>
      <w:drawing>
        <wp:inline distT="114300" distB="114300" distL="114300" distR="114300" wp14:anchorId="2D996043" wp14:editId="700EB830">
          <wp:extent cx="2200275" cy="647700"/>
          <wp:effectExtent l="0" t="0" r="0" b="0"/>
          <wp:docPr id="20" name="image4.png"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20" name="image4.png" descr="Texto&#10;&#10;Descripción generada automáticamente con confianza media"/>
                  <pic:cNvPicPr preferRelativeResize="0"/>
                </pic:nvPicPr>
                <pic:blipFill>
                  <a:blip r:embed="rId1"/>
                  <a:srcRect/>
                  <a:stretch>
                    <a:fillRect/>
                  </a:stretch>
                </pic:blipFill>
                <pic:spPr>
                  <a:xfrm>
                    <a:off x="0" y="0"/>
                    <a:ext cx="2200275" cy="647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25D0"/>
    <w:multiLevelType w:val="hybridMultilevel"/>
    <w:tmpl w:val="7E8C4920"/>
    <w:lvl w:ilvl="0" w:tplc="7F0A43C0">
      <w:start w:val="3"/>
      <w:numFmt w:val="lowerLetter"/>
      <w:lvlText w:val="%1."/>
      <w:lvlJc w:val="left"/>
      <w:pPr>
        <w:ind w:left="2520" w:hanging="360"/>
      </w:pPr>
      <w:rPr>
        <w:rFonts w:hint="default"/>
      </w:rPr>
    </w:lvl>
    <w:lvl w:ilvl="1" w:tplc="240A0019">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1" w15:restartNumberingAfterBreak="0">
    <w:nsid w:val="16740AB0"/>
    <w:multiLevelType w:val="multilevel"/>
    <w:tmpl w:val="4956BAA4"/>
    <w:lvl w:ilvl="0">
      <w:start w:val="3"/>
      <w:numFmt w:val="decimal"/>
      <w:lvlText w:val="%1"/>
      <w:lvlJc w:val="left"/>
      <w:pPr>
        <w:ind w:left="380" w:hanging="380"/>
      </w:pPr>
    </w:lvl>
    <w:lvl w:ilvl="1">
      <w:start w:val="1"/>
      <w:numFmt w:val="decimal"/>
      <w:lvlText w:val="%1.%2"/>
      <w:lvlJc w:val="left"/>
      <w:pPr>
        <w:ind w:left="740" w:hanging="38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 w15:restartNumberingAfterBreak="0">
    <w:nsid w:val="1D8F21EC"/>
    <w:multiLevelType w:val="multilevel"/>
    <w:tmpl w:val="2A36C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0E3385"/>
    <w:multiLevelType w:val="multilevel"/>
    <w:tmpl w:val="57443F7E"/>
    <w:lvl w:ilvl="0">
      <w:start w:val="3"/>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F112EB2"/>
    <w:multiLevelType w:val="multilevel"/>
    <w:tmpl w:val="27A40F9C"/>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49503960"/>
    <w:multiLevelType w:val="multilevel"/>
    <w:tmpl w:val="A00ECAA6"/>
    <w:lvl w:ilvl="0">
      <w:start w:val="6"/>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4BE83923"/>
    <w:multiLevelType w:val="multilevel"/>
    <w:tmpl w:val="277061F8"/>
    <w:lvl w:ilvl="0">
      <w:start w:val="4"/>
      <w:numFmt w:val="decimal"/>
      <w:lvlText w:val="%1."/>
      <w:lvlJc w:val="left"/>
      <w:pPr>
        <w:ind w:left="480" w:hanging="48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680" w:hanging="2160"/>
      </w:pPr>
      <w:rPr>
        <w:rFonts w:hint="default"/>
        <w:color w:val="auto"/>
      </w:rPr>
    </w:lvl>
    <w:lvl w:ilvl="8">
      <w:start w:val="1"/>
      <w:numFmt w:val="decimal"/>
      <w:lvlText w:val="%1.%2.%3.%4.%5.%6.%7.%8.%9."/>
      <w:lvlJc w:val="left"/>
      <w:pPr>
        <w:ind w:left="5040" w:hanging="2160"/>
      </w:pPr>
      <w:rPr>
        <w:rFonts w:hint="default"/>
        <w:color w:val="auto"/>
      </w:rPr>
    </w:lvl>
  </w:abstractNum>
  <w:abstractNum w:abstractNumId="7" w15:restartNumberingAfterBreak="0">
    <w:nsid w:val="511B477E"/>
    <w:multiLevelType w:val="multilevel"/>
    <w:tmpl w:val="DCAC4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2549A2"/>
    <w:multiLevelType w:val="multilevel"/>
    <w:tmpl w:val="338E4C8A"/>
    <w:lvl w:ilvl="0">
      <w:start w:val="6"/>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6E9F081F"/>
    <w:multiLevelType w:val="multilevel"/>
    <w:tmpl w:val="9648CCD8"/>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16cid:durableId="2142965906">
    <w:abstractNumId w:val="2"/>
  </w:num>
  <w:num w:numId="2" w16cid:durableId="1509372441">
    <w:abstractNumId w:val="9"/>
  </w:num>
  <w:num w:numId="3" w16cid:durableId="760370212">
    <w:abstractNumId w:val="1"/>
  </w:num>
  <w:num w:numId="4" w16cid:durableId="1011951448">
    <w:abstractNumId w:val="7"/>
  </w:num>
  <w:num w:numId="5" w16cid:durableId="538783722">
    <w:abstractNumId w:val="3"/>
  </w:num>
  <w:num w:numId="6" w16cid:durableId="1870529835">
    <w:abstractNumId w:val="4"/>
  </w:num>
  <w:num w:numId="7" w16cid:durableId="1955668150">
    <w:abstractNumId w:val="5"/>
  </w:num>
  <w:num w:numId="8" w16cid:durableId="212890923">
    <w:abstractNumId w:val="8"/>
  </w:num>
  <w:num w:numId="9" w16cid:durableId="1062602305">
    <w:abstractNumId w:val="6"/>
  </w:num>
  <w:num w:numId="10" w16cid:durableId="366492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E5"/>
    <w:rsid w:val="00034DED"/>
    <w:rsid w:val="000477B2"/>
    <w:rsid w:val="00053857"/>
    <w:rsid w:val="000B166B"/>
    <w:rsid w:val="000B3F43"/>
    <w:rsid w:val="000C0697"/>
    <w:rsid w:val="00103307"/>
    <w:rsid w:val="0011388F"/>
    <w:rsid w:val="00116634"/>
    <w:rsid w:val="0012667D"/>
    <w:rsid w:val="00126AE4"/>
    <w:rsid w:val="001C3B3D"/>
    <w:rsid w:val="001F1E0F"/>
    <w:rsid w:val="00226D97"/>
    <w:rsid w:val="00273A47"/>
    <w:rsid w:val="00285D63"/>
    <w:rsid w:val="002A376A"/>
    <w:rsid w:val="002D57B8"/>
    <w:rsid w:val="00306271"/>
    <w:rsid w:val="00315373"/>
    <w:rsid w:val="003177BD"/>
    <w:rsid w:val="00317B15"/>
    <w:rsid w:val="00325CA5"/>
    <w:rsid w:val="003332C0"/>
    <w:rsid w:val="003412E4"/>
    <w:rsid w:val="00343436"/>
    <w:rsid w:val="00350AAF"/>
    <w:rsid w:val="0039238A"/>
    <w:rsid w:val="003B1001"/>
    <w:rsid w:val="003B3F56"/>
    <w:rsid w:val="003D4C3E"/>
    <w:rsid w:val="003F4511"/>
    <w:rsid w:val="003F78B6"/>
    <w:rsid w:val="004016ED"/>
    <w:rsid w:val="0040333B"/>
    <w:rsid w:val="00431533"/>
    <w:rsid w:val="00447569"/>
    <w:rsid w:val="0046028D"/>
    <w:rsid w:val="00477B8D"/>
    <w:rsid w:val="00490B0E"/>
    <w:rsid w:val="00497D8C"/>
    <w:rsid w:val="004A13B8"/>
    <w:rsid w:val="004C54B1"/>
    <w:rsid w:val="004C6BAF"/>
    <w:rsid w:val="004F0944"/>
    <w:rsid w:val="004F0AED"/>
    <w:rsid w:val="00501677"/>
    <w:rsid w:val="00506446"/>
    <w:rsid w:val="00510E06"/>
    <w:rsid w:val="005231E5"/>
    <w:rsid w:val="0053421D"/>
    <w:rsid w:val="005403B8"/>
    <w:rsid w:val="005470E1"/>
    <w:rsid w:val="005474DA"/>
    <w:rsid w:val="00565442"/>
    <w:rsid w:val="005A443F"/>
    <w:rsid w:val="005B10B7"/>
    <w:rsid w:val="005C0A87"/>
    <w:rsid w:val="005D477C"/>
    <w:rsid w:val="005E2A8B"/>
    <w:rsid w:val="005E3D81"/>
    <w:rsid w:val="005E72B9"/>
    <w:rsid w:val="0061120B"/>
    <w:rsid w:val="00622562"/>
    <w:rsid w:val="006228FC"/>
    <w:rsid w:val="0063282D"/>
    <w:rsid w:val="00635DCB"/>
    <w:rsid w:val="006459B0"/>
    <w:rsid w:val="00652E74"/>
    <w:rsid w:val="00655605"/>
    <w:rsid w:val="006D7826"/>
    <w:rsid w:val="00704E78"/>
    <w:rsid w:val="00721A3A"/>
    <w:rsid w:val="00723294"/>
    <w:rsid w:val="00723BC6"/>
    <w:rsid w:val="00741D91"/>
    <w:rsid w:val="00747046"/>
    <w:rsid w:val="00747786"/>
    <w:rsid w:val="0078513F"/>
    <w:rsid w:val="00792D24"/>
    <w:rsid w:val="007C0141"/>
    <w:rsid w:val="007D125E"/>
    <w:rsid w:val="008272BC"/>
    <w:rsid w:val="00837B2E"/>
    <w:rsid w:val="008645AF"/>
    <w:rsid w:val="00891131"/>
    <w:rsid w:val="00891A57"/>
    <w:rsid w:val="00895A2C"/>
    <w:rsid w:val="008C60B4"/>
    <w:rsid w:val="008D2968"/>
    <w:rsid w:val="00901334"/>
    <w:rsid w:val="009114DB"/>
    <w:rsid w:val="009238FD"/>
    <w:rsid w:val="00925A2B"/>
    <w:rsid w:val="00964980"/>
    <w:rsid w:val="00966DCA"/>
    <w:rsid w:val="00982226"/>
    <w:rsid w:val="009972BB"/>
    <w:rsid w:val="009A1068"/>
    <w:rsid w:val="009A237B"/>
    <w:rsid w:val="009A4BC0"/>
    <w:rsid w:val="009D75AD"/>
    <w:rsid w:val="009E080D"/>
    <w:rsid w:val="009E5B80"/>
    <w:rsid w:val="00A27F7D"/>
    <w:rsid w:val="00A6530A"/>
    <w:rsid w:val="00A67DD5"/>
    <w:rsid w:val="00AB15A6"/>
    <w:rsid w:val="00AD40B5"/>
    <w:rsid w:val="00AF0292"/>
    <w:rsid w:val="00AF5CED"/>
    <w:rsid w:val="00B118F5"/>
    <w:rsid w:val="00B65454"/>
    <w:rsid w:val="00B76416"/>
    <w:rsid w:val="00BB1869"/>
    <w:rsid w:val="00BB2011"/>
    <w:rsid w:val="00BF1D29"/>
    <w:rsid w:val="00C14429"/>
    <w:rsid w:val="00C26417"/>
    <w:rsid w:val="00CA1F55"/>
    <w:rsid w:val="00CC14E8"/>
    <w:rsid w:val="00CC443A"/>
    <w:rsid w:val="00CC7F71"/>
    <w:rsid w:val="00CD68EF"/>
    <w:rsid w:val="00CE1BDC"/>
    <w:rsid w:val="00D20835"/>
    <w:rsid w:val="00D65493"/>
    <w:rsid w:val="00D761CF"/>
    <w:rsid w:val="00E24867"/>
    <w:rsid w:val="00E24E00"/>
    <w:rsid w:val="00E52DC5"/>
    <w:rsid w:val="00E533CF"/>
    <w:rsid w:val="00E66527"/>
    <w:rsid w:val="00E700D1"/>
    <w:rsid w:val="00E7227D"/>
    <w:rsid w:val="00E753F7"/>
    <w:rsid w:val="00E9482E"/>
    <w:rsid w:val="00EA36FA"/>
    <w:rsid w:val="00F17B93"/>
    <w:rsid w:val="00F361A9"/>
    <w:rsid w:val="00F419ED"/>
    <w:rsid w:val="00F71231"/>
    <w:rsid w:val="00F825A8"/>
    <w:rsid w:val="00F828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5593"/>
  <w15:chartTrackingRefBased/>
  <w15:docId w15:val="{6D2B4D63-7A19-4CD1-AD95-79A9A6BF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605"/>
    <w:rPr>
      <w:rFonts w:ascii="Calibri" w:eastAsia="Calibri" w:hAnsi="Calibri" w:cs="Calibri"/>
      <w:lang w:eastAsia="es-CO"/>
    </w:rPr>
  </w:style>
  <w:style w:type="paragraph" w:styleId="Ttulo1">
    <w:name w:val="heading 1"/>
    <w:basedOn w:val="Normal"/>
    <w:next w:val="Normal"/>
    <w:link w:val="Ttulo1Car"/>
    <w:uiPriority w:val="9"/>
    <w:qFormat/>
    <w:rsid w:val="005231E5"/>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5231E5"/>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5231E5"/>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5231E5"/>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5231E5"/>
    <w:pPr>
      <w:keepNext/>
      <w:keepLines/>
      <w:spacing w:before="220" w:after="40"/>
      <w:outlineLvl w:val="4"/>
    </w:pPr>
    <w:rPr>
      <w:b/>
    </w:rPr>
  </w:style>
  <w:style w:type="paragraph" w:styleId="Ttulo6">
    <w:name w:val="heading 6"/>
    <w:basedOn w:val="Normal"/>
    <w:next w:val="Normal"/>
    <w:link w:val="Ttulo6Car"/>
    <w:uiPriority w:val="9"/>
    <w:semiHidden/>
    <w:unhideWhenUsed/>
    <w:qFormat/>
    <w:rsid w:val="005231E5"/>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31E5"/>
    <w:rPr>
      <w:rFonts w:ascii="Calibri" w:eastAsia="Calibri" w:hAnsi="Calibri" w:cs="Calibri"/>
      <w:b/>
      <w:sz w:val="48"/>
      <w:szCs w:val="48"/>
      <w:lang w:eastAsia="es-CO"/>
    </w:rPr>
  </w:style>
  <w:style w:type="character" w:customStyle="1" w:styleId="Ttulo2Car">
    <w:name w:val="Título 2 Car"/>
    <w:basedOn w:val="Fuentedeprrafopredeter"/>
    <w:link w:val="Ttulo2"/>
    <w:uiPriority w:val="9"/>
    <w:semiHidden/>
    <w:rsid w:val="005231E5"/>
    <w:rPr>
      <w:rFonts w:ascii="Calibri" w:eastAsia="Calibri" w:hAnsi="Calibri" w:cs="Calibri"/>
      <w:b/>
      <w:sz w:val="36"/>
      <w:szCs w:val="36"/>
      <w:lang w:eastAsia="es-CO"/>
    </w:rPr>
  </w:style>
  <w:style w:type="character" w:customStyle="1" w:styleId="Ttulo3Car">
    <w:name w:val="Título 3 Car"/>
    <w:basedOn w:val="Fuentedeprrafopredeter"/>
    <w:link w:val="Ttulo3"/>
    <w:uiPriority w:val="9"/>
    <w:semiHidden/>
    <w:rsid w:val="005231E5"/>
    <w:rPr>
      <w:rFonts w:ascii="Calibri" w:eastAsia="Calibri" w:hAnsi="Calibri" w:cs="Calibri"/>
      <w:b/>
      <w:sz w:val="28"/>
      <w:szCs w:val="28"/>
      <w:lang w:eastAsia="es-CO"/>
    </w:rPr>
  </w:style>
  <w:style w:type="character" w:customStyle="1" w:styleId="Ttulo4Car">
    <w:name w:val="Título 4 Car"/>
    <w:basedOn w:val="Fuentedeprrafopredeter"/>
    <w:link w:val="Ttulo4"/>
    <w:uiPriority w:val="9"/>
    <w:semiHidden/>
    <w:rsid w:val="005231E5"/>
    <w:rPr>
      <w:rFonts w:ascii="Calibri" w:eastAsia="Calibri" w:hAnsi="Calibri" w:cs="Calibri"/>
      <w:b/>
      <w:sz w:val="24"/>
      <w:szCs w:val="24"/>
      <w:lang w:eastAsia="es-CO"/>
    </w:rPr>
  </w:style>
  <w:style w:type="character" w:customStyle="1" w:styleId="Ttulo5Car">
    <w:name w:val="Título 5 Car"/>
    <w:basedOn w:val="Fuentedeprrafopredeter"/>
    <w:link w:val="Ttulo5"/>
    <w:uiPriority w:val="9"/>
    <w:semiHidden/>
    <w:rsid w:val="005231E5"/>
    <w:rPr>
      <w:rFonts w:ascii="Calibri" w:eastAsia="Calibri" w:hAnsi="Calibri" w:cs="Calibri"/>
      <w:b/>
      <w:lang w:eastAsia="es-CO"/>
    </w:rPr>
  </w:style>
  <w:style w:type="character" w:customStyle="1" w:styleId="Ttulo6Car">
    <w:name w:val="Título 6 Car"/>
    <w:basedOn w:val="Fuentedeprrafopredeter"/>
    <w:link w:val="Ttulo6"/>
    <w:uiPriority w:val="9"/>
    <w:semiHidden/>
    <w:rsid w:val="005231E5"/>
    <w:rPr>
      <w:rFonts w:ascii="Calibri" w:eastAsia="Calibri" w:hAnsi="Calibri" w:cs="Calibri"/>
      <w:b/>
      <w:sz w:val="20"/>
      <w:szCs w:val="20"/>
      <w:lang w:eastAsia="es-CO"/>
    </w:rPr>
  </w:style>
  <w:style w:type="table" w:customStyle="1" w:styleId="TableNormal">
    <w:name w:val="Table Normal"/>
    <w:rsid w:val="005231E5"/>
    <w:rPr>
      <w:rFonts w:ascii="Calibri" w:eastAsia="Calibri" w:hAnsi="Calibri" w:cs="Calibri"/>
      <w:lang w:eastAsia="es-CO"/>
    </w:rPr>
    <w:tblPr>
      <w:tblCellMar>
        <w:top w:w="0" w:type="dxa"/>
        <w:left w:w="0" w:type="dxa"/>
        <w:bottom w:w="0" w:type="dxa"/>
        <w:right w:w="0" w:type="dxa"/>
      </w:tblCellMar>
    </w:tblPr>
  </w:style>
  <w:style w:type="paragraph" w:styleId="Ttulo">
    <w:name w:val="Title"/>
    <w:basedOn w:val="Normal"/>
    <w:next w:val="Normal"/>
    <w:link w:val="TtuloCar"/>
    <w:uiPriority w:val="10"/>
    <w:qFormat/>
    <w:rsid w:val="005231E5"/>
    <w:pPr>
      <w:keepNext/>
      <w:keepLines/>
      <w:spacing w:before="480" w:after="120"/>
    </w:pPr>
    <w:rPr>
      <w:b/>
      <w:sz w:val="72"/>
      <w:szCs w:val="72"/>
    </w:rPr>
  </w:style>
  <w:style w:type="character" w:customStyle="1" w:styleId="TtuloCar">
    <w:name w:val="Título Car"/>
    <w:basedOn w:val="Fuentedeprrafopredeter"/>
    <w:link w:val="Ttulo"/>
    <w:uiPriority w:val="10"/>
    <w:rsid w:val="005231E5"/>
    <w:rPr>
      <w:rFonts w:ascii="Calibri" w:eastAsia="Calibri" w:hAnsi="Calibri" w:cs="Calibri"/>
      <w:b/>
      <w:sz w:val="72"/>
      <w:szCs w:val="72"/>
      <w:lang w:eastAsia="es-CO"/>
    </w:rPr>
  </w:style>
  <w:style w:type="paragraph" w:styleId="Prrafodelista">
    <w:name w:val="List Paragraph"/>
    <w:basedOn w:val="Normal"/>
    <w:uiPriority w:val="34"/>
    <w:qFormat/>
    <w:rsid w:val="005231E5"/>
    <w:pPr>
      <w:ind w:left="720"/>
      <w:contextualSpacing/>
    </w:pPr>
  </w:style>
  <w:style w:type="paragraph" w:styleId="NormalWeb">
    <w:name w:val="Normal (Web)"/>
    <w:basedOn w:val="Normal"/>
    <w:uiPriority w:val="99"/>
    <w:unhideWhenUsed/>
    <w:rsid w:val="005231E5"/>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5231E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231E5"/>
    <w:rPr>
      <w:rFonts w:ascii="Calibri" w:eastAsia="Calibri" w:hAnsi="Calibri" w:cs="Calibri"/>
      <w:sz w:val="20"/>
      <w:szCs w:val="20"/>
      <w:lang w:eastAsia="es-CO"/>
    </w:rPr>
  </w:style>
  <w:style w:type="character" w:styleId="Refdenotaalpie">
    <w:name w:val="footnote reference"/>
    <w:basedOn w:val="Fuentedeprrafopredeter"/>
    <w:uiPriority w:val="99"/>
    <w:semiHidden/>
    <w:unhideWhenUsed/>
    <w:rsid w:val="005231E5"/>
    <w:rPr>
      <w:vertAlign w:val="superscript"/>
    </w:rPr>
  </w:style>
  <w:style w:type="paragraph" w:styleId="Textoindependiente2">
    <w:name w:val="Body Text 2"/>
    <w:basedOn w:val="Normal"/>
    <w:link w:val="Textoindependiente2Car"/>
    <w:uiPriority w:val="99"/>
    <w:semiHidden/>
    <w:unhideWhenUsed/>
    <w:rsid w:val="00523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2Car">
    <w:name w:val="Texto independiente 2 Car"/>
    <w:basedOn w:val="Fuentedeprrafopredeter"/>
    <w:link w:val="Textoindependiente2"/>
    <w:uiPriority w:val="99"/>
    <w:semiHidden/>
    <w:rsid w:val="005231E5"/>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5231E5"/>
    <w:rPr>
      <w:color w:val="0000FF"/>
      <w:u w:val="single"/>
    </w:rPr>
  </w:style>
  <w:style w:type="character" w:styleId="Refdecomentario">
    <w:name w:val="annotation reference"/>
    <w:basedOn w:val="Fuentedeprrafopredeter"/>
    <w:uiPriority w:val="99"/>
    <w:semiHidden/>
    <w:unhideWhenUsed/>
    <w:rsid w:val="005231E5"/>
    <w:rPr>
      <w:sz w:val="16"/>
      <w:szCs w:val="16"/>
    </w:rPr>
  </w:style>
  <w:style w:type="paragraph" w:styleId="Textocomentario">
    <w:name w:val="annotation text"/>
    <w:basedOn w:val="Normal"/>
    <w:link w:val="TextocomentarioCar"/>
    <w:uiPriority w:val="99"/>
    <w:unhideWhenUsed/>
    <w:rsid w:val="005231E5"/>
    <w:pPr>
      <w:spacing w:line="240" w:lineRule="auto"/>
    </w:pPr>
    <w:rPr>
      <w:sz w:val="20"/>
      <w:szCs w:val="20"/>
    </w:rPr>
  </w:style>
  <w:style w:type="character" w:customStyle="1" w:styleId="TextocomentarioCar">
    <w:name w:val="Texto comentario Car"/>
    <w:basedOn w:val="Fuentedeprrafopredeter"/>
    <w:link w:val="Textocomentario"/>
    <w:uiPriority w:val="99"/>
    <w:rsid w:val="005231E5"/>
    <w:rPr>
      <w:rFonts w:ascii="Calibri" w:eastAsia="Calibri" w:hAnsi="Calibri" w:cs="Calibri"/>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5231E5"/>
    <w:rPr>
      <w:b/>
      <w:bCs/>
    </w:rPr>
  </w:style>
  <w:style w:type="character" w:customStyle="1" w:styleId="AsuntodelcomentarioCar">
    <w:name w:val="Asunto del comentario Car"/>
    <w:basedOn w:val="TextocomentarioCar"/>
    <w:link w:val="Asuntodelcomentario"/>
    <w:uiPriority w:val="99"/>
    <w:semiHidden/>
    <w:rsid w:val="005231E5"/>
    <w:rPr>
      <w:rFonts w:ascii="Calibri" w:eastAsia="Calibri" w:hAnsi="Calibri" w:cs="Calibri"/>
      <w:b/>
      <w:bCs/>
      <w:sz w:val="20"/>
      <w:szCs w:val="20"/>
      <w:lang w:eastAsia="es-CO"/>
    </w:rPr>
  </w:style>
  <w:style w:type="paragraph" w:styleId="Subttulo">
    <w:name w:val="Subtitle"/>
    <w:basedOn w:val="Normal"/>
    <w:next w:val="Normal"/>
    <w:link w:val="SubttuloCar"/>
    <w:uiPriority w:val="11"/>
    <w:qFormat/>
    <w:rsid w:val="005231E5"/>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5231E5"/>
    <w:rPr>
      <w:rFonts w:ascii="Georgia" w:eastAsia="Georgia" w:hAnsi="Georgia" w:cs="Georgia"/>
      <w:i/>
      <w:color w:val="666666"/>
      <w:sz w:val="48"/>
      <w:szCs w:val="48"/>
      <w:lang w:eastAsia="es-CO"/>
    </w:rPr>
  </w:style>
  <w:style w:type="paragraph" w:styleId="Encabezado">
    <w:name w:val="header"/>
    <w:basedOn w:val="Normal"/>
    <w:link w:val="EncabezadoCar"/>
    <w:uiPriority w:val="99"/>
    <w:unhideWhenUsed/>
    <w:rsid w:val="005231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31E5"/>
    <w:rPr>
      <w:rFonts w:ascii="Calibri" w:eastAsia="Calibri" w:hAnsi="Calibri" w:cs="Calibri"/>
      <w:lang w:eastAsia="es-CO"/>
    </w:rPr>
  </w:style>
  <w:style w:type="paragraph" w:styleId="Piedepgina">
    <w:name w:val="footer"/>
    <w:basedOn w:val="Normal"/>
    <w:link w:val="PiedepginaCar"/>
    <w:uiPriority w:val="99"/>
    <w:unhideWhenUsed/>
    <w:rsid w:val="005231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31E5"/>
    <w:rPr>
      <w:rFonts w:ascii="Calibri" w:eastAsia="Calibri" w:hAnsi="Calibri" w:cs="Calibri"/>
      <w:lang w:eastAsia="es-CO"/>
    </w:rPr>
  </w:style>
  <w:style w:type="paragraph" w:styleId="Textodeglobo">
    <w:name w:val="Balloon Text"/>
    <w:basedOn w:val="Normal"/>
    <w:link w:val="TextodegloboCar"/>
    <w:uiPriority w:val="99"/>
    <w:semiHidden/>
    <w:unhideWhenUsed/>
    <w:rsid w:val="005231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31E5"/>
    <w:rPr>
      <w:rFonts w:ascii="Segoe UI" w:eastAsia="Calibri" w:hAnsi="Segoe UI" w:cs="Segoe UI"/>
      <w:sz w:val="18"/>
      <w:szCs w:val="18"/>
      <w:lang w:eastAsia="es-CO"/>
    </w:rPr>
  </w:style>
  <w:style w:type="paragraph" w:styleId="Revisin">
    <w:name w:val="Revision"/>
    <w:hidden/>
    <w:uiPriority w:val="99"/>
    <w:semiHidden/>
    <w:rsid w:val="0012667D"/>
    <w:pPr>
      <w:spacing w:after="0" w:line="240" w:lineRule="auto"/>
    </w:pPr>
    <w:rPr>
      <w:rFonts w:ascii="Calibri" w:eastAsia="Calibri" w:hAnsi="Calibri" w:cs="Calibri"/>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secretariasenado.gov.co/senado/basedoc/ley_1996_2019.html" TargetMode="External"/><Relationship Id="rId3" Type="http://schemas.openxmlformats.org/officeDocument/2006/relationships/hyperlink" Target="https://www.deafblindinternational.org/about-us/about-deafblindness/" TargetMode="External"/><Relationship Id="rId7" Type="http://schemas.openxmlformats.org/officeDocument/2006/relationships/hyperlink" Target="https://escuelajudicial.ramajudicial.gov.co/sites/default/files/stc16392-2019-03411_csj_-_ley_1996_de_2019.pdf" TargetMode="External"/><Relationship Id="rId2" Type="http://schemas.openxmlformats.org/officeDocument/2006/relationships/hyperlink" Target="https://www.deafblindinternational.org/" TargetMode="External"/><Relationship Id="rId1" Type="http://schemas.openxmlformats.org/officeDocument/2006/relationships/hyperlink" Target="https://www.corteconstitucional.gov.co/relatoria/2003/C-067-03.htm" TargetMode="External"/><Relationship Id="rId6" Type="http://schemas.openxmlformats.org/officeDocument/2006/relationships/hyperlink" Target="https://www.saldarriagaconcha.org/sordoceguera-en-colombia/" TargetMode="External"/><Relationship Id="rId5" Type="http://schemas.openxmlformats.org/officeDocument/2006/relationships/hyperlink" Target="https://www.saldarriagaconcha.org/sordoceguera-en-colombia/" TargetMode="External"/><Relationship Id="rId4" Type="http://schemas.openxmlformats.org/officeDocument/2006/relationships/hyperlink" Target="http://www.fasocide.org/es/comunidad-sordociega/defini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51</Pages>
  <Words>18044</Words>
  <Characters>99243</Characters>
  <Application>Microsoft Office Word</Application>
  <DocSecurity>0</DocSecurity>
  <Lines>827</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Alejandro Mendoza Mojica</dc:creator>
  <cp:keywords/>
  <dc:description/>
  <cp:lastModifiedBy>Ana Maria Hinestrosa Villa</cp:lastModifiedBy>
  <cp:revision>7</cp:revision>
  <dcterms:created xsi:type="dcterms:W3CDTF">2022-07-20T02:54:00Z</dcterms:created>
  <dcterms:modified xsi:type="dcterms:W3CDTF">2022-07-21T14:23:00Z</dcterms:modified>
</cp:coreProperties>
</file>