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03" w:rsidRDefault="004B0504" w:rsidP="008F0DD2">
      <w:pPr>
        <w:pStyle w:val="Sinespaciado"/>
        <w:jc w:val="center"/>
        <w:rPr>
          <w:rFonts w:ascii="Bookman Old Style" w:hAnsi="Bookman Old Style"/>
          <w:b/>
          <w:sz w:val="24"/>
          <w:szCs w:val="24"/>
          <w:lang w:eastAsia="es-CO"/>
        </w:rPr>
      </w:pPr>
      <w:r>
        <w:rPr>
          <w:rFonts w:ascii="Bookman Old Style" w:hAnsi="Bookman Old Style"/>
          <w:b/>
          <w:sz w:val="24"/>
          <w:szCs w:val="24"/>
          <w:lang w:eastAsia="es-CO"/>
        </w:rPr>
        <w:t xml:space="preserve">PROYECTO DE LEY  </w:t>
      </w:r>
      <w:r w:rsidR="001B67C4">
        <w:rPr>
          <w:rFonts w:ascii="Bookman Old Style" w:hAnsi="Bookman Old Style"/>
          <w:b/>
          <w:sz w:val="24"/>
          <w:szCs w:val="24"/>
          <w:lang w:eastAsia="es-CO"/>
        </w:rPr>
        <w:t xml:space="preserve">     </w:t>
      </w:r>
      <w:r>
        <w:rPr>
          <w:rFonts w:ascii="Bookman Old Style" w:hAnsi="Bookman Old Style"/>
          <w:b/>
          <w:sz w:val="24"/>
          <w:szCs w:val="24"/>
          <w:lang w:eastAsia="es-CO"/>
        </w:rPr>
        <w:t xml:space="preserve"> DE 2018 </w:t>
      </w:r>
    </w:p>
    <w:p w:rsidR="00622D03" w:rsidRDefault="00622D03" w:rsidP="008F0DD2">
      <w:pPr>
        <w:pStyle w:val="Sinespaciado"/>
        <w:jc w:val="center"/>
        <w:rPr>
          <w:rFonts w:ascii="Bookman Old Style" w:hAnsi="Bookman Old Style"/>
          <w:b/>
          <w:sz w:val="24"/>
          <w:szCs w:val="24"/>
          <w:lang w:eastAsia="es-CO"/>
        </w:rPr>
      </w:pPr>
    </w:p>
    <w:p w:rsidR="004B0504" w:rsidRDefault="004B0504" w:rsidP="008F0DD2">
      <w:pPr>
        <w:pStyle w:val="Sinespaciado"/>
        <w:jc w:val="center"/>
        <w:rPr>
          <w:rFonts w:ascii="Bookman Old Style" w:hAnsi="Bookman Old Style"/>
          <w:b/>
          <w:sz w:val="24"/>
          <w:szCs w:val="24"/>
          <w:lang w:eastAsia="es-CO"/>
        </w:rPr>
      </w:pPr>
      <w:r>
        <w:rPr>
          <w:rFonts w:ascii="Bookman Old Style" w:hAnsi="Bookman Old Style"/>
          <w:b/>
          <w:sz w:val="24"/>
          <w:szCs w:val="24"/>
          <w:lang w:eastAsia="es-CO"/>
        </w:rPr>
        <w:t>“</w:t>
      </w:r>
      <w:r w:rsidRPr="004B0504">
        <w:rPr>
          <w:rFonts w:ascii="Bookman Old Style" w:hAnsi="Bookman Old Style"/>
          <w:b/>
          <w:sz w:val="24"/>
          <w:szCs w:val="24"/>
          <w:lang w:eastAsia="es-CO"/>
        </w:rPr>
        <w:t xml:space="preserve">POR MEDIO DEL CUAL SE DICTAN DISPOSICIONES EN MATERIA DE ESTABLECIMIENTO DE PEAJES EN LA CONSTRUCCIÓN Y MANTENIMIENTO DE LA INFRAESTRUCTURA VIAL DE TRANSPORTE QUE BENEFICIAN AL CRECIMIENTO URBANO DE LOS MUNICIPIOS COLOMBIANOS Y SE DICTAN </w:t>
      </w:r>
      <w:r>
        <w:rPr>
          <w:rFonts w:ascii="Bookman Old Style" w:hAnsi="Bookman Old Style"/>
          <w:b/>
          <w:sz w:val="24"/>
          <w:szCs w:val="24"/>
          <w:lang w:eastAsia="es-CO"/>
        </w:rPr>
        <w:t>OTRAS NORMAS”</w:t>
      </w:r>
    </w:p>
    <w:p w:rsidR="00622D03" w:rsidRDefault="00622D03" w:rsidP="008F0DD2">
      <w:pPr>
        <w:pStyle w:val="Sinespaciado"/>
        <w:jc w:val="center"/>
        <w:rPr>
          <w:rFonts w:ascii="Bookman Old Style" w:hAnsi="Bookman Old Style"/>
          <w:b/>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center"/>
        <w:rPr>
          <w:rFonts w:ascii="Bookman Old Style" w:hAnsi="Bookman Old Style"/>
          <w:b/>
          <w:sz w:val="24"/>
          <w:szCs w:val="24"/>
          <w:lang w:eastAsia="es-CO"/>
        </w:rPr>
      </w:pPr>
      <w:r w:rsidRPr="004B0504">
        <w:rPr>
          <w:rFonts w:ascii="Bookman Old Style" w:hAnsi="Bookman Old Style"/>
          <w:b/>
          <w:sz w:val="24"/>
          <w:szCs w:val="24"/>
          <w:lang w:eastAsia="es-CO"/>
        </w:rPr>
        <w:t>EXPOS</w:t>
      </w:r>
      <w:r w:rsidR="00FC0ED5">
        <w:rPr>
          <w:rFonts w:ascii="Bookman Old Style" w:hAnsi="Bookman Old Style"/>
          <w:b/>
          <w:sz w:val="24"/>
          <w:szCs w:val="24"/>
          <w:lang w:eastAsia="es-CO"/>
        </w:rPr>
        <w:t>I</w:t>
      </w:r>
      <w:r w:rsidRPr="004B0504">
        <w:rPr>
          <w:rFonts w:ascii="Bookman Old Style" w:hAnsi="Bookman Old Style"/>
          <w:b/>
          <w:sz w:val="24"/>
          <w:szCs w:val="24"/>
          <w:lang w:eastAsia="es-CO"/>
        </w:rPr>
        <w:t>CION DE MOTIVOS</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El presente proyecto de ley busca corregir una injusticia que se comete con los municipios de Colombia cuando dentro de la estructuración de los sitios de ubicación de Peajes en las vías nacionales se afectan inmensamente la proyección del desarrollo urbano y socio-económico de estas entidades territoriales. Con el fin de dar claridad a la justificación del proyecto dividiremos la presentación en</w:t>
      </w:r>
      <w:r w:rsidR="00FC0ED5">
        <w:rPr>
          <w:rFonts w:ascii="Bookman Old Style" w:hAnsi="Bookman Old Style"/>
          <w:sz w:val="24"/>
          <w:szCs w:val="24"/>
          <w:lang w:eastAsia="es-CO"/>
        </w:rPr>
        <w:t xml:space="preserve"> tres</w:t>
      </w:r>
      <w:r w:rsidRPr="004B0504">
        <w:rPr>
          <w:rFonts w:ascii="Bookman Old Style" w:hAnsi="Bookman Old Style"/>
          <w:sz w:val="24"/>
          <w:szCs w:val="24"/>
          <w:lang w:eastAsia="es-CO"/>
        </w:rPr>
        <w:t xml:space="preserve"> </w:t>
      </w:r>
      <w:r w:rsidR="00FC0ED5">
        <w:rPr>
          <w:rFonts w:ascii="Bookman Old Style" w:hAnsi="Bookman Old Style"/>
          <w:sz w:val="24"/>
          <w:szCs w:val="24"/>
          <w:lang w:eastAsia="es-CO"/>
        </w:rPr>
        <w:t>(</w:t>
      </w:r>
      <w:r w:rsidRPr="004B0504">
        <w:rPr>
          <w:rFonts w:ascii="Bookman Old Style" w:hAnsi="Bookman Old Style"/>
          <w:sz w:val="24"/>
          <w:szCs w:val="24"/>
          <w:lang w:eastAsia="es-CO"/>
        </w:rPr>
        <w:t>3</w:t>
      </w:r>
      <w:r w:rsidR="00FC0ED5">
        <w:rPr>
          <w:rFonts w:ascii="Bookman Old Style" w:hAnsi="Bookman Old Style"/>
          <w:sz w:val="24"/>
          <w:szCs w:val="24"/>
          <w:lang w:eastAsia="es-CO"/>
        </w:rPr>
        <w:t>)</w:t>
      </w:r>
      <w:r w:rsidRPr="004B0504">
        <w:rPr>
          <w:rFonts w:ascii="Bookman Old Style" w:hAnsi="Bookman Old Style"/>
          <w:sz w:val="24"/>
          <w:szCs w:val="24"/>
          <w:lang w:eastAsia="es-CO"/>
        </w:rPr>
        <w:t xml:space="preserve"> partes: la primera la </w:t>
      </w:r>
      <w:r>
        <w:rPr>
          <w:rFonts w:ascii="Bookman Old Style" w:hAnsi="Bookman Old Style"/>
          <w:sz w:val="24"/>
          <w:szCs w:val="24"/>
          <w:lang w:eastAsia="es-CO"/>
        </w:rPr>
        <w:t>N</w:t>
      </w:r>
      <w:r w:rsidRPr="004B0504">
        <w:rPr>
          <w:rFonts w:ascii="Bookman Old Style" w:hAnsi="Bookman Old Style"/>
          <w:sz w:val="24"/>
          <w:szCs w:val="24"/>
          <w:lang w:eastAsia="es-CO"/>
        </w:rPr>
        <w:t>ormatividad</w:t>
      </w:r>
      <w:r>
        <w:rPr>
          <w:rFonts w:ascii="Bookman Old Style" w:hAnsi="Bookman Old Style"/>
          <w:sz w:val="24"/>
          <w:szCs w:val="24"/>
          <w:lang w:eastAsia="es-CO"/>
        </w:rPr>
        <w:t xml:space="preserve"> </w:t>
      </w:r>
      <w:r w:rsidRPr="004B0504">
        <w:rPr>
          <w:rFonts w:ascii="Bookman Old Style" w:hAnsi="Bookman Old Style"/>
          <w:sz w:val="24"/>
          <w:szCs w:val="24"/>
          <w:lang w:eastAsia="es-CO"/>
        </w:rPr>
        <w:t>Jurídica que regula los peajes; la segunda el proceso de expansión urbano y socio-económico de los municipios de Colombia y la afectación que sobre ese proceso afectan la ubicación de ciertos peajes y por último alternativas de solución con el presente proyecto de ley.</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center"/>
        <w:rPr>
          <w:rFonts w:ascii="Bookman Old Style" w:hAnsi="Bookman Old Style"/>
          <w:b/>
          <w:sz w:val="24"/>
          <w:szCs w:val="24"/>
          <w:lang w:eastAsia="es-CO"/>
        </w:rPr>
      </w:pPr>
      <w:r w:rsidRPr="004B0504">
        <w:rPr>
          <w:rFonts w:ascii="Bookman Old Style" w:hAnsi="Bookman Old Style"/>
          <w:b/>
          <w:sz w:val="24"/>
          <w:szCs w:val="24"/>
          <w:lang w:eastAsia="es-CO"/>
        </w:rPr>
        <w:t>I. NORMATIVIDAD JURÍDICA DE LOS PEAJES.</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 xml:space="preserve">La ley 105 de 1993 “Por la cual se dictan disposiciones básicas sobre el transporte, se redistribuyen competencias y recursos entre la Nación y las Entidades Territoriales, se reglamenta la planeación en el sector transporte y se </w:t>
      </w:r>
      <w:r>
        <w:rPr>
          <w:rFonts w:ascii="Bookman Old Style" w:hAnsi="Bookman Old Style"/>
          <w:sz w:val="24"/>
          <w:szCs w:val="24"/>
          <w:lang w:eastAsia="es-CO"/>
        </w:rPr>
        <w:t xml:space="preserve">dictan otras disposiciones </w:t>
      </w:r>
      <w:r w:rsidRPr="004B0504">
        <w:rPr>
          <w:rFonts w:ascii="Bookman Old Style" w:hAnsi="Bookman Old Style"/>
          <w:sz w:val="24"/>
          <w:szCs w:val="24"/>
          <w:lang w:eastAsia="es-CO"/>
        </w:rPr>
        <w:t>estableció en su CAPÍTULO III RECURSOS PARA LA CONSTRUCCIÓN Y CONSERVACIÓN DE LA INFRAESTRUCTURA DE TRANSPORTE, el régimen de las tasas, tarifas y peajes en la infraestructura de transporte a cargo de la nación. En su art. 21 establece claramente el derecho de la Nación para establecer peajes sobre el uso de la infraestructura nacional. El art. 30 dentro del régimen del Contrato de Concesión, la Nación, los Departamen</w:t>
      </w:r>
      <w:r>
        <w:rPr>
          <w:rFonts w:ascii="Bookman Old Style" w:hAnsi="Bookman Old Style"/>
          <w:sz w:val="24"/>
          <w:szCs w:val="24"/>
          <w:lang w:eastAsia="es-CO"/>
        </w:rPr>
        <w:t>tos, los Distritos y los Municip</w:t>
      </w:r>
      <w:r w:rsidRPr="004B0504">
        <w:rPr>
          <w:rFonts w:ascii="Bookman Old Style" w:hAnsi="Bookman Old Style"/>
          <w:sz w:val="24"/>
          <w:szCs w:val="24"/>
          <w:lang w:eastAsia="es-CO"/>
        </w:rPr>
        <w:t>ios para la recuperación de la</w:t>
      </w:r>
      <w:r>
        <w:rPr>
          <w:rFonts w:ascii="Bookman Old Style" w:hAnsi="Bookman Old Style"/>
          <w:sz w:val="24"/>
          <w:szCs w:val="24"/>
          <w:lang w:eastAsia="es-CO"/>
        </w:rPr>
        <w:t xml:space="preserve"> inversió</w:t>
      </w:r>
      <w:r w:rsidRPr="004B0504">
        <w:rPr>
          <w:rFonts w:ascii="Bookman Old Style" w:hAnsi="Bookman Old Style"/>
          <w:sz w:val="24"/>
          <w:szCs w:val="24"/>
          <w:lang w:eastAsia="es-CO"/>
        </w:rPr>
        <w:t>n podrán establecer peajes cuya fijación se regula por las normas sobre la materia.</w:t>
      </w:r>
    </w:p>
    <w:p w:rsidR="004B0504" w:rsidRDefault="004B0504" w:rsidP="004B0504">
      <w:pPr>
        <w:pStyle w:val="Sinespaciado"/>
        <w:jc w:val="both"/>
        <w:rPr>
          <w:rFonts w:ascii="Bookman Old Style" w:hAnsi="Bookman Old Style"/>
          <w:sz w:val="24"/>
          <w:szCs w:val="24"/>
          <w:lang w:eastAsia="es-CO"/>
        </w:rPr>
      </w:pPr>
    </w:p>
    <w:p w:rsid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lastRenderedPageBreak/>
        <w:t>La ley 1508 de 2012 “Por la cual se establece el régimen jurídico de las Asociaciones Público</w:t>
      </w:r>
      <w:r>
        <w:rPr>
          <w:rFonts w:ascii="Bookman Old Style" w:hAnsi="Bookman Old Style"/>
          <w:sz w:val="24"/>
          <w:szCs w:val="24"/>
          <w:lang w:eastAsia="es-CO"/>
        </w:rPr>
        <w:t xml:space="preserve"> – </w:t>
      </w:r>
      <w:r w:rsidRPr="004B0504">
        <w:rPr>
          <w:rFonts w:ascii="Bookman Old Style" w:hAnsi="Bookman Old Style"/>
          <w:sz w:val="24"/>
          <w:szCs w:val="24"/>
          <w:lang w:eastAsia="es-CO"/>
        </w:rPr>
        <w:t>Privadas, se dictan normas orgánicas de presupuesto y</w:t>
      </w:r>
      <w:r w:rsidR="00EE3A95">
        <w:rPr>
          <w:rFonts w:ascii="Bookman Old Style" w:hAnsi="Bookman Old Style"/>
          <w:sz w:val="24"/>
          <w:szCs w:val="24"/>
          <w:lang w:eastAsia="es-CO"/>
        </w:rPr>
        <w:t xml:space="preserve"> se dictan otras disposiciones” </w:t>
      </w:r>
      <w:r w:rsidRPr="004B0504">
        <w:rPr>
          <w:rFonts w:ascii="Bookman Old Style" w:hAnsi="Bookman Old Style"/>
          <w:sz w:val="24"/>
          <w:szCs w:val="24"/>
          <w:lang w:eastAsia="es-CO"/>
        </w:rPr>
        <w:t>permitió la creación de APP de iniciativa privada y/o APP de iniciativa pública. Las concesiones 4G se dividen en proyectos de Iniciativa Pública y de Iniciativa Privada. Para la ejecución de los proyectos de iniciativa pública, la retribución comprende ingresos generados por el recaudo de peajes, vigencias futuras otorgadas por la nación e ingresos por explotación económica de infraestructura; en APP de iniciativa privada la única fuente de retribución del concesionario es el recaudo de las estaciones de peaje.</w:t>
      </w:r>
    </w:p>
    <w:p w:rsidR="004B0504" w:rsidRPr="004B0504" w:rsidRDefault="004B0504" w:rsidP="004B0504">
      <w:pPr>
        <w:pStyle w:val="Sinespaciado"/>
        <w:jc w:val="both"/>
        <w:rPr>
          <w:rFonts w:ascii="Bookman Old Style" w:hAnsi="Bookman Old Style"/>
          <w:sz w:val="24"/>
          <w:szCs w:val="24"/>
          <w:lang w:eastAsia="es-CO"/>
        </w:rPr>
      </w:pPr>
    </w:p>
    <w:p w:rsid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La Agencia Nacional de Infraestructura ANI ha adjudicado 9 proyectos 4G en la primera ola, 9 proyectos en la segunda ola, 2 en la tercera ola y 11 de i</w:t>
      </w:r>
      <w:r>
        <w:rPr>
          <w:rFonts w:ascii="Bookman Old Style" w:hAnsi="Bookman Old Style"/>
          <w:sz w:val="24"/>
          <w:szCs w:val="24"/>
          <w:lang w:eastAsia="es-CO"/>
        </w:rPr>
        <w:t>niciativa privada. En etapa de P</w:t>
      </w:r>
      <w:r w:rsidRPr="004B0504">
        <w:rPr>
          <w:rFonts w:ascii="Bookman Old Style" w:hAnsi="Bookman Old Style"/>
          <w:sz w:val="24"/>
          <w:szCs w:val="24"/>
          <w:lang w:eastAsia="es-CO"/>
        </w:rPr>
        <w:t>refactibilidad y Factibilidad se encuentran 13 pr</w:t>
      </w:r>
      <w:r>
        <w:rPr>
          <w:rFonts w:ascii="Bookman Old Style" w:hAnsi="Bookman Old Style"/>
          <w:sz w:val="24"/>
          <w:szCs w:val="24"/>
          <w:lang w:eastAsia="es-CO"/>
        </w:rPr>
        <w:t>oyectos.</w:t>
      </w:r>
    </w:p>
    <w:p w:rsidR="004B0504" w:rsidRPr="004B0504" w:rsidRDefault="004B0504" w:rsidP="004B0504">
      <w:pPr>
        <w:pStyle w:val="Sinespaciado"/>
        <w:jc w:val="both"/>
        <w:rPr>
          <w:rFonts w:ascii="Bookman Old Style" w:hAnsi="Bookman Old Style"/>
          <w:sz w:val="24"/>
          <w:szCs w:val="24"/>
          <w:lang w:eastAsia="es-CO"/>
        </w:rPr>
      </w:pPr>
    </w:p>
    <w:p w:rsid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El Decreto 087 de 2011 “Por el cual se modifica la estructura del Ministerio de Transporte, y se determinan las funciones de sus dependencias “, estableció en los numerales</w:t>
      </w:r>
      <w:r w:rsidR="00FC0ED5">
        <w:rPr>
          <w:rFonts w:ascii="Bookman Old Style" w:hAnsi="Bookman Old Style"/>
          <w:sz w:val="24"/>
          <w:szCs w:val="24"/>
          <w:lang w:eastAsia="es-CO"/>
        </w:rPr>
        <w:t xml:space="preserve"> </w:t>
      </w:r>
      <w:r w:rsidRPr="004B0504">
        <w:rPr>
          <w:rFonts w:ascii="Bookman Old Style" w:hAnsi="Bookman Old Style"/>
          <w:sz w:val="24"/>
          <w:szCs w:val="24"/>
          <w:lang w:eastAsia="es-CO"/>
        </w:rPr>
        <w:t>6.14 y 6.15 del artículo 6 lo siguiente:</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 xml:space="preserve">6.14 </w:t>
      </w:r>
      <w:r w:rsidR="00FC0ED5">
        <w:rPr>
          <w:rFonts w:ascii="Bookman Old Style" w:hAnsi="Bookman Old Style"/>
          <w:sz w:val="24"/>
          <w:szCs w:val="24"/>
          <w:lang w:eastAsia="es-CO"/>
        </w:rPr>
        <w:t>“</w:t>
      </w:r>
      <w:r w:rsidRPr="004B0504">
        <w:rPr>
          <w:rFonts w:ascii="Bookman Old Style" w:hAnsi="Bookman Old Style"/>
          <w:sz w:val="24"/>
          <w:szCs w:val="24"/>
          <w:lang w:eastAsia="es-CO"/>
        </w:rPr>
        <w:t>Emitir, en su calidad de suprema autoridad del Sector Transporte y del Sistema Nacional de Transporte, concepto vinculante previo al establecimiento de los peajes que deban cobrarse por el uso de las vías a cargo de la Nación, los departamentos, distritos y municipios</w:t>
      </w:r>
      <w:r w:rsidR="00FC0ED5">
        <w:rPr>
          <w:rFonts w:ascii="Bookman Old Style" w:hAnsi="Bookman Old Style"/>
          <w:sz w:val="24"/>
          <w:szCs w:val="24"/>
          <w:lang w:eastAsia="es-CO"/>
        </w:rPr>
        <w:t>”</w:t>
      </w:r>
      <w:r w:rsidRPr="004B0504">
        <w:rPr>
          <w:rFonts w:ascii="Bookman Old Style" w:hAnsi="Bookman Old Style"/>
          <w:sz w:val="24"/>
          <w:szCs w:val="24"/>
          <w:lang w:eastAsia="es-CO"/>
        </w:rPr>
        <w:t>.</w:t>
      </w:r>
    </w:p>
    <w:p w:rsid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6.15. Establecer los peajes,</w:t>
      </w:r>
      <w:r>
        <w:rPr>
          <w:rFonts w:ascii="Bookman Old Style" w:hAnsi="Bookman Old Style"/>
          <w:sz w:val="24"/>
          <w:szCs w:val="24"/>
          <w:lang w:eastAsia="es-CO"/>
        </w:rPr>
        <w:t xml:space="preserve"> </w:t>
      </w:r>
      <w:r w:rsidRPr="004B0504">
        <w:rPr>
          <w:rFonts w:ascii="Bookman Old Style" w:hAnsi="Bookman Old Style"/>
          <w:sz w:val="24"/>
          <w:szCs w:val="24"/>
          <w:lang w:eastAsia="es-CO"/>
        </w:rPr>
        <w:t>tarifas, tasas y derechos a cobrar por el uso de la infraestructura de los modos de transporte, excepto el aéreo”</w:t>
      </w:r>
    </w:p>
    <w:p w:rsidR="004B0504" w:rsidRPr="004B0504" w:rsidRDefault="004B0504" w:rsidP="004B0504">
      <w:pPr>
        <w:pStyle w:val="Sinespaciado"/>
        <w:jc w:val="both"/>
        <w:rPr>
          <w:rFonts w:ascii="Bookman Old Style" w:hAnsi="Bookman Old Style"/>
          <w:sz w:val="24"/>
          <w:szCs w:val="24"/>
          <w:lang w:eastAsia="es-CO"/>
        </w:rPr>
      </w:pPr>
    </w:p>
    <w:p w:rsidR="00FC0ED5"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 xml:space="preserve">De otro lado, los numerales 1 y 5 del </w:t>
      </w:r>
      <w:r>
        <w:rPr>
          <w:rFonts w:ascii="Bookman Old Style" w:hAnsi="Bookman Old Style"/>
          <w:sz w:val="24"/>
          <w:szCs w:val="24"/>
          <w:lang w:eastAsia="es-CO"/>
        </w:rPr>
        <w:t>Artí</w:t>
      </w:r>
      <w:r w:rsidRPr="004B0504">
        <w:rPr>
          <w:rFonts w:ascii="Bookman Old Style" w:hAnsi="Bookman Old Style"/>
          <w:sz w:val="24"/>
          <w:szCs w:val="24"/>
          <w:lang w:eastAsia="es-CO"/>
        </w:rPr>
        <w:t>culo 4 del Decreto 4165 de 2011, y el numeral 15 del artículo 11 del mismo decreto señalan que la Agencia Nacional de Infraestructura ANI, deberá elaborar los estudios para definir los peajes y solicitar al Ministerio de Transporte, concepto vinculante previo para la instalación de las casetas de peaje y otros puntos de cobro de acuerdo con las normas vigentes</w:t>
      </w:r>
      <w:r w:rsidR="00FC0ED5">
        <w:rPr>
          <w:rFonts w:ascii="Bookman Old Style" w:hAnsi="Bookman Old Style"/>
          <w:sz w:val="24"/>
          <w:szCs w:val="24"/>
          <w:lang w:eastAsia="es-CO"/>
        </w:rPr>
        <w:t>.</w:t>
      </w:r>
    </w:p>
    <w:p w:rsidR="00FC0ED5" w:rsidRDefault="00FC0ED5" w:rsidP="004B0504">
      <w:pPr>
        <w:pStyle w:val="Sinespaciado"/>
        <w:jc w:val="both"/>
        <w:rPr>
          <w:rFonts w:ascii="Bookman Old Style" w:hAnsi="Bookman Old Style"/>
          <w:sz w:val="24"/>
          <w:szCs w:val="24"/>
          <w:lang w:eastAsia="es-CO"/>
        </w:rPr>
      </w:pPr>
    </w:p>
    <w:p w:rsidR="004B0504" w:rsidRPr="004B0504" w:rsidRDefault="00FC0ED5" w:rsidP="004B0504">
      <w:pPr>
        <w:pStyle w:val="Sinespaciado"/>
        <w:jc w:val="both"/>
        <w:rPr>
          <w:rFonts w:ascii="Bookman Old Style" w:hAnsi="Bookman Old Style"/>
          <w:sz w:val="24"/>
          <w:szCs w:val="24"/>
          <w:lang w:eastAsia="es-CO"/>
        </w:rPr>
      </w:pPr>
      <w:r>
        <w:rPr>
          <w:rFonts w:ascii="Bookman Old Style" w:hAnsi="Bookman Old Style"/>
          <w:sz w:val="24"/>
          <w:szCs w:val="24"/>
          <w:lang w:eastAsia="es-CO"/>
        </w:rPr>
        <w:t>V</w:t>
      </w:r>
      <w:r w:rsidR="004B0504" w:rsidRPr="004B0504">
        <w:rPr>
          <w:rFonts w:ascii="Bookman Old Style" w:hAnsi="Bookman Old Style"/>
          <w:sz w:val="24"/>
          <w:szCs w:val="24"/>
          <w:lang w:eastAsia="es-CO"/>
        </w:rPr>
        <w:t xml:space="preserve">emos cómo entonces, la ANI cumple un papel muy importante como estructurador del proyecto para las casetas nuevas de peajes. En la etapa de estructuración del proyecto, el estructurado del mismo adelanta los </w:t>
      </w:r>
      <w:r w:rsidR="004B0504" w:rsidRPr="004B0504">
        <w:rPr>
          <w:rFonts w:ascii="Bookman Old Style" w:hAnsi="Bookman Old Style"/>
          <w:sz w:val="24"/>
          <w:szCs w:val="24"/>
          <w:lang w:eastAsia="es-CO"/>
        </w:rPr>
        <w:lastRenderedPageBreak/>
        <w:t>estudios que identifiquen los sitios de peajes. Así por ejemplo y con base en información suministrada por la ANI “El Consorcio Consultoría Concesiones Vi</w:t>
      </w:r>
      <w:r w:rsidR="004B0504">
        <w:rPr>
          <w:rFonts w:ascii="Bookman Old Style" w:hAnsi="Bookman Old Style"/>
          <w:sz w:val="24"/>
          <w:szCs w:val="24"/>
          <w:lang w:eastAsia="es-CO"/>
        </w:rPr>
        <w:t xml:space="preserve">ales Colombia estructurador del </w:t>
      </w:r>
      <w:r w:rsidR="004B0504" w:rsidRPr="004B0504">
        <w:rPr>
          <w:rFonts w:ascii="Bookman Old Style" w:hAnsi="Bookman Old Style"/>
          <w:sz w:val="24"/>
          <w:szCs w:val="24"/>
          <w:lang w:eastAsia="es-CO"/>
        </w:rPr>
        <w:t>Corr</w:t>
      </w:r>
      <w:r w:rsidR="004B0504">
        <w:rPr>
          <w:rFonts w:ascii="Bookman Old Style" w:hAnsi="Bookman Old Style"/>
          <w:sz w:val="24"/>
          <w:szCs w:val="24"/>
          <w:lang w:eastAsia="es-CO"/>
        </w:rPr>
        <w:t xml:space="preserve">edor Santana-Mocoa-NEIVA, en el </w:t>
      </w:r>
      <w:r w:rsidR="004B0504" w:rsidRPr="004B0504">
        <w:rPr>
          <w:rFonts w:ascii="Bookman Old Style" w:hAnsi="Bookman Old Style"/>
          <w:sz w:val="24"/>
          <w:szCs w:val="24"/>
          <w:lang w:eastAsia="es-CO"/>
        </w:rPr>
        <w:t xml:space="preserve">proceso de estructuración del Contrato de Concesión No. 12 de 2015, entregó a la ANI el estudio denominado “ Justificación de la instalación de nuevas estaciones de peaje “cuyo alcance era ‘determinar la viabilidad Económica, Social y Técnica, de instalar cuatro estaciones de peaje en la vía Santana </w:t>
      </w:r>
      <w:r w:rsidR="004B0504">
        <w:rPr>
          <w:rFonts w:ascii="Bookman Old Style" w:hAnsi="Bookman Old Style"/>
          <w:sz w:val="24"/>
          <w:szCs w:val="24"/>
          <w:lang w:eastAsia="es-CO"/>
        </w:rPr>
        <w:t>–</w:t>
      </w:r>
      <w:r w:rsidR="004B0504" w:rsidRPr="004B0504">
        <w:rPr>
          <w:rFonts w:ascii="Bookman Old Style" w:hAnsi="Bookman Old Style"/>
          <w:sz w:val="24"/>
          <w:szCs w:val="24"/>
          <w:lang w:eastAsia="es-CO"/>
        </w:rPr>
        <w:t xml:space="preserve"> Mocoa</w:t>
      </w:r>
      <w:r w:rsidR="004B0504">
        <w:rPr>
          <w:rFonts w:ascii="Bookman Old Style" w:hAnsi="Bookman Old Style"/>
          <w:sz w:val="24"/>
          <w:szCs w:val="24"/>
          <w:lang w:eastAsia="es-CO"/>
        </w:rPr>
        <w:t xml:space="preserve"> – </w:t>
      </w:r>
      <w:r w:rsidR="004B0504" w:rsidRPr="004B0504">
        <w:rPr>
          <w:rFonts w:ascii="Bookman Old Style" w:hAnsi="Bookman Old Style"/>
          <w:sz w:val="24"/>
          <w:szCs w:val="24"/>
          <w:lang w:eastAsia="es-CO"/>
        </w:rPr>
        <w:t>NEIVA, que se encuentran a cargo de la Nación, evaluando los impactos y externalidades que generaría este tipo de proyecto “(Derecho de Petición a la ANI 2018-304-016133-1).</w:t>
      </w:r>
    </w:p>
    <w:p w:rsid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center"/>
        <w:rPr>
          <w:rFonts w:ascii="Bookman Old Style" w:hAnsi="Bookman Old Style"/>
          <w:b/>
          <w:sz w:val="24"/>
          <w:szCs w:val="24"/>
          <w:lang w:eastAsia="es-CO"/>
        </w:rPr>
      </w:pPr>
      <w:r w:rsidRPr="004B0504">
        <w:rPr>
          <w:rFonts w:ascii="Bookman Old Style" w:hAnsi="Bookman Old Style"/>
          <w:b/>
          <w:sz w:val="24"/>
          <w:szCs w:val="24"/>
          <w:lang w:eastAsia="es-CO"/>
        </w:rPr>
        <w:t>II. CRECIMIENTO URBANO.</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 xml:space="preserve">Las ciudades colombianas han tenido un proceso de crecimiento urbano significativo. Son innumerables los estudios de revistas especializadas, investigaciones extranjeras, gremios, universidades públicas y privadas, que dan cuenta del impacto del aumento demográfico en los cascos urbano implicando </w:t>
      </w:r>
      <w:r w:rsidR="00815958">
        <w:rPr>
          <w:rFonts w:ascii="Bookman Old Style" w:hAnsi="Bookman Old Style"/>
          <w:sz w:val="24"/>
          <w:szCs w:val="24"/>
          <w:lang w:eastAsia="es-CO"/>
        </w:rPr>
        <w:t>con ello l</w:t>
      </w:r>
      <w:r w:rsidRPr="004B0504">
        <w:rPr>
          <w:rFonts w:ascii="Bookman Old Style" w:hAnsi="Bookman Old Style"/>
          <w:sz w:val="24"/>
          <w:szCs w:val="24"/>
          <w:lang w:eastAsia="es-CO"/>
        </w:rPr>
        <w:t>as necesidades de equipamientos urbanos, vivienda, servicios, zonas industriales, etc.</w:t>
      </w:r>
    </w:p>
    <w:p w:rsidR="004B0504" w:rsidRPr="004B0504" w:rsidRDefault="004B0504" w:rsidP="004B0504">
      <w:pPr>
        <w:pStyle w:val="Sinespaciado"/>
        <w:jc w:val="both"/>
        <w:rPr>
          <w:rFonts w:ascii="Bookman Old Style" w:hAnsi="Bookman Old Style"/>
          <w:sz w:val="24"/>
          <w:szCs w:val="24"/>
          <w:lang w:eastAsia="es-CO"/>
        </w:rPr>
      </w:pPr>
    </w:p>
    <w:p w:rsid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Paralelo a ese</w:t>
      </w:r>
      <w:r w:rsidR="00FC0ED5">
        <w:rPr>
          <w:rFonts w:ascii="Bookman Old Style" w:hAnsi="Bookman Old Style"/>
          <w:sz w:val="24"/>
          <w:szCs w:val="24"/>
          <w:lang w:eastAsia="es-CO"/>
        </w:rPr>
        <w:t xml:space="preserve"> constante</w:t>
      </w:r>
      <w:r w:rsidRPr="004B0504">
        <w:rPr>
          <w:rFonts w:ascii="Bookman Old Style" w:hAnsi="Bookman Old Style"/>
          <w:sz w:val="24"/>
          <w:szCs w:val="24"/>
          <w:lang w:eastAsia="es-CO"/>
        </w:rPr>
        <w:t xml:space="preserve"> crecimiento se ha venido autorizando por parte del Ministerio de Transporte la ubicación de peajes contiguos a los centros urbanos de los municipios que generan los siguientes impactos negativos en el crecimiento y desarrollo de la ciudad: - </w:t>
      </w:r>
      <w:r w:rsidR="00FC0ED5">
        <w:rPr>
          <w:rFonts w:ascii="Bookman Old Style" w:hAnsi="Bookman Old Style"/>
          <w:sz w:val="24"/>
          <w:szCs w:val="24"/>
          <w:lang w:eastAsia="es-CO"/>
        </w:rPr>
        <w:t xml:space="preserve">No </w:t>
      </w:r>
      <w:r w:rsidRPr="004B0504">
        <w:rPr>
          <w:rFonts w:ascii="Bookman Old Style" w:hAnsi="Bookman Old Style"/>
          <w:sz w:val="24"/>
          <w:szCs w:val="24"/>
          <w:lang w:eastAsia="es-CO"/>
        </w:rPr>
        <w:t>Construcción de viviendas de interés social y de otra índole ante la negativa de muchos planificadores y constructores de edificar por el costo diario de pagar peaje diario; - Zonas conurbanas Industria</w:t>
      </w:r>
      <w:r w:rsidR="00F810F7">
        <w:rPr>
          <w:rFonts w:ascii="Bookman Old Style" w:hAnsi="Bookman Old Style"/>
          <w:sz w:val="24"/>
          <w:szCs w:val="24"/>
          <w:lang w:eastAsia="es-CO"/>
        </w:rPr>
        <w:t>le</w:t>
      </w:r>
      <w:r w:rsidR="00FC0ED5">
        <w:rPr>
          <w:rFonts w:ascii="Bookman Old Style" w:hAnsi="Bookman Old Style"/>
          <w:sz w:val="24"/>
          <w:szCs w:val="24"/>
          <w:lang w:eastAsia="es-CO"/>
        </w:rPr>
        <w:t>s, que no se desarrollan</w:t>
      </w:r>
      <w:r w:rsidR="00F810F7">
        <w:rPr>
          <w:rFonts w:ascii="Bookman Old Style" w:hAnsi="Bookman Old Style"/>
          <w:sz w:val="24"/>
          <w:szCs w:val="24"/>
          <w:lang w:eastAsia="es-CO"/>
        </w:rPr>
        <w:t xml:space="preserve">; - </w:t>
      </w:r>
      <w:r w:rsidRPr="004B0504">
        <w:rPr>
          <w:rFonts w:ascii="Bookman Old Style" w:hAnsi="Bookman Old Style"/>
          <w:sz w:val="24"/>
          <w:szCs w:val="24"/>
          <w:lang w:eastAsia="es-CO"/>
        </w:rPr>
        <w:t>Utilización de otras áreas de mayores costos en la provisión de servicios públicos domiciliarios; entre otros efectos adversos.</w:t>
      </w:r>
      <w:r w:rsidR="00F810F7">
        <w:rPr>
          <w:rFonts w:ascii="Bookman Old Style" w:hAnsi="Bookman Old Style"/>
          <w:sz w:val="24"/>
          <w:szCs w:val="24"/>
          <w:lang w:eastAsia="es-CO"/>
        </w:rPr>
        <w:t xml:space="preserve"> “La firma de la paz y el fin de la guerrilla entre las FARC y el gobierno son una oportunidad única para que Colombia comience a repensar cómo quiere diseñar sus ciudades en el futuro. Gracias a la estabilidad tras los acuerdos, se espera que el país experimente un crecimiento económico importante. “En la medida que eso suceda, la gente consume más espacio. Tiene casas o departamentos más grandes, necesita más hospitales, más colegios, más vías, más parques”, dice Galarza. Para el equipo del Instituto, el problema de las ciudades colombianas sería crecer desordenadamente sin planificar. Precisamente, esto es lo que el estudio </w:t>
      </w:r>
      <w:r w:rsidR="00F810F7">
        <w:rPr>
          <w:rFonts w:ascii="Bookman Old Style" w:hAnsi="Bookman Old Style"/>
          <w:sz w:val="24"/>
          <w:szCs w:val="24"/>
          <w:lang w:eastAsia="es-CO"/>
        </w:rPr>
        <w:lastRenderedPageBreak/>
        <w:t>busca prevenir: Una expansión descontrolada, donde no se tomen en cuenta las necesidades de una ciudad en crecimiento.”</w:t>
      </w:r>
    </w:p>
    <w:p w:rsidR="00F810F7" w:rsidRDefault="00F810F7" w:rsidP="004B0504">
      <w:pPr>
        <w:pStyle w:val="Sinespaciado"/>
        <w:jc w:val="both"/>
        <w:rPr>
          <w:rFonts w:ascii="Bookman Old Style" w:hAnsi="Bookman Old Style"/>
          <w:sz w:val="24"/>
          <w:szCs w:val="24"/>
          <w:lang w:eastAsia="es-CO"/>
        </w:rPr>
      </w:pPr>
    </w:p>
    <w:p w:rsidR="00F810F7" w:rsidRPr="00576256" w:rsidRDefault="00F810F7" w:rsidP="004B0504">
      <w:pPr>
        <w:pStyle w:val="Sinespaciado"/>
        <w:jc w:val="both"/>
        <w:rPr>
          <w:rFonts w:ascii="Bookman Old Style" w:hAnsi="Bookman Old Style"/>
          <w:sz w:val="24"/>
          <w:szCs w:val="24"/>
          <w:lang w:eastAsia="es-CO"/>
        </w:rPr>
      </w:pPr>
      <w:r>
        <w:rPr>
          <w:rFonts w:ascii="Bookman Old Style" w:hAnsi="Bookman Old Style"/>
          <w:sz w:val="24"/>
          <w:szCs w:val="24"/>
          <w:lang w:eastAsia="es-CO"/>
        </w:rPr>
        <w:t xml:space="preserve">En palabras simples: Hoy, las ciudades colombianas tienen más gente, pero menos espacio. </w:t>
      </w:r>
      <w:r>
        <w:rPr>
          <w:rFonts w:ascii="Bookman Old Style" w:hAnsi="Bookman Old Style"/>
          <w:b/>
          <w:sz w:val="24"/>
          <w:szCs w:val="24"/>
          <w:lang w:eastAsia="es-CO"/>
        </w:rPr>
        <w:t>MARTÍN ECHENIQUE</w:t>
      </w:r>
      <w:r w:rsidR="00576256">
        <w:rPr>
          <w:rFonts w:ascii="Bookman Old Style" w:hAnsi="Bookman Old Style"/>
          <w:b/>
          <w:sz w:val="24"/>
          <w:szCs w:val="24"/>
          <w:lang w:eastAsia="es-CO"/>
        </w:rPr>
        <w:t xml:space="preserve"> – CITYLAB LATINO, 23 de octubre de 2017</w:t>
      </w:r>
      <w:r w:rsidR="00576256">
        <w:rPr>
          <w:rFonts w:ascii="Bookman Old Style" w:hAnsi="Bookman Old Style"/>
          <w:sz w:val="24"/>
          <w:szCs w:val="24"/>
          <w:lang w:eastAsia="es-CO"/>
        </w:rPr>
        <w:t>.</w:t>
      </w:r>
    </w:p>
    <w:p w:rsidR="004B0504" w:rsidRPr="004B0504" w:rsidRDefault="004B0504" w:rsidP="004B0504">
      <w:pPr>
        <w:pStyle w:val="Sinespaciado"/>
        <w:jc w:val="both"/>
        <w:rPr>
          <w:rFonts w:ascii="Bookman Old Style" w:hAnsi="Bookman Old Style"/>
          <w:sz w:val="24"/>
          <w:szCs w:val="24"/>
          <w:lang w:eastAsia="es-CO"/>
        </w:rPr>
      </w:pPr>
    </w:p>
    <w:p w:rsidR="004B0504" w:rsidRPr="00815958" w:rsidRDefault="004B0504" w:rsidP="00815958">
      <w:pPr>
        <w:pStyle w:val="Sinespaciado"/>
        <w:jc w:val="center"/>
        <w:rPr>
          <w:rFonts w:ascii="Bookman Old Style" w:hAnsi="Bookman Old Style"/>
          <w:b/>
          <w:sz w:val="24"/>
          <w:szCs w:val="24"/>
          <w:lang w:eastAsia="es-CO"/>
        </w:rPr>
      </w:pPr>
      <w:r w:rsidRPr="00815958">
        <w:rPr>
          <w:rFonts w:ascii="Bookman Old Style" w:hAnsi="Bookman Old Style"/>
          <w:b/>
          <w:sz w:val="24"/>
          <w:szCs w:val="24"/>
          <w:lang w:eastAsia="es-CO"/>
        </w:rPr>
        <w:t>III. ALTERNATIVAS PROPUESTAS</w:t>
      </w:r>
    </w:p>
    <w:p w:rsidR="004B0504" w:rsidRPr="004B0504" w:rsidRDefault="004B0504" w:rsidP="004B0504">
      <w:pPr>
        <w:pStyle w:val="Sinespaciado"/>
        <w:jc w:val="both"/>
        <w:rPr>
          <w:rFonts w:ascii="Bookman Old Style" w:hAnsi="Bookman Old Style"/>
          <w:sz w:val="24"/>
          <w:szCs w:val="24"/>
          <w:lang w:eastAsia="es-CO"/>
        </w:rPr>
      </w:pPr>
    </w:p>
    <w:p w:rsid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 xml:space="preserve">Con el </w:t>
      </w:r>
      <w:r w:rsidR="00815958">
        <w:rPr>
          <w:rFonts w:ascii="Bookman Old Style" w:hAnsi="Bookman Old Style"/>
          <w:sz w:val="24"/>
          <w:szCs w:val="24"/>
          <w:lang w:eastAsia="es-CO"/>
        </w:rPr>
        <w:t>P</w:t>
      </w:r>
      <w:r w:rsidRPr="004B0504">
        <w:rPr>
          <w:rFonts w:ascii="Bookman Old Style" w:hAnsi="Bookman Old Style"/>
          <w:sz w:val="24"/>
          <w:szCs w:val="24"/>
          <w:lang w:eastAsia="es-CO"/>
        </w:rPr>
        <w:t xml:space="preserve">royecto de </w:t>
      </w:r>
      <w:r w:rsidR="00815958">
        <w:rPr>
          <w:rFonts w:ascii="Bookman Old Style" w:hAnsi="Bookman Old Style"/>
          <w:sz w:val="24"/>
          <w:szCs w:val="24"/>
          <w:lang w:eastAsia="es-CO"/>
        </w:rPr>
        <w:t>L</w:t>
      </w:r>
      <w:r w:rsidRPr="004B0504">
        <w:rPr>
          <w:rFonts w:ascii="Bookman Old Style" w:hAnsi="Bookman Old Style"/>
          <w:sz w:val="24"/>
          <w:szCs w:val="24"/>
          <w:lang w:eastAsia="es-CO"/>
        </w:rPr>
        <w:t>ey se pretenden:</w:t>
      </w:r>
    </w:p>
    <w:p w:rsidR="00815958" w:rsidRPr="004B0504" w:rsidRDefault="00815958" w:rsidP="004B0504">
      <w:pPr>
        <w:pStyle w:val="Sinespaciado"/>
        <w:jc w:val="both"/>
        <w:rPr>
          <w:rFonts w:ascii="Bookman Old Style" w:hAnsi="Bookman Old Style"/>
          <w:sz w:val="24"/>
          <w:szCs w:val="24"/>
          <w:lang w:eastAsia="es-CO"/>
        </w:rPr>
      </w:pPr>
    </w:p>
    <w:p w:rsid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La intervención de los representantes legales de los municipios que puedan verse afectados en su proceso de expansión urbana con la ubicación de casetas de peajes, en la etapa de estructuración que adelante en Concesiones viales la Agencia Nacional de Infraestructura ANI o la entidad que haga sus veces</w:t>
      </w:r>
      <w:r w:rsidR="00815958">
        <w:rPr>
          <w:rFonts w:ascii="Bookman Old Style" w:hAnsi="Bookman Old Style"/>
          <w:sz w:val="24"/>
          <w:szCs w:val="24"/>
          <w:lang w:eastAsia="es-CO"/>
        </w:rPr>
        <w:t>.</w:t>
      </w:r>
    </w:p>
    <w:p w:rsidR="00815958" w:rsidRPr="004B0504" w:rsidRDefault="00815958"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La realización de una Audiencia, entre los representantes legales de los municipios afectados en sus procesos de expansión urbana y socio-económica con la instalación de casetas de peajes y el Ministerio de Transporte previo a la expedición del concepto vinculante previo.</w:t>
      </w:r>
    </w:p>
    <w:p w:rsidR="00815958" w:rsidRDefault="00815958"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En los eventos, en que se hayan celebrado contratos de concesión y se encuentren vigentes, cada tres (3) años, se podrá adelantar una audiencia entre el Ministerio de Transporte, la ANI, o la entidad que haga sus veces, el representante legal del municipio de ubicación de la caseta del peaje, y el concesionario con el fin de evaluar eventuales ajustes al Contrato de Concesión.</w:t>
      </w:r>
    </w:p>
    <w:p w:rsidR="00815958" w:rsidRDefault="00815958" w:rsidP="004B0504">
      <w:pPr>
        <w:pStyle w:val="Sinespaciado"/>
        <w:jc w:val="both"/>
        <w:rPr>
          <w:rFonts w:ascii="Bookman Old Style" w:hAnsi="Bookman Old Style"/>
          <w:sz w:val="24"/>
          <w:szCs w:val="24"/>
          <w:lang w:eastAsia="es-CO"/>
        </w:rPr>
      </w:pPr>
    </w:p>
    <w:p w:rsid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Igualmente se prevé que cada tres (3)</w:t>
      </w:r>
      <w:r w:rsidR="00815958">
        <w:rPr>
          <w:rFonts w:ascii="Bookman Old Style" w:hAnsi="Bookman Old Style"/>
          <w:sz w:val="24"/>
          <w:szCs w:val="24"/>
          <w:lang w:eastAsia="es-CO"/>
        </w:rPr>
        <w:t xml:space="preserve"> </w:t>
      </w:r>
      <w:r w:rsidRPr="004B0504">
        <w:rPr>
          <w:rFonts w:ascii="Bookman Old Style" w:hAnsi="Bookman Old Style"/>
          <w:sz w:val="24"/>
          <w:szCs w:val="24"/>
          <w:lang w:eastAsia="es-CO"/>
        </w:rPr>
        <w:t>años, se revisen en Audiencia, la solicitud de representantes de municipios que se consideren afectados socio-económicamente con la instalación de peajes con la finalidad de ser incluidos con tarifas diferenciales.</w:t>
      </w:r>
    </w:p>
    <w:p w:rsidR="00815958" w:rsidRPr="004B0504" w:rsidRDefault="00815958"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4B0504">
        <w:rPr>
          <w:rFonts w:ascii="Bookman Old Style" w:hAnsi="Bookman Old Style"/>
          <w:sz w:val="24"/>
          <w:szCs w:val="24"/>
          <w:lang w:eastAsia="es-CO"/>
        </w:rPr>
        <w:t xml:space="preserve">Por </w:t>
      </w:r>
      <w:r w:rsidR="00815958" w:rsidRPr="004B0504">
        <w:rPr>
          <w:rFonts w:ascii="Bookman Old Style" w:hAnsi="Bookman Old Style"/>
          <w:sz w:val="24"/>
          <w:szCs w:val="24"/>
          <w:lang w:eastAsia="es-CO"/>
        </w:rPr>
        <w:t>último,</w:t>
      </w:r>
      <w:r w:rsidRPr="004B0504">
        <w:rPr>
          <w:rFonts w:ascii="Bookman Old Style" w:hAnsi="Bookman Old Style"/>
          <w:sz w:val="24"/>
          <w:szCs w:val="24"/>
          <w:lang w:eastAsia="es-CO"/>
        </w:rPr>
        <w:t xml:space="preserve"> se establece </w:t>
      </w:r>
      <w:r w:rsidR="00815958" w:rsidRPr="004B0504">
        <w:rPr>
          <w:rFonts w:ascii="Bookman Old Style" w:hAnsi="Bookman Old Style"/>
          <w:sz w:val="24"/>
          <w:szCs w:val="24"/>
          <w:lang w:eastAsia="es-CO"/>
        </w:rPr>
        <w:t>que,</w:t>
      </w:r>
      <w:r w:rsidRPr="004B0504">
        <w:rPr>
          <w:rFonts w:ascii="Bookman Old Style" w:hAnsi="Bookman Old Style"/>
          <w:sz w:val="24"/>
          <w:szCs w:val="24"/>
          <w:lang w:eastAsia="es-CO"/>
        </w:rPr>
        <w:t xml:space="preserve"> en las frecuencias mínimas para conservar los beneficios de las tarifas diferenciales en los vehículos particulares de Categoría I, no dedicados a actividades comerciales, sea</w:t>
      </w:r>
      <w:r w:rsidR="00CA3BDF">
        <w:rPr>
          <w:rFonts w:ascii="Bookman Old Style" w:hAnsi="Bookman Old Style"/>
          <w:sz w:val="24"/>
          <w:szCs w:val="24"/>
          <w:lang w:eastAsia="es-CO"/>
        </w:rPr>
        <w:t>n</w:t>
      </w:r>
      <w:r w:rsidRPr="004B0504">
        <w:rPr>
          <w:rFonts w:ascii="Bookman Old Style" w:hAnsi="Bookman Old Style"/>
          <w:sz w:val="24"/>
          <w:szCs w:val="24"/>
          <w:lang w:eastAsia="es-CO"/>
        </w:rPr>
        <w:t xml:space="preserve"> máximo de dos (2) frecuencias mensuales (ida y vuelta). Esto con el fin de no afectar la </w:t>
      </w:r>
      <w:r w:rsidRPr="004B0504">
        <w:rPr>
          <w:rFonts w:ascii="Bookman Old Style" w:hAnsi="Bookman Old Style"/>
          <w:sz w:val="24"/>
          <w:szCs w:val="24"/>
          <w:lang w:eastAsia="es-CO"/>
        </w:rPr>
        <w:lastRenderedPageBreak/>
        <w:t xml:space="preserve">movilidad de las personas de más bajos recursos que tengan su </w:t>
      </w:r>
      <w:r w:rsidR="00815958" w:rsidRPr="004B0504">
        <w:rPr>
          <w:rFonts w:ascii="Bookman Old Style" w:hAnsi="Bookman Old Style"/>
          <w:sz w:val="24"/>
          <w:szCs w:val="24"/>
          <w:lang w:eastAsia="es-CO"/>
        </w:rPr>
        <w:t>vehículo</w:t>
      </w:r>
      <w:r w:rsidRPr="004B0504">
        <w:rPr>
          <w:rFonts w:ascii="Bookman Old Style" w:hAnsi="Bookman Old Style"/>
          <w:sz w:val="24"/>
          <w:szCs w:val="24"/>
          <w:lang w:eastAsia="es-CO"/>
        </w:rPr>
        <w:t xml:space="preserve"> particular. Un ejemplo nos ilustra mejor esta situación. Un residente propietario de un pequeño automóvil en el municipio de HOBO que tiene peaje al Norte de su municipio (Estación Cauchos) si se dirige al municipio de Neiva y al Sur si se dirige al municipio de Gigante (Estación Laberinto, para conservar los beneficios de la tarifa diferencial de los peajes deberá realizar 12 viajes ida y vuelta, esto es, 24 cobros de peaje. No existe la más mínima posibilidad que un propietario de vehículo residente en el municipio de Hobo (HUILA), conserve el derecho a la tarifa diferencial convirtiéndose en una burla lograr los beneficios previstos en la Resolución 0001207 de 2015 del Ministerio de Transporte. Con lo que, además se afecta de paso, el turismo, la recreación, el desplazamiento a la ciudad capital en provisión de bienes y servicios que no se encuentran en su localidad.</w:t>
      </w:r>
    </w:p>
    <w:p w:rsidR="004B0504" w:rsidRDefault="004B0504" w:rsidP="004B0504">
      <w:pPr>
        <w:pStyle w:val="Sinespaciado"/>
        <w:jc w:val="both"/>
        <w:rPr>
          <w:rFonts w:ascii="Bookman Old Style" w:hAnsi="Bookman Old Style"/>
          <w:sz w:val="24"/>
          <w:szCs w:val="24"/>
          <w:lang w:eastAsia="es-CO"/>
        </w:rPr>
      </w:pPr>
    </w:p>
    <w:p w:rsidR="004B0504" w:rsidRPr="00815958" w:rsidRDefault="004B0504" w:rsidP="00815958">
      <w:pPr>
        <w:pStyle w:val="Sinespaciado"/>
        <w:jc w:val="center"/>
        <w:rPr>
          <w:rFonts w:ascii="Bookman Old Style" w:hAnsi="Bookman Old Style"/>
          <w:b/>
          <w:sz w:val="24"/>
          <w:szCs w:val="24"/>
          <w:lang w:eastAsia="es-CO"/>
        </w:rPr>
      </w:pPr>
      <w:r w:rsidRPr="00815958">
        <w:rPr>
          <w:rFonts w:ascii="Bookman Old Style" w:hAnsi="Bookman Old Style"/>
          <w:b/>
          <w:sz w:val="24"/>
          <w:szCs w:val="24"/>
          <w:lang w:eastAsia="es-CO"/>
        </w:rPr>
        <w:t>IV. ARTICULADO PROPUESTO PARA DEBATE</w:t>
      </w:r>
    </w:p>
    <w:p w:rsidR="004B0504" w:rsidRPr="004B0504" w:rsidRDefault="004B0504" w:rsidP="004B0504">
      <w:pPr>
        <w:pStyle w:val="Sinespaciado"/>
        <w:jc w:val="both"/>
        <w:rPr>
          <w:rFonts w:ascii="Bookman Old Style" w:hAnsi="Bookman Old Style"/>
          <w:sz w:val="24"/>
          <w:szCs w:val="24"/>
          <w:lang w:eastAsia="es-CO"/>
        </w:rPr>
      </w:pPr>
    </w:p>
    <w:p w:rsidR="004B0504" w:rsidRPr="00815958" w:rsidRDefault="004B0504" w:rsidP="00815958">
      <w:pPr>
        <w:pStyle w:val="Sinespaciado"/>
        <w:jc w:val="center"/>
        <w:rPr>
          <w:rFonts w:ascii="Bookman Old Style" w:hAnsi="Bookman Old Style"/>
          <w:b/>
          <w:sz w:val="24"/>
          <w:szCs w:val="24"/>
          <w:lang w:eastAsia="es-CO"/>
        </w:rPr>
      </w:pPr>
      <w:r w:rsidRPr="00815958">
        <w:rPr>
          <w:rFonts w:ascii="Bookman Old Style" w:hAnsi="Bookman Old Style"/>
          <w:b/>
          <w:sz w:val="24"/>
          <w:szCs w:val="24"/>
          <w:lang w:eastAsia="es-CO"/>
        </w:rPr>
        <w:t xml:space="preserve">PROYECTO DE LEY No. </w:t>
      </w:r>
      <w:r w:rsidR="00622D03">
        <w:rPr>
          <w:rFonts w:ascii="Bookman Old Style" w:hAnsi="Bookman Old Style"/>
          <w:b/>
          <w:sz w:val="24"/>
          <w:szCs w:val="24"/>
          <w:lang w:eastAsia="es-CO"/>
        </w:rPr>
        <w:t xml:space="preserve">      DE 2018</w:t>
      </w:r>
      <w:r w:rsidRPr="00815958">
        <w:rPr>
          <w:rFonts w:ascii="Bookman Old Style" w:hAnsi="Bookman Old Style"/>
          <w:b/>
          <w:sz w:val="24"/>
          <w:szCs w:val="24"/>
          <w:lang w:eastAsia="es-CO"/>
        </w:rPr>
        <w:t xml:space="preserve"> CÁMARA</w:t>
      </w:r>
    </w:p>
    <w:p w:rsidR="004B0504" w:rsidRPr="004B0504" w:rsidRDefault="004B0504" w:rsidP="004B0504">
      <w:pPr>
        <w:pStyle w:val="Sinespaciado"/>
        <w:jc w:val="both"/>
        <w:rPr>
          <w:rFonts w:ascii="Bookman Old Style" w:hAnsi="Bookman Old Style"/>
          <w:sz w:val="24"/>
          <w:szCs w:val="24"/>
          <w:lang w:eastAsia="es-CO"/>
        </w:rPr>
      </w:pPr>
    </w:p>
    <w:p w:rsidR="004B0504" w:rsidRDefault="00815958" w:rsidP="00815958">
      <w:pPr>
        <w:pStyle w:val="Sinespaciado"/>
        <w:jc w:val="center"/>
        <w:rPr>
          <w:rFonts w:ascii="Bookman Old Style" w:hAnsi="Bookman Old Style"/>
          <w:b/>
          <w:sz w:val="24"/>
          <w:szCs w:val="24"/>
          <w:lang w:eastAsia="es-CO"/>
        </w:rPr>
      </w:pPr>
      <w:r w:rsidRPr="00815958">
        <w:rPr>
          <w:rFonts w:ascii="Bookman Old Style" w:hAnsi="Bookman Old Style"/>
          <w:b/>
          <w:sz w:val="24"/>
          <w:szCs w:val="24"/>
          <w:lang w:eastAsia="es-CO"/>
        </w:rPr>
        <w:t xml:space="preserve">“POR MEDIO DEL </w:t>
      </w:r>
      <w:r w:rsidR="004B0504" w:rsidRPr="00815958">
        <w:rPr>
          <w:rFonts w:ascii="Bookman Old Style" w:hAnsi="Bookman Old Style"/>
          <w:b/>
          <w:sz w:val="24"/>
          <w:szCs w:val="24"/>
          <w:lang w:eastAsia="es-CO"/>
        </w:rPr>
        <w:t>CUAL SE DICTAN DISPOSICIONES EN. MATERIA DE ESTABLECIMIENTOS DE PEAJES EN LA CONSTRUCCIÓN Y MANTENIMIENTO DE LA INFRAESTRUCTURA VIAL DE TRANSPORTE QUE BENEFICIAN AL CRECIMIENTO URBANO DE LOS MUNICIPIOS COLOMBIANOS Y SE DICTAN OTRAS NORMAS “</w:t>
      </w:r>
    </w:p>
    <w:p w:rsidR="00622D03" w:rsidRDefault="00622D03" w:rsidP="00622D03">
      <w:pPr>
        <w:pStyle w:val="Sinespaciado"/>
        <w:jc w:val="center"/>
        <w:rPr>
          <w:rFonts w:ascii="Bookman Old Style" w:hAnsi="Bookman Old Style"/>
          <w:b/>
          <w:sz w:val="24"/>
          <w:szCs w:val="24"/>
          <w:lang w:eastAsia="es-CO"/>
        </w:rPr>
      </w:pPr>
    </w:p>
    <w:p w:rsidR="00622D03" w:rsidRPr="006C213F" w:rsidRDefault="00622D03" w:rsidP="00622D03">
      <w:pPr>
        <w:pStyle w:val="Sinespaciado"/>
        <w:jc w:val="center"/>
        <w:rPr>
          <w:rFonts w:ascii="Bookman Old Style" w:hAnsi="Bookman Old Style"/>
          <w:b/>
          <w:caps/>
          <w:sz w:val="24"/>
          <w:szCs w:val="24"/>
          <w:lang w:eastAsia="es-CO"/>
        </w:rPr>
      </w:pPr>
      <w:r w:rsidRPr="006C213F">
        <w:rPr>
          <w:rFonts w:ascii="Bookman Old Style" w:hAnsi="Bookman Old Style"/>
          <w:b/>
          <w:caps/>
          <w:sz w:val="24"/>
          <w:szCs w:val="24"/>
          <w:lang w:eastAsia="es-CO"/>
        </w:rPr>
        <w:t>El Congreso de Colombia,</w:t>
      </w:r>
    </w:p>
    <w:p w:rsidR="00622D03" w:rsidRPr="006C213F" w:rsidRDefault="00622D03" w:rsidP="00622D03">
      <w:pPr>
        <w:pStyle w:val="Sinespaciado"/>
        <w:jc w:val="center"/>
        <w:rPr>
          <w:rFonts w:ascii="Bookman Old Style" w:hAnsi="Bookman Old Style"/>
          <w:b/>
          <w:caps/>
          <w:sz w:val="24"/>
          <w:szCs w:val="24"/>
          <w:lang w:eastAsia="es-CO"/>
        </w:rPr>
      </w:pPr>
    </w:p>
    <w:p w:rsidR="00622D03" w:rsidRPr="006C213F" w:rsidRDefault="00622D03" w:rsidP="00622D03">
      <w:pPr>
        <w:pStyle w:val="Sinespaciado"/>
        <w:jc w:val="center"/>
        <w:rPr>
          <w:rFonts w:ascii="Bookman Old Style" w:hAnsi="Bookman Old Style"/>
          <w:b/>
          <w:caps/>
          <w:sz w:val="24"/>
          <w:szCs w:val="24"/>
          <w:lang w:eastAsia="es-CO"/>
        </w:rPr>
      </w:pPr>
      <w:r w:rsidRPr="006C213F">
        <w:rPr>
          <w:rFonts w:ascii="Bookman Old Style" w:hAnsi="Bookman Old Style"/>
          <w:b/>
          <w:caps/>
          <w:sz w:val="24"/>
          <w:szCs w:val="24"/>
          <w:lang w:eastAsia="es-CO"/>
        </w:rPr>
        <w:t>Decreta</w:t>
      </w:r>
    </w:p>
    <w:p w:rsidR="00622D03" w:rsidRPr="00815958" w:rsidRDefault="00622D03" w:rsidP="00815958">
      <w:pPr>
        <w:pStyle w:val="Sinespaciado"/>
        <w:jc w:val="center"/>
        <w:rPr>
          <w:rFonts w:ascii="Bookman Old Style" w:hAnsi="Bookman Old Style"/>
          <w:b/>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bookmarkStart w:id="0" w:name="_GoBack"/>
      <w:bookmarkEnd w:id="0"/>
    </w:p>
    <w:p w:rsidR="004B0504" w:rsidRPr="004B0504" w:rsidRDefault="004B0504" w:rsidP="004B0504">
      <w:pPr>
        <w:pStyle w:val="Sinespaciado"/>
        <w:jc w:val="both"/>
        <w:rPr>
          <w:rFonts w:ascii="Bookman Old Style" w:hAnsi="Bookman Old Style"/>
          <w:sz w:val="24"/>
          <w:szCs w:val="24"/>
          <w:lang w:eastAsia="es-CO"/>
        </w:rPr>
      </w:pPr>
      <w:r w:rsidRPr="00815958">
        <w:rPr>
          <w:rFonts w:ascii="Bookman Old Style" w:hAnsi="Bookman Old Style"/>
          <w:b/>
          <w:sz w:val="24"/>
          <w:szCs w:val="24"/>
          <w:lang w:eastAsia="es-CO"/>
        </w:rPr>
        <w:t>ARTÍCULO 1º.</w:t>
      </w:r>
      <w:r w:rsidRPr="004B0504">
        <w:rPr>
          <w:rFonts w:ascii="Bookman Old Style" w:hAnsi="Bookman Old Style"/>
          <w:sz w:val="24"/>
          <w:szCs w:val="24"/>
          <w:lang w:eastAsia="es-CO"/>
        </w:rPr>
        <w:t xml:space="preserve"> La Agencia Nacional de Infraestructura ANI, o quien haga sus veces, previo a la entrega de los estudios definitivos que definen los peajes, remitirá al representante legal de los municipios donde se ubicaran las casetas de peajes o de aquellos municipios donde no estarán ubicados pero cuyos centros urbanos por su proximidad tengan afectación directa en su ordenamiento territorial, para que, profieran un concepto relacionada con el impacto de los peajes en el crecimiento urbano y el desarrollo económico y social de la entidad territorial. La Agencia Nacional de Infraes</w:t>
      </w:r>
      <w:r w:rsidR="00815958">
        <w:rPr>
          <w:rFonts w:ascii="Bookman Old Style" w:hAnsi="Bookman Old Style"/>
          <w:sz w:val="24"/>
          <w:szCs w:val="24"/>
          <w:lang w:eastAsia="es-CO"/>
        </w:rPr>
        <w:t xml:space="preserve">tructura ANI, o quien haga sus veces, estará en la </w:t>
      </w:r>
      <w:r w:rsidRPr="004B0504">
        <w:rPr>
          <w:rFonts w:ascii="Bookman Old Style" w:hAnsi="Bookman Old Style"/>
          <w:sz w:val="24"/>
          <w:szCs w:val="24"/>
          <w:lang w:eastAsia="es-CO"/>
        </w:rPr>
        <w:t xml:space="preserve">obligación de </w:t>
      </w:r>
      <w:r w:rsidRPr="004B0504">
        <w:rPr>
          <w:rFonts w:ascii="Bookman Old Style" w:hAnsi="Bookman Old Style"/>
          <w:sz w:val="24"/>
          <w:szCs w:val="24"/>
          <w:lang w:eastAsia="es-CO"/>
        </w:rPr>
        <w:lastRenderedPageBreak/>
        <w:t>pronunciarse sobre este concepto en el informe que envíe al Ministerio de Transporte para la promulgación del concepto vinculante previo que emite esta entidad.</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815958">
        <w:rPr>
          <w:rFonts w:ascii="Bookman Old Style" w:hAnsi="Bookman Old Style"/>
          <w:b/>
          <w:sz w:val="24"/>
          <w:szCs w:val="24"/>
          <w:lang w:eastAsia="es-CO"/>
        </w:rPr>
        <w:t>ARTÍCULO 2o.</w:t>
      </w:r>
      <w:r w:rsidRPr="004B0504">
        <w:rPr>
          <w:rFonts w:ascii="Bookman Old Style" w:hAnsi="Bookman Old Style"/>
          <w:sz w:val="24"/>
          <w:szCs w:val="24"/>
          <w:lang w:eastAsia="es-CO"/>
        </w:rPr>
        <w:t xml:space="preserve"> Con anterioridad al concepto a que hace relación el presente artículo que profiera el Ministerio de Transporte deberá adelantarse una Audiencia entre esta entidad y el municipio respectivo para evaluar exclusivamente el estudio remitido por la Agencia Nacional de Infraestructura ANI, o la entidad que haga sus veces y plantear de ser el caso alternativas posibles en la ubicación de las estaciones de peajes, para lo cual podrán asistir los representantes de la entidad que adelantaron los estudios en la fase de estructuración. En la Resolución o dictamen que profiera el Ministerio de Transporte deberá pronunciarse expresamente sobre los argumentos esgrimidos por el Representante Legal de los municipios en la Audiencia realizada.</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815958">
        <w:rPr>
          <w:rFonts w:ascii="Bookman Old Style" w:hAnsi="Bookman Old Style"/>
          <w:b/>
          <w:sz w:val="24"/>
          <w:szCs w:val="24"/>
          <w:lang w:eastAsia="es-CO"/>
        </w:rPr>
        <w:t>PARAGRAFO TRANSITORIO.</w:t>
      </w:r>
      <w:r w:rsidRPr="004B0504">
        <w:rPr>
          <w:rFonts w:ascii="Bookman Old Style" w:hAnsi="Bookman Old Style"/>
          <w:sz w:val="24"/>
          <w:szCs w:val="24"/>
          <w:lang w:eastAsia="es-CO"/>
        </w:rPr>
        <w:t xml:space="preserve"> En los Contratos de Concesión vigentes, una vez transcurridos tres (3) años de vigencia, a solicitud del representante legal del municipio que se encuentre en los eventos pr</w:t>
      </w:r>
      <w:r w:rsidR="00815958">
        <w:rPr>
          <w:rFonts w:ascii="Bookman Old Style" w:hAnsi="Bookman Old Style"/>
          <w:sz w:val="24"/>
          <w:szCs w:val="24"/>
          <w:lang w:eastAsia="es-CO"/>
        </w:rPr>
        <w:t xml:space="preserve">evistos en el artículo 1º de la </w:t>
      </w:r>
      <w:r w:rsidRPr="004B0504">
        <w:rPr>
          <w:rFonts w:ascii="Bookman Old Style" w:hAnsi="Bookman Old Style"/>
          <w:sz w:val="24"/>
          <w:szCs w:val="24"/>
          <w:lang w:eastAsia="es-CO"/>
        </w:rPr>
        <w:t>presente ley, podrá solicitar la convocatoria de la Audiencia con el fin de presentar la afectación para el crecimiento urbano de la entidad territorial de la ubicación del respectivo peaje. A dicha Audiencia deberán asistir las entidades previstas en este artículo, y donde, se presentarán alternativas que permitan al Ministerio de Transporte, la Agencia Nacional de Infraestructura y el Concesionario tomar los correctivos necesarios que ajusten el Contrato de Concesión sin que se perjudiquen los compromisos adquiridos. </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815958">
        <w:rPr>
          <w:rFonts w:ascii="Bookman Old Style" w:hAnsi="Bookman Old Style"/>
          <w:b/>
          <w:sz w:val="24"/>
          <w:szCs w:val="24"/>
          <w:lang w:eastAsia="es-CO"/>
        </w:rPr>
        <w:t>ARTÍCULO 3o.</w:t>
      </w:r>
      <w:r w:rsidRPr="004B0504">
        <w:rPr>
          <w:rFonts w:ascii="Bookman Old Style" w:hAnsi="Bookman Old Style"/>
          <w:sz w:val="24"/>
          <w:szCs w:val="24"/>
          <w:lang w:eastAsia="es-CO"/>
        </w:rPr>
        <w:t xml:space="preserve"> Cumplidos tres (3) años de vigencia de la Concesión, los representantes legales de municipios, que se consideren afectados en su desarrollo socio-económico y que no se encuentren beneficiados de las tarifas diferenciales podrán solicitar una Audiencia Privada en los términos previstos en los artículos anteriores.</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815958">
        <w:rPr>
          <w:rFonts w:ascii="Bookman Old Style" w:hAnsi="Bookman Old Style"/>
          <w:b/>
          <w:sz w:val="24"/>
          <w:szCs w:val="24"/>
          <w:lang w:eastAsia="es-CO"/>
        </w:rPr>
        <w:t>ARTÍCULO 4o.</w:t>
      </w:r>
      <w:r w:rsidRPr="004B0504">
        <w:rPr>
          <w:rFonts w:ascii="Bookman Old Style" w:hAnsi="Bookman Old Style"/>
          <w:sz w:val="24"/>
          <w:szCs w:val="24"/>
          <w:lang w:eastAsia="es-CO"/>
        </w:rPr>
        <w:t xml:space="preserve"> </w:t>
      </w:r>
      <w:r w:rsidR="00CA3BDF">
        <w:rPr>
          <w:rFonts w:ascii="Bookman Old Style" w:hAnsi="Bookman Old Style"/>
          <w:sz w:val="24"/>
          <w:szCs w:val="24"/>
          <w:lang w:eastAsia="es-CO"/>
        </w:rPr>
        <w:t>El número de</w:t>
      </w:r>
      <w:r w:rsidRPr="004B0504">
        <w:rPr>
          <w:rFonts w:ascii="Bookman Old Style" w:hAnsi="Bookman Old Style"/>
          <w:sz w:val="24"/>
          <w:szCs w:val="24"/>
          <w:lang w:eastAsia="es-CO"/>
        </w:rPr>
        <w:t xml:space="preserve"> frecuencias mínimas mensuales para beneficiarse de las tarifas diferenciales de los peajes no podrán exceder de dos (2) para los vehículos de servic</w:t>
      </w:r>
      <w:r w:rsidR="00815958">
        <w:rPr>
          <w:rFonts w:ascii="Bookman Old Style" w:hAnsi="Bookman Old Style"/>
          <w:sz w:val="24"/>
          <w:szCs w:val="24"/>
          <w:lang w:eastAsia="es-CO"/>
        </w:rPr>
        <w:t xml:space="preserve">io particular no dedicados a la </w:t>
      </w:r>
      <w:r w:rsidRPr="004B0504">
        <w:rPr>
          <w:rFonts w:ascii="Bookman Old Style" w:hAnsi="Bookman Old Style"/>
          <w:sz w:val="24"/>
          <w:szCs w:val="24"/>
          <w:lang w:eastAsia="es-CO"/>
        </w:rPr>
        <w:t>actividad comercial de Categoría I. </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r w:rsidRPr="00815958">
        <w:rPr>
          <w:rFonts w:ascii="Bookman Old Style" w:hAnsi="Bookman Old Style"/>
          <w:b/>
          <w:sz w:val="24"/>
          <w:szCs w:val="24"/>
          <w:lang w:eastAsia="es-CO"/>
        </w:rPr>
        <w:t>ARTÍCULO 5o.</w:t>
      </w:r>
      <w:r w:rsidRPr="004B0504">
        <w:rPr>
          <w:rFonts w:ascii="Bookman Old Style" w:hAnsi="Bookman Old Style"/>
          <w:sz w:val="24"/>
          <w:szCs w:val="24"/>
          <w:lang w:eastAsia="es-CO"/>
        </w:rPr>
        <w:t xml:space="preserve"> La presente ley rige a partir su promulgación. </w:t>
      </w:r>
    </w:p>
    <w:p w:rsidR="004B0504" w:rsidRPr="004B0504" w:rsidRDefault="004B0504" w:rsidP="004B0504">
      <w:pPr>
        <w:pStyle w:val="Sinespaciado"/>
        <w:jc w:val="both"/>
        <w:rPr>
          <w:rFonts w:ascii="Bookman Old Style" w:hAnsi="Bookman Old Style"/>
          <w:sz w:val="24"/>
          <w:szCs w:val="24"/>
          <w:lang w:eastAsia="es-CO"/>
        </w:rPr>
      </w:pPr>
    </w:p>
    <w:p w:rsidR="004B0504" w:rsidRPr="004B0504" w:rsidRDefault="004B0504" w:rsidP="004B0504">
      <w:pPr>
        <w:pStyle w:val="Sinespaciado"/>
        <w:jc w:val="both"/>
        <w:rPr>
          <w:rFonts w:ascii="Bookman Old Style" w:hAnsi="Bookman Old Style"/>
          <w:sz w:val="24"/>
          <w:szCs w:val="24"/>
          <w:lang w:eastAsia="es-CO"/>
        </w:rPr>
      </w:pPr>
    </w:p>
    <w:p w:rsidR="004B0504" w:rsidRPr="00815958" w:rsidRDefault="004B0504" w:rsidP="004B0504">
      <w:pPr>
        <w:pStyle w:val="Sinespaciado"/>
        <w:jc w:val="both"/>
        <w:rPr>
          <w:rFonts w:ascii="Bookman Old Style" w:hAnsi="Bookman Old Style"/>
          <w:b/>
          <w:sz w:val="24"/>
          <w:szCs w:val="24"/>
          <w:lang w:eastAsia="es-CO"/>
        </w:rPr>
      </w:pPr>
      <w:r w:rsidRPr="004B0504">
        <w:rPr>
          <w:rFonts w:ascii="Bookman Old Style" w:hAnsi="Bookman Old Style"/>
          <w:sz w:val="24"/>
          <w:szCs w:val="24"/>
          <w:lang w:eastAsia="es-CO"/>
        </w:rPr>
        <w:t xml:space="preserve">Presentado por </w:t>
      </w:r>
      <w:r w:rsidR="00815958">
        <w:rPr>
          <w:rFonts w:ascii="Bookman Old Style" w:hAnsi="Bookman Old Style"/>
          <w:sz w:val="24"/>
          <w:szCs w:val="24"/>
          <w:lang w:eastAsia="es-CO"/>
        </w:rPr>
        <w:tab/>
      </w:r>
      <w:r w:rsidR="00815958">
        <w:rPr>
          <w:rFonts w:ascii="Bookman Old Style" w:hAnsi="Bookman Old Style"/>
          <w:sz w:val="24"/>
          <w:szCs w:val="24"/>
          <w:lang w:eastAsia="es-CO"/>
        </w:rPr>
        <w:tab/>
      </w:r>
      <w:r w:rsidRPr="00815958">
        <w:rPr>
          <w:rFonts w:ascii="Bookman Old Style" w:hAnsi="Bookman Old Style"/>
          <w:b/>
          <w:sz w:val="24"/>
          <w:szCs w:val="24"/>
          <w:lang w:eastAsia="es-CO"/>
        </w:rPr>
        <w:t>HÉCTOR JAVIER OSORIO BOTELLO</w:t>
      </w:r>
    </w:p>
    <w:p w:rsidR="004B0504" w:rsidRPr="004B0504" w:rsidRDefault="004B0504" w:rsidP="00815958">
      <w:pPr>
        <w:pStyle w:val="Sinespaciado"/>
        <w:ind w:left="2124" w:firstLine="708"/>
        <w:jc w:val="both"/>
        <w:rPr>
          <w:rFonts w:ascii="Bookman Old Style" w:hAnsi="Bookman Old Style"/>
          <w:sz w:val="24"/>
          <w:szCs w:val="24"/>
          <w:lang w:eastAsia="es-CO"/>
        </w:rPr>
      </w:pPr>
      <w:r w:rsidRPr="00815958">
        <w:rPr>
          <w:rFonts w:ascii="Bookman Old Style" w:hAnsi="Bookman Old Style"/>
          <w:b/>
          <w:sz w:val="24"/>
          <w:szCs w:val="24"/>
          <w:lang w:eastAsia="es-CO"/>
        </w:rPr>
        <w:t>REPRESENTANTE A LA CÁMARA POR EL HUILA</w:t>
      </w:r>
    </w:p>
    <w:p w:rsidR="004B0504" w:rsidRPr="004B0504" w:rsidRDefault="004B0504" w:rsidP="004B0504">
      <w:pPr>
        <w:pStyle w:val="Sinespaciado"/>
        <w:jc w:val="both"/>
        <w:rPr>
          <w:rFonts w:ascii="Bookman Old Style" w:hAnsi="Bookman Old Style"/>
          <w:sz w:val="24"/>
          <w:szCs w:val="24"/>
          <w:lang w:eastAsia="es-CO"/>
        </w:rPr>
      </w:pPr>
    </w:p>
    <w:p w:rsidR="00763F92" w:rsidRPr="004B0504" w:rsidRDefault="00763F92" w:rsidP="004B0504">
      <w:pPr>
        <w:pStyle w:val="Sinespaciado"/>
        <w:jc w:val="both"/>
        <w:rPr>
          <w:rFonts w:ascii="Bookman Old Style" w:hAnsi="Bookman Old Style"/>
          <w:sz w:val="24"/>
          <w:szCs w:val="24"/>
        </w:rPr>
      </w:pPr>
    </w:p>
    <w:sectPr w:rsidR="00763F92" w:rsidRPr="004B0504" w:rsidSect="001B67C4">
      <w:pgSz w:w="12240" w:h="15840" w:code="1"/>
      <w:pgMar w:top="3402"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C7ECB"/>
    <w:multiLevelType w:val="multilevel"/>
    <w:tmpl w:val="286E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DE"/>
    <w:rsid w:val="001B67C4"/>
    <w:rsid w:val="002C4EDE"/>
    <w:rsid w:val="004B0504"/>
    <w:rsid w:val="00576256"/>
    <w:rsid w:val="00622D03"/>
    <w:rsid w:val="006C213F"/>
    <w:rsid w:val="00763F92"/>
    <w:rsid w:val="00815958"/>
    <w:rsid w:val="00870A47"/>
    <w:rsid w:val="008F0DD2"/>
    <w:rsid w:val="00CA3BDF"/>
    <w:rsid w:val="00DE20D4"/>
    <w:rsid w:val="00EE3A95"/>
    <w:rsid w:val="00F810F7"/>
    <w:rsid w:val="00FC0E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AF51"/>
  <w15:chartTrackingRefBased/>
  <w15:docId w15:val="{249B57F2-E0B7-434C-8DCA-30523694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0504"/>
    <w:pPr>
      <w:spacing w:after="0" w:line="240" w:lineRule="auto"/>
    </w:pPr>
  </w:style>
  <w:style w:type="paragraph" w:styleId="Textodeglobo">
    <w:name w:val="Balloon Text"/>
    <w:basedOn w:val="Normal"/>
    <w:link w:val="TextodegloboCar"/>
    <w:uiPriority w:val="99"/>
    <w:semiHidden/>
    <w:unhideWhenUsed/>
    <w:rsid w:val="00870A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8087">
      <w:bodyDiv w:val="1"/>
      <w:marLeft w:val="0"/>
      <w:marRight w:val="0"/>
      <w:marTop w:val="0"/>
      <w:marBottom w:val="0"/>
      <w:divBdr>
        <w:top w:val="none" w:sz="0" w:space="0" w:color="auto"/>
        <w:left w:val="none" w:sz="0" w:space="0" w:color="auto"/>
        <w:bottom w:val="none" w:sz="0" w:space="0" w:color="auto"/>
        <w:right w:val="none" w:sz="0" w:space="0" w:color="auto"/>
      </w:divBdr>
      <w:divsChild>
        <w:div w:id="2115510209">
          <w:marLeft w:val="0"/>
          <w:marRight w:val="0"/>
          <w:marTop w:val="0"/>
          <w:marBottom w:val="0"/>
          <w:divBdr>
            <w:top w:val="none" w:sz="0" w:space="0" w:color="auto"/>
            <w:left w:val="none" w:sz="0" w:space="0" w:color="auto"/>
            <w:bottom w:val="none" w:sz="0" w:space="0" w:color="auto"/>
            <w:right w:val="none" w:sz="0" w:space="0" w:color="auto"/>
          </w:divBdr>
        </w:div>
        <w:div w:id="1077702687">
          <w:marLeft w:val="0"/>
          <w:marRight w:val="0"/>
          <w:marTop w:val="0"/>
          <w:marBottom w:val="0"/>
          <w:divBdr>
            <w:top w:val="none" w:sz="0" w:space="0" w:color="auto"/>
            <w:left w:val="none" w:sz="0" w:space="0" w:color="auto"/>
            <w:bottom w:val="none" w:sz="0" w:space="0" w:color="auto"/>
            <w:right w:val="none" w:sz="0" w:space="0" w:color="auto"/>
          </w:divBdr>
        </w:div>
        <w:div w:id="1913737631">
          <w:marLeft w:val="0"/>
          <w:marRight w:val="0"/>
          <w:marTop w:val="0"/>
          <w:marBottom w:val="0"/>
          <w:divBdr>
            <w:top w:val="none" w:sz="0" w:space="0" w:color="auto"/>
            <w:left w:val="none" w:sz="0" w:space="0" w:color="auto"/>
            <w:bottom w:val="none" w:sz="0" w:space="0" w:color="auto"/>
            <w:right w:val="none" w:sz="0" w:space="0" w:color="auto"/>
          </w:divBdr>
        </w:div>
        <w:div w:id="1858301798">
          <w:marLeft w:val="0"/>
          <w:marRight w:val="0"/>
          <w:marTop w:val="0"/>
          <w:marBottom w:val="0"/>
          <w:divBdr>
            <w:top w:val="none" w:sz="0" w:space="0" w:color="auto"/>
            <w:left w:val="none" w:sz="0" w:space="0" w:color="auto"/>
            <w:bottom w:val="none" w:sz="0" w:space="0" w:color="auto"/>
            <w:right w:val="none" w:sz="0" w:space="0" w:color="auto"/>
          </w:divBdr>
        </w:div>
        <w:div w:id="842166607">
          <w:marLeft w:val="0"/>
          <w:marRight w:val="0"/>
          <w:marTop w:val="0"/>
          <w:marBottom w:val="0"/>
          <w:divBdr>
            <w:top w:val="none" w:sz="0" w:space="0" w:color="auto"/>
            <w:left w:val="none" w:sz="0" w:space="0" w:color="auto"/>
            <w:bottom w:val="none" w:sz="0" w:space="0" w:color="auto"/>
            <w:right w:val="none" w:sz="0" w:space="0" w:color="auto"/>
          </w:divBdr>
        </w:div>
        <w:div w:id="375085831">
          <w:marLeft w:val="0"/>
          <w:marRight w:val="0"/>
          <w:marTop w:val="0"/>
          <w:marBottom w:val="0"/>
          <w:divBdr>
            <w:top w:val="none" w:sz="0" w:space="0" w:color="auto"/>
            <w:left w:val="none" w:sz="0" w:space="0" w:color="auto"/>
            <w:bottom w:val="none" w:sz="0" w:space="0" w:color="auto"/>
            <w:right w:val="none" w:sz="0" w:space="0" w:color="auto"/>
          </w:divBdr>
        </w:div>
        <w:div w:id="1339187750">
          <w:marLeft w:val="0"/>
          <w:marRight w:val="0"/>
          <w:marTop w:val="0"/>
          <w:marBottom w:val="0"/>
          <w:divBdr>
            <w:top w:val="none" w:sz="0" w:space="0" w:color="auto"/>
            <w:left w:val="none" w:sz="0" w:space="0" w:color="auto"/>
            <w:bottom w:val="none" w:sz="0" w:space="0" w:color="auto"/>
            <w:right w:val="none" w:sz="0" w:space="0" w:color="auto"/>
          </w:divBdr>
        </w:div>
        <w:div w:id="1731345728">
          <w:marLeft w:val="0"/>
          <w:marRight w:val="0"/>
          <w:marTop w:val="0"/>
          <w:marBottom w:val="0"/>
          <w:divBdr>
            <w:top w:val="none" w:sz="0" w:space="0" w:color="auto"/>
            <w:left w:val="none" w:sz="0" w:space="0" w:color="auto"/>
            <w:bottom w:val="none" w:sz="0" w:space="0" w:color="auto"/>
            <w:right w:val="none" w:sz="0" w:space="0" w:color="auto"/>
          </w:divBdr>
        </w:div>
        <w:div w:id="1377462271">
          <w:marLeft w:val="0"/>
          <w:marRight w:val="0"/>
          <w:marTop w:val="0"/>
          <w:marBottom w:val="0"/>
          <w:divBdr>
            <w:top w:val="none" w:sz="0" w:space="0" w:color="auto"/>
            <w:left w:val="none" w:sz="0" w:space="0" w:color="auto"/>
            <w:bottom w:val="none" w:sz="0" w:space="0" w:color="auto"/>
            <w:right w:val="none" w:sz="0" w:space="0" w:color="auto"/>
          </w:divBdr>
        </w:div>
        <w:div w:id="1423263300">
          <w:marLeft w:val="0"/>
          <w:marRight w:val="0"/>
          <w:marTop w:val="0"/>
          <w:marBottom w:val="0"/>
          <w:divBdr>
            <w:top w:val="none" w:sz="0" w:space="0" w:color="auto"/>
            <w:left w:val="none" w:sz="0" w:space="0" w:color="auto"/>
            <w:bottom w:val="none" w:sz="0" w:space="0" w:color="auto"/>
            <w:right w:val="none" w:sz="0" w:space="0" w:color="auto"/>
          </w:divBdr>
        </w:div>
        <w:div w:id="916666314">
          <w:marLeft w:val="0"/>
          <w:marRight w:val="0"/>
          <w:marTop w:val="0"/>
          <w:marBottom w:val="0"/>
          <w:divBdr>
            <w:top w:val="none" w:sz="0" w:space="0" w:color="auto"/>
            <w:left w:val="none" w:sz="0" w:space="0" w:color="auto"/>
            <w:bottom w:val="none" w:sz="0" w:space="0" w:color="auto"/>
            <w:right w:val="none" w:sz="0" w:space="0" w:color="auto"/>
          </w:divBdr>
        </w:div>
        <w:div w:id="1722945749">
          <w:marLeft w:val="0"/>
          <w:marRight w:val="0"/>
          <w:marTop w:val="0"/>
          <w:marBottom w:val="0"/>
          <w:divBdr>
            <w:top w:val="none" w:sz="0" w:space="0" w:color="auto"/>
            <w:left w:val="none" w:sz="0" w:space="0" w:color="auto"/>
            <w:bottom w:val="none" w:sz="0" w:space="0" w:color="auto"/>
            <w:right w:val="none" w:sz="0" w:space="0" w:color="auto"/>
          </w:divBdr>
        </w:div>
        <w:div w:id="1310785715">
          <w:marLeft w:val="0"/>
          <w:marRight w:val="0"/>
          <w:marTop w:val="0"/>
          <w:marBottom w:val="0"/>
          <w:divBdr>
            <w:top w:val="none" w:sz="0" w:space="0" w:color="auto"/>
            <w:left w:val="none" w:sz="0" w:space="0" w:color="auto"/>
            <w:bottom w:val="none" w:sz="0" w:space="0" w:color="auto"/>
            <w:right w:val="none" w:sz="0" w:space="0" w:color="auto"/>
          </w:divBdr>
        </w:div>
        <w:div w:id="1617329531">
          <w:marLeft w:val="0"/>
          <w:marRight w:val="0"/>
          <w:marTop w:val="0"/>
          <w:marBottom w:val="0"/>
          <w:divBdr>
            <w:top w:val="none" w:sz="0" w:space="0" w:color="auto"/>
            <w:left w:val="none" w:sz="0" w:space="0" w:color="auto"/>
            <w:bottom w:val="none" w:sz="0" w:space="0" w:color="auto"/>
            <w:right w:val="none" w:sz="0" w:space="0" w:color="auto"/>
          </w:divBdr>
        </w:div>
        <w:div w:id="319383107">
          <w:marLeft w:val="0"/>
          <w:marRight w:val="0"/>
          <w:marTop w:val="0"/>
          <w:marBottom w:val="0"/>
          <w:divBdr>
            <w:top w:val="none" w:sz="0" w:space="0" w:color="auto"/>
            <w:left w:val="none" w:sz="0" w:space="0" w:color="auto"/>
            <w:bottom w:val="none" w:sz="0" w:space="0" w:color="auto"/>
            <w:right w:val="none" w:sz="0" w:space="0" w:color="auto"/>
          </w:divBdr>
        </w:div>
        <w:div w:id="775712450">
          <w:marLeft w:val="0"/>
          <w:marRight w:val="0"/>
          <w:marTop w:val="0"/>
          <w:marBottom w:val="0"/>
          <w:divBdr>
            <w:top w:val="none" w:sz="0" w:space="0" w:color="auto"/>
            <w:left w:val="none" w:sz="0" w:space="0" w:color="auto"/>
            <w:bottom w:val="none" w:sz="0" w:space="0" w:color="auto"/>
            <w:right w:val="none" w:sz="0" w:space="0" w:color="auto"/>
          </w:divBdr>
        </w:div>
        <w:div w:id="992415260">
          <w:marLeft w:val="0"/>
          <w:marRight w:val="0"/>
          <w:marTop w:val="0"/>
          <w:marBottom w:val="0"/>
          <w:divBdr>
            <w:top w:val="none" w:sz="0" w:space="0" w:color="auto"/>
            <w:left w:val="none" w:sz="0" w:space="0" w:color="auto"/>
            <w:bottom w:val="none" w:sz="0" w:space="0" w:color="auto"/>
            <w:right w:val="none" w:sz="0" w:space="0" w:color="auto"/>
          </w:divBdr>
        </w:div>
        <w:div w:id="1467427894">
          <w:marLeft w:val="0"/>
          <w:marRight w:val="0"/>
          <w:marTop w:val="0"/>
          <w:marBottom w:val="0"/>
          <w:divBdr>
            <w:top w:val="none" w:sz="0" w:space="0" w:color="auto"/>
            <w:left w:val="none" w:sz="0" w:space="0" w:color="auto"/>
            <w:bottom w:val="none" w:sz="0" w:space="0" w:color="auto"/>
            <w:right w:val="none" w:sz="0" w:space="0" w:color="auto"/>
          </w:divBdr>
        </w:div>
        <w:div w:id="784352652">
          <w:marLeft w:val="0"/>
          <w:marRight w:val="0"/>
          <w:marTop w:val="0"/>
          <w:marBottom w:val="0"/>
          <w:divBdr>
            <w:top w:val="none" w:sz="0" w:space="0" w:color="auto"/>
            <w:left w:val="none" w:sz="0" w:space="0" w:color="auto"/>
            <w:bottom w:val="none" w:sz="0" w:space="0" w:color="auto"/>
            <w:right w:val="none" w:sz="0" w:space="0" w:color="auto"/>
          </w:divBdr>
        </w:div>
        <w:div w:id="420373994">
          <w:marLeft w:val="0"/>
          <w:marRight w:val="0"/>
          <w:marTop w:val="0"/>
          <w:marBottom w:val="0"/>
          <w:divBdr>
            <w:top w:val="none" w:sz="0" w:space="0" w:color="auto"/>
            <w:left w:val="none" w:sz="0" w:space="0" w:color="auto"/>
            <w:bottom w:val="none" w:sz="0" w:space="0" w:color="auto"/>
            <w:right w:val="none" w:sz="0" w:space="0" w:color="auto"/>
          </w:divBdr>
        </w:div>
        <w:div w:id="1914197926">
          <w:marLeft w:val="0"/>
          <w:marRight w:val="0"/>
          <w:marTop w:val="0"/>
          <w:marBottom w:val="0"/>
          <w:divBdr>
            <w:top w:val="none" w:sz="0" w:space="0" w:color="auto"/>
            <w:left w:val="none" w:sz="0" w:space="0" w:color="auto"/>
            <w:bottom w:val="none" w:sz="0" w:space="0" w:color="auto"/>
            <w:right w:val="none" w:sz="0" w:space="0" w:color="auto"/>
          </w:divBdr>
        </w:div>
        <w:div w:id="631832609">
          <w:marLeft w:val="0"/>
          <w:marRight w:val="0"/>
          <w:marTop w:val="0"/>
          <w:marBottom w:val="0"/>
          <w:divBdr>
            <w:top w:val="none" w:sz="0" w:space="0" w:color="auto"/>
            <w:left w:val="none" w:sz="0" w:space="0" w:color="auto"/>
            <w:bottom w:val="none" w:sz="0" w:space="0" w:color="auto"/>
            <w:right w:val="none" w:sz="0" w:space="0" w:color="auto"/>
          </w:divBdr>
        </w:div>
        <w:div w:id="1846674915">
          <w:marLeft w:val="0"/>
          <w:marRight w:val="0"/>
          <w:marTop w:val="0"/>
          <w:marBottom w:val="0"/>
          <w:divBdr>
            <w:top w:val="none" w:sz="0" w:space="0" w:color="auto"/>
            <w:left w:val="none" w:sz="0" w:space="0" w:color="auto"/>
            <w:bottom w:val="none" w:sz="0" w:space="0" w:color="auto"/>
            <w:right w:val="none" w:sz="0" w:space="0" w:color="auto"/>
          </w:divBdr>
        </w:div>
        <w:div w:id="1611552011">
          <w:marLeft w:val="0"/>
          <w:marRight w:val="0"/>
          <w:marTop w:val="0"/>
          <w:marBottom w:val="0"/>
          <w:divBdr>
            <w:top w:val="none" w:sz="0" w:space="0" w:color="auto"/>
            <w:left w:val="none" w:sz="0" w:space="0" w:color="auto"/>
            <w:bottom w:val="none" w:sz="0" w:space="0" w:color="auto"/>
            <w:right w:val="none" w:sz="0" w:space="0" w:color="auto"/>
          </w:divBdr>
        </w:div>
        <w:div w:id="594946217">
          <w:marLeft w:val="0"/>
          <w:marRight w:val="0"/>
          <w:marTop w:val="0"/>
          <w:marBottom w:val="0"/>
          <w:divBdr>
            <w:top w:val="none" w:sz="0" w:space="0" w:color="auto"/>
            <w:left w:val="none" w:sz="0" w:space="0" w:color="auto"/>
            <w:bottom w:val="none" w:sz="0" w:space="0" w:color="auto"/>
            <w:right w:val="none" w:sz="0" w:space="0" w:color="auto"/>
          </w:divBdr>
        </w:div>
        <w:div w:id="1835604757">
          <w:marLeft w:val="0"/>
          <w:marRight w:val="0"/>
          <w:marTop w:val="0"/>
          <w:marBottom w:val="0"/>
          <w:divBdr>
            <w:top w:val="none" w:sz="0" w:space="0" w:color="auto"/>
            <w:left w:val="none" w:sz="0" w:space="0" w:color="auto"/>
            <w:bottom w:val="none" w:sz="0" w:space="0" w:color="auto"/>
            <w:right w:val="none" w:sz="0" w:space="0" w:color="auto"/>
          </w:divBdr>
        </w:div>
        <w:div w:id="2031174817">
          <w:marLeft w:val="0"/>
          <w:marRight w:val="0"/>
          <w:marTop w:val="0"/>
          <w:marBottom w:val="0"/>
          <w:divBdr>
            <w:top w:val="none" w:sz="0" w:space="0" w:color="auto"/>
            <w:left w:val="none" w:sz="0" w:space="0" w:color="auto"/>
            <w:bottom w:val="none" w:sz="0" w:space="0" w:color="auto"/>
            <w:right w:val="none" w:sz="0" w:space="0" w:color="auto"/>
          </w:divBdr>
        </w:div>
        <w:div w:id="1602296039">
          <w:marLeft w:val="0"/>
          <w:marRight w:val="0"/>
          <w:marTop w:val="0"/>
          <w:marBottom w:val="0"/>
          <w:divBdr>
            <w:top w:val="none" w:sz="0" w:space="0" w:color="auto"/>
            <w:left w:val="none" w:sz="0" w:space="0" w:color="auto"/>
            <w:bottom w:val="none" w:sz="0" w:space="0" w:color="auto"/>
            <w:right w:val="none" w:sz="0" w:space="0" w:color="auto"/>
          </w:divBdr>
        </w:div>
        <w:div w:id="1647199209">
          <w:marLeft w:val="0"/>
          <w:marRight w:val="0"/>
          <w:marTop w:val="0"/>
          <w:marBottom w:val="0"/>
          <w:divBdr>
            <w:top w:val="none" w:sz="0" w:space="0" w:color="auto"/>
            <w:left w:val="none" w:sz="0" w:space="0" w:color="auto"/>
            <w:bottom w:val="none" w:sz="0" w:space="0" w:color="auto"/>
            <w:right w:val="none" w:sz="0" w:space="0" w:color="auto"/>
          </w:divBdr>
        </w:div>
        <w:div w:id="1288001546">
          <w:marLeft w:val="0"/>
          <w:marRight w:val="0"/>
          <w:marTop w:val="0"/>
          <w:marBottom w:val="0"/>
          <w:divBdr>
            <w:top w:val="none" w:sz="0" w:space="0" w:color="auto"/>
            <w:left w:val="none" w:sz="0" w:space="0" w:color="auto"/>
            <w:bottom w:val="none" w:sz="0" w:space="0" w:color="auto"/>
            <w:right w:val="none" w:sz="0" w:space="0" w:color="auto"/>
          </w:divBdr>
        </w:div>
        <w:div w:id="800198024">
          <w:marLeft w:val="0"/>
          <w:marRight w:val="0"/>
          <w:marTop w:val="0"/>
          <w:marBottom w:val="0"/>
          <w:divBdr>
            <w:top w:val="none" w:sz="0" w:space="0" w:color="auto"/>
            <w:left w:val="none" w:sz="0" w:space="0" w:color="auto"/>
            <w:bottom w:val="none" w:sz="0" w:space="0" w:color="auto"/>
            <w:right w:val="none" w:sz="0" w:space="0" w:color="auto"/>
          </w:divBdr>
        </w:div>
        <w:div w:id="591398015">
          <w:marLeft w:val="0"/>
          <w:marRight w:val="0"/>
          <w:marTop w:val="0"/>
          <w:marBottom w:val="0"/>
          <w:divBdr>
            <w:top w:val="none" w:sz="0" w:space="0" w:color="auto"/>
            <w:left w:val="none" w:sz="0" w:space="0" w:color="auto"/>
            <w:bottom w:val="none" w:sz="0" w:space="0" w:color="auto"/>
            <w:right w:val="none" w:sz="0" w:space="0" w:color="auto"/>
          </w:divBdr>
        </w:div>
        <w:div w:id="149948572">
          <w:marLeft w:val="0"/>
          <w:marRight w:val="0"/>
          <w:marTop w:val="0"/>
          <w:marBottom w:val="0"/>
          <w:divBdr>
            <w:top w:val="none" w:sz="0" w:space="0" w:color="auto"/>
            <w:left w:val="none" w:sz="0" w:space="0" w:color="auto"/>
            <w:bottom w:val="none" w:sz="0" w:space="0" w:color="auto"/>
            <w:right w:val="none" w:sz="0" w:space="0" w:color="auto"/>
          </w:divBdr>
        </w:div>
        <w:div w:id="1365591946">
          <w:marLeft w:val="0"/>
          <w:marRight w:val="0"/>
          <w:marTop w:val="0"/>
          <w:marBottom w:val="0"/>
          <w:divBdr>
            <w:top w:val="none" w:sz="0" w:space="0" w:color="auto"/>
            <w:left w:val="none" w:sz="0" w:space="0" w:color="auto"/>
            <w:bottom w:val="none" w:sz="0" w:space="0" w:color="auto"/>
            <w:right w:val="none" w:sz="0" w:space="0" w:color="auto"/>
          </w:divBdr>
        </w:div>
        <w:div w:id="56975726">
          <w:marLeft w:val="0"/>
          <w:marRight w:val="0"/>
          <w:marTop w:val="0"/>
          <w:marBottom w:val="0"/>
          <w:divBdr>
            <w:top w:val="none" w:sz="0" w:space="0" w:color="auto"/>
            <w:left w:val="none" w:sz="0" w:space="0" w:color="auto"/>
            <w:bottom w:val="none" w:sz="0" w:space="0" w:color="auto"/>
            <w:right w:val="none" w:sz="0" w:space="0" w:color="auto"/>
          </w:divBdr>
        </w:div>
        <w:div w:id="1406148858">
          <w:marLeft w:val="0"/>
          <w:marRight w:val="0"/>
          <w:marTop w:val="0"/>
          <w:marBottom w:val="0"/>
          <w:divBdr>
            <w:top w:val="none" w:sz="0" w:space="0" w:color="auto"/>
            <w:left w:val="none" w:sz="0" w:space="0" w:color="auto"/>
            <w:bottom w:val="none" w:sz="0" w:space="0" w:color="auto"/>
            <w:right w:val="none" w:sz="0" w:space="0" w:color="auto"/>
          </w:divBdr>
        </w:div>
        <w:div w:id="645429335">
          <w:marLeft w:val="0"/>
          <w:marRight w:val="0"/>
          <w:marTop w:val="0"/>
          <w:marBottom w:val="0"/>
          <w:divBdr>
            <w:top w:val="none" w:sz="0" w:space="0" w:color="auto"/>
            <w:left w:val="none" w:sz="0" w:space="0" w:color="auto"/>
            <w:bottom w:val="none" w:sz="0" w:space="0" w:color="auto"/>
            <w:right w:val="none" w:sz="0" w:space="0" w:color="auto"/>
          </w:divBdr>
        </w:div>
        <w:div w:id="1038243206">
          <w:marLeft w:val="0"/>
          <w:marRight w:val="0"/>
          <w:marTop w:val="0"/>
          <w:marBottom w:val="0"/>
          <w:divBdr>
            <w:top w:val="none" w:sz="0" w:space="0" w:color="auto"/>
            <w:left w:val="none" w:sz="0" w:space="0" w:color="auto"/>
            <w:bottom w:val="none" w:sz="0" w:space="0" w:color="auto"/>
            <w:right w:val="none" w:sz="0" w:space="0" w:color="auto"/>
          </w:divBdr>
        </w:div>
        <w:div w:id="418450086">
          <w:marLeft w:val="0"/>
          <w:marRight w:val="0"/>
          <w:marTop w:val="0"/>
          <w:marBottom w:val="0"/>
          <w:divBdr>
            <w:top w:val="none" w:sz="0" w:space="0" w:color="auto"/>
            <w:left w:val="none" w:sz="0" w:space="0" w:color="auto"/>
            <w:bottom w:val="none" w:sz="0" w:space="0" w:color="auto"/>
            <w:right w:val="none" w:sz="0" w:space="0" w:color="auto"/>
          </w:divBdr>
        </w:div>
        <w:div w:id="507864802">
          <w:marLeft w:val="0"/>
          <w:marRight w:val="0"/>
          <w:marTop w:val="0"/>
          <w:marBottom w:val="0"/>
          <w:divBdr>
            <w:top w:val="none" w:sz="0" w:space="0" w:color="auto"/>
            <w:left w:val="none" w:sz="0" w:space="0" w:color="auto"/>
            <w:bottom w:val="none" w:sz="0" w:space="0" w:color="auto"/>
            <w:right w:val="none" w:sz="0" w:space="0" w:color="auto"/>
          </w:divBdr>
        </w:div>
        <w:div w:id="403533720">
          <w:marLeft w:val="0"/>
          <w:marRight w:val="0"/>
          <w:marTop w:val="0"/>
          <w:marBottom w:val="0"/>
          <w:divBdr>
            <w:top w:val="none" w:sz="0" w:space="0" w:color="auto"/>
            <w:left w:val="none" w:sz="0" w:space="0" w:color="auto"/>
            <w:bottom w:val="none" w:sz="0" w:space="0" w:color="auto"/>
            <w:right w:val="none" w:sz="0" w:space="0" w:color="auto"/>
          </w:divBdr>
        </w:div>
        <w:div w:id="1022782258">
          <w:marLeft w:val="0"/>
          <w:marRight w:val="0"/>
          <w:marTop w:val="0"/>
          <w:marBottom w:val="0"/>
          <w:divBdr>
            <w:top w:val="none" w:sz="0" w:space="0" w:color="auto"/>
            <w:left w:val="none" w:sz="0" w:space="0" w:color="auto"/>
            <w:bottom w:val="none" w:sz="0" w:space="0" w:color="auto"/>
            <w:right w:val="none" w:sz="0" w:space="0" w:color="auto"/>
          </w:divBdr>
        </w:div>
        <w:div w:id="35737381">
          <w:marLeft w:val="0"/>
          <w:marRight w:val="0"/>
          <w:marTop w:val="0"/>
          <w:marBottom w:val="0"/>
          <w:divBdr>
            <w:top w:val="none" w:sz="0" w:space="0" w:color="auto"/>
            <w:left w:val="none" w:sz="0" w:space="0" w:color="auto"/>
            <w:bottom w:val="none" w:sz="0" w:space="0" w:color="auto"/>
            <w:right w:val="none" w:sz="0" w:space="0" w:color="auto"/>
          </w:divBdr>
        </w:div>
        <w:div w:id="1692950474">
          <w:marLeft w:val="0"/>
          <w:marRight w:val="0"/>
          <w:marTop w:val="0"/>
          <w:marBottom w:val="0"/>
          <w:divBdr>
            <w:top w:val="none" w:sz="0" w:space="0" w:color="auto"/>
            <w:left w:val="none" w:sz="0" w:space="0" w:color="auto"/>
            <w:bottom w:val="none" w:sz="0" w:space="0" w:color="auto"/>
            <w:right w:val="none" w:sz="0" w:space="0" w:color="auto"/>
          </w:divBdr>
        </w:div>
        <w:div w:id="1970160431">
          <w:marLeft w:val="0"/>
          <w:marRight w:val="0"/>
          <w:marTop w:val="0"/>
          <w:marBottom w:val="0"/>
          <w:divBdr>
            <w:top w:val="none" w:sz="0" w:space="0" w:color="auto"/>
            <w:left w:val="none" w:sz="0" w:space="0" w:color="auto"/>
            <w:bottom w:val="none" w:sz="0" w:space="0" w:color="auto"/>
            <w:right w:val="none" w:sz="0" w:space="0" w:color="auto"/>
          </w:divBdr>
        </w:div>
        <w:div w:id="2105686430">
          <w:marLeft w:val="0"/>
          <w:marRight w:val="0"/>
          <w:marTop w:val="0"/>
          <w:marBottom w:val="0"/>
          <w:divBdr>
            <w:top w:val="none" w:sz="0" w:space="0" w:color="auto"/>
            <w:left w:val="none" w:sz="0" w:space="0" w:color="auto"/>
            <w:bottom w:val="none" w:sz="0" w:space="0" w:color="auto"/>
            <w:right w:val="none" w:sz="0" w:space="0" w:color="auto"/>
          </w:divBdr>
        </w:div>
        <w:div w:id="176385637">
          <w:marLeft w:val="0"/>
          <w:marRight w:val="0"/>
          <w:marTop w:val="0"/>
          <w:marBottom w:val="0"/>
          <w:divBdr>
            <w:top w:val="none" w:sz="0" w:space="0" w:color="auto"/>
            <w:left w:val="none" w:sz="0" w:space="0" w:color="auto"/>
            <w:bottom w:val="none" w:sz="0" w:space="0" w:color="auto"/>
            <w:right w:val="none" w:sz="0" w:space="0" w:color="auto"/>
          </w:divBdr>
        </w:div>
        <w:div w:id="981156332">
          <w:marLeft w:val="0"/>
          <w:marRight w:val="0"/>
          <w:marTop w:val="0"/>
          <w:marBottom w:val="0"/>
          <w:divBdr>
            <w:top w:val="none" w:sz="0" w:space="0" w:color="auto"/>
            <w:left w:val="none" w:sz="0" w:space="0" w:color="auto"/>
            <w:bottom w:val="none" w:sz="0" w:space="0" w:color="auto"/>
            <w:right w:val="none" w:sz="0" w:space="0" w:color="auto"/>
          </w:divBdr>
        </w:div>
        <w:div w:id="560560876">
          <w:marLeft w:val="0"/>
          <w:marRight w:val="0"/>
          <w:marTop w:val="0"/>
          <w:marBottom w:val="0"/>
          <w:divBdr>
            <w:top w:val="none" w:sz="0" w:space="0" w:color="auto"/>
            <w:left w:val="none" w:sz="0" w:space="0" w:color="auto"/>
            <w:bottom w:val="none" w:sz="0" w:space="0" w:color="auto"/>
            <w:right w:val="none" w:sz="0" w:space="0" w:color="auto"/>
          </w:divBdr>
        </w:div>
        <w:div w:id="1372724791">
          <w:marLeft w:val="0"/>
          <w:marRight w:val="0"/>
          <w:marTop w:val="0"/>
          <w:marBottom w:val="0"/>
          <w:divBdr>
            <w:top w:val="none" w:sz="0" w:space="0" w:color="auto"/>
            <w:left w:val="none" w:sz="0" w:space="0" w:color="auto"/>
            <w:bottom w:val="none" w:sz="0" w:space="0" w:color="auto"/>
            <w:right w:val="none" w:sz="0" w:space="0" w:color="auto"/>
          </w:divBdr>
        </w:div>
        <w:div w:id="656420724">
          <w:marLeft w:val="0"/>
          <w:marRight w:val="0"/>
          <w:marTop w:val="0"/>
          <w:marBottom w:val="0"/>
          <w:divBdr>
            <w:top w:val="none" w:sz="0" w:space="0" w:color="auto"/>
            <w:left w:val="none" w:sz="0" w:space="0" w:color="auto"/>
            <w:bottom w:val="none" w:sz="0" w:space="0" w:color="auto"/>
            <w:right w:val="none" w:sz="0" w:space="0" w:color="auto"/>
          </w:divBdr>
        </w:div>
        <w:div w:id="2090539570">
          <w:marLeft w:val="0"/>
          <w:marRight w:val="0"/>
          <w:marTop w:val="0"/>
          <w:marBottom w:val="0"/>
          <w:divBdr>
            <w:top w:val="none" w:sz="0" w:space="0" w:color="auto"/>
            <w:left w:val="none" w:sz="0" w:space="0" w:color="auto"/>
            <w:bottom w:val="none" w:sz="0" w:space="0" w:color="auto"/>
            <w:right w:val="none" w:sz="0" w:space="0" w:color="auto"/>
          </w:divBdr>
        </w:div>
        <w:div w:id="234047548">
          <w:marLeft w:val="0"/>
          <w:marRight w:val="0"/>
          <w:marTop w:val="0"/>
          <w:marBottom w:val="0"/>
          <w:divBdr>
            <w:top w:val="none" w:sz="0" w:space="0" w:color="auto"/>
            <w:left w:val="none" w:sz="0" w:space="0" w:color="auto"/>
            <w:bottom w:val="none" w:sz="0" w:space="0" w:color="auto"/>
            <w:right w:val="none" w:sz="0" w:space="0" w:color="auto"/>
          </w:divBdr>
        </w:div>
        <w:div w:id="1390685860">
          <w:marLeft w:val="0"/>
          <w:marRight w:val="0"/>
          <w:marTop w:val="0"/>
          <w:marBottom w:val="0"/>
          <w:divBdr>
            <w:top w:val="none" w:sz="0" w:space="0" w:color="auto"/>
            <w:left w:val="none" w:sz="0" w:space="0" w:color="auto"/>
            <w:bottom w:val="none" w:sz="0" w:space="0" w:color="auto"/>
            <w:right w:val="none" w:sz="0" w:space="0" w:color="auto"/>
          </w:divBdr>
        </w:div>
        <w:div w:id="1756779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1954</Words>
  <Characters>10753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osorio</dc:creator>
  <cp:keywords/>
  <dc:description/>
  <cp:lastModifiedBy>CONTRATISTA CS. SECRETARIA GENERAL</cp:lastModifiedBy>
  <cp:revision>14</cp:revision>
  <cp:lastPrinted>2018-06-07T12:26:00Z</cp:lastPrinted>
  <dcterms:created xsi:type="dcterms:W3CDTF">2018-06-07T12:11:00Z</dcterms:created>
  <dcterms:modified xsi:type="dcterms:W3CDTF">2018-06-07T18:30:00Z</dcterms:modified>
</cp:coreProperties>
</file>