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DA62" w14:textId="77777777" w:rsidR="00B827DE" w:rsidRDefault="00B827DE" w:rsidP="007768D7">
      <w:pPr>
        <w:spacing w:line="276" w:lineRule="auto"/>
        <w:jc w:val="center"/>
        <w:rPr>
          <w:rFonts w:ascii="Arial" w:hAnsi="Arial" w:cs="Arial"/>
          <w:b/>
          <w:color w:val="000000" w:themeColor="text1"/>
          <w:sz w:val="22"/>
          <w:szCs w:val="22"/>
          <w:lang w:val="es-MX"/>
        </w:rPr>
      </w:pPr>
      <w:bookmarkStart w:id="0" w:name="_GoBack"/>
      <w:bookmarkEnd w:id="0"/>
    </w:p>
    <w:p w14:paraId="5C5EDC43" w14:textId="665E3890" w:rsidR="007768D7" w:rsidRPr="00B827DE" w:rsidRDefault="007768D7" w:rsidP="007768D7">
      <w:pPr>
        <w:spacing w:line="276" w:lineRule="auto"/>
        <w:jc w:val="center"/>
        <w:rPr>
          <w:rFonts w:ascii="Arial" w:hAnsi="Arial" w:cs="Arial"/>
          <w:b/>
          <w:color w:val="000000" w:themeColor="text1"/>
          <w:sz w:val="22"/>
          <w:szCs w:val="22"/>
          <w:lang w:val="es-MX"/>
        </w:rPr>
      </w:pPr>
      <w:r w:rsidRPr="00B827DE">
        <w:rPr>
          <w:rFonts w:ascii="Arial" w:hAnsi="Arial" w:cs="Arial"/>
          <w:b/>
          <w:color w:val="000000" w:themeColor="text1"/>
          <w:sz w:val="22"/>
          <w:szCs w:val="22"/>
          <w:lang w:val="es-MX"/>
        </w:rPr>
        <w:t>PROYECTO DE LEY No. ________DE 2020</w:t>
      </w:r>
    </w:p>
    <w:p w14:paraId="3E34CE75" w14:textId="77777777" w:rsidR="007768D7" w:rsidRPr="00B827DE" w:rsidRDefault="007768D7" w:rsidP="007768D7">
      <w:pPr>
        <w:spacing w:line="276" w:lineRule="auto"/>
        <w:rPr>
          <w:rFonts w:ascii="Arial" w:hAnsi="Arial" w:cs="Arial"/>
          <w:color w:val="000000" w:themeColor="text1"/>
          <w:sz w:val="22"/>
          <w:szCs w:val="22"/>
        </w:rPr>
      </w:pPr>
    </w:p>
    <w:p w14:paraId="0AE1295C" w14:textId="13314CE6" w:rsidR="007768D7" w:rsidRPr="00B827DE" w:rsidRDefault="007768D7" w:rsidP="007768D7">
      <w:pPr>
        <w:pStyle w:val="Sinespaciado"/>
        <w:spacing w:line="276" w:lineRule="auto"/>
        <w:jc w:val="center"/>
        <w:rPr>
          <w:rFonts w:ascii="Arial" w:hAnsi="Arial" w:cs="Arial"/>
          <w:i/>
          <w:color w:val="000000" w:themeColor="text1"/>
          <w:lang w:val="es-MX"/>
        </w:rPr>
      </w:pPr>
      <w:r w:rsidRPr="00B827DE">
        <w:rPr>
          <w:rFonts w:ascii="Arial" w:hAnsi="Arial" w:cs="Arial"/>
          <w:i/>
          <w:color w:val="000000" w:themeColor="text1"/>
          <w:lang w:val="es-MX"/>
        </w:rPr>
        <w:t>“</w:t>
      </w:r>
      <w:r w:rsidRPr="00B827DE">
        <w:rPr>
          <w:rFonts w:ascii="Arial" w:hAnsi="Arial" w:cs="Arial"/>
          <w:b/>
          <w:i/>
          <w:color w:val="000000" w:themeColor="text1"/>
          <w:lang w:val="es-MX"/>
        </w:rPr>
        <w:t>Por medio de la cual se modifica</w:t>
      </w:r>
      <w:r w:rsidR="00AA3578" w:rsidRPr="00B827DE">
        <w:rPr>
          <w:rFonts w:ascii="Arial" w:hAnsi="Arial" w:cs="Arial"/>
          <w:b/>
          <w:i/>
          <w:color w:val="000000" w:themeColor="text1"/>
          <w:lang w:val="es-MX"/>
        </w:rPr>
        <w:t xml:space="preserve"> el artículo 96 de</w:t>
      </w:r>
      <w:r w:rsidRPr="00B827DE">
        <w:rPr>
          <w:rFonts w:ascii="Arial" w:hAnsi="Arial" w:cs="Arial"/>
          <w:b/>
          <w:i/>
          <w:color w:val="000000" w:themeColor="text1"/>
          <w:lang w:val="es-MX"/>
        </w:rPr>
        <w:t xml:space="preserve"> la Ley 769 de 2002, o Código Nacional de Tránsito Terrestre</w:t>
      </w:r>
      <w:r w:rsidR="00AA3578" w:rsidRPr="00B827DE">
        <w:rPr>
          <w:rFonts w:ascii="Arial" w:hAnsi="Arial" w:cs="Arial"/>
          <w:b/>
          <w:i/>
          <w:color w:val="000000" w:themeColor="text1"/>
          <w:lang w:val="es-MX"/>
        </w:rPr>
        <w:t>, reformado por el artículo 3 de la Ley 1239 de 2008,</w:t>
      </w:r>
      <w:r w:rsidR="00A21813" w:rsidRPr="00B827DE">
        <w:rPr>
          <w:rFonts w:ascii="Arial" w:hAnsi="Arial" w:cs="Arial"/>
          <w:b/>
          <w:i/>
          <w:color w:val="000000" w:themeColor="text1"/>
          <w:lang w:val="es-MX"/>
        </w:rPr>
        <w:t xml:space="preserve"> </w:t>
      </w:r>
      <w:r w:rsidR="00AA3578" w:rsidRPr="00B827DE">
        <w:rPr>
          <w:rFonts w:ascii="Arial" w:hAnsi="Arial" w:cs="Arial"/>
          <w:b/>
          <w:i/>
          <w:color w:val="000000" w:themeColor="text1"/>
          <w:lang w:val="es-MX"/>
        </w:rPr>
        <w:t>eliminando</w:t>
      </w:r>
      <w:r w:rsidR="00A21813" w:rsidRPr="00B827DE">
        <w:rPr>
          <w:rFonts w:ascii="Arial" w:hAnsi="Arial" w:cs="Arial"/>
          <w:b/>
          <w:i/>
          <w:color w:val="000000" w:themeColor="text1"/>
          <w:lang w:val="es-MX"/>
        </w:rPr>
        <w:t xml:space="preserve"> la obligatoriedad de marcar el casco con la placa</w:t>
      </w:r>
      <w:r w:rsidR="00D44421" w:rsidRPr="00B827DE">
        <w:rPr>
          <w:rFonts w:ascii="Arial" w:hAnsi="Arial" w:cs="Arial"/>
          <w:b/>
          <w:i/>
          <w:color w:val="000000" w:themeColor="text1"/>
          <w:lang w:val="es-MX"/>
        </w:rPr>
        <w:t xml:space="preserve"> del vehículo</w:t>
      </w:r>
      <w:r w:rsidR="00A21813" w:rsidRPr="00B827DE">
        <w:rPr>
          <w:rFonts w:ascii="Arial" w:hAnsi="Arial" w:cs="Arial"/>
          <w:b/>
          <w:i/>
          <w:color w:val="000000" w:themeColor="text1"/>
          <w:lang w:val="es-MX"/>
        </w:rPr>
        <w:t xml:space="preserve"> en el uso de motocicletas, motociclos y mototriciclos, </w:t>
      </w:r>
      <w:r w:rsidRPr="00B827DE">
        <w:rPr>
          <w:rFonts w:ascii="Arial" w:hAnsi="Arial" w:cs="Arial"/>
          <w:b/>
          <w:i/>
          <w:color w:val="000000" w:themeColor="text1"/>
          <w:lang w:val="es-MX"/>
        </w:rPr>
        <w:t>y se dictan otras disposiciones”</w:t>
      </w:r>
    </w:p>
    <w:p w14:paraId="7AFC7381" w14:textId="77777777" w:rsidR="007768D7" w:rsidRPr="00B827DE" w:rsidRDefault="007768D7" w:rsidP="007768D7">
      <w:pPr>
        <w:pStyle w:val="Sinespaciado"/>
        <w:spacing w:line="276" w:lineRule="auto"/>
        <w:jc w:val="both"/>
        <w:rPr>
          <w:rFonts w:ascii="Arial" w:hAnsi="Arial" w:cs="Arial"/>
          <w:i/>
          <w:color w:val="000000" w:themeColor="text1"/>
          <w:lang w:val="es-MX"/>
        </w:rPr>
      </w:pPr>
    </w:p>
    <w:p w14:paraId="41E807D6" w14:textId="798F83CD" w:rsidR="007768D7" w:rsidRPr="00B827DE" w:rsidRDefault="007768D7" w:rsidP="007768D7">
      <w:pPr>
        <w:spacing w:line="276" w:lineRule="auto"/>
        <w:jc w:val="center"/>
        <w:rPr>
          <w:rFonts w:ascii="Arial" w:hAnsi="Arial" w:cs="Arial"/>
          <w:b/>
          <w:color w:val="000000" w:themeColor="text1"/>
          <w:sz w:val="22"/>
          <w:szCs w:val="22"/>
          <w:lang w:val="es-MX"/>
        </w:rPr>
      </w:pPr>
      <w:r w:rsidRPr="00B827DE">
        <w:rPr>
          <w:rFonts w:ascii="Arial" w:hAnsi="Arial" w:cs="Arial"/>
          <w:b/>
          <w:color w:val="000000" w:themeColor="text1"/>
          <w:sz w:val="22"/>
          <w:szCs w:val="22"/>
          <w:lang w:val="es-MX"/>
        </w:rPr>
        <w:t>EL CONGRESO DE COLOMBIA</w:t>
      </w:r>
    </w:p>
    <w:p w14:paraId="7D816CD6" w14:textId="77777777" w:rsidR="007768D7" w:rsidRPr="00B827DE" w:rsidRDefault="007768D7" w:rsidP="007768D7">
      <w:pPr>
        <w:spacing w:line="276" w:lineRule="auto"/>
        <w:jc w:val="center"/>
        <w:rPr>
          <w:rFonts w:ascii="Arial" w:hAnsi="Arial" w:cs="Arial"/>
          <w:b/>
          <w:color w:val="000000" w:themeColor="text1"/>
          <w:sz w:val="22"/>
          <w:szCs w:val="22"/>
          <w:lang w:val="es-MX"/>
        </w:rPr>
      </w:pPr>
    </w:p>
    <w:p w14:paraId="6939549C" w14:textId="11154F4A" w:rsidR="007768D7" w:rsidRPr="00B827DE" w:rsidRDefault="007768D7" w:rsidP="007768D7">
      <w:pPr>
        <w:spacing w:line="276" w:lineRule="auto"/>
        <w:jc w:val="center"/>
        <w:rPr>
          <w:rFonts w:ascii="Arial" w:hAnsi="Arial" w:cs="Arial"/>
          <w:b/>
          <w:color w:val="000000" w:themeColor="text1"/>
          <w:sz w:val="22"/>
          <w:szCs w:val="22"/>
          <w:lang w:val="es-MX"/>
        </w:rPr>
      </w:pPr>
      <w:r w:rsidRPr="00B827DE">
        <w:rPr>
          <w:rFonts w:ascii="Arial" w:hAnsi="Arial" w:cs="Arial"/>
          <w:b/>
          <w:color w:val="000000" w:themeColor="text1"/>
          <w:sz w:val="22"/>
          <w:szCs w:val="22"/>
          <w:lang w:val="es-MX"/>
        </w:rPr>
        <w:t>DECRETA:</w:t>
      </w:r>
    </w:p>
    <w:p w14:paraId="576FE313" w14:textId="1A13C68E" w:rsidR="007768D7" w:rsidRPr="00B827DE" w:rsidRDefault="007768D7" w:rsidP="007768D7">
      <w:pPr>
        <w:spacing w:line="276" w:lineRule="auto"/>
        <w:rPr>
          <w:rFonts w:ascii="Arial" w:hAnsi="Arial" w:cs="Arial"/>
          <w:color w:val="000000" w:themeColor="text1"/>
          <w:sz w:val="22"/>
          <w:szCs w:val="22"/>
        </w:rPr>
      </w:pPr>
    </w:p>
    <w:p w14:paraId="652EB35F" w14:textId="04A9BE14" w:rsidR="007768D7" w:rsidRPr="00B827DE" w:rsidRDefault="007768D7" w:rsidP="007768D7">
      <w:pPr>
        <w:spacing w:line="276" w:lineRule="auto"/>
        <w:jc w:val="both"/>
        <w:rPr>
          <w:rFonts w:ascii="Arial" w:hAnsi="Arial" w:cs="Arial"/>
          <w:color w:val="000000" w:themeColor="text1"/>
          <w:sz w:val="22"/>
          <w:szCs w:val="22"/>
        </w:rPr>
      </w:pPr>
      <w:r w:rsidRPr="00B827DE">
        <w:rPr>
          <w:rFonts w:ascii="Arial" w:hAnsi="Arial" w:cs="Arial"/>
          <w:b/>
          <w:color w:val="000000" w:themeColor="text1"/>
          <w:sz w:val="22"/>
          <w:szCs w:val="22"/>
          <w:lang w:val="es-MX"/>
        </w:rPr>
        <w:t xml:space="preserve">ARTÍCULO 1. </w:t>
      </w:r>
      <w:r w:rsidRPr="00B827DE">
        <w:rPr>
          <w:rFonts w:ascii="Arial" w:hAnsi="Arial" w:cs="Arial"/>
          <w:bCs/>
          <w:color w:val="000000" w:themeColor="text1"/>
          <w:sz w:val="22"/>
          <w:szCs w:val="22"/>
          <w:lang w:val="es-MX"/>
        </w:rPr>
        <w:t>E</w:t>
      </w:r>
      <w:r w:rsidRPr="00B827DE">
        <w:rPr>
          <w:rFonts w:ascii="Arial" w:hAnsi="Arial" w:cs="Arial"/>
          <w:color w:val="000000" w:themeColor="text1"/>
          <w:sz w:val="22"/>
          <w:szCs w:val="22"/>
        </w:rPr>
        <w:t xml:space="preserve">l artículo </w:t>
      </w:r>
      <w:r w:rsidR="00A21813" w:rsidRPr="00B827DE">
        <w:rPr>
          <w:rFonts w:ascii="Arial" w:hAnsi="Arial" w:cs="Arial"/>
          <w:color w:val="000000" w:themeColor="text1"/>
          <w:sz w:val="22"/>
          <w:szCs w:val="22"/>
        </w:rPr>
        <w:t>9</w:t>
      </w:r>
      <w:r w:rsidRPr="00B827DE">
        <w:rPr>
          <w:rFonts w:ascii="Arial" w:hAnsi="Arial" w:cs="Arial"/>
          <w:color w:val="000000" w:themeColor="text1"/>
          <w:sz w:val="22"/>
          <w:szCs w:val="22"/>
        </w:rPr>
        <w:t xml:space="preserve">6 </w:t>
      </w:r>
      <w:r w:rsidR="00A21813" w:rsidRPr="00B827DE">
        <w:rPr>
          <w:rFonts w:ascii="Arial" w:hAnsi="Arial" w:cs="Arial"/>
          <w:color w:val="000000" w:themeColor="text1"/>
          <w:sz w:val="22"/>
          <w:szCs w:val="22"/>
        </w:rPr>
        <w:t>de</w:t>
      </w:r>
      <w:r w:rsidRPr="00B827DE">
        <w:rPr>
          <w:rFonts w:ascii="Arial" w:hAnsi="Arial" w:cs="Arial"/>
          <w:color w:val="000000" w:themeColor="text1"/>
          <w:sz w:val="22"/>
          <w:szCs w:val="22"/>
        </w:rPr>
        <w:t xml:space="preserve"> la Ley </w:t>
      </w:r>
      <w:r w:rsidR="00A21813" w:rsidRPr="00B827DE">
        <w:rPr>
          <w:rFonts w:ascii="Arial" w:hAnsi="Arial" w:cs="Arial"/>
          <w:color w:val="000000" w:themeColor="text1"/>
          <w:sz w:val="22"/>
          <w:szCs w:val="22"/>
        </w:rPr>
        <w:t>769</w:t>
      </w:r>
      <w:r w:rsidRPr="00B827DE">
        <w:rPr>
          <w:rFonts w:ascii="Arial" w:hAnsi="Arial" w:cs="Arial"/>
          <w:color w:val="000000" w:themeColor="text1"/>
          <w:sz w:val="22"/>
          <w:szCs w:val="22"/>
        </w:rPr>
        <w:t xml:space="preserve"> de 200</w:t>
      </w:r>
      <w:r w:rsidR="00A21813" w:rsidRPr="00B827DE">
        <w:rPr>
          <w:rFonts w:ascii="Arial" w:hAnsi="Arial" w:cs="Arial"/>
          <w:color w:val="000000" w:themeColor="text1"/>
          <w:sz w:val="22"/>
          <w:szCs w:val="22"/>
        </w:rPr>
        <w:t>2</w:t>
      </w:r>
      <w:r w:rsidR="00AA3578" w:rsidRPr="00B827DE">
        <w:rPr>
          <w:rFonts w:ascii="Arial" w:hAnsi="Arial" w:cs="Arial"/>
          <w:color w:val="000000" w:themeColor="text1"/>
          <w:sz w:val="22"/>
          <w:szCs w:val="22"/>
        </w:rPr>
        <w:t xml:space="preserve">, modificado por el artículo 3 de la Ley 1239 de 2008, </w:t>
      </w:r>
      <w:r w:rsidRPr="00B827DE">
        <w:rPr>
          <w:rFonts w:ascii="Arial" w:hAnsi="Arial" w:cs="Arial"/>
          <w:color w:val="000000" w:themeColor="text1"/>
          <w:sz w:val="22"/>
          <w:szCs w:val="22"/>
        </w:rPr>
        <w:t xml:space="preserve"> quedará así:</w:t>
      </w:r>
    </w:p>
    <w:p w14:paraId="4BA42F2F" w14:textId="77777777" w:rsidR="007768D7" w:rsidRPr="00B827DE" w:rsidRDefault="007768D7" w:rsidP="007768D7">
      <w:pPr>
        <w:spacing w:line="276" w:lineRule="auto"/>
        <w:jc w:val="both"/>
        <w:rPr>
          <w:rFonts w:ascii="Arial" w:hAnsi="Arial" w:cs="Arial"/>
          <w:color w:val="000000" w:themeColor="text1"/>
          <w:sz w:val="22"/>
          <w:szCs w:val="22"/>
        </w:rPr>
      </w:pPr>
    </w:p>
    <w:p w14:paraId="7251A375"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r w:rsidRPr="00B827DE">
        <w:rPr>
          <w:rFonts w:ascii="Arial" w:hAnsi="Arial" w:cs="Arial"/>
          <w:bCs/>
          <w:color w:val="000000" w:themeColor="text1"/>
          <w:sz w:val="22"/>
          <w:szCs w:val="22"/>
          <w:lang w:val="es-MX"/>
        </w:rPr>
        <w:t>“</w:t>
      </w:r>
      <w:r w:rsidRPr="00B827DE">
        <w:rPr>
          <w:rFonts w:ascii="Arial" w:hAnsi="Arial" w:cs="Arial"/>
          <w:b/>
          <w:color w:val="000000" w:themeColor="text1"/>
          <w:sz w:val="22"/>
          <w:szCs w:val="22"/>
          <w:lang w:val="es-MX"/>
        </w:rPr>
        <w:t>Artículo 96. Normas específicas para motocicletas, motociclos y mototriciclos</w:t>
      </w:r>
      <w:r w:rsidRPr="00B827DE">
        <w:rPr>
          <w:rFonts w:ascii="Arial" w:hAnsi="Arial" w:cs="Arial"/>
          <w:bCs/>
          <w:color w:val="000000" w:themeColor="text1"/>
          <w:sz w:val="22"/>
          <w:szCs w:val="22"/>
          <w:lang w:val="es-MX"/>
        </w:rPr>
        <w:t>. Las motocicletas se sujetarán a las siguientes normas específicas:</w:t>
      </w:r>
    </w:p>
    <w:p w14:paraId="40F8C70D"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p>
    <w:p w14:paraId="22F907D4"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r w:rsidRPr="00B827DE">
        <w:rPr>
          <w:rFonts w:ascii="Arial" w:hAnsi="Arial" w:cs="Arial"/>
          <w:bCs/>
          <w:color w:val="000000" w:themeColor="text1"/>
          <w:sz w:val="22"/>
          <w:szCs w:val="22"/>
          <w:lang w:val="es-MX"/>
        </w:rPr>
        <w:t>1. Deben transitar ocupando un carril, observando lo dispuesto en los artículos 60 y 68 del Presente Código.</w:t>
      </w:r>
    </w:p>
    <w:p w14:paraId="46AE1C25"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p>
    <w:p w14:paraId="207A7FE6"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r w:rsidRPr="00B827DE">
        <w:rPr>
          <w:rFonts w:ascii="Arial" w:hAnsi="Arial" w:cs="Arial"/>
          <w:bCs/>
          <w:color w:val="000000" w:themeColor="text1"/>
          <w:sz w:val="22"/>
          <w:szCs w:val="22"/>
          <w:lang w:val="es-MX"/>
        </w:rPr>
        <w:t>2. Podrán llevar un acompañante en su vehículo, el cual también deberá utilizar casco y la prenda reflectiva exigida para el conductor.</w:t>
      </w:r>
    </w:p>
    <w:p w14:paraId="168966D6"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p>
    <w:p w14:paraId="303ACFC6"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r w:rsidRPr="00B827DE">
        <w:rPr>
          <w:rFonts w:ascii="Arial" w:hAnsi="Arial" w:cs="Arial"/>
          <w:bCs/>
          <w:color w:val="000000" w:themeColor="text1"/>
          <w:sz w:val="22"/>
          <w:szCs w:val="22"/>
          <w:lang w:val="es-MX"/>
        </w:rPr>
        <w:t>3. Deberán usar de acuerdo con lo estipulado para vehículos automotores, las luces direccionales. De igual forma utilizar, en todo momento, los espejos retrovisores.</w:t>
      </w:r>
    </w:p>
    <w:p w14:paraId="5B41A2F7"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p>
    <w:p w14:paraId="0015B4E0"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r w:rsidRPr="00B827DE">
        <w:rPr>
          <w:rFonts w:ascii="Arial" w:hAnsi="Arial" w:cs="Arial"/>
          <w:bCs/>
          <w:color w:val="000000" w:themeColor="text1"/>
          <w:sz w:val="22"/>
          <w:szCs w:val="22"/>
          <w:lang w:val="es-MX"/>
        </w:rPr>
        <w:t>4. Todo el tiempo que transiten por las vías de uso público, deberán hacerlo con las luces delanteras y traseras encendidas.</w:t>
      </w:r>
    </w:p>
    <w:p w14:paraId="5BC8B25E"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p>
    <w:p w14:paraId="3D6F9472" w14:textId="2A6B412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r w:rsidRPr="00B827DE">
        <w:rPr>
          <w:rFonts w:ascii="Arial" w:hAnsi="Arial" w:cs="Arial"/>
          <w:bCs/>
          <w:color w:val="000000" w:themeColor="text1"/>
          <w:sz w:val="22"/>
          <w:szCs w:val="22"/>
          <w:lang w:val="es-MX"/>
        </w:rPr>
        <w:t>5. El conductor y el acompañante deberán portar siempre el casco</w:t>
      </w:r>
      <w:r w:rsidR="00AD30B6" w:rsidRPr="00B827DE">
        <w:rPr>
          <w:rFonts w:ascii="Arial" w:hAnsi="Arial" w:cs="Arial"/>
          <w:bCs/>
          <w:color w:val="000000" w:themeColor="text1"/>
          <w:sz w:val="22"/>
          <w:szCs w:val="22"/>
          <w:lang w:val="es-MX"/>
        </w:rPr>
        <w:t xml:space="preserve"> de seguridad, </w:t>
      </w:r>
      <w:r w:rsidRPr="00B827DE">
        <w:rPr>
          <w:rFonts w:ascii="Arial" w:hAnsi="Arial" w:cs="Arial"/>
          <w:bCs/>
          <w:color w:val="000000" w:themeColor="text1"/>
          <w:sz w:val="22"/>
          <w:szCs w:val="22"/>
          <w:lang w:val="es-MX"/>
        </w:rPr>
        <w:t>conforme a la reglamentación que expida el Ministerio de Transporte.</w:t>
      </w:r>
      <w:r w:rsidR="00156043" w:rsidRPr="00B827DE">
        <w:rPr>
          <w:rFonts w:ascii="Arial" w:hAnsi="Arial" w:cs="Arial"/>
          <w:bCs/>
          <w:color w:val="000000" w:themeColor="text1"/>
          <w:sz w:val="22"/>
          <w:szCs w:val="22"/>
          <w:lang w:val="es-MX"/>
        </w:rPr>
        <w:t xml:space="preserve"> En todo caso, no se podrá</w:t>
      </w:r>
      <w:r w:rsidR="00F44CB7" w:rsidRPr="00B827DE">
        <w:rPr>
          <w:rFonts w:ascii="Arial" w:hAnsi="Arial" w:cs="Arial"/>
          <w:bCs/>
          <w:color w:val="000000" w:themeColor="text1"/>
          <w:sz w:val="22"/>
          <w:szCs w:val="22"/>
          <w:lang w:val="es-MX"/>
        </w:rPr>
        <w:t xml:space="preserve"> exigir que el casco contenga el número de placa correspondiente al del vehículo en que</w:t>
      </w:r>
      <w:r w:rsidR="001A6B47" w:rsidRPr="00B827DE">
        <w:rPr>
          <w:rFonts w:ascii="Arial" w:hAnsi="Arial" w:cs="Arial"/>
          <w:bCs/>
          <w:color w:val="000000" w:themeColor="text1"/>
          <w:sz w:val="22"/>
          <w:szCs w:val="22"/>
          <w:lang w:val="es-MX"/>
        </w:rPr>
        <w:t xml:space="preserve"> se moviliza</w:t>
      </w:r>
      <w:r w:rsidR="00F44CB7" w:rsidRPr="00B827DE">
        <w:rPr>
          <w:rFonts w:ascii="Arial" w:hAnsi="Arial" w:cs="Arial"/>
          <w:bCs/>
          <w:color w:val="000000" w:themeColor="text1"/>
          <w:sz w:val="22"/>
          <w:szCs w:val="22"/>
          <w:lang w:val="es-MX"/>
        </w:rPr>
        <w:t xml:space="preserve">. </w:t>
      </w:r>
    </w:p>
    <w:p w14:paraId="7C9EA7C9" w14:textId="77777777" w:rsidR="00A21813" w:rsidRPr="00B827DE" w:rsidRDefault="00A21813" w:rsidP="00A21813">
      <w:pPr>
        <w:spacing w:line="276" w:lineRule="auto"/>
        <w:ind w:left="426" w:right="474"/>
        <w:jc w:val="both"/>
        <w:rPr>
          <w:rFonts w:ascii="Arial" w:hAnsi="Arial" w:cs="Arial"/>
          <w:bCs/>
          <w:color w:val="000000" w:themeColor="text1"/>
          <w:sz w:val="22"/>
          <w:szCs w:val="22"/>
          <w:lang w:val="es-MX"/>
        </w:rPr>
      </w:pPr>
    </w:p>
    <w:p w14:paraId="10F77C85" w14:textId="6D97CA12" w:rsidR="007768D7" w:rsidRPr="00B827DE" w:rsidRDefault="00A21813" w:rsidP="00A21813">
      <w:pPr>
        <w:spacing w:line="276" w:lineRule="auto"/>
        <w:ind w:left="426" w:right="474"/>
        <w:jc w:val="both"/>
        <w:rPr>
          <w:rFonts w:ascii="Arial" w:hAnsi="Arial" w:cs="Arial"/>
          <w:bCs/>
          <w:color w:val="000000" w:themeColor="text1"/>
          <w:sz w:val="22"/>
          <w:szCs w:val="22"/>
          <w:lang w:val="es-MX"/>
        </w:rPr>
      </w:pPr>
      <w:r w:rsidRPr="00B827DE">
        <w:rPr>
          <w:rFonts w:ascii="Arial" w:hAnsi="Arial" w:cs="Arial"/>
          <w:bCs/>
          <w:color w:val="000000" w:themeColor="text1"/>
          <w:sz w:val="22"/>
          <w:szCs w:val="22"/>
          <w:lang w:val="es-MX"/>
        </w:rPr>
        <w:t>6. No se podrán transportar objetos que disminuyan la visibilidad, que incomoden al conductor o acompañante o que ofrezcan peligro para los demás usuarios de las vías.</w:t>
      </w:r>
    </w:p>
    <w:p w14:paraId="0170AEB2" w14:textId="77777777" w:rsidR="007768D7" w:rsidRPr="00B827DE" w:rsidRDefault="007768D7" w:rsidP="007768D7">
      <w:pPr>
        <w:spacing w:line="276" w:lineRule="auto"/>
        <w:jc w:val="both"/>
        <w:rPr>
          <w:rFonts w:ascii="Arial" w:hAnsi="Arial" w:cs="Arial"/>
          <w:color w:val="000000" w:themeColor="text1"/>
          <w:sz w:val="22"/>
          <w:szCs w:val="22"/>
          <w:lang w:val="es-MX"/>
        </w:rPr>
      </w:pPr>
    </w:p>
    <w:p w14:paraId="5AEA94DD" w14:textId="77777777" w:rsidR="007768D7" w:rsidRPr="00B827DE" w:rsidRDefault="007768D7" w:rsidP="007768D7">
      <w:pPr>
        <w:spacing w:line="276" w:lineRule="auto"/>
        <w:jc w:val="both"/>
        <w:rPr>
          <w:rFonts w:ascii="Arial" w:hAnsi="Arial" w:cs="Arial"/>
          <w:b/>
          <w:color w:val="000000" w:themeColor="text1"/>
          <w:sz w:val="22"/>
          <w:szCs w:val="22"/>
        </w:rPr>
      </w:pPr>
      <w:r w:rsidRPr="00B827DE">
        <w:rPr>
          <w:rFonts w:ascii="Arial" w:hAnsi="Arial" w:cs="Arial"/>
          <w:b/>
          <w:color w:val="000000" w:themeColor="text1"/>
          <w:sz w:val="22"/>
          <w:szCs w:val="22"/>
        </w:rPr>
        <w:t>ARTÍCULO 2.</w:t>
      </w:r>
      <w:r w:rsidRPr="00B827DE">
        <w:rPr>
          <w:rFonts w:ascii="Arial" w:hAnsi="Arial" w:cs="Arial"/>
          <w:color w:val="000000" w:themeColor="text1"/>
          <w:sz w:val="22"/>
          <w:szCs w:val="22"/>
        </w:rPr>
        <w:t xml:space="preserve"> </w:t>
      </w:r>
      <w:r w:rsidRPr="00B827DE">
        <w:rPr>
          <w:rFonts w:ascii="Arial" w:hAnsi="Arial" w:cs="Arial"/>
          <w:b/>
          <w:color w:val="000000" w:themeColor="text1"/>
          <w:sz w:val="22"/>
          <w:szCs w:val="22"/>
        </w:rPr>
        <w:t xml:space="preserve">VIGENCIA Y DEROGATORIAS. </w:t>
      </w:r>
      <w:r w:rsidRPr="00B827DE">
        <w:rPr>
          <w:rStyle w:val="A3"/>
          <w:rFonts w:ascii="Arial" w:hAnsi="Arial" w:cs="Arial"/>
          <w:color w:val="000000" w:themeColor="text1"/>
          <w:sz w:val="22"/>
          <w:szCs w:val="22"/>
        </w:rPr>
        <w:t>La presente Ley rige a partir de su promulgación y deroga todas las disposiciones que le sean contrarias.</w:t>
      </w:r>
    </w:p>
    <w:p w14:paraId="2185BE88" w14:textId="16B58C3A" w:rsidR="00A21813" w:rsidRPr="00B827DE" w:rsidRDefault="00A21813" w:rsidP="007768D7">
      <w:pPr>
        <w:spacing w:line="276" w:lineRule="auto"/>
        <w:rPr>
          <w:rFonts w:ascii="Arial" w:hAnsi="Arial" w:cs="Arial"/>
          <w:b/>
          <w:color w:val="000000" w:themeColor="text1"/>
          <w:sz w:val="22"/>
          <w:szCs w:val="22"/>
        </w:rPr>
      </w:pPr>
    </w:p>
    <w:p w14:paraId="4DD156A6" w14:textId="42D575E8" w:rsidR="00B827DE" w:rsidRDefault="00B827DE" w:rsidP="007768D7">
      <w:pPr>
        <w:spacing w:line="276" w:lineRule="auto"/>
        <w:rPr>
          <w:rFonts w:ascii="Arial" w:hAnsi="Arial" w:cs="Arial"/>
          <w:b/>
          <w:color w:val="000000" w:themeColor="text1"/>
          <w:sz w:val="22"/>
          <w:szCs w:val="22"/>
        </w:rPr>
      </w:pPr>
    </w:p>
    <w:p w14:paraId="12192BB6" w14:textId="06706395" w:rsidR="00B827DE" w:rsidRPr="00B827DE" w:rsidRDefault="00B827DE" w:rsidP="007768D7">
      <w:pPr>
        <w:spacing w:line="276" w:lineRule="auto"/>
        <w:rPr>
          <w:rFonts w:ascii="Arial" w:hAnsi="Arial" w:cs="Arial"/>
          <w:bCs/>
          <w:color w:val="000000" w:themeColor="text1"/>
          <w:sz w:val="22"/>
          <w:szCs w:val="22"/>
        </w:rPr>
      </w:pPr>
      <w:r w:rsidRPr="00B827DE">
        <w:rPr>
          <w:rFonts w:ascii="Arial" w:hAnsi="Arial" w:cs="Arial"/>
          <w:bCs/>
          <w:color w:val="000000" w:themeColor="text1"/>
          <w:sz w:val="22"/>
          <w:szCs w:val="22"/>
        </w:rPr>
        <w:t xml:space="preserve">De los </w:t>
      </w:r>
      <w:r w:rsidR="00343557">
        <w:rPr>
          <w:rFonts w:ascii="Arial" w:hAnsi="Arial" w:cs="Arial"/>
          <w:bCs/>
          <w:color w:val="000000" w:themeColor="text1"/>
          <w:sz w:val="22"/>
          <w:szCs w:val="22"/>
        </w:rPr>
        <w:t>H</w:t>
      </w:r>
      <w:r w:rsidRPr="00B827DE">
        <w:rPr>
          <w:rFonts w:ascii="Arial" w:hAnsi="Arial" w:cs="Arial"/>
          <w:bCs/>
          <w:color w:val="000000" w:themeColor="text1"/>
          <w:sz w:val="22"/>
          <w:szCs w:val="22"/>
        </w:rPr>
        <w:t>onorables Congresistas,</w:t>
      </w:r>
    </w:p>
    <w:p w14:paraId="3759838F" w14:textId="0018D128" w:rsidR="00B827DE" w:rsidRPr="00B827DE" w:rsidRDefault="00B827DE" w:rsidP="007768D7">
      <w:pPr>
        <w:spacing w:line="276" w:lineRule="auto"/>
        <w:rPr>
          <w:rFonts w:ascii="Arial" w:hAnsi="Arial" w:cs="Arial"/>
          <w:b/>
          <w:color w:val="000000" w:themeColor="text1"/>
          <w:sz w:val="22"/>
          <w:szCs w:val="22"/>
        </w:rPr>
      </w:pPr>
    </w:p>
    <w:p w14:paraId="531C9497" w14:textId="77777777" w:rsidR="00B827DE" w:rsidRPr="00B827DE" w:rsidRDefault="00B827DE" w:rsidP="007768D7">
      <w:pPr>
        <w:spacing w:line="276" w:lineRule="auto"/>
        <w:rPr>
          <w:rFonts w:ascii="Arial" w:hAnsi="Arial" w:cs="Arial"/>
          <w:b/>
          <w:color w:val="000000" w:themeColor="text1"/>
          <w:sz w:val="22"/>
          <w:szCs w:val="22"/>
        </w:rPr>
      </w:pPr>
    </w:p>
    <w:p w14:paraId="532C6A72" w14:textId="2788C70B" w:rsidR="00A21813" w:rsidRPr="00B827DE" w:rsidRDefault="00B827DE" w:rsidP="007768D7">
      <w:pPr>
        <w:spacing w:line="276" w:lineRule="auto"/>
        <w:rPr>
          <w:rFonts w:ascii="Arial" w:hAnsi="Arial" w:cs="Arial"/>
          <w:b/>
          <w:color w:val="000000" w:themeColor="text1"/>
          <w:sz w:val="22"/>
          <w:szCs w:val="22"/>
        </w:rPr>
      </w:pPr>
      <w:r w:rsidRPr="00B827DE">
        <w:rPr>
          <w:noProof/>
        </w:rPr>
        <w:t xml:space="preserve"> </w:t>
      </w:r>
      <w:r>
        <w:rPr>
          <w:noProof/>
        </w:rPr>
        <w:t xml:space="preserve"> </w:t>
      </w:r>
      <w:r>
        <w:rPr>
          <w:noProof/>
        </w:rPr>
        <w:tab/>
      </w:r>
      <w:r>
        <w:rPr>
          <w:noProof/>
        </w:rPr>
        <w:tab/>
        <w:t xml:space="preserve">     </w:t>
      </w:r>
    </w:p>
    <w:p w14:paraId="6A2B39F5" w14:textId="1D3855DC" w:rsidR="007768D7" w:rsidRPr="00B827DE" w:rsidRDefault="007768D7" w:rsidP="007768D7">
      <w:pPr>
        <w:spacing w:line="276" w:lineRule="auto"/>
        <w:rPr>
          <w:rFonts w:ascii="Arial" w:hAnsi="Arial" w:cs="Arial"/>
          <w:b/>
          <w:color w:val="000000" w:themeColor="text1"/>
          <w:sz w:val="22"/>
          <w:szCs w:val="22"/>
        </w:rPr>
      </w:pPr>
      <w:r w:rsidRPr="00B827DE">
        <w:rPr>
          <w:rFonts w:ascii="Arial" w:hAnsi="Arial" w:cs="Arial"/>
          <w:b/>
          <w:color w:val="000000" w:themeColor="text1"/>
          <w:sz w:val="22"/>
          <w:szCs w:val="22"/>
        </w:rPr>
        <w:t xml:space="preserve">ALEJANDRO CORRALES ESCOBAR                 GABRIEL JAIME VALLEJO CHUJFI </w:t>
      </w:r>
    </w:p>
    <w:p w14:paraId="50697E15" w14:textId="55978BD3" w:rsidR="00B827DE" w:rsidRPr="00B827DE" w:rsidRDefault="00B827DE" w:rsidP="00B827DE">
      <w:pPr>
        <w:tabs>
          <w:tab w:val="left" w:pos="5625"/>
        </w:tabs>
        <w:spacing w:line="276" w:lineRule="auto"/>
        <w:ind w:left="1560" w:hanging="852"/>
        <w:rPr>
          <w:rFonts w:ascii="Arial" w:hAnsi="Arial" w:cs="Arial"/>
          <w:color w:val="000000" w:themeColor="text1"/>
          <w:sz w:val="22"/>
          <w:szCs w:val="22"/>
        </w:rPr>
      </w:pPr>
      <w:r>
        <w:rPr>
          <w:rFonts w:ascii="Arial" w:hAnsi="Arial" w:cs="Arial"/>
          <w:color w:val="000000" w:themeColor="text1"/>
          <w:sz w:val="22"/>
          <w:szCs w:val="22"/>
        </w:rPr>
        <w:t>S</w:t>
      </w:r>
      <w:r w:rsidRPr="00B827DE">
        <w:rPr>
          <w:rFonts w:ascii="Arial" w:hAnsi="Arial" w:cs="Arial"/>
          <w:color w:val="000000" w:themeColor="text1"/>
          <w:sz w:val="22"/>
          <w:szCs w:val="22"/>
        </w:rPr>
        <w:t xml:space="preserve">enador de la </w:t>
      </w:r>
      <w:r>
        <w:rPr>
          <w:rFonts w:ascii="Arial" w:hAnsi="Arial" w:cs="Arial"/>
          <w:color w:val="000000" w:themeColor="text1"/>
          <w:sz w:val="22"/>
          <w:szCs w:val="22"/>
        </w:rPr>
        <w:t>R</w:t>
      </w:r>
      <w:r w:rsidRPr="00B827DE">
        <w:rPr>
          <w:rFonts w:ascii="Arial" w:hAnsi="Arial" w:cs="Arial"/>
          <w:color w:val="000000" w:themeColor="text1"/>
          <w:sz w:val="22"/>
          <w:szCs w:val="22"/>
        </w:rPr>
        <w:t xml:space="preserve">epública                 </w:t>
      </w:r>
      <w:r>
        <w:rPr>
          <w:rFonts w:ascii="Arial" w:hAnsi="Arial" w:cs="Arial"/>
          <w:color w:val="000000" w:themeColor="text1"/>
          <w:sz w:val="22"/>
          <w:szCs w:val="22"/>
        </w:rPr>
        <w:t xml:space="preserve">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R</w:t>
      </w:r>
      <w:r w:rsidRPr="00B827DE">
        <w:rPr>
          <w:rFonts w:ascii="Arial" w:hAnsi="Arial" w:cs="Arial"/>
          <w:color w:val="000000" w:themeColor="text1"/>
          <w:sz w:val="22"/>
          <w:szCs w:val="22"/>
        </w:rPr>
        <w:t>isaralda</w:t>
      </w:r>
      <w:r>
        <w:rPr>
          <w:rFonts w:ascii="Arial" w:hAnsi="Arial" w:cs="Arial"/>
          <w:color w:val="000000" w:themeColor="text1"/>
          <w:sz w:val="22"/>
          <w:szCs w:val="22"/>
        </w:rPr>
        <w:t xml:space="preserve">                                           Autor </w:t>
      </w:r>
      <w:r>
        <w:rPr>
          <w:rFonts w:ascii="Arial" w:hAnsi="Arial" w:cs="Arial"/>
          <w:color w:val="000000" w:themeColor="text1"/>
          <w:sz w:val="22"/>
          <w:szCs w:val="22"/>
        </w:rPr>
        <w:tab/>
        <w:t xml:space="preserve">  </w:t>
      </w:r>
      <w:r>
        <w:rPr>
          <w:rFonts w:ascii="Arial" w:hAnsi="Arial" w:cs="Arial"/>
          <w:color w:val="000000" w:themeColor="text1"/>
          <w:sz w:val="22"/>
          <w:szCs w:val="22"/>
        </w:rPr>
        <w:tab/>
        <w:t xml:space="preserve">   Autor</w:t>
      </w:r>
    </w:p>
    <w:p w14:paraId="23E3EE0F" w14:textId="31DC00DC" w:rsidR="00A21813" w:rsidRDefault="00A21813">
      <w:pPr>
        <w:rPr>
          <w:rFonts w:ascii="Arial" w:hAnsi="Arial" w:cs="Arial"/>
          <w:color w:val="000000" w:themeColor="text1"/>
          <w:sz w:val="22"/>
          <w:szCs w:val="22"/>
        </w:rPr>
      </w:pPr>
    </w:p>
    <w:p w14:paraId="6019BE47" w14:textId="56A59923" w:rsidR="00A32480" w:rsidRDefault="00A32480">
      <w:pPr>
        <w:rPr>
          <w:rFonts w:ascii="Arial" w:hAnsi="Arial" w:cs="Arial"/>
          <w:color w:val="000000" w:themeColor="text1"/>
          <w:sz w:val="22"/>
          <w:szCs w:val="22"/>
        </w:rPr>
      </w:pPr>
    </w:p>
    <w:p w14:paraId="29F0AA69" w14:textId="10C637B1" w:rsidR="00A32480" w:rsidRDefault="00A32480">
      <w:pPr>
        <w:rPr>
          <w:rFonts w:ascii="Arial" w:hAnsi="Arial" w:cs="Arial"/>
          <w:color w:val="000000" w:themeColor="text1"/>
          <w:sz w:val="22"/>
          <w:szCs w:val="22"/>
        </w:rPr>
      </w:pPr>
    </w:p>
    <w:p w14:paraId="1F5347F6" w14:textId="77777777" w:rsidR="00A32480" w:rsidRPr="00B827DE" w:rsidRDefault="00A32480">
      <w:pPr>
        <w:rPr>
          <w:rFonts w:ascii="Arial" w:hAnsi="Arial" w:cs="Arial"/>
          <w:color w:val="000000" w:themeColor="text1"/>
          <w:sz w:val="22"/>
          <w:szCs w:val="22"/>
        </w:rPr>
      </w:pPr>
    </w:p>
    <w:p w14:paraId="0A46E45E" w14:textId="77777777" w:rsidR="00316D07" w:rsidRPr="00B827DE" w:rsidRDefault="00316D07">
      <w:pPr>
        <w:rPr>
          <w:sz w:val="22"/>
          <w:szCs w:val="22"/>
        </w:rPr>
      </w:pPr>
    </w:p>
    <w:p w14:paraId="338E6036" w14:textId="286A001F" w:rsidR="00A21813" w:rsidRDefault="00A21813">
      <w:pPr>
        <w:rPr>
          <w:sz w:val="22"/>
          <w:szCs w:val="22"/>
        </w:rPr>
      </w:pPr>
    </w:p>
    <w:p w14:paraId="05935E4A" w14:textId="0194DE44" w:rsidR="00B827DE" w:rsidRDefault="00B827DE">
      <w:pPr>
        <w:rPr>
          <w:sz w:val="22"/>
          <w:szCs w:val="22"/>
        </w:rPr>
      </w:pPr>
    </w:p>
    <w:p w14:paraId="471F9A53" w14:textId="1650883E" w:rsidR="00B827DE" w:rsidRDefault="00B827DE">
      <w:pPr>
        <w:rPr>
          <w:sz w:val="22"/>
          <w:szCs w:val="22"/>
        </w:rPr>
      </w:pPr>
    </w:p>
    <w:p w14:paraId="2A875D16" w14:textId="114D2B70" w:rsidR="00A32480" w:rsidRDefault="00A32480">
      <w:pPr>
        <w:rPr>
          <w:sz w:val="22"/>
          <w:szCs w:val="22"/>
        </w:rPr>
      </w:pPr>
      <w:r>
        <w:rPr>
          <w:rFonts w:ascii="Arial Narrow" w:hAnsi="Arial Narrow"/>
          <w:noProof/>
        </w:rPr>
        <w:t xml:space="preserve">                      </w:t>
      </w:r>
      <w:r>
        <w:rPr>
          <w:rFonts w:ascii="Arial Narrow" w:hAnsi="Arial Narrow"/>
          <w:noProof/>
        </w:rPr>
        <w:tab/>
      </w:r>
      <w:r>
        <w:rPr>
          <w:rFonts w:ascii="Arial Narrow" w:hAnsi="Arial Narrow"/>
          <w:noProof/>
        </w:rPr>
        <w:tab/>
      </w:r>
      <w:r>
        <w:rPr>
          <w:rFonts w:ascii="Arial Narrow" w:hAnsi="Arial Narrow"/>
          <w:noProof/>
        </w:rPr>
        <w:tab/>
        <w:t xml:space="preserve">       </w:t>
      </w:r>
    </w:p>
    <w:p w14:paraId="49342FEE" w14:textId="4CF90688" w:rsidR="00B827DE" w:rsidRDefault="00A32480">
      <w:pPr>
        <w:rPr>
          <w:rFonts w:ascii="Arial" w:hAnsi="Arial" w:cs="Arial"/>
          <w:b/>
          <w:bCs/>
          <w:sz w:val="22"/>
          <w:szCs w:val="22"/>
        </w:rPr>
      </w:pPr>
      <w:r>
        <w:rPr>
          <w:rFonts w:ascii="Arial" w:hAnsi="Arial" w:cs="Arial"/>
          <w:b/>
          <w:bCs/>
          <w:sz w:val="22"/>
          <w:szCs w:val="22"/>
        </w:rPr>
        <w:t xml:space="preserve">      </w:t>
      </w:r>
      <w:r w:rsidRPr="00A32480">
        <w:rPr>
          <w:rFonts w:ascii="Arial" w:hAnsi="Arial" w:cs="Arial"/>
          <w:b/>
          <w:bCs/>
          <w:sz w:val="22"/>
          <w:szCs w:val="22"/>
        </w:rPr>
        <w:t>OSCAR DARÍO PÉREZ PINEDA</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JUAN ESPINAL</w:t>
      </w:r>
    </w:p>
    <w:p w14:paraId="3E410968" w14:textId="07139E08" w:rsidR="00A32480" w:rsidRPr="00A32480" w:rsidRDefault="00A32480" w:rsidP="00A32480">
      <w:pPr>
        <w:rPr>
          <w:rFonts w:ascii="Arial" w:hAnsi="Arial" w:cs="Arial"/>
          <w:b/>
          <w:bCs/>
          <w:sz w:val="22"/>
          <w:szCs w:val="22"/>
        </w:rPr>
      </w:pPr>
      <w:r>
        <w:rPr>
          <w:rFonts w:ascii="Arial" w:hAnsi="Arial" w:cs="Arial"/>
          <w:color w:val="000000" w:themeColor="text1"/>
          <w:sz w:val="22"/>
          <w:szCs w:val="22"/>
        </w:rPr>
        <w:t>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w:t>
      </w:r>
    </w:p>
    <w:p w14:paraId="32EA98E6" w14:textId="251D9139" w:rsidR="00A32480" w:rsidRPr="00A32480" w:rsidRDefault="00A32480" w:rsidP="00A32480">
      <w:pPr>
        <w:rPr>
          <w:rFonts w:ascii="Arial" w:hAnsi="Arial" w:cs="Arial"/>
          <w:sz w:val="22"/>
          <w:szCs w:val="22"/>
        </w:rPr>
      </w:pPr>
      <w:r>
        <w:rPr>
          <w:rFonts w:ascii="Arial" w:hAnsi="Arial" w:cs="Arial"/>
          <w:sz w:val="22"/>
          <w:szCs w:val="22"/>
        </w:rPr>
        <w:t xml:space="preserve">                       </w:t>
      </w:r>
      <w:r w:rsidR="00343557">
        <w:rPr>
          <w:rFonts w:ascii="Arial" w:hAnsi="Arial" w:cs="Arial"/>
          <w:sz w:val="22"/>
          <w:szCs w:val="22"/>
        </w:rPr>
        <w:t xml:space="preserve">  </w:t>
      </w:r>
      <w:r w:rsidRPr="00A32480">
        <w:rPr>
          <w:rFonts w:ascii="Arial" w:hAnsi="Arial" w:cs="Arial"/>
          <w:sz w:val="22"/>
          <w:szCs w:val="22"/>
        </w:rPr>
        <w:t>Coautor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343557">
        <w:rPr>
          <w:rFonts w:ascii="Arial" w:hAnsi="Arial" w:cs="Arial"/>
          <w:sz w:val="22"/>
          <w:szCs w:val="22"/>
        </w:rPr>
        <w:t xml:space="preserve"> </w:t>
      </w:r>
      <w:r w:rsidRPr="00A32480">
        <w:rPr>
          <w:rFonts w:ascii="Arial" w:hAnsi="Arial" w:cs="Arial"/>
          <w:sz w:val="22"/>
          <w:szCs w:val="22"/>
        </w:rPr>
        <w:t>Coautor</w:t>
      </w:r>
    </w:p>
    <w:p w14:paraId="420A6A7D" w14:textId="6CF88306" w:rsidR="00B827DE" w:rsidRPr="00A32480" w:rsidRDefault="00B827DE">
      <w:pPr>
        <w:rPr>
          <w:rFonts w:ascii="Arial" w:hAnsi="Arial" w:cs="Arial"/>
          <w:sz w:val="22"/>
          <w:szCs w:val="22"/>
        </w:rPr>
      </w:pPr>
    </w:p>
    <w:p w14:paraId="457BCB2A" w14:textId="392DE43F" w:rsidR="00B827DE" w:rsidRDefault="00B827DE">
      <w:pPr>
        <w:rPr>
          <w:sz w:val="22"/>
          <w:szCs w:val="22"/>
        </w:rPr>
      </w:pPr>
    </w:p>
    <w:p w14:paraId="309A247F" w14:textId="2476ED49" w:rsidR="00B827DE" w:rsidRDefault="00B827DE">
      <w:pPr>
        <w:rPr>
          <w:sz w:val="22"/>
          <w:szCs w:val="22"/>
        </w:rPr>
      </w:pPr>
    </w:p>
    <w:p w14:paraId="0179D880" w14:textId="3A7344D9" w:rsidR="00B827DE" w:rsidRDefault="00B827DE">
      <w:pPr>
        <w:rPr>
          <w:sz w:val="22"/>
          <w:szCs w:val="22"/>
        </w:rPr>
      </w:pPr>
    </w:p>
    <w:p w14:paraId="596EC084" w14:textId="3DAB9A81" w:rsidR="00B827DE" w:rsidRDefault="00B827DE">
      <w:pPr>
        <w:rPr>
          <w:sz w:val="22"/>
          <w:szCs w:val="22"/>
        </w:rPr>
      </w:pPr>
    </w:p>
    <w:p w14:paraId="7B53263E" w14:textId="3FEF217E" w:rsidR="00A32480" w:rsidRDefault="00A32480">
      <w:pPr>
        <w:rPr>
          <w:sz w:val="22"/>
          <w:szCs w:val="22"/>
        </w:rPr>
      </w:pPr>
    </w:p>
    <w:p w14:paraId="53E4BA1C" w14:textId="08C4AE20" w:rsidR="00A32480" w:rsidRDefault="00A32480">
      <w:pPr>
        <w:rPr>
          <w:sz w:val="22"/>
          <w:szCs w:val="22"/>
        </w:rPr>
      </w:pPr>
    </w:p>
    <w:p w14:paraId="7C58AEF4" w14:textId="5888310B" w:rsidR="00A32480" w:rsidRDefault="00A32480" w:rsidP="00E23A30">
      <w:pPr>
        <w:jc w:val="center"/>
        <w:rPr>
          <w:sz w:val="22"/>
          <w:szCs w:val="22"/>
        </w:rPr>
      </w:pPr>
    </w:p>
    <w:p w14:paraId="43070541" w14:textId="18D31208" w:rsidR="00A32480" w:rsidRDefault="00E23A30" w:rsidP="00E23A30">
      <w:pPr>
        <w:jc w:val="center"/>
        <w:rPr>
          <w:rFonts w:ascii="Arial" w:hAnsi="Arial" w:cs="Arial"/>
          <w:b/>
          <w:bCs/>
          <w:sz w:val="22"/>
          <w:szCs w:val="22"/>
        </w:rPr>
      </w:pPr>
      <w:r>
        <w:rPr>
          <w:rFonts w:ascii="Arial" w:hAnsi="Arial" w:cs="Arial"/>
          <w:b/>
          <w:bCs/>
          <w:sz w:val="22"/>
          <w:szCs w:val="22"/>
        </w:rPr>
        <w:t>CHRISTIAN MUNIR GARCÉS ALJURE</w:t>
      </w:r>
    </w:p>
    <w:p w14:paraId="74677C11" w14:textId="390ADBBB" w:rsidR="00E23A30" w:rsidRDefault="00E23A30" w:rsidP="00E23A30">
      <w:pPr>
        <w:jc w:val="center"/>
        <w:rPr>
          <w:rFonts w:ascii="Arial" w:hAnsi="Arial" w:cs="Arial"/>
          <w:sz w:val="22"/>
          <w:szCs w:val="22"/>
        </w:rPr>
      </w:pPr>
      <w:r>
        <w:rPr>
          <w:rFonts w:ascii="Arial" w:hAnsi="Arial" w:cs="Arial"/>
          <w:sz w:val="22"/>
          <w:szCs w:val="22"/>
        </w:rPr>
        <w:t>Representante a la Cámara por el Valle del Cauca</w:t>
      </w:r>
    </w:p>
    <w:p w14:paraId="709C712B" w14:textId="68B68100" w:rsidR="00E23A30" w:rsidRPr="00E23A30" w:rsidRDefault="00E23A30" w:rsidP="00E23A30">
      <w:pPr>
        <w:jc w:val="center"/>
        <w:rPr>
          <w:sz w:val="22"/>
          <w:szCs w:val="22"/>
        </w:rPr>
      </w:pPr>
      <w:r>
        <w:rPr>
          <w:rFonts w:ascii="Arial" w:hAnsi="Arial" w:cs="Arial"/>
          <w:sz w:val="22"/>
          <w:szCs w:val="22"/>
        </w:rPr>
        <w:t>Coautor</w:t>
      </w:r>
    </w:p>
    <w:p w14:paraId="565B8289" w14:textId="0FABB1CA" w:rsidR="00A32480" w:rsidRDefault="00A32480" w:rsidP="00E23A30">
      <w:pPr>
        <w:jc w:val="center"/>
        <w:rPr>
          <w:sz w:val="22"/>
          <w:szCs w:val="22"/>
        </w:rPr>
      </w:pPr>
    </w:p>
    <w:p w14:paraId="48D05B10" w14:textId="77777777" w:rsidR="00A32480" w:rsidRDefault="00A32480">
      <w:pPr>
        <w:rPr>
          <w:sz w:val="22"/>
          <w:szCs w:val="22"/>
        </w:rPr>
      </w:pPr>
    </w:p>
    <w:p w14:paraId="0A1EF4BB" w14:textId="7BCE462A" w:rsidR="00B827DE" w:rsidRDefault="00B827DE">
      <w:pPr>
        <w:rPr>
          <w:sz w:val="22"/>
          <w:szCs w:val="22"/>
        </w:rPr>
      </w:pPr>
    </w:p>
    <w:p w14:paraId="3366AAED" w14:textId="6AC6AD75" w:rsidR="00CA5095" w:rsidRDefault="00CA5095">
      <w:pPr>
        <w:rPr>
          <w:sz w:val="22"/>
          <w:szCs w:val="22"/>
        </w:rPr>
      </w:pPr>
    </w:p>
    <w:p w14:paraId="62F94CA6" w14:textId="10FE72EB" w:rsidR="00CA5095" w:rsidRDefault="00CA5095">
      <w:pPr>
        <w:rPr>
          <w:sz w:val="22"/>
          <w:szCs w:val="22"/>
        </w:rPr>
      </w:pPr>
    </w:p>
    <w:p w14:paraId="0C8B6975" w14:textId="5B5956F0" w:rsidR="00CA5095" w:rsidRDefault="00CA5095">
      <w:pPr>
        <w:rPr>
          <w:sz w:val="22"/>
          <w:szCs w:val="22"/>
        </w:rPr>
      </w:pPr>
    </w:p>
    <w:p w14:paraId="0D692030" w14:textId="1504939A" w:rsidR="00CA5095" w:rsidRDefault="00CA5095">
      <w:pPr>
        <w:rPr>
          <w:sz w:val="22"/>
          <w:szCs w:val="22"/>
        </w:rPr>
      </w:pPr>
    </w:p>
    <w:p w14:paraId="6B9F3D54" w14:textId="5700BD2B" w:rsidR="00CA5095" w:rsidRDefault="00CA5095">
      <w:pPr>
        <w:rPr>
          <w:sz w:val="22"/>
          <w:szCs w:val="22"/>
        </w:rPr>
      </w:pPr>
    </w:p>
    <w:p w14:paraId="52660BFD" w14:textId="2FE6BBEF" w:rsidR="00CA5095" w:rsidRDefault="00CA5095">
      <w:pPr>
        <w:rPr>
          <w:sz w:val="22"/>
          <w:szCs w:val="22"/>
        </w:rPr>
      </w:pPr>
    </w:p>
    <w:p w14:paraId="41C47D31" w14:textId="2A039193" w:rsidR="00CA5095" w:rsidRDefault="00CA5095">
      <w:pPr>
        <w:rPr>
          <w:sz w:val="22"/>
          <w:szCs w:val="22"/>
        </w:rPr>
      </w:pPr>
    </w:p>
    <w:p w14:paraId="65F486E5" w14:textId="70E7FEDE" w:rsidR="00CA5095" w:rsidRDefault="00CA5095">
      <w:pPr>
        <w:rPr>
          <w:sz w:val="22"/>
          <w:szCs w:val="22"/>
        </w:rPr>
      </w:pPr>
    </w:p>
    <w:p w14:paraId="0F297846" w14:textId="44F7BF04" w:rsidR="00CA5095" w:rsidRDefault="00CA5095">
      <w:pPr>
        <w:rPr>
          <w:sz w:val="22"/>
          <w:szCs w:val="22"/>
        </w:rPr>
      </w:pPr>
    </w:p>
    <w:p w14:paraId="6F67CF06" w14:textId="7C7DF976" w:rsidR="00CA5095" w:rsidRDefault="00CA5095">
      <w:pPr>
        <w:rPr>
          <w:sz w:val="22"/>
          <w:szCs w:val="22"/>
        </w:rPr>
      </w:pPr>
    </w:p>
    <w:p w14:paraId="07D80D72" w14:textId="06887F59" w:rsidR="00CA5095" w:rsidRDefault="00CA5095">
      <w:pPr>
        <w:rPr>
          <w:sz w:val="22"/>
          <w:szCs w:val="22"/>
        </w:rPr>
      </w:pPr>
    </w:p>
    <w:p w14:paraId="3D8A1DE6" w14:textId="76A9CC9B" w:rsidR="00CA5095" w:rsidRDefault="00CA5095">
      <w:pPr>
        <w:rPr>
          <w:sz w:val="22"/>
          <w:szCs w:val="22"/>
        </w:rPr>
      </w:pPr>
    </w:p>
    <w:p w14:paraId="6B1B3E28" w14:textId="0F2C7B72" w:rsidR="00CA5095" w:rsidRDefault="00CA5095">
      <w:pPr>
        <w:rPr>
          <w:sz w:val="22"/>
          <w:szCs w:val="22"/>
        </w:rPr>
      </w:pPr>
    </w:p>
    <w:p w14:paraId="671B0DAF" w14:textId="7A4BB5AF" w:rsidR="00316D07" w:rsidRPr="00B827DE" w:rsidRDefault="00316D07" w:rsidP="00316D07">
      <w:pPr>
        <w:jc w:val="center"/>
        <w:rPr>
          <w:rFonts w:ascii="Arial" w:hAnsi="Arial" w:cs="Arial"/>
          <w:b/>
          <w:bCs/>
          <w:sz w:val="22"/>
          <w:szCs w:val="22"/>
        </w:rPr>
      </w:pPr>
      <w:r w:rsidRPr="00B827DE">
        <w:rPr>
          <w:rFonts w:ascii="Arial" w:hAnsi="Arial" w:cs="Arial"/>
          <w:b/>
          <w:bCs/>
          <w:sz w:val="22"/>
          <w:szCs w:val="22"/>
        </w:rPr>
        <w:t>EXPOSICIÓN DE MOTIVOS</w:t>
      </w:r>
    </w:p>
    <w:p w14:paraId="66837E55" w14:textId="5D926303" w:rsidR="00316D07" w:rsidRPr="00B827DE" w:rsidRDefault="00316D07" w:rsidP="006871C8">
      <w:pPr>
        <w:jc w:val="both"/>
        <w:rPr>
          <w:rFonts w:ascii="Arial" w:hAnsi="Arial" w:cs="Arial"/>
          <w:b/>
          <w:bCs/>
          <w:sz w:val="22"/>
          <w:szCs w:val="22"/>
        </w:rPr>
      </w:pPr>
    </w:p>
    <w:p w14:paraId="53ED45A7" w14:textId="77777777" w:rsidR="00316D07" w:rsidRPr="00B827DE" w:rsidRDefault="00316D07" w:rsidP="006871C8">
      <w:pPr>
        <w:jc w:val="both"/>
        <w:rPr>
          <w:rFonts w:ascii="Arial" w:hAnsi="Arial" w:cs="Arial"/>
          <w:b/>
          <w:bCs/>
          <w:sz w:val="22"/>
          <w:szCs w:val="22"/>
        </w:rPr>
      </w:pPr>
    </w:p>
    <w:p w14:paraId="6CE2B69E" w14:textId="0126AD26" w:rsidR="00A21813" w:rsidRPr="00B827DE" w:rsidRDefault="00A21813" w:rsidP="00431E10">
      <w:pPr>
        <w:pStyle w:val="Prrafodelista"/>
        <w:numPr>
          <w:ilvl w:val="0"/>
          <w:numId w:val="1"/>
        </w:numPr>
        <w:jc w:val="both"/>
        <w:rPr>
          <w:rFonts w:ascii="Arial" w:hAnsi="Arial" w:cs="Arial"/>
          <w:b/>
          <w:bCs/>
          <w:sz w:val="22"/>
          <w:szCs w:val="22"/>
        </w:rPr>
      </w:pPr>
      <w:r w:rsidRPr="00B827DE">
        <w:rPr>
          <w:rFonts w:ascii="Arial" w:hAnsi="Arial" w:cs="Arial"/>
          <w:b/>
          <w:bCs/>
          <w:sz w:val="22"/>
          <w:szCs w:val="22"/>
        </w:rPr>
        <w:t>ESTADÍSTICAS SOBRE USO DE MOTOCICLETAS, MOTOCICLOS Y MOTORTRICICLOS EN COLOMBIA.</w:t>
      </w:r>
    </w:p>
    <w:p w14:paraId="32851138" w14:textId="0F158B8E" w:rsidR="00A21813" w:rsidRPr="00B827DE" w:rsidRDefault="00A21813" w:rsidP="00812795">
      <w:pPr>
        <w:jc w:val="both"/>
        <w:rPr>
          <w:rFonts w:ascii="Arial" w:hAnsi="Arial" w:cs="Arial"/>
          <w:b/>
          <w:bCs/>
          <w:sz w:val="22"/>
          <w:szCs w:val="22"/>
        </w:rPr>
      </w:pPr>
    </w:p>
    <w:p w14:paraId="7826B2FB" w14:textId="77777777" w:rsidR="00812795"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Tal como lo revela el estudio “</w:t>
      </w:r>
      <w:r w:rsidRPr="00B827DE">
        <w:rPr>
          <w:rFonts w:ascii="Arial" w:hAnsi="Arial" w:cs="Arial"/>
          <w:i/>
          <w:iCs/>
          <w:sz w:val="22"/>
          <w:szCs w:val="22"/>
        </w:rPr>
        <w:t>Las Motocicletas en Colombia</w:t>
      </w:r>
      <w:r w:rsidRPr="00B827DE">
        <w:rPr>
          <w:rFonts w:ascii="Arial" w:hAnsi="Arial" w:cs="Arial"/>
          <w:sz w:val="22"/>
          <w:szCs w:val="22"/>
        </w:rPr>
        <w:t xml:space="preserve">” desarrollado por la Cámara de la Industria Automotriz de la Asociación Nacional de Empresarios de Colombia ANDI en el año 2019, las motocicletas en Colombia son el tipo más común de vehículos a motor y más ampliamente utilizado, representando más del 57,12% del parque en circulación de vehículos a motor. Por tanto, las motocicletas son cruciales para nuestra economía nacional. Lo anterior se debe a que una proporción muy alta de nuestra economía está organizada alrededor de este medio de transporte: desplazamientos casa-trabajo y viceversa, distribución de correo, entregas a domicilio, policía, bomberos, equipos de rescate, trabajadores humanitarios y voluntarios, etcétera. </w:t>
      </w:r>
      <w:r w:rsidRPr="00B827DE">
        <w:rPr>
          <w:rStyle w:val="Refdenotaalpie"/>
          <w:rFonts w:ascii="Arial" w:hAnsi="Arial" w:cs="Arial"/>
          <w:sz w:val="22"/>
          <w:szCs w:val="22"/>
        </w:rPr>
        <w:footnoteReference w:id="1"/>
      </w:r>
      <w:r w:rsidRPr="00B827DE">
        <w:rPr>
          <w:rFonts w:ascii="Arial" w:hAnsi="Arial" w:cs="Arial"/>
          <w:sz w:val="22"/>
          <w:szCs w:val="22"/>
        </w:rPr>
        <w:t xml:space="preserve"> </w:t>
      </w:r>
    </w:p>
    <w:p w14:paraId="7FAD2C68" w14:textId="77777777" w:rsidR="00812795" w:rsidRPr="00B827DE" w:rsidRDefault="00812795" w:rsidP="00F22F96">
      <w:pPr>
        <w:spacing w:line="276" w:lineRule="auto"/>
        <w:jc w:val="both"/>
        <w:rPr>
          <w:rFonts w:ascii="Arial" w:hAnsi="Arial" w:cs="Arial"/>
          <w:sz w:val="22"/>
          <w:szCs w:val="22"/>
        </w:rPr>
      </w:pPr>
    </w:p>
    <w:p w14:paraId="318DA145" w14:textId="77777777" w:rsidR="00812795"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El motociclismo ha permitido a miles de colombianos ingresar a la vida moderna y aportar ingresos a sus familias; también ofrece calidad de vida, entre otras cosas, a través del acceso a empleos y servicios, movilidad asequible, y el disfrute de deportes, esparcimiento y turismo.</w:t>
      </w:r>
      <w:r w:rsidRPr="00B827DE">
        <w:rPr>
          <w:rStyle w:val="Refdenotaalpie"/>
          <w:rFonts w:ascii="Arial" w:hAnsi="Arial" w:cs="Arial"/>
          <w:sz w:val="22"/>
          <w:szCs w:val="22"/>
        </w:rPr>
        <w:footnoteReference w:id="2"/>
      </w:r>
    </w:p>
    <w:p w14:paraId="48978719" w14:textId="6432C10D" w:rsidR="00812795" w:rsidRPr="00B827DE" w:rsidRDefault="00812795" w:rsidP="00F22F96">
      <w:pPr>
        <w:spacing w:line="276" w:lineRule="auto"/>
        <w:jc w:val="both"/>
        <w:rPr>
          <w:rFonts w:ascii="Arial" w:hAnsi="Arial" w:cs="Arial"/>
          <w:b/>
          <w:bCs/>
          <w:sz w:val="22"/>
          <w:szCs w:val="22"/>
        </w:rPr>
      </w:pPr>
    </w:p>
    <w:p w14:paraId="76F1014F" w14:textId="6A0CEB7C" w:rsidR="006871C8" w:rsidRPr="00B827DE" w:rsidRDefault="006871C8" w:rsidP="00F22F96">
      <w:pPr>
        <w:spacing w:line="276" w:lineRule="auto"/>
        <w:jc w:val="both"/>
        <w:rPr>
          <w:rFonts w:ascii="Arial" w:hAnsi="Arial" w:cs="Arial"/>
          <w:sz w:val="22"/>
          <w:szCs w:val="22"/>
        </w:rPr>
      </w:pPr>
      <w:r w:rsidRPr="00B827DE">
        <w:rPr>
          <w:rFonts w:ascii="Arial" w:hAnsi="Arial" w:cs="Arial"/>
          <w:sz w:val="22"/>
          <w:szCs w:val="22"/>
        </w:rPr>
        <w:t>Este mismo estudio revela la Encuesta Nacional de Calidad de Vida de 2018 (ECV), adelantada por el Departamento Administrativo Nacional de Estadística - DANE, según el cual el 25,6% de los hogares de Colombia tiene motos, y el 89,8% de esos poseen al menos una.</w:t>
      </w:r>
      <w:r w:rsidRPr="00B827DE">
        <w:rPr>
          <w:rStyle w:val="Refdenotaalpie"/>
          <w:rFonts w:ascii="Arial" w:hAnsi="Arial" w:cs="Arial"/>
          <w:sz w:val="22"/>
          <w:szCs w:val="22"/>
        </w:rPr>
        <w:footnoteReference w:id="3"/>
      </w:r>
      <w:r w:rsidRPr="00B827DE">
        <w:rPr>
          <w:rFonts w:ascii="Arial" w:hAnsi="Arial" w:cs="Arial"/>
          <w:sz w:val="22"/>
          <w:szCs w:val="22"/>
        </w:rPr>
        <w:t xml:space="preserve"> </w:t>
      </w:r>
    </w:p>
    <w:p w14:paraId="319CC5ED" w14:textId="77777777" w:rsidR="006871C8" w:rsidRPr="00B827DE" w:rsidRDefault="006871C8" w:rsidP="00F22F96">
      <w:pPr>
        <w:spacing w:line="276" w:lineRule="auto"/>
        <w:jc w:val="both"/>
        <w:rPr>
          <w:rFonts w:ascii="Arial" w:hAnsi="Arial" w:cs="Arial"/>
          <w:sz w:val="22"/>
          <w:szCs w:val="22"/>
        </w:rPr>
      </w:pPr>
    </w:p>
    <w:p w14:paraId="0A250A62" w14:textId="711CF6E8" w:rsidR="006871C8" w:rsidRPr="00B827DE" w:rsidRDefault="006871C8" w:rsidP="00F22F96">
      <w:pPr>
        <w:spacing w:line="276" w:lineRule="auto"/>
        <w:jc w:val="both"/>
        <w:rPr>
          <w:rFonts w:ascii="Arial" w:hAnsi="Arial" w:cs="Arial"/>
          <w:sz w:val="22"/>
          <w:szCs w:val="22"/>
        </w:rPr>
      </w:pPr>
      <w:r w:rsidRPr="00B827DE">
        <w:rPr>
          <w:rFonts w:ascii="Arial" w:hAnsi="Arial" w:cs="Arial"/>
          <w:sz w:val="22"/>
          <w:szCs w:val="22"/>
        </w:rPr>
        <w:t>La encuesta revela que entre los jefes de hogar con moto, el 26% son mujeres, el 43,4% son menores de 40 años, el 72,1% son casados o viven en unión marital de hecho, el nivel predominante de estudios es la básica primaria, seguida por educación media y luego por básica secundaria, menos del 4% de ellos tienen un título universitario o estudios técnicos con título.</w:t>
      </w:r>
      <w:r w:rsidRPr="00B827DE">
        <w:rPr>
          <w:rStyle w:val="Refdenotaalpie"/>
          <w:rFonts w:ascii="Arial" w:hAnsi="Arial" w:cs="Arial"/>
          <w:sz w:val="22"/>
          <w:szCs w:val="22"/>
        </w:rPr>
        <w:footnoteReference w:id="4"/>
      </w:r>
    </w:p>
    <w:p w14:paraId="26E49892" w14:textId="221BAB1D" w:rsidR="00812795" w:rsidRPr="00B827DE" w:rsidRDefault="00812795" w:rsidP="00F22F96">
      <w:pPr>
        <w:spacing w:line="276" w:lineRule="auto"/>
        <w:rPr>
          <w:rFonts w:ascii="Arial" w:hAnsi="Arial" w:cs="Arial"/>
          <w:b/>
          <w:bCs/>
          <w:sz w:val="22"/>
          <w:szCs w:val="22"/>
        </w:rPr>
      </w:pPr>
    </w:p>
    <w:p w14:paraId="1A8030A2" w14:textId="47A8B319" w:rsidR="006871C8" w:rsidRPr="00B827DE" w:rsidRDefault="006871C8" w:rsidP="00F22F96">
      <w:pPr>
        <w:spacing w:line="276" w:lineRule="auto"/>
        <w:jc w:val="both"/>
        <w:rPr>
          <w:rFonts w:ascii="Arial" w:hAnsi="Arial" w:cs="Arial"/>
          <w:sz w:val="22"/>
          <w:szCs w:val="22"/>
        </w:rPr>
      </w:pPr>
      <w:r w:rsidRPr="00B827DE">
        <w:rPr>
          <w:rFonts w:ascii="Arial" w:hAnsi="Arial" w:cs="Arial"/>
          <w:sz w:val="22"/>
          <w:szCs w:val="22"/>
        </w:rPr>
        <w:t xml:space="preserve">Por otro lado, es bien conocida la creciente importancia de la motocicleta a nivel urbano y rural, cuyos usos son diametralmente diferentes, pero en esencia este tipo de vehículos ha servido para facilitar el transporte de la población. Al respecto, de acuerdo con la información de la ECV, entre los años 2011 y 2018, el mayor crecimiento se presentó en la zona rural, donde se pasó del 15,7% al 31,5% de hogares con motocicleta, casi duplicando </w:t>
      </w:r>
      <w:r w:rsidRPr="00B827DE">
        <w:rPr>
          <w:rFonts w:ascii="Arial" w:hAnsi="Arial" w:cs="Arial"/>
          <w:sz w:val="22"/>
          <w:szCs w:val="22"/>
        </w:rPr>
        <w:lastRenderedPageBreak/>
        <w:t xml:space="preserve">la cifra en solo cinco años. Entre tanto, en la zona urbana la proporción de hogares con motocicleta fue un poco menor (18,7% en 2011 frente al 28,6% en 2018) y presentó un crecimiento de casi el 50% en ese </w:t>
      </w:r>
      <w:r w:rsidR="00F22F96" w:rsidRPr="00B827DE">
        <w:rPr>
          <w:rFonts w:ascii="Arial" w:hAnsi="Arial" w:cs="Arial"/>
          <w:sz w:val="22"/>
          <w:szCs w:val="22"/>
        </w:rPr>
        <w:t>rubro tal como se demuestra en las siguientes gráficas</w:t>
      </w:r>
      <w:r w:rsidRPr="00B827DE">
        <w:rPr>
          <w:rFonts w:ascii="Arial" w:hAnsi="Arial" w:cs="Arial"/>
          <w:sz w:val="22"/>
          <w:szCs w:val="22"/>
        </w:rPr>
        <w:t>:</w:t>
      </w:r>
      <w:r w:rsidRPr="00B827DE">
        <w:rPr>
          <w:rStyle w:val="Refdenotaalpie"/>
          <w:rFonts w:ascii="Arial" w:hAnsi="Arial" w:cs="Arial"/>
          <w:sz w:val="22"/>
          <w:szCs w:val="22"/>
        </w:rPr>
        <w:footnoteReference w:id="5"/>
      </w:r>
    </w:p>
    <w:p w14:paraId="11A49714" w14:textId="724498FA" w:rsidR="006871C8" w:rsidRPr="00B827DE" w:rsidRDefault="006871C8" w:rsidP="006871C8">
      <w:pPr>
        <w:jc w:val="both"/>
        <w:rPr>
          <w:rFonts w:ascii="Arial" w:hAnsi="Arial" w:cs="Arial"/>
          <w:sz w:val="22"/>
          <w:szCs w:val="22"/>
        </w:rPr>
      </w:pPr>
    </w:p>
    <w:p w14:paraId="39158F08" w14:textId="214F73BF" w:rsidR="006871C8" w:rsidRPr="00B827DE" w:rsidRDefault="00F22F96" w:rsidP="00F22F96">
      <w:pPr>
        <w:jc w:val="center"/>
        <w:rPr>
          <w:rFonts w:ascii="Arial" w:hAnsi="Arial" w:cs="Arial"/>
          <w:sz w:val="22"/>
          <w:szCs w:val="22"/>
        </w:rPr>
      </w:pPr>
      <w:r w:rsidRPr="00B827DE">
        <w:rPr>
          <w:noProof/>
          <w:sz w:val="22"/>
          <w:szCs w:val="22"/>
          <w:lang w:eastAsia="es-CO"/>
        </w:rPr>
        <w:drawing>
          <wp:inline distT="0" distB="0" distL="0" distR="0" wp14:anchorId="001834D7" wp14:editId="40910DF6">
            <wp:extent cx="4029075" cy="324176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3447" cy="3253332"/>
                    </a:xfrm>
                    <a:prstGeom prst="rect">
                      <a:avLst/>
                    </a:prstGeom>
                  </pic:spPr>
                </pic:pic>
              </a:graphicData>
            </a:graphic>
          </wp:inline>
        </w:drawing>
      </w:r>
    </w:p>
    <w:p w14:paraId="2AFD1293" w14:textId="1CED5761" w:rsidR="00F22F96" w:rsidRPr="00B827DE" w:rsidRDefault="00F22F96" w:rsidP="00F22F96">
      <w:pPr>
        <w:jc w:val="center"/>
        <w:rPr>
          <w:rFonts w:ascii="Arial" w:hAnsi="Arial" w:cs="Arial"/>
          <w:sz w:val="22"/>
          <w:szCs w:val="22"/>
        </w:rPr>
      </w:pPr>
      <w:r w:rsidRPr="00B827DE">
        <w:rPr>
          <w:noProof/>
          <w:sz w:val="22"/>
          <w:szCs w:val="22"/>
          <w:lang w:eastAsia="es-CO"/>
        </w:rPr>
        <w:drawing>
          <wp:inline distT="0" distB="0" distL="0" distR="0" wp14:anchorId="583DDDB5" wp14:editId="586F4ECE">
            <wp:extent cx="4181475" cy="3381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81475" cy="3381375"/>
                    </a:xfrm>
                    <a:prstGeom prst="rect">
                      <a:avLst/>
                    </a:prstGeom>
                  </pic:spPr>
                </pic:pic>
              </a:graphicData>
            </a:graphic>
          </wp:inline>
        </w:drawing>
      </w:r>
    </w:p>
    <w:p w14:paraId="614E3D94" w14:textId="119D5399" w:rsidR="006871C8" w:rsidRPr="00B827DE" w:rsidRDefault="006871C8" w:rsidP="00812795">
      <w:pPr>
        <w:jc w:val="both"/>
        <w:rPr>
          <w:rFonts w:ascii="Arial" w:hAnsi="Arial" w:cs="Arial"/>
          <w:sz w:val="22"/>
          <w:szCs w:val="22"/>
        </w:rPr>
      </w:pPr>
    </w:p>
    <w:p w14:paraId="152B8D1E" w14:textId="6EA3402B" w:rsidR="00F22F96" w:rsidRPr="00B827DE" w:rsidRDefault="00F22F96" w:rsidP="00F22F96">
      <w:pPr>
        <w:spacing w:line="276" w:lineRule="auto"/>
        <w:jc w:val="both"/>
        <w:rPr>
          <w:rFonts w:ascii="Arial" w:hAnsi="Arial" w:cs="Arial"/>
          <w:sz w:val="22"/>
          <w:szCs w:val="22"/>
        </w:rPr>
      </w:pPr>
      <w:r w:rsidRPr="00B827DE">
        <w:rPr>
          <w:rFonts w:ascii="Arial" w:hAnsi="Arial" w:cs="Arial"/>
          <w:sz w:val="22"/>
          <w:szCs w:val="22"/>
        </w:rPr>
        <w:lastRenderedPageBreak/>
        <w:t>Como se verá en la siguiente gráfica, la motocicleta es un vehículo de alto impacto socioeconómico en todas las regiones del país, y en algunas de ellas es el más importante para la movilidad de las personas. Según la información revelada por el DANE en las regiones Caribe, Oriental y Central es donde se encuentra el mayor número de hogares con moto sobre el total de hogares con moto en el país, seguidas por Valle del Cauca, Antioquia, Pacífico, Bogotá, Orinoquía-Amazonía y finalmente San Andrés.</w:t>
      </w:r>
      <w:r w:rsidRPr="00B827DE">
        <w:rPr>
          <w:rStyle w:val="Refdenotaalpie"/>
          <w:rFonts w:ascii="Arial" w:hAnsi="Arial" w:cs="Arial"/>
          <w:sz w:val="22"/>
          <w:szCs w:val="22"/>
        </w:rPr>
        <w:footnoteReference w:id="6"/>
      </w:r>
      <w:r w:rsidRPr="00B827DE">
        <w:rPr>
          <w:rFonts w:ascii="Arial" w:hAnsi="Arial" w:cs="Arial"/>
          <w:sz w:val="22"/>
          <w:szCs w:val="22"/>
        </w:rPr>
        <w:t xml:space="preserve"> </w:t>
      </w:r>
    </w:p>
    <w:p w14:paraId="7A0DB125" w14:textId="77777777" w:rsidR="00F22F96" w:rsidRPr="00B827DE" w:rsidRDefault="00F22F96" w:rsidP="00F22F96">
      <w:pPr>
        <w:spacing w:line="276" w:lineRule="auto"/>
        <w:jc w:val="both"/>
        <w:rPr>
          <w:rFonts w:ascii="Arial" w:hAnsi="Arial" w:cs="Arial"/>
          <w:sz w:val="22"/>
          <w:szCs w:val="22"/>
        </w:rPr>
      </w:pPr>
    </w:p>
    <w:p w14:paraId="542F9552" w14:textId="2326B692" w:rsidR="006871C8" w:rsidRPr="00B827DE" w:rsidRDefault="00F22F96" w:rsidP="00F22F96">
      <w:pPr>
        <w:spacing w:line="276" w:lineRule="auto"/>
        <w:jc w:val="both"/>
        <w:rPr>
          <w:rFonts w:ascii="Arial" w:hAnsi="Arial" w:cs="Arial"/>
          <w:sz w:val="22"/>
          <w:szCs w:val="22"/>
        </w:rPr>
      </w:pPr>
      <w:r w:rsidRPr="00B827DE">
        <w:rPr>
          <w:rFonts w:ascii="Arial" w:hAnsi="Arial" w:cs="Arial"/>
          <w:sz w:val="22"/>
          <w:szCs w:val="22"/>
        </w:rPr>
        <w:t>En la mayoría de las regiones el número de hogares con al menos una moto es mayor en las áreas rurales que en las urbanas, lo cual evidencia la importancia socioeconómica de la moto en la ruralidad colombiana, donde se ubican los hogares con más bajos ingresos del país. Sin embargo, en las zonas urbanas las motos son igualmente importantes, a juzgar por los porcentajes de las regiones de San Andrés, Pacífico y Central.</w:t>
      </w:r>
      <w:r w:rsidRPr="00B827DE">
        <w:rPr>
          <w:rStyle w:val="Refdenotaalpie"/>
          <w:rFonts w:ascii="Arial" w:hAnsi="Arial" w:cs="Arial"/>
          <w:sz w:val="22"/>
          <w:szCs w:val="22"/>
        </w:rPr>
        <w:footnoteReference w:id="7"/>
      </w:r>
    </w:p>
    <w:p w14:paraId="58B933B3" w14:textId="74EFEE62" w:rsidR="00F22F96" w:rsidRPr="00B827DE" w:rsidRDefault="00F22F96" w:rsidP="00812795">
      <w:pPr>
        <w:jc w:val="both"/>
        <w:rPr>
          <w:rFonts w:ascii="Arial" w:hAnsi="Arial" w:cs="Arial"/>
          <w:sz w:val="22"/>
          <w:szCs w:val="22"/>
        </w:rPr>
      </w:pPr>
    </w:p>
    <w:p w14:paraId="0CEBF4EB" w14:textId="5D35786D" w:rsidR="00B119F8" w:rsidRPr="00B827DE" w:rsidRDefault="00B119F8" w:rsidP="00512DA0">
      <w:pPr>
        <w:spacing w:line="276" w:lineRule="auto"/>
        <w:jc w:val="center"/>
        <w:rPr>
          <w:rFonts w:ascii="Arial" w:hAnsi="Arial" w:cs="Arial"/>
          <w:sz w:val="22"/>
          <w:szCs w:val="22"/>
        </w:rPr>
      </w:pPr>
      <w:r w:rsidRPr="00B827DE">
        <w:rPr>
          <w:noProof/>
          <w:sz w:val="22"/>
          <w:szCs w:val="22"/>
          <w:lang w:eastAsia="es-CO"/>
        </w:rPr>
        <w:drawing>
          <wp:inline distT="0" distB="0" distL="0" distR="0" wp14:anchorId="6759DA51" wp14:editId="33BDCC25">
            <wp:extent cx="4638675" cy="330186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51902" cy="3311282"/>
                    </a:xfrm>
                    <a:prstGeom prst="rect">
                      <a:avLst/>
                    </a:prstGeom>
                  </pic:spPr>
                </pic:pic>
              </a:graphicData>
            </a:graphic>
          </wp:inline>
        </w:drawing>
      </w:r>
    </w:p>
    <w:p w14:paraId="7FD9E86B" w14:textId="77777777" w:rsidR="00B119F8" w:rsidRPr="00B827DE" w:rsidRDefault="00B119F8" w:rsidP="00B119F8">
      <w:pPr>
        <w:spacing w:line="276" w:lineRule="auto"/>
        <w:jc w:val="both"/>
        <w:rPr>
          <w:rFonts w:ascii="Arial" w:hAnsi="Arial" w:cs="Arial"/>
          <w:sz w:val="22"/>
          <w:szCs w:val="22"/>
        </w:rPr>
      </w:pPr>
    </w:p>
    <w:p w14:paraId="3399213C" w14:textId="579029D2" w:rsidR="00B119F8" w:rsidRPr="00B827DE" w:rsidRDefault="00B119F8" w:rsidP="00B119F8">
      <w:pPr>
        <w:spacing w:line="276" w:lineRule="auto"/>
        <w:jc w:val="both"/>
        <w:rPr>
          <w:rFonts w:ascii="Arial" w:hAnsi="Arial" w:cs="Arial"/>
          <w:sz w:val="22"/>
          <w:szCs w:val="22"/>
        </w:rPr>
      </w:pPr>
      <w:r w:rsidRPr="00B827DE">
        <w:rPr>
          <w:rFonts w:ascii="Arial" w:hAnsi="Arial" w:cs="Arial"/>
          <w:sz w:val="22"/>
          <w:szCs w:val="22"/>
        </w:rPr>
        <w:t>Por todo lo anterior y de acuerdo a la conclusiones presentadas por la ANDI en su estudio, es posible apreciar la importancia de la motocicleta como medio de transporte, teniendo en cuenta que tanto en las zonas urbanas como en las rurales, representa el segundo medio de transporte para desplazarse al sitio de trabajo y que el incremento de la motocicleta como medio de transporte es muy significativo, especialmente en los estratos más bajos.</w:t>
      </w:r>
      <w:r w:rsidRPr="00B827DE">
        <w:rPr>
          <w:rStyle w:val="Refdenotaalpie"/>
          <w:rFonts w:ascii="Arial" w:hAnsi="Arial" w:cs="Arial"/>
          <w:sz w:val="22"/>
          <w:szCs w:val="22"/>
        </w:rPr>
        <w:footnoteReference w:id="8"/>
      </w:r>
    </w:p>
    <w:p w14:paraId="79395E13" w14:textId="134D74FF" w:rsidR="00512DA0" w:rsidRPr="00B827DE" w:rsidRDefault="00512DA0" w:rsidP="00812795">
      <w:pPr>
        <w:rPr>
          <w:rFonts w:ascii="Arial" w:hAnsi="Arial" w:cs="Arial"/>
          <w:b/>
          <w:bCs/>
          <w:sz w:val="22"/>
          <w:szCs w:val="22"/>
        </w:rPr>
      </w:pPr>
    </w:p>
    <w:p w14:paraId="1D8E0E0A" w14:textId="77777777" w:rsidR="00512DA0" w:rsidRPr="00B827DE" w:rsidRDefault="00512DA0" w:rsidP="00812795">
      <w:pPr>
        <w:rPr>
          <w:rFonts w:ascii="Arial" w:hAnsi="Arial" w:cs="Arial"/>
          <w:b/>
          <w:bCs/>
          <w:sz w:val="22"/>
          <w:szCs w:val="22"/>
        </w:rPr>
      </w:pPr>
    </w:p>
    <w:p w14:paraId="2177F221" w14:textId="45EAEDE5" w:rsidR="00431E10" w:rsidRPr="00B827DE" w:rsidRDefault="00431E10" w:rsidP="00431E10">
      <w:pPr>
        <w:pStyle w:val="Prrafodelista"/>
        <w:numPr>
          <w:ilvl w:val="0"/>
          <w:numId w:val="1"/>
        </w:numPr>
        <w:jc w:val="both"/>
        <w:rPr>
          <w:rFonts w:ascii="Arial" w:hAnsi="Arial" w:cs="Arial"/>
          <w:b/>
          <w:bCs/>
          <w:sz w:val="22"/>
          <w:szCs w:val="22"/>
        </w:rPr>
      </w:pPr>
      <w:r w:rsidRPr="00B827DE">
        <w:rPr>
          <w:rFonts w:ascii="Arial" w:hAnsi="Arial" w:cs="Arial"/>
          <w:b/>
          <w:bCs/>
          <w:sz w:val="22"/>
          <w:szCs w:val="22"/>
        </w:rPr>
        <w:t>IMPACTO FISCAL.</w:t>
      </w:r>
    </w:p>
    <w:p w14:paraId="278C3B39" w14:textId="5768A754" w:rsidR="00431E10" w:rsidRPr="00B827DE" w:rsidRDefault="00431E10" w:rsidP="00E11187">
      <w:pPr>
        <w:rPr>
          <w:rFonts w:ascii="Arial" w:hAnsi="Arial" w:cs="Arial"/>
          <w:b/>
          <w:bCs/>
          <w:sz w:val="22"/>
          <w:szCs w:val="22"/>
        </w:rPr>
      </w:pPr>
    </w:p>
    <w:p w14:paraId="52446592" w14:textId="7D569C29" w:rsidR="00E11187" w:rsidRPr="00B827DE" w:rsidRDefault="00E11187" w:rsidP="00E11187">
      <w:pPr>
        <w:jc w:val="both"/>
        <w:rPr>
          <w:rFonts w:ascii="Arial" w:hAnsi="Arial" w:cs="Arial"/>
          <w:bCs/>
          <w:sz w:val="22"/>
          <w:szCs w:val="22"/>
        </w:rPr>
      </w:pPr>
      <w:r w:rsidRPr="00B827DE">
        <w:rPr>
          <w:rFonts w:ascii="Arial" w:hAnsi="Arial" w:cs="Arial"/>
          <w:bCs/>
          <w:sz w:val="22"/>
          <w:szCs w:val="22"/>
        </w:rPr>
        <w:t>La presente iniciativa no ordena gasto alguno a la luz de lo concebido en el Artículo 7 de la Ley 819 de 2003</w:t>
      </w:r>
      <w:r w:rsidR="00512DA0" w:rsidRPr="00B827DE">
        <w:rPr>
          <w:rFonts w:ascii="Arial" w:hAnsi="Arial" w:cs="Arial"/>
          <w:bCs/>
          <w:sz w:val="22"/>
          <w:szCs w:val="22"/>
        </w:rPr>
        <w:t>,</w:t>
      </w:r>
      <w:r w:rsidRPr="00B827DE">
        <w:rPr>
          <w:rFonts w:ascii="Arial" w:hAnsi="Arial" w:cs="Arial"/>
          <w:bCs/>
          <w:sz w:val="22"/>
          <w:szCs w:val="22"/>
        </w:rPr>
        <w:t xml:space="preserve"> </w:t>
      </w:r>
      <w:r w:rsidR="00512DA0" w:rsidRPr="00B827DE">
        <w:rPr>
          <w:rFonts w:ascii="Arial" w:hAnsi="Arial" w:cs="Arial"/>
          <w:bCs/>
          <w:sz w:val="22"/>
          <w:szCs w:val="22"/>
        </w:rPr>
        <w:t>s</w:t>
      </w:r>
      <w:r w:rsidRPr="00B827DE">
        <w:rPr>
          <w:rFonts w:ascii="Arial" w:hAnsi="Arial" w:cs="Arial"/>
          <w:bCs/>
          <w:sz w:val="22"/>
          <w:szCs w:val="22"/>
        </w:rPr>
        <w:t>in embargo, es necesaria la revisión del impacto de la eliminación de esta obligación frente al recaudo por multas impuestas por las autoridades de tránsito y transporte a nivel nacional.</w:t>
      </w:r>
    </w:p>
    <w:p w14:paraId="64E82ACA" w14:textId="39BE6917" w:rsidR="00E11187" w:rsidRPr="00B827DE" w:rsidRDefault="00E11187" w:rsidP="00E11187">
      <w:pPr>
        <w:rPr>
          <w:rFonts w:ascii="Arial" w:hAnsi="Arial" w:cs="Arial"/>
          <w:b/>
          <w:bCs/>
          <w:sz w:val="22"/>
          <w:szCs w:val="22"/>
        </w:rPr>
      </w:pPr>
    </w:p>
    <w:p w14:paraId="60B5550A" w14:textId="2C5FDED8" w:rsidR="00431E10" w:rsidRPr="00B827DE" w:rsidRDefault="00431E10" w:rsidP="00431E10">
      <w:pPr>
        <w:pStyle w:val="Prrafodelista"/>
        <w:numPr>
          <w:ilvl w:val="0"/>
          <w:numId w:val="1"/>
        </w:numPr>
        <w:jc w:val="both"/>
        <w:rPr>
          <w:rFonts w:ascii="Arial" w:hAnsi="Arial" w:cs="Arial"/>
          <w:b/>
          <w:bCs/>
          <w:sz w:val="22"/>
          <w:szCs w:val="22"/>
        </w:rPr>
      </w:pPr>
      <w:r w:rsidRPr="00B827DE">
        <w:rPr>
          <w:rFonts w:ascii="Arial" w:hAnsi="Arial" w:cs="Arial"/>
          <w:b/>
          <w:bCs/>
          <w:sz w:val="22"/>
          <w:szCs w:val="22"/>
        </w:rPr>
        <w:t>NECESIDAD DEL PROYECTO.</w:t>
      </w:r>
    </w:p>
    <w:p w14:paraId="718B4829" w14:textId="77777777" w:rsidR="00812795" w:rsidRPr="00B827DE" w:rsidRDefault="00812795" w:rsidP="00812795">
      <w:pPr>
        <w:pStyle w:val="Prrafodelista"/>
        <w:rPr>
          <w:rFonts w:ascii="Arial" w:hAnsi="Arial" w:cs="Arial"/>
          <w:b/>
          <w:bCs/>
          <w:sz w:val="22"/>
          <w:szCs w:val="22"/>
        </w:rPr>
      </w:pPr>
    </w:p>
    <w:p w14:paraId="74F4E1E7" w14:textId="77777777" w:rsidR="00812795" w:rsidRPr="00B827DE" w:rsidRDefault="00812795" w:rsidP="00812795">
      <w:pPr>
        <w:jc w:val="both"/>
        <w:rPr>
          <w:rFonts w:ascii="Arial" w:hAnsi="Arial" w:cs="Arial"/>
          <w:b/>
          <w:bCs/>
          <w:sz w:val="22"/>
          <w:szCs w:val="22"/>
        </w:rPr>
      </w:pPr>
    </w:p>
    <w:p w14:paraId="1E8D72C8" w14:textId="77777777" w:rsidR="00812795"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 xml:space="preserve">Revisando atentamente la teleología del actual Código Nacional de Tránsito Terrestre (Ley 769 de 2002) se encuentra que este ha sido un cuerpo normativo pensado esencialmente para organizar el tránsito y garantizar la seguridad vial. </w:t>
      </w:r>
    </w:p>
    <w:p w14:paraId="33791E73" w14:textId="77777777" w:rsidR="00812795" w:rsidRPr="00B827DE" w:rsidRDefault="00812795" w:rsidP="00F22F96">
      <w:pPr>
        <w:spacing w:line="276" w:lineRule="auto"/>
        <w:jc w:val="both"/>
        <w:rPr>
          <w:rFonts w:ascii="Arial" w:hAnsi="Arial" w:cs="Arial"/>
          <w:sz w:val="22"/>
          <w:szCs w:val="22"/>
        </w:rPr>
      </w:pPr>
    </w:p>
    <w:p w14:paraId="4891F9AB" w14:textId="77777777" w:rsidR="00812795"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 xml:space="preserve">De la exposición de motivos, la cual es posible ubicar en la Gaceta 289 del 2000, se extrae lo siguiente: </w:t>
      </w:r>
    </w:p>
    <w:p w14:paraId="2323F16F" w14:textId="77777777" w:rsidR="00812795" w:rsidRPr="00B827DE" w:rsidRDefault="00812795" w:rsidP="00F22F96">
      <w:pPr>
        <w:spacing w:line="276" w:lineRule="auto"/>
        <w:jc w:val="both"/>
        <w:rPr>
          <w:rFonts w:ascii="Arial" w:hAnsi="Arial" w:cs="Arial"/>
          <w:sz w:val="22"/>
          <w:szCs w:val="22"/>
        </w:rPr>
      </w:pPr>
    </w:p>
    <w:p w14:paraId="34F200C6" w14:textId="77777777" w:rsidR="00812795" w:rsidRPr="00B827DE" w:rsidRDefault="00812795" w:rsidP="00F22F96">
      <w:pPr>
        <w:spacing w:line="276" w:lineRule="auto"/>
        <w:ind w:right="284"/>
        <w:jc w:val="both"/>
        <w:rPr>
          <w:rFonts w:ascii="Arial" w:eastAsia="Times New Roman" w:hAnsi="Arial" w:cs="Arial"/>
          <w:sz w:val="22"/>
          <w:szCs w:val="22"/>
        </w:rPr>
      </w:pPr>
      <w:r w:rsidRPr="00B827DE">
        <w:rPr>
          <w:rFonts w:ascii="Arial" w:eastAsia="Times New Roman" w:hAnsi="Arial" w:cs="Arial"/>
          <w:sz w:val="22"/>
          <w:szCs w:val="22"/>
        </w:rPr>
        <w:t>“Después de varios intentos fallidos, tratando de entregarle al país, una normatividad seria, acorde con los avances y la tecnología moderna, pero además para afrontar los retos del siglo XXI, es trascendental el momento histórico, para quienes tenemos la responsabilidad de legislar y de definir el marco jurídico del tránsito terrestre.</w:t>
      </w:r>
    </w:p>
    <w:p w14:paraId="4314706A" w14:textId="77777777" w:rsidR="00812795" w:rsidRPr="00B827DE" w:rsidRDefault="00812795" w:rsidP="00F22F96">
      <w:pPr>
        <w:spacing w:line="276" w:lineRule="auto"/>
        <w:ind w:right="284"/>
        <w:jc w:val="both"/>
        <w:rPr>
          <w:rFonts w:ascii="Arial" w:eastAsia="Times New Roman" w:hAnsi="Arial" w:cs="Arial"/>
          <w:sz w:val="22"/>
          <w:szCs w:val="22"/>
        </w:rPr>
      </w:pPr>
    </w:p>
    <w:p w14:paraId="02296D1A" w14:textId="77777777" w:rsidR="00812795" w:rsidRPr="00B827DE" w:rsidRDefault="00812795" w:rsidP="00F22F96">
      <w:pPr>
        <w:spacing w:line="276" w:lineRule="auto"/>
        <w:ind w:right="284"/>
        <w:jc w:val="both"/>
        <w:rPr>
          <w:rFonts w:ascii="Arial" w:eastAsia="Times New Roman" w:hAnsi="Arial" w:cs="Arial"/>
          <w:sz w:val="22"/>
          <w:szCs w:val="22"/>
        </w:rPr>
      </w:pPr>
      <w:r w:rsidRPr="00B827DE">
        <w:rPr>
          <w:rFonts w:ascii="Arial" w:eastAsia="Times New Roman" w:hAnsi="Arial" w:cs="Arial"/>
          <w:sz w:val="22"/>
          <w:szCs w:val="22"/>
        </w:rPr>
        <w:t xml:space="preserve"> Actualmente el estado Colombiano cuenta con una normatividad nacional un tanto obsoleta, poco ágil y además, alejada de la realidad de la problemática especialmente la urbana y por consiguiente, sin herramientas para resolver o iniciar la solución al caos existente lo que está causando una altísima inseguridad vial e influyendo negativamente en la eficiencia económica para el sector.</w:t>
      </w:r>
    </w:p>
    <w:p w14:paraId="0A4B22B7" w14:textId="77777777" w:rsidR="00812795" w:rsidRPr="00B827DE" w:rsidRDefault="00812795" w:rsidP="00F22F96">
      <w:pPr>
        <w:spacing w:line="276" w:lineRule="auto"/>
        <w:ind w:right="284"/>
        <w:jc w:val="both"/>
        <w:rPr>
          <w:rFonts w:ascii="Arial" w:eastAsia="Times New Roman" w:hAnsi="Arial" w:cs="Arial"/>
          <w:sz w:val="22"/>
          <w:szCs w:val="22"/>
        </w:rPr>
      </w:pPr>
    </w:p>
    <w:p w14:paraId="7F7F76A8" w14:textId="77777777" w:rsidR="00812795" w:rsidRPr="00B827DE" w:rsidRDefault="00812795" w:rsidP="00F22F96">
      <w:pPr>
        <w:spacing w:line="276" w:lineRule="auto"/>
        <w:ind w:right="284"/>
        <w:jc w:val="both"/>
        <w:rPr>
          <w:rFonts w:ascii="Arial" w:eastAsia="Times New Roman" w:hAnsi="Arial" w:cs="Arial"/>
          <w:sz w:val="22"/>
          <w:szCs w:val="22"/>
        </w:rPr>
      </w:pPr>
      <w:r w:rsidRPr="00B827DE">
        <w:rPr>
          <w:rFonts w:ascii="Arial" w:eastAsia="Times New Roman" w:hAnsi="Arial" w:cs="Arial"/>
          <w:sz w:val="22"/>
          <w:szCs w:val="22"/>
        </w:rPr>
        <w:t xml:space="preserve"> El Código Nacional de Transito terrestre será un conjunto armónico y coherente de normas y como objeto tendrá, entre otros, la organización del tránsito en el territorio nacional y la prevención de la accidentalidad con sus consecuencias nocivas para la vida, la integridad personal y los bienes de los ciudadanos.</w:t>
      </w:r>
    </w:p>
    <w:p w14:paraId="57F81A5C" w14:textId="77777777" w:rsidR="00812795" w:rsidRPr="00B827DE" w:rsidRDefault="00812795" w:rsidP="00F22F96">
      <w:pPr>
        <w:spacing w:line="276" w:lineRule="auto"/>
        <w:ind w:right="284"/>
        <w:jc w:val="both"/>
        <w:rPr>
          <w:rFonts w:ascii="Arial" w:hAnsi="Arial" w:cs="Arial"/>
          <w:sz w:val="22"/>
          <w:szCs w:val="22"/>
        </w:rPr>
      </w:pPr>
    </w:p>
    <w:p w14:paraId="64181868" w14:textId="77777777" w:rsidR="00812795" w:rsidRPr="00B827DE" w:rsidRDefault="00812795" w:rsidP="00F22F96">
      <w:pPr>
        <w:spacing w:line="276" w:lineRule="auto"/>
        <w:ind w:right="284"/>
        <w:jc w:val="both"/>
        <w:rPr>
          <w:rFonts w:ascii="Arial" w:eastAsia="Times New Roman" w:hAnsi="Arial" w:cs="Arial"/>
          <w:sz w:val="22"/>
          <w:szCs w:val="22"/>
        </w:rPr>
      </w:pPr>
      <w:r w:rsidRPr="00B827DE">
        <w:rPr>
          <w:rFonts w:ascii="Arial" w:eastAsia="Times New Roman" w:hAnsi="Arial" w:cs="Arial"/>
          <w:sz w:val="22"/>
          <w:szCs w:val="22"/>
        </w:rPr>
        <w:t>La propuesta que se presenta busca su aplicación, con fines de prevención de accidentes y pretende tener consecuencias de tipo sancionatorio administrativo”</w:t>
      </w:r>
      <w:r w:rsidRPr="00B827DE">
        <w:rPr>
          <w:rStyle w:val="Refdenotaalpie"/>
          <w:rFonts w:ascii="Arial" w:eastAsia="Times New Roman" w:hAnsi="Arial" w:cs="Arial"/>
          <w:sz w:val="22"/>
          <w:szCs w:val="22"/>
        </w:rPr>
        <w:footnoteReference w:id="9"/>
      </w:r>
      <w:r w:rsidRPr="00B827DE">
        <w:rPr>
          <w:rFonts w:ascii="Arial" w:eastAsia="Times New Roman" w:hAnsi="Arial" w:cs="Arial"/>
          <w:sz w:val="22"/>
          <w:szCs w:val="22"/>
        </w:rPr>
        <w:t>.</w:t>
      </w:r>
    </w:p>
    <w:p w14:paraId="77FA14E2" w14:textId="77777777" w:rsidR="00812795" w:rsidRPr="00B827DE" w:rsidRDefault="00812795" w:rsidP="00F22F96">
      <w:pPr>
        <w:spacing w:line="276" w:lineRule="auto"/>
        <w:jc w:val="both"/>
        <w:rPr>
          <w:rFonts w:ascii="Arial" w:hAnsi="Arial" w:cs="Arial"/>
          <w:sz w:val="22"/>
          <w:szCs w:val="22"/>
        </w:rPr>
      </w:pPr>
    </w:p>
    <w:p w14:paraId="5000266D" w14:textId="77777777" w:rsidR="00812795"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 xml:space="preserve">Este Código, cuya vigencia comenzó en el año 2002, estableció inicialmente en su artículo 96 una serie de normas específicas aplicables a las motocicletas, motociclos y mototriciclos, entre las cuales se encontraba el uso del casco de seguridad, tanto para el conductor como para su acompañante. Un par de años después se expidió la Ley 1239 de 2008, la cual tiene como título “modificar los artículos 106 y 107 del Código Nacional de Tránsito”, sin </w:t>
      </w:r>
      <w:r w:rsidRPr="00B827DE">
        <w:rPr>
          <w:rFonts w:ascii="Arial" w:hAnsi="Arial" w:cs="Arial"/>
          <w:sz w:val="22"/>
          <w:szCs w:val="22"/>
        </w:rPr>
        <w:lastRenderedPageBreak/>
        <w:t xml:space="preserve">embargo, curiosamente, termina modificando el referido artículo 96, previendo el deber de portar siempre en el casco el número de la placa del vehículo en que se transite, con excepción de los pertenecientes a la fuerza pública. </w:t>
      </w:r>
    </w:p>
    <w:p w14:paraId="30CEF50C" w14:textId="77777777" w:rsidR="00812795" w:rsidRPr="00B827DE" w:rsidRDefault="00812795" w:rsidP="00F22F96">
      <w:pPr>
        <w:spacing w:line="276" w:lineRule="auto"/>
        <w:jc w:val="both"/>
        <w:rPr>
          <w:rFonts w:ascii="Arial" w:hAnsi="Arial" w:cs="Arial"/>
          <w:sz w:val="22"/>
          <w:szCs w:val="22"/>
        </w:rPr>
      </w:pPr>
    </w:p>
    <w:p w14:paraId="0E9B91D9" w14:textId="77777777" w:rsidR="00812795"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Aquella disposición última no solo resulta desproporcionada sino que además no guarda relación alguna, y si se quiere, unidad de materia, con el fin propuesto en el multicitado Código Nacional de Tránsito: Regular la movilidad y garantizar la seguridad vial. No hay que hacer muchas disquisiciones para llegar a esta conclusión en tanto que, obligar a las personas a llevar siempre consigo el casco que contiene el número de placa igual al del vehículo no significa por sí mismo que se va a garantizar su seguridad ni la de los demás conductores y transeúntes, más bien constituye un obstáculo a su libre circulación, que es un principio rector de la Ley 769 de 2002 y al derecho fundamental a la libertad de locomoción previsto en el artículo 24 Superior.  En este punto se reconoce que el derecho fundamental a la libertad de circulación no es absoluto, valga decir, encuentra límites constitucionales y legales, sin embargo, en el particular no se justifica bajo ninguna perspectiva jurídica que se le coloque una imposición que impida su libertad de desplazamiento en un medio válido de transporte, cuando contar o no con el número de placa en nada afecta o garantiza la seguridad vial, para lo cual fue pensado el Código en cuestión.</w:t>
      </w:r>
    </w:p>
    <w:p w14:paraId="0136E610" w14:textId="77777777" w:rsidR="00812795" w:rsidRPr="00B827DE" w:rsidRDefault="00812795" w:rsidP="00F22F96">
      <w:pPr>
        <w:spacing w:line="276" w:lineRule="auto"/>
        <w:jc w:val="both"/>
        <w:rPr>
          <w:rFonts w:ascii="Arial" w:hAnsi="Arial" w:cs="Arial"/>
          <w:sz w:val="22"/>
          <w:szCs w:val="22"/>
        </w:rPr>
      </w:pPr>
    </w:p>
    <w:p w14:paraId="32249814" w14:textId="77777777" w:rsidR="00812795"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 xml:space="preserve">Piénsese simplemente en aquella persona que no sea propietaria de una motocicleta o similar y tenga su casco personal el cual utilice para movilizarse diariamente, haciéndolo por razones de higiene, lo cual tiene todo el sentido. Esa persona, bajo la normatividad actual tiene dos alternativas: o solo puede utilizar el vehículo que tenga la placa coincidente con la de su casco o compra tantos cascos como vehículos a utilizar necesita. Este planteamiento resulta a todas luces absurdo y significa obligar a lo imposible. </w:t>
      </w:r>
    </w:p>
    <w:p w14:paraId="40EB0DCF" w14:textId="77777777" w:rsidR="00812795" w:rsidRPr="00B827DE" w:rsidRDefault="00812795" w:rsidP="00F22F96">
      <w:pPr>
        <w:spacing w:line="276" w:lineRule="auto"/>
        <w:jc w:val="both"/>
        <w:rPr>
          <w:rFonts w:ascii="Arial" w:hAnsi="Arial" w:cs="Arial"/>
          <w:sz w:val="22"/>
          <w:szCs w:val="22"/>
        </w:rPr>
      </w:pPr>
    </w:p>
    <w:p w14:paraId="147D9BAD" w14:textId="77777777" w:rsidR="00812795"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 xml:space="preserve">Algunas voces arguyen que el fin de esta medida es poder identificar con facilidad a quienes se valen de los vehículos para cometer conductas punibles de todo tipo o evitar la comisión de los mismos, sin embargo, debe decirse lo siguiente: i) el llevar consigo un casco cuyas placas correspondan a las del vehículo que se maneja no garantiza </w:t>
      </w:r>
      <w:r w:rsidRPr="00B827DE">
        <w:rPr>
          <w:rFonts w:ascii="Arial" w:hAnsi="Arial" w:cs="Arial"/>
          <w:i/>
          <w:sz w:val="22"/>
          <w:szCs w:val="22"/>
        </w:rPr>
        <w:t>per se</w:t>
      </w:r>
      <w:r w:rsidRPr="00B827DE">
        <w:rPr>
          <w:rFonts w:ascii="Arial" w:hAnsi="Arial" w:cs="Arial"/>
          <w:sz w:val="22"/>
          <w:szCs w:val="22"/>
        </w:rPr>
        <w:t xml:space="preserve"> que no se van a cometer delitos o que los números sean los que se encuentren oficialmente registrados, aunado a que no existe evidencia contundente que demuestre que ese deber sirve como medio de disuasión; y ii) si lo que se pretende es salvaguardar otro tipo de bienes jurídicos tutelados, no es el Código Nacional de Tránsito el llamado a velar por la garantía de estos fines. </w:t>
      </w:r>
    </w:p>
    <w:p w14:paraId="31C9F2FF" w14:textId="77777777" w:rsidR="00812795"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 xml:space="preserve"> </w:t>
      </w:r>
    </w:p>
    <w:p w14:paraId="302CD634" w14:textId="6C97AFF5" w:rsidR="00431E10" w:rsidRPr="00B827DE" w:rsidRDefault="00812795" w:rsidP="00F22F96">
      <w:pPr>
        <w:spacing w:line="276" w:lineRule="auto"/>
        <w:jc w:val="both"/>
        <w:rPr>
          <w:rFonts w:ascii="Arial" w:hAnsi="Arial" w:cs="Arial"/>
          <w:sz w:val="22"/>
          <w:szCs w:val="22"/>
        </w:rPr>
      </w:pPr>
      <w:r w:rsidRPr="00B827DE">
        <w:rPr>
          <w:rFonts w:ascii="Arial" w:hAnsi="Arial" w:cs="Arial"/>
          <w:sz w:val="22"/>
          <w:szCs w:val="22"/>
        </w:rPr>
        <w:t xml:space="preserve">Por lo anterior, el mandato de coincidencia entre la placa del casco y la placa del vehículo antes que perseguir un fin válido, representa un desmedro a la libertad de locomoción y desconoce las necesidades personales de quienes utilizan este tipo de medios de transporte, razón por la cual se justifica eliminar tal imposición, dejando claro, eso sí, el </w:t>
      </w:r>
      <w:r w:rsidRPr="00B827DE">
        <w:rPr>
          <w:rFonts w:ascii="Arial" w:hAnsi="Arial" w:cs="Arial"/>
          <w:sz w:val="22"/>
          <w:szCs w:val="22"/>
        </w:rPr>
        <w:lastRenderedPageBreak/>
        <w:t>deber de portar siempre el casco que cumpla con los requisitos de seguridad, lo cual sí va en línea con los fines propuestos por la norma en cita.</w:t>
      </w:r>
    </w:p>
    <w:p w14:paraId="12464078" w14:textId="77777777" w:rsidR="00812795" w:rsidRPr="00B827DE" w:rsidRDefault="00812795" w:rsidP="00812795">
      <w:pPr>
        <w:ind w:left="360"/>
        <w:jc w:val="both"/>
        <w:rPr>
          <w:rFonts w:ascii="Arial" w:hAnsi="Arial" w:cs="Arial"/>
          <w:b/>
          <w:bCs/>
          <w:sz w:val="22"/>
          <w:szCs w:val="22"/>
        </w:rPr>
      </w:pPr>
    </w:p>
    <w:p w14:paraId="2BECA2C3" w14:textId="420735BD" w:rsidR="00431E10" w:rsidRPr="00B827DE" w:rsidRDefault="00431E10" w:rsidP="00431E10">
      <w:pPr>
        <w:pStyle w:val="Prrafodelista"/>
        <w:numPr>
          <w:ilvl w:val="0"/>
          <w:numId w:val="1"/>
        </w:numPr>
        <w:jc w:val="both"/>
        <w:rPr>
          <w:rFonts w:ascii="Arial" w:hAnsi="Arial" w:cs="Arial"/>
          <w:b/>
          <w:bCs/>
          <w:sz w:val="22"/>
          <w:szCs w:val="22"/>
        </w:rPr>
      </w:pPr>
      <w:r w:rsidRPr="00B827DE">
        <w:rPr>
          <w:rFonts w:ascii="Arial" w:hAnsi="Arial" w:cs="Arial"/>
          <w:b/>
          <w:bCs/>
          <w:sz w:val="22"/>
          <w:szCs w:val="22"/>
        </w:rPr>
        <w:t>CONTENIDO.</w:t>
      </w:r>
    </w:p>
    <w:p w14:paraId="6B10045B" w14:textId="77777777" w:rsidR="00703ED8" w:rsidRPr="00B827DE" w:rsidRDefault="00703ED8" w:rsidP="00812795">
      <w:pPr>
        <w:jc w:val="both"/>
        <w:rPr>
          <w:rFonts w:ascii="Arial" w:hAnsi="Arial" w:cs="Arial"/>
          <w:b/>
          <w:bCs/>
          <w:sz w:val="22"/>
          <w:szCs w:val="22"/>
        </w:rPr>
      </w:pPr>
    </w:p>
    <w:p w14:paraId="51477281" w14:textId="77777777" w:rsidR="00286A92" w:rsidRPr="00B827DE" w:rsidRDefault="00286A92" w:rsidP="00286A92">
      <w:pPr>
        <w:spacing w:line="276" w:lineRule="auto"/>
        <w:jc w:val="both"/>
        <w:rPr>
          <w:rFonts w:ascii="Arial" w:hAnsi="Arial" w:cs="Arial"/>
          <w:sz w:val="22"/>
          <w:szCs w:val="22"/>
        </w:rPr>
      </w:pPr>
      <w:r w:rsidRPr="00B827DE">
        <w:rPr>
          <w:rFonts w:ascii="Arial" w:hAnsi="Arial" w:cs="Arial"/>
          <w:sz w:val="22"/>
          <w:szCs w:val="22"/>
        </w:rPr>
        <w:t>Este proyecto está conformado por 2 artículos incluyendo su vigencia, así:</w:t>
      </w:r>
    </w:p>
    <w:p w14:paraId="3D00B21A" w14:textId="77777777" w:rsidR="00286A92" w:rsidRPr="00B827DE" w:rsidRDefault="00286A92" w:rsidP="00286A92">
      <w:pPr>
        <w:spacing w:line="276" w:lineRule="auto"/>
        <w:jc w:val="both"/>
        <w:rPr>
          <w:rFonts w:ascii="Arial" w:hAnsi="Arial" w:cs="Arial"/>
          <w:color w:val="000000" w:themeColor="text1"/>
          <w:sz w:val="22"/>
          <w:szCs w:val="22"/>
        </w:rPr>
      </w:pPr>
    </w:p>
    <w:p w14:paraId="25938F24" w14:textId="207E301F" w:rsidR="00286A92" w:rsidRPr="00B827DE" w:rsidRDefault="00286A92" w:rsidP="00286A92">
      <w:pPr>
        <w:spacing w:line="276" w:lineRule="auto"/>
        <w:jc w:val="both"/>
        <w:rPr>
          <w:rFonts w:ascii="Arial" w:hAnsi="Arial" w:cs="Arial"/>
          <w:bCs/>
          <w:iCs/>
          <w:color w:val="000000" w:themeColor="text1"/>
          <w:sz w:val="22"/>
          <w:szCs w:val="22"/>
        </w:rPr>
      </w:pPr>
      <w:r w:rsidRPr="00B827DE">
        <w:rPr>
          <w:rFonts w:ascii="Arial" w:hAnsi="Arial" w:cs="Arial"/>
          <w:color w:val="000000" w:themeColor="text1"/>
          <w:sz w:val="22"/>
          <w:szCs w:val="22"/>
        </w:rPr>
        <w:t xml:space="preserve">El primer artículo modifica el artículo 96 de la Ley 769 de 2002, que ya había sido modificado por el artículo 3 de la Ley 1239 de 2008, con el objetivo de </w:t>
      </w:r>
      <w:r w:rsidRPr="00B827DE">
        <w:rPr>
          <w:rFonts w:ascii="Arial" w:hAnsi="Arial" w:cs="Arial"/>
          <w:bCs/>
          <w:iCs/>
          <w:color w:val="000000" w:themeColor="text1"/>
          <w:sz w:val="22"/>
          <w:szCs w:val="22"/>
          <w:lang w:val="es-MX"/>
        </w:rPr>
        <w:t>eliminar la obligatoriedad de marcar el casco con la placa del vehículo en el uso de motocicletas, motociclos y mototriciclos.</w:t>
      </w:r>
    </w:p>
    <w:p w14:paraId="32B3A5D3" w14:textId="77777777" w:rsidR="00286A92" w:rsidRPr="00B827DE" w:rsidRDefault="00286A92" w:rsidP="00286A92">
      <w:pPr>
        <w:spacing w:line="276" w:lineRule="auto"/>
        <w:jc w:val="both"/>
        <w:rPr>
          <w:rFonts w:ascii="Arial" w:hAnsi="Arial" w:cs="Arial"/>
          <w:color w:val="000000" w:themeColor="text1"/>
          <w:sz w:val="22"/>
          <w:szCs w:val="22"/>
        </w:rPr>
      </w:pPr>
    </w:p>
    <w:p w14:paraId="28E70BDB" w14:textId="77777777" w:rsidR="00286A92" w:rsidRPr="00B827DE" w:rsidRDefault="00286A92" w:rsidP="00286A92">
      <w:pPr>
        <w:spacing w:line="276" w:lineRule="auto"/>
        <w:jc w:val="both"/>
        <w:rPr>
          <w:rFonts w:ascii="Arial" w:hAnsi="Arial" w:cs="Arial"/>
          <w:color w:val="000000" w:themeColor="text1"/>
          <w:sz w:val="22"/>
          <w:szCs w:val="22"/>
        </w:rPr>
      </w:pPr>
      <w:r w:rsidRPr="00B827DE">
        <w:rPr>
          <w:rFonts w:ascii="Arial" w:hAnsi="Arial" w:cs="Arial"/>
          <w:color w:val="000000" w:themeColor="text1"/>
          <w:sz w:val="22"/>
          <w:szCs w:val="22"/>
        </w:rPr>
        <w:t>El artículo segundo establece la vigencia de la presente ley, además de la derogatoria para todas las normas que le sean contrarias.</w:t>
      </w:r>
    </w:p>
    <w:p w14:paraId="032046E7" w14:textId="084CCEFC" w:rsidR="00512DA0" w:rsidRPr="00B827DE" w:rsidRDefault="00512DA0" w:rsidP="00286A92">
      <w:pPr>
        <w:jc w:val="both"/>
        <w:rPr>
          <w:rFonts w:ascii="Arial" w:hAnsi="Arial" w:cs="Arial"/>
          <w:b/>
          <w:bCs/>
          <w:sz w:val="22"/>
          <w:szCs w:val="22"/>
        </w:rPr>
      </w:pPr>
    </w:p>
    <w:p w14:paraId="221BCE0F" w14:textId="41B60B10" w:rsidR="00E23A30" w:rsidRPr="00B827DE" w:rsidRDefault="00E23A30" w:rsidP="00E23A30">
      <w:pPr>
        <w:spacing w:line="276" w:lineRule="auto"/>
        <w:rPr>
          <w:rFonts w:ascii="Arial" w:hAnsi="Arial" w:cs="Arial"/>
          <w:bCs/>
          <w:color w:val="000000" w:themeColor="text1"/>
          <w:sz w:val="22"/>
          <w:szCs w:val="22"/>
        </w:rPr>
      </w:pPr>
      <w:r w:rsidRPr="00B827DE">
        <w:rPr>
          <w:rFonts w:ascii="Arial" w:hAnsi="Arial" w:cs="Arial"/>
          <w:bCs/>
          <w:color w:val="000000" w:themeColor="text1"/>
          <w:sz w:val="22"/>
          <w:szCs w:val="22"/>
        </w:rPr>
        <w:t xml:space="preserve">De los </w:t>
      </w:r>
      <w:r w:rsidR="00343557">
        <w:rPr>
          <w:rFonts w:ascii="Arial" w:hAnsi="Arial" w:cs="Arial"/>
          <w:bCs/>
          <w:color w:val="000000" w:themeColor="text1"/>
          <w:sz w:val="22"/>
          <w:szCs w:val="22"/>
        </w:rPr>
        <w:t>H</w:t>
      </w:r>
      <w:r w:rsidRPr="00B827DE">
        <w:rPr>
          <w:rFonts w:ascii="Arial" w:hAnsi="Arial" w:cs="Arial"/>
          <w:bCs/>
          <w:color w:val="000000" w:themeColor="text1"/>
          <w:sz w:val="22"/>
          <w:szCs w:val="22"/>
        </w:rPr>
        <w:t>onorables Congresistas,</w:t>
      </w:r>
    </w:p>
    <w:p w14:paraId="2DA50206" w14:textId="77777777" w:rsidR="00E23A30" w:rsidRPr="00B827DE" w:rsidRDefault="00E23A30" w:rsidP="00E23A30">
      <w:pPr>
        <w:spacing w:line="276" w:lineRule="auto"/>
        <w:rPr>
          <w:rFonts w:ascii="Arial" w:hAnsi="Arial" w:cs="Arial"/>
          <w:b/>
          <w:color w:val="000000" w:themeColor="text1"/>
          <w:sz w:val="22"/>
          <w:szCs w:val="22"/>
        </w:rPr>
      </w:pPr>
    </w:p>
    <w:p w14:paraId="2E4B6172" w14:textId="531ABD41" w:rsidR="00E23A30" w:rsidRDefault="00E23A30" w:rsidP="00E23A30">
      <w:pPr>
        <w:spacing w:line="276" w:lineRule="auto"/>
        <w:rPr>
          <w:noProof/>
        </w:rPr>
      </w:pPr>
      <w:r w:rsidRPr="00B827DE">
        <w:rPr>
          <w:noProof/>
        </w:rPr>
        <w:t xml:space="preserve"> </w:t>
      </w:r>
      <w:r>
        <w:rPr>
          <w:noProof/>
        </w:rPr>
        <w:t xml:space="preserve"> </w:t>
      </w:r>
      <w:r>
        <w:rPr>
          <w:noProof/>
        </w:rPr>
        <w:tab/>
      </w:r>
      <w:r>
        <w:rPr>
          <w:noProof/>
        </w:rPr>
        <w:tab/>
        <w:t xml:space="preserve">     </w:t>
      </w:r>
    </w:p>
    <w:p w14:paraId="43DB4FAA" w14:textId="20EFB708" w:rsidR="00FE53D2" w:rsidRDefault="00FE53D2" w:rsidP="00E23A30">
      <w:pPr>
        <w:spacing w:line="276" w:lineRule="auto"/>
        <w:rPr>
          <w:noProof/>
        </w:rPr>
      </w:pPr>
    </w:p>
    <w:p w14:paraId="274D614F" w14:textId="77777777" w:rsidR="00FE53D2" w:rsidRPr="00B827DE" w:rsidRDefault="00FE53D2" w:rsidP="00E23A30">
      <w:pPr>
        <w:spacing w:line="276" w:lineRule="auto"/>
        <w:rPr>
          <w:rFonts w:ascii="Arial" w:hAnsi="Arial" w:cs="Arial"/>
          <w:b/>
          <w:color w:val="000000" w:themeColor="text1"/>
          <w:sz w:val="22"/>
          <w:szCs w:val="22"/>
        </w:rPr>
      </w:pPr>
    </w:p>
    <w:p w14:paraId="1CE60DE9" w14:textId="77777777" w:rsidR="00E23A30" w:rsidRPr="00B827DE" w:rsidRDefault="00E23A30" w:rsidP="00E23A30">
      <w:pPr>
        <w:spacing w:line="276" w:lineRule="auto"/>
        <w:rPr>
          <w:rFonts w:ascii="Arial" w:hAnsi="Arial" w:cs="Arial"/>
          <w:b/>
          <w:color w:val="000000" w:themeColor="text1"/>
          <w:sz w:val="22"/>
          <w:szCs w:val="22"/>
        </w:rPr>
      </w:pPr>
      <w:r w:rsidRPr="00B827DE">
        <w:rPr>
          <w:rFonts w:ascii="Arial" w:hAnsi="Arial" w:cs="Arial"/>
          <w:b/>
          <w:color w:val="000000" w:themeColor="text1"/>
          <w:sz w:val="22"/>
          <w:szCs w:val="22"/>
        </w:rPr>
        <w:t xml:space="preserve">ALEJANDRO CORRALES ESCOBAR                 GABRIEL JAIME VALLEJO CHUJFI </w:t>
      </w:r>
    </w:p>
    <w:p w14:paraId="40B05FAA" w14:textId="77777777" w:rsidR="00E23A30" w:rsidRPr="00B827DE" w:rsidRDefault="00E23A30" w:rsidP="00E23A30">
      <w:pPr>
        <w:tabs>
          <w:tab w:val="left" w:pos="5625"/>
        </w:tabs>
        <w:spacing w:line="276" w:lineRule="auto"/>
        <w:ind w:left="1560" w:hanging="852"/>
        <w:rPr>
          <w:rFonts w:ascii="Arial" w:hAnsi="Arial" w:cs="Arial"/>
          <w:color w:val="000000" w:themeColor="text1"/>
          <w:sz w:val="22"/>
          <w:szCs w:val="22"/>
        </w:rPr>
      </w:pPr>
      <w:r>
        <w:rPr>
          <w:rFonts w:ascii="Arial" w:hAnsi="Arial" w:cs="Arial"/>
          <w:color w:val="000000" w:themeColor="text1"/>
          <w:sz w:val="22"/>
          <w:szCs w:val="22"/>
        </w:rPr>
        <w:t>S</w:t>
      </w:r>
      <w:r w:rsidRPr="00B827DE">
        <w:rPr>
          <w:rFonts w:ascii="Arial" w:hAnsi="Arial" w:cs="Arial"/>
          <w:color w:val="000000" w:themeColor="text1"/>
          <w:sz w:val="22"/>
          <w:szCs w:val="22"/>
        </w:rPr>
        <w:t xml:space="preserve">enador de la </w:t>
      </w:r>
      <w:r>
        <w:rPr>
          <w:rFonts w:ascii="Arial" w:hAnsi="Arial" w:cs="Arial"/>
          <w:color w:val="000000" w:themeColor="text1"/>
          <w:sz w:val="22"/>
          <w:szCs w:val="22"/>
        </w:rPr>
        <w:t>R</w:t>
      </w:r>
      <w:r w:rsidRPr="00B827DE">
        <w:rPr>
          <w:rFonts w:ascii="Arial" w:hAnsi="Arial" w:cs="Arial"/>
          <w:color w:val="000000" w:themeColor="text1"/>
          <w:sz w:val="22"/>
          <w:szCs w:val="22"/>
        </w:rPr>
        <w:t xml:space="preserve">epública                 </w:t>
      </w:r>
      <w:r>
        <w:rPr>
          <w:rFonts w:ascii="Arial" w:hAnsi="Arial" w:cs="Arial"/>
          <w:color w:val="000000" w:themeColor="text1"/>
          <w:sz w:val="22"/>
          <w:szCs w:val="22"/>
        </w:rPr>
        <w:t xml:space="preserve">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R</w:t>
      </w:r>
      <w:r w:rsidRPr="00B827DE">
        <w:rPr>
          <w:rFonts w:ascii="Arial" w:hAnsi="Arial" w:cs="Arial"/>
          <w:color w:val="000000" w:themeColor="text1"/>
          <w:sz w:val="22"/>
          <w:szCs w:val="22"/>
        </w:rPr>
        <w:t>isaralda</w:t>
      </w:r>
      <w:r>
        <w:rPr>
          <w:rFonts w:ascii="Arial" w:hAnsi="Arial" w:cs="Arial"/>
          <w:color w:val="000000" w:themeColor="text1"/>
          <w:sz w:val="22"/>
          <w:szCs w:val="22"/>
        </w:rPr>
        <w:t xml:space="preserve">                                           Autor </w:t>
      </w:r>
      <w:r>
        <w:rPr>
          <w:rFonts w:ascii="Arial" w:hAnsi="Arial" w:cs="Arial"/>
          <w:color w:val="000000" w:themeColor="text1"/>
          <w:sz w:val="22"/>
          <w:szCs w:val="22"/>
        </w:rPr>
        <w:tab/>
        <w:t xml:space="preserve">  </w:t>
      </w:r>
      <w:r>
        <w:rPr>
          <w:rFonts w:ascii="Arial" w:hAnsi="Arial" w:cs="Arial"/>
          <w:color w:val="000000" w:themeColor="text1"/>
          <w:sz w:val="22"/>
          <w:szCs w:val="22"/>
        </w:rPr>
        <w:tab/>
        <w:t xml:space="preserve">   Autor</w:t>
      </w:r>
    </w:p>
    <w:p w14:paraId="4A990BDF" w14:textId="66DAD58B" w:rsidR="00E23A30" w:rsidRDefault="00E23A30" w:rsidP="00E23A30">
      <w:pPr>
        <w:rPr>
          <w:sz w:val="22"/>
          <w:szCs w:val="22"/>
        </w:rPr>
      </w:pPr>
    </w:p>
    <w:p w14:paraId="69A5AF0F" w14:textId="5E9ADE67" w:rsidR="00343557" w:rsidRDefault="00343557" w:rsidP="00E23A30">
      <w:pPr>
        <w:rPr>
          <w:sz w:val="22"/>
          <w:szCs w:val="22"/>
        </w:rPr>
      </w:pPr>
    </w:p>
    <w:p w14:paraId="7652F2ED" w14:textId="673E624F" w:rsidR="00FE53D2" w:rsidRDefault="00FE53D2" w:rsidP="00E23A30">
      <w:pPr>
        <w:rPr>
          <w:sz w:val="22"/>
          <w:szCs w:val="22"/>
        </w:rPr>
      </w:pPr>
    </w:p>
    <w:p w14:paraId="5F4E6669" w14:textId="77777777" w:rsidR="00FE53D2" w:rsidRDefault="00FE53D2" w:rsidP="00E23A30">
      <w:pPr>
        <w:rPr>
          <w:sz w:val="22"/>
          <w:szCs w:val="22"/>
        </w:rPr>
      </w:pPr>
    </w:p>
    <w:p w14:paraId="6C695502" w14:textId="278FE886" w:rsidR="00E23A30" w:rsidRDefault="00E23A30" w:rsidP="00E23A30">
      <w:pPr>
        <w:rPr>
          <w:sz w:val="22"/>
          <w:szCs w:val="22"/>
        </w:rPr>
      </w:pPr>
      <w:r>
        <w:rPr>
          <w:rFonts w:ascii="Arial Narrow" w:hAnsi="Arial Narrow"/>
          <w:noProof/>
        </w:rPr>
        <w:t xml:space="preserve">                      </w:t>
      </w:r>
      <w:r>
        <w:rPr>
          <w:rFonts w:ascii="Arial Narrow" w:hAnsi="Arial Narrow"/>
          <w:noProof/>
        </w:rPr>
        <w:tab/>
      </w:r>
      <w:r>
        <w:rPr>
          <w:rFonts w:ascii="Arial Narrow" w:hAnsi="Arial Narrow"/>
          <w:noProof/>
        </w:rPr>
        <w:tab/>
      </w:r>
      <w:r>
        <w:rPr>
          <w:rFonts w:ascii="Arial Narrow" w:hAnsi="Arial Narrow"/>
          <w:noProof/>
        </w:rPr>
        <w:tab/>
        <w:t xml:space="preserve">       </w:t>
      </w:r>
    </w:p>
    <w:p w14:paraId="1FEF1641" w14:textId="77777777" w:rsidR="00E23A30" w:rsidRDefault="00E23A30" w:rsidP="00E23A30">
      <w:pPr>
        <w:rPr>
          <w:rFonts w:ascii="Arial" w:hAnsi="Arial" w:cs="Arial"/>
          <w:b/>
          <w:bCs/>
          <w:sz w:val="22"/>
          <w:szCs w:val="22"/>
        </w:rPr>
      </w:pPr>
      <w:r>
        <w:rPr>
          <w:rFonts w:ascii="Arial" w:hAnsi="Arial" w:cs="Arial"/>
          <w:b/>
          <w:bCs/>
          <w:sz w:val="22"/>
          <w:szCs w:val="22"/>
        </w:rPr>
        <w:t xml:space="preserve">      </w:t>
      </w:r>
      <w:r w:rsidRPr="00A32480">
        <w:rPr>
          <w:rFonts w:ascii="Arial" w:hAnsi="Arial" w:cs="Arial"/>
          <w:b/>
          <w:bCs/>
          <w:sz w:val="22"/>
          <w:szCs w:val="22"/>
        </w:rPr>
        <w:t>OSCAR DARÍO PÉREZ PINEDA</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JUAN ESPINAL</w:t>
      </w:r>
    </w:p>
    <w:p w14:paraId="32357E13" w14:textId="77777777" w:rsidR="00E23A30" w:rsidRPr="00A32480" w:rsidRDefault="00E23A30" w:rsidP="00E23A30">
      <w:pPr>
        <w:rPr>
          <w:rFonts w:ascii="Arial" w:hAnsi="Arial" w:cs="Arial"/>
          <w:b/>
          <w:bCs/>
          <w:sz w:val="22"/>
          <w:szCs w:val="22"/>
        </w:rPr>
      </w:pPr>
      <w:r>
        <w:rPr>
          <w:rFonts w:ascii="Arial" w:hAnsi="Arial" w:cs="Arial"/>
          <w:color w:val="000000" w:themeColor="text1"/>
          <w:sz w:val="22"/>
          <w:szCs w:val="22"/>
        </w:rPr>
        <w:t>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w:t>
      </w:r>
    </w:p>
    <w:p w14:paraId="49327D29" w14:textId="77777777" w:rsidR="00E23A30" w:rsidRPr="00A32480" w:rsidRDefault="00E23A30" w:rsidP="00E23A30">
      <w:pPr>
        <w:rPr>
          <w:rFonts w:ascii="Arial" w:hAnsi="Arial" w:cs="Arial"/>
          <w:sz w:val="22"/>
          <w:szCs w:val="22"/>
        </w:rPr>
      </w:pPr>
      <w:r>
        <w:rPr>
          <w:rFonts w:ascii="Arial" w:hAnsi="Arial" w:cs="Arial"/>
          <w:sz w:val="22"/>
          <w:szCs w:val="22"/>
        </w:rPr>
        <w:t xml:space="preserve">                       </w:t>
      </w:r>
      <w:r w:rsidRPr="00A32480">
        <w:rPr>
          <w:rFonts w:ascii="Arial" w:hAnsi="Arial" w:cs="Arial"/>
          <w:sz w:val="22"/>
          <w:szCs w:val="22"/>
        </w:rPr>
        <w:t>Coautor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A32480">
        <w:rPr>
          <w:rFonts w:ascii="Arial" w:hAnsi="Arial" w:cs="Arial"/>
          <w:sz w:val="22"/>
          <w:szCs w:val="22"/>
        </w:rPr>
        <w:t>Coautor</w:t>
      </w:r>
    </w:p>
    <w:p w14:paraId="30F87B11" w14:textId="5DBBB1B2" w:rsidR="00E23A30" w:rsidRDefault="00E23A30" w:rsidP="00E23A30">
      <w:pPr>
        <w:rPr>
          <w:rFonts w:ascii="Arial" w:hAnsi="Arial" w:cs="Arial"/>
          <w:sz w:val="22"/>
          <w:szCs w:val="22"/>
        </w:rPr>
      </w:pPr>
    </w:p>
    <w:p w14:paraId="049CD48E" w14:textId="0F930BBA" w:rsidR="00FE53D2" w:rsidRDefault="00FE53D2" w:rsidP="00E23A30">
      <w:pPr>
        <w:rPr>
          <w:rFonts w:ascii="Arial" w:hAnsi="Arial" w:cs="Arial"/>
          <w:sz w:val="22"/>
          <w:szCs w:val="22"/>
        </w:rPr>
      </w:pPr>
    </w:p>
    <w:p w14:paraId="1735A4A2" w14:textId="77777777" w:rsidR="00FE53D2" w:rsidRPr="00A32480" w:rsidRDefault="00FE53D2" w:rsidP="00E23A30">
      <w:pPr>
        <w:rPr>
          <w:rFonts w:ascii="Arial" w:hAnsi="Arial" w:cs="Arial"/>
          <w:sz w:val="22"/>
          <w:szCs w:val="22"/>
        </w:rPr>
      </w:pPr>
    </w:p>
    <w:p w14:paraId="54597BFD" w14:textId="77777777" w:rsidR="00E23A30" w:rsidRDefault="00E23A30" w:rsidP="00E23A30">
      <w:pPr>
        <w:rPr>
          <w:sz w:val="22"/>
          <w:szCs w:val="22"/>
        </w:rPr>
      </w:pPr>
    </w:p>
    <w:p w14:paraId="146663E2" w14:textId="43BD39F1" w:rsidR="00E23A30" w:rsidRDefault="00E23A30" w:rsidP="00E23A30">
      <w:pPr>
        <w:jc w:val="center"/>
        <w:rPr>
          <w:sz w:val="22"/>
          <w:szCs w:val="22"/>
        </w:rPr>
      </w:pPr>
    </w:p>
    <w:p w14:paraId="371289B4" w14:textId="77777777" w:rsidR="00E23A30" w:rsidRDefault="00E23A30" w:rsidP="00E23A30">
      <w:pPr>
        <w:jc w:val="center"/>
        <w:rPr>
          <w:rFonts w:ascii="Arial" w:hAnsi="Arial" w:cs="Arial"/>
          <w:b/>
          <w:bCs/>
          <w:sz w:val="22"/>
          <w:szCs w:val="22"/>
        </w:rPr>
      </w:pPr>
      <w:r>
        <w:rPr>
          <w:rFonts w:ascii="Arial" w:hAnsi="Arial" w:cs="Arial"/>
          <w:b/>
          <w:bCs/>
          <w:sz w:val="22"/>
          <w:szCs w:val="22"/>
        </w:rPr>
        <w:t>CHRISTIAN MUNIR GARCÉS ALJURE</w:t>
      </w:r>
    </w:p>
    <w:p w14:paraId="5D39857F" w14:textId="77777777" w:rsidR="00E23A30" w:rsidRDefault="00E23A30" w:rsidP="00E23A30">
      <w:pPr>
        <w:jc w:val="center"/>
        <w:rPr>
          <w:rFonts w:ascii="Arial" w:hAnsi="Arial" w:cs="Arial"/>
          <w:sz w:val="22"/>
          <w:szCs w:val="22"/>
        </w:rPr>
      </w:pPr>
      <w:r>
        <w:rPr>
          <w:rFonts w:ascii="Arial" w:hAnsi="Arial" w:cs="Arial"/>
          <w:sz w:val="22"/>
          <w:szCs w:val="22"/>
        </w:rPr>
        <w:t>Representante a la Cámara por el Valle del Cauca</w:t>
      </w:r>
    </w:p>
    <w:p w14:paraId="58B090E8" w14:textId="7FD343BE" w:rsidR="00703ED8" w:rsidRPr="00343557" w:rsidRDefault="00E23A30" w:rsidP="00343557">
      <w:pPr>
        <w:jc w:val="center"/>
        <w:rPr>
          <w:sz w:val="22"/>
          <w:szCs w:val="22"/>
        </w:rPr>
      </w:pPr>
      <w:r>
        <w:rPr>
          <w:rFonts w:ascii="Arial" w:hAnsi="Arial" w:cs="Arial"/>
          <w:sz w:val="22"/>
          <w:szCs w:val="22"/>
        </w:rPr>
        <w:t>Coautor</w:t>
      </w:r>
    </w:p>
    <w:sectPr w:rsidR="00703ED8" w:rsidRPr="00343557">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34B63" w14:textId="77777777" w:rsidR="00B03391" w:rsidRDefault="00B03391" w:rsidP="007768D7">
      <w:r>
        <w:separator/>
      </w:r>
    </w:p>
  </w:endnote>
  <w:endnote w:type="continuationSeparator" w:id="0">
    <w:p w14:paraId="4F8FF5B6" w14:textId="77777777" w:rsidR="00B03391" w:rsidRDefault="00B03391" w:rsidP="0077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534CB" w14:textId="77777777" w:rsidR="00B03391" w:rsidRDefault="00B03391" w:rsidP="007768D7">
      <w:r>
        <w:separator/>
      </w:r>
    </w:p>
  </w:footnote>
  <w:footnote w:type="continuationSeparator" w:id="0">
    <w:p w14:paraId="76B2D3FD" w14:textId="77777777" w:rsidR="00B03391" w:rsidRDefault="00B03391" w:rsidP="007768D7">
      <w:r>
        <w:continuationSeparator/>
      </w:r>
    </w:p>
  </w:footnote>
  <w:footnote w:id="1">
    <w:p w14:paraId="2170A7EA" w14:textId="77777777" w:rsidR="00812795" w:rsidRPr="00B119F8" w:rsidRDefault="00812795" w:rsidP="00B119F8">
      <w:pPr>
        <w:pStyle w:val="Textonotapie"/>
        <w:jc w:val="both"/>
        <w:rPr>
          <w:sz w:val="18"/>
          <w:szCs w:val="18"/>
          <w:lang w:val="es-MX"/>
        </w:rPr>
      </w:pPr>
      <w:r>
        <w:rPr>
          <w:rStyle w:val="Refdenotaalpie"/>
        </w:rPr>
        <w:footnoteRef/>
      </w:r>
      <w:r>
        <w:t xml:space="preserve"> </w:t>
      </w:r>
      <w:r w:rsidRPr="00B119F8">
        <w:rPr>
          <w:rFonts w:cstheme="minorHAnsi"/>
          <w:sz w:val="18"/>
          <w:szCs w:val="18"/>
          <w:lang w:val="es-MX"/>
        </w:rPr>
        <w:t xml:space="preserve">Asociación Nacional de Industriales - ANDI (2019) </w:t>
      </w:r>
      <w:r w:rsidRPr="00B119F8">
        <w:rPr>
          <w:rFonts w:cstheme="minorHAnsi"/>
          <w:i/>
          <w:iCs/>
          <w:sz w:val="18"/>
          <w:szCs w:val="18"/>
          <w:lang w:val="es-MX"/>
        </w:rPr>
        <w:t>Las motocicletas en Colombia.</w:t>
      </w:r>
      <w:r w:rsidRPr="00B119F8">
        <w:rPr>
          <w:rFonts w:cstheme="minorHAnsi"/>
          <w:sz w:val="18"/>
          <w:szCs w:val="18"/>
          <w:lang w:val="es-MX"/>
        </w:rPr>
        <w:t xml:space="preserve"> Bogotá: Cámara de la Industria Automotriz. [En línea], disponible en: </w:t>
      </w:r>
      <w:hyperlink r:id="rId1" w:history="1">
        <w:r w:rsidRPr="00B119F8">
          <w:rPr>
            <w:rStyle w:val="Hipervnculo"/>
            <w:rFonts w:cstheme="minorHAnsi"/>
            <w:sz w:val="18"/>
            <w:szCs w:val="18"/>
          </w:rPr>
          <w:t>http://www.andi.com.co/Uploads/Estudio%20Motos%202019%20(1).pdf</w:t>
        </w:r>
      </w:hyperlink>
      <w:r w:rsidRPr="00B119F8">
        <w:rPr>
          <w:rFonts w:cstheme="minorHAnsi"/>
          <w:sz w:val="18"/>
          <w:szCs w:val="18"/>
        </w:rPr>
        <w:t>, tomado: marzo 11 de 2020.</w:t>
      </w:r>
    </w:p>
  </w:footnote>
  <w:footnote w:id="2">
    <w:p w14:paraId="79E6794C" w14:textId="77777777" w:rsidR="00812795" w:rsidRPr="00B119F8" w:rsidRDefault="00812795" w:rsidP="00812795">
      <w:pPr>
        <w:pStyle w:val="Textonotapie"/>
        <w:rPr>
          <w:sz w:val="18"/>
          <w:szCs w:val="18"/>
        </w:rPr>
      </w:pPr>
      <w:r w:rsidRPr="00B119F8">
        <w:rPr>
          <w:rStyle w:val="Refdenotaalpie"/>
          <w:sz w:val="18"/>
          <w:szCs w:val="18"/>
        </w:rPr>
        <w:footnoteRef/>
      </w:r>
      <w:r w:rsidRPr="00B119F8">
        <w:rPr>
          <w:sz w:val="18"/>
          <w:szCs w:val="18"/>
        </w:rPr>
        <w:t xml:space="preserve"> </w:t>
      </w:r>
      <w:r w:rsidRPr="00B119F8">
        <w:rPr>
          <w:rFonts w:cstheme="minorHAnsi"/>
          <w:sz w:val="18"/>
          <w:szCs w:val="18"/>
          <w:lang w:val="es-MX"/>
        </w:rPr>
        <w:t>Ibidem.</w:t>
      </w:r>
    </w:p>
  </w:footnote>
  <w:footnote w:id="3">
    <w:p w14:paraId="0CB2EEE5" w14:textId="41338909" w:rsidR="006871C8" w:rsidRPr="00B119F8" w:rsidRDefault="006871C8">
      <w:pPr>
        <w:pStyle w:val="Textonotapie"/>
        <w:rPr>
          <w:sz w:val="18"/>
          <w:szCs w:val="18"/>
          <w:lang w:val="es-CO"/>
        </w:rPr>
      </w:pPr>
      <w:r w:rsidRPr="00B119F8">
        <w:rPr>
          <w:rStyle w:val="Refdenotaalpie"/>
          <w:sz w:val="18"/>
          <w:szCs w:val="18"/>
        </w:rPr>
        <w:footnoteRef/>
      </w:r>
      <w:r w:rsidRPr="00B119F8">
        <w:rPr>
          <w:sz w:val="18"/>
          <w:szCs w:val="18"/>
        </w:rPr>
        <w:t xml:space="preserve"> </w:t>
      </w:r>
      <w:r w:rsidRPr="00B119F8">
        <w:rPr>
          <w:sz w:val="18"/>
          <w:szCs w:val="18"/>
          <w:lang w:val="es-CO"/>
        </w:rPr>
        <w:t>Ibidem.</w:t>
      </w:r>
    </w:p>
  </w:footnote>
  <w:footnote w:id="4">
    <w:p w14:paraId="7F391DE9" w14:textId="1E3BA1BF" w:rsidR="006871C8" w:rsidRPr="006871C8" w:rsidRDefault="006871C8">
      <w:pPr>
        <w:pStyle w:val="Textonotapie"/>
        <w:rPr>
          <w:lang w:val="es-CO"/>
        </w:rPr>
      </w:pPr>
      <w:r w:rsidRPr="00B119F8">
        <w:rPr>
          <w:rStyle w:val="Refdenotaalpie"/>
          <w:sz w:val="18"/>
          <w:szCs w:val="18"/>
        </w:rPr>
        <w:footnoteRef/>
      </w:r>
      <w:r w:rsidRPr="00B119F8">
        <w:rPr>
          <w:sz w:val="18"/>
          <w:szCs w:val="18"/>
        </w:rPr>
        <w:t xml:space="preserve"> </w:t>
      </w:r>
      <w:r w:rsidRPr="00B119F8">
        <w:rPr>
          <w:sz w:val="18"/>
          <w:szCs w:val="18"/>
          <w:lang w:val="es-CO"/>
        </w:rPr>
        <w:t>Ibidem.</w:t>
      </w:r>
    </w:p>
  </w:footnote>
  <w:footnote w:id="5">
    <w:p w14:paraId="00441DD8" w14:textId="03D6ADE5" w:rsidR="006871C8" w:rsidRPr="00B119F8" w:rsidRDefault="006871C8">
      <w:pPr>
        <w:pStyle w:val="Textonotapie"/>
        <w:rPr>
          <w:sz w:val="18"/>
          <w:szCs w:val="18"/>
          <w:lang w:val="es-CO"/>
        </w:rPr>
      </w:pPr>
      <w:r w:rsidRPr="00B119F8">
        <w:rPr>
          <w:rStyle w:val="Refdenotaalpie"/>
          <w:sz w:val="18"/>
          <w:szCs w:val="18"/>
        </w:rPr>
        <w:footnoteRef/>
      </w:r>
      <w:r w:rsidRPr="00B119F8">
        <w:rPr>
          <w:sz w:val="18"/>
          <w:szCs w:val="18"/>
        </w:rPr>
        <w:t xml:space="preserve"> </w:t>
      </w:r>
      <w:r w:rsidRPr="00B119F8">
        <w:rPr>
          <w:sz w:val="18"/>
          <w:szCs w:val="18"/>
          <w:lang w:val="es-CO"/>
        </w:rPr>
        <w:t>Ibidem.</w:t>
      </w:r>
    </w:p>
  </w:footnote>
  <w:footnote w:id="6">
    <w:p w14:paraId="07E1ABC2" w14:textId="5492E9F8" w:rsidR="00F22F96" w:rsidRPr="00B119F8" w:rsidRDefault="00F22F96">
      <w:pPr>
        <w:pStyle w:val="Textonotapie"/>
        <w:rPr>
          <w:sz w:val="18"/>
          <w:szCs w:val="18"/>
          <w:lang w:val="es-CO"/>
        </w:rPr>
      </w:pPr>
      <w:r w:rsidRPr="00B119F8">
        <w:rPr>
          <w:rStyle w:val="Refdenotaalpie"/>
          <w:sz w:val="18"/>
          <w:szCs w:val="18"/>
        </w:rPr>
        <w:footnoteRef/>
      </w:r>
      <w:r w:rsidRPr="00B119F8">
        <w:rPr>
          <w:sz w:val="18"/>
          <w:szCs w:val="18"/>
        </w:rPr>
        <w:t xml:space="preserve"> </w:t>
      </w:r>
      <w:r w:rsidRPr="00B119F8">
        <w:rPr>
          <w:sz w:val="18"/>
          <w:szCs w:val="18"/>
          <w:lang w:val="es-CO"/>
        </w:rPr>
        <w:t>Ibidem.</w:t>
      </w:r>
    </w:p>
  </w:footnote>
  <w:footnote w:id="7">
    <w:p w14:paraId="1F36D2F6" w14:textId="7224FF43" w:rsidR="00F22F96" w:rsidRPr="00F22F96" w:rsidRDefault="00F22F96">
      <w:pPr>
        <w:pStyle w:val="Textonotapie"/>
        <w:rPr>
          <w:lang w:val="es-CO"/>
        </w:rPr>
      </w:pPr>
      <w:r w:rsidRPr="00B119F8">
        <w:rPr>
          <w:rStyle w:val="Refdenotaalpie"/>
          <w:sz w:val="18"/>
          <w:szCs w:val="18"/>
        </w:rPr>
        <w:footnoteRef/>
      </w:r>
      <w:r w:rsidRPr="00B119F8">
        <w:rPr>
          <w:sz w:val="18"/>
          <w:szCs w:val="18"/>
        </w:rPr>
        <w:t xml:space="preserve"> </w:t>
      </w:r>
      <w:r w:rsidRPr="00B119F8">
        <w:rPr>
          <w:sz w:val="18"/>
          <w:szCs w:val="18"/>
          <w:lang w:val="es-CO"/>
        </w:rPr>
        <w:t>Ibidem.</w:t>
      </w:r>
    </w:p>
  </w:footnote>
  <w:footnote w:id="8">
    <w:p w14:paraId="50A13E52" w14:textId="1999D220" w:rsidR="00B119F8" w:rsidRPr="00B119F8" w:rsidRDefault="00B119F8" w:rsidP="00B119F8">
      <w:pPr>
        <w:pStyle w:val="Textonotapie"/>
        <w:jc w:val="both"/>
        <w:rPr>
          <w:sz w:val="18"/>
          <w:szCs w:val="18"/>
          <w:lang w:val="es-CO"/>
        </w:rPr>
      </w:pPr>
      <w:r w:rsidRPr="00B119F8">
        <w:rPr>
          <w:rStyle w:val="Refdenotaalpie"/>
          <w:sz w:val="18"/>
          <w:szCs w:val="18"/>
        </w:rPr>
        <w:footnoteRef/>
      </w:r>
      <w:r w:rsidRPr="00B119F8">
        <w:rPr>
          <w:sz w:val="18"/>
          <w:szCs w:val="18"/>
        </w:rPr>
        <w:t xml:space="preserve"> </w:t>
      </w:r>
      <w:r w:rsidRPr="00B119F8">
        <w:rPr>
          <w:rFonts w:cstheme="minorHAnsi"/>
          <w:sz w:val="18"/>
          <w:szCs w:val="18"/>
          <w:lang w:val="es-MX"/>
        </w:rPr>
        <w:t xml:space="preserve">Asociación Nacional de Industriales - ANDI (2019) </w:t>
      </w:r>
      <w:r w:rsidRPr="00B119F8">
        <w:rPr>
          <w:rFonts w:cstheme="minorHAnsi"/>
          <w:i/>
          <w:iCs/>
          <w:sz w:val="18"/>
          <w:szCs w:val="18"/>
          <w:lang w:val="es-MX"/>
        </w:rPr>
        <w:t>Las motocicletas en Colombia.</w:t>
      </w:r>
      <w:r w:rsidRPr="00B119F8">
        <w:rPr>
          <w:rFonts w:cstheme="minorHAnsi"/>
          <w:sz w:val="18"/>
          <w:szCs w:val="18"/>
          <w:lang w:val="es-MX"/>
        </w:rPr>
        <w:t xml:space="preserve"> Bogotá: Cámara de la Industria Automotriz. [En línea], disponible en: </w:t>
      </w:r>
      <w:hyperlink r:id="rId2" w:history="1">
        <w:r w:rsidRPr="00B119F8">
          <w:rPr>
            <w:rStyle w:val="Hipervnculo"/>
            <w:rFonts w:cstheme="minorHAnsi"/>
            <w:sz w:val="18"/>
            <w:szCs w:val="18"/>
          </w:rPr>
          <w:t>http://www.andi.com.co/Uploads/Estudio%20Motos%202019%20(1).pdf</w:t>
        </w:r>
      </w:hyperlink>
      <w:r w:rsidRPr="00B119F8">
        <w:rPr>
          <w:rFonts w:cstheme="minorHAnsi"/>
          <w:sz w:val="18"/>
          <w:szCs w:val="18"/>
        </w:rPr>
        <w:t>, tomado: marzo 1</w:t>
      </w:r>
      <w:r>
        <w:rPr>
          <w:rFonts w:cstheme="minorHAnsi"/>
          <w:sz w:val="18"/>
          <w:szCs w:val="18"/>
        </w:rPr>
        <w:t>3</w:t>
      </w:r>
      <w:r w:rsidRPr="00B119F8">
        <w:rPr>
          <w:rFonts w:cstheme="minorHAnsi"/>
          <w:sz w:val="18"/>
          <w:szCs w:val="18"/>
        </w:rPr>
        <w:t xml:space="preserve"> de 2020.</w:t>
      </w:r>
    </w:p>
  </w:footnote>
  <w:footnote w:id="9">
    <w:p w14:paraId="4C7900AF" w14:textId="77777777" w:rsidR="00812795" w:rsidRDefault="00812795" w:rsidP="00812795">
      <w:pPr>
        <w:pStyle w:val="Textonotapie"/>
      </w:pPr>
      <w:r w:rsidRPr="00B119F8">
        <w:rPr>
          <w:rStyle w:val="Refdenotaalpie"/>
          <w:sz w:val="18"/>
          <w:szCs w:val="18"/>
        </w:rPr>
        <w:footnoteRef/>
      </w:r>
      <w:r w:rsidRPr="00B119F8">
        <w:rPr>
          <w:sz w:val="18"/>
          <w:szCs w:val="18"/>
        </w:rPr>
        <w:t xml:space="preserve"> Gaceta del Congreso 289 del 26 de julio de 2000, p. 18-19.</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D5EC" w14:textId="77777777" w:rsidR="007768D7" w:rsidRDefault="007768D7" w:rsidP="007768D7">
    <w:pPr>
      <w:pStyle w:val="Encabezado"/>
      <w:jc w:val="center"/>
    </w:pPr>
    <w:r w:rsidRPr="00FE1B84">
      <w:rPr>
        <w:rFonts w:ascii="Calibri" w:eastAsia="Calibri" w:hAnsi="Calibri"/>
        <w:noProof/>
        <w:lang w:eastAsia="es-CO"/>
      </w:rPr>
      <w:drawing>
        <wp:inline distT="0" distB="0" distL="0" distR="0" wp14:anchorId="740874FB" wp14:editId="037CAE82">
          <wp:extent cx="1521807" cy="6191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ejandro-Corrales-PNG.png"/>
                  <pic:cNvPicPr/>
                </pic:nvPicPr>
                <pic:blipFill rotWithShape="1">
                  <a:blip r:embed="rId1" cstate="print">
                    <a:extLst>
                      <a:ext uri="{28A0092B-C50C-407E-A947-70E740481C1C}">
                        <a14:useLocalDpi xmlns:a14="http://schemas.microsoft.com/office/drawing/2010/main" val="0"/>
                      </a:ext>
                    </a:extLst>
                  </a:blip>
                  <a:srcRect l="21616" t="30388" r="21421" b="36830"/>
                  <a:stretch/>
                </pic:blipFill>
                <pic:spPr bwMode="auto">
                  <a:xfrm>
                    <a:off x="0" y="0"/>
                    <a:ext cx="1624699" cy="660985"/>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es-CO"/>
      </w:rPr>
      <w:drawing>
        <wp:inline distT="0" distB="0" distL="0" distR="0" wp14:anchorId="613F654D" wp14:editId="581E1E07">
          <wp:extent cx="1724025" cy="568657"/>
          <wp:effectExtent l="0" t="0" r="0" b="317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064" cy="594068"/>
                  </a:xfrm>
                  <a:prstGeom prst="rect">
                    <a:avLst/>
                  </a:prstGeom>
                  <a:noFill/>
                  <a:ln>
                    <a:noFill/>
                  </a:ln>
                </pic:spPr>
              </pic:pic>
            </a:graphicData>
          </a:graphic>
        </wp:inline>
      </w:drawing>
    </w:r>
    <w:r>
      <w:tab/>
    </w:r>
    <w:r>
      <w:rPr>
        <w:rFonts w:cs="Arial"/>
        <w:b/>
        <w:noProof/>
        <w:lang w:eastAsia="es-CO"/>
      </w:rPr>
      <w:drawing>
        <wp:inline distT="0" distB="0" distL="0" distR="0" wp14:anchorId="1672D155" wp14:editId="4DD554BD">
          <wp:extent cx="1680368"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5066" cy="573098"/>
                  </a:xfrm>
                  <a:prstGeom prst="rect">
                    <a:avLst/>
                  </a:prstGeom>
                  <a:noFill/>
                </pic:spPr>
              </pic:pic>
            </a:graphicData>
          </a:graphic>
        </wp:inline>
      </w:drawing>
    </w:r>
  </w:p>
  <w:p w14:paraId="4A69C508" w14:textId="77777777" w:rsidR="007768D7" w:rsidRDefault="007768D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1C12"/>
    <w:multiLevelType w:val="hybridMultilevel"/>
    <w:tmpl w:val="49468648"/>
    <w:lvl w:ilvl="0" w:tplc="209458B0">
      <w:start w:val="1"/>
      <w:numFmt w:val="upperRoman"/>
      <w:lvlText w:val="%1."/>
      <w:lvlJc w:val="right"/>
      <w:pPr>
        <w:ind w:left="720" w:hanging="360"/>
      </w:pPr>
      <w:rPr>
        <w:rFonts w:ascii="Arial" w:hAnsi="Arial" w:cs="Arial"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D7"/>
    <w:rsid w:val="000119C5"/>
    <w:rsid w:val="00062239"/>
    <w:rsid w:val="00065D2D"/>
    <w:rsid w:val="00076FF4"/>
    <w:rsid w:val="000E0818"/>
    <w:rsid w:val="000E0A75"/>
    <w:rsid w:val="001049C9"/>
    <w:rsid w:val="00153310"/>
    <w:rsid w:val="00156043"/>
    <w:rsid w:val="00162EB0"/>
    <w:rsid w:val="001A6B47"/>
    <w:rsid w:val="001C0C7D"/>
    <w:rsid w:val="00286A92"/>
    <w:rsid w:val="002C1610"/>
    <w:rsid w:val="002C6A8D"/>
    <w:rsid w:val="00316D07"/>
    <w:rsid w:val="00343557"/>
    <w:rsid w:val="00391124"/>
    <w:rsid w:val="00431E10"/>
    <w:rsid w:val="00491D5A"/>
    <w:rsid w:val="00512DA0"/>
    <w:rsid w:val="0056368B"/>
    <w:rsid w:val="00587F45"/>
    <w:rsid w:val="005B3D38"/>
    <w:rsid w:val="00672750"/>
    <w:rsid w:val="006871C8"/>
    <w:rsid w:val="006A0D3B"/>
    <w:rsid w:val="006A726D"/>
    <w:rsid w:val="00703ED8"/>
    <w:rsid w:val="007126A8"/>
    <w:rsid w:val="00734EEA"/>
    <w:rsid w:val="0075014E"/>
    <w:rsid w:val="00750D09"/>
    <w:rsid w:val="007768D7"/>
    <w:rsid w:val="007F3864"/>
    <w:rsid w:val="00806392"/>
    <w:rsid w:val="008109E2"/>
    <w:rsid w:val="00812795"/>
    <w:rsid w:val="00847BFE"/>
    <w:rsid w:val="00865D3C"/>
    <w:rsid w:val="008A6F22"/>
    <w:rsid w:val="008E1273"/>
    <w:rsid w:val="008E73AF"/>
    <w:rsid w:val="009E5ED5"/>
    <w:rsid w:val="00A21813"/>
    <w:rsid w:val="00A32480"/>
    <w:rsid w:val="00AA3578"/>
    <w:rsid w:val="00AD30B6"/>
    <w:rsid w:val="00AE67C5"/>
    <w:rsid w:val="00B03391"/>
    <w:rsid w:val="00B061BE"/>
    <w:rsid w:val="00B119F8"/>
    <w:rsid w:val="00B4265A"/>
    <w:rsid w:val="00B827DE"/>
    <w:rsid w:val="00BA5940"/>
    <w:rsid w:val="00C61F73"/>
    <w:rsid w:val="00CA5095"/>
    <w:rsid w:val="00CB1EBC"/>
    <w:rsid w:val="00D44421"/>
    <w:rsid w:val="00D6271E"/>
    <w:rsid w:val="00DA05CC"/>
    <w:rsid w:val="00DF7629"/>
    <w:rsid w:val="00E11187"/>
    <w:rsid w:val="00E23A30"/>
    <w:rsid w:val="00E56A20"/>
    <w:rsid w:val="00EE6D52"/>
    <w:rsid w:val="00F203EF"/>
    <w:rsid w:val="00F22F96"/>
    <w:rsid w:val="00F27061"/>
    <w:rsid w:val="00F42DD8"/>
    <w:rsid w:val="00F44CB7"/>
    <w:rsid w:val="00FA17E3"/>
    <w:rsid w:val="00FE53D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3D41"/>
  <w15:chartTrackingRefBased/>
  <w15:docId w15:val="{B3730B03-5AE5-4570-8F25-4CC06865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8D7"/>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68D7"/>
    <w:pPr>
      <w:spacing w:after="0" w:line="240" w:lineRule="auto"/>
    </w:pPr>
    <w:rPr>
      <w:rFonts w:ascii="Calibri" w:eastAsia="Times New Roman" w:hAnsi="Calibri" w:cs="Times New Roman"/>
      <w:lang w:eastAsia="ko-KR"/>
    </w:rPr>
  </w:style>
  <w:style w:type="paragraph" w:styleId="NormalWeb">
    <w:name w:val="Normal (Web)"/>
    <w:basedOn w:val="Normal"/>
    <w:uiPriority w:val="99"/>
    <w:unhideWhenUsed/>
    <w:rsid w:val="007768D7"/>
    <w:pPr>
      <w:spacing w:before="100" w:beforeAutospacing="1" w:after="100" w:afterAutospacing="1"/>
    </w:pPr>
    <w:rPr>
      <w:rFonts w:eastAsia="Times New Roman"/>
      <w:lang w:eastAsia="es-CO"/>
    </w:rPr>
  </w:style>
  <w:style w:type="character" w:customStyle="1" w:styleId="A3">
    <w:name w:val="A3"/>
    <w:uiPriority w:val="99"/>
    <w:rsid w:val="007768D7"/>
    <w:rPr>
      <w:color w:val="000000"/>
    </w:rPr>
  </w:style>
  <w:style w:type="paragraph" w:styleId="Encabezado">
    <w:name w:val="header"/>
    <w:basedOn w:val="Normal"/>
    <w:link w:val="EncabezadoCar"/>
    <w:uiPriority w:val="99"/>
    <w:unhideWhenUsed/>
    <w:rsid w:val="007768D7"/>
    <w:pPr>
      <w:tabs>
        <w:tab w:val="center" w:pos="4419"/>
        <w:tab w:val="right" w:pos="8838"/>
      </w:tabs>
    </w:pPr>
  </w:style>
  <w:style w:type="character" w:customStyle="1" w:styleId="EncabezadoCar">
    <w:name w:val="Encabezado Car"/>
    <w:basedOn w:val="Fuentedeprrafopredeter"/>
    <w:link w:val="Encabezado"/>
    <w:uiPriority w:val="99"/>
    <w:rsid w:val="007768D7"/>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7768D7"/>
    <w:pPr>
      <w:tabs>
        <w:tab w:val="center" w:pos="4419"/>
        <w:tab w:val="right" w:pos="8838"/>
      </w:tabs>
    </w:pPr>
  </w:style>
  <w:style w:type="character" w:customStyle="1" w:styleId="PiedepginaCar">
    <w:name w:val="Pie de página Car"/>
    <w:basedOn w:val="Fuentedeprrafopredeter"/>
    <w:link w:val="Piedepgina"/>
    <w:uiPriority w:val="99"/>
    <w:rsid w:val="007768D7"/>
    <w:rPr>
      <w:rFonts w:ascii="Times New Roman" w:hAnsi="Times New Roman" w:cs="Times New Roman"/>
      <w:sz w:val="24"/>
      <w:szCs w:val="24"/>
      <w:lang w:eastAsia="es-ES"/>
    </w:rPr>
  </w:style>
  <w:style w:type="paragraph" w:styleId="Prrafodelista">
    <w:name w:val="List Paragraph"/>
    <w:basedOn w:val="Normal"/>
    <w:uiPriority w:val="34"/>
    <w:qFormat/>
    <w:rsid w:val="00A21813"/>
    <w:pPr>
      <w:ind w:left="720"/>
      <w:contextualSpacing/>
    </w:pPr>
  </w:style>
  <w:style w:type="paragraph" w:styleId="Textodeglobo">
    <w:name w:val="Balloon Text"/>
    <w:basedOn w:val="Normal"/>
    <w:link w:val="TextodegloboCar"/>
    <w:uiPriority w:val="99"/>
    <w:semiHidden/>
    <w:unhideWhenUsed/>
    <w:rsid w:val="00AA3578"/>
    <w:rPr>
      <w:rFonts w:ascii="Helvetica" w:hAnsi="Helvetica"/>
      <w:sz w:val="18"/>
      <w:szCs w:val="18"/>
    </w:rPr>
  </w:style>
  <w:style w:type="character" w:customStyle="1" w:styleId="TextodegloboCar">
    <w:name w:val="Texto de globo Car"/>
    <w:basedOn w:val="Fuentedeprrafopredeter"/>
    <w:link w:val="Textodeglobo"/>
    <w:uiPriority w:val="99"/>
    <w:semiHidden/>
    <w:rsid w:val="00AA3578"/>
    <w:rPr>
      <w:rFonts w:ascii="Helvetica" w:hAnsi="Helvetica" w:cs="Times New Roman"/>
      <w:sz w:val="18"/>
      <w:szCs w:val="18"/>
      <w:lang w:eastAsia="es-ES"/>
    </w:rPr>
  </w:style>
  <w:style w:type="paragraph" w:styleId="Textonotapie">
    <w:name w:val="footnote text"/>
    <w:basedOn w:val="Normal"/>
    <w:link w:val="TextonotapieCar"/>
    <w:uiPriority w:val="99"/>
    <w:unhideWhenUsed/>
    <w:rsid w:val="00162EB0"/>
    <w:rPr>
      <w:rFonts w:asciiTheme="minorHAnsi" w:eastAsiaTheme="minorEastAsia" w:hAnsiTheme="minorHAnsi" w:cstheme="minorBidi"/>
      <w:lang w:val="es-ES_tradnl"/>
    </w:rPr>
  </w:style>
  <w:style w:type="character" w:customStyle="1" w:styleId="TextonotapieCar">
    <w:name w:val="Texto nota pie Car"/>
    <w:basedOn w:val="Fuentedeprrafopredeter"/>
    <w:link w:val="Textonotapie"/>
    <w:uiPriority w:val="99"/>
    <w:rsid w:val="00162EB0"/>
    <w:rPr>
      <w:rFonts w:eastAsiaTheme="minorEastAsia"/>
      <w:sz w:val="24"/>
      <w:szCs w:val="24"/>
      <w:lang w:val="es-ES_tradnl" w:eastAsia="es-ES"/>
    </w:rPr>
  </w:style>
  <w:style w:type="character" w:styleId="Refdenotaalpie">
    <w:name w:val="footnote reference"/>
    <w:basedOn w:val="Fuentedeprrafopredeter"/>
    <w:uiPriority w:val="99"/>
    <w:unhideWhenUsed/>
    <w:rsid w:val="00162EB0"/>
    <w:rPr>
      <w:vertAlign w:val="superscript"/>
    </w:rPr>
  </w:style>
  <w:style w:type="character" w:styleId="Hipervnculo">
    <w:name w:val="Hyperlink"/>
    <w:basedOn w:val="Fuentedeprrafopredeter"/>
    <w:uiPriority w:val="99"/>
    <w:unhideWhenUsed/>
    <w:rsid w:val="008127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andi.com.co/Uploads/Estudio%20Motos%202019%20(1).pdf" TargetMode="External"/><Relationship Id="rId1" Type="http://schemas.openxmlformats.org/officeDocument/2006/relationships/hyperlink" Target="http://www.andi.com.co/Uploads/Estudio%20Motos%202019%20(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AB94D-B955-4209-AD5E-BE429181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1995</Words>
  <Characters>10973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Jaramillo</dc:creator>
  <cp:keywords/>
  <dc:description/>
  <cp:lastModifiedBy>hasbleidy suarez</cp:lastModifiedBy>
  <cp:revision>2</cp:revision>
  <dcterms:created xsi:type="dcterms:W3CDTF">2020-07-22T00:15:00Z</dcterms:created>
  <dcterms:modified xsi:type="dcterms:W3CDTF">2020-07-22T00:15:00Z</dcterms:modified>
</cp:coreProperties>
</file>