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C2FDF" w14:textId="77777777" w:rsidR="00611C7B" w:rsidRPr="0093744E" w:rsidRDefault="00611C7B" w:rsidP="003C3030">
      <w:pPr>
        <w:spacing w:after="120" w:line="276" w:lineRule="auto"/>
        <w:jc w:val="center"/>
        <w:rPr>
          <w:rFonts w:ascii="Arial" w:hAnsi="Arial" w:cs="Arial"/>
          <w:sz w:val="22"/>
          <w:szCs w:val="22"/>
        </w:rPr>
      </w:pPr>
    </w:p>
    <w:p w14:paraId="7D802611" w14:textId="460DB902" w:rsidR="00C92971" w:rsidRPr="0093744E" w:rsidRDefault="00C92971" w:rsidP="003C3030">
      <w:pPr>
        <w:spacing w:after="120" w:line="276" w:lineRule="auto"/>
        <w:jc w:val="center"/>
        <w:rPr>
          <w:rFonts w:ascii="Arial" w:hAnsi="Arial" w:cs="Arial"/>
          <w:sz w:val="22"/>
          <w:szCs w:val="22"/>
        </w:rPr>
      </w:pPr>
      <w:r w:rsidRPr="0093744E">
        <w:rPr>
          <w:rFonts w:ascii="Arial" w:hAnsi="Arial" w:cs="Arial"/>
          <w:sz w:val="22"/>
          <w:szCs w:val="22"/>
        </w:rPr>
        <w:t>PROYECTO DE LEY No ___ DE 202</w:t>
      </w:r>
      <w:r w:rsidR="003777D4" w:rsidRPr="0093744E">
        <w:rPr>
          <w:rFonts w:ascii="Arial" w:hAnsi="Arial" w:cs="Arial"/>
          <w:sz w:val="22"/>
          <w:szCs w:val="22"/>
        </w:rPr>
        <w:t>1</w:t>
      </w:r>
      <w:r w:rsidRPr="0093744E">
        <w:rPr>
          <w:rFonts w:ascii="Arial" w:hAnsi="Arial" w:cs="Arial"/>
          <w:sz w:val="22"/>
          <w:szCs w:val="22"/>
        </w:rPr>
        <w:t xml:space="preserve"> CÁMARA</w:t>
      </w:r>
    </w:p>
    <w:p w14:paraId="3841556F" w14:textId="77777777" w:rsidR="00C92971" w:rsidRPr="0093744E" w:rsidRDefault="00C92971" w:rsidP="003C3030">
      <w:pPr>
        <w:spacing w:after="120" w:line="276" w:lineRule="auto"/>
        <w:jc w:val="center"/>
        <w:rPr>
          <w:rFonts w:ascii="Arial" w:hAnsi="Arial" w:cs="Arial"/>
          <w:sz w:val="22"/>
          <w:szCs w:val="22"/>
        </w:rPr>
      </w:pPr>
      <w:r w:rsidRPr="0093744E">
        <w:rPr>
          <w:rFonts w:ascii="Arial" w:hAnsi="Arial" w:cs="Arial"/>
          <w:sz w:val="22"/>
          <w:szCs w:val="22"/>
        </w:rPr>
        <w:t>“Por medio del cual se reglamente la presentación de la licencia de conducción virtual y se crean otras disposiciones”</w:t>
      </w:r>
    </w:p>
    <w:p w14:paraId="753BBFE4" w14:textId="77777777" w:rsidR="0093744E" w:rsidRPr="0093744E" w:rsidRDefault="0093744E" w:rsidP="0093744E">
      <w:pPr>
        <w:spacing w:line="259" w:lineRule="auto"/>
        <w:ind w:right="6"/>
        <w:jc w:val="center"/>
        <w:rPr>
          <w:rFonts w:ascii="Arial" w:hAnsi="Arial" w:cs="Arial"/>
          <w:sz w:val="22"/>
          <w:szCs w:val="22"/>
        </w:rPr>
      </w:pPr>
      <w:r w:rsidRPr="0093744E">
        <w:rPr>
          <w:rFonts w:ascii="Arial" w:eastAsia="Arial" w:hAnsi="Arial" w:cs="Arial"/>
          <w:b/>
          <w:sz w:val="22"/>
          <w:szCs w:val="22"/>
        </w:rPr>
        <w:t xml:space="preserve">EL CONGRESO DE COLOMBIA </w:t>
      </w:r>
    </w:p>
    <w:p w14:paraId="103D8830" w14:textId="77777777" w:rsidR="0093744E" w:rsidRPr="0093744E" w:rsidRDefault="0093744E" w:rsidP="0093744E">
      <w:pPr>
        <w:spacing w:line="259" w:lineRule="auto"/>
        <w:ind w:left="63"/>
        <w:jc w:val="center"/>
        <w:rPr>
          <w:rFonts w:ascii="Arial" w:hAnsi="Arial" w:cs="Arial"/>
          <w:sz w:val="22"/>
          <w:szCs w:val="22"/>
        </w:rPr>
      </w:pPr>
      <w:r w:rsidRPr="0093744E">
        <w:rPr>
          <w:rFonts w:ascii="Arial" w:eastAsia="Arial" w:hAnsi="Arial" w:cs="Arial"/>
          <w:b/>
          <w:sz w:val="22"/>
          <w:szCs w:val="22"/>
        </w:rPr>
        <w:t xml:space="preserve"> </w:t>
      </w:r>
    </w:p>
    <w:p w14:paraId="239E64BE" w14:textId="77777777" w:rsidR="0093744E" w:rsidRPr="0093744E" w:rsidRDefault="0093744E" w:rsidP="0093744E">
      <w:pPr>
        <w:spacing w:line="259" w:lineRule="auto"/>
        <w:ind w:right="4"/>
        <w:jc w:val="center"/>
        <w:rPr>
          <w:rFonts w:ascii="Arial" w:hAnsi="Arial" w:cs="Arial"/>
          <w:sz w:val="22"/>
          <w:szCs w:val="22"/>
        </w:rPr>
      </w:pPr>
      <w:r w:rsidRPr="0093744E">
        <w:rPr>
          <w:rFonts w:ascii="Arial" w:eastAsia="Arial" w:hAnsi="Arial" w:cs="Arial"/>
          <w:b/>
          <w:sz w:val="22"/>
          <w:szCs w:val="22"/>
        </w:rPr>
        <w:t xml:space="preserve">DECRETA </w:t>
      </w:r>
    </w:p>
    <w:p w14:paraId="0E8B958F" w14:textId="77777777" w:rsidR="0093744E" w:rsidRPr="0093744E" w:rsidRDefault="0093744E" w:rsidP="0093744E">
      <w:pPr>
        <w:spacing w:line="259" w:lineRule="auto"/>
        <w:rPr>
          <w:rFonts w:ascii="Arial" w:hAnsi="Arial" w:cs="Arial"/>
          <w:sz w:val="22"/>
          <w:szCs w:val="22"/>
        </w:rPr>
      </w:pPr>
      <w:r w:rsidRPr="0093744E">
        <w:rPr>
          <w:rFonts w:ascii="Arial" w:hAnsi="Arial" w:cs="Arial"/>
          <w:sz w:val="22"/>
          <w:szCs w:val="22"/>
        </w:rPr>
        <w:t xml:space="preserve"> </w:t>
      </w:r>
    </w:p>
    <w:p w14:paraId="3C3E074C" w14:textId="0E156618" w:rsidR="0093744E" w:rsidRPr="0093744E" w:rsidRDefault="0093744E" w:rsidP="0093744E">
      <w:pPr>
        <w:ind w:left="-5"/>
        <w:jc w:val="both"/>
        <w:rPr>
          <w:rFonts w:ascii="Arial" w:hAnsi="Arial" w:cs="Arial"/>
          <w:sz w:val="22"/>
          <w:szCs w:val="22"/>
        </w:rPr>
      </w:pPr>
      <w:r w:rsidRPr="0093744E">
        <w:rPr>
          <w:rFonts w:ascii="Arial" w:eastAsia="Arial" w:hAnsi="Arial" w:cs="Arial"/>
          <w:b/>
          <w:sz w:val="22"/>
          <w:szCs w:val="22"/>
        </w:rPr>
        <w:t xml:space="preserve">Artículo 1º. </w:t>
      </w:r>
      <w:r>
        <w:rPr>
          <w:rFonts w:ascii="Arial" w:eastAsia="Arial" w:hAnsi="Arial" w:cs="Arial"/>
          <w:b/>
          <w:sz w:val="22"/>
          <w:szCs w:val="22"/>
        </w:rPr>
        <w:t xml:space="preserve"> Modifí</w:t>
      </w:r>
      <w:r w:rsidRPr="0093744E">
        <w:rPr>
          <w:rFonts w:ascii="Arial" w:eastAsia="Arial" w:hAnsi="Arial" w:cs="Arial"/>
          <w:b/>
          <w:sz w:val="22"/>
          <w:szCs w:val="22"/>
        </w:rPr>
        <w:t xml:space="preserve">quese el artículo 17 de la Ley 769 de 2002, el cual quedará así: </w:t>
      </w:r>
    </w:p>
    <w:p w14:paraId="32AAD21E"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5E4B84C4" w14:textId="77777777" w:rsidR="0093744E" w:rsidRPr="0093744E" w:rsidRDefault="0093744E" w:rsidP="0093744E">
      <w:pPr>
        <w:ind w:left="-5"/>
        <w:jc w:val="both"/>
        <w:rPr>
          <w:rFonts w:ascii="Arial" w:hAnsi="Arial" w:cs="Arial"/>
          <w:sz w:val="22"/>
          <w:szCs w:val="22"/>
        </w:rPr>
      </w:pPr>
      <w:r w:rsidRPr="0093744E">
        <w:rPr>
          <w:rFonts w:ascii="Arial" w:eastAsia="Arial" w:hAnsi="Arial" w:cs="Arial"/>
          <w:b/>
          <w:sz w:val="22"/>
          <w:szCs w:val="22"/>
        </w:rPr>
        <w:t>“Artículo 17º. Otorgamiento.</w:t>
      </w:r>
      <w:r w:rsidRPr="0093744E">
        <w:rPr>
          <w:rFonts w:ascii="Arial" w:hAnsi="Arial" w:cs="Arial"/>
          <w:sz w:val="22"/>
          <w:szCs w:val="22"/>
        </w:rPr>
        <w:t xml:space="preserve">  La licencia de conducción será otorgada por primera vez a quien cumpla con todos los requisitos descritos en el artículo</w:t>
      </w:r>
      <w:hyperlink r:id="rId8" w:anchor="19">
        <w:r w:rsidRPr="0093744E">
          <w:rPr>
            <w:rFonts w:ascii="Arial" w:hAnsi="Arial" w:cs="Arial"/>
            <w:sz w:val="22"/>
            <w:szCs w:val="22"/>
          </w:rPr>
          <w:t xml:space="preserve"> </w:t>
        </w:r>
      </w:hyperlink>
      <w:hyperlink r:id="rId9" w:anchor="19">
        <w:r w:rsidRPr="0093744E">
          <w:rPr>
            <w:rFonts w:ascii="Arial" w:hAnsi="Arial" w:cs="Arial"/>
            <w:sz w:val="22"/>
            <w:szCs w:val="22"/>
          </w:rPr>
          <w:t>19</w:t>
        </w:r>
      </w:hyperlink>
      <w:hyperlink r:id="rId10" w:anchor="19">
        <w:r w:rsidRPr="0093744E">
          <w:rPr>
            <w:rFonts w:ascii="Arial" w:hAnsi="Arial" w:cs="Arial"/>
            <w:sz w:val="22"/>
            <w:szCs w:val="22"/>
          </w:rPr>
          <w:t xml:space="preserve"> </w:t>
        </w:r>
      </w:hyperlink>
      <w:r w:rsidRPr="0093744E">
        <w:rPr>
          <w:rFonts w:ascii="Arial" w:hAnsi="Arial" w:cs="Arial"/>
          <w:sz w:val="22"/>
          <w:szCs w:val="22"/>
        </w:rPr>
        <w:t xml:space="preserve">de este código, por la entidad pública o privada autorizada para el efecto por el organismo de tránsito en su respectiva jurisdicción. </w:t>
      </w:r>
    </w:p>
    <w:p w14:paraId="12313211"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045A6802"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El formato de la licencia de conducción será único nacional, para lo cual el Ministerio de Transporte establecerá la ficha técnica para su elaboración y los mecanismos de control correspondiente. </w:t>
      </w:r>
    </w:p>
    <w:p w14:paraId="1B54C030"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1D5DB267"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Las nuevas licencias de conducción contendrán, como mínimo, los siguientes datos: Nombre completo del conductor, número del documento de identificación, huella, tipo de sangre, fecha de nacimiento </w:t>
      </w:r>
      <w:r w:rsidRPr="0093744E">
        <w:rPr>
          <w:rFonts w:ascii="Arial" w:eastAsia="Arial" w:hAnsi="Arial" w:cs="Arial"/>
          <w:sz w:val="22"/>
          <w:szCs w:val="22"/>
        </w:rPr>
        <w:t xml:space="preserve">en plena concordancia con los datos del documento de identidad consignados en la base de datos de la Registraduría Nacional del Estado Civil, la </w:t>
      </w:r>
      <w:r w:rsidRPr="0093744E">
        <w:rPr>
          <w:rFonts w:ascii="Arial" w:hAnsi="Arial" w:cs="Arial"/>
          <w:sz w:val="22"/>
          <w:szCs w:val="22"/>
        </w:rPr>
        <w:t xml:space="preserve">categoría de licencia, </w:t>
      </w:r>
      <w:r w:rsidRPr="0093744E">
        <w:rPr>
          <w:rFonts w:ascii="Arial" w:eastAsia="Arial" w:hAnsi="Arial" w:cs="Arial"/>
          <w:sz w:val="22"/>
          <w:szCs w:val="22"/>
        </w:rPr>
        <w:t>las</w:t>
      </w:r>
      <w:r w:rsidRPr="0093744E">
        <w:rPr>
          <w:rFonts w:ascii="Arial" w:hAnsi="Arial" w:cs="Arial"/>
          <w:sz w:val="22"/>
          <w:szCs w:val="22"/>
        </w:rPr>
        <w:t xml:space="preserve"> restricciones, </w:t>
      </w:r>
      <w:r w:rsidRPr="0093744E">
        <w:rPr>
          <w:rFonts w:ascii="Arial" w:eastAsia="Arial" w:hAnsi="Arial" w:cs="Arial"/>
          <w:sz w:val="22"/>
          <w:szCs w:val="22"/>
        </w:rPr>
        <w:t>la</w:t>
      </w:r>
      <w:r w:rsidRPr="0093744E">
        <w:rPr>
          <w:rFonts w:ascii="Arial" w:hAnsi="Arial" w:cs="Arial"/>
          <w:sz w:val="22"/>
          <w:szCs w:val="22"/>
        </w:rPr>
        <w:t xml:space="preserve"> categoría de licencia, restricciones, fecha de expedición y organismo que la expidió.  </w:t>
      </w:r>
    </w:p>
    <w:p w14:paraId="2E91DF67"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2D343EEC"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Dentro de las características técnicas que contendrán las licencias de conducción se incluirán, entre otros, un código de barra bidimensional u otro dispositivo electrónico, magnético u óptico con los datos del registro que permita la lectura y actualización de estos. Las nuevas licencias de conducción deberán permitir al organismo de tránsito confrontar la </w:t>
      </w:r>
      <w:proofErr w:type="gramStart"/>
      <w:r w:rsidRPr="0093744E">
        <w:rPr>
          <w:rFonts w:ascii="Arial" w:hAnsi="Arial" w:cs="Arial"/>
          <w:sz w:val="22"/>
          <w:szCs w:val="22"/>
        </w:rPr>
        <w:t>identidad</w:t>
      </w:r>
      <w:proofErr w:type="gramEnd"/>
      <w:r w:rsidRPr="0093744E">
        <w:rPr>
          <w:rFonts w:ascii="Arial" w:hAnsi="Arial" w:cs="Arial"/>
          <w:sz w:val="22"/>
          <w:szCs w:val="22"/>
        </w:rPr>
        <w:t xml:space="preserve"> del respectivo titular de conformidad con las normas de ley vigentes sobre la materia, sin costo alguno. </w:t>
      </w:r>
    </w:p>
    <w:p w14:paraId="485EA8AB"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72798627" w14:textId="77777777" w:rsidR="0093744E" w:rsidRPr="0093744E" w:rsidRDefault="0093744E" w:rsidP="0093744E">
      <w:pPr>
        <w:spacing w:line="271" w:lineRule="auto"/>
        <w:ind w:left="-5" w:right="-4"/>
        <w:jc w:val="both"/>
        <w:rPr>
          <w:rFonts w:ascii="Arial" w:hAnsi="Arial" w:cs="Arial"/>
          <w:sz w:val="22"/>
          <w:szCs w:val="22"/>
        </w:rPr>
      </w:pPr>
      <w:r w:rsidRPr="0093744E">
        <w:rPr>
          <w:rFonts w:ascii="Arial" w:eastAsia="Arial" w:hAnsi="Arial" w:cs="Arial"/>
          <w:b/>
          <w:bCs/>
          <w:sz w:val="22"/>
          <w:szCs w:val="22"/>
        </w:rPr>
        <w:t>Parágrafo 1°.</w:t>
      </w:r>
      <w:r w:rsidRPr="0093744E">
        <w:rPr>
          <w:rFonts w:ascii="Arial" w:eastAsia="Arial" w:hAnsi="Arial" w:cs="Arial"/>
          <w:sz w:val="22"/>
          <w:szCs w:val="22"/>
        </w:rPr>
        <w:t xml:space="preserve"> Dentro de un (1) año contado a partir de la entrada en vigencia de la presente Ley, el Gobierno Nacional a través del Ministerio de Transporte reglamentará la expedición y presentación de la licencia de conducción digital y modificará la ficha técnica del formato único nacional para ese propósito. </w:t>
      </w:r>
    </w:p>
    <w:p w14:paraId="3B1C84CC"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sz w:val="22"/>
          <w:szCs w:val="22"/>
        </w:rPr>
        <w:t xml:space="preserve"> </w:t>
      </w:r>
    </w:p>
    <w:p w14:paraId="501F5F0C" w14:textId="77777777" w:rsidR="0093744E" w:rsidRPr="0093744E" w:rsidRDefault="0093744E" w:rsidP="0093744E">
      <w:pPr>
        <w:spacing w:line="271" w:lineRule="auto"/>
        <w:ind w:left="-5" w:right="-4"/>
        <w:jc w:val="both"/>
        <w:rPr>
          <w:rFonts w:ascii="Arial" w:hAnsi="Arial" w:cs="Arial"/>
          <w:sz w:val="22"/>
          <w:szCs w:val="22"/>
        </w:rPr>
      </w:pPr>
      <w:r w:rsidRPr="0093744E">
        <w:rPr>
          <w:rFonts w:ascii="Arial" w:eastAsia="Arial" w:hAnsi="Arial" w:cs="Arial"/>
          <w:b/>
          <w:bCs/>
          <w:sz w:val="22"/>
          <w:szCs w:val="22"/>
        </w:rPr>
        <w:t>Parágrafo 2°.</w:t>
      </w:r>
      <w:r w:rsidRPr="0093744E">
        <w:rPr>
          <w:rFonts w:ascii="Arial" w:eastAsia="Arial" w:hAnsi="Arial" w:cs="Arial"/>
          <w:sz w:val="22"/>
          <w:szCs w:val="22"/>
        </w:rPr>
        <w:t xml:space="preserve"> La reglamentación de la licencia de conducción digital deberá cumplir los requisitos establecidos en la Ley 527 de 1999 y contener las características y atributos de la firma electrónica o digital de que trata el Capítulo</w:t>
      </w:r>
      <w:hyperlink r:id="rId11" w:anchor="L.2.P.2.T.2.C.47">
        <w:r w:rsidRPr="0093744E">
          <w:rPr>
            <w:rFonts w:ascii="Arial" w:eastAsia="Arial" w:hAnsi="Arial" w:cs="Arial"/>
            <w:sz w:val="22"/>
            <w:szCs w:val="22"/>
          </w:rPr>
          <w:t xml:space="preserve"> </w:t>
        </w:r>
      </w:hyperlink>
      <w:hyperlink r:id="rId12" w:anchor="L.2.P.2.T.2.C.47">
        <w:r w:rsidRPr="0093744E">
          <w:rPr>
            <w:rFonts w:ascii="Arial" w:eastAsia="Arial" w:hAnsi="Arial" w:cs="Arial"/>
            <w:sz w:val="22"/>
            <w:szCs w:val="22"/>
          </w:rPr>
          <w:t>47</w:t>
        </w:r>
      </w:hyperlink>
      <w:hyperlink r:id="rId13" w:anchor="L.2.P.2.T.2.C.47">
        <w:r w:rsidRPr="0093744E">
          <w:rPr>
            <w:rFonts w:ascii="Arial" w:eastAsia="Arial" w:hAnsi="Arial" w:cs="Arial"/>
            <w:sz w:val="22"/>
            <w:szCs w:val="22"/>
          </w:rPr>
          <w:t>,</w:t>
        </w:r>
      </w:hyperlink>
      <w:r w:rsidRPr="0093744E">
        <w:rPr>
          <w:rFonts w:ascii="Arial" w:eastAsia="Arial" w:hAnsi="Arial" w:cs="Arial"/>
          <w:sz w:val="22"/>
          <w:szCs w:val="22"/>
        </w:rPr>
        <w:t xml:space="preserve"> Título 2, Parte 2, Libro 2 del Decreto 1074 de 2015, y demás normas que las complementen o sustituyan.  </w:t>
      </w:r>
    </w:p>
    <w:p w14:paraId="5E8E4080"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sz w:val="22"/>
          <w:szCs w:val="22"/>
        </w:rPr>
        <w:t xml:space="preserve"> </w:t>
      </w:r>
    </w:p>
    <w:p w14:paraId="124D52FB" w14:textId="77777777" w:rsidR="0093744E" w:rsidRPr="0093744E" w:rsidRDefault="0093744E" w:rsidP="0093744E">
      <w:pPr>
        <w:spacing w:line="271" w:lineRule="auto"/>
        <w:ind w:left="-5" w:right="-4"/>
        <w:jc w:val="both"/>
        <w:rPr>
          <w:rFonts w:ascii="Arial" w:hAnsi="Arial" w:cs="Arial"/>
          <w:sz w:val="22"/>
          <w:szCs w:val="22"/>
        </w:rPr>
      </w:pPr>
      <w:r w:rsidRPr="0093744E">
        <w:rPr>
          <w:rFonts w:ascii="Arial" w:eastAsia="Arial" w:hAnsi="Arial" w:cs="Arial"/>
          <w:b/>
          <w:bCs/>
          <w:sz w:val="22"/>
          <w:szCs w:val="22"/>
        </w:rPr>
        <w:t>Parágrafo 3°</w:t>
      </w:r>
      <w:r w:rsidRPr="0093744E">
        <w:rPr>
          <w:rFonts w:ascii="Arial" w:eastAsia="Arial" w:hAnsi="Arial" w:cs="Arial"/>
          <w:sz w:val="22"/>
          <w:szCs w:val="22"/>
        </w:rPr>
        <w:t xml:space="preserve"> El Gobierno nacional a través del Ministerio de Tecnologías de la información y las comunicaciones – MINTIC y la Agencia Nacional Digital – AND articularan la licencia digital con los Servicios Ciudadanos Digitales.</w:t>
      </w:r>
      <w:r w:rsidRPr="0093744E">
        <w:rPr>
          <w:rFonts w:ascii="Arial" w:hAnsi="Arial" w:cs="Arial"/>
          <w:sz w:val="22"/>
          <w:szCs w:val="22"/>
        </w:rPr>
        <w:t xml:space="preserve">  </w:t>
      </w:r>
    </w:p>
    <w:p w14:paraId="3B7530EA"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19E250A9"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lastRenderedPageBreak/>
        <w:t xml:space="preserve"> </w:t>
      </w:r>
    </w:p>
    <w:p w14:paraId="1A3D1A18" w14:textId="636752B6" w:rsidR="0093744E" w:rsidRPr="0093744E" w:rsidRDefault="0074375D" w:rsidP="0093744E">
      <w:pPr>
        <w:spacing w:line="268" w:lineRule="auto"/>
        <w:ind w:left="-5"/>
        <w:jc w:val="both"/>
        <w:rPr>
          <w:rFonts w:ascii="Arial" w:hAnsi="Arial" w:cs="Arial"/>
          <w:sz w:val="22"/>
          <w:szCs w:val="22"/>
        </w:rPr>
      </w:pPr>
      <w:r>
        <w:rPr>
          <w:rFonts w:ascii="Arial" w:eastAsia="Arial" w:hAnsi="Arial" w:cs="Arial"/>
          <w:b/>
          <w:sz w:val="22"/>
          <w:szCs w:val="22"/>
        </w:rPr>
        <w:t>Artículo 2</w:t>
      </w:r>
      <w:r w:rsidR="0093744E" w:rsidRPr="0093744E">
        <w:rPr>
          <w:rFonts w:ascii="Arial" w:eastAsia="Arial" w:hAnsi="Arial" w:cs="Arial"/>
          <w:b/>
          <w:sz w:val="22"/>
          <w:szCs w:val="22"/>
        </w:rPr>
        <w:t xml:space="preserve">º. Modifíquese el parágrafo del artículo 26 de la Ley 769 de 2002, el cual quedará así: </w:t>
      </w:r>
    </w:p>
    <w:p w14:paraId="351ED520"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7AE2EE42" w14:textId="77777777" w:rsidR="0093744E" w:rsidRPr="0093744E" w:rsidRDefault="0093744E" w:rsidP="0093744E">
      <w:pPr>
        <w:spacing w:line="268" w:lineRule="auto"/>
        <w:ind w:left="-5"/>
        <w:jc w:val="both"/>
        <w:rPr>
          <w:rFonts w:ascii="Arial" w:hAnsi="Arial" w:cs="Arial"/>
          <w:sz w:val="22"/>
          <w:szCs w:val="22"/>
        </w:rPr>
      </w:pPr>
      <w:r w:rsidRPr="0093744E">
        <w:rPr>
          <w:rFonts w:ascii="Arial" w:eastAsia="Arial" w:hAnsi="Arial" w:cs="Arial"/>
          <w:b/>
          <w:sz w:val="22"/>
          <w:szCs w:val="22"/>
        </w:rPr>
        <w:t xml:space="preserve">“Artículo 26º. Causales de Suspensión o Cancelación. </w:t>
      </w:r>
      <w:r w:rsidRPr="0093744E">
        <w:rPr>
          <w:rFonts w:ascii="Arial" w:hAnsi="Arial" w:cs="Arial"/>
          <w:sz w:val="22"/>
          <w:szCs w:val="22"/>
        </w:rPr>
        <w:t>La licencia de conducción se suspenderá:</w:t>
      </w:r>
      <w:r w:rsidRPr="0093744E">
        <w:rPr>
          <w:rFonts w:ascii="Arial" w:eastAsia="Arial" w:hAnsi="Arial" w:cs="Arial"/>
          <w:b/>
          <w:sz w:val="22"/>
          <w:szCs w:val="22"/>
        </w:rPr>
        <w:t xml:space="preserve">  </w:t>
      </w:r>
    </w:p>
    <w:p w14:paraId="6EDB5EAC"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70CBE0B2"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 </w:t>
      </w:r>
    </w:p>
    <w:p w14:paraId="58780260"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0F000481" w14:textId="77777777" w:rsidR="0093744E" w:rsidRPr="0093744E" w:rsidRDefault="0093744E" w:rsidP="0093744E">
      <w:pPr>
        <w:ind w:left="-5"/>
        <w:jc w:val="both"/>
        <w:rPr>
          <w:rFonts w:ascii="Arial" w:hAnsi="Arial" w:cs="Arial"/>
          <w:sz w:val="22"/>
          <w:szCs w:val="22"/>
        </w:rPr>
      </w:pPr>
      <w:r w:rsidRPr="0093744E">
        <w:rPr>
          <w:rFonts w:ascii="Arial" w:eastAsia="Arial" w:hAnsi="Arial" w:cs="Arial"/>
          <w:sz w:val="22"/>
          <w:szCs w:val="22"/>
        </w:rPr>
        <w:t>Parágrafo</w:t>
      </w:r>
      <w:r w:rsidRPr="0093744E">
        <w:rPr>
          <w:rFonts w:ascii="Arial" w:hAnsi="Arial" w:cs="Arial"/>
          <w:sz w:val="22"/>
          <w:szCs w:val="22"/>
        </w:rPr>
        <w:t xml:space="preserve">. La suspensión o cancelación de la Licencia de Conducción implica la entrega obligatoria del documento a la autoridad de tránsito competente para imponer la sanción por el periodo de la suspensión o a partir de la cancelación de ella </w:t>
      </w:r>
      <w:r w:rsidRPr="0093744E">
        <w:rPr>
          <w:rFonts w:ascii="Arial" w:eastAsia="Arial" w:hAnsi="Arial" w:cs="Arial"/>
          <w:sz w:val="22"/>
          <w:szCs w:val="22"/>
        </w:rPr>
        <w:t>y su trámite equivalente frente a la Licencia de Conducción en formato digital, de acuerdo con la reglamentación que expida el Gobierno Nacional.</w:t>
      </w:r>
      <w:r w:rsidRPr="0093744E">
        <w:rPr>
          <w:rFonts w:ascii="Arial" w:hAnsi="Arial" w:cs="Arial"/>
          <w:sz w:val="22"/>
          <w:szCs w:val="22"/>
        </w:rPr>
        <w:t xml:space="preserve">  </w:t>
      </w:r>
    </w:p>
    <w:p w14:paraId="0EB9845C"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7E177970"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La resolución de la autoridad de tránsito que establezca la responsabilidad e imponga la suspensión o cancelación de la licencia de conducción, deberá contener la prohibición expresa al infractor de conducir vehículos automotores durante el tiempo que se le suspenda o cancele la licencia.  </w:t>
      </w:r>
    </w:p>
    <w:p w14:paraId="659AAA7B"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798B26FE"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La notificación de la suspensión o cancelación de la licencia de conducción, se realizará de conformidad con las disposiciones aplicables del Código de Procedimiento Administrativo y de lo Contencioso Administrativo.  </w:t>
      </w:r>
    </w:p>
    <w:p w14:paraId="6A63D735"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1343ECB1"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Una vez se encuentre en firme la resolución de la autoridad de tránsito mediante la cual cancela la licencia de conducción, por las causales previstas en los numerales 6° y 7° de este artículo, se compulsarán copias de la actuación administrativa a la Fiscalía General de la Nación, para lo de su competencia.  </w:t>
      </w:r>
    </w:p>
    <w:p w14:paraId="2FDBED03"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23205419"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Transcurridos veinticinco (25) años desde la cancelación, el conductor podrá volver a solicitar una nueva licencia de conducción.  </w:t>
      </w:r>
    </w:p>
    <w:p w14:paraId="2A470BEA"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02A0D8C4" w14:textId="7260C722" w:rsidR="0093744E" w:rsidRPr="0093744E" w:rsidRDefault="0074375D" w:rsidP="0093744E">
      <w:pPr>
        <w:spacing w:line="268" w:lineRule="auto"/>
        <w:ind w:left="-5"/>
        <w:jc w:val="both"/>
        <w:rPr>
          <w:rFonts w:ascii="Arial" w:hAnsi="Arial" w:cs="Arial"/>
          <w:sz w:val="22"/>
          <w:szCs w:val="22"/>
        </w:rPr>
      </w:pPr>
      <w:r>
        <w:rPr>
          <w:rFonts w:ascii="Arial" w:eastAsia="Arial" w:hAnsi="Arial" w:cs="Arial"/>
          <w:b/>
          <w:sz w:val="22"/>
          <w:szCs w:val="22"/>
        </w:rPr>
        <w:t>Artículo 3</w:t>
      </w:r>
      <w:r w:rsidR="0093744E" w:rsidRPr="0093744E">
        <w:rPr>
          <w:rFonts w:ascii="Arial" w:eastAsia="Arial" w:hAnsi="Arial" w:cs="Arial"/>
          <w:b/>
          <w:sz w:val="22"/>
          <w:szCs w:val="22"/>
        </w:rPr>
        <w:t xml:space="preserve">º. Modifíquese el parágrafo 2 del artículo 152 de la Ley 769 de 2002, el cual quedará así: </w:t>
      </w:r>
    </w:p>
    <w:p w14:paraId="6FA898FD"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32020E2F" w14:textId="77777777" w:rsidR="0093744E" w:rsidRPr="0093744E" w:rsidRDefault="0093744E" w:rsidP="0093744E">
      <w:pPr>
        <w:spacing w:line="268" w:lineRule="auto"/>
        <w:ind w:left="-5"/>
        <w:jc w:val="both"/>
        <w:rPr>
          <w:rFonts w:ascii="Arial" w:hAnsi="Arial" w:cs="Arial"/>
          <w:sz w:val="22"/>
          <w:szCs w:val="22"/>
        </w:rPr>
      </w:pPr>
      <w:r w:rsidRPr="0093744E">
        <w:rPr>
          <w:rFonts w:ascii="Arial" w:eastAsia="Arial" w:hAnsi="Arial" w:cs="Arial"/>
          <w:b/>
          <w:sz w:val="22"/>
          <w:szCs w:val="22"/>
        </w:rPr>
        <w:t xml:space="preserve">“Artículo 152º. Sanciones y grados de alcoholemia. </w:t>
      </w:r>
    </w:p>
    <w:p w14:paraId="13E6FD9D"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1F9C3007"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 </w:t>
      </w:r>
    </w:p>
    <w:p w14:paraId="45EB34AA"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sz w:val="22"/>
          <w:szCs w:val="22"/>
        </w:rPr>
        <w:t xml:space="preserve"> </w:t>
      </w:r>
    </w:p>
    <w:p w14:paraId="6B503978" w14:textId="77777777" w:rsidR="0093744E" w:rsidRPr="0093744E" w:rsidRDefault="0093744E" w:rsidP="0093744E">
      <w:pPr>
        <w:ind w:left="-5"/>
        <w:jc w:val="both"/>
        <w:rPr>
          <w:rFonts w:ascii="Arial" w:hAnsi="Arial" w:cs="Arial"/>
          <w:sz w:val="22"/>
          <w:szCs w:val="22"/>
        </w:rPr>
      </w:pPr>
      <w:r w:rsidRPr="0093744E">
        <w:rPr>
          <w:rFonts w:ascii="Arial" w:eastAsia="Arial" w:hAnsi="Arial" w:cs="Arial"/>
          <w:sz w:val="22"/>
          <w:szCs w:val="22"/>
        </w:rPr>
        <w:t xml:space="preserve">Parágrafo 2°. </w:t>
      </w:r>
      <w:r w:rsidRPr="0093744E">
        <w:rPr>
          <w:rFonts w:ascii="Arial" w:hAnsi="Arial" w:cs="Arial"/>
          <w:sz w:val="22"/>
          <w:szCs w:val="22"/>
        </w:rPr>
        <w:t xml:space="preserve">En todos los casos enunciados, la autoridad de tránsito o quien haga sus veces, al momento de realizar la orden de comparendo procederá a realizar la retención preventiva de la licencia de conducción, y su trámite equivalente frente a la Licencia de Conducción en formato digital, de acuerdo con la reglamentación que expida el Gobierno Nacional, la cual se mantendrá hasta tanto quede en firme el acto administrativo que decide sobre la responsabilidad </w:t>
      </w:r>
      <w:proofErr w:type="spellStart"/>
      <w:r w:rsidRPr="0093744E">
        <w:rPr>
          <w:rFonts w:ascii="Arial" w:hAnsi="Arial" w:cs="Arial"/>
          <w:sz w:val="22"/>
          <w:szCs w:val="22"/>
        </w:rPr>
        <w:t>contravencional</w:t>
      </w:r>
      <w:proofErr w:type="spellEnd"/>
      <w:r w:rsidRPr="0093744E">
        <w:rPr>
          <w:rFonts w:ascii="Arial" w:hAnsi="Arial" w:cs="Arial"/>
          <w:sz w:val="22"/>
          <w:szCs w:val="22"/>
        </w:rPr>
        <w:t xml:space="preserve">. La retención </w:t>
      </w:r>
      <w:r w:rsidRPr="0093744E">
        <w:rPr>
          <w:rFonts w:ascii="Arial" w:eastAsia="Arial" w:hAnsi="Arial" w:cs="Arial"/>
          <w:sz w:val="22"/>
          <w:szCs w:val="22"/>
        </w:rPr>
        <w:t>y su trámite equivalente frente a la Licencia de Conducción en formato digital</w:t>
      </w:r>
      <w:r w:rsidRPr="0093744E">
        <w:rPr>
          <w:rFonts w:ascii="Arial" w:hAnsi="Arial" w:cs="Arial"/>
          <w:sz w:val="22"/>
          <w:szCs w:val="22"/>
        </w:rPr>
        <w:t>, deberá registrarse de manera inmediata en el RUNT.</w:t>
      </w:r>
      <w:r w:rsidRPr="0093744E">
        <w:rPr>
          <w:rFonts w:ascii="Arial" w:eastAsia="Arial" w:hAnsi="Arial" w:cs="Arial"/>
          <w:sz w:val="22"/>
          <w:szCs w:val="22"/>
        </w:rPr>
        <w:t xml:space="preserve">   </w:t>
      </w:r>
    </w:p>
    <w:p w14:paraId="7FB99704"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sz w:val="22"/>
          <w:szCs w:val="22"/>
        </w:rPr>
        <w:t xml:space="preserve"> </w:t>
      </w:r>
    </w:p>
    <w:p w14:paraId="0DE38059"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6BBF8E9A" w14:textId="5A0991E2" w:rsidR="0093744E" w:rsidRPr="0093744E" w:rsidRDefault="0074375D" w:rsidP="0093744E">
      <w:pPr>
        <w:spacing w:line="268" w:lineRule="auto"/>
        <w:ind w:left="-5"/>
        <w:jc w:val="both"/>
        <w:rPr>
          <w:rFonts w:ascii="Arial" w:hAnsi="Arial" w:cs="Arial"/>
          <w:sz w:val="22"/>
          <w:szCs w:val="22"/>
        </w:rPr>
      </w:pPr>
      <w:r>
        <w:rPr>
          <w:rFonts w:ascii="Arial" w:eastAsia="Arial" w:hAnsi="Arial" w:cs="Arial"/>
          <w:b/>
          <w:sz w:val="22"/>
          <w:szCs w:val="22"/>
        </w:rPr>
        <w:lastRenderedPageBreak/>
        <w:t>Artículo 4</w:t>
      </w:r>
      <w:r w:rsidR="0093744E" w:rsidRPr="0093744E">
        <w:rPr>
          <w:rFonts w:ascii="Arial" w:eastAsia="Arial" w:hAnsi="Arial" w:cs="Arial"/>
          <w:b/>
          <w:sz w:val="22"/>
          <w:szCs w:val="22"/>
        </w:rPr>
        <w:t xml:space="preserve">º. Modifíquese el artículo 131 de la Ley 769 de 2002, el cual quedará así: </w:t>
      </w:r>
    </w:p>
    <w:p w14:paraId="2ECE9398"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46010C8E"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w:t>
      </w:r>
      <w:r w:rsidRPr="0093744E">
        <w:rPr>
          <w:rFonts w:ascii="Arial" w:eastAsia="Arial" w:hAnsi="Arial" w:cs="Arial"/>
          <w:b/>
          <w:sz w:val="22"/>
          <w:szCs w:val="22"/>
        </w:rPr>
        <w:t>Artículo 131°. Multas</w:t>
      </w:r>
      <w:r w:rsidRPr="0093744E">
        <w:rPr>
          <w:rFonts w:ascii="Arial" w:hAnsi="Arial" w:cs="Arial"/>
          <w:sz w:val="22"/>
          <w:szCs w:val="22"/>
        </w:rPr>
        <w:t xml:space="preserve">.  Los infractores de las normas de tránsito serán sancionados con la imposición de multas, de acuerdo con el tipo de infracción así: (…) </w:t>
      </w:r>
    </w:p>
    <w:p w14:paraId="314B715D"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3648C518" w14:textId="77777777" w:rsidR="0093744E" w:rsidRPr="0093744E" w:rsidRDefault="0093744E" w:rsidP="0093744E">
      <w:pPr>
        <w:numPr>
          <w:ilvl w:val="0"/>
          <w:numId w:val="22"/>
        </w:numPr>
        <w:spacing w:line="249" w:lineRule="auto"/>
        <w:ind w:hanging="10"/>
        <w:jc w:val="both"/>
        <w:rPr>
          <w:rFonts w:ascii="Arial" w:hAnsi="Arial" w:cs="Arial"/>
          <w:sz w:val="22"/>
          <w:szCs w:val="22"/>
        </w:rPr>
      </w:pPr>
      <w:r w:rsidRPr="0093744E">
        <w:rPr>
          <w:rFonts w:ascii="Arial" w:hAnsi="Arial" w:cs="Arial"/>
          <w:sz w:val="22"/>
          <w:szCs w:val="22"/>
        </w:rPr>
        <w:t>Será sancionado con multa equivalente a ocho (8) salarios mínimos legales diarios vigentes (</w:t>
      </w:r>
      <w:proofErr w:type="spellStart"/>
      <w:r w:rsidRPr="0093744E">
        <w:rPr>
          <w:rFonts w:ascii="Arial" w:hAnsi="Arial" w:cs="Arial"/>
          <w:sz w:val="22"/>
          <w:szCs w:val="22"/>
        </w:rPr>
        <w:t>smldv</w:t>
      </w:r>
      <w:proofErr w:type="spellEnd"/>
      <w:r w:rsidRPr="0093744E">
        <w:rPr>
          <w:rFonts w:ascii="Arial" w:hAnsi="Arial" w:cs="Arial"/>
          <w:sz w:val="22"/>
          <w:szCs w:val="22"/>
        </w:rPr>
        <w:t xml:space="preserve">) el conductor y/o propietario de un vehículo automotor que incurra en cualquiera de las siguientes infracciones: </w:t>
      </w:r>
    </w:p>
    <w:p w14:paraId="20BDE810"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53514015" w14:textId="28F9A948"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B.1. Conducir un vehículo sin presentar la licencia de conducción en formato físico </w:t>
      </w:r>
      <w:r w:rsidRPr="0093744E">
        <w:rPr>
          <w:rFonts w:ascii="Arial" w:eastAsia="Arial" w:hAnsi="Arial" w:cs="Arial"/>
          <w:sz w:val="22"/>
          <w:szCs w:val="22"/>
        </w:rPr>
        <w:t>o digital</w:t>
      </w:r>
      <w:r w:rsidRPr="0093744E">
        <w:rPr>
          <w:rFonts w:ascii="Arial" w:hAnsi="Arial" w:cs="Arial"/>
          <w:sz w:val="22"/>
          <w:szCs w:val="22"/>
        </w:rPr>
        <w:t xml:space="preserve">”. </w:t>
      </w:r>
    </w:p>
    <w:p w14:paraId="6FAEFF05"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277A59BB" w14:textId="5D86C4D4" w:rsidR="0093744E" w:rsidRPr="0093744E" w:rsidRDefault="0074375D" w:rsidP="0093744E">
      <w:pPr>
        <w:spacing w:line="268" w:lineRule="auto"/>
        <w:ind w:left="-5"/>
        <w:jc w:val="both"/>
        <w:rPr>
          <w:rFonts w:ascii="Arial" w:hAnsi="Arial" w:cs="Arial"/>
          <w:sz w:val="22"/>
          <w:szCs w:val="22"/>
        </w:rPr>
      </w:pPr>
      <w:r>
        <w:rPr>
          <w:rFonts w:ascii="Arial" w:eastAsia="Arial" w:hAnsi="Arial" w:cs="Arial"/>
          <w:b/>
          <w:sz w:val="22"/>
          <w:szCs w:val="22"/>
        </w:rPr>
        <w:t>Artículo 5</w:t>
      </w:r>
      <w:r w:rsidR="0093744E" w:rsidRPr="0093744E">
        <w:rPr>
          <w:rFonts w:ascii="Arial" w:eastAsia="Arial" w:hAnsi="Arial" w:cs="Arial"/>
          <w:b/>
          <w:sz w:val="22"/>
          <w:szCs w:val="22"/>
        </w:rPr>
        <w:t xml:space="preserve">º. Modifíquese el artículo 15 de la Ley 1005 de 2006, el cual quedará así: </w:t>
      </w:r>
    </w:p>
    <w:p w14:paraId="1BD1189A" w14:textId="77777777" w:rsidR="0093744E" w:rsidRPr="0093744E" w:rsidRDefault="0093744E" w:rsidP="0093744E">
      <w:pPr>
        <w:spacing w:line="259" w:lineRule="auto"/>
        <w:jc w:val="both"/>
        <w:rPr>
          <w:rFonts w:ascii="Arial" w:hAnsi="Arial" w:cs="Arial"/>
          <w:sz w:val="22"/>
          <w:szCs w:val="22"/>
        </w:rPr>
      </w:pPr>
      <w:r w:rsidRPr="0093744E">
        <w:rPr>
          <w:rFonts w:ascii="Arial" w:eastAsia="Arial" w:hAnsi="Arial" w:cs="Arial"/>
          <w:b/>
          <w:sz w:val="22"/>
          <w:szCs w:val="22"/>
        </w:rPr>
        <w:t xml:space="preserve"> </w:t>
      </w:r>
    </w:p>
    <w:p w14:paraId="3FA9923A"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w:t>
      </w:r>
      <w:r w:rsidRPr="0093744E">
        <w:rPr>
          <w:rFonts w:ascii="Arial" w:eastAsia="Arial" w:hAnsi="Arial" w:cs="Arial"/>
          <w:b/>
          <w:sz w:val="22"/>
          <w:szCs w:val="22"/>
        </w:rPr>
        <w:t>Artículo 15º. Competencia y fijación de los derechos de tránsito.</w:t>
      </w:r>
      <w:r w:rsidRPr="0093744E">
        <w:rPr>
          <w:rFonts w:ascii="Arial" w:hAnsi="Arial" w:cs="Arial"/>
          <w:sz w:val="22"/>
          <w:szCs w:val="22"/>
        </w:rPr>
        <w:t xml:space="preserve"> Corresponde a las Asambleas Departamentales, Concejos Municipales o Distritales, de conformidad con el artículo 338 de la Carta Política y el artículo 168 de la Ley 769 de 2002, fijar el sistema y método para determinar las tarifas por los derechos de tránsito que se realizan en los Organismos de Tránsito ante el /' Registro Único Nacional de Tránsito -RUNT. </w:t>
      </w:r>
    </w:p>
    <w:p w14:paraId="675BA371"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419A273A"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Las tarifas por los derechos de tránsito estarán basadas en un estudio económico sobre los costos del servicio con indicadores de eficiencia, eficacia y economía, en el cual, se deberá incluir por concepto de los costos inherentes a la facultad que tiene el Ministerio de Transporte de asignar series, códigos y rangos de las especies venales correspondientes a licencia de tránsito, placa única nacional, tarjeta de registro y licencia de conducción, el equivalente a 0,70 Unidades de Valor Tributario (UVT) por la generación o modificación de una especie venal de tránsito, independientemente que se realice de manera individual o conjunta en una sola solicitud. </w:t>
      </w:r>
    </w:p>
    <w:p w14:paraId="51DFBB9A"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0F2CF37E"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El ciudadano deberá cancelar esta tarifa a través de los medios dispuestos para tal fin a favor del Ministerio de Transporte. </w:t>
      </w:r>
    </w:p>
    <w:p w14:paraId="4A85D581"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0B5CA091" w14:textId="77777777" w:rsidR="0093744E" w:rsidRPr="0093744E" w:rsidRDefault="0093744E" w:rsidP="0093744E">
      <w:pPr>
        <w:spacing w:line="271" w:lineRule="auto"/>
        <w:ind w:left="-5" w:right="-4"/>
        <w:jc w:val="both"/>
        <w:rPr>
          <w:rFonts w:ascii="Arial" w:hAnsi="Arial" w:cs="Arial"/>
          <w:sz w:val="22"/>
          <w:szCs w:val="22"/>
        </w:rPr>
      </w:pPr>
      <w:r w:rsidRPr="0093744E">
        <w:rPr>
          <w:rFonts w:ascii="Arial" w:eastAsia="Arial" w:hAnsi="Arial" w:cs="Arial"/>
          <w:sz w:val="22"/>
          <w:szCs w:val="22"/>
        </w:rPr>
        <w:t>El titular de una licencia de conducción expedida antes de la entrada en vigencia de la presente ley podrá solicitar la expedición de la licencia de conducción digital asumiendo los costos a los que hubiere lugar</w:t>
      </w:r>
      <w:r w:rsidRPr="0093744E">
        <w:rPr>
          <w:rFonts w:ascii="Arial" w:hAnsi="Arial" w:cs="Arial"/>
          <w:sz w:val="22"/>
          <w:szCs w:val="22"/>
        </w:rPr>
        <w:t>.</w:t>
      </w:r>
      <w:r w:rsidRPr="0093744E">
        <w:rPr>
          <w:rFonts w:ascii="Arial" w:eastAsia="Arial" w:hAnsi="Arial" w:cs="Arial"/>
          <w:sz w:val="22"/>
          <w:szCs w:val="22"/>
        </w:rPr>
        <w:t xml:space="preserve"> </w:t>
      </w:r>
    </w:p>
    <w:p w14:paraId="7B8880F6"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3EC8569A"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26AF27E4" w14:textId="77777777" w:rsidR="0093744E" w:rsidRPr="0093744E" w:rsidRDefault="0093744E" w:rsidP="0093744E">
      <w:pPr>
        <w:ind w:left="-5"/>
        <w:jc w:val="both"/>
        <w:rPr>
          <w:rFonts w:ascii="Arial" w:hAnsi="Arial" w:cs="Arial"/>
          <w:sz w:val="22"/>
          <w:szCs w:val="22"/>
        </w:rPr>
      </w:pPr>
      <w:r w:rsidRPr="0093744E">
        <w:rPr>
          <w:rFonts w:ascii="Arial" w:eastAsia="Arial" w:hAnsi="Arial" w:cs="Arial"/>
          <w:b/>
          <w:sz w:val="22"/>
          <w:szCs w:val="22"/>
        </w:rPr>
        <w:t>Parágrafo Transitorio</w:t>
      </w:r>
      <w:r w:rsidRPr="0093744E">
        <w:rPr>
          <w:rFonts w:ascii="Arial" w:hAnsi="Arial" w:cs="Arial"/>
          <w:sz w:val="22"/>
          <w:szCs w:val="22"/>
        </w:rPr>
        <w:t xml:space="preserve">. El valor que le corresponde al Ministerio de Transporte establecido en el presente artículo, se debe transferir a partir del 1 de enero de 2021 y a través de los medios dispuestos para tal fin, mientras tanto se continuará transfiriendo el porcentaje del 35% establecido en el artículo 15 de la Ley 1005 de 2006, debiendo liquidarse y cancelarse al momento de hacer el trámite y serán girados por el organismo de tránsito a más tardar el 30 de cada mes. </w:t>
      </w:r>
    </w:p>
    <w:p w14:paraId="289A166B"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3A5AD060" w14:textId="77777777" w:rsidR="0093744E" w:rsidRPr="0093744E" w:rsidRDefault="0093744E" w:rsidP="0093744E">
      <w:pPr>
        <w:ind w:left="-5"/>
        <w:jc w:val="both"/>
        <w:rPr>
          <w:rFonts w:ascii="Arial" w:hAnsi="Arial" w:cs="Arial"/>
          <w:sz w:val="22"/>
          <w:szCs w:val="22"/>
        </w:rPr>
      </w:pPr>
      <w:r w:rsidRPr="0093744E">
        <w:rPr>
          <w:rFonts w:ascii="Arial" w:hAnsi="Arial" w:cs="Arial"/>
          <w:sz w:val="22"/>
          <w:szCs w:val="22"/>
        </w:rPr>
        <w:t xml:space="preserve">El Ministerio de Transporte podrá suscribir acuerdos de pago por las sumas que se le adeuden por el porcentaje o valor que le corresponde de los derechos de tránsito de que trata el artículo 15 de la Ley 1005 de 2006, conforme las disposiciones legales vigentes que regulen la materia.” </w:t>
      </w:r>
    </w:p>
    <w:p w14:paraId="48F8D3FB"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0CE92D9C" w14:textId="77777777" w:rsidR="0093744E" w:rsidRPr="0093744E" w:rsidRDefault="0093744E" w:rsidP="0093744E">
      <w:pPr>
        <w:spacing w:line="259" w:lineRule="auto"/>
        <w:jc w:val="both"/>
        <w:rPr>
          <w:rFonts w:ascii="Arial" w:hAnsi="Arial" w:cs="Arial"/>
          <w:sz w:val="22"/>
          <w:szCs w:val="22"/>
        </w:rPr>
      </w:pPr>
      <w:r w:rsidRPr="0093744E">
        <w:rPr>
          <w:rFonts w:ascii="Arial" w:hAnsi="Arial" w:cs="Arial"/>
          <w:sz w:val="22"/>
          <w:szCs w:val="22"/>
        </w:rPr>
        <w:t xml:space="preserve"> </w:t>
      </w:r>
    </w:p>
    <w:p w14:paraId="688782F3" w14:textId="47A21BF5" w:rsidR="0093744E" w:rsidRPr="0093744E" w:rsidRDefault="0074375D" w:rsidP="0093744E">
      <w:pPr>
        <w:ind w:left="-5"/>
        <w:jc w:val="both"/>
        <w:rPr>
          <w:rFonts w:ascii="Arial" w:hAnsi="Arial" w:cs="Arial"/>
          <w:sz w:val="22"/>
          <w:szCs w:val="22"/>
        </w:rPr>
      </w:pPr>
      <w:r>
        <w:rPr>
          <w:rFonts w:ascii="Arial" w:eastAsia="Arial" w:hAnsi="Arial" w:cs="Arial"/>
          <w:b/>
          <w:sz w:val="22"/>
          <w:szCs w:val="22"/>
        </w:rPr>
        <w:lastRenderedPageBreak/>
        <w:t>Artículo 6</w:t>
      </w:r>
      <w:bookmarkStart w:id="0" w:name="_GoBack"/>
      <w:bookmarkEnd w:id="0"/>
      <w:r w:rsidR="0093744E" w:rsidRPr="0093744E">
        <w:rPr>
          <w:rFonts w:ascii="Arial" w:eastAsia="Arial" w:hAnsi="Arial" w:cs="Arial"/>
          <w:b/>
          <w:sz w:val="22"/>
          <w:szCs w:val="22"/>
        </w:rPr>
        <w:t>º. Vigencia</w:t>
      </w:r>
      <w:r w:rsidR="0093744E" w:rsidRPr="0093744E">
        <w:rPr>
          <w:rFonts w:ascii="Arial" w:hAnsi="Arial" w:cs="Arial"/>
          <w:sz w:val="22"/>
          <w:szCs w:val="22"/>
        </w:rPr>
        <w:t xml:space="preserve">. La presente ley rige a partir de su publicación y deroga todas las demás disposiciones que le sean contrarias. </w:t>
      </w:r>
    </w:p>
    <w:p w14:paraId="2E9A06B5" w14:textId="77777777" w:rsidR="00C92971" w:rsidRPr="0093744E" w:rsidRDefault="00C92971" w:rsidP="003C3030">
      <w:pPr>
        <w:spacing w:after="120" w:line="259" w:lineRule="auto"/>
        <w:rPr>
          <w:rFonts w:ascii="Arial" w:hAnsi="Arial" w:cs="Arial"/>
          <w:sz w:val="22"/>
          <w:szCs w:val="22"/>
        </w:rPr>
      </w:pPr>
    </w:p>
    <w:p w14:paraId="2C836058" w14:textId="77777777" w:rsidR="00C92971" w:rsidRPr="0093744E" w:rsidRDefault="00C92971" w:rsidP="003C3030">
      <w:pPr>
        <w:spacing w:after="120" w:line="259" w:lineRule="auto"/>
        <w:rPr>
          <w:rFonts w:ascii="Arial" w:hAnsi="Arial" w:cs="Arial"/>
          <w:sz w:val="22"/>
          <w:szCs w:val="22"/>
        </w:rPr>
      </w:pPr>
    </w:p>
    <w:p w14:paraId="4713DB46" w14:textId="77777777" w:rsidR="00C92971" w:rsidRPr="0093744E" w:rsidRDefault="00C92971" w:rsidP="003C3030">
      <w:pPr>
        <w:spacing w:after="120" w:line="276" w:lineRule="auto"/>
        <w:jc w:val="both"/>
        <w:rPr>
          <w:rFonts w:ascii="Arial" w:hAnsi="Arial" w:cs="Arial"/>
          <w:sz w:val="22"/>
          <w:szCs w:val="22"/>
        </w:rPr>
      </w:pPr>
    </w:p>
    <w:p w14:paraId="5FCFD4F5" w14:textId="452B009C" w:rsidR="00C92971" w:rsidRPr="0093744E" w:rsidRDefault="00C92971" w:rsidP="003C3030">
      <w:pPr>
        <w:spacing w:after="120" w:line="276" w:lineRule="auto"/>
        <w:jc w:val="both"/>
        <w:rPr>
          <w:rFonts w:ascii="Arial" w:hAnsi="Arial" w:cs="Arial"/>
          <w:sz w:val="22"/>
          <w:szCs w:val="22"/>
        </w:rPr>
      </w:pPr>
    </w:p>
    <w:p w14:paraId="4329B49D" w14:textId="77777777" w:rsidR="00C92971" w:rsidRPr="0093744E" w:rsidRDefault="00C92971" w:rsidP="003C3030">
      <w:pPr>
        <w:spacing w:after="120" w:line="276" w:lineRule="auto"/>
        <w:jc w:val="both"/>
        <w:rPr>
          <w:rFonts w:ascii="Arial" w:hAnsi="Arial" w:cs="Arial"/>
          <w:sz w:val="22"/>
          <w:szCs w:val="22"/>
        </w:rPr>
      </w:pPr>
    </w:p>
    <w:p w14:paraId="3202BD4F" w14:textId="77777777" w:rsidR="00C92971" w:rsidRPr="0093744E" w:rsidRDefault="00C92971" w:rsidP="003C3030">
      <w:pPr>
        <w:spacing w:after="120" w:line="276" w:lineRule="auto"/>
        <w:jc w:val="both"/>
        <w:rPr>
          <w:rFonts w:ascii="Arial" w:hAnsi="Arial" w:cs="Arial"/>
          <w:sz w:val="22"/>
          <w:szCs w:val="22"/>
        </w:rPr>
      </w:pPr>
    </w:p>
    <w:p w14:paraId="718E6F7E" w14:textId="77777777" w:rsidR="00C92971" w:rsidRPr="0093744E" w:rsidRDefault="00C92971" w:rsidP="003C3030">
      <w:pPr>
        <w:spacing w:after="120" w:line="276" w:lineRule="auto"/>
        <w:rPr>
          <w:rFonts w:ascii="Arial" w:hAnsi="Arial" w:cs="Arial"/>
          <w:b/>
          <w:bCs/>
          <w:sz w:val="22"/>
          <w:szCs w:val="22"/>
        </w:rPr>
      </w:pPr>
      <w:r w:rsidRPr="0093744E">
        <w:rPr>
          <w:rFonts w:ascii="Arial" w:hAnsi="Arial" w:cs="Arial"/>
          <w:b/>
          <w:bCs/>
          <w:sz w:val="22"/>
          <w:szCs w:val="22"/>
        </w:rPr>
        <w:t>FABIAN DÍAZ PLATA.</w:t>
      </w:r>
    </w:p>
    <w:p w14:paraId="0058314F" w14:textId="77777777" w:rsidR="00C92971" w:rsidRPr="0093744E" w:rsidRDefault="00C92971" w:rsidP="003C3030">
      <w:pPr>
        <w:spacing w:after="120" w:line="276" w:lineRule="auto"/>
        <w:rPr>
          <w:rFonts w:ascii="Arial" w:hAnsi="Arial" w:cs="Arial"/>
          <w:sz w:val="22"/>
          <w:szCs w:val="22"/>
        </w:rPr>
      </w:pPr>
      <w:r w:rsidRPr="0093744E">
        <w:rPr>
          <w:rFonts w:ascii="Arial" w:hAnsi="Arial" w:cs="Arial"/>
          <w:sz w:val="22"/>
          <w:szCs w:val="22"/>
        </w:rPr>
        <w:t>Representante a la Cámara.</w:t>
      </w:r>
    </w:p>
    <w:p w14:paraId="526852FA" w14:textId="77777777" w:rsidR="00C92971" w:rsidRPr="0093744E" w:rsidRDefault="00C92971" w:rsidP="003C3030">
      <w:pPr>
        <w:spacing w:after="120" w:line="276" w:lineRule="auto"/>
        <w:rPr>
          <w:rFonts w:ascii="Arial" w:hAnsi="Arial" w:cs="Arial"/>
          <w:sz w:val="22"/>
          <w:szCs w:val="22"/>
        </w:rPr>
      </w:pPr>
      <w:r w:rsidRPr="0093744E">
        <w:rPr>
          <w:rFonts w:ascii="Arial" w:hAnsi="Arial" w:cs="Arial"/>
          <w:sz w:val="22"/>
          <w:szCs w:val="22"/>
        </w:rPr>
        <w:t xml:space="preserve">Departamento de Santander. </w:t>
      </w:r>
    </w:p>
    <w:p w14:paraId="4A0D5B9B" w14:textId="6600171B" w:rsidR="00C92971" w:rsidRPr="0093744E" w:rsidRDefault="00C92971" w:rsidP="003C3030">
      <w:pPr>
        <w:spacing w:after="120" w:line="259" w:lineRule="auto"/>
        <w:rPr>
          <w:rFonts w:ascii="Arial" w:hAnsi="Arial" w:cs="Arial"/>
          <w:sz w:val="22"/>
          <w:szCs w:val="22"/>
        </w:rPr>
      </w:pPr>
      <w:r w:rsidRPr="0093744E">
        <w:rPr>
          <w:rFonts w:ascii="Arial" w:hAnsi="Arial" w:cs="Arial"/>
          <w:sz w:val="22"/>
          <w:szCs w:val="22"/>
        </w:rPr>
        <w:br w:type="page"/>
      </w:r>
    </w:p>
    <w:p w14:paraId="7C0BD01E" w14:textId="77777777" w:rsidR="00C92971" w:rsidRPr="0093744E" w:rsidRDefault="00C92971" w:rsidP="003C3030">
      <w:pPr>
        <w:spacing w:after="120" w:line="259" w:lineRule="auto"/>
        <w:rPr>
          <w:rFonts w:ascii="Arial" w:hAnsi="Arial" w:cs="Arial"/>
          <w:sz w:val="22"/>
          <w:szCs w:val="22"/>
        </w:rPr>
      </w:pPr>
    </w:p>
    <w:p w14:paraId="323E8453" w14:textId="5905AEBD" w:rsidR="000224DF" w:rsidRPr="0093744E" w:rsidRDefault="005E423C" w:rsidP="003C3030">
      <w:pPr>
        <w:spacing w:after="120" w:line="276" w:lineRule="auto"/>
        <w:jc w:val="center"/>
        <w:rPr>
          <w:rFonts w:ascii="Arial" w:hAnsi="Arial" w:cs="Arial"/>
          <w:sz w:val="22"/>
          <w:szCs w:val="22"/>
        </w:rPr>
      </w:pPr>
      <w:r w:rsidRPr="0093744E">
        <w:rPr>
          <w:rFonts w:ascii="Arial" w:hAnsi="Arial" w:cs="Arial"/>
          <w:sz w:val="22"/>
          <w:szCs w:val="22"/>
        </w:rPr>
        <w:t>EXPOSICIÓN DE MOTIVOS.</w:t>
      </w:r>
    </w:p>
    <w:p w14:paraId="379A210C" w14:textId="1F38C44C" w:rsidR="005E423C" w:rsidRPr="0093744E" w:rsidRDefault="005E423C" w:rsidP="003C3030">
      <w:pPr>
        <w:spacing w:after="120" w:line="276" w:lineRule="auto"/>
        <w:jc w:val="center"/>
        <w:rPr>
          <w:rFonts w:ascii="Arial" w:hAnsi="Arial" w:cs="Arial"/>
          <w:sz w:val="22"/>
          <w:szCs w:val="22"/>
        </w:rPr>
      </w:pPr>
      <w:r w:rsidRPr="0093744E">
        <w:rPr>
          <w:rFonts w:ascii="Arial" w:hAnsi="Arial" w:cs="Arial"/>
          <w:sz w:val="22"/>
          <w:szCs w:val="22"/>
        </w:rPr>
        <w:t>PROYECTO DE LEY No ___ DE 202</w:t>
      </w:r>
      <w:r w:rsidR="0093744E">
        <w:rPr>
          <w:rFonts w:ascii="Arial" w:hAnsi="Arial" w:cs="Arial"/>
          <w:sz w:val="22"/>
          <w:szCs w:val="22"/>
        </w:rPr>
        <w:t>1</w:t>
      </w:r>
      <w:r w:rsidRPr="0093744E">
        <w:rPr>
          <w:rFonts w:ascii="Arial" w:hAnsi="Arial" w:cs="Arial"/>
          <w:sz w:val="22"/>
          <w:szCs w:val="22"/>
        </w:rPr>
        <w:t xml:space="preserve"> CÁMARA</w:t>
      </w:r>
    </w:p>
    <w:p w14:paraId="778F9D18" w14:textId="77777777" w:rsidR="005C3A8C" w:rsidRPr="0093744E" w:rsidRDefault="005C3A8C" w:rsidP="003C3030">
      <w:pPr>
        <w:spacing w:after="120" w:line="276" w:lineRule="auto"/>
        <w:jc w:val="center"/>
        <w:rPr>
          <w:rFonts w:ascii="Arial" w:hAnsi="Arial" w:cs="Arial"/>
          <w:sz w:val="22"/>
          <w:szCs w:val="22"/>
        </w:rPr>
      </w:pPr>
      <w:r w:rsidRPr="0093744E">
        <w:rPr>
          <w:rFonts w:ascii="Arial" w:hAnsi="Arial" w:cs="Arial"/>
          <w:sz w:val="22"/>
          <w:szCs w:val="22"/>
        </w:rPr>
        <w:t>“Por medio del cual se reglamente la presentación de la licencia de conducción virtual y se crean otras disposiciones”</w:t>
      </w:r>
    </w:p>
    <w:p w14:paraId="61918C8C" w14:textId="02191183" w:rsidR="003C41FA" w:rsidRPr="0093744E" w:rsidRDefault="00041C0F" w:rsidP="003C3030">
      <w:pPr>
        <w:spacing w:after="120" w:line="276" w:lineRule="auto"/>
        <w:jc w:val="both"/>
        <w:rPr>
          <w:rFonts w:ascii="Arial" w:hAnsi="Arial" w:cs="Arial"/>
          <w:b/>
          <w:bCs/>
          <w:sz w:val="22"/>
          <w:szCs w:val="22"/>
        </w:rPr>
      </w:pPr>
      <w:r w:rsidRPr="0093744E">
        <w:rPr>
          <w:rFonts w:ascii="Arial" w:hAnsi="Arial" w:cs="Arial"/>
          <w:b/>
          <w:bCs/>
          <w:sz w:val="22"/>
          <w:szCs w:val="22"/>
        </w:rPr>
        <w:t>JUSTIFICACIÓN.</w:t>
      </w:r>
    </w:p>
    <w:p w14:paraId="5465E9ED" w14:textId="67D716DA" w:rsidR="00916722" w:rsidRPr="0093744E" w:rsidRDefault="00916722" w:rsidP="003C3030">
      <w:pPr>
        <w:spacing w:after="120" w:line="276" w:lineRule="auto"/>
        <w:jc w:val="both"/>
        <w:rPr>
          <w:rFonts w:ascii="Arial" w:hAnsi="Arial" w:cs="Arial"/>
          <w:sz w:val="22"/>
          <w:szCs w:val="22"/>
        </w:rPr>
      </w:pPr>
      <w:r w:rsidRPr="0093744E">
        <w:rPr>
          <w:rFonts w:ascii="Arial" w:hAnsi="Arial" w:cs="Arial"/>
          <w:sz w:val="22"/>
          <w:szCs w:val="22"/>
        </w:rPr>
        <w:t>Los principios rectores del Código Nacional de Tránsito y Transporte son: seguridad de los usuarios, la movilidad, la calidad, la oportunidad, el cubrimiento, la libertad de acceso, la plena identificación, libre circulación, educación y descentralización.</w:t>
      </w:r>
      <w:r w:rsidR="00367941" w:rsidRPr="0093744E">
        <w:rPr>
          <w:rFonts w:ascii="Arial" w:hAnsi="Arial" w:cs="Arial"/>
          <w:sz w:val="22"/>
          <w:szCs w:val="22"/>
        </w:rPr>
        <w:t xml:space="preserve"> </w:t>
      </w:r>
      <w:r w:rsidRPr="0093744E">
        <w:rPr>
          <w:rFonts w:ascii="Arial" w:hAnsi="Arial" w:cs="Arial"/>
          <w:sz w:val="22"/>
          <w:szCs w:val="22"/>
        </w:rPr>
        <w:t>Le corresponde al Ministerio de Transporte como autoridad suprema de tránsito definir, orientar, vigilar e inspeccionar la ejecución de la política nacional en materia de tránsito.</w:t>
      </w:r>
    </w:p>
    <w:p w14:paraId="64CBFB84" w14:textId="77777777" w:rsidR="00916722" w:rsidRPr="0093744E" w:rsidRDefault="00916722" w:rsidP="003C3030">
      <w:pPr>
        <w:spacing w:after="120" w:line="276" w:lineRule="auto"/>
        <w:jc w:val="both"/>
        <w:rPr>
          <w:rFonts w:ascii="Arial" w:hAnsi="Arial" w:cs="Arial"/>
          <w:sz w:val="22"/>
          <w:szCs w:val="22"/>
        </w:rPr>
      </w:pPr>
      <w:r w:rsidRPr="0093744E">
        <w:rPr>
          <w:rFonts w:ascii="Arial" w:hAnsi="Arial" w:cs="Arial"/>
          <w:sz w:val="22"/>
          <w:szCs w:val="22"/>
        </w:rPr>
        <w:t>Para los intereses de la presente ley es importante hacer claridades en algunos conceptos fundamentales.</w:t>
      </w:r>
    </w:p>
    <w:p w14:paraId="6A18CC63" w14:textId="4ED93CA9" w:rsidR="00916722" w:rsidRPr="0093744E" w:rsidRDefault="00916722" w:rsidP="003C3030">
      <w:pPr>
        <w:spacing w:after="120" w:line="276" w:lineRule="auto"/>
        <w:ind w:left="708"/>
        <w:jc w:val="both"/>
        <w:rPr>
          <w:rFonts w:ascii="Arial" w:hAnsi="Arial" w:cs="Arial"/>
          <w:sz w:val="22"/>
          <w:szCs w:val="22"/>
        </w:rPr>
      </w:pPr>
      <w:r w:rsidRPr="0093744E">
        <w:rPr>
          <w:rFonts w:ascii="Arial" w:hAnsi="Arial" w:cs="Arial"/>
          <w:sz w:val="22"/>
          <w:szCs w:val="22"/>
        </w:rPr>
        <w:t>Licencia de conducción</w:t>
      </w:r>
      <w:r w:rsidRPr="0093744E">
        <w:rPr>
          <w:rStyle w:val="Refdenotaalpie"/>
          <w:rFonts w:ascii="Arial" w:hAnsi="Arial" w:cs="Arial"/>
          <w:sz w:val="22"/>
          <w:szCs w:val="22"/>
        </w:rPr>
        <w:footnoteReference w:id="1"/>
      </w:r>
      <w:r w:rsidRPr="0093744E">
        <w:rPr>
          <w:rFonts w:ascii="Arial" w:hAnsi="Arial" w:cs="Arial"/>
          <w:sz w:val="22"/>
          <w:szCs w:val="22"/>
        </w:rPr>
        <w:t>: Documento público de carácter personal e intransferible expedido por autoridad competente, el cual autoriza a una persona para la conducción de vehículos con validez en todo el territorio nacional.</w:t>
      </w:r>
    </w:p>
    <w:p w14:paraId="0322B2B8" w14:textId="361ADC6C" w:rsidR="00E150DF" w:rsidRPr="0093744E" w:rsidRDefault="00E150DF" w:rsidP="003C3030">
      <w:pPr>
        <w:spacing w:after="120" w:line="276" w:lineRule="auto"/>
        <w:jc w:val="both"/>
        <w:rPr>
          <w:rFonts w:ascii="Arial" w:hAnsi="Arial" w:cs="Arial"/>
          <w:sz w:val="22"/>
          <w:szCs w:val="22"/>
        </w:rPr>
      </w:pPr>
      <w:r w:rsidRPr="0093744E">
        <w:rPr>
          <w:rFonts w:ascii="Arial" w:hAnsi="Arial" w:cs="Arial"/>
          <w:sz w:val="22"/>
          <w:szCs w:val="22"/>
        </w:rPr>
        <w:t xml:space="preserve">La presente iniciativa </w:t>
      </w:r>
      <w:r w:rsidR="00315F48" w:rsidRPr="0093744E">
        <w:rPr>
          <w:rFonts w:ascii="Arial" w:hAnsi="Arial" w:cs="Arial"/>
          <w:sz w:val="22"/>
          <w:szCs w:val="22"/>
        </w:rPr>
        <w:t xml:space="preserve">pretende reglamentar y generar disposiciones para la implementación de la licencia de conducción digital para el territorio nacional. Las consideraciones previstas en este proyecto de ley buscar facilitar </w:t>
      </w:r>
      <w:r w:rsidR="00916722" w:rsidRPr="0093744E">
        <w:rPr>
          <w:rFonts w:ascii="Arial" w:hAnsi="Arial" w:cs="Arial"/>
          <w:sz w:val="22"/>
          <w:szCs w:val="22"/>
        </w:rPr>
        <w:t>la presentación de la documentación reglamentaria para poder circular por las carreteras nacionales</w:t>
      </w:r>
      <w:r w:rsidR="00C26682" w:rsidRPr="0093744E">
        <w:rPr>
          <w:rFonts w:ascii="Arial" w:hAnsi="Arial" w:cs="Arial"/>
          <w:sz w:val="22"/>
          <w:szCs w:val="22"/>
        </w:rPr>
        <w:t xml:space="preserve"> y reducir con ello las infracciones de tránsito generadas por el incumplimiento de la normatividad vigente alrededor de la portabilidad de este documento.</w:t>
      </w:r>
    </w:p>
    <w:p w14:paraId="63C91040" w14:textId="4E3E6C39" w:rsidR="0067742B" w:rsidRPr="0093744E" w:rsidRDefault="0067742B" w:rsidP="003C3030">
      <w:pPr>
        <w:spacing w:after="120" w:line="276" w:lineRule="auto"/>
        <w:jc w:val="both"/>
        <w:rPr>
          <w:rFonts w:ascii="Arial" w:hAnsi="Arial" w:cs="Arial"/>
          <w:sz w:val="22"/>
          <w:szCs w:val="22"/>
        </w:rPr>
      </w:pPr>
      <w:r w:rsidRPr="0093744E">
        <w:rPr>
          <w:rFonts w:ascii="Arial" w:hAnsi="Arial" w:cs="Arial"/>
          <w:sz w:val="22"/>
          <w:szCs w:val="22"/>
        </w:rPr>
        <w:t>Se presenta esta iniciativa enfocada directamente a la licencia de conducción debido a las reglamentaciones desarrolladas por la Resolución 4170</w:t>
      </w:r>
      <w:r w:rsidRPr="0093744E">
        <w:rPr>
          <w:rStyle w:val="Refdenotaalpie"/>
          <w:rFonts w:ascii="Arial" w:hAnsi="Arial" w:cs="Arial"/>
          <w:sz w:val="22"/>
          <w:szCs w:val="22"/>
        </w:rPr>
        <w:footnoteReference w:id="2"/>
      </w:r>
      <w:r w:rsidRPr="0093744E">
        <w:rPr>
          <w:rFonts w:ascii="Arial" w:hAnsi="Arial" w:cs="Arial"/>
          <w:sz w:val="22"/>
          <w:szCs w:val="22"/>
        </w:rPr>
        <w:t xml:space="preserve"> de 2016 del Ministerio de Transporte. </w:t>
      </w:r>
    </w:p>
    <w:p w14:paraId="4BCA93BC" w14:textId="25783A8A" w:rsidR="00E50926" w:rsidRPr="0093744E" w:rsidRDefault="00E50926" w:rsidP="003C3030">
      <w:pPr>
        <w:spacing w:after="120" w:line="276" w:lineRule="auto"/>
        <w:jc w:val="both"/>
        <w:rPr>
          <w:rFonts w:ascii="Arial" w:hAnsi="Arial" w:cs="Arial"/>
          <w:sz w:val="22"/>
          <w:szCs w:val="22"/>
        </w:rPr>
      </w:pPr>
    </w:p>
    <w:p w14:paraId="106A7DA7" w14:textId="60632803" w:rsidR="00E50926" w:rsidRPr="0093744E" w:rsidRDefault="00E50926" w:rsidP="003C3030">
      <w:pPr>
        <w:spacing w:after="120" w:line="276" w:lineRule="auto"/>
        <w:jc w:val="both"/>
        <w:rPr>
          <w:rFonts w:ascii="Arial" w:hAnsi="Arial" w:cs="Arial"/>
          <w:sz w:val="22"/>
          <w:szCs w:val="22"/>
        </w:rPr>
      </w:pPr>
    </w:p>
    <w:p w14:paraId="5702EBB5" w14:textId="261958D2" w:rsidR="00E50926" w:rsidRPr="0093744E" w:rsidRDefault="00E50926" w:rsidP="003C3030">
      <w:pPr>
        <w:spacing w:after="120" w:line="276" w:lineRule="auto"/>
        <w:jc w:val="both"/>
        <w:rPr>
          <w:rFonts w:ascii="Arial" w:hAnsi="Arial" w:cs="Arial"/>
          <w:sz w:val="22"/>
          <w:szCs w:val="22"/>
        </w:rPr>
      </w:pPr>
    </w:p>
    <w:p w14:paraId="35713081" w14:textId="525E91E4" w:rsidR="00E50926" w:rsidRPr="0093744E" w:rsidRDefault="00E50926" w:rsidP="003C3030">
      <w:pPr>
        <w:spacing w:after="120" w:line="276" w:lineRule="auto"/>
        <w:jc w:val="both"/>
        <w:rPr>
          <w:rFonts w:ascii="Arial" w:hAnsi="Arial" w:cs="Arial"/>
          <w:sz w:val="22"/>
          <w:szCs w:val="22"/>
        </w:rPr>
      </w:pPr>
    </w:p>
    <w:p w14:paraId="110FA72E" w14:textId="77777777" w:rsidR="00E50926" w:rsidRPr="0093744E" w:rsidRDefault="00E50926" w:rsidP="003C3030">
      <w:pPr>
        <w:spacing w:after="120" w:line="276" w:lineRule="auto"/>
        <w:jc w:val="both"/>
        <w:rPr>
          <w:rFonts w:ascii="Arial" w:hAnsi="Arial" w:cs="Arial"/>
          <w:sz w:val="22"/>
          <w:szCs w:val="22"/>
        </w:rPr>
      </w:pPr>
    </w:p>
    <w:p w14:paraId="3F245751" w14:textId="340C0E3B" w:rsidR="0067742B" w:rsidRPr="0093744E" w:rsidRDefault="0067742B" w:rsidP="003C3030">
      <w:pPr>
        <w:pStyle w:val="Sinespaciado"/>
        <w:spacing w:after="120" w:line="276" w:lineRule="auto"/>
        <w:rPr>
          <w:rFonts w:ascii="Arial" w:hAnsi="Arial" w:cs="Arial"/>
          <w:noProof/>
        </w:rPr>
      </w:pPr>
      <w:r w:rsidRPr="0093744E">
        <w:rPr>
          <w:rFonts w:ascii="Arial" w:hAnsi="Arial" w:cs="Arial"/>
          <w:noProof/>
        </w:rPr>
        <w:t xml:space="preserve">Gráfica 1: Ranking de multas a nivel nacional. </w:t>
      </w:r>
    </w:p>
    <w:p w14:paraId="6404705B" w14:textId="4D8ACADE" w:rsidR="00274471" w:rsidRPr="0093744E" w:rsidRDefault="00274471" w:rsidP="003C3030">
      <w:pPr>
        <w:pStyle w:val="Sinespaciado"/>
        <w:spacing w:after="120" w:line="276" w:lineRule="auto"/>
        <w:jc w:val="center"/>
        <w:rPr>
          <w:rFonts w:ascii="Arial" w:hAnsi="Arial" w:cs="Arial"/>
        </w:rPr>
      </w:pPr>
      <w:r w:rsidRPr="0093744E">
        <w:rPr>
          <w:rFonts w:ascii="Arial" w:hAnsi="Arial" w:cs="Arial"/>
          <w:noProof/>
          <w:lang w:val="es-ES" w:eastAsia="es-ES"/>
        </w:rPr>
        <w:lastRenderedPageBreak/>
        <w:drawing>
          <wp:inline distT="0" distB="0" distL="0" distR="0" wp14:anchorId="4E04154E" wp14:editId="2E7EFCC3">
            <wp:extent cx="4869712" cy="265470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8096" cy="2670177"/>
                    </a:xfrm>
                    <a:prstGeom prst="rect">
                      <a:avLst/>
                    </a:prstGeom>
                  </pic:spPr>
                </pic:pic>
              </a:graphicData>
            </a:graphic>
          </wp:inline>
        </w:drawing>
      </w:r>
    </w:p>
    <w:p w14:paraId="609593E4" w14:textId="16EBA35C" w:rsidR="0067742B" w:rsidRPr="0093744E" w:rsidRDefault="0067742B" w:rsidP="003C3030">
      <w:pPr>
        <w:pStyle w:val="Sinespaciado"/>
        <w:spacing w:after="120" w:line="276" w:lineRule="auto"/>
        <w:rPr>
          <w:rFonts w:ascii="Arial" w:hAnsi="Arial" w:cs="Arial"/>
        </w:rPr>
      </w:pPr>
      <w:r w:rsidRPr="0093744E">
        <w:rPr>
          <w:rFonts w:ascii="Arial" w:hAnsi="Arial" w:cs="Arial"/>
        </w:rPr>
        <w:t>Tomado de: Federación Colombiana de Municipios.</w:t>
      </w:r>
      <w:r w:rsidRPr="0093744E">
        <w:rPr>
          <w:rStyle w:val="Refdenotaalpie"/>
          <w:rFonts w:ascii="Arial" w:hAnsi="Arial" w:cs="Arial"/>
        </w:rPr>
        <w:footnoteReference w:id="3"/>
      </w:r>
      <w:r w:rsidRPr="0093744E">
        <w:rPr>
          <w:rFonts w:ascii="Arial" w:hAnsi="Arial" w:cs="Arial"/>
        </w:rPr>
        <w:t xml:space="preserve"> </w:t>
      </w:r>
    </w:p>
    <w:p w14:paraId="79168014" w14:textId="624FD0E8" w:rsidR="00274471" w:rsidRPr="0093744E" w:rsidRDefault="00274471" w:rsidP="003C3030">
      <w:pPr>
        <w:spacing w:after="120" w:line="276" w:lineRule="auto"/>
        <w:jc w:val="both"/>
        <w:rPr>
          <w:rFonts w:ascii="Arial" w:hAnsi="Arial" w:cs="Arial"/>
          <w:sz w:val="22"/>
          <w:szCs w:val="22"/>
        </w:rPr>
      </w:pPr>
      <w:r w:rsidRPr="0093744E">
        <w:rPr>
          <w:rFonts w:ascii="Arial" w:hAnsi="Arial" w:cs="Arial"/>
          <w:sz w:val="22"/>
          <w:szCs w:val="22"/>
        </w:rPr>
        <w:t xml:space="preserve">Según un informe presentado por la Federación Nacional de Municipios, para el año 2015 se impartieron aproximadamente 23.448.171 multas de </w:t>
      </w:r>
      <w:proofErr w:type="spellStart"/>
      <w:r w:rsidRPr="0093744E">
        <w:rPr>
          <w:rFonts w:ascii="Arial" w:hAnsi="Arial" w:cs="Arial"/>
          <w:sz w:val="22"/>
          <w:szCs w:val="22"/>
        </w:rPr>
        <w:t>transito</w:t>
      </w:r>
      <w:proofErr w:type="spellEnd"/>
      <w:r w:rsidRPr="0093744E">
        <w:rPr>
          <w:rFonts w:ascii="Arial" w:hAnsi="Arial" w:cs="Arial"/>
          <w:sz w:val="22"/>
          <w:szCs w:val="22"/>
        </w:rPr>
        <w:t xml:space="preserve"> en todo el país, siendo el no porte de la licencia de conducción una de las multas más recurrentes, para este caso, </w:t>
      </w:r>
      <w:r w:rsidR="0067742B" w:rsidRPr="0093744E">
        <w:rPr>
          <w:rFonts w:ascii="Arial" w:hAnsi="Arial" w:cs="Arial"/>
          <w:sz w:val="22"/>
          <w:szCs w:val="22"/>
        </w:rPr>
        <w:t xml:space="preserve">las infracciones cometidas fueron aproximadamente de 1.578.191. </w:t>
      </w:r>
    </w:p>
    <w:p w14:paraId="2B0E3F5B" w14:textId="3060C5A6" w:rsidR="00353BDA" w:rsidRPr="0093744E" w:rsidRDefault="00041C0F" w:rsidP="003C3030">
      <w:pPr>
        <w:spacing w:after="120" w:line="276" w:lineRule="auto"/>
        <w:jc w:val="both"/>
        <w:rPr>
          <w:rFonts w:ascii="Arial" w:hAnsi="Arial" w:cs="Arial"/>
          <w:sz w:val="22"/>
          <w:szCs w:val="22"/>
          <w:shd w:val="clear" w:color="auto" w:fill="FFFFFF"/>
        </w:rPr>
      </w:pPr>
      <w:r w:rsidRPr="0093744E">
        <w:rPr>
          <w:rFonts w:ascii="Arial" w:hAnsi="Arial" w:cs="Arial"/>
          <w:sz w:val="22"/>
          <w:szCs w:val="22"/>
          <w:shd w:val="clear" w:color="auto" w:fill="FFFFFF"/>
        </w:rPr>
        <w:t>La Secretaría de Movilidad de Bogotá</w:t>
      </w:r>
      <w:r w:rsidRPr="0093744E">
        <w:rPr>
          <w:rStyle w:val="Refdenotaalpie"/>
          <w:rFonts w:ascii="Arial" w:hAnsi="Arial" w:cs="Arial"/>
          <w:sz w:val="22"/>
          <w:szCs w:val="22"/>
          <w:shd w:val="clear" w:color="auto" w:fill="FFFFFF"/>
        </w:rPr>
        <w:footnoteReference w:id="4"/>
      </w:r>
      <w:r w:rsidRPr="0093744E">
        <w:rPr>
          <w:rFonts w:ascii="Arial" w:hAnsi="Arial" w:cs="Arial"/>
          <w:sz w:val="22"/>
          <w:szCs w:val="22"/>
          <w:shd w:val="clear" w:color="auto" w:fill="FFFFFF"/>
        </w:rPr>
        <w:t xml:space="preserve"> anunció que a partir del 1 de enero de 2020 </w:t>
      </w:r>
      <w:r w:rsidRPr="0093744E">
        <w:rPr>
          <w:rStyle w:val="Textoennegrita"/>
          <w:rFonts w:ascii="Arial" w:hAnsi="Arial" w:cs="Arial"/>
          <w:b w:val="0"/>
          <w:bCs w:val="0"/>
          <w:sz w:val="22"/>
          <w:szCs w:val="22"/>
          <w:shd w:val="clear" w:color="auto" w:fill="FFFFFF"/>
        </w:rPr>
        <w:t>las tarifas de comparendos, parqueaderos y grúas tendrán un incremento del 6%</w:t>
      </w:r>
      <w:r w:rsidRPr="0093744E">
        <w:rPr>
          <w:rFonts w:ascii="Arial" w:hAnsi="Arial" w:cs="Arial"/>
          <w:b/>
          <w:bCs/>
          <w:sz w:val="22"/>
          <w:szCs w:val="22"/>
          <w:shd w:val="clear" w:color="auto" w:fill="FFFFFF"/>
        </w:rPr>
        <w:t xml:space="preserve">. </w:t>
      </w:r>
      <w:r w:rsidRPr="0093744E">
        <w:rPr>
          <w:rFonts w:ascii="Arial" w:hAnsi="Arial" w:cs="Arial"/>
          <w:sz w:val="22"/>
          <w:szCs w:val="22"/>
          <w:shd w:val="clear" w:color="auto" w:fill="FFFFFF"/>
        </w:rPr>
        <w:t>Quedando para este año la infracción por conducir el vehículo sin portar la licencia de conducción en $234.100.</w:t>
      </w:r>
    </w:p>
    <w:p w14:paraId="49090B83" w14:textId="40F5CA5A" w:rsidR="00041C0F" w:rsidRPr="0093744E" w:rsidRDefault="00041C0F" w:rsidP="003C3030">
      <w:pPr>
        <w:spacing w:after="120" w:line="276" w:lineRule="auto"/>
        <w:jc w:val="center"/>
        <w:rPr>
          <w:rFonts w:ascii="Arial" w:hAnsi="Arial" w:cs="Arial"/>
          <w:sz w:val="22"/>
          <w:szCs w:val="22"/>
        </w:rPr>
      </w:pPr>
      <w:r w:rsidRPr="0093744E">
        <w:rPr>
          <w:rFonts w:ascii="Arial" w:hAnsi="Arial" w:cs="Arial"/>
          <w:noProof/>
          <w:sz w:val="22"/>
          <w:szCs w:val="22"/>
          <w:lang w:val="es-ES" w:eastAsia="es-ES"/>
        </w:rPr>
        <w:drawing>
          <wp:inline distT="0" distB="0" distL="0" distR="0" wp14:anchorId="6CDBA1D7" wp14:editId="0060294C">
            <wp:extent cx="4429496" cy="14328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1369" cy="1436736"/>
                    </a:xfrm>
                    <a:prstGeom prst="rect">
                      <a:avLst/>
                    </a:prstGeom>
                  </pic:spPr>
                </pic:pic>
              </a:graphicData>
            </a:graphic>
          </wp:inline>
        </w:drawing>
      </w:r>
    </w:p>
    <w:p w14:paraId="2F4CFC69" w14:textId="77777777" w:rsidR="007A0B05" w:rsidRPr="0093744E" w:rsidRDefault="007A0B05" w:rsidP="003C3030">
      <w:pPr>
        <w:spacing w:after="120" w:line="276" w:lineRule="auto"/>
        <w:rPr>
          <w:rFonts w:ascii="Arial" w:hAnsi="Arial" w:cs="Arial"/>
          <w:b/>
          <w:bCs/>
          <w:sz w:val="22"/>
          <w:szCs w:val="22"/>
        </w:rPr>
      </w:pPr>
    </w:p>
    <w:p w14:paraId="19682F30" w14:textId="0E3C0308" w:rsidR="00041C0F" w:rsidRPr="0093744E" w:rsidRDefault="00041C0F" w:rsidP="003C3030">
      <w:pPr>
        <w:spacing w:after="120" w:line="276" w:lineRule="auto"/>
        <w:rPr>
          <w:rFonts w:ascii="Arial" w:hAnsi="Arial" w:cs="Arial"/>
          <w:b/>
          <w:bCs/>
          <w:sz w:val="22"/>
          <w:szCs w:val="22"/>
        </w:rPr>
      </w:pPr>
      <w:r w:rsidRPr="0093744E">
        <w:rPr>
          <w:rFonts w:ascii="Arial" w:hAnsi="Arial" w:cs="Arial"/>
          <w:b/>
          <w:bCs/>
          <w:sz w:val="22"/>
          <w:szCs w:val="22"/>
        </w:rPr>
        <w:t>EXPERIENCIAS INTERNACIONALES</w:t>
      </w:r>
    </w:p>
    <w:p w14:paraId="3D72E09D" w14:textId="12468D5D" w:rsidR="007A0B05" w:rsidRPr="0093744E" w:rsidRDefault="00041C0F" w:rsidP="003C3030">
      <w:pPr>
        <w:pStyle w:val="Prrafodelista"/>
        <w:numPr>
          <w:ilvl w:val="0"/>
          <w:numId w:val="21"/>
        </w:numPr>
        <w:spacing w:after="120" w:line="276" w:lineRule="auto"/>
        <w:jc w:val="both"/>
        <w:rPr>
          <w:rFonts w:ascii="Arial" w:hAnsi="Arial" w:cs="Arial"/>
          <w:sz w:val="22"/>
          <w:szCs w:val="22"/>
        </w:rPr>
      </w:pPr>
      <w:r w:rsidRPr="0093744E">
        <w:rPr>
          <w:rFonts w:ascii="Arial" w:hAnsi="Arial" w:cs="Arial"/>
          <w:sz w:val="22"/>
          <w:szCs w:val="22"/>
        </w:rPr>
        <w:t xml:space="preserve">​En Australia, New South </w:t>
      </w:r>
      <w:proofErr w:type="spellStart"/>
      <w:r w:rsidRPr="0093744E">
        <w:rPr>
          <w:rFonts w:ascii="Arial" w:hAnsi="Arial" w:cs="Arial"/>
          <w:sz w:val="22"/>
          <w:szCs w:val="22"/>
        </w:rPr>
        <w:t>Wales</w:t>
      </w:r>
      <w:proofErr w:type="spellEnd"/>
      <w:r w:rsidRPr="0093744E">
        <w:rPr>
          <w:rFonts w:ascii="Arial" w:hAnsi="Arial" w:cs="Arial"/>
          <w:sz w:val="22"/>
          <w:szCs w:val="22"/>
        </w:rPr>
        <w:t xml:space="preserve"> anunció en noviembre de 2015 la introducción para 2016 de las licencias de conducir electrónicas en teléfonos inteligentes. El estado </w:t>
      </w:r>
      <w:r w:rsidRPr="0093744E">
        <w:rPr>
          <w:rFonts w:ascii="Arial" w:hAnsi="Arial" w:cs="Arial"/>
          <w:sz w:val="22"/>
          <w:szCs w:val="22"/>
        </w:rPr>
        <w:lastRenderedPageBreak/>
        <w:t>de Western Australia anunció un plan para digitalizar las licencias de conducir en abril de 2016.</w:t>
      </w:r>
      <w:r w:rsidR="007A0B05" w:rsidRPr="0093744E">
        <w:rPr>
          <w:rFonts w:ascii="Arial" w:hAnsi="Arial" w:cs="Arial"/>
          <w:sz w:val="22"/>
          <w:szCs w:val="22"/>
        </w:rPr>
        <w:t xml:space="preserve"> E</w:t>
      </w:r>
      <w:r w:rsidRPr="0093744E">
        <w:rPr>
          <w:rFonts w:ascii="Arial" w:hAnsi="Arial" w:cs="Arial"/>
          <w:sz w:val="22"/>
          <w:szCs w:val="22"/>
        </w:rPr>
        <w:t xml:space="preserve">l Ministro de Finanzas, Servicios y Propiedad de NSW, </w:t>
      </w:r>
      <w:proofErr w:type="spellStart"/>
      <w:r w:rsidRPr="0093744E">
        <w:rPr>
          <w:rFonts w:ascii="Arial" w:hAnsi="Arial" w:cs="Arial"/>
          <w:sz w:val="22"/>
          <w:szCs w:val="22"/>
        </w:rPr>
        <w:t>Dominic</w:t>
      </w:r>
      <w:proofErr w:type="spellEnd"/>
      <w:r w:rsidRPr="0093744E">
        <w:rPr>
          <w:rFonts w:ascii="Arial" w:hAnsi="Arial" w:cs="Arial"/>
          <w:sz w:val="22"/>
          <w:szCs w:val="22"/>
        </w:rPr>
        <w:t xml:space="preserve"> </w:t>
      </w:r>
      <w:proofErr w:type="spellStart"/>
      <w:r w:rsidRPr="0093744E">
        <w:rPr>
          <w:rFonts w:ascii="Arial" w:hAnsi="Arial" w:cs="Arial"/>
          <w:sz w:val="22"/>
          <w:szCs w:val="22"/>
        </w:rPr>
        <w:t>Perrottet</w:t>
      </w:r>
      <w:proofErr w:type="spellEnd"/>
      <w:r w:rsidRPr="0093744E">
        <w:rPr>
          <w:rFonts w:ascii="Arial" w:hAnsi="Arial" w:cs="Arial"/>
          <w:sz w:val="22"/>
          <w:szCs w:val="22"/>
        </w:rPr>
        <w:t xml:space="preserve">, declaró que las licencias de conducir digitales </w:t>
      </w:r>
      <w:r w:rsidR="007A0B05" w:rsidRPr="0093744E">
        <w:rPr>
          <w:rFonts w:ascii="Arial" w:hAnsi="Arial" w:cs="Arial"/>
          <w:sz w:val="22"/>
          <w:szCs w:val="22"/>
        </w:rPr>
        <w:t>se lanzarán</w:t>
      </w:r>
      <w:r w:rsidRPr="0093744E">
        <w:rPr>
          <w:rFonts w:ascii="Arial" w:hAnsi="Arial" w:cs="Arial"/>
          <w:sz w:val="22"/>
          <w:szCs w:val="22"/>
        </w:rPr>
        <w:t xml:space="preserve"> en el año 2019. </w:t>
      </w:r>
    </w:p>
    <w:p w14:paraId="2E37902B" w14:textId="77777777" w:rsidR="007A0B05" w:rsidRPr="0093744E" w:rsidRDefault="00041C0F" w:rsidP="003C3030">
      <w:pPr>
        <w:pStyle w:val="Prrafodelista"/>
        <w:numPr>
          <w:ilvl w:val="0"/>
          <w:numId w:val="21"/>
        </w:numPr>
        <w:spacing w:after="120" w:line="276" w:lineRule="auto"/>
        <w:jc w:val="both"/>
        <w:rPr>
          <w:rFonts w:ascii="Arial" w:hAnsi="Arial" w:cs="Arial"/>
          <w:sz w:val="22"/>
          <w:szCs w:val="22"/>
        </w:rPr>
      </w:pPr>
      <w:r w:rsidRPr="0093744E">
        <w:rPr>
          <w:rFonts w:ascii="Arial" w:hAnsi="Arial" w:cs="Arial"/>
          <w:sz w:val="22"/>
          <w:szCs w:val="22"/>
        </w:rPr>
        <w:t>En octubre de 2016, oficiales superiores del departamento de transporte holandés dejaron en claro que el país está trabajando en una </w:t>
      </w:r>
      <w:hyperlink r:id="rId16" w:history="1">
        <w:r w:rsidRPr="0093744E">
          <w:rPr>
            <w:rStyle w:val="Hipervnculo"/>
            <w:rFonts w:ascii="Arial" w:hAnsi="Arial" w:cs="Arial"/>
            <w:color w:val="auto"/>
            <w:sz w:val="22"/>
            <w:szCs w:val="22"/>
            <w:u w:val="none"/>
          </w:rPr>
          <w:t>versión de aplicación móvil</w:t>
        </w:r>
      </w:hyperlink>
      <w:r w:rsidRPr="0093744E">
        <w:rPr>
          <w:rFonts w:ascii="Arial" w:hAnsi="Arial" w:cs="Arial"/>
          <w:sz w:val="22"/>
          <w:szCs w:val="22"/>
        </w:rPr>
        <w:t> de la licencia de conducir que acompañaría a la tarjeta.</w:t>
      </w:r>
      <w:r w:rsidR="007A0B05" w:rsidRPr="0093744E">
        <w:rPr>
          <w:rFonts w:ascii="Arial" w:hAnsi="Arial" w:cs="Arial"/>
          <w:sz w:val="22"/>
          <w:szCs w:val="22"/>
        </w:rPr>
        <w:t xml:space="preserve"> </w:t>
      </w:r>
    </w:p>
    <w:p w14:paraId="657E1F8A" w14:textId="77777777" w:rsidR="007A0B05" w:rsidRPr="0093744E" w:rsidRDefault="00041C0F" w:rsidP="003C3030">
      <w:pPr>
        <w:pStyle w:val="Prrafodelista"/>
        <w:numPr>
          <w:ilvl w:val="0"/>
          <w:numId w:val="21"/>
        </w:numPr>
        <w:spacing w:after="120" w:line="276" w:lineRule="auto"/>
        <w:jc w:val="both"/>
        <w:rPr>
          <w:rFonts w:ascii="Arial" w:hAnsi="Arial" w:cs="Arial"/>
          <w:sz w:val="22"/>
          <w:szCs w:val="22"/>
        </w:rPr>
      </w:pPr>
      <w:r w:rsidRPr="0093744E">
        <w:rPr>
          <w:rFonts w:ascii="Arial" w:hAnsi="Arial" w:cs="Arial"/>
          <w:sz w:val="22"/>
          <w:szCs w:val="22"/>
        </w:rPr>
        <w:t>En mayo de 2016, la Agencia Británica de Licencias de Conductores y Vehículos (DVLA) reveló que estaba trabajando también en una licencia de conducir digital para teléfonos inteligentes y mostró un "</w:t>
      </w:r>
      <w:hyperlink r:id="rId17" w:history="1">
        <w:r w:rsidRPr="0093744E">
          <w:rPr>
            <w:rStyle w:val="Hipervnculo"/>
            <w:rFonts w:ascii="Arial" w:hAnsi="Arial" w:cs="Arial"/>
            <w:color w:val="auto"/>
            <w:sz w:val="22"/>
            <w:szCs w:val="22"/>
            <w:u w:val="none"/>
          </w:rPr>
          <w:t>prototipo​</w:t>
        </w:r>
      </w:hyperlink>
      <w:r w:rsidRPr="0093744E">
        <w:rPr>
          <w:rFonts w:ascii="Arial" w:hAnsi="Arial" w:cs="Arial"/>
          <w:sz w:val="22"/>
          <w:szCs w:val="22"/>
        </w:rPr>
        <w:t>" con una función que permitiría a la gente guardar la licencia en el teléfono</w:t>
      </w:r>
      <w:r w:rsidR="007A0B05" w:rsidRPr="0093744E">
        <w:rPr>
          <w:rFonts w:ascii="Arial" w:hAnsi="Arial" w:cs="Arial"/>
          <w:sz w:val="22"/>
          <w:szCs w:val="22"/>
        </w:rPr>
        <w:t>.</w:t>
      </w:r>
    </w:p>
    <w:p w14:paraId="14D62C25" w14:textId="77777777" w:rsidR="007A0B05" w:rsidRPr="0093744E" w:rsidRDefault="00041C0F" w:rsidP="003C3030">
      <w:pPr>
        <w:pStyle w:val="Prrafodelista"/>
        <w:numPr>
          <w:ilvl w:val="0"/>
          <w:numId w:val="21"/>
        </w:numPr>
        <w:spacing w:after="120" w:line="276" w:lineRule="auto"/>
        <w:jc w:val="both"/>
        <w:rPr>
          <w:rFonts w:ascii="Arial" w:hAnsi="Arial" w:cs="Arial"/>
          <w:sz w:val="22"/>
          <w:szCs w:val="22"/>
        </w:rPr>
      </w:pPr>
      <w:r w:rsidRPr="0093744E">
        <w:rPr>
          <w:rFonts w:ascii="Arial" w:hAnsi="Arial" w:cs="Arial"/>
          <w:sz w:val="22"/>
          <w:szCs w:val="22"/>
        </w:rPr>
        <w:t>En julio de 2017, CONTRAN, el Comité Nacional de Tránsito de Brasil aprobó una propuesta para el lanzamiento de licencias de conducir digitales en 2018.</w:t>
      </w:r>
    </w:p>
    <w:p w14:paraId="044E8FBA" w14:textId="18A420DA" w:rsidR="00041C0F" w:rsidRPr="0093744E" w:rsidRDefault="00041C0F" w:rsidP="003C3030">
      <w:pPr>
        <w:pStyle w:val="Prrafodelista"/>
        <w:numPr>
          <w:ilvl w:val="0"/>
          <w:numId w:val="21"/>
        </w:numPr>
        <w:spacing w:after="120" w:line="276" w:lineRule="auto"/>
        <w:jc w:val="both"/>
        <w:rPr>
          <w:rFonts w:ascii="Arial" w:hAnsi="Arial" w:cs="Arial"/>
          <w:sz w:val="22"/>
          <w:szCs w:val="22"/>
        </w:rPr>
      </w:pPr>
      <w:r w:rsidRPr="0093744E">
        <w:rPr>
          <w:rFonts w:ascii="Arial" w:hAnsi="Arial" w:cs="Arial"/>
          <w:sz w:val="22"/>
          <w:szCs w:val="22"/>
        </w:rPr>
        <w:t>En febrero de 2018, la </w:t>
      </w:r>
      <w:hyperlink r:id="rId18" w:history="1">
        <w:r w:rsidRPr="0093744E">
          <w:rPr>
            <w:rStyle w:val="Hipervnculo"/>
            <w:rFonts w:ascii="Arial" w:hAnsi="Arial" w:cs="Arial"/>
            <w:color w:val="auto"/>
            <w:sz w:val="22"/>
            <w:szCs w:val="22"/>
            <w:u w:val="none"/>
          </w:rPr>
          <w:t>Agencia de Transporte y Seguridad de Finlandia​</w:t>
        </w:r>
      </w:hyperlink>
      <w:r w:rsidRPr="0093744E">
        <w:rPr>
          <w:rFonts w:ascii="Arial" w:hAnsi="Arial" w:cs="Arial"/>
          <w:sz w:val="22"/>
          <w:szCs w:val="22"/>
        </w:rPr>
        <w:t> reveló que luego de una prueba exitosa, implementará una licencia de conducir digital gratuita para fines del verano. La aplicación de la DDL no es un reemplazo del documento actual sino un complemento, por ahora.</w:t>
      </w:r>
    </w:p>
    <w:p w14:paraId="6436C9BD" w14:textId="24E631A3" w:rsidR="00B02604" w:rsidRPr="0093744E" w:rsidRDefault="00B02604" w:rsidP="003C3030">
      <w:pPr>
        <w:spacing w:after="120" w:line="276" w:lineRule="auto"/>
        <w:jc w:val="both"/>
        <w:rPr>
          <w:rFonts w:ascii="Arial" w:hAnsi="Arial" w:cs="Arial"/>
          <w:sz w:val="22"/>
          <w:szCs w:val="22"/>
        </w:rPr>
      </w:pPr>
    </w:p>
    <w:p w14:paraId="777DCC3E" w14:textId="77777777" w:rsidR="00B02604" w:rsidRPr="0093744E" w:rsidRDefault="00B02604" w:rsidP="003C3030">
      <w:pPr>
        <w:spacing w:after="120" w:line="276" w:lineRule="auto"/>
        <w:jc w:val="both"/>
        <w:rPr>
          <w:rFonts w:ascii="Arial" w:hAnsi="Arial" w:cs="Arial"/>
          <w:b/>
          <w:bCs/>
          <w:sz w:val="22"/>
          <w:szCs w:val="22"/>
        </w:rPr>
      </w:pPr>
      <w:r w:rsidRPr="0093744E">
        <w:rPr>
          <w:rFonts w:ascii="Arial" w:hAnsi="Arial" w:cs="Arial"/>
          <w:b/>
          <w:bCs/>
          <w:sz w:val="22"/>
          <w:szCs w:val="22"/>
        </w:rPr>
        <w:t>CAUSALES DE IMPEDIMENTO</w:t>
      </w:r>
    </w:p>
    <w:p w14:paraId="301152CC" w14:textId="77777777" w:rsidR="00B02604" w:rsidRPr="0093744E" w:rsidRDefault="00B02604" w:rsidP="003C3030">
      <w:pPr>
        <w:spacing w:after="120" w:line="276" w:lineRule="auto"/>
        <w:jc w:val="both"/>
        <w:rPr>
          <w:rFonts w:ascii="Arial" w:hAnsi="Arial" w:cs="Arial"/>
          <w:sz w:val="22"/>
          <w:szCs w:val="22"/>
        </w:rPr>
      </w:pPr>
      <w:r w:rsidRPr="0093744E">
        <w:rPr>
          <w:rFonts w:ascii="Arial" w:hAnsi="Arial" w:cs="Arial"/>
          <w:sz w:val="22"/>
          <w:szCs w:val="22"/>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2E0B02F9" w14:textId="77777777" w:rsidR="00B02604" w:rsidRPr="0093744E" w:rsidRDefault="00B02604" w:rsidP="003C3030">
      <w:pPr>
        <w:spacing w:after="120" w:line="276" w:lineRule="auto"/>
        <w:jc w:val="both"/>
        <w:rPr>
          <w:rFonts w:ascii="Arial" w:hAnsi="Arial" w:cs="Arial"/>
          <w:sz w:val="22"/>
          <w:szCs w:val="22"/>
        </w:rPr>
      </w:pPr>
    </w:p>
    <w:p w14:paraId="701B29B4" w14:textId="1DC32A7B" w:rsidR="00EC500D" w:rsidRPr="0093744E" w:rsidRDefault="00EC500D" w:rsidP="003C3030">
      <w:pPr>
        <w:spacing w:after="120" w:line="276" w:lineRule="auto"/>
        <w:jc w:val="both"/>
        <w:rPr>
          <w:rFonts w:ascii="Arial" w:hAnsi="Arial" w:cs="Arial"/>
          <w:sz w:val="22"/>
          <w:szCs w:val="22"/>
        </w:rPr>
      </w:pPr>
    </w:p>
    <w:p w14:paraId="1BF3E823" w14:textId="77777777" w:rsidR="00EC500D" w:rsidRPr="0093744E" w:rsidRDefault="00EC500D" w:rsidP="003C3030">
      <w:pPr>
        <w:spacing w:after="120" w:line="276" w:lineRule="auto"/>
        <w:rPr>
          <w:rFonts w:ascii="Arial" w:hAnsi="Arial" w:cs="Arial"/>
          <w:b/>
          <w:bCs/>
          <w:sz w:val="22"/>
          <w:szCs w:val="22"/>
        </w:rPr>
      </w:pPr>
      <w:r w:rsidRPr="0093744E">
        <w:rPr>
          <w:rFonts w:ascii="Arial" w:hAnsi="Arial" w:cs="Arial"/>
          <w:b/>
          <w:bCs/>
          <w:sz w:val="22"/>
          <w:szCs w:val="22"/>
        </w:rPr>
        <w:t>FABIAN DÍAZ PLATA.</w:t>
      </w:r>
    </w:p>
    <w:p w14:paraId="771D4AF9" w14:textId="7C40DB5F" w:rsidR="00EC500D" w:rsidRPr="0093744E" w:rsidRDefault="00EC500D" w:rsidP="003C3030">
      <w:pPr>
        <w:spacing w:after="120" w:line="276" w:lineRule="auto"/>
        <w:rPr>
          <w:rFonts w:ascii="Arial" w:hAnsi="Arial" w:cs="Arial"/>
          <w:sz w:val="22"/>
          <w:szCs w:val="22"/>
        </w:rPr>
      </w:pPr>
      <w:r w:rsidRPr="0093744E">
        <w:rPr>
          <w:rFonts w:ascii="Arial" w:hAnsi="Arial" w:cs="Arial"/>
          <w:sz w:val="22"/>
          <w:szCs w:val="22"/>
        </w:rPr>
        <w:t>Representante a la Cámara.</w:t>
      </w:r>
    </w:p>
    <w:p w14:paraId="36ECF167" w14:textId="68F1A509" w:rsidR="00C8016B" w:rsidRPr="0093744E" w:rsidRDefault="00EC500D" w:rsidP="003C3030">
      <w:pPr>
        <w:spacing w:after="120" w:line="276" w:lineRule="auto"/>
        <w:rPr>
          <w:rFonts w:ascii="Arial" w:hAnsi="Arial" w:cs="Arial"/>
          <w:sz w:val="22"/>
          <w:szCs w:val="22"/>
        </w:rPr>
      </w:pPr>
      <w:r w:rsidRPr="0093744E">
        <w:rPr>
          <w:rFonts w:ascii="Arial" w:hAnsi="Arial" w:cs="Arial"/>
          <w:sz w:val="22"/>
          <w:szCs w:val="22"/>
        </w:rPr>
        <w:t>Departamento de Santander.</w:t>
      </w:r>
    </w:p>
    <w:sectPr w:rsidR="00C8016B" w:rsidRPr="0093744E" w:rsidSect="00AB6297">
      <w:headerReference w:type="default" r:id="rId19"/>
      <w:footerReference w:type="default" r:id="rId20"/>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B69B2" w14:textId="77777777" w:rsidR="00733B93" w:rsidRDefault="00733B93">
      <w:r>
        <w:separator/>
      </w:r>
    </w:p>
  </w:endnote>
  <w:endnote w:type="continuationSeparator" w:id="0">
    <w:p w14:paraId="6EE7809E" w14:textId="77777777" w:rsidR="00733B93" w:rsidRDefault="00733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CD65D" w14:textId="77777777" w:rsidR="006C4E3E" w:rsidRPr="002E4C82" w:rsidRDefault="006C4E3E" w:rsidP="00515BDC">
    <w:pPr>
      <w:pStyle w:val="Piedepgina"/>
    </w:pPr>
    <w:r>
      <w:rPr>
        <w:noProof/>
        <w:lang w:val="es-ES" w:eastAsia="es-ES"/>
      </w:rPr>
      <w:drawing>
        <wp:anchor distT="0" distB="0" distL="114300" distR="114300" simplePos="0" relativeHeight="251660288" behindDoc="1" locked="0" layoutInCell="1" allowOverlap="1" wp14:anchorId="67AC8677" wp14:editId="14F638F3">
          <wp:simplePos x="0" y="0"/>
          <wp:positionH relativeFrom="margin">
            <wp:posOffset>-842010</wp:posOffset>
          </wp:positionH>
          <wp:positionV relativeFrom="paragraph">
            <wp:posOffset>-385445</wp:posOffset>
          </wp:positionV>
          <wp:extent cx="7258050" cy="952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62921" w14:textId="77777777" w:rsidR="00733B93" w:rsidRDefault="00733B93">
      <w:r>
        <w:separator/>
      </w:r>
    </w:p>
  </w:footnote>
  <w:footnote w:type="continuationSeparator" w:id="0">
    <w:p w14:paraId="73F41EFF" w14:textId="77777777" w:rsidR="00733B93" w:rsidRDefault="00733B93">
      <w:r>
        <w:continuationSeparator/>
      </w:r>
    </w:p>
  </w:footnote>
  <w:footnote w:id="1">
    <w:p w14:paraId="7EF90D63" w14:textId="1C65E72A" w:rsidR="00916722" w:rsidRPr="00916722" w:rsidRDefault="00916722">
      <w:pPr>
        <w:pStyle w:val="Textonotapie"/>
      </w:pPr>
      <w:r w:rsidRPr="00916722">
        <w:rPr>
          <w:rStyle w:val="Refdenotaalpie"/>
        </w:rPr>
        <w:footnoteRef/>
      </w:r>
      <w:r w:rsidRPr="00916722">
        <w:t xml:space="preserve"> </w:t>
      </w:r>
      <w:r w:rsidR="00F553B9">
        <w:t xml:space="preserve">CONGRESO DE LA REPÚBLICA. Por el cual se expide el Código Nacional de </w:t>
      </w:r>
      <w:proofErr w:type="spellStart"/>
      <w:r w:rsidR="00F553B9">
        <w:t>Transito</w:t>
      </w:r>
      <w:proofErr w:type="spellEnd"/>
      <w:r w:rsidR="00F553B9">
        <w:t xml:space="preserve"> Terrestre y se dictan otras disposiciones. Bogotá, 2002. </w:t>
      </w:r>
    </w:p>
  </w:footnote>
  <w:footnote w:id="2">
    <w:p w14:paraId="3381559F" w14:textId="77777777" w:rsidR="0067742B" w:rsidRDefault="0067742B" w:rsidP="0067742B">
      <w:pPr>
        <w:pStyle w:val="Textonotapie"/>
        <w:jc w:val="both"/>
      </w:pPr>
      <w:r>
        <w:rPr>
          <w:rStyle w:val="Refdenotaalpie"/>
        </w:rPr>
        <w:footnoteRef/>
      </w:r>
      <w:r>
        <w:t xml:space="preserve"> </w:t>
      </w:r>
      <w:r w:rsidRPr="00916722">
        <w:t>La póliza digital es una nueva presentación del SOAT, en un formato que se puede guardar en dispositivos móviles, como el celular, tabletas o computadores, manteniendo las características de seguridad propias de los documentos electrónicos.</w:t>
      </w:r>
    </w:p>
  </w:footnote>
  <w:footnote w:id="3">
    <w:p w14:paraId="68E6CEF2" w14:textId="09928087" w:rsidR="0067742B" w:rsidRPr="00041C0F" w:rsidRDefault="0067742B" w:rsidP="0067742B">
      <w:pPr>
        <w:pStyle w:val="Textonotapie"/>
        <w:jc w:val="both"/>
      </w:pPr>
      <w:r w:rsidRPr="00041C0F">
        <w:rPr>
          <w:rStyle w:val="Refdenotaalpie"/>
        </w:rPr>
        <w:footnoteRef/>
      </w:r>
      <w:r w:rsidRPr="00041C0F">
        <w:t xml:space="preserve"> FEDERACIÓN COLOMBIANA DE MUNICIPIOS. Transitemos: Un decenio estadístico de las infracciones de </w:t>
      </w:r>
      <w:proofErr w:type="spellStart"/>
      <w:r w:rsidRPr="00041C0F">
        <w:t>transito</w:t>
      </w:r>
      <w:proofErr w:type="spellEnd"/>
      <w:r w:rsidRPr="00041C0F">
        <w:t xml:space="preserve"> en Colombia. Bogotá. 2015.</w:t>
      </w:r>
    </w:p>
  </w:footnote>
  <w:footnote w:id="4">
    <w:p w14:paraId="0B8B3AD0" w14:textId="086DE48C" w:rsidR="00041C0F" w:rsidRDefault="00041C0F">
      <w:pPr>
        <w:pStyle w:val="Textonotapie"/>
      </w:pPr>
      <w:r w:rsidRPr="00041C0F">
        <w:rPr>
          <w:rStyle w:val="Refdenotaalpie"/>
        </w:rPr>
        <w:footnoteRef/>
      </w:r>
      <w:r w:rsidRPr="00041C0F">
        <w:t xml:space="preserve"> SECRETARIA DE MOVILIDAD DE BOGOTÁ. Tarifa de comparendos para el año 2020. Bogotá. 2020. Tomado de: </w:t>
      </w:r>
      <w:hyperlink r:id="rId1" w:history="1">
        <w:r w:rsidRPr="00041C0F">
          <w:rPr>
            <w:rStyle w:val="Hipervnculo"/>
            <w:color w:val="auto"/>
            <w:u w:val="none"/>
          </w:rPr>
          <w:t>https://www.movilidadbogota.gov.co/web/Noticia/tarifas_de_comparendos_parqueaderos_y_gruas_tendran_un_incremento_del_6_para_el_ano_proximo</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178C1" w14:textId="77777777" w:rsidR="006C4E3E" w:rsidRDefault="006C4E3E">
    <w:pPr>
      <w:pStyle w:val="Encabezado"/>
    </w:pPr>
    <w:r>
      <w:rPr>
        <w:noProof/>
        <w:lang w:val="es-ES" w:eastAsia="es-ES"/>
      </w:rPr>
      <w:drawing>
        <wp:anchor distT="0" distB="0" distL="114300" distR="114300" simplePos="0" relativeHeight="251659264" behindDoc="1" locked="0" layoutInCell="1" allowOverlap="1" wp14:anchorId="79C878AD" wp14:editId="609A0983">
          <wp:simplePos x="0" y="0"/>
          <wp:positionH relativeFrom="margin">
            <wp:posOffset>-832485</wp:posOffset>
          </wp:positionH>
          <wp:positionV relativeFrom="paragraph">
            <wp:posOffset>-397510</wp:posOffset>
          </wp:positionV>
          <wp:extent cx="7018643" cy="902942"/>
          <wp:effectExtent l="0" t="0" r="0" b="0"/>
          <wp:wrapNone/>
          <wp:docPr id="1" name="Imagen 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30AF"/>
    <w:multiLevelType w:val="hybridMultilevel"/>
    <w:tmpl w:val="051A2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E455B3"/>
    <w:multiLevelType w:val="hybridMultilevel"/>
    <w:tmpl w:val="FCE8DA6C"/>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00550D3"/>
    <w:multiLevelType w:val="hybridMultilevel"/>
    <w:tmpl w:val="066245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3B6974"/>
    <w:multiLevelType w:val="hybridMultilevel"/>
    <w:tmpl w:val="C7C206E6"/>
    <w:lvl w:ilvl="0" w:tplc="E9920978">
      <w:start w:val="2"/>
      <w:numFmt w:val="upp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54B5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C406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CC5F8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4BD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1C2D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8C0D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42A63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E82D1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8496B23"/>
    <w:multiLevelType w:val="hybridMultilevel"/>
    <w:tmpl w:val="E77C4324"/>
    <w:lvl w:ilvl="0" w:tplc="3CA60120">
      <w:start w:val="1"/>
      <w:numFmt w:val="decimal"/>
      <w:lvlText w:val="%1."/>
      <w:lvlJc w:val="left"/>
      <w:pPr>
        <w:ind w:left="360" w:hanging="360"/>
      </w:pPr>
      <w:rPr>
        <w:b/>
        <w:bCs/>
        <w:color w:val="auto"/>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8691872"/>
    <w:multiLevelType w:val="multilevel"/>
    <w:tmpl w:val="E4E83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EC0110"/>
    <w:multiLevelType w:val="hybridMultilevel"/>
    <w:tmpl w:val="FF40F01C"/>
    <w:lvl w:ilvl="0" w:tplc="0EBC9E84">
      <w:start w:val="1"/>
      <w:numFmt w:val="decimal"/>
      <w:lvlText w:val="%1."/>
      <w:lvlJc w:val="left"/>
      <w:pPr>
        <w:ind w:left="502"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FE015E4"/>
    <w:multiLevelType w:val="hybridMultilevel"/>
    <w:tmpl w:val="F2DEE3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12407FB"/>
    <w:multiLevelType w:val="hybridMultilevel"/>
    <w:tmpl w:val="5FACC4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36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33E405F"/>
    <w:multiLevelType w:val="hybridMultilevel"/>
    <w:tmpl w:val="892CDB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9F7026"/>
    <w:multiLevelType w:val="hybridMultilevel"/>
    <w:tmpl w:val="852424DC"/>
    <w:lvl w:ilvl="0" w:tplc="0C0A0013">
      <w:start w:val="1"/>
      <w:numFmt w:val="upp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475B277A"/>
    <w:multiLevelType w:val="hybridMultilevel"/>
    <w:tmpl w:val="4338203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2">
    <w:nsid w:val="55DA4F78"/>
    <w:multiLevelType w:val="hybridMultilevel"/>
    <w:tmpl w:val="0D10A5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58962D4D"/>
    <w:multiLevelType w:val="multilevel"/>
    <w:tmpl w:val="35BAAA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C3D4A55"/>
    <w:multiLevelType w:val="hybridMultilevel"/>
    <w:tmpl w:val="C45A262E"/>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D6A74CB"/>
    <w:multiLevelType w:val="hybridMultilevel"/>
    <w:tmpl w:val="57C24824"/>
    <w:lvl w:ilvl="0" w:tplc="5FBAD60C">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5FE10665"/>
    <w:multiLevelType w:val="multilevel"/>
    <w:tmpl w:val="E68E7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C66C7E"/>
    <w:multiLevelType w:val="hybridMultilevel"/>
    <w:tmpl w:val="B644D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CCC29DB"/>
    <w:multiLevelType w:val="multilevel"/>
    <w:tmpl w:val="CD16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0D756F"/>
    <w:multiLevelType w:val="hybridMultilevel"/>
    <w:tmpl w:val="0318F01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nsid w:val="71E52C50"/>
    <w:multiLevelType w:val="hybridMultilevel"/>
    <w:tmpl w:val="E9006C88"/>
    <w:lvl w:ilvl="0" w:tplc="0C0A0015">
      <w:start w:val="1"/>
      <w:numFmt w:val="upp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1">
    <w:nsid w:val="76A73254"/>
    <w:multiLevelType w:val="hybridMultilevel"/>
    <w:tmpl w:val="0D1652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5"/>
  </w:num>
  <w:num w:numId="2">
    <w:abstractNumId w:val="0"/>
  </w:num>
  <w:num w:numId="3">
    <w:abstractNumId w:val="19"/>
  </w:num>
  <w:num w:numId="4">
    <w:abstractNumId w:val="12"/>
  </w:num>
  <w:num w:numId="5">
    <w:abstractNumId w:val="6"/>
  </w:num>
  <w:num w:numId="6">
    <w:abstractNumId w:val="8"/>
  </w:num>
  <w:num w:numId="7">
    <w:abstractNumId w:val="21"/>
  </w:num>
  <w:num w:numId="8">
    <w:abstractNumId w:val="10"/>
  </w:num>
  <w:num w:numId="9">
    <w:abstractNumId w:val="11"/>
  </w:num>
  <w:num w:numId="10">
    <w:abstractNumId w:val="20"/>
  </w:num>
  <w:num w:numId="11">
    <w:abstractNumId w:val="5"/>
  </w:num>
  <w:num w:numId="12">
    <w:abstractNumId w:val="16"/>
    <w:lvlOverride w:ilvl="0">
      <w:lvl w:ilvl="0">
        <w:numFmt w:val="decimal"/>
        <w:lvlText w:val="%1."/>
        <w:lvlJc w:val="left"/>
      </w:lvl>
    </w:lvlOverride>
  </w:num>
  <w:num w:numId="13">
    <w:abstractNumId w:val="13"/>
    <w:lvlOverride w:ilvl="0">
      <w:lvl w:ilvl="0">
        <w:numFmt w:val="decimal"/>
        <w:lvlText w:val="%1."/>
        <w:lvlJc w:val="left"/>
      </w:lvl>
    </w:lvlOverride>
  </w:num>
  <w:num w:numId="14">
    <w:abstractNumId w:val="7"/>
  </w:num>
  <w:num w:numId="15">
    <w:abstractNumId w:val="4"/>
  </w:num>
  <w:num w:numId="16">
    <w:abstractNumId w:val="17"/>
  </w:num>
  <w:num w:numId="17">
    <w:abstractNumId w:val="1"/>
  </w:num>
  <w:num w:numId="18">
    <w:abstractNumId w:val="9"/>
  </w:num>
  <w:num w:numId="19">
    <w:abstractNumId w:val="14"/>
  </w:num>
  <w:num w:numId="20">
    <w:abstractNumId w:val="18"/>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CO" w:vendorID="64" w:dllVersion="0" w:nlCheck="1" w:checkStyle="0"/>
  <w:activeWritingStyle w:appName="MSWord" w:lang="es-CO"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AC8"/>
    <w:rsid w:val="000173C0"/>
    <w:rsid w:val="000224DF"/>
    <w:rsid w:val="000268E8"/>
    <w:rsid w:val="00041C0F"/>
    <w:rsid w:val="0004783C"/>
    <w:rsid w:val="000552E4"/>
    <w:rsid w:val="000565FC"/>
    <w:rsid w:val="000625D1"/>
    <w:rsid w:val="0009634C"/>
    <w:rsid w:val="000A1C5C"/>
    <w:rsid w:val="000A2E38"/>
    <w:rsid w:val="000A4AA1"/>
    <w:rsid w:val="000B1694"/>
    <w:rsid w:val="000C63D7"/>
    <w:rsid w:val="000F158F"/>
    <w:rsid w:val="000F2016"/>
    <w:rsid w:val="001026E2"/>
    <w:rsid w:val="001028AA"/>
    <w:rsid w:val="001240D5"/>
    <w:rsid w:val="00124351"/>
    <w:rsid w:val="001453B4"/>
    <w:rsid w:val="001C30B2"/>
    <w:rsid w:val="001C3B6E"/>
    <w:rsid w:val="001C5AA6"/>
    <w:rsid w:val="001F1B8F"/>
    <w:rsid w:val="001F21D1"/>
    <w:rsid w:val="0020761F"/>
    <w:rsid w:val="00250854"/>
    <w:rsid w:val="002570EE"/>
    <w:rsid w:val="00260645"/>
    <w:rsid w:val="00274471"/>
    <w:rsid w:val="002751A3"/>
    <w:rsid w:val="0029081A"/>
    <w:rsid w:val="002A225F"/>
    <w:rsid w:val="002A4E32"/>
    <w:rsid w:val="002C0E0F"/>
    <w:rsid w:val="002C6B17"/>
    <w:rsid w:val="002D38DC"/>
    <w:rsid w:val="002E1A10"/>
    <w:rsid w:val="002E444F"/>
    <w:rsid w:val="00313473"/>
    <w:rsid w:val="00313BEE"/>
    <w:rsid w:val="00315F48"/>
    <w:rsid w:val="00345814"/>
    <w:rsid w:val="00353BDA"/>
    <w:rsid w:val="00356EFD"/>
    <w:rsid w:val="00367941"/>
    <w:rsid w:val="00371A17"/>
    <w:rsid w:val="003777D4"/>
    <w:rsid w:val="003A071E"/>
    <w:rsid w:val="003B00C8"/>
    <w:rsid w:val="003B12DC"/>
    <w:rsid w:val="003C1878"/>
    <w:rsid w:val="003C3030"/>
    <w:rsid w:val="003C3E22"/>
    <w:rsid w:val="003C41FA"/>
    <w:rsid w:val="003E0447"/>
    <w:rsid w:val="003E4F78"/>
    <w:rsid w:val="003F6CDC"/>
    <w:rsid w:val="003F78F2"/>
    <w:rsid w:val="00400A8F"/>
    <w:rsid w:val="004145D2"/>
    <w:rsid w:val="00422484"/>
    <w:rsid w:val="0042490B"/>
    <w:rsid w:val="0045194C"/>
    <w:rsid w:val="00457DAF"/>
    <w:rsid w:val="00461F99"/>
    <w:rsid w:val="00470167"/>
    <w:rsid w:val="004A6157"/>
    <w:rsid w:val="004C744C"/>
    <w:rsid w:val="004D0D25"/>
    <w:rsid w:val="004E184A"/>
    <w:rsid w:val="004E2F19"/>
    <w:rsid w:val="004E70B9"/>
    <w:rsid w:val="004F0013"/>
    <w:rsid w:val="00500480"/>
    <w:rsid w:val="00515BDC"/>
    <w:rsid w:val="005163DD"/>
    <w:rsid w:val="00534E99"/>
    <w:rsid w:val="005403A3"/>
    <w:rsid w:val="00542E2C"/>
    <w:rsid w:val="00546685"/>
    <w:rsid w:val="00555AC8"/>
    <w:rsid w:val="00582FF6"/>
    <w:rsid w:val="005953BD"/>
    <w:rsid w:val="005A1FCD"/>
    <w:rsid w:val="005A63B1"/>
    <w:rsid w:val="005A7B98"/>
    <w:rsid w:val="005B26E5"/>
    <w:rsid w:val="005C2584"/>
    <w:rsid w:val="005C3A8C"/>
    <w:rsid w:val="005C5630"/>
    <w:rsid w:val="005E1D79"/>
    <w:rsid w:val="005E1FA4"/>
    <w:rsid w:val="005E423C"/>
    <w:rsid w:val="005E4C05"/>
    <w:rsid w:val="005E78F7"/>
    <w:rsid w:val="00611C7B"/>
    <w:rsid w:val="0061357C"/>
    <w:rsid w:val="00616E19"/>
    <w:rsid w:val="00673613"/>
    <w:rsid w:val="0067742B"/>
    <w:rsid w:val="00684A4B"/>
    <w:rsid w:val="006918F3"/>
    <w:rsid w:val="00696444"/>
    <w:rsid w:val="006974E5"/>
    <w:rsid w:val="006C4D6D"/>
    <w:rsid w:val="006C4E3E"/>
    <w:rsid w:val="006E037D"/>
    <w:rsid w:val="007034D8"/>
    <w:rsid w:val="00733B93"/>
    <w:rsid w:val="0074375D"/>
    <w:rsid w:val="0075567D"/>
    <w:rsid w:val="00783976"/>
    <w:rsid w:val="007A0B05"/>
    <w:rsid w:val="007A34AD"/>
    <w:rsid w:val="007A3F95"/>
    <w:rsid w:val="007C7B48"/>
    <w:rsid w:val="007D011F"/>
    <w:rsid w:val="0082073A"/>
    <w:rsid w:val="008215A8"/>
    <w:rsid w:val="00823771"/>
    <w:rsid w:val="00824668"/>
    <w:rsid w:val="008328AA"/>
    <w:rsid w:val="0087063E"/>
    <w:rsid w:val="008A16D4"/>
    <w:rsid w:val="008E0854"/>
    <w:rsid w:val="008E46B8"/>
    <w:rsid w:val="008F4532"/>
    <w:rsid w:val="00903410"/>
    <w:rsid w:val="009048C3"/>
    <w:rsid w:val="0091153B"/>
    <w:rsid w:val="00913367"/>
    <w:rsid w:val="00916722"/>
    <w:rsid w:val="00933A5B"/>
    <w:rsid w:val="0093744E"/>
    <w:rsid w:val="00947D02"/>
    <w:rsid w:val="00957428"/>
    <w:rsid w:val="00960F7A"/>
    <w:rsid w:val="009634C7"/>
    <w:rsid w:val="00966AD0"/>
    <w:rsid w:val="00967427"/>
    <w:rsid w:val="0097218C"/>
    <w:rsid w:val="009915BA"/>
    <w:rsid w:val="009A6FD6"/>
    <w:rsid w:val="009A71DA"/>
    <w:rsid w:val="009B61CC"/>
    <w:rsid w:val="009C1C1A"/>
    <w:rsid w:val="009C77DD"/>
    <w:rsid w:val="009F3A8F"/>
    <w:rsid w:val="00A00517"/>
    <w:rsid w:val="00A106D2"/>
    <w:rsid w:val="00A10EE6"/>
    <w:rsid w:val="00A258AA"/>
    <w:rsid w:val="00A5296B"/>
    <w:rsid w:val="00A871AC"/>
    <w:rsid w:val="00A917B2"/>
    <w:rsid w:val="00AA158C"/>
    <w:rsid w:val="00AB6297"/>
    <w:rsid w:val="00AD496F"/>
    <w:rsid w:val="00B02604"/>
    <w:rsid w:val="00B303FD"/>
    <w:rsid w:val="00B37EE9"/>
    <w:rsid w:val="00B45C43"/>
    <w:rsid w:val="00B6344A"/>
    <w:rsid w:val="00BA1FBC"/>
    <w:rsid w:val="00BC1344"/>
    <w:rsid w:val="00BD66E0"/>
    <w:rsid w:val="00BF067D"/>
    <w:rsid w:val="00BF5F97"/>
    <w:rsid w:val="00C066B2"/>
    <w:rsid w:val="00C20259"/>
    <w:rsid w:val="00C21A71"/>
    <w:rsid w:val="00C26682"/>
    <w:rsid w:val="00C34F77"/>
    <w:rsid w:val="00C52580"/>
    <w:rsid w:val="00C6050E"/>
    <w:rsid w:val="00C71531"/>
    <w:rsid w:val="00C8016B"/>
    <w:rsid w:val="00C90C9C"/>
    <w:rsid w:val="00C92971"/>
    <w:rsid w:val="00C94756"/>
    <w:rsid w:val="00C966D5"/>
    <w:rsid w:val="00CA4321"/>
    <w:rsid w:val="00CC11CC"/>
    <w:rsid w:val="00D273BC"/>
    <w:rsid w:val="00D456C1"/>
    <w:rsid w:val="00D84C34"/>
    <w:rsid w:val="00D85ACA"/>
    <w:rsid w:val="00D96492"/>
    <w:rsid w:val="00DA0CAD"/>
    <w:rsid w:val="00DA2930"/>
    <w:rsid w:val="00DA74F9"/>
    <w:rsid w:val="00DB3770"/>
    <w:rsid w:val="00DC0183"/>
    <w:rsid w:val="00DC0C54"/>
    <w:rsid w:val="00DC684A"/>
    <w:rsid w:val="00DC69F1"/>
    <w:rsid w:val="00DD4A50"/>
    <w:rsid w:val="00DE306B"/>
    <w:rsid w:val="00E042CE"/>
    <w:rsid w:val="00E0577C"/>
    <w:rsid w:val="00E150DF"/>
    <w:rsid w:val="00E24886"/>
    <w:rsid w:val="00E345A4"/>
    <w:rsid w:val="00E43D04"/>
    <w:rsid w:val="00E47B9B"/>
    <w:rsid w:val="00E50926"/>
    <w:rsid w:val="00E52EE6"/>
    <w:rsid w:val="00E76CB5"/>
    <w:rsid w:val="00E855B1"/>
    <w:rsid w:val="00EA2AA3"/>
    <w:rsid w:val="00EA4081"/>
    <w:rsid w:val="00EC500D"/>
    <w:rsid w:val="00ED4F68"/>
    <w:rsid w:val="00EE5B61"/>
    <w:rsid w:val="00F052A8"/>
    <w:rsid w:val="00F24CDB"/>
    <w:rsid w:val="00F31185"/>
    <w:rsid w:val="00F446B0"/>
    <w:rsid w:val="00F4790D"/>
    <w:rsid w:val="00F553B9"/>
    <w:rsid w:val="00F67E5B"/>
    <w:rsid w:val="00F96D88"/>
    <w:rsid w:val="00FB7C0B"/>
    <w:rsid w:val="00FC176F"/>
    <w:rsid w:val="00FC7B7F"/>
    <w:rsid w:val="00FD40B6"/>
    <w:rsid w:val="00FF11C9"/>
    <w:rsid w:val="00FF354C"/>
    <w:rsid w:val="00FF52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35DC"/>
  <w15:chartTrackingRefBased/>
  <w15:docId w15:val="{8B6890EE-6686-4F89-83B6-89F132A9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A8"/>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AC8"/>
    <w:pPr>
      <w:tabs>
        <w:tab w:val="center" w:pos="4419"/>
        <w:tab w:val="right" w:pos="8838"/>
      </w:tabs>
    </w:pPr>
  </w:style>
  <w:style w:type="character" w:customStyle="1" w:styleId="EncabezadoCar">
    <w:name w:val="Encabezado Car"/>
    <w:basedOn w:val="Fuentedeprrafopredeter"/>
    <w:link w:val="Encabezado"/>
    <w:uiPriority w:val="99"/>
    <w:rsid w:val="00555AC8"/>
  </w:style>
  <w:style w:type="paragraph" w:styleId="Piedepgina">
    <w:name w:val="footer"/>
    <w:basedOn w:val="Normal"/>
    <w:link w:val="PiedepginaCar"/>
    <w:uiPriority w:val="99"/>
    <w:unhideWhenUsed/>
    <w:rsid w:val="00555AC8"/>
    <w:pPr>
      <w:tabs>
        <w:tab w:val="center" w:pos="4419"/>
        <w:tab w:val="right" w:pos="8838"/>
      </w:tabs>
    </w:pPr>
  </w:style>
  <w:style w:type="character" w:customStyle="1" w:styleId="PiedepginaCar">
    <w:name w:val="Pie de página Car"/>
    <w:basedOn w:val="Fuentedeprrafopredeter"/>
    <w:link w:val="Piedepgina"/>
    <w:uiPriority w:val="99"/>
    <w:rsid w:val="00555AC8"/>
  </w:style>
  <w:style w:type="paragraph" w:styleId="Sinespaciado">
    <w:name w:val="No Spacing"/>
    <w:uiPriority w:val="1"/>
    <w:qFormat/>
    <w:rsid w:val="00555AC8"/>
    <w:pPr>
      <w:spacing w:after="0" w:line="240" w:lineRule="auto"/>
    </w:pPr>
  </w:style>
  <w:style w:type="character" w:styleId="Hipervnculo">
    <w:name w:val="Hyperlink"/>
    <w:basedOn w:val="Fuentedeprrafopredeter"/>
    <w:uiPriority w:val="99"/>
    <w:unhideWhenUsed/>
    <w:rsid w:val="00555AC8"/>
    <w:rPr>
      <w:color w:val="0563C1" w:themeColor="hyperlink"/>
      <w:u w:val="single"/>
    </w:rPr>
  </w:style>
  <w:style w:type="character" w:styleId="Textoennegrita">
    <w:name w:val="Strong"/>
    <w:basedOn w:val="Fuentedeprrafopredeter"/>
    <w:uiPriority w:val="22"/>
    <w:qFormat/>
    <w:rsid w:val="00555AC8"/>
    <w:rPr>
      <w:b/>
      <w:bCs/>
    </w:rPr>
  </w:style>
  <w:style w:type="paragraph" w:styleId="Prrafodelista">
    <w:name w:val="List Paragraph"/>
    <w:basedOn w:val="Normal"/>
    <w:uiPriority w:val="34"/>
    <w:qFormat/>
    <w:rsid w:val="00555AC8"/>
    <w:pPr>
      <w:ind w:left="720"/>
      <w:contextualSpacing/>
    </w:pPr>
  </w:style>
  <w:style w:type="paragraph" w:styleId="Textodeglobo">
    <w:name w:val="Balloon Text"/>
    <w:basedOn w:val="Normal"/>
    <w:link w:val="TextodegloboCar"/>
    <w:uiPriority w:val="99"/>
    <w:semiHidden/>
    <w:unhideWhenUsed/>
    <w:rsid w:val="005E4C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4C05"/>
    <w:rPr>
      <w:rFonts w:ascii="Segoe UI" w:hAnsi="Segoe UI" w:cs="Segoe UI"/>
      <w:sz w:val="18"/>
      <w:szCs w:val="18"/>
    </w:rPr>
  </w:style>
  <w:style w:type="paragraph" w:styleId="NormalWeb">
    <w:name w:val="Normal (Web)"/>
    <w:basedOn w:val="Normal"/>
    <w:uiPriority w:val="99"/>
    <w:semiHidden/>
    <w:unhideWhenUsed/>
    <w:rsid w:val="008215A8"/>
    <w:pPr>
      <w:spacing w:before="100" w:beforeAutospacing="1" w:after="100" w:afterAutospacing="1"/>
    </w:pPr>
  </w:style>
  <w:style w:type="paragraph" w:styleId="Textonotapie">
    <w:name w:val="footnote text"/>
    <w:basedOn w:val="Normal"/>
    <w:link w:val="TextonotapieCar"/>
    <w:uiPriority w:val="99"/>
    <w:unhideWhenUsed/>
    <w:rsid w:val="00124351"/>
    <w:rPr>
      <w:sz w:val="20"/>
      <w:szCs w:val="20"/>
    </w:rPr>
  </w:style>
  <w:style w:type="character" w:customStyle="1" w:styleId="TextonotapieCar">
    <w:name w:val="Texto nota pie Car"/>
    <w:basedOn w:val="Fuentedeprrafopredeter"/>
    <w:link w:val="Textonotapie"/>
    <w:uiPriority w:val="99"/>
    <w:rsid w:val="00124351"/>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124351"/>
    <w:rPr>
      <w:vertAlign w:val="superscript"/>
    </w:rPr>
  </w:style>
  <w:style w:type="character" w:styleId="Refdecomentario">
    <w:name w:val="annotation reference"/>
    <w:basedOn w:val="Fuentedeprrafopredeter"/>
    <w:uiPriority w:val="99"/>
    <w:semiHidden/>
    <w:unhideWhenUsed/>
    <w:rsid w:val="005403A3"/>
    <w:rPr>
      <w:sz w:val="16"/>
      <w:szCs w:val="16"/>
    </w:rPr>
  </w:style>
  <w:style w:type="paragraph" w:styleId="Textocomentario">
    <w:name w:val="annotation text"/>
    <w:basedOn w:val="Normal"/>
    <w:link w:val="TextocomentarioCar"/>
    <w:uiPriority w:val="99"/>
    <w:semiHidden/>
    <w:unhideWhenUsed/>
    <w:rsid w:val="005403A3"/>
    <w:rPr>
      <w:sz w:val="20"/>
      <w:szCs w:val="20"/>
    </w:rPr>
  </w:style>
  <w:style w:type="character" w:customStyle="1" w:styleId="TextocomentarioCar">
    <w:name w:val="Texto comentario Car"/>
    <w:basedOn w:val="Fuentedeprrafopredeter"/>
    <w:link w:val="Textocomentario"/>
    <w:uiPriority w:val="99"/>
    <w:semiHidden/>
    <w:rsid w:val="005403A3"/>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5403A3"/>
    <w:rPr>
      <w:b/>
      <w:bCs/>
    </w:rPr>
  </w:style>
  <w:style w:type="character" w:customStyle="1" w:styleId="AsuntodelcomentarioCar">
    <w:name w:val="Asunto del comentario Car"/>
    <w:basedOn w:val="TextocomentarioCar"/>
    <w:link w:val="Asuntodelcomentario"/>
    <w:uiPriority w:val="99"/>
    <w:semiHidden/>
    <w:rsid w:val="005403A3"/>
    <w:rPr>
      <w:rFonts w:ascii="Times New Roman" w:eastAsia="Times New Roman" w:hAnsi="Times New Roman" w:cs="Times New Roman"/>
      <w:b/>
      <w:bCs/>
      <w:sz w:val="20"/>
      <w:szCs w:val="20"/>
      <w:lang w:eastAsia="es-ES_tradnl"/>
    </w:rPr>
  </w:style>
  <w:style w:type="character" w:customStyle="1" w:styleId="Mencinsinresolver1">
    <w:name w:val="Mención sin resolver1"/>
    <w:basedOn w:val="Fuentedeprrafopredeter"/>
    <w:uiPriority w:val="99"/>
    <w:semiHidden/>
    <w:unhideWhenUsed/>
    <w:rsid w:val="00696444"/>
    <w:rPr>
      <w:color w:val="605E5C"/>
      <w:shd w:val="clear" w:color="auto" w:fill="E1DFDD"/>
    </w:rPr>
  </w:style>
  <w:style w:type="character" w:styleId="Hipervnculovisitado">
    <w:name w:val="FollowedHyperlink"/>
    <w:basedOn w:val="Fuentedeprrafopredeter"/>
    <w:uiPriority w:val="99"/>
    <w:semiHidden/>
    <w:unhideWhenUsed/>
    <w:rsid w:val="006964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681763">
      <w:bodyDiv w:val="1"/>
      <w:marLeft w:val="0"/>
      <w:marRight w:val="0"/>
      <w:marTop w:val="0"/>
      <w:marBottom w:val="0"/>
      <w:divBdr>
        <w:top w:val="none" w:sz="0" w:space="0" w:color="auto"/>
        <w:left w:val="none" w:sz="0" w:space="0" w:color="auto"/>
        <w:bottom w:val="none" w:sz="0" w:space="0" w:color="auto"/>
        <w:right w:val="none" w:sz="0" w:space="0" w:color="auto"/>
      </w:divBdr>
    </w:div>
    <w:div w:id="1892882203">
      <w:bodyDiv w:val="1"/>
      <w:marLeft w:val="0"/>
      <w:marRight w:val="0"/>
      <w:marTop w:val="0"/>
      <w:marBottom w:val="0"/>
      <w:divBdr>
        <w:top w:val="none" w:sz="0" w:space="0" w:color="auto"/>
        <w:left w:val="none" w:sz="0" w:space="0" w:color="auto"/>
        <w:bottom w:val="none" w:sz="0" w:space="0" w:color="auto"/>
        <w:right w:val="none" w:sz="0" w:space="0" w:color="auto"/>
      </w:divBdr>
    </w:div>
    <w:div w:id="197115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769_2002.html" TargetMode="External"/><Relationship Id="rId13" Type="http://schemas.openxmlformats.org/officeDocument/2006/relationships/hyperlink" Target="https://www.alcaldiabogota.gov.co/sisjur/normas/Norma1.jsp?i=62508" TargetMode="External"/><Relationship Id="rId18" Type="http://schemas.openxmlformats.org/officeDocument/2006/relationships/hyperlink" Target="https://yle.fi/uutiset/osasto/news/finland_first_to_unveil_a_digital_drivers_license/1005562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lcaldiabogota.gov.co/sisjur/normas/Norma1.jsp?i=62508" TargetMode="External"/><Relationship Id="rId17" Type="http://schemas.openxmlformats.org/officeDocument/2006/relationships/hyperlink" Target="https://twitter.com/omorley1/status/731110689939587072" TargetMode="External"/><Relationship Id="rId2" Type="http://schemas.openxmlformats.org/officeDocument/2006/relationships/numbering" Target="numbering.xml"/><Relationship Id="rId16" Type="http://schemas.openxmlformats.org/officeDocument/2006/relationships/hyperlink" Target="http://securitydocumentworld.com/article-details/i/1291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caldiabogota.gov.co/sisjur/normas/Norma1.jsp?i=62508"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secretariasenado.gov.co/senado/basedoc/ley_0769_2002.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cretariasenado.gov.co/senado/basedoc/ley_0769_2002.html" TargetMode="Externa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movilidadbogota.gov.co/web/Noticia/tarifas_de_comparendos_parqueaderos_y_gruas_tendran_un_incremento_del_6_para_el_ano_proxim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8FF9E-0A50-45ED-8972-77A53E76F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2026</Words>
  <Characters>11145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Murcia D.</dc:creator>
  <cp:keywords/>
  <dc:description/>
  <cp:lastModifiedBy>Edinson Castro</cp:lastModifiedBy>
  <cp:revision>4</cp:revision>
  <cp:lastPrinted>2020-07-19T02:58:00Z</cp:lastPrinted>
  <dcterms:created xsi:type="dcterms:W3CDTF">2020-07-21T23:01:00Z</dcterms:created>
  <dcterms:modified xsi:type="dcterms:W3CDTF">2021-08-03T15:28:00Z</dcterms:modified>
</cp:coreProperties>
</file>