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4E602" w14:textId="37785962" w:rsidR="00FD5FA6" w:rsidRPr="000C20FD" w:rsidRDefault="00FD5FA6" w:rsidP="000C20FD">
      <w:pPr>
        <w:spacing w:line="360" w:lineRule="auto"/>
        <w:rPr>
          <w:rFonts w:ascii="Arial" w:eastAsia="Book Antiqua" w:hAnsi="Arial" w:cs="Arial"/>
          <w:color w:val="0D0D0D"/>
        </w:rPr>
      </w:pPr>
      <w:bookmarkStart w:id="0" w:name="_GoBack"/>
      <w:bookmarkEnd w:id="0"/>
      <w:r w:rsidRPr="000C20FD">
        <w:rPr>
          <w:rFonts w:ascii="Arial" w:eastAsia="Book Antiqua" w:hAnsi="Arial" w:cs="Arial"/>
          <w:color w:val="0D0D0D"/>
        </w:rPr>
        <w:t xml:space="preserve">Bogotá D.C., </w:t>
      </w:r>
      <w:r w:rsidR="0057368F" w:rsidRPr="000C20FD">
        <w:rPr>
          <w:rFonts w:ascii="Arial" w:eastAsia="Book Antiqua" w:hAnsi="Arial" w:cs="Arial"/>
          <w:color w:val="0D0D0D"/>
        </w:rPr>
        <w:t>1</w:t>
      </w:r>
      <w:r w:rsidR="00A04936">
        <w:rPr>
          <w:rFonts w:ascii="Arial" w:eastAsia="Book Antiqua" w:hAnsi="Arial" w:cs="Arial"/>
          <w:color w:val="0D0D0D"/>
        </w:rPr>
        <w:t xml:space="preserve"> de marzo de 2023</w:t>
      </w:r>
    </w:p>
    <w:p w14:paraId="31AA7AEB" w14:textId="44FB680B" w:rsidR="000E07D7" w:rsidRPr="000C20FD" w:rsidRDefault="000E07D7" w:rsidP="000C20FD">
      <w:pPr>
        <w:spacing w:line="360" w:lineRule="auto"/>
        <w:rPr>
          <w:rFonts w:ascii="Arial" w:eastAsia="Book Antiqua" w:hAnsi="Arial" w:cs="Arial"/>
          <w:color w:val="0D0D0D"/>
        </w:rPr>
      </w:pPr>
    </w:p>
    <w:p w14:paraId="7BD342A9" w14:textId="77777777" w:rsidR="006A7A1D" w:rsidRPr="000C20FD" w:rsidRDefault="006A7A1D" w:rsidP="000C20FD">
      <w:pPr>
        <w:spacing w:line="360" w:lineRule="auto"/>
        <w:rPr>
          <w:rFonts w:ascii="Arial" w:eastAsia="Book Antiqua" w:hAnsi="Arial" w:cs="Arial"/>
          <w:color w:val="0D0D0D"/>
        </w:rPr>
      </w:pPr>
    </w:p>
    <w:p w14:paraId="1668C607" w14:textId="33C89936" w:rsidR="00FD5FA6" w:rsidRPr="000C20FD" w:rsidRDefault="00FD5FA6" w:rsidP="000C20FD">
      <w:pPr>
        <w:spacing w:line="360" w:lineRule="auto"/>
        <w:rPr>
          <w:rFonts w:ascii="Arial" w:eastAsia="Book Antiqua" w:hAnsi="Arial" w:cs="Arial"/>
          <w:color w:val="0D0D0D"/>
        </w:rPr>
      </w:pPr>
      <w:r w:rsidRPr="000C20FD">
        <w:rPr>
          <w:rFonts w:ascii="Arial" w:eastAsia="Book Antiqua" w:hAnsi="Arial" w:cs="Arial"/>
          <w:color w:val="0D0D0D"/>
        </w:rPr>
        <w:t>Doctor</w:t>
      </w:r>
    </w:p>
    <w:p w14:paraId="3BAAA2B6" w14:textId="77777777" w:rsidR="00084D91" w:rsidRPr="000C20FD" w:rsidRDefault="00084D91" w:rsidP="000C20FD">
      <w:pPr>
        <w:spacing w:line="360" w:lineRule="auto"/>
        <w:rPr>
          <w:rFonts w:ascii="Arial" w:eastAsia="Book Antiqua" w:hAnsi="Arial" w:cs="Arial"/>
          <w:b/>
          <w:bCs/>
          <w:color w:val="0D0D0D"/>
        </w:rPr>
      </w:pPr>
      <w:r w:rsidRPr="000C20FD">
        <w:rPr>
          <w:rFonts w:ascii="Arial" w:eastAsia="Book Antiqua" w:hAnsi="Arial" w:cs="Arial"/>
          <w:b/>
          <w:bCs/>
          <w:color w:val="0D0D0D"/>
        </w:rPr>
        <w:t>JAIME LUIS LACOUTURE PEÑALOZA</w:t>
      </w:r>
    </w:p>
    <w:p w14:paraId="1FD5F748" w14:textId="06F337A6" w:rsidR="00FD5FA6" w:rsidRPr="000C20FD" w:rsidRDefault="00FD5FA6" w:rsidP="000C20FD">
      <w:pPr>
        <w:spacing w:line="360" w:lineRule="auto"/>
        <w:rPr>
          <w:rFonts w:ascii="Arial" w:eastAsia="Book Antiqua" w:hAnsi="Arial" w:cs="Arial"/>
          <w:color w:val="0D0D0D"/>
        </w:rPr>
      </w:pPr>
      <w:r w:rsidRPr="000C20FD">
        <w:rPr>
          <w:rFonts w:ascii="Arial" w:eastAsia="Book Antiqua" w:hAnsi="Arial" w:cs="Arial"/>
          <w:color w:val="0D0D0D"/>
        </w:rPr>
        <w:t>Secretario General</w:t>
      </w:r>
    </w:p>
    <w:p w14:paraId="67C1C256" w14:textId="2ECA582A" w:rsidR="00FD5FA6" w:rsidRPr="000C20FD" w:rsidRDefault="00FD5FA6" w:rsidP="000C20FD">
      <w:pPr>
        <w:spacing w:line="360" w:lineRule="auto"/>
        <w:rPr>
          <w:rFonts w:ascii="Arial" w:eastAsia="Book Antiqua" w:hAnsi="Arial" w:cs="Arial"/>
          <w:color w:val="0D0D0D"/>
        </w:rPr>
      </w:pPr>
      <w:r w:rsidRPr="000C20FD">
        <w:rPr>
          <w:rFonts w:ascii="Arial" w:eastAsia="Book Antiqua" w:hAnsi="Arial" w:cs="Arial"/>
          <w:color w:val="0D0D0D"/>
        </w:rPr>
        <w:t>Cámara de Representantes</w:t>
      </w:r>
    </w:p>
    <w:p w14:paraId="23A5172E" w14:textId="5D2CE37C" w:rsidR="00FD5FA6" w:rsidRPr="000C20FD" w:rsidRDefault="00FD5FA6" w:rsidP="000C20FD">
      <w:pPr>
        <w:spacing w:line="360" w:lineRule="auto"/>
        <w:rPr>
          <w:rFonts w:ascii="Arial" w:eastAsia="Book Antiqua" w:hAnsi="Arial" w:cs="Arial"/>
          <w:color w:val="0D0D0D"/>
        </w:rPr>
      </w:pPr>
      <w:r w:rsidRPr="000C20FD">
        <w:rPr>
          <w:rFonts w:ascii="Arial" w:eastAsia="Book Antiqua" w:hAnsi="Arial" w:cs="Arial"/>
          <w:color w:val="0D0D0D"/>
        </w:rPr>
        <w:t>Ciudad</w:t>
      </w:r>
    </w:p>
    <w:p w14:paraId="32EEB6FA" w14:textId="0AEE697E" w:rsidR="000E07D7" w:rsidRPr="000C20FD" w:rsidRDefault="000E07D7" w:rsidP="000C20FD">
      <w:pPr>
        <w:pBdr>
          <w:top w:val="nil"/>
          <w:left w:val="nil"/>
          <w:bottom w:val="nil"/>
          <w:right w:val="nil"/>
          <w:between w:val="nil"/>
        </w:pBdr>
        <w:spacing w:line="360" w:lineRule="auto"/>
        <w:jc w:val="both"/>
        <w:rPr>
          <w:rFonts w:ascii="Arial" w:eastAsia="Book Antiqua" w:hAnsi="Arial" w:cs="Arial"/>
          <w:b/>
          <w:color w:val="0D0D0D"/>
        </w:rPr>
      </w:pPr>
    </w:p>
    <w:p w14:paraId="7751C3FD" w14:textId="77777777" w:rsidR="000E07D7" w:rsidRPr="000C20FD" w:rsidRDefault="000E07D7" w:rsidP="000C20FD">
      <w:pPr>
        <w:pBdr>
          <w:top w:val="nil"/>
          <w:left w:val="nil"/>
          <w:bottom w:val="nil"/>
          <w:right w:val="nil"/>
          <w:between w:val="nil"/>
        </w:pBdr>
        <w:spacing w:line="360" w:lineRule="auto"/>
        <w:jc w:val="both"/>
        <w:rPr>
          <w:rFonts w:ascii="Arial" w:eastAsia="Book Antiqua" w:hAnsi="Arial" w:cs="Arial"/>
          <w:b/>
          <w:color w:val="0D0D0D"/>
        </w:rPr>
      </w:pPr>
    </w:p>
    <w:p w14:paraId="5E220D22" w14:textId="2979F7EB" w:rsidR="007C6D70" w:rsidRPr="000C20FD" w:rsidRDefault="00FD5FA6" w:rsidP="000C20FD">
      <w:pPr>
        <w:pBdr>
          <w:top w:val="nil"/>
          <w:left w:val="nil"/>
          <w:bottom w:val="nil"/>
          <w:right w:val="nil"/>
          <w:between w:val="nil"/>
        </w:pBdr>
        <w:spacing w:line="360" w:lineRule="auto"/>
        <w:jc w:val="both"/>
        <w:rPr>
          <w:rFonts w:ascii="Arial" w:eastAsia="Book Antiqua" w:hAnsi="Arial" w:cs="Arial"/>
          <w:b/>
          <w:i/>
          <w:color w:val="0D0D0D"/>
        </w:rPr>
      </w:pPr>
      <w:r w:rsidRPr="000C20FD">
        <w:rPr>
          <w:rFonts w:ascii="Arial" w:eastAsia="Book Antiqua" w:hAnsi="Arial" w:cs="Arial"/>
          <w:b/>
          <w:color w:val="0D0D0D"/>
        </w:rPr>
        <w:t xml:space="preserve">Asunto: </w:t>
      </w:r>
      <w:r w:rsidRPr="000C20FD">
        <w:rPr>
          <w:rFonts w:ascii="Arial" w:eastAsia="Book Antiqua" w:hAnsi="Arial" w:cs="Arial"/>
          <w:bCs/>
          <w:color w:val="0D0D0D"/>
        </w:rPr>
        <w:t>Proyecto de</w:t>
      </w:r>
      <w:r w:rsidR="000E07D7" w:rsidRPr="000C20FD">
        <w:rPr>
          <w:rFonts w:ascii="Arial" w:eastAsia="Book Antiqua" w:hAnsi="Arial" w:cs="Arial"/>
          <w:bCs/>
          <w:color w:val="0D0D0D"/>
        </w:rPr>
        <w:t xml:space="preserve"> Ley</w:t>
      </w:r>
      <w:r w:rsidRPr="000C20FD">
        <w:rPr>
          <w:rFonts w:ascii="Arial" w:eastAsia="Book Antiqua" w:hAnsi="Arial" w:cs="Arial"/>
          <w:bCs/>
          <w:color w:val="0D0D0D"/>
        </w:rPr>
        <w:t xml:space="preserve"> No. ___ De 202</w:t>
      </w:r>
      <w:r w:rsidR="00A04936">
        <w:rPr>
          <w:rFonts w:ascii="Arial" w:eastAsia="Book Antiqua" w:hAnsi="Arial" w:cs="Arial"/>
          <w:bCs/>
          <w:color w:val="0D0D0D"/>
        </w:rPr>
        <w:t>3</w:t>
      </w:r>
      <w:r w:rsidR="003F3154" w:rsidRPr="000C20FD">
        <w:rPr>
          <w:rFonts w:ascii="Arial" w:eastAsia="Book Antiqua" w:hAnsi="Arial" w:cs="Arial"/>
          <w:bCs/>
          <w:color w:val="0D0D0D"/>
        </w:rPr>
        <w:t xml:space="preserve"> </w:t>
      </w:r>
      <w:r w:rsidR="006A7A1D" w:rsidRPr="000C20FD">
        <w:rPr>
          <w:rFonts w:ascii="Arial" w:eastAsia="Book Antiqua" w:hAnsi="Arial" w:cs="Arial"/>
          <w:i/>
          <w:iCs/>
          <w:color w:val="0D0D0D"/>
        </w:rPr>
        <w:t xml:space="preserve">“Por medio del cual se </w:t>
      </w:r>
      <w:r w:rsidR="000C20FD">
        <w:rPr>
          <w:rFonts w:ascii="Arial" w:eastAsia="Book Antiqua" w:hAnsi="Arial" w:cs="Arial"/>
          <w:i/>
          <w:iCs/>
          <w:color w:val="0D0D0D"/>
        </w:rPr>
        <w:t xml:space="preserve">garantizan recursos para </w:t>
      </w:r>
      <w:r w:rsidR="006A7A1D" w:rsidRPr="000C20FD">
        <w:rPr>
          <w:rFonts w:ascii="Arial" w:eastAsia="Book Antiqua" w:hAnsi="Arial" w:cs="Arial"/>
          <w:i/>
          <w:iCs/>
          <w:color w:val="0D0D0D"/>
        </w:rPr>
        <w:t>el acceso</w:t>
      </w:r>
      <w:r w:rsidR="000C20FD">
        <w:rPr>
          <w:rFonts w:ascii="Arial" w:eastAsia="Book Antiqua" w:hAnsi="Arial" w:cs="Arial"/>
          <w:i/>
          <w:iCs/>
          <w:color w:val="0D0D0D"/>
        </w:rPr>
        <w:t xml:space="preserve"> y la permanencia en las Universidades Públicas del país</w:t>
      </w:r>
      <w:r w:rsidR="006A7A1D" w:rsidRPr="000C20FD">
        <w:rPr>
          <w:rFonts w:ascii="Arial" w:eastAsia="Book Antiqua" w:hAnsi="Arial" w:cs="Arial"/>
          <w:i/>
          <w:iCs/>
          <w:color w:val="0D0D0D"/>
        </w:rPr>
        <w:t>”.</w:t>
      </w:r>
    </w:p>
    <w:p w14:paraId="0267A026" w14:textId="78C91C16" w:rsidR="00FD5FA6" w:rsidRDefault="00FD5FA6" w:rsidP="000C20FD">
      <w:pPr>
        <w:pBdr>
          <w:top w:val="nil"/>
          <w:left w:val="nil"/>
          <w:bottom w:val="nil"/>
          <w:right w:val="nil"/>
          <w:between w:val="nil"/>
        </w:pBdr>
        <w:spacing w:line="360" w:lineRule="auto"/>
        <w:jc w:val="both"/>
        <w:rPr>
          <w:rFonts w:ascii="Arial" w:eastAsia="Book Antiqua" w:hAnsi="Arial" w:cs="Arial"/>
          <w:b/>
          <w:color w:val="0D0D0D"/>
        </w:rPr>
      </w:pPr>
      <w:r w:rsidRPr="000C20FD">
        <w:rPr>
          <w:rFonts w:ascii="Arial" w:eastAsia="Book Antiqua" w:hAnsi="Arial" w:cs="Arial"/>
          <w:b/>
          <w:color w:val="0D0D0D"/>
        </w:rPr>
        <w:t xml:space="preserve"> </w:t>
      </w:r>
    </w:p>
    <w:p w14:paraId="56476756" w14:textId="77777777" w:rsidR="000C20FD" w:rsidRPr="000C20FD" w:rsidRDefault="000C20FD" w:rsidP="000C20FD">
      <w:pPr>
        <w:pBdr>
          <w:top w:val="nil"/>
          <w:left w:val="nil"/>
          <w:bottom w:val="nil"/>
          <w:right w:val="nil"/>
          <w:between w:val="nil"/>
        </w:pBdr>
        <w:spacing w:line="360" w:lineRule="auto"/>
        <w:jc w:val="both"/>
        <w:rPr>
          <w:rFonts w:ascii="Arial" w:eastAsia="Book Antiqua" w:hAnsi="Arial" w:cs="Arial"/>
          <w:color w:val="0D0D0D"/>
        </w:rPr>
      </w:pPr>
    </w:p>
    <w:p w14:paraId="720158A7" w14:textId="0C542516" w:rsidR="00FD5FA6" w:rsidRPr="000C20FD" w:rsidRDefault="00FD5FA6" w:rsidP="000C20FD">
      <w:pPr>
        <w:spacing w:line="360" w:lineRule="auto"/>
        <w:rPr>
          <w:rFonts w:ascii="Arial" w:eastAsia="Book Antiqua" w:hAnsi="Arial" w:cs="Arial"/>
          <w:color w:val="0D0D0D"/>
        </w:rPr>
      </w:pPr>
      <w:r w:rsidRPr="000C20FD">
        <w:rPr>
          <w:rFonts w:ascii="Arial" w:eastAsia="Book Antiqua" w:hAnsi="Arial" w:cs="Arial"/>
          <w:color w:val="0D0D0D"/>
        </w:rPr>
        <w:t xml:space="preserve">Respetado </w:t>
      </w:r>
      <w:r w:rsidR="005E2E78" w:rsidRPr="000C20FD">
        <w:rPr>
          <w:rFonts w:ascii="Arial" w:eastAsia="Book Antiqua" w:hAnsi="Arial" w:cs="Arial"/>
          <w:color w:val="0D0D0D"/>
        </w:rPr>
        <w:t>S</w:t>
      </w:r>
      <w:r w:rsidR="003F3154" w:rsidRPr="000C20FD">
        <w:rPr>
          <w:rFonts w:ascii="Arial" w:eastAsia="Book Antiqua" w:hAnsi="Arial" w:cs="Arial"/>
          <w:color w:val="0D0D0D"/>
        </w:rPr>
        <w:t>ecretario</w:t>
      </w:r>
      <w:r w:rsidR="005E2E78" w:rsidRPr="000C20FD">
        <w:rPr>
          <w:rFonts w:ascii="Arial" w:eastAsia="Book Antiqua" w:hAnsi="Arial" w:cs="Arial"/>
          <w:color w:val="0D0D0D"/>
        </w:rPr>
        <w:t xml:space="preserve"> General</w:t>
      </w:r>
      <w:r w:rsidR="003F3154" w:rsidRPr="000C20FD">
        <w:rPr>
          <w:rFonts w:ascii="Arial" w:eastAsia="Book Antiqua" w:hAnsi="Arial" w:cs="Arial"/>
          <w:color w:val="0D0D0D"/>
        </w:rPr>
        <w:t>,</w:t>
      </w:r>
      <w:bookmarkStart w:id="1" w:name="_heading=h.30j0zll" w:colFirst="0" w:colLast="0"/>
      <w:bookmarkEnd w:id="1"/>
    </w:p>
    <w:p w14:paraId="38B2F85A" w14:textId="77777777" w:rsidR="00FD5FA6" w:rsidRPr="000C20FD" w:rsidRDefault="00FD5FA6" w:rsidP="000C20FD">
      <w:pPr>
        <w:pBdr>
          <w:top w:val="nil"/>
          <w:left w:val="nil"/>
          <w:bottom w:val="nil"/>
          <w:right w:val="nil"/>
          <w:between w:val="nil"/>
        </w:pBdr>
        <w:spacing w:line="360" w:lineRule="auto"/>
        <w:jc w:val="both"/>
        <w:rPr>
          <w:rFonts w:ascii="Arial" w:eastAsia="Book Antiqua" w:hAnsi="Arial" w:cs="Arial"/>
          <w:color w:val="0D0D0D"/>
        </w:rPr>
      </w:pPr>
    </w:p>
    <w:p w14:paraId="002463EE" w14:textId="45242596" w:rsidR="000E07D7" w:rsidRPr="000C20FD" w:rsidRDefault="00FD5FA6" w:rsidP="000C20FD">
      <w:pPr>
        <w:pBdr>
          <w:top w:val="nil"/>
          <w:left w:val="nil"/>
          <w:bottom w:val="nil"/>
          <w:right w:val="nil"/>
          <w:between w:val="nil"/>
        </w:pBdr>
        <w:spacing w:line="360" w:lineRule="auto"/>
        <w:jc w:val="both"/>
        <w:rPr>
          <w:rFonts w:ascii="Arial" w:eastAsia="Book Antiqua" w:hAnsi="Arial" w:cs="Arial"/>
          <w:b/>
          <w:bCs/>
          <w:i/>
          <w:iCs/>
          <w:color w:val="0D0D0D"/>
        </w:rPr>
      </w:pPr>
      <w:r w:rsidRPr="000C20FD">
        <w:rPr>
          <w:rFonts w:ascii="Arial" w:eastAsia="Book Antiqua" w:hAnsi="Arial" w:cs="Arial"/>
          <w:color w:val="0D0D0D"/>
        </w:rPr>
        <w:t xml:space="preserve">En mi condición de Congresista de la Cámara de Representantes de la República de Colombia, radico </w:t>
      </w:r>
      <w:r w:rsidR="003F3154" w:rsidRPr="000C20FD">
        <w:rPr>
          <w:rFonts w:ascii="Arial" w:eastAsia="Book Antiqua" w:hAnsi="Arial" w:cs="Arial"/>
          <w:color w:val="0D0D0D"/>
        </w:rPr>
        <w:t xml:space="preserve">ante su despacho </w:t>
      </w:r>
      <w:r w:rsidRPr="000C20FD">
        <w:rPr>
          <w:rFonts w:ascii="Arial" w:eastAsia="Book Antiqua" w:hAnsi="Arial" w:cs="Arial"/>
          <w:color w:val="0D0D0D"/>
        </w:rPr>
        <w:t xml:space="preserve">el presente Proyecto de </w:t>
      </w:r>
      <w:r w:rsidR="006A7A1D" w:rsidRPr="000C20FD">
        <w:rPr>
          <w:rFonts w:ascii="Arial" w:eastAsia="Book Antiqua" w:hAnsi="Arial" w:cs="Arial"/>
          <w:color w:val="0D0D0D"/>
        </w:rPr>
        <w:t xml:space="preserve">Ley </w:t>
      </w:r>
      <w:r w:rsidR="000C20FD" w:rsidRPr="000C20FD">
        <w:rPr>
          <w:rFonts w:ascii="Arial" w:eastAsia="Book Antiqua" w:hAnsi="Arial" w:cs="Arial"/>
          <w:i/>
          <w:iCs/>
          <w:color w:val="0D0D0D"/>
        </w:rPr>
        <w:t>“Por medio del cual se garantizan recursos para el acceso y la permanencia en las Universidades Públicas del país”</w:t>
      </w:r>
      <w:r w:rsidR="000C20FD">
        <w:rPr>
          <w:rFonts w:ascii="Arial" w:eastAsia="Book Antiqua" w:hAnsi="Arial" w:cs="Arial"/>
          <w:i/>
          <w:iCs/>
          <w:color w:val="0D0D0D"/>
        </w:rPr>
        <w:t xml:space="preserve"> </w:t>
      </w:r>
      <w:r w:rsidRPr="000C20FD">
        <w:rPr>
          <w:rFonts w:ascii="Arial" w:eastAsia="Book Antiqua" w:hAnsi="Arial" w:cs="Arial"/>
          <w:color w:val="0D0D0D"/>
        </w:rPr>
        <w:t xml:space="preserve">con el fin de iniciar con el trámite </w:t>
      </w:r>
      <w:r w:rsidR="003F3154" w:rsidRPr="000C20FD">
        <w:rPr>
          <w:rFonts w:ascii="Arial" w:eastAsia="Book Antiqua" w:hAnsi="Arial" w:cs="Arial"/>
          <w:color w:val="0D0D0D"/>
        </w:rPr>
        <w:t>legislativo correspondiente:</w:t>
      </w:r>
    </w:p>
    <w:p w14:paraId="37986D19" w14:textId="77777777" w:rsidR="00D76FD1" w:rsidRPr="000C20FD" w:rsidRDefault="00D76FD1" w:rsidP="000C20FD">
      <w:pPr>
        <w:spacing w:line="360" w:lineRule="auto"/>
        <w:jc w:val="both"/>
        <w:rPr>
          <w:rFonts w:ascii="Arial" w:eastAsia="Book Antiqua" w:hAnsi="Arial" w:cs="Arial"/>
          <w:i/>
          <w:color w:val="0D0D0D"/>
        </w:rPr>
      </w:pPr>
    </w:p>
    <w:p w14:paraId="61B8EAA7" w14:textId="16C2C4E2" w:rsidR="00FD5FA6" w:rsidRDefault="00FD5FA6" w:rsidP="000C20FD">
      <w:pPr>
        <w:spacing w:line="360" w:lineRule="auto"/>
        <w:jc w:val="both"/>
        <w:rPr>
          <w:rFonts w:ascii="Arial" w:eastAsia="Book Antiqua" w:hAnsi="Arial" w:cs="Arial"/>
          <w:color w:val="0D0D0D"/>
        </w:rPr>
      </w:pPr>
    </w:p>
    <w:p w14:paraId="4907E054" w14:textId="77777777" w:rsidR="000C20FD" w:rsidRPr="000C20FD" w:rsidRDefault="000C20FD" w:rsidP="000C20FD">
      <w:pPr>
        <w:spacing w:line="360" w:lineRule="auto"/>
        <w:jc w:val="both"/>
        <w:rPr>
          <w:rFonts w:ascii="Arial" w:eastAsia="Book Antiqua" w:hAnsi="Arial" w:cs="Arial"/>
          <w:color w:val="0D0D0D"/>
        </w:rPr>
      </w:pPr>
    </w:p>
    <w:p w14:paraId="0E0EF099" w14:textId="77777777" w:rsidR="00FD5FA6" w:rsidRPr="000C20FD" w:rsidRDefault="00FD5FA6" w:rsidP="000C20FD">
      <w:pPr>
        <w:spacing w:line="360" w:lineRule="auto"/>
        <w:rPr>
          <w:rFonts w:ascii="Arial" w:eastAsia="Book Antiqua" w:hAnsi="Arial" w:cs="Arial"/>
          <w:color w:val="0D0D0D"/>
        </w:rPr>
      </w:pPr>
      <w:r w:rsidRPr="000C20FD">
        <w:rPr>
          <w:rFonts w:ascii="Arial" w:eastAsia="Book Antiqua" w:hAnsi="Arial" w:cs="Arial"/>
          <w:color w:val="0D0D0D"/>
        </w:rPr>
        <w:t xml:space="preserve">Cordialmente, </w:t>
      </w:r>
    </w:p>
    <w:p w14:paraId="103F4A0C" w14:textId="3B29FABC" w:rsidR="00076CFE" w:rsidRDefault="00076CFE" w:rsidP="000C20FD">
      <w:pPr>
        <w:spacing w:line="360" w:lineRule="auto"/>
        <w:jc w:val="both"/>
        <w:rPr>
          <w:rFonts w:ascii="Arial" w:eastAsia="Book Antiqua" w:hAnsi="Arial" w:cs="Arial"/>
          <w:color w:val="0D0D0D"/>
        </w:rPr>
      </w:pPr>
    </w:p>
    <w:p w14:paraId="5484E3E6" w14:textId="77777777" w:rsidR="000C20FD" w:rsidRPr="000C20FD" w:rsidRDefault="000C20FD" w:rsidP="000C20FD">
      <w:pPr>
        <w:spacing w:line="360" w:lineRule="auto"/>
        <w:jc w:val="both"/>
        <w:rPr>
          <w:rFonts w:ascii="Arial" w:eastAsia="Book Antiqua" w:hAnsi="Arial" w:cs="Arial"/>
          <w:color w:val="0D0D0D"/>
        </w:rPr>
      </w:pPr>
    </w:p>
    <w:p w14:paraId="67086415" w14:textId="77777777" w:rsidR="00076CFE" w:rsidRPr="000C20FD" w:rsidRDefault="00076CFE" w:rsidP="000C20FD">
      <w:pPr>
        <w:spacing w:line="360" w:lineRule="auto"/>
        <w:jc w:val="both"/>
        <w:rPr>
          <w:rFonts w:ascii="Arial" w:eastAsia="Book Antiqua" w:hAnsi="Arial" w:cs="Arial"/>
          <w:color w:val="0D0D0D"/>
        </w:rPr>
      </w:pPr>
    </w:p>
    <w:p w14:paraId="20460EE6" w14:textId="532D0BA9" w:rsidR="000E07D7" w:rsidRPr="000C20FD" w:rsidRDefault="003F3154" w:rsidP="000C20FD">
      <w:pPr>
        <w:spacing w:line="360" w:lineRule="auto"/>
        <w:jc w:val="both"/>
        <w:rPr>
          <w:rFonts w:ascii="Arial" w:eastAsia="Book Antiqua" w:hAnsi="Arial" w:cs="Arial"/>
          <w:b/>
          <w:bCs/>
          <w:color w:val="0D0D0D"/>
        </w:rPr>
      </w:pPr>
      <w:r w:rsidRPr="000C20FD">
        <w:rPr>
          <w:rFonts w:ascii="Arial" w:eastAsia="Book Antiqua" w:hAnsi="Arial" w:cs="Arial"/>
          <w:b/>
          <w:bCs/>
          <w:color w:val="0D0D0D"/>
        </w:rPr>
        <w:t>SANTIAGO OSORIO MARÍN</w:t>
      </w:r>
    </w:p>
    <w:p w14:paraId="25558ED8" w14:textId="53E984AA" w:rsidR="00241833" w:rsidRPr="000C20FD" w:rsidRDefault="000E07D7" w:rsidP="000C20FD">
      <w:pPr>
        <w:spacing w:line="360" w:lineRule="auto"/>
        <w:jc w:val="both"/>
        <w:rPr>
          <w:rFonts w:ascii="Arial" w:eastAsia="Book Antiqua" w:hAnsi="Arial" w:cs="Arial"/>
          <w:color w:val="0D0D0D"/>
        </w:rPr>
      </w:pPr>
      <w:r w:rsidRPr="000C20FD">
        <w:rPr>
          <w:rFonts w:ascii="Arial" w:eastAsia="Book Antiqua" w:hAnsi="Arial" w:cs="Arial"/>
          <w:color w:val="0D0D0D"/>
        </w:rPr>
        <w:t>Representante a la Cámara</w:t>
      </w:r>
    </w:p>
    <w:p w14:paraId="40934C64" w14:textId="77777777" w:rsidR="0057368F" w:rsidRPr="000C20FD" w:rsidRDefault="0057368F" w:rsidP="000C20FD">
      <w:pPr>
        <w:spacing w:line="360" w:lineRule="auto"/>
        <w:jc w:val="both"/>
        <w:rPr>
          <w:rFonts w:ascii="Arial" w:eastAsia="Book Antiqua" w:hAnsi="Arial" w:cs="Arial"/>
          <w:color w:val="0D0D0D"/>
        </w:rPr>
      </w:pPr>
    </w:p>
    <w:p w14:paraId="478BA4C0" w14:textId="14C2E8DD" w:rsidR="00073A9E" w:rsidRPr="000C20FD" w:rsidRDefault="00073A9E" w:rsidP="000C20FD">
      <w:pPr>
        <w:spacing w:line="360" w:lineRule="auto"/>
        <w:jc w:val="center"/>
        <w:rPr>
          <w:rFonts w:ascii="Arial" w:eastAsia="Book Antiqua" w:hAnsi="Arial" w:cs="Arial"/>
          <w:b/>
          <w:bCs/>
          <w:color w:val="0D0D0D"/>
        </w:rPr>
      </w:pPr>
      <w:r w:rsidRPr="000C20FD">
        <w:rPr>
          <w:rFonts w:ascii="Arial" w:eastAsia="Book Antiqua" w:hAnsi="Arial" w:cs="Arial"/>
          <w:b/>
          <w:bCs/>
          <w:color w:val="0D0D0D"/>
        </w:rPr>
        <w:lastRenderedPageBreak/>
        <w:t xml:space="preserve">PROYECTO DE </w:t>
      </w:r>
      <w:r w:rsidR="000E07D7" w:rsidRPr="000C20FD">
        <w:rPr>
          <w:rFonts w:ascii="Arial" w:eastAsia="Book Antiqua" w:hAnsi="Arial" w:cs="Arial"/>
          <w:b/>
          <w:bCs/>
          <w:color w:val="0D0D0D"/>
        </w:rPr>
        <w:t>LEY</w:t>
      </w:r>
      <w:r w:rsidRPr="000C20FD">
        <w:rPr>
          <w:rFonts w:ascii="Arial" w:eastAsia="Book Antiqua" w:hAnsi="Arial" w:cs="Arial"/>
          <w:b/>
          <w:bCs/>
          <w:color w:val="0D0D0D"/>
        </w:rPr>
        <w:t xml:space="preserve"> NO. </w:t>
      </w:r>
      <w:r w:rsidR="003F3154" w:rsidRPr="000C20FD">
        <w:rPr>
          <w:rFonts w:ascii="Arial" w:eastAsia="Book Antiqua" w:hAnsi="Arial" w:cs="Arial"/>
          <w:b/>
          <w:bCs/>
          <w:color w:val="0D0D0D"/>
        </w:rPr>
        <w:t>_</w:t>
      </w:r>
      <w:r w:rsidR="00A04936">
        <w:rPr>
          <w:rFonts w:ascii="Arial" w:eastAsia="Book Antiqua" w:hAnsi="Arial" w:cs="Arial"/>
          <w:b/>
          <w:bCs/>
          <w:color w:val="0D0D0D"/>
        </w:rPr>
        <w:t xml:space="preserve"> DE 2023</w:t>
      </w:r>
      <w:r w:rsidRPr="000C20FD">
        <w:rPr>
          <w:rFonts w:ascii="Arial" w:eastAsia="Book Antiqua" w:hAnsi="Arial" w:cs="Arial"/>
          <w:b/>
          <w:bCs/>
          <w:color w:val="0D0D0D"/>
        </w:rPr>
        <w:t xml:space="preserve"> CÁMARA</w:t>
      </w:r>
    </w:p>
    <w:p w14:paraId="673B2BE9" w14:textId="77777777" w:rsidR="003F3154" w:rsidRPr="000C20FD" w:rsidRDefault="003F3154" w:rsidP="000C20FD">
      <w:pPr>
        <w:spacing w:line="360" w:lineRule="auto"/>
        <w:rPr>
          <w:rFonts w:ascii="Arial" w:eastAsia="Book Antiqua" w:hAnsi="Arial" w:cs="Arial"/>
          <w:b/>
          <w:bCs/>
          <w:i/>
          <w:iCs/>
          <w:color w:val="0D0D0D"/>
        </w:rPr>
      </w:pPr>
    </w:p>
    <w:p w14:paraId="1D7D45D2" w14:textId="7F6A9D0A" w:rsidR="003F3154" w:rsidRDefault="000C20FD" w:rsidP="000C20FD">
      <w:pPr>
        <w:spacing w:line="360" w:lineRule="auto"/>
        <w:jc w:val="center"/>
        <w:rPr>
          <w:rFonts w:ascii="Arial" w:eastAsia="Book Antiqua" w:hAnsi="Arial" w:cs="Arial"/>
          <w:b/>
          <w:bCs/>
          <w:i/>
          <w:iCs/>
          <w:color w:val="0D0D0D"/>
        </w:rPr>
      </w:pPr>
      <w:r w:rsidRPr="000C20FD">
        <w:rPr>
          <w:rFonts w:ascii="Arial" w:eastAsia="Book Antiqua" w:hAnsi="Arial" w:cs="Arial"/>
          <w:b/>
          <w:bCs/>
          <w:i/>
          <w:iCs/>
          <w:color w:val="0D0D0D"/>
        </w:rPr>
        <w:t>“Por medio del cual se garantizan recursos para el acceso y la permanencia en las Universidades Públicas del país”.</w:t>
      </w:r>
    </w:p>
    <w:p w14:paraId="38178FE1" w14:textId="77777777" w:rsidR="000C20FD" w:rsidRPr="000C20FD" w:rsidRDefault="000C20FD" w:rsidP="000C20FD">
      <w:pPr>
        <w:spacing w:line="360" w:lineRule="auto"/>
        <w:jc w:val="center"/>
        <w:rPr>
          <w:rFonts w:ascii="Arial" w:eastAsia="Book Antiqua" w:hAnsi="Arial" w:cs="Arial"/>
          <w:b/>
          <w:bCs/>
          <w:i/>
          <w:iCs/>
          <w:color w:val="0D0D0D"/>
        </w:rPr>
      </w:pPr>
    </w:p>
    <w:p w14:paraId="5A8A844B" w14:textId="287C93FE" w:rsidR="00073A9E" w:rsidRPr="000C20FD" w:rsidRDefault="00073A9E" w:rsidP="000C20FD">
      <w:pPr>
        <w:spacing w:line="360" w:lineRule="auto"/>
        <w:jc w:val="center"/>
        <w:rPr>
          <w:rFonts w:ascii="Arial" w:eastAsia="Book Antiqua" w:hAnsi="Arial" w:cs="Arial"/>
          <w:b/>
          <w:bCs/>
          <w:color w:val="0D0D0D"/>
        </w:rPr>
      </w:pPr>
      <w:r w:rsidRPr="000C20FD">
        <w:rPr>
          <w:rFonts w:ascii="Arial" w:eastAsia="Book Antiqua" w:hAnsi="Arial" w:cs="Arial"/>
          <w:b/>
          <w:bCs/>
          <w:color w:val="0D0D0D"/>
        </w:rPr>
        <w:t>El Congreso de Colombia</w:t>
      </w:r>
    </w:p>
    <w:p w14:paraId="4E464101" w14:textId="78389E83" w:rsidR="00073A9E" w:rsidRPr="000C20FD" w:rsidRDefault="00073A9E" w:rsidP="000C20FD">
      <w:pPr>
        <w:spacing w:line="360" w:lineRule="auto"/>
        <w:jc w:val="center"/>
        <w:rPr>
          <w:rFonts w:ascii="Arial" w:eastAsia="Book Antiqua" w:hAnsi="Arial" w:cs="Arial"/>
          <w:b/>
          <w:bCs/>
          <w:color w:val="0D0D0D"/>
        </w:rPr>
      </w:pPr>
    </w:p>
    <w:p w14:paraId="618DB261" w14:textId="69663E21" w:rsidR="00073A9E" w:rsidRPr="000C20FD" w:rsidRDefault="00073A9E" w:rsidP="000C20FD">
      <w:pPr>
        <w:spacing w:line="360" w:lineRule="auto"/>
        <w:jc w:val="center"/>
        <w:rPr>
          <w:rFonts w:ascii="Arial" w:eastAsia="Book Antiqua" w:hAnsi="Arial" w:cs="Arial"/>
          <w:b/>
          <w:bCs/>
          <w:color w:val="0D0D0D"/>
        </w:rPr>
      </w:pPr>
      <w:r w:rsidRPr="000C20FD">
        <w:rPr>
          <w:rFonts w:ascii="Arial" w:eastAsia="Book Antiqua" w:hAnsi="Arial" w:cs="Arial"/>
          <w:b/>
          <w:bCs/>
          <w:color w:val="0D0D0D"/>
        </w:rPr>
        <w:t>DECRETA:</w:t>
      </w:r>
    </w:p>
    <w:p w14:paraId="1384530A" w14:textId="2E4254B2" w:rsidR="00C22146" w:rsidRPr="000C20FD" w:rsidRDefault="00C22146" w:rsidP="000C20FD">
      <w:pPr>
        <w:spacing w:line="360" w:lineRule="auto"/>
        <w:jc w:val="both"/>
        <w:rPr>
          <w:rFonts w:ascii="Arial" w:eastAsia="Book Antiqua" w:hAnsi="Arial" w:cs="Arial"/>
          <w:color w:val="0D0D0D"/>
        </w:rPr>
      </w:pPr>
    </w:p>
    <w:p w14:paraId="13A86D8A" w14:textId="77777777" w:rsidR="00AB26FB" w:rsidRPr="000C20FD" w:rsidRDefault="00AB26FB" w:rsidP="000C20FD">
      <w:pPr>
        <w:spacing w:line="360" w:lineRule="auto"/>
        <w:jc w:val="both"/>
        <w:rPr>
          <w:rFonts w:ascii="Arial" w:eastAsia="Book Antiqua" w:hAnsi="Arial" w:cs="Arial"/>
          <w:color w:val="0D0D0D"/>
        </w:rPr>
      </w:pPr>
    </w:p>
    <w:p w14:paraId="09EC0216" w14:textId="4AF1DAE4" w:rsidR="0057368F" w:rsidRPr="000C20FD" w:rsidRDefault="00241833" w:rsidP="000C20FD">
      <w:pPr>
        <w:spacing w:line="360" w:lineRule="auto"/>
        <w:jc w:val="both"/>
        <w:rPr>
          <w:rFonts w:ascii="Arial" w:eastAsia="Book Antiqua" w:hAnsi="Arial" w:cs="Arial"/>
          <w:color w:val="0D0D0D"/>
        </w:rPr>
      </w:pPr>
      <w:r w:rsidRPr="000C20FD">
        <w:rPr>
          <w:rFonts w:ascii="Arial" w:eastAsia="Book Antiqua" w:hAnsi="Arial" w:cs="Arial"/>
          <w:b/>
          <w:bCs/>
          <w:color w:val="0D0D0D"/>
        </w:rPr>
        <w:t>ARTÍCULO 1. OBJETO.</w:t>
      </w:r>
      <w:r w:rsidRPr="000C20FD">
        <w:rPr>
          <w:rFonts w:ascii="Arial" w:eastAsia="Book Antiqua" w:hAnsi="Arial" w:cs="Arial"/>
          <w:color w:val="0D0D0D"/>
        </w:rPr>
        <w:t xml:space="preserve"> </w:t>
      </w:r>
      <w:r w:rsidR="0057368F" w:rsidRPr="000C20FD">
        <w:rPr>
          <w:rFonts w:ascii="Arial" w:eastAsia="Book Antiqua" w:hAnsi="Arial" w:cs="Arial"/>
          <w:color w:val="0D0D0D"/>
        </w:rPr>
        <w:t>La presente ley tiene por objeto garantizar recursos necesarios financiar medidas que fomenten el acceso, la permanencia y la educación en condiciones de calidad en las Universidades Públicas del país.</w:t>
      </w:r>
    </w:p>
    <w:p w14:paraId="62A960FE" w14:textId="16FAE697" w:rsidR="00E83C86" w:rsidRPr="000C20FD" w:rsidRDefault="00E83C86" w:rsidP="000C20FD">
      <w:pPr>
        <w:spacing w:line="360" w:lineRule="auto"/>
        <w:jc w:val="both"/>
        <w:rPr>
          <w:rFonts w:ascii="Arial" w:eastAsia="Book Antiqua" w:hAnsi="Arial" w:cs="Arial"/>
          <w:color w:val="0D0D0D"/>
        </w:rPr>
      </w:pPr>
    </w:p>
    <w:p w14:paraId="00D873C1" w14:textId="4033A84A" w:rsidR="002E3744" w:rsidRPr="000C20FD" w:rsidRDefault="00E83C86" w:rsidP="000C20FD">
      <w:pPr>
        <w:spacing w:line="360" w:lineRule="auto"/>
        <w:jc w:val="both"/>
        <w:rPr>
          <w:rFonts w:ascii="Arial" w:eastAsia="Book Antiqua" w:hAnsi="Arial" w:cs="Arial"/>
          <w:color w:val="0D0D0D"/>
        </w:rPr>
      </w:pPr>
      <w:r w:rsidRPr="000C20FD">
        <w:rPr>
          <w:rFonts w:ascii="Arial" w:eastAsia="Book Antiqua" w:hAnsi="Arial" w:cs="Arial"/>
          <w:b/>
          <w:bCs/>
          <w:color w:val="0D0D0D"/>
        </w:rPr>
        <w:t xml:space="preserve">ARTÍCULO 2. </w:t>
      </w:r>
      <w:r w:rsidR="002E3744" w:rsidRPr="000C20FD">
        <w:rPr>
          <w:rFonts w:ascii="Arial" w:eastAsia="Book Antiqua" w:hAnsi="Arial" w:cs="Arial"/>
          <w:color w:val="0D0D0D"/>
        </w:rPr>
        <w:t xml:space="preserve">Las entidades territoriales podrán celebrar comodatos, convenios interadministrativos o cualquier otra forma de cooperación </w:t>
      </w:r>
      <w:r w:rsidR="0097336D" w:rsidRPr="000C20FD">
        <w:rPr>
          <w:rFonts w:ascii="Arial" w:eastAsia="Book Antiqua" w:hAnsi="Arial" w:cs="Arial"/>
          <w:color w:val="0D0D0D"/>
        </w:rPr>
        <w:t xml:space="preserve">interinstitucional </w:t>
      </w:r>
      <w:r w:rsidR="002E3744" w:rsidRPr="000C20FD">
        <w:rPr>
          <w:rFonts w:ascii="Arial" w:eastAsia="Book Antiqua" w:hAnsi="Arial" w:cs="Arial"/>
          <w:color w:val="0D0D0D"/>
        </w:rPr>
        <w:t>permitida por la Ley con el objeto de brindar auxilios de vivienda, manutención y transporte para garantizar el acceso y la permanencia en la educación superior de estudiantes que provengan de otros entes territoriales.</w:t>
      </w:r>
    </w:p>
    <w:p w14:paraId="5EE135C3" w14:textId="77777777" w:rsidR="002E3744" w:rsidRPr="000C20FD" w:rsidRDefault="002E3744" w:rsidP="000C20FD">
      <w:pPr>
        <w:spacing w:line="360" w:lineRule="auto"/>
        <w:jc w:val="both"/>
        <w:rPr>
          <w:rFonts w:ascii="Arial" w:eastAsia="Book Antiqua" w:hAnsi="Arial" w:cs="Arial"/>
          <w:b/>
          <w:bCs/>
          <w:color w:val="0D0D0D"/>
        </w:rPr>
      </w:pPr>
    </w:p>
    <w:p w14:paraId="326CDB10" w14:textId="4685A8A8" w:rsidR="00E83C86" w:rsidRPr="000C20FD" w:rsidRDefault="002E3744" w:rsidP="000C20FD">
      <w:pPr>
        <w:spacing w:line="360" w:lineRule="auto"/>
        <w:jc w:val="both"/>
        <w:rPr>
          <w:rFonts w:ascii="Arial" w:eastAsia="Book Antiqua" w:hAnsi="Arial" w:cs="Arial"/>
          <w:color w:val="0D0D0D"/>
        </w:rPr>
      </w:pPr>
      <w:r w:rsidRPr="000C20FD">
        <w:rPr>
          <w:rFonts w:ascii="Arial" w:eastAsia="Book Antiqua" w:hAnsi="Arial" w:cs="Arial"/>
          <w:b/>
          <w:bCs/>
          <w:color w:val="0D0D0D"/>
        </w:rPr>
        <w:t>ARTÍCULO 3.</w:t>
      </w:r>
      <w:r w:rsidRPr="000C20FD">
        <w:rPr>
          <w:rFonts w:ascii="Arial" w:eastAsia="Book Antiqua" w:hAnsi="Arial" w:cs="Arial"/>
          <w:color w:val="0D0D0D"/>
        </w:rPr>
        <w:t xml:space="preserve"> </w:t>
      </w:r>
      <w:r w:rsidR="006A7A1D" w:rsidRPr="000C20FD">
        <w:rPr>
          <w:rFonts w:ascii="Arial" w:eastAsia="Book Antiqua" w:hAnsi="Arial" w:cs="Arial"/>
          <w:color w:val="0D0D0D"/>
        </w:rPr>
        <w:t>A partir de la entrada en vigencia de la presente Ley, el Gobierno Nacional dispondrá de las partidas presupuestales necesarias con cargo al Presupuesto General de la Nación para que las Instituciones de Educación Superior Estatales u Oficiales no exijan el cobro de derechos pecuniarios por el concepto de inscripción y derechos de grado consagrado en los literales a) y e) del artículo 122 de la Ley 30 de 1992.</w:t>
      </w:r>
    </w:p>
    <w:p w14:paraId="600CE88B" w14:textId="6A4204B8" w:rsidR="007F7364" w:rsidRPr="000C20FD" w:rsidRDefault="007F7364" w:rsidP="000C20FD">
      <w:pPr>
        <w:spacing w:line="360" w:lineRule="auto"/>
        <w:jc w:val="both"/>
        <w:rPr>
          <w:rFonts w:ascii="Arial" w:eastAsia="Book Antiqua" w:hAnsi="Arial" w:cs="Arial"/>
          <w:color w:val="0D0D0D"/>
        </w:rPr>
      </w:pPr>
    </w:p>
    <w:p w14:paraId="41720075" w14:textId="556D93A3" w:rsidR="006A7A1D" w:rsidRPr="000C20FD" w:rsidRDefault="007F7364" w:rsidP="000C20FD">
      <w:pPr>
        <w:spacing w:line="360" w:lineRule="auto"/>
        <w:jc w:val="both"/>
        <w:rPr>
          <w:rFonts w:ascii="Arial" w:eastAsia="Book Antiqua" w:hAnsi="Arial" w:cs="Arial"/>
          <w:color w:val="0D0D0D"/>
        </w:rPr>
      </w:pPr>
      <w:r w:rsidRPr="000C20FD">
        <w:rPr>
          <w:rFonts w:ascii="Arial" w:eastAsia="Book Antiqua" w:hAnsi="Arial" w:cs="Arial"/>
          <w:b/>
          <w:bCs/>
          <w:color w:val="0D0D0D"/>
        </w:rPr>
        <w:t xml:space="preserve">ARTÍCULO </w:t>
      </w:r>
      <w:r w:rsidR="002E3744" w:rsidRPr="000C20FD">
        <w:rPr>
          <w:rFonts w:ascii="Arial" w:eastAsia="Book Antiqua" w:hAnsi="Arial" w:cs="Arial"/>
          <w:b/>
          <w:bCs/>
          <w:color w:val="0D0D0D"/>
        </w:rPr>
        <w:t>4</w:t>
      </w:r>
      <w:r w:rsidRPr="000C20FD">
        <w:rPr>
          <w:rFonts w:ascii="Arial" w:eastAsia="Book Antiqua" w:hAnsi="Arial" w:cs="Arial"/>
          <w:b/>
          <w:bCs/>
          <w:color w:val="0D0D0D"/>
        </w:rPr>
        <w:t xml:space="preserve">. </w:t>
      </w:r>
      <w:r w:rsidR="00A52507" w:rsidRPr="000C20FD">
        <w:rPr>
          <w:rFonts w:ascii="Arial" w:eastAsia="Book Antiqua" w:hAnsi="Arial" w:cs="Arial"/>
          <w:color w:val="0D0D0D"/>
        </w:rPr>
        <w:t>Adiciónese un parágrafo al artículo 28 de la Ley 2056 de 2020</w:t>
      </w:r>
      <w:r w:rsidR="00434ED0" w:rsidRPr="000C20FD">
        <w:rPr>
          <w:rFonts w:ascii="Arial" w:eastAsia="Book Antiqua" w:hAnsi="Arial" w:cs="Arial"/>
          <w:color w:val="0D0D0D"/>
        </w:rPr>
        <w:t xml:space="preserve"> </w:t>
      </w:r>
      <w:r w:rsidR="00434ED0" w:rsidRPr="000C20FD">
        <w:rPr>
          <w:rFonts w:ascii="Arial" w:eastAsia="Book Antiqua" w:hAnsi="Arial" w:cs="Arial"/>
          <w:i/>
          <w:iCs/>
          <w:color w:val="0D0D0D"/>
        </w:rPr>
        <w:t>“Por la cual se regula la organización y el funcionamiento del Sistema General de Regalías”</w:t>
      </w:r>
      <w:r w:rsidR="00A52507" w:rsidRPr="000C20FD">
        <w:rPr>
          <w:rFonts w:ascii="Arial" w:eastAsia="Book Antiqua" w:hAnsi="Arial" w:cs="Arial"/>
          <w:i/>
          <w:iCs/>
          <w:color w:val="0D0D0D"/>
        </w:rPr>
        <w:t xml:space="preserve">, </w:t>
      </w:r>
      <w:r w:rsidR="00A52507" w:rsidRPr="000C20FD">
        <w:rPr>
          <w:rFonts w:ascii="Arial" w:eastAsia="Book Antiqua" w:hAnsi="Arial" w:cs="Arial"/>
          <w:color w:val="0D0D0D"/>
        </w:rPr>
        <w:t>el cual quedará así:</w:t>
      </w:r>
    </w:p>
    <w:p w14:paraId="67218300" w14:textId="0BAB83B9" w:rsidR="00A52507" w:rsidRPr="000C20FD" w:rsidRDefault="00A52507" w:rsidP="000C20FD">
      <w:pPr>
        <w:spacing w:line="360" w:lineRule="auto"/>
        <w:jc w:val="both"/>
        <w:rPr>
          <w:rFonts w:ascii="Arial" w:eastAsia="Book Antiqua" w:hAnsi="Arial" w:cs="Arial"/>
          <w:color w:val="0D0D0D"/>
        </w:rPr>
      </w:pPr>
    </w:p>
    <w:p w14:paraId="4DE91930" w14:textId="0E85B9EB" w:rsidR="00A52507" w:rsidRPr="000C20FD" w:rsidRDefault="00A52507" w:rsidP="000C20FD">
      <w:pPr>
        <w:spacing w:line="360" w:lineRule="auto"/>
        <w:ind w:left="708"/>
        <w:jc w:val="both"/>
        <w:rPr>
          <w:rFonts w:ascii="Arial" w:eastAsia="Book Antiqua" w:hAnsi="Arial" w:cs="Arial"/>
          <w:i/>
          <w:iCs/>
          <w:color w:val="0D0D0D"/>
        </w:rPr>
      </w:pPr>
      <w:r w:rsidRPr="000C20FD">
        <w:rPr>
          <w:rFonts w:ascii="Arial" w:eastAsia="Book Antiqua" w:hAnsi="Arial" w:cs="Arial"/>
          <w:i/>
          <w:iCs/>
          <w:color w:val="0D0D0D"/>
        </w:rPr>
        <w:t>“</w:t>
      </w:r>
      <w:r w:rsidRPr="000C20FD">
        <w:rPr>
          <w:rFonts w:ascii="Arial" w:eastAsia="Book Antiqua" w:hAnsi="Arial" w:cs="Arial"/>
          <w:b/>
          <w:bCs/>
          <w:i/>
          <w:iCs/>
          <w:color w:val="0D0D0D"/>
        </w:rPr>
        <w:t>PARÁGRAFO.</w:t>
      </w:r>
      <w:r w:rsidRPr="000C20FD">
        <w:rPr>
          <w:rFonts w:ascii="Arial" w:eastAsia="Book Antiqua" w:hAnsi="Arial" w:cs="Arial"/>
          <w:i/>
          <w:iCs/>
          <w:color w:val="0D0D0D"/>
        </w:rPr>
        <w:t xml:space="preserve"> Los recursos de que trata este artículo podrán ser usados para financiar proyectos de inversión para dotación de laboratorios y </w:t>
      </w:r>
      <w:r w:rsidR="00434ED0" w:rsidRPr="000C20FD">
        <w:rPr>
          <w:rFonts w:ascii="Arial" w:eastAsia="Book Antiqua" w:hAnsi="Arial" w:cs="Arial"/>
          <w:i/>
          <w:iCs/>
          <w:color w:val="0D0D0D"/>
        </w:rPr>
        <w:t xml:space="preserve">bibliotecas, así como </w:t>
      </w:r>
      <w:r w:rsidRPr="000C20FD">
        <w:rPr>
          <w:rFonts w:ascii="Arial" w:eastAsia="Book Antiqua" w:hAnsi="Arial" w:cs="Arial"/>
          <w:i/>
          <w:iCs/>
          <w:color w:val="0D0D0D"/>
        </w:rPr>
        <w:t xml:space="preserve">proveer áreas físicas </w:t>
      </w:r>
      <w:r w:rsidR="0097336D" w:rsidRPr="000C20FD">
        <w:rPr>
          <w:rFonts w:ascii="Arial" w:eastAsia="Book Antiqua" w:hAnsi="Arial" w:cs="Arial"/>
          <w:i/>
          <w:iCs/>
          <w:color w:val="0D0D0D"/>
        </w:rPr>
        <w:t xml:space="preserve">destinadas a la </w:t>
      </w:r>
      <w:r w:rsidRPr="000C20FD">
        <w:rPr>
          <w:rFonts w:ascii="Arial" w:eastAsia="Book Antiqua" w:hAnsi="Arial" w:cs="Arial"/>
          <w:i/>
          <w:iCs/>
          <w:color w:val="0D0D0D"/>
        </w:rPr>
        <w:t>docencia e investigación</w:t>
      </w:r>
      <w:r w:rsidR="00434ED0" w:rsidRPr="000C20FD">
        <w:rPr>
          <w:rFonts w:ascii="Arial" w:eastAsia="Book Antiqua" w:hAnsi="Arial" w:cs="Arial"/>
          <w:i/>
          <w:iCs/>
          <w:color w:val="0D0D0D"/>
        </w:rPr>
        <w:t xml:space="preserve"> </w:t>
      </w:r>
      <w:r w:rsidRPr="000C20FD">
        <w:rPr>
          <w:rFonts w:ascii="Arial" w:eastAsia="Book Antiqua" w:hAnsi="Arial" w:cs="Arial"/>
          <w:i/>
          <w:iCs/>
          <w:color w:val="0D0D0D"/>
        </w:rPr>
        <w:t xml:space="preserve">en </w:t>
      </w:r>
      <w:r w:rsidR="00434ED0" w:rsidRPr="000C20FD">
        <w:rPr>
          <w:rFonts w:ascii="Arial" w:eastAsia="Book Antiqua" w:hAnsi="Arial" w:cs="Arial"/>
          <w:i/>
          <w:iCs/>
          <w:color w:val="0D0D0D"/>
        </w:rPr>
        <w:t xml:space="preserve">Universidades Públicas con sede en </w:t>
      </w:r>
      <w:r w:rsidRPr="000C20FD">
        <w:rPr>
          <w:rFonts w:ascii="Arial" w:eastAsia="Book Antiqua" w:hAnsi="Arial" w:cs="Arial"/>
          <w:i/>
          <w:iCs/>
          <w:color w:val="0D0D0D"/>
        </w:rPr>
        <w:t>aquellos entes territoriales</w:t>
      </w:r>
      <w:r w:rsidR="00434ED0" w:rsidRPr="000C20FD">
        <w:rPr>
          <w:rFonts w:ascii="Arial" w:eastAsia="Book Antiqua" w:hAnsi="Arial" w:cs="Arial"/>
          <w:i/>
          <w:iCs/>
          <w:color w:val="0D0D0D"/>
        </w:rPr>
        <w:t xml:space="preserve"> que reciben recursos del Sistema General de Regalías</w:t>
      </w:r>
      <w:r w:rsidRPr="000C20FD">
        <w:rPr>
          <w:rFonts w:ascii="Arial" w:eastAsia="Book Antiqua" w:hAnsi="Arial" w:cs="Arial"/>
          <w:i/>
          <w:iCs/>
          <w:color w:val="0D0D0D"/>
        </w:rPr>
        <w:t xml:space="preserve">”. </w:t>
      </w:r>
    </w:p>
    <w:p w14:paraId="1423BF52" w14:textId="77777777" w:rsidR="00A52507" w:rsidRPr="000C20FD" w:rsidRDefault="00A52507" w:rsidP="000C20FD">
      <w:pPr>
        <w:spacing w:line="360" w:lineRule="auto"/>
        <w:jc w:val="both"/>
        <w:rPr>
          <w:rFonts w:ascii="Arial" w:eastAsia="Book Antiqua" w:hAnsi="Arial" w:cs="Arial"/>
          <w:b/>
          <w:bCs/>
          <w:color w:val="0D0D0D"/>
        </w:rPr>
      </w:pPr>
    </w:p>
    <w:p w14:paraId="05D268E4" w14:textId="27B894F2" w:rsidR="006A7A1D" w:rsidRPr="000C20FD" w:rsidRDefault="00A52507" w:rsidP="000C20FD">
      <w:pPr>
        <w:spacing w:line="360" w:lineRule="auto"/>
        <w:jc w:val="both"/>
        <w:rPr>
          <w:rFonts w:ascii="Arial" w:eastAsia="Book Antiqua" w:hAnsi="Arial" w:cs="Arial"/>
          <w:color w:val="0D0D0D"/>
        </w:rPr>
      </w:pPr>
      <w:r w:rsidRPr="000C20FD">
        <w:rPr>
          <w:rFonts w:ascii="Arial" w:eastAsia="Book Antiqua" w:hAnsi="Arial" w:cs="Arial"/>
          <w:b/>
          <w:bCs/>
          <w:color w:val="0D0D0D"/>
        </w:rPr>
        <w:t xml:space="preserve">ARTÍCULO </w:t>
      </w:r>
      <w:r w:rsidR="002E3744" w:rsidRPr="000C20FD">
        <w:rPr>
          <w:rFonts w:ascii="Arial" w:eastAsia="Book Antiqua" w:hAnsi="Arial" w:cs="Arial"/>
          <w:b/>
          <w:bCs/>
          <w:color w:val="0D0D0D"/>
        </w:rPr>
        <w:t>5</w:t>
      </w:r>
      <w:r w:rsidRPr="000C20FD">
        <w:rPr>
          <w:rFonts w:ascii="Arial" w:eastAsia="Book Antiqua" w:hAnsi="Arial" w:cs="Arial"/>
          <w:b/>
          <w:bCs/>
          <w:color w:val="0D0D0D"/>
        </w:rPr>
        <w:t xml:space="preserve">. </w:t>
      </w:r>
      <w:r w:rsidR="009D7B5D" w:rsidRPr="000C20FD">
        <w:rPr>
          <w:rFonts w:ascii="Arial" w:eastAsia="Book Antiqua" w:hAnsi="Arial" w:cs="Arial"/>
          <w:color w:val="0D0D0D"/>
        </w:rPr>
        <w:t xml:space="preserve">Modifíquese el artículo 4 de la Ley 1697 de 2013 </w:t>
      </w:r>
      <w:r w:rsidR="009D7B5D" w:rsidRPr="000C20FD">
        <w:rPr>
          <w:rFonts w:ascii="Arial" w:eastAsia="Book Antiqua" w:hAnsi="Arial" w:cs="Arial"/>
          <w:i/>
          <w:iCs/>
          <w:color w:val="0D0D0D"/>
        </w:rPr>
        <w:t xml:space="preserve">“Por la cual se crea la estampilla </w:t>
      </w:r>
      <w:r w:rsidR="00434ED0" w:rsidRPr="000C20FD">
        <w:rPr>
          <w:rFonts w:ascii="Arial" w:eastAsia="Book Antiqua" w:hAnsi="Arial" w:cs="Arial"/>
          <w:i/>
          <w:iCs/>
          <w:color w:val="0D0D0D"/>
        </w:rPr>
        <w:t>Pro-Universidad</w:t>
      </w:r>
      <w:r w:rsidR="009D7B5D" w:rsidRPr="000C20FD">
        <w:rPr>
          <w:rFonts w:ascii="Arial" w:eastAsia="Book Antiqua" w:hAnsi="Arial" w:cs="Arial"/>
          <w:i/>
          <w:iCs/>
          <w:color w:val="0D0D0D"/>
        </w:rPr>
        <w:t xml:space="preserve"> Nacional de Colombia y demás universidades estatales de Colombia”</w:t>
      </w:r>
      <w:r w:rsidR="009D7B5D" w:rsidRPr="000C20FD">
        <w:rPr>
          <w:rFonts w:ascii="Arial" w:eastAsia="Book Antiqua" w:hAnsi="Arial" w:cs="Arial"/>
          <w:color w:val="0D0D0D"/>
        </w:rPr>
        <w:t>, el cual quedará así:</w:t>
      </w:r>
      <w:r w:rsidR="009D7B5D" w:rsidRPr="000C20FD">
        <w:rPr>
          <w:rFonts w:ascii="Arial" w:eastAsia="Book Antiqua" w:hAnsi="Arial" w:cs="Arial"/>
          <w:i/>
          <w:iCs/>
          <w:color w:val="0D0D0D"/>
        </w:rPr>
        <w:t xml:space="preserve"> </w:t>
      </w:r>
    </w:p>
    <w:p w14:paraId="5397E99D" w14:textId="05EA11B7" w:rsidR="009D7B5D" w:rsidRPr="000C20FD" w:rsidRDefault="009D7B5D" w:rsidP="000C20FD">
      <w:pPr>
        <w:spacing w:line="360" w:lineRule="auto"/>
        <w:jc w:val="both"/>
        <w:rPr>
          <w:rFonts w:ascii="Arial" w:eastAsia="Book Antiqua" w:hAnsi="Arial" w:cs="Arial"/>
          <w:color w:val="0D0D0D"/>
        </w:rPr>
      </w:pPr>
    </w:p>
    <w:p w14:paraId="544E8AC3" w14:textId="42E7D824" w:rsidR="009D7B5D" w:rsidRPr="000C20FD" w:rsidRDefault="009D7B5D" w:rsidP="000C20FD">
      <w:pPr>
        <w:spacing w:line="360" w:lineRule="auto"/>
        <w:ind w:left="708"/>
        <w:jc w:val="both"/>
        <w:rPr>
          <w:rFonts w:ascii="Arial" w:eastAsia="Book Antiqua" w:hAnsi="Arial" w:cs="Arial"/>
          <w:i/>
          <w:iCs/>
          <w:color w:val="0D0D0D"/>
        </w:rPr>
      </w:pPr>
      <w:bookmarkStart w:id="2" w:name="4"/>
      <w:r w:rsidRPr="000C20FD">
        <w:rPr>
          <w:rFonts w:ascii="Arial" w:eastAsia="Book Antiqua" w:hAnsi="Arial" w:cs="Arial"/>
          <w:b/>
          <w:bCs/>
          <w:i/>
          <w:iCs/>
          <w:color w:val="0D0D0D"/>
        </w:rPr>
        <w:t>“</w:t>
      </w:r>
      <w:r w:rsidRPr="009D7B5D">
        <w:rPr>
          <w:rFonts w:ascii="Arial" w:eastAsia="Book Antiqua" w:hAnsi="Arial" w:cs="Arial"/>
          <w:b/>
          <w:bCs/>
          <w:i/>
          <w:iCs/>
          <w:color w:val="0D0D0D"/>
        </w:rPr>
        <w:t>ARTÍCULO 4o. DESTINACIÓN DE LOS RECURSOS.</w:t>
      </w:r>
      <w:bookmarkEnd w:id="2"/>
      <w:r w:rsidRPr="009D7B5D">
        <w:rPr>
          <w:rFonts w:ascii="Arial" w:eastAsia="Book Antiqua" w:hAnsi="Arial" w:cs="Arial"/>
          <w:i/>
          <w:iCs/>
          <w:color w:val="0D0D0D"/>
        </w:rPr>
        <w:t xml:space="preserve"> Los recursos que se recauden mediante la estampilla se destinarán prioritariamente a la construcción, adecuación y modernización de la infraestructura universitaria y a los estudios y diseños requeridos para esta finalidad; además de la dotación, modernización tecnológica, apoyo a la investigación, apoyo a programas de bienestar estudiantil, </w:t>
      </w:r>
      <w:r w:rsidR="00434ED0" w:rsidRPr="000C20FD">
        <w:rPr>
          <w:rFonts w:ascii="Arial" w:eastAsia="Book Antiqua" w:hAnsi="Arial" w:cs="Arial"/>
          <w:i/>
          <w:iCs/>
          <w:color w:val="0D0D0D"/>
          <w:u w:val="single"/>
        </w:rPr>
        <w:t>financiación de tarifas diferenciales de transporte público, programas de apoyo al acceso y permanencia</w:t>
      </w:r>
      <w:r w:rsidR="00434ED0" w:rsidRPr="000C20FD">
        <w:rPr>
          <w:rFonts w:ascii="Arial" w:eastAsia="Book Antiqua" w:hAnsi="Arial" w:cs="Arial"/>
          <w:i/>
          <w:iCs/>
          <w:color w:val="0D0D0D"/>
        </w:rPr>
        <w:t xml:space="preserve">, </w:t>
      </w:r>
      <w:r w:rsidRPr="009D7B5D">
        <w:rPr>
          <w:rFonts w:ascii="Arial" w:eastAsia="Book Antiqua" w:hAnsi="Arial" w:cs="Arial"/>
          <w:i/>
          <w:iCs/>
          <w:color w:val="0D0D0D"/>
        </w:rPr>
        <w:t>subsidios estudiantiles y desarrollo de nuevos campus universitarios de las universidades estatales del país. Propendiendo siempre con estos recursos por la disminución de los costos por matrícula de los estudiantes de los estratos 1, 2 y 3. Para ello, los Consejos Superiores de las universidades estatales definirán los criterios técnicos para la aplicación de esta directriz.</w:t>
      </w:r>
    </w:p>
    <w:p w14:paraId="4814E337" w14:textId="77777777" w:rsidR="009D7B5D" w:rsidRPr="009D7B5D" w:rsidRDefault="009D7B5D" w:rsidP="000C20FD">
      <w:pPr>
        <w:spacing w:line="360" w:lineRule="auto"/>
        <w:ind w:left="708"/>
        <w:jc w:val="both"/>
        <w:rPr>
          <w:rFonts w:ascii="Arial" w:eastAsia="Book Antiqua" w:hAnsi="Arial" w:cs="Arial"/>
          <w:i/>
          <w:iCs/>
          <w:color w:val="0D0D0D"/>
        </w:rPr>
      </w:pPr>
    </w:p>
    <w:p w14:paraId="642E30B5" w14:textId="645D9C4E" w:rsidR="009D7B5D" w:rsidRPr="000C20FD" w:rsidRDefault="009D7B5D" w:rsidP="000C20FD">
      <w:pPr>
        <w:spacing w:line="360" w:lineRule="auto"/>
        <w:ind w:left="708"/>
        <w:jc w:val="both"/>
        <w:rPr>
          <w:rFonts w:ascii="Arial" w:eastAsia="Book Antiqua" w:hAnsi="Arial" w:cs="Arial"/>
          <w:i/>
          <w:iCs/>
          <w:color w:val="0D0D0D"/>
        </w:rPr>
      </w:pPr>
      <w:r w:rsidRPr="009D7B5D">
        <w:rPr>
          <w:rFonts w:ascii="Arial" w:eastAsia="Book Antiqua" w:hAnsi="Arial" w:cs="Arial"/>
          <w:b/>
          <w:bCs/>
          <w:i/>
          <w:iCs/>
          <w:color w:val="0D0D0D"/>
        </w:rPr>
        <w:t>PARÁGRAFO 1o.</w:t>
      </w:r>
      <w:r w:rsidRPr="009D7B5D">
        <w:rPr>
          <w:rFonts w:ascii="Arial" w:eastAsia="Book Antiqua" w:hAnsi="Arial" w:cs="Arial"/>
          <w:i/>
          <w:iCs/>
          <w:color w:val="0D0D0D"/>
        </w:rPr>
        <w:t xml:space="preserve"> Durante los primeros cinco años de entrada en vigencia de la presente ley, los recursos asignados a la Universidad Nacional de Colombia se destinarán prioritariamente a la construcción, reforzamiento, adecuación, ampliación, mantenimiento y dotación de la planta física y espacios públicos en cada una de las ocho sedes actuales de la Universidad y de las que se constituyan en el futuro en otras regiones del país, y para la </w:t>
      </w:r>
      <w:r w:rsidRPr="009D7B5D">
        <w:rPr>
          <w:rFonts w:ascii="Arial" w:eastAsia="Book Antiqua" w:hAnsi="Arial" w:cs="Arial"/>
          <w:i/>
          <w:iCs/>
          <w:color w:val="0D0D0D"/>
        </w:rPr>
        <w:lastRenderedPageBreak/>
        <w:t>construcción y dotación del Hospital Universitario de la Universidad Nacional de Colombia.</w:t>
      </w:r>
    </w:p>
    <w:p w14:paraId="764248AE" w14:textId="77777777" w:rsidR="009D7B5D" w:rsidRPr="009D7B5D" w:rsidRDefault="009D7B5D" w:rsidP="000C20FD">
      <w:pPr>
        <w:spacing w:line="360" w:lineRule="auto"/>
        <w:ind w:left="708"/>
        <w:jc w:val="both"/>
        <w:rPr>
          <w:rFonts w:ascii="Arial" w:eastAsia="Book Antiqua" w:hAnsi="Arial" w:cs="Arial"/>
          <w:i/>
          <w:iCs/>
          <w:color w:val="0D0D0D"/>
        </w:rPr>
      </w:pPr>
    </w:p>
    <w:p w14:paraId="5B0F6FBC" w14:textId="72C326AD" w:rsidR="009D7B5D" w:rsidRPr="009D7B5D" w:rsidRDefault="009D7B5D" w:rsidP="000C20FD">
      <w:pPr>
        <w:spacing w:line="360" w:lineRule="auto"/>
        <w:ind w:left="708"/>
        <w:jc w:val="both"/>
        <w:rPr>
          <w:rFonts w:ascii="Arial" w:eastAsia="Book Antiqua" w:hAnsi="Arial" w:cs="Arial"/>
          <w:i/>
          <w:iCs/>
          <w:color w:val="0D0D0D"/>
        </w:rPr>
      </w:pPr>
      <w:r w:rsidRPr="009D7B5D">
        <w:rPr>
          <w:rFonts w:ascii="Arial" w:eastAsia="Book Antiqua" w:hAnsi="Arial" w:cs="Arial"/>
          <w:b/>
          <w:bCs/>
          <w:i/>
          <w:iCs/>
          <w:color w:val="0D0D0D"/>
        </w:rPr>
        <w:t>PARÁGRAFO 2o.</w:t>
      </w:r>
      <w:r w:rsidRPr="009D7B5D">
        <w:rPr>
          <w:rFonts w:ascii="Arial" w:eastAsia="Book Antiqua" w:hAnsi="Arial" w:cs="Arial"/>
          <w:i/>
          <w:iCs/>
          <w:color w:val="0D0D0D"/>
        </w:rPr>
        <w:t> Los recursos recaudados a través de esta ley no hacen parte de la base presupuestal de las universidades estatales</w:t>
      </w:r>
      <w:r w:rsidRPr="000C20FD">
        <w:rPr>
          <w:rFonts w:ascii="Arial" w:eastAsia="Book Antiqua" w:hAnsi="Arial" w:cs="Arial"/>
          <w:i/>
          <w:iCs/>
          <w:color w:val="0D0D0D"/>
        </w:rPr>
        <w:t>”</w:t>
      </w:r>
      <w:r w:rsidRPr="009D7B5D">
        <w:rPr>
          <w:rFonts w:ascii="Arial" w:eastAsia="Book Antiqua" w:hAnsi="Arial" w:cs="Arial"/>
          <w:i/>
          <w:iCs/>
          <w:color w:val="0D0D0D"/>
        </w:rPr>
        <w:t>.</w:t>
      </w:r>
    </w:p>
    <w:p w14:paraId="08E938C2" w14:textId="77777777" w:rsidR="002E3744" w:rsidRPr="000C20FD" w:rsidRDefault="002E3744" w:rsidP="000C20FD">
      <w:pPr>
        <w:spacing w:line="360" w:lineRule="auto"/>
        <w:jc w:val="both"/>
        <w:rPr>
          <w:rFonts w:ascii="Arial" w:eastAsia="Book Antiqua" w:hAnsi="Arial" w:cs="Arial"/>
          <w:b/>
          <w:bCs/>
          <w:color w:val="0D0D0D"/>
        </w:rPr>
      </w:pPr>
    </w:p>
    <w:p w14:paraId="5E6C9525" w14:textId="43978B67" w:rsidR="003D4894" w:rsidRPr="000C20FD" w:rsidRDefault="002E3744" w:rsidP="000C20FD">
      <w:pPr>
        <w:spacing w:line="360" w:lineRule="auto"/>
        <w:jc w:val="both"/>
        <w:rPr>
          <w:rFonts w:ascii="Arial" w:eastAsia="Book Antiqua" w:hAnsi="Arial" w:cs="Arial"/>
          <w:color w:val="0D0D0D"/>
        </w:rPr>
      </w:pPr>
      <w:r w:rsidRPr="000C20FD">
        <w:rPr>
          <w:rFonts w:ascii="Arial" w:eastAsia="Book Antiqua" w:hAnsi="Arial" w:cs="Arial"/>
          <w:b/>
          <w:bCs/>
          <w:color w:val="0D0D0D"/>
        </w:rPr>
        <w:t xml:space="preserve">ARTÍCULO 6. </w:t>
      </w:r>
      <w:r w:rsidR="007F7364" w:rsidRPr="000C20FD">
        <w:rPr>
          <w:rFonts w:ascii="Arial" w:eastAsia="Book Antiqua" w:hAnsi="Arial" w:cs="Arial"/>
          <w:b/>
          <w:bCs/>
          <w:color w:val="0D0D0D"/>
        </w:rPr>
        <w:t>VIGENCIA Y DEROGATORIA.</w:t>
      </w:r>
      <w:r w:rsidR="007F7364" w:rsidRPr="000C20FD">
        <w:rPr>
          <w:rFonts w:ascii="Arial" w:eastAsia="Book Antiqua" w:hAnsi="Arial" w:cs="Arial"/>
          <w:color w:val="0D0D0D"/>
        </w:rPr>
        <w:t xml:space="preserve"> </w:t>
      </w:r>
      <w:r w:rsidR="00F22F0F" w:rsidRPr="000C20FD">
        <w:rPr>
          <w:rFonts w:ascii="Arial" w:eastAsia="Book Antiqua" w:hAnsi="Arial" w:cs="Arial"/>
          <w:color w:val="0D0D0D"/>
        </w:rPr>
        <w:t>La presente ley rige a partir de su promulgación y deroga todas las disposiciones que le sean contrarias</w:t>
      </w:r>
      <w:r w:rsidR="009D7B5D" w:rsidRPr="000C20FD">
        <w:rPr>
          <w:rFonts w:ascii="Arial" w:eastAsia="Book Antiqua" w:hAnsi="Arial" w:cs="Arial"/>
          <w:color w:val="0D0D0D"/>
        </w:rPr>
        <w:t>, en especial los literales a) y e) del artículo 122 de la Ley 30 de 1992.</w:t>
      </w:r>
    </w:p>
    <w:p w14:paraId="6E7D7896" w14:textId="5E8803EF" w:rsidR="009D7B5D" w:rsidRPr="000C20FD" w:rsidRDefault="009D7B5D" w:rsidP="000C20FD">
      <w:pPr>
        <w:spacing w:line="360" w:lineRule="auto"/>
        <w:jc w:val="both"/>
        <w:rPr>
          <w:rFonts w:ascii="Arial" w:eastAsia="Book Antiqua" w:hAnsi="Arial" w:cs="Arial"/>
          <w:color w:val="0D0D0D"/>
        </w:rPr>
      </w:pPr>
    </w:p>
    <w:p w14:paraId="230BC1F7" w14:textId="77777777" w:rsidR="009D7B5D" w:rsidRPr="000C20FD" w:rsidRDefault="009D7B5D" w:rsidP="000C20FD">
      <w:pPr>
        <w:spacing w:line="360" w:lineRule="auto"/>
        <w:jc w:val="both"/>
        <w:rPr>
          <w:rFonts w:ascii="Arial" w:eastAsia="Book Antiqua" w:hAnsi="Arial" w:cs="Arial"/>
          <w:color w:val="0D0D0D"/>
        </w:rPr>
      </w:pPr>
    </w:p>
    <w:p w14:paraId="49189D1C" w14:textId="50500679" w:rsidR="006A7A1D" w:rsidRPr="000C20FD" w:rsidRDefault="006A7A1D" w:rsidP="000C20FD">
      <w:pPr>
        <w:spacing w:line="360" w:lineRule="auto"/>
        <w:jc w:val="both"/>
        <w:rPr>
          <w:rFonts w:ascii="Arial" w:eastAsia="Book Antiqua" w:hAnsi="Arial" w:cs="Arial"/>
          <w:color w:val="0D0D0D"/>
        </w:rPr>
      </w:pPr>
    </w:p>
    <w:p w14:paraId="25033E73" w14:textId="087F89CA" w:rsidR="003D4894" w:rsidRPr="000C20FD" w:rsidRDefault="003D4894" w:rsidP="000C20FD">
      <w:pPr>
        <w:spacing w:line="360" w:lineRule="auto"/>
        <w:jc w:val="both"/>
        <w:rPr>
          <w:rFonts w:ascii="Arial" w:eastAsia="Book Antiqua" w:hAnsi="Arial" w:cs="Arial"/>
          <w:b/>
          <w:bCs/>
          <w:color w:val="0D0D0D"/>
        </w:rPr>
      </w:pPr>
    </w:p>
    <w:p w14:paraId="0065CF09" w14:textId="77777777" w:rsidR="00EA345E" w:rsidRPr="000C20FD" w:rsidRDefault="00EA345E" w:rsidP="000C20FD">
      <w:pPr>
        <w:spacing w:line="360" w:lineRule="auto"/>
        <w:rPr>
          <w:rFonts w:ascii="Arial" w:eastAsia="Book Antiqua" w:hAnsi="Arial" w:cs="Arial"/>
          <w:color w:val="0D0D0D"/>
        </w:rPr>
      </w:pPr>
    </w:p>
    <w:p w14:paraId="6FD133EE" w14:textId="77777777" w:rsidR="00EA345E" w:rsidRPr="000C20FD" w:rsidRDefault="00EA345E" w:rsidP="000C20FD">
      <w:pPr>
        <w:spacing w:line="360" w:lineRule="auto"/>
        <w:rPr>
          <w:rFonts w:ascii="Arial" w:eastAsia="Book Antiqua" w:hAnsi="Arial" w:cs="Arial"/>
          <w:color w:val="0D0D0D"/>
        </w:rPr>
      </w:pPr>
    </w:p>
    <w:p w14:paraId="7BB0E9D9" w14:textId="77777777" w:rsidR="00EA345E" w:rsidRPr="000C20FD" w:rsidRDefault="00EA345E" w:rsidP="000C20FD">
      <w:pPr>
        <w:spacing w:line="360" w:lineRule="auto"/>
        <w:rPr>
          <w:rFonts w:ascii="Arial" w:eastAsia="Book Antiqua" w:hAnsi="Arial" w:cs="Arial"/>
          <w:color w:val="0D0D0D"/>
        </w:rPr>
      </w:pPr>
    </w:p>
    <w:p w14:paraId="4EDC7A99" w14:textId="396C21BA" w:rsidR="00EA345E" w:rsidRPr="000C20FD" w:rsidRDefault="00EA345E" w:rsidP="000C20FD">
      <w:pPr>
        <w:spacing w:line="360" w:lineRule="auto"/>
        <w:rPr>
          <w:rFonts w:ascii="Arial" w:eastAsia="Book Antiqua" w:hAnsi="Arial" w:cs="Arial"/>
          <w:color w:val="0D0D0D"/>
        </w:rPr>
      </w:pPr>
    </w:p>
    <w:p w14:paraId="0456AC99" w14:textId="77777777" w:rsidR="00434ED0" w:rsidRPr="000C20FD" w:rsidRDefault="00434ED0" w:rsidP="000C20FD">
      <w:pPr>
        <w:spacing w:line="360" w:lineRule="auto"/>
        <w:rPr>
          <w:rFonts w:ascii="Arial" w:eastAsia="Book Antiqua" w:hAnsi="Arial" w:cs="Arial"/>
          <w:color w:val="0D0D0D"/>
        </w:rPr>
      </w:pPr>
    </w:p>
    <w:p w14:paraId="7DC5B68D" w14:textId="77777777" w:rsidR="00EA345E" w:rsidRPr="000C20FD" w:rsidRDefault="00EA345E" w:rsidP="000C20FD">
      <w:pPr>
        <w:spacing w:line="360" w:lineRule="auto"/>
        <w:rPr>
          <w:rFonts w:ascii="Arial" w:eastAsia="Book Antiqua" w:hAnsi="Arial" w:cs="Arial"/>
          <w:color w:val="0D0D0D"/>
        </w:rPr>
      </w:pPr>
    </w:p>
    <w:p w14:paraId="3F714A38" w14:textId="24F92D4B" w:rsidR="00F22F0F" w:rsidRPr="000C20FD" w:rsidRDefault="00F22F0F" w:rsidP="000C20FD">
      <w:pPr>
        <w:spacing w:line="360" w:lineRule="auto"/>
        <w:rPr>
          <w:rFonts w:ascii="Arial" w:eastAsia="Book Antiqua" w:hAnsi="Arial" w:cs="Arial"/>
          <w:color w:val="0D0D0D"/>
        </w:rPr>
      </w:pPr>
      <w:r w:rsidRPr="000C20FD">
        <w:rPr>
          <w:rFonts w:ascii="Arial" w:eastAsia="Book Antiqua" w:hAnsi="Arial" w:cs="Arial"/>
          <w:color w:val="0D0D0D"/>
        </w:rPr>
        <w:t xml:space="preserve">Cordialmente, </w:t>
      </w:r>
    </w:p>
    <w:p w14:paraId="783917F0" w14:textId="77777777" w:rsidR="00F22F0F" w:rsidRPr="000C20FD" w:rsidRDefault="00F22F0F" w:rsidP="000C20FD">
      <w:pPr>
        <w:spacing w:line="360" w:lineRule="auto"/>
        <w:jc w:val="both"/>
        <w:rPr>
          <w:rFonts w:ascii="Arial" w:eastAsia="Book Antiqua" w:hAnsi="Arial" w:cs="Arial"/>
          <w:color w:val="0D0D0D"/>
        </w:rPr>
      </w:pPr>
    </w:p>
    <w:p w14:paraId="41584AF9" w14:textId="77777777" w:rsidR="00F22F0F" w:rsidRPr="000C20FD" w:rsidRDefault="00F22F0F" w:rsidP="000C20FD">
      <w:pPr>
        <w:spacing w:line="360" w:lineRule="auto"/>
        <w:jc w:val="both"/>
        <w:rPr>
          <w:rFonts w:ascii="Arial" w:eastAsia="Book Antiqua" w:hAnsi="Arial" w:cs="Arial"/>
          <w:color w:val="0D0D0D"/>
        </w:rPr>
      </w:pPr>
    </w:p>
    <w:p w14:paraId="734104CD" w14:textId="77777777" w:rsidR="00F22F0F" w:rsidRPr="000C20FD" w:rsidRDefault="00F22F0F" w:rsidP="000C20FD">
      <w:pPr>
        <w:spacing w:line="360" w:lineRule="auto"/>
        <w:jc w:val="both"/>
        <w:rPr>
          <w:rFonts w:ascii="Arial" w:eastAsia="Book Antiqua" w:hAnsi="Arial" w:cs="Arial"/>
          <w:color w:val="0D0D0D"/>
        </w:rPr>
      </w:pPr>
    </w:p>
    <w:p w14:paraId="20621E37" w14:textId="77777777" w:rsidR="00F22F0F" w:rsidRPr="000C20FD" w:rsidRDefault="00F22F0F" w:rsidP="000C20FD">
      <w:pPr>
        <w:spacing w:line="360" w:lineRule="auto"/>
        <w:jc w:val="both"/>
        <w:rPr>
          <w:rFonts w:ascii="Arial" w:eastAsia="Book Antiqua" w:hAnsi="Arial" w:cs="Arial"/>
          <w:color w:val="0D0D0D"/>
        </w:rPr>
      </w:pPr>
    </w:p>
    <w:p w14:paraId="6F2DF3A0" w14:textId="77777777" w:rsidR="00F22F0F" w:rsidRPr="000C20FD" w:rsidRDefault="00F22F0F" w:rsidP="000C20FD">
      <w:pPr>
        <w:spacing w:line="360" w:lineRule="auto"/>
        <w:jc w:val="both"/>
        <w:rPr>
          <w:rFonts w:ascii="Arial" w:eastAsia="Book Antiqua" w:hAnsi="Arial" w:cs="Arial"/>
          <w:b/>
          <w:bCs/>
          <w:color w:val="0D0D0D"/>
        </w:rPr>
      </w:pPr>
      <w:r w:rsidRPr="000C20FD">
        <w:rPr>
          <w:rFonts w:ascii="Arial" w:eastAsia="Book Antiqua" w:hAnsi="Arial" w:cs="Arial"/>
          <w:b/>
          <w:bCs/>
          <w:color w:val="0D0D0D"/>
        </w:rPr>
        <w:t>SANTIAGO OSORIO MARÍN</w:t>
      </w:r>
    </w:p>
    <w:p w14:paraId="55AE4526" w14:textId="7AF77F54" w:rsidR="00434ED0" w:rsidRDefault="00F22F0F" w:rsidP="000C20FD">
      <w:pPr>
        <w:spacing w:line="360" w:lineRule="auto"/>
        <w:jc w:val="both"/>
        <w:rPr>
          <w:rFonts w:ascii="Arial" w:eastAsia="Book Antiqua" w:hAnsi="Arial" w:cs="Arial"/>
          <w:color w:val="0D0D0D"/>
        </w:rPr>
      </w:pPr>
      <w:r w:rsidRPr="000C20FD">
        <w:rPr>
          <w:rFonts w:ascii="Arial" w:eastAsia="Book Antiqua" w:hAnsi="Arial" w:cs="Arial"/>
          <w:color w:val="0D0D0D"/>
        </w:rPr>
        <w:t>Representante a la Cámara</w:t>
      </w:r>
    </w:p>
    <w:p w14:paraId="03DCBC7F" w14:textId="4637F4BB" w:rsidR="000C20FD" w:rsidRDefault="000C20FD" w:rsidP="000C20FD">
      <w:pPr>
        <w:spacing w:line="360" w:lineRule="auto"/>
        <w:jc w:val="both"/>
        <w:rPr>
          <w:rFonts w:ascii="Arial" w:eastAsia="Book Antiqua" w:hAnsi="Arial" w:cs="Arial"/>
          <w:color w:val="0D0D0D"/>
        </w:rPr>
      </w:pPr>
    </w:p>
    <w:p w14:paraId="6BB4844B" w14:textId="074433B3" w:rsidR="000C20FD" w:rsidRDefault="000C20FD" w:rsidP="000C20FD">
      <w:pPr>
        <w:spacing w:line="360" w:lineRule="auto"/>
        <w:jc w:val="both"/>
        <w:rPr>
          <w:rFonts w:ascii="Arial" w:eastAsia="Book Antiqua" w:hAnsi="Arial" w:cs="Arial"/>
          <w:color w:val="0D0D0D"/>
        </w:rPr>
      </w:pPr>
    </w:p>
    <w:p w14:paraId="5E8016A5" w14:textId="72F18FC1" w:rsidR="000C20FD" w:rsidRDefault="000C20FD" w:rsidP="000C20FD">
      <w:pPr>
        <w:spacing w:line="360" w:lineRule="auto"/>
        <w:jc w:val="both"/>
        <w:rPr>
          <w:rFonts w:ascii="Arial" w:eastAsia="Book Antiqua" w:hAnsi="Arial" w:cs="Arial"/>
          <w:color w:val="0D0D0D"/>
        </w:rPr>
      </w:pPr>
    </w:p>
    <w:p w14:paraId="3824DAD2" w14:textId="77777777" w:rsidR="000C20FD" w:rsidRPr="000C20FD" w:rsidRDefault="000C20FD" w:rsidP="000C20FD">
      <w:pPr>
        <w:spacing w:line="360" w:lineRule="auto"/>
        <w:jc w:val="both"/>
        <w:rPr>
          <w:rFonts w:ascii="Arial" w:eastAsia="Book Antiqua" w:hAnsi="Arial" w:cs="Arial"/>
          <w:b/>
          <w:bCs/>
          <w:color w:val="0D0D0D"/>
        </w:rPr>
      </w:pPr>
    </w:p>
    <w:p w14:paraId="67B0C500" w14:textId="4B6AA7A5" w:rsidR="006438BD" w:rsidRPr="000C20FD" w:rsidRDefault="006438BD" w:rsidP="000C20FD">
      <w:pPr>
        <w:spacing w:line="360" w:lineRule="auto"/>
        <w:jc w:val="center"/>
        <w:rPr>
          <w:rFonts w:ascii="Arial" w:eastAsia="Book Antiqua" w:hAnsi="Arial" w:cs="Arial"/>
          <w:b/>
          <w:bCs/>
          <w:color w:val="0D0D0D"/>
        </w:rPr>
      </w:pPr>
      <w:r w:rsidRPr="000C20FD">
        <w:rPr>
          <w:rFonts w:ascii="Arial" w:eastAsia="Book Antiqua" w:hAnsi="Arial" w:cs="Arial"/>
          <w:b/>
          <w:bCs/>
          <w:color w:val="0D0D0D"/>
        </w:rPr>
        <w:lastRenderedPageBreak/>
        <w:t>EXPOSICIÓN DE MOTIVOS</w:t>
      </w:r>
    </w:p>
    <w:p w14:paraId="36E76F97" w14:textId="77777777" w:rsidR="006438BD" w:rsidRPr="000C20FD" w:rsidRDefault="006438BD" w:rsidP="000C20FD">
      <w:pPr>
        <w:spacing w:line="360" w:lineRule="auto"/>
        <w:jc w:val="center"/>
        <w:rPr>
          <w:rFonts w:ascii="Arial" w:eastAsia="Book Antiqua" w:hAnsi="Arial" w:cs="Arial"/>
          <w:b/>
          <w:bCs/>
          <w:color w:val="0D0D0D"/>
        </w:rPr>
      </w:pPr>
    </w:p>
    <w:p w14:paraId="1DFDCA92" w14:textId="5E90554A" w:rsidR="000E07D7" w:rsidRPr="000C20FD" w:rsidRDefault="00F0353F" w:rsidP="000C20FD">
      <w:pPr>
        <w:spacing w:line="360" w:lineRule="auto"/>
        <w:jc w:val="center"/>
        <w:rPr>
          <w:rFonts w:ascii="Arial" w:eastAsia="Book Antiqua" w:hAnsi="Arial" w:cs="Arial"/>
          <w:b/>
          <w:bCs/>
          <w:color w:val="0D0D0D"/>
        </w:rPr>
      </w:pPr>
      <w:r>
        <w:rPr>
          <w:rFonts w:ascii="Arial" w:eastAsia="Book Antiqua" w:hAnsi="Arial" w:cs="Arial"/>
          <w:b/>
          <w:bCs/>
          <w:color w:val="0D0D0D"/>
        </w:rPr>
        <w:t>PROYECTO DE LEY NO. _ DE 2023</w:t>
      </w:r>
      <w:r w:rsidR="000E07D7" w:rsidRPr="000C20FD">
        <w:rPr>
          <w:rFonts w:ascii="Arial" w:eastAsia="Book Antiqua" w:hAnsi="Arial" w:cs="Arial"/>
          <w:b/>
          <w:bCs/>
          <w:color w:val="0D0D0D"/>
        </w:rPr>
        <w:t xml:space="preserve"> CÁMARA</w:t>
      </w:r>
    </w:p>
    <w:p w14:paraId="2C511131" w14:textId="77777777" w:rsidR="000E07D7" w:rsidRPr="000C20FD" w:rsidRDefault="000E07D7" w:rsidP="000C20FD">
      <w:pPr>
        <w:spacing w:line="360" w:lineRule="auto"/>
        <w:jc w:val="center"/>
        <w:rPr>
          <w:rFonts w:ascii="Arial" w:eastAsia="Book Antiqua" w:hAnsi="Arial" w:cs="Arial"/>
          <w:b/>
          <w:bCs/>
          <w:color w:val="0D0D0D"/>
        </w:rPr>
      </w:pPr>
    </w:p>
    <w:p w14:paraId="1FAEB26F" w14:textId="6B5C7580" w:rsidR="006438BD" w:rsidRPr="000C20FD" w:rsidRDefault="000C20FD" w:rsidP="000C20FD">
      <w:pPr>
        <w:spacing w:line="360" w:lineRule="auto"/>
        <w:jc w:val="center"/>
        <w:rPr>
          <w:rFonts w:ascii="Arial" w:eastAsia="Book Antiqua" w:hAnsi="Arial" w:cs="Arial"/>
          <w:b/>
          <w:bCs/>
          <w:i/>
          <w:iCs/>
          <w:color w:val="0D0D0D"/>
        </w:rPr>
      </w:pPr>
      <w:r w:rsidRPr="000C20FD">
        <w:rPr>
          <w:rFonts w:ascii="Arial" w:eastAsia="Book Antiqua" w:hAnsi="Arial" w:cs="Arial"/>
          <w:b/>
          <w:bCs/>
          <w:i/>
          <w:iCs/>
          <w:color w:val="0D0D0D"/>
        </w:rPr>
        <w:t>“Por medio del cual se garantizan recursos para el acceso y la permanencia en las Universidades Públicas del país”.</w:t>
      </w:r>
    </w:p>
    <w:p w14:paraId="7B8968C0" w14:textId="77777777" w:rsidR="00434ED0" w:rsidRPr="000C20FD" w:rsidRDefault="00434ED0" w:rsidP="000C20FD">
      <w:pPr>
        <w:spacing w:line="360" w:lineRule="auto"/>
        <w:jc w:val="center"/>
        <w:rPr>
          <w:rFonts w:ascii="Arial" w:eastAsia="Book Antiqua" w:hAnsi="Arial" w:cs="Arial"/>
          <w:b/>
          <w:bCs/>
          <w:i/>
          <w:iCs/>
          <w:color w:val="0D0D0D"/>
        </w:rPr>
      </w:pPr>
    </w:p>
    <w:p w14:paraId="044974CE" w14:textId="090D9050" w:rsidR="000E07D7" w:rsidRPr="000C20FD" w:rsidRDefault="00AA70BB" w:rsidP="000C20FD">
      <w:pPr>
        <w:pStyle w:val="Prrafodelista"/>
        <w:numPr>
          <w:ilvl w:val="0"/>
          <w:numId w:val="11"/>
        </w:numPr>
        <w:pBdr>
          <w:top w:val="nil"/>
          <w:left w:val="nil"/>
          <w:bottom w:val="nil"/>
          <w:right w:val="nil"/>
          <w:between w:val="nil"/>
        </w:pBdr>
        <w:spacing w:line="360" w:lineRule="auto"/>
        <w:rPr>
          <w:rFonts w:ascii="Arial" w:eastAsia="Arial" w:hAnsi="Arial" w:cs="Arial"/>
          <w:b/>
          <w:color w:val="000000"/>
        </w:rPr>
      </w:pPr>
      <w:r w:rsidRPr="000C20FD">
        <w:rPr>
          <w:rFonts w:ascii="Arial" w:eastAsia="Arial" w:hAnsi="Arial" w:cs="Arial"/>
          <w:b/>
          <w:color w:val="000000"/>
        </w:rPr>
        <w:t>OBJETO</w:t>
      </w:r>
    </w:p>
    <w:p w14:paraId="196CECCF" w14:textId="57C6F8B1" w:rsidR="00F22F0F" w:rsidRPr="000C20FD" w:rsidRDefault="00F22F0F" w:rsidP="000C20FD">
      <w:pPr>
        <w:pBdr>
          <w:top w:val="nil"/>
          <w:left w:val="nil"/>
          <w:bottom w:val="nil"/>
          <w:right w:val="nil"/>
          <w:between w:val="nil"/>
        </w:pBdr>
        <w:spacing w:line="360" w:lineRule="auto"/>
        <w:jc w:val="both"/>
        <w:rPr>
          <w:rFonts w:ascii="Arial" w:eastAsia="Arial" w:hAnsi="Arial" w:cs="Arial"/>
          <w:color w:val="000000"/>
        </w:rPr>
      </w:pPr>
    </w:p>
    <w:p w14:paraId="2303BF45" w14:textId="1DE5090B" w:rsidR="006E5457" w:rsidRPr="000C20FD" w:rsidRDefault="002154D6" w:rsidP="000C20FD">
      <w:pPr>
        <w:pBdr>
          <w:top w:val="nil"/>
          <w:left w:val="nil"/>
          <w:bottom w:val="nil"/>
          <w:right w:val="nil"/>
          <w:between w:val="nil"/>
        </w:pBdr>
        <w:spacing w:line="360" w:lineRule="auto"/>
        <w:jc w:val="both"/>
        <w:rPr>
          <w:rFonts w:ascii="Arial" w:eastAsia="Arial" w:hAnsi="Arial" w:cs="Arial"/>
          <w:b/>
          <w:color w:val="000000"/>
        </w:rPr>
      </w:pPr>
      <w:r w:rsidRPr="000C20FD">
        <w:rPr>
          <w:rFonts w:ascii="Arial" w:eastAsia="Arial" w:hAnsi="Arial" w:cs="Arial"/>
          <w:color w:val="000000"/>
        </w:rPr>
        <w:t>La presente ley tiene por objeto garantizar recursos necesarios para financiar programas que fomenten el acceso, la permanencia y la educación superior en condiciones de calidad en las Universidades Públicas del país.</w:t>
      </w:r>
    </w:p>
    <w:p w14:paraId="253D2DA3" w14:textId="77777777" w:rsidR="006E5457" w:rsidRPr="000C20FD" w:rsidRDefault="006E5457" w:rsidP="000C20FD">
      <w:pPr>
        <w:pBdr>
          <w:top w:val="nil"/>
          <w:left w:val="nil"/>
          <w:bottom w:val="nil"/>
          <w:right w:val="nil"/>
          <w:between w:val="nil"/>
        </w:pBdr>
        <w:spacing w:line="360" w:lineRule="auto"/>
        <w:jc w:val="both"/>
        <w:rPr>
          <w:rFonts w:ascii="Arial" w:eastAsia="Arial" w:hAnsi="Arial" w:cs="Arial"/>
          <w:b/>
          <w:color w:val="000000"/>
        </w:rPr>
      </w:pPr>
    </w:p>
    <w:p w14:paraId="7D673D34" w14:textId="44DF0BF2" w:rsidR="00627871" w:rsidRPr="000C20FD" w:rsidRDefault="00627871" w:rsidP="000C20FD">
      <w:pPr>
        <w:pStyle w:val="Prrafodelista"/>
        <w:numPr>
          <w:ilvl w:val="0"/>
          <w:numId w:val="11"/>
        </w:numPr>
        <w:pBdr>
          <w:top w:val="nil"/>
          <w:left w:val="nil"/>
          <w:bottom w:val="nil"/>
          <w:right w:val="nil"/>
          <w:between w:val="nil"/>
        </w:pBdr>
        <w:spacing w:line="360" w:lineRule="auto"/>
        <w:jc w:val="both"/>
        <w:rPr>
          <w:rFonts w:ascii="Arial" w:eastAsia="Arial" w:hAnsi="Arial" w:cs="Arial"/>
          <w:b/>
          <w:color w:val="000000"/>
        </w:rPr>
      </w:pPr>
      <w:r w:rsidRPr="000C20FD">
        <w:rPr>
          <w:rFonts w:ascii="Arial" w:eastAsia="Arial" w:hAnsi="Arial" w:cs="Arial"/>
          <w:b/>
          <w:color w:val="000000"/>
        </w:rPr>
        <w:t>JUSTIFICACIÓN</w:t>
      </w:r>
    </w:p>
    <w:p w14:paraId="31827037" w14:textId="21AC9827" w:rsidR="002E3744" w:rsidRPr="000C20FD" w:rsidRDefault="002E3744" w:rsidP="000C20FD">
      <w:pPr>
        <w:pBdr>
          <w:top w:val="nil"/>
          <w:left w:val="nil"/>
          <w:bottom w:val="nil"/>
          <w:right w:val="nil"/>
          <w:between w:val="nil"/>
        </w:pBdr>
        <w:spacing w:line="360" w:lineRule="auto"/>
        <w:jc w:val="both"/>
        <w:rPr>
          <w:rFonts w:ascii="Arial" w:eastAsia="Arial" w:hAnsi="Arial" w:cs="Arial"/>
          <w:b/>
          <w:color w:val="000000"/>
        </w:rPr>
      </w:pPr>
    </w:p>
    <w:p w14:paraId="4F23433A" w14:textId="75205EC6" w:rsidR="00BB429E" w:rsidRPr="00BB429E" w:rsidRDefault="00BB429E" w:rsidP="000C20FD">
      <w:pPr>
        <w:pBdr>
          <w:top w:val="nil"/>
          <w:left w:val="nil"/>
          <w:bottom w:val="nil"/>
          <w:right w:val="nil"/>
          <w:between w:val="nil"/>
        </w:pBdr>
        <w:spacing w:line="360" w:lineRule="auto"/>
        <w:jc w:val="both"/>
        <w:rPr>
          <w:rFonts w:ascii="Arial" w:eastAsia="Arial" w:hAnsi="Arial" w:cs="Arial"/>
          <w:bCs/>
          <w:i/>
          <w:iCs/>
          <w:color w:val="000000"/>
        </w:rPr>
      </w:pPr>
      <w:r w:rsidRPr="00BB429E">
        <w:rPr>
          <w:rFonts w:ascii="Arial" w:eastAsia="Arial" w:hAnsi="Arial" w:cs="Arial"/>
          <w:bCs/>
          <w:color w:val="000000"/>
        </w:rPr>
        <w:t xml:space="preserve">El artículo 67 de la Constitución </w:t>
      </w:r>
      <w:r w:rsidR="000C20FD">
        <w:rPr>
          <w:rFonts w:ascii="Arial" w:eastAsia="Arial" w:hAnsi="Arial" w:cs="Arial"/>
          <w:bCs/>
          <w:color w:val="000000"/>
        </w:rPr>
        <w:t>P</w:t>
      </w:r>
      <w:r w:rsidRPr="00BB429E">
        <w:rPr>
          <w:rFonts w:ascii="Arial" w:eastAsia="Arial" w:hAnsi="Arial" w:cs="Arial"/>
          <w:bCs/>
          <w:color w:val="000000"/>
        </w:rPr>
        <w:t>olítica de Colombia consagra que</w:t>
      </w:r>
      <w:r w:rsidRPr="000C20FD">
        <w:rPr>
          <w:rFonts w:ascii="Arial" w:eastAsia="Arial" w:hAnsi="Arial" w:cs="Arial"/>
          <w:bCs/>
          <w:color w:val="000000"/>
        </w:rPr>
        <w:t xml:space="preserve"> </w:t>
      </w:r>
      <w:r w:rsidRPr="00BB429E">
        <w:rPr>
          <w:rFonts w:ascii="Arial" w:eastAsia="Arial" w:hAnsi="Arial" w:cs="Arial"/>
          <w:bCs/>
          <w:color w:val="000000"/>
        </w:rPr>
        <w:t xml:space="preserve">la educación es un derecho de la persona y un servicio público que tiene una función social, toda vez que con ella se busca el acceso al conocimiento, a la ciencia, a la técnica y a los bienes y valores de la cultura. </w:t>
      </w:r>
      <w:r w:rsidRPr="000C20FD">
        <w:rPr>
          <w:rFonts w:ascii="Arial" w:eastAsia="Arial" w:hAnsi="Arial" w:cs="Arial"/>
          <w:bCs/>
          <w:color w:val="000000"/>
        </w:rPr>
        <w:t>Este derecho</w:t>
      </w:r>
      <w:r w:rsidRPr="00BB429E">
        <w:rPr>
          <w:rFonts w:ascii="Arial" w:eastAsia="Arial" w:hAnsi="Arial" w:cs="Arial"/>
          <w:bCs/>
          <w:color w:val="000000"/>
        </w:rPr>
        <w:t xml:space="preserve"> formará al colombiano en el respeto a los derechos humanos, la paz, la democracia, y en la práctica del trabajo y la recreación para el mejoramiento cultural, científico, tecnológico y para la protección del ambiente.</w:t>
      </w:r>
    </w:p>
    <w:p w14:paraId="2122B4E0" w14:textId="77777777" w:rsidR="00BB429E" w:rsidRPr="000C20FD" w:rsidRDefault="00BB429E" w:rsidP="000C20FD">
      <w:pPr>
        <w:pBdr>
          <w:top w:val="nil"/>
          <w:left w:val="nil"/>
          <w:bottom w:val="nil"/>
          <w:right w:val="nil"/>
          <w:between w:val="nil"/>
        </w:pBdr>
        <w:spacing w:line="360" w:lineRule="auto"/>
        <w:jc w:val="both"/>
        <w:rPr>
          <w:rFonts w:ascii="Arial" w:eastAsia="Arial" w:hAnsi="Arial" w:cs="Arial"/>
          <w:bCs/>
          <w:color w:val="000000"/>
        </w:rPr>
      </w:pPr>
    </w:p>
    <w:p w14:paraId="7555DB8B" w14:textId="4A15D4B0" w:rsidR="002154D6" w:rsidRPr="000C20FD" w:rsidRDefault="00BB429E"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En desarrollo del anterior mandato Constitucional se expidió la Ley</w:t>
      </w:r>
      <w:r w:rsidR="006E5457" w:rsidRPr="000C20FD">
        <w:rPr>
          <w:rFonts w:ascii="Arial" w:eastAsia="Arial" w:hAnsi="Arial" w:cs="Arial"/>
          <w:bCs/>
          <w:color w:val="000000"/>
        </w:rPr>
        <w:t xml:space="preserve"> 30 de 1994 </w:t>
      </w:r>
      <w:r w:rsidRPr="000C20FD">
        <w:rPr>
          <w:rFonts w:ascii="Arial" w:eastAsia="Arial" w:hAnsi="Arial" w:cs="Arial"/>
          <w:bCs/>
          <w:color w:val="000000"/>
        </w:rPr>
        <w:t>que establece que la educación es</w:t>
      </w:r>
      <w:r w:rsidR="006E5457" w:rsidRPr="000C20FD">
        <w:rPr>
          <w:rFonts w:ascii="Arial" w:eastAsia="Arial" w:hAnsi="Arial" w:cs="Arial"/>
          <w:bCs/>
          <w:color w:val="000000"/>
        </w:rPr>
        <w:t xml:space="preserve"> un servicio público que cumple una función social, acorde a las necesidades e intereses de las personas, de la familia y de la sociedad.</w:t>
      </w:r>
    </w:p>
    <w:p w14:paraId="54998C39" w14:textId="18212023" w:rsidR="00BB429E" w:rsidRPr="000C20FD" w:rsidRDefault="00BB429E" w:rsidP="000C20FD">
      <w:pPr>
        <w:pBdr>
          <w:top w:val="nil"/>
          <w:left w:val="nil"/>
          <w:bottom w:val="nil"/>
          <w:right w:val="nil"/>
          <w:between w:val="nil"/>
        </w:pBdr>
        <w:spacing w:line="360" w:lineRule="auto"/>
        <w:jc w:val="both"/>
        <w:rPr>
          <w:rFonts w:ascii="Arial" w:eastAsia="Arial" w:hAnsi="Arial" w:cs="Arial"/>
          <w:bCs/>
          <w:color w:val="000000"/>
        </w:rPr>
      </w:pPr>
    </w:p>
    <w:p w14:paraId="49DAA599" w14:textId="68F01AAC" w:rsidR="00BB429E" w:rsidRPr="000C20FD" w:rsidRDefault="00BB429E"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El Estado, a través de las 34 Instituciones de Educación Superior Oficiales del país financia una oferta de educación pública. Desde 1992</w:t>
      </w:r>
      <w:r w:rsidR="00836E44" w:rsidRPr="000C20FD">
        <w:rPr>
          <w:rFonts w:ascii="Arial" w:eastAsia="Arial" w:hAnsi="Arial" w:cs="Arial"/>
          <w:bCs/>
          <w:color w:val="000000"/>
        </w:rPr>
        <w:t xml:space="preserve"> hasta la fecha ha habido un incremento en la inversión destinada para las universidades públicas del país. Sin </w:t>
      </w:r>
      <w:r w:rsidR="00836E44" w:rsidRPr="000C20FD">
        <w:rPr>
          <w:rFonts w:ascii="Arial" w:eastAsia="Arial" w:hAnsi="Arial" w:cs="Arial"/>
          <w:bCs/>
          <w:color w:val="000000"/>
        </w:rPr>
        <w:lastRenderedPageBreak/>
        <w:t>embargo, debido a la escases de recursos y las rigideces de los presupuestos públicos persisten retos a la hora de garantizar el acceso y la permanencia en la educación superior para muchos jóvenes del país.</w:t>
      </w:r>
    </w:p>
    <w:p w14:paraId="5E3C2E0C" w14:textId="45BF5BF9" w:rsidR="00836E44"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p>
    <w:p w14:paraId="59384296" w14:textId="740B433F" w:rsidR="00836E44"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El déficit presupuestal acumulado por las Universidades Públicas del País y estimado por el Sistema Universitario Estatal – SUE por $1</w:t>
      </w:r>
      <w:r w:rsidR="0039686D">
        <w:rPr>
          <w:rFonts w:ascii="Arial" w:eastAsia="Arial" w:hAnsi="Arial" w:cs="Arial"/>
          <w:bCs/>
          <w:color w:val="000000"/>
        </w:rPr>
        <w:t>5</w:t>
      </w:r>
      <w:r w:rsidRPr="000C20FD">
        <w:rPr>
          <w:rFonts w:ascii="Arial" w:eastAsia="Arial" w:hAnsi="Arial" w:cs="Arial"/>
          <w:bCs/>
          <w:color w:val="000000"/>
        </w:rPr>
        <w:t xml:space="preserve"> billones de pesos</w:t>
      </w:r>
      <w:r w:rsidR="0039686D">
        <w:rPr>
          <w:rStyle w:val="Refdenotaalpie"/>
          <w:rFonts w:ascii="Arial" w:eastAsia="Arial" w:hAnsi="Arial" w:cs="Arial"/>
          <w:bCs/>
          <w:color w:val="000000"/>
        </w:rPr>
        <w:footnoteReference w:id="1"/>
      </w:r>
      <w:r w:rsidRPr="000C20FD">
        <w:rPr>
          <w:rFonts w:ascii="Arial" w:eastAsia="Arial" w:hAnsi="Arial" w:cs="Arial"/>
          <w:bCs/>
          <w:color w:val="000000"/>
        </w:rPr>
        <w:t xml:space="preserve"> ha sido causante de numerosas movilizaciones estudiantiles a lo largo de los años, así como de propuestas de reforma a la Ley 30, en especial a sus artículos 86 y 87.</w:t>
      </w:r>
    </w:p>
    <w:p w14:paraId="2200971E" w14:textId="0BB22A4D" w:rsidR="00836E44"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p>
    <w:p w14:paraId="19355BC6" w14:textId="295CC367" w:rsidR="001D52FA"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 xml:space="preserve">Pese a lo anterior, la presente iniciativa no pretende modificar la forma en la que se determina la base presupuestal de todas las Universidades Públicas del país. En su lugar, se busca proponer fuentes de financiación alternativas para la implementación de medidas que mejoren el bienestar universitario, la infraestructura física destinada a la docencia e investigación, establecer tarifas diferenciales para estudiantes en los diferentes sistemas de transporte público, y demás estrategias tendientes a garantizar el acceso y la permanencia en la educación superior de los jóvenes del país. </w:t>
      </w:r>
    </w:p>
    <w:p w14:paraId="66C0FE76" w14:textId="14EEEFFA" w:rsidR="00836E44"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p>
    <w:p w14:paraId="5CBFB27A" w14:textId="428D4711" w:rsidR="00E3129E"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 xml:space="preserve">Para tal </w:t>
      </w:r>
      <w:r w:rsidR="00E3129E" w:rsidRPr="000C20FD">
        <w:rPr>
          <w:rFonts w:ascii="Arial" w:eastAsia="Arial" w:hAnsi="Arial" w:cs="Arial"/>
          <w:bCs/>
          <w:color w:val="000000"/>
        </w:rPr>
        <w:t>fin</w:t>
      </w:r>
      <w:r w:rsidRPr="000C20FD">
        <w:rPr>
          <w:rFonts w:ascii="Arial" w:eastAsia="Arial" w:hAnsi="Arial" w:cs="Arial"/>
          <w:bCs/>
          <w:color w:val="000000"/>
        </w:rPr>
        <w:t xml:space="preserve">, </w:t>
      </w:r>
      <w:r w:rsidR="00E3129E" w:rsidRPr="000C20FD">
        <w:rPr>
          <w:rFonts w:ascii="Arial" w:eastAsia="Arial" w:hAnsi="Arial" w:cs="Arial"/>
          <w:bCs/>
          <w:color w:val="000000"/>
        </w:rPr>
        <w:t>se propone el destino de recursos provenientes del recaudo de la estampilla Pro – Universidad Nacional de Colombia y demás universidades estatales de Colombia creada mediante la Ley 1697 de 2013, recursos del Presupuesto Bienal del Sistema General de Regalías, así como del Presupuesto General de la Nación, entre otros.</w:t>
      </w:r>
    </w:p>
    <w:p w14:paraId="0CC1BB9D" w14:textId="1E2D7AB0" w:rsidR="00E3129E" w:rsidRPr="000C20FD" w:rsidRDefault="00E3129E" w:rsidP="000C20FD">
      <w:pPr>
        <w:pBdr>
          <w:top w:val="nil"/>
          <w:left w:val="nil"/>
          <w:bottom w:val="nil"/>
          <w:right w:val="nil"/>
          <w:between w:val="nil"/>
        </w:pBdr>
        <w:spacing w:line="360" w:lineRule="auto"/>
        <w:jc w:val="both"/>
        <w:rPr>
          <w:rFonts w:ascii="Arial" w:eastAsia="Arial" w:hAnsi="Arial" w:cs="Arial"/>
          <w:bCs/>
          <w:color w:val="000000"/>
        </w:rPr>
      </w:pPr>
    </w:p>
    <w:p w14:paraId="51C87A9E" w14:textId="4AF88ECF" w:rsidR="00A309EC" w:rsidRPr="000C20FD" w:rsidRDefault="00A309EC" w:rsidP="000C20FD">
      <w:pPr>
        <w:pBdr>
          <w:top w:val="nil"/>
          <w:left w:val="nil"/>
          <w:bottom w:val="nil"/>
          <w:right w:val="nil"/>
          <w:between w:val="nil"/>
        </w:pBdr>
        <w:spacing w:line="360" w:lineRule="auto"/>
        <w:jc w:val="both"/>
        <w:rPr>
          <w:rFonts w:ascii="Arial" w:eastAsia="Arial" w:hAnsi="Arial" w:cs="Arial"/>
          <w:bCs/>
          <w:color w:val="000000"/>
          <w:lang w:val="es"/>
        </w:rPr>
      </w:pPr>
      <w:r w:rsidRPr="000C20FD">
        <w:rPr>
          <w:rFonts w:ascii="Arial" w:eastAsia="Arial" w:hAnsi="Arial" w:cs="Arial"/>
          <w:bCs/>
          <w:color w:val="000000"/>
        </w:rPr>
        <w:t xml:space="preserve">La población de entre 14 a 28 años </w:t>
      </w:r>
      <w:r w:rsidR="000C20FD">
        <w:rPr>
          <w:rFonts w:ascii="Arial" w:eastAsia="Arial" w:hAnsi="Arial" w:cs="Arial"/>
          <w:bCs/>
          <w:color w:val="000000"/>
        </w:rPr>
        <w:t xml:space="preserve">representa </w:t>
      </w:r>
      <w:r w:rsidRPr="000C20FD">
        <w:rPr>
          <w:rFonts w:ascii="Arial" w:eastAsia="Arial" w:hAnsi="Arial" w:cs="Arial"/>
          <w:bCs/>
          <w:color w:val="000000"/>
        </w:rPr>
        <w:t xml:space="preserve">el 21,8 % de la población total del país con 10.990.268 personas según el DANE. </w:t>
      </w:r>
      <w:r w:rsidR="000C20FD" w:rsidRPr="000C20FD">
        <w:rPr>
          <w:rFonts w:ascii="Arial" w:eastAsia="Arial" w:hAnsi="Arial" w:cs="Arial"/>
          <w:bCs/>
          <w:color w:val="000000"/>
          <w:lang w:val="es"/>
        </w:rPr>
        <w:t xml:space="preserve">El 80% de este segmento poblacional vive en zonas urbanas y el 20 % restante en la ruralidad. El 50.1% son </w:t>
      </w:r>
      <w:r w:rsidR="000C20FD" w:rsidRPr="000C20FD">
        <w:rPr>
          <w:rFonts w:ascii="Arial" w:eastAsia="Arial" w:hAnsi="Arial" w:cs="Arial"/>
          <w:bCs/>
          <w:color w:val="000000"/>
          <w:lang w:val="es"/>
        </w:rPr>
        <w:lastRenderedPageBreak/>
        <w:t>mujeres y el 49.9% hombres. Finalmente, el 36% pertenecen al grupo socioeconómico bajo, el 37% al medio bajo, el 16% al medio y solo el 11% al alto</w:t>
      </w:r>
      <w:r w:rsidR="0039686D">
        <w:rPr>
          <w:rStyle w:val="Refdenotaalpie"/>
          <w:rFonts w:ascii="Arial" w:eastAsia="Arial" w:hAnsi="Arial" w:cs="Arial"/>
          <w:bCs/>
          <w:color w:val="000000"/>
          <w:lang w:val="es"/>
        </w:rPr>
        <w:footnoteReference w:id="2"/>
      </w:r>
      <w:r w:rsidR="000C20FD" w:rsidRPr="000C20FD">
        <w:rPr>
          <w:rFonts w:ascii="Arial" w:eastAsia="Arial" w:hAnsi="Arial" w:cs="Arial"/>
          <w:bCs/>
          <w:color w:val="000000"/>
          <w:lang w:val="es"/>
        </w:rPr>
        <w:t>.</w:t>
      </w:r>
    </w:p>
    <w:p w14:paraId="53B3A88D" w14:textId="2E55FA72" w:rsidR="000C20FD" w:rsidRPr="000C20FD" w:rsidRDefault="000C20FD" w:rsidP="000C20FD">
      <w:pPr>
        <w:pBdr>
          <w:top w:val="nil"/>
          <w:left w:val="nil"/>
          <w:bottom w:val="nil"/>
          <w:right w:val="nil"/>
          <w:between w:val="nil"/>
        </w:pBdr>
        <w:spacing w:line="360" w:lineRule="auto"/>
        <w:jc w:val="both"/>
        <w:rPr>
          <w:rFonts w:ascii="Arial" w:eastAsia="Arial" w:hAnsi="Arial" w:cs="Arial"/>
          <w:bCs/>
          <w:color w:val="000000"/>
          <w:lang w:val="es"/>
        </w:rPr>
      </w:pPr>
    </w:p>
    <w:p w14:paraId="68DF4EF3" w14:textId="0851D458" w:rsidR="00E3129E" w:rsidRPr="000C20FD" w:rsidRDefault="000C20FD"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 xml:space="preserve">Las personas que se encuentran en este rango etario son las que, por regla general, están en edad de cursar sus estudios superiores. </w:t>
      </w:r>
      <w:r w:rsidR="005E74B2" w:rsidRPr="000C20FD">
        <w:rPr>
          <w:rFonts w:ascii="Arial" w:eastAsia="Arial" w:hAnsi="Arial" w:cs="Arial"/>
          <w:bCs/>
          <w:color w:val="000000"/>
        </w:rPr>
        <w:t xml:space="preserve">La permanencia en la educación superior </w:t>
      </w:r>
      <w:r w:rsidRPr="000C20FD">
        <w:rPr>
          <w:rFonts w:ascii="Arial" w:eastAsia="Arial" w:hAnsi="Arial" w:cs="Arial"/>
          <w:bCs/>
          <w:color w:val="000000"/>
        </w:rPr>
        <w:t xml:space="preserve">de esta población </w:t>
      </w:r>
      <w:r w:rsidR="005E74B2" w:rsidRPr="000C20FD">
        <w:rPr>
          <w:rFonts w:ascii="Arial" w:eastAsia="Arial" w:hAnsi="Arial" w:cs="Arial"/>
          <w:bCs/>
          <w:color w:val="000000"/>
        </w:rPr>
        <w:t>no es una preocupación reciente. En el 2003 el Ministerio de Educación Nacional inició a estudiar este problema para identificar los factores que influían en la permanencia. En el estudio sobre Deserción Estudiantil</w:t>
      </w:r>
      <w:r w:rsidR="00B7707A">
        <w:rPr>
          <w:rStyle w:val="Refdenotaalpie"/>
          <w:rFonts w:ascii="Arial" w:eastAsia="Arial" w:hAnsi="Arial" w:cs="Arial"/>
          <w:bCs/>
          <w:color w:val="000000"/>
        </w:rPr>
        <w:footnoteReference w:id="3"/>
      </w:r>
      <w:r w:rsidR="005E74B2" w:rsidRPr="000C20FD">
        <w:rPr>
          <w:rFonts w:ascii="Arial" w:eastAsia="Arial" w:hAnsi="Arial" w:cs="Arial"/>
          <w:bCs/>
          <w:color w:val="000000"/>
        </w:rPr>
        <w:t xml:space="preserve"> adelantado es</w:t>
      </w:r>
      <w:r>
        <w:rPr>
          <w:rFonts w:ascii="Arial" w:eastAsia="Arial" w:hAnsi="Arial" w:cs="Arial"/>
          <w:bCs/>
          <w:color w:val="000000"/>
        </w:rPr>
        <w:t>e</w:t>
      </w:r>
      <w:r w:rsidR="005E74B2" w:rsidRPr="000C20FD">
        <w:rPr>
          <w:rFonts w:ascii="Arial" w:eastAsia="Arial" w:hAnsi="Arial" w:cs="Arial"/>
          <w:bCs/>
          <w:color w:val="000000"/>
        </w:rPr>
        <w:t xml:space="preserve"> año por es</w:t>
      </w:r>
      <w:r>
        <w:rPr>
          <w:rFonts w:ascii="Arial" w:eastAsia="Arial" w:hAnsi="Arial" w:cs="Arial"/>
          <w:bCs/>
          <w:color w:val="000000"/>
        </w:rPr>
        <w:t>ta</w:t>
      </w:r>
      <w:r w:rsidR="005E74B2" w:rsidRPr="000C20FD">
        <w:rPr>
          <w:rFonts w:ascii="Arial" w:eastAsia="Arial" w:hAnsi="Arial" w:cs="Arial"/>
          <w:bCs/>
          <w:color w:val="000000"/>
        </w:rPr>
        <w:t xml:space="preserve"> cartera ministerial se </w:t>
      </w:r>
      <w:r w:rsidRPr="000C20FD">
        <w:rPr>
          <w:rFonts w:ascii="Arial" w:eastAsia="Arial" w:hAnsi="Arial" w:cs="Arial"/>
          <w:bCs/>
          <w:color w:val="000000"/>
        </w:rPr>
        <w:t>h</w:t>
      </w:r>
      <w:r>
        <w:rPr>
          <w:rFonts w:ascii="Arial" w:eastAsia="Arial" w:hAnsi="Arial" w:cs="Arial"/>
          <w:bCs/>
          <w:color w:val="000000"/>
        </w:rPr>
        <w:t>icieron recomendaciones</w:t>
      </w:r>
      <w:r w:rsidR="005E74B2" w:rsidRPr="000C20FD">
        <w:rPr>
          <w:rFonts w:ascii="Arial" w:eastAsia="Arial" w:hAnsi="Arial" w:cs="Arial"/>
          <w:bCs/>
          <w:color w:val="000000"/>
        </w:rPr>
        <w:t xml:space="preserve">, entre otras, </w:t>
      </w:r>
      <w:r>
        <w:rPr>
          <w:rFonts w:ascii="Arial" w:eastAsia="Arial" w:hAnsi="Arial" w:cs="Arial"/>
          <w:bCs/>
          <w:color w:val="000000"/>
        </w:rPr>
        <w:t xml:space="preserve">en el sentido de </w:t>
      </w:r>
      <w:r w:rsidR="005E74B2" w:rsidRPr="000C20FD">
        <w:rPr>
          <w:rFonts w:ascii="Arial" w:eastAsia="Arial" w:hAnsi="Arial" w:cs="Arial"/>
          <w:bCs/>
          <w:color w:val="000000"/>
        </w:rPr>
        <w:t>crear programas de ayuda para los estudiantes de menores recursos y para aquellos que provienen de otras ciudades.</w:t>
      </w:r>
    </w:p>
    <w:p w14:paraId="1D959800" w14:textId="0EF4ED6D" w:rsidR="005E74B2" w:rsidRPr="000C20FD" w:rsidRDefault="005E74B2" w:rsidP="000C20FD">
      <w:pPr>
        <w:pBdr>
          <w:top w:val="nil"/>
          <w:left w:val="nil"/>
          <w:bottom w:val="nil"/>
          <w:right w:val="nil"/>
          <w:between w:val="nil"/>
        </w:pBdr>
        <w:spacing w:line="360" w:lineRule="auto"/>
        <w:jc w:val="both"/>
        <w:rPr>
          <w:rFonts w:ascii="Arial" w:eastAsia="Arial" w:hAnsi="Arial" w:cs="Arial"/>
          <w:bCs/>
          <w:color w:val="000000"/>
        </w:rPr>
      </w:pPr>
    </w:p>
    <w:p w14:paraId="654535A1" w14:textId="75E49CBE" w:rsidR="005E74B2" w:rsidRPr="000C20FD" w:rsidRDefault="005E74B2"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Posteriormente, con base en la información suministrada por el SNIES, para el periodo 2006 – 2010 se concluyó que las dificultades económicas eran el segundo factor con más incidencia en la deserción en educación superior</w:t>
      </w:r>
      <w:r w:rsidR="00B7707A">
        <w:rPr>
          <w:rStyle w:val="Refdenotaalpie"/>
          <w:rFonts w:ascii="Arial" w:eastAsia="Arial" w:hAnsi="Arial" w:cs="Arial"/>
          <w:bCs/>
          <w:color w:val="000000"/>
        </w:rPr>
        <w:footnoteReference w:id="4"/>
      </w:r>
      <w:r w:rsidRPr="000C20FD">
        <w:rPr>
          <w:rFonts w:ascii="Arial" w:eastAsia="Arial" w:hAnsi="Arial" w:cs="Arial"/>
          <w:bCs/>
          <w:color w:val="000000"/>
        </w:rPr>
        <w:t xml:space="preserve">. En esta ocasión, una de las principales recomendaciones para corregir este problema fue la de proporcionar subsidios de sostenimiento y oportunidades de generación de ingresos para los estudiantes de más bajos recursos económicos. </w:t>
      </w:r>
    </w:p>
    <w:p w14:paraId="7E3959DA" w14:textId="79390F01" w:rsidR="005E74B2" w:rsidRPr="000C20FD" w:rsidRDefault="005E74B2" w:rsidP="000C20FD">
      <w:pPr>
        <w:pBdr>
          <w:top w:val="nil"/>
          <w:left w:val="nil"/>
          <w:bottom w:val="nil"/>
          <w:right w:val="nil"/>
          <w:between w:val="nil"/>
        </w:pBdr>
        <w:spacing w:line="360" w:lineRule="auto"/>
        <w:jc w:val="both"/>
        <w:rPr>
          <w:rFonts w:ascii="Arial" w:eastAsia="Arial" w:hAnsi="Arial" w:cs="Arial"/>
          <w:bCs/>
          <w:color w:val="000000"/>
        </w:rPr>
      </w:pPr>
    </w:p>
    <w:p w14:paraId="1D01A1A9" w14:textId="387AECE2" w:rsidR="005E74B2" w:rsidRPr="000C20FD" w:rsidRDefault="000C20FD" w:rsidP="000C20FD">
      <w:pPr>
        <w:pBdr>
          <w:top w:val="nil"/>
          <w:left w:val="nil"/>
          <w:bottom w:val="nil"/>
          <w:right w:val="nil"/>
          <w:between w:val="nil"/>
        </w:pBdr>
        <w:spacing w:line="360" w:lineRule="auto"/>
        <w:jc w:val="both"/>
        <w:rPr>
          <w:rFonts w:ascii="Arial" w:eastAsia="Arial" w:hAnsi="Arial" w:cs="Arial"/>
          <w:bCs/>
          <w:color w:val="000000"/>
        </w:rPr>
      </w:pPr>
      <w:r>
        <w:rPr>
          <w:rFonts w:ascii="Arial" w:eastAsia="Arial" w:hAnsi="Arial" w:cs="Arial"/>
          <w:bCs/>
          <w:color w:val="000000"/>
        </w:rPr>
        <w:t>Recientemente, s</w:t>
      </w:r>
      <w:r w:rsidR="0047230D" w:rsidRPr="000C20FD">
        <w:rPr>
          <w:rFonts w:ascii="Arial" w:eastAsia="Arial" w:hAnsi="Arial" w:cs="Arial"/>
          <w:bCs/>
          <w:color w:val="000000"/>
        </w:rPr>
        <w:t>egún</w:t>
      </w:r>
      <w:r w:rsidR="00A309EC" w:rsidRPr="000C20FD">
        <w:rPr>
          <w:rFonts w:ascii="Arial" w:eastAsia="Arial" w:hAnsi="Arial" w:cs="Arial"/>
          <w:bCs/>
          <w:color w:val="000000"/>
        </w:rPr>
        <w:t xml:space="preserve"> </w:t>
      </w:r>
      <w:r w:rsidR="0047230D" w:rsidRPr="000C20FD">
        <w:rPr>
          <w:rFonts w:ascii="Arial" w:eastAsia="Arial" w:hAnsi="Arial" w:cs="Arial"/>
          <w:bCs/>
          <w:color w:val="000000"/>
        </w:rPr>
        <w:t>Fedesarrollo</w:t>
      </w:r>
      <w:r w:rsidR="00A309EC" w:rsidRPr="000C20FD">
        <w:rPr>
          <w:rFonts w:ascii="Arial" w:eastAsia="Arial" w:hAnsi="Arial" w:cs="Arial"/>
          <w:bCs/>
          <w:color w:val="000000"/>
        </w:rPr>
        <w:t>, si bien el país ha triplicado la cobertura en educación superior durante las últimas dos décadas al pasar de 15,3 % en 1996 a 52,9 % en 2017,</w:t>
      </w:r>
      <w:r w:rsidR="0047230D" w:rsidRPr="000C20FD">
        <w:rPr>
          <w:rFonts w:ascii="Arial" w:eastAsia="Arial" w:hAnsi="Arial" w:cs="Arial"/>
          <w:bCs/>
          <w:color w:val="000000"/>
        </w:rPr>
        <w:t xml:space="preserve"> la deserción </w:t>
      </w:r>
      <w:r w:rsidR="00A309EC" w:rsidRPr="000C20FD">
        <w:rPr>
          <w:rFonts w:ascii="Arial" w:eastAsia="Arial" w:hAnsi="Arial" w:cs="Arial"/>
          <w:bCs/>
          <w:color w:val="000000"/>
        </w:rPr>
        <w:t xml:space="preserve">universitaria </w:t>
      </w:r>
      <w:r w:rsidR="0047230D" w:rsidRPr="000C20FD">
        <w:rPr>
          <w:rFonts w:ascii="Arial" w:eastAsia="Arial" w:hAnsi="Arial" w:cs="Arial"/>
          <w:bCs/>
          <w:color w:val="000000"/>
        </w:rPr>
        <w:t>por cohorte es de 46 %</w:t>
      </w:r>
      <w:r w:rsidR="00A309EC" w:rsidRPr="000C20FD">
        <w:rPr>
          <w:rFonts w:ascii="Arial" w:eastAsia="Arial" w:hAnsi="Arial" w:cs="Arial"/>
          <w:bCs/>
          <w:color w:val="000000"/>
        </w:rPr>
        <w:t xml:space="preserve">. </w:t>
      </w:r>
      <w:r w:rsidR="0047230D" w:rsidRPr="000C20FD">
        <w:rPr>
          <w:rFonts w:ascii="Arial" w:eastAsia="Arial" w:hAnsi="Arial" w:cs="Arial"/>
          <w:bCs/>
          <w:color w:val="000000"/>
        </w:rPr>
        <w:t>Este problema de permanencia tiene un impacto en términos de desigualdad:</w:t>
      </w:r>
      <w:r w:rsidR="00A309EC" w:rsidRPr="000C20FD">
        <w:rPr>
          <w:rFonts w:ascii="Arial" w:eastAsia="Arial" w:hAnsi="Arial" w:cs="Arial"/>
          <w:bCs/>
          <w:color w:val="000000"/>
        </w:rPr>
        <w:t xml:space="preserve"> </w:t>
      </w:r>
      <w:r w:rsidR="0047230D" w:rsidRPr="000C20FD">
        <w:rPr>
          <w:rFonts w:ascii="Arial" w:eastAsia="Arial" w:hAnsi="Arial" w:cs="Arial"/>
          <w:bCs/>
          <w:color w:val="000000"/>
        </w:rPr>
        <w:t xml:space="preserve">mientras que la deserción acumulada supera el 70 % para estratos 1 y 2, es menor al 10 % para estudiantes de estratos 4, 5 y 6. La desigualdad no solo se explica por estratos sino </w:t>
      </w:r>
      <w:r w:rsidR="0047230D" w:rsidRPr="000C20FD">
        <w:rPr>
          <w:rFonts w:ascii="Arial" w:eastAsia="Arial" w:hAnsi="Arial" w:cs="Arial"/>
          <w:bCs/>
          <w:color w:val="000000"/>
        </w:rPr>
        <w:lastRenderedPageBreak/>
        <w:t>entre regiones. Por ende, el sistema educativo termina replicando y no solucionando la desigualdad existente en la sociedad</w:t>
      </w:r>
      <w:r w:rsidR="00B7707A">
        <w:rPr>
          <w:rStyle w:val="Refdenotaalpie"/>
          <w:rFonts w:ascii="Arial" w:eastAsia="Arial" w:hAnsi="Arial" w:cs="Arial"/>
          <w:bCs/>
          <w:color w:val="000000"/>
        </w:rPr>
        <w:footnoteReference w:id="5"/>
      </w:r>
      <w:r w:rsidR="0047230D" w:rsidRPr="000C20FD">
        <w:rPr>
          <w:rFonts w:ascii="Arial" w:eastAsia="Arial" w:hAnsi="Arial" w:cs="Arial"/>
          <w:bCs/>
          <w:color w:val="000000"/>
        </w:rPr>
        <w:t>.</w:t>
      </w:r>
    </w:p>
    <w:p w14:paraId="34FA858E" w14:textId="09E26970" w:rsidR="00A309EC" w:rsidRPr="000C20FD" w:rsidRDefault="00A309EC" w:rsidP="000C20FD">
      <w:pPr>
        <w:pBdr>
          <w:top w:val="nil"/>
          <w:left w:val="nil"/>
          <w:bottom w:val="nil"/>
          <w:right w:val="nil"/>
          <w:between w:val="nil"/>
        </w:pBdr>
        <w:spacing w:line="360" w:lineRule="auto"/>
        <w:jc w:val="both"/>
        <w:rPr>
          <w:rFonts w:ascii="Arial" w:eastAsia="Arial" w:hAnsi="Arial" w:cs="Arial"/>
          <w:bCs/>
          <w:color w:val="000000"/>
        </w:rPr>
      </w:pPr>
    </w:p>
    <w:p w14:paraId="49099739" w14:textId="1F87A1AD" w:rsidR="00A309EC" w:rsidRPr="000C20FD" w:rsidRDefault="00A309EC"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Por todo lo anterior, el acceso y la permanencia en la educación superior no pueden seguir siendo evaluadas desde una perspectiva</w:t>
      </w:r>
      <w:r w:rsidR="00D01359">
        <w:rPr>
          <w:rFonts w:ascii="Arial" w:eastAsia="Arial" w:hAnsi="Arial" w:cs="Arial"/>
          <w:bCs/>
          <w:color w:val="000000"/>
        </w:rPr>
        <w:t xml:space="preserve"> únicamente</w:t>
      </w:r>
      <w:r w:rsidRPr="000C20FD">
        <w:rPr>
          <w:rFonts w:ascii="Arial" w:eastAsia="Arial" w:hAnsi="Arial" w:cs="Arial"/>
          <w:bCs/>
          <w:color w:val="000000"/>
        </w:rPr>
        <w:t xml:space="preserve"> fiscal, </w:t>
      </w:r>
      <w:r w:rsidR="00D01359">
        <w:rPr>
          <w:rFonts w:ascii="Arial" w:eastAsia="Arial" w:hAnsi="Arial" w:cs="Arial"/>
          <w:bCs/>
          <w:color w:val="000000"/>
        </w:rPr>
        <w:t xml:space="preserve">por el contrario, es necesario que se materialice </w:t>
      </w:r>
      <w:r w:rsidRPr="000C20FD">
        <w:rPr>
          <w:rFonts w:ascii="Arial" w:eastAsia="Arial" w:hAnsi="Arial" w:cs="Arial"/>
          <w:bCs/>
          <w:color w:val="000000"/>
        </w:rPr>
        <w:t>el mandato contenido en el artículo 69 Constitucional en el sentido de que el Estado facilitará mecanismos financieros que hagan posible el acceso de todas las personas a la educación superior</w:t>
      </w:r>
      <w:r w:rsidR="00D01359">
        <w:rPr>
          <w:rFonts w:ascii="Arial" w:eastAsia="Arial" w:hAnsi="Arial" w:cs="Arial"/>
          <w:bCs/>
          <w:color w:val="000000"/>
        </w:rPr>
        <w:t>, así como su permanencia.</w:t>
      </w:r>
    </w:p>
    <w:p w14:paraId="214748B1" w14:textId="77777777" w:rsidR="00836E44" w:rsidRPr="000C20FD" w:rsidRDefault="00836E44" w:rsidP="000C20FD">
      <w:pPr>
        <w:pBdr>
          <w:top w:val="nil"/>
          <w:left w:val="nil"/>
          <w:bottom w:val="nil"/>
          <w:right w:val="nil"/>
          <w:between w:val="nil"/>
        </w:pBdr>
        <w:spacing w:line="360" w:lineRule="auto"/>
        <w:jc w:val="both"/>
        <w:rPr>
          <w:rFonts w:ascii="Arial" w:eastAsia="Arial" w:hAnsi="Arial" w:cs="Arial"/>
          <w:bCs/>
          <w:color w:val="000000"/>
        </w:rPr>
      </w:pPr>
    </w:p>
    <w:p w14:paraId="611A26C7" w14:textId="0BB2FB5B" w:rsidR="001A3E83" w:rsidRPr="000C20FD" w:rsidRDefault="001A3E83" w:rsidP="000C20FD">
      <w:pPr>
        <w:pStyle w:val="Prrafodelista"/>
        <w:numPr>
          <w:ilvl w:val="0"/>
          <w:numId w:val="11"/>
        </w:numPr>
        <w:pBdr>
          <w:top w:val="nil"/>
          <w:left w:val="nil"/>
          <w:bottom w:val="nil"/>
          <w:right w:val="nil"/>
          <w:between w:val="nil"/>
        </w:pBdr>
        <w:spacing w:line="360" w:lineRule="auto"/>
        <w:jc w:val="both"/>
        <w:rPr>
          <w:rFonts w:ascii="Arial" w:eastAsia="Arial" w:hAnsi="Arial" w:cs="Arial"/>
          <w:b/>
          <w:color w:val="000000"/>
        </w:rPr>
      </w:pPr>
      <w:r w:rsidRPr="000C20FD">
        <w:rPr>
          <w:rFonts w:ascii="Arial" w:eastAsia="Arial" w:hAnsi="Arial" w:cs="Arial"/>
          <w:b/>
          <w:color w:val="000000"/>
        </w:rPr>
        <w:t>IMPACTO FISCAL</w:t>
      </w:r>
    </w:p>
    <w:p w14:paraId="4E78E0CF" w14:textId="34411CB9" w:rsidR="001A3E83" w:rsidRPr="000C20FD" w:rsidRDefault="001A3E83" w:rsidP="000C20FD">
      <w:pPr>
        <w:pBdr>
          <w:top w:val="nil"/>
          <w:left w:val="nil"/>
          <w:bottom w:val="nil"/>
          <w:right w:val="nil"/>
          <w:between w:val="nil"/>
        </w:pBdr>
        <w:spacing w:line="360" w:lineRule="auto"/>
        <w:jc w:val="both"/>
        <w:rPr>
          <w:rFonts w:ascii="Arial" w:eastAsia="Arial" w:hAnsi="Arial" w:cs="Arial"/>
          <w:b/>
          <w:color w:val="000000"/>
        </w:rPr>
      </w:pPr>
    </w:p>
    <w:p w14:paraId="000AE44E" w14:textId="5C209DFE" w:rsidR="00A07697" w:rsidRPr="000C20FD" w:rsidRDefault="00D01359" w:rsidP="000C20FD">
      <w:pPr>
        <w:pBdr>
          <w:top w:val="nil"/>
          <w:left w:val="nil"/>
          <w:bottom w:val="nil"/>
          <w:right w:val="nil"/>
          <w:between w:val="nil"/>
        </w:pBdr>
        <w:spacing w:line="360" w:lineRule="auto"/>
        <w:jc w:val="both"/>
        <w:rPr>
          <w:rFonts w:ascii="Arial" w:eastAsia="Arial" w:hAnsi="Arial" w:cs="Arial"/>
          <w:bCs/>
          <w:color w:val="000000"/>
        </w:rPr>
      </w:pPr>
      <w:r>
        <w:rPr>
          <w:rFonts w:ascii="Arial" w:eastAsia="Arial" w:hAnsi="Arial" w:cs="Arial"/>
          <w:bCs/>
          <w:color w:val="000000"/>
        </w:rPr>
        <w:t>En consideración de</w:t>
      </w:r>
      <w:r w:rsidR="00A07697" w:rsidRPr="000C20FD">
        <w:rPr>
          <w:rFonts w:ascii="Arial" w:eastAsia="Arial" w:hAnsi="Arial" w:cs="Arial"/>
          <w:bCs/>
          <w:color w:val="000000"/>
        </w:rPr>
        <w:t xml:space="preserve">l parágrafo del artículo 334 de la Constitución Política, la regla fiscal no puede aplicarse de manera tal que se menoscaben los derechos fundamentales, se restrinja su alcance o se niegue su protección efectiva. Se trata de un imperativo que subordina toda decisión a la imposibilidad de afectar el goce efectivo de los citados derechos constitucionales. </w:t>
      </w:r>
    </w:p>
    <w:p w14:paraId="55BA053D" w14:textId="5C67D67E" w:rsidR="00AC32A2" w:rsidRPr="000C20FD" w:rsidRDefault="00AC32A2" w:rsidP="000C20FD">
      <w:pPr>
        <w:pBdr>
          <w:top w:val="nil"/>
          <w:left w:val="nil"/>
          <w:bottom w:val="nil"/>
          <w:right w:val="nil"/>
          <w:between w:val="nil"/>
        </w:pBdr>
        <w:spacing w:line="360" w:lineRule="auto"/>
        <w:jc w:val="both"/>
        <w:rPr>
          <w:rFonts w:ascii="Arial" w:eastAsia="Arial" w:hAnsi="Arial" w:cs="Arial"/>
          <w:bCs/>
          <w:color w:val="000000"/>
        </w:rPr>
      </w:pPr>
    </w:p>
    <w:p w14:paraId="169C77BE" w14:textId="03F5BD33" w:rsidR="00AC32A2" w:rsidRPr="000C20FD" w:rsidRDefault="00AC32A2" w:rsidP="000C20FD">
      <w:pPr>
        <w:pBdr>
          <w:top w:val="nil"/>
          <w:left w:val="nil"/>
          <w:bottom w:val="nil"/>
          <w:right w:val="nil"/>
          <w:between w:val="nil"/>
        </w:pBdr>
        <w:spacing w:line="360" w:lineRule="auto"/>
        <w:jc w:val="both"/>
        <w:rPr>
          <w:rFonts w:ascii="Arial" w:eastAsia="Arial" w:hAnsi="Arial" w:cs="Arial"/>
          <w:bCs/>
          <w:color w:val="000000"/>
        </w:rPr>
      </w:pPr>
      <w:r w:rsidRPr="000C20FD">
        <w:rPr>
          <w:rFonts w:ascii="Arial" w:eastAsia="Arial" w:hAnsi="Arial" w:cs="Arial"/>
          <w:bCs/>
          <w:color w:val="000000"/>
        </w:rPr>
        <w:t>Pese a lo anterior, en el marco del trámite legislativo correspondiente se requerirá al Ministerio de Hacienda y Crédito Público para que se pronuncie en lo correspondiente.</w:t>
      </w:r>
    </w:p>
    <w:p w14:paraId="1406FD11" w14:textId="77777777" w:rsidR="001A3E83" w:rsidRPr="000C20FD" w:rsidRDefault="001A3E83" w:rsidP="000C20FD">
      <w:pPr>
        <w:pBdr>
          <w:top w:val="nil"/>
          <w:left w:val="nil"/>
          <w:bottom w:val="nil"/>
          <w:right w:val="nil"/>
          <w:between w:val="nil"/>
        </w:pBdr>
        <w:spacing w:line="360" w:lineRule="auto"/>
        <w:jc w:val="both"/>
        <w:rPr>
          <w:rFonts w:ascii="Arial" w:eastAsia="Arial" w:hAnsi="Arial" w:cs="Arial"/>
          <w:b/>
          <w:color w:val="000000"/>
        </w:rPr>
      </w:pPr>
    </w:p>
    <w:p w14:paraId="2808026A" w14:textId="24A17535" w:rsidR="00627871" w:rsidRPr="000C20FD" w:rsidRDefault="00627871" w:rsidP="000C20FD">
      <w:pPr>
        <w:pStyle w:val="Prrafodelista"/>
        <w:numPr>
          <w:ilvl w:val="0"/>
          <w:numId w:val="11"/>
        </w:numPr>
        <w:pBdr>
          <w:top w:val="nil"/>
          <w:left w:val="nil"/>
          <w:bottom w:val="nil"/>
          <w:right w:val="nil"/>
          <w:between w:val="nil"/>
        </w:pBdr>
        <w:spacing w:line="360" w:lineRule="auto"/>
        <w:jc w:val="both"/>
        <w:rPr>
          <w:rFonts w:ascii="Arial" w:eastAsia="Arial" w:hAnsi="Arial" w:cs="Arial"/>
          <w:b/>
          <w:color w:val="000000"/>
        </w:rPr>
      </w:pPr>
      <w:r w:rsidRPr="000C20FD">
        <w:rPr>
          <w:rFonts w:ascii="Arial" w:eastAsia="Arial" w:hAnsi="Arial" w:cs="Arial"/>
          <w:b/>
          <w:color w:val="000000"/>
        </w:rPr>
        <w:t>CONFLICTO DE INTERESES</w:t>
      </w:r>
    </w:p>
    <w:p w14:paraId="42F45D6B" w14:textId="7DA95434" w:rsidR="00627871" w:rsidRPr="000C20FD" w:rsidRDefault="00627871" w:rsidP="000C20FD">
      <w:pPr>
        <w:pBdr>
          <w:top w:val="nil"/>
          <w:left w:val="nil"/>
          <w:bottom w:val="nil"/>
          <w:right w:val="nil"/>
          <w:between w:val="nil"/>
        </w:pBdr>
        <w:spacing w:line="360" w:lineRule="auto"/>
        <w:jc w:val="both"/>
        <w:rPr>
          <w:rFonts w:ascii="Arial" w:eastAsia="Arial" w:hAnsi="Arial" w:cs="Arial"/>
          <w:b/>
          <w:color w:val="000000"/>
        </w:rPr>
      </w:pPr>
    </w:p>
    <w:p w14:paraId="38CA5671" w14:textId="3B59F075" w:rsidR="00627871" w:rsidRPr="000C20FD" w:rsidRDefault="00627871" w:rsidP="000C20FD">
      <w:pPr>
        <w:pStyle w:val="NormalWeb"/>
        <w:spacing w:before="0" w:beforeAutospacing="0" w:after="0" w:afterAutospacing="0" w:line="360" w:lineRule="auto"/>
        <w:jc w:val="both"/>
        <w:rPr>
          <w:rFonts w:ascii="Arial" w:hAnsi="Arial" w:cs="Arial"/>
          <w:color w:val="000000"/>
        </w:rPr>
      </w:pPr>
      <w:r w:rsidRPr="000C20FD">
        <w:rPr>
          <w:rFonts w:ascii="Arial" w:hAnsi="Arial" w:cs="Arial"/>
          <w:color w:val="000000"/>
        </w:rPr>
        <w:t xml:space="preserve">Dando cumplimiento a lo establecido en el artículo 3 de la Ley 2003 del 19 de noviembre de 2019, por la cual se modifica parcialmente la Ley 5 de 1992 es pertinente señalar que según lo dispuesto por el artículo 286 del Reglamento del Congreso se entiende como conflicto de interés una situación donde la discusión o </w:t>
      </w:r>
      <w:r w:rsidRPr="000C20FD">
        <w:rPr>
          <w:rFonts w:ascii="Arial" w:hAnsi="Arial" w:cs="Arial"/>
          <w:color w:val="000000"/>
        </w:rPr>
        <w:lastRenderedPageBreak/>
        <w:t>votación de un proyecto de ley o acto legislativo o artículo, pueda resultar en un beneficio particular, actual y directo.</w:t>
      </w:r>
    </w:p>
    <w:p w14:paraId="0345A7EB" w14:textId="77777777" w:rsidR="00627871" w:rsidRPr="000C20FD" w:rsidRDefault="00627871" w:rsidP="000C20FD">
      <w:pPr>
        <w:pStyle w:val="NormalWeb"/>
        <w:spacing w:before="0" w:beforeAutospacing="0" w:after="0" w:afterAutospacing="0" w:line="360" w:lineRule="auto"/>
        <w:jc w:val="both"/>
        <w:rPr>
          <w:rFonts w:ascii="Arial" w:hAnsi="Arial" w:cs="Arial"/>
          <w:color w:val="000000"/>
        </w:rPr>
      </w:pPr>
    </w:p>
    <w:p w14:paraId="233DAD8B" w14:textId="77777777" w:rsidR="00627871" w:rsidRPr="000C20FD" w:rsidRDefault="00627871" w:rsidP="000C20FD">
      <w:pPr>
        <w:pStyle w:val="NormalWeb"/>
        <w:spacing w:before="0" w:beforeAutospacing="0" w:after="0" w:afterAutospacing="0" w:line="360" w:lineRule="auto"/>
        <w:jc w:val="both"/>
        <w:rPr>
          <w:rFonts w:ascii="Arial" w:hAnsi="Arial" w:cs="Arial"/>
          <w:color w:val="000000"/>
        </w:rPr>
      </w:pPr>
      <w:r w:rsidRPr="000C20FD">
        <w:rPr>
          <w:rFonts w:ascii="Arial" w:hAnsi="Arial" w:cs="Arial"/>
          <w:color w:val="000000"/>
        </w:rPr>
        <w:t xml:space="preserve">La precitada norma establece las siguientes definiciones: </w:t>
      </w:r>
    </w:p>
    <w:p w14:paraId="39DD479E" w14:textId="77777777" w:rsidR="00627871" w:rsidRPr="000C20FD" w:rsidRDefault="00627871" w:rsidP="000C20FD">
      <w:pPr>
        <w:pStyle w:val="NormalWeb"/>
        <w:spacing w:before="0" w:beforeAutospacing="0" w:after="0" w:afterAutospacing="0" w:line="360" w:lineRule="auto"/>
        <w:jc w:val="both"/>
        <w:rPr>
          <w:rFonts w:ascii="Arial" w:hAnsi="Arial" w:cs="Arial"/>
          <w:color w:val="000000"/>
        </w:rPr>
      </w:pPr>
    </w:p>
    <w:p w14:paraId="04F6250D" w14:textId="046A974B" w:rsidR="00627871" w:rsidRPr="000C20FD" w:rsidRDefault="00627871" w:rsidP="000C20FD">
      <w:pPr>
        <w:pStyle w:val="NormalWeb"/>
        <w:numPr>
          <w:ilvl w:val="0"/>
          <w:numId w:val="13"/>
        </w:numPr>
        <w:spacing w:before="0" w:beforeAutospacing="0" w:after="0" w:afterAutospacing="0" w:line="360" w:lineRule="auto"/>
        <w:jc w:val="both"/>
        <w:rPr>
          <w:rFonts w:ascii="Arial" w:hAnsi="Arial" w:cs="Arial"/>
          <w:color w:val="000000"/>
        </w:rPr>
      </w:pPr>
      <w:r w:rsidRPr="000C20FD">
        <w:rPr>
          <w:rFonts w:ascii="Arial" w:hAnsi="Arial" w:cs="Arial"/>
          <w:i/>
          <w:iCs/>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83AC31C" w14:textId="77777777" w:rsidR="00627871" w:rsidRPr="000C20FD" w:rsidRDefault="00627871" w:rsidP="000C20FD">
      <w:pPr>
        <w:pStyle w:val="NormalWeb"/>
        <w:spacing w:before="0" w:beforeAutospacing="0" w:after="0" w:afterAutospacing="0" w:line="360" w:lineRule="auto"/>
        <w:ind w:left="720"/>
        <w:jc w:val="both"/>
        <w:rPr>
          <w:rFonts w:ascii="Arial" w:hAnsi="Arial" w:cs="Arial"/>
          <w:color w:val="000000"/>
        </w:rPr>
      </w:pPr>
    </w:p>
    <w:p w14:paraId="10DD5558" w14:textId="515BB8C0" w:rsidR="00627871" w:rsidRPr="000C20FD" w:rsidRDefault="00627871" w:rsidP="000C20FD">
      <w:pPr>
        <w:pStyle w:val="NormalWeb"/>
        <w:numPr>
          <w:ilvl w:val="0"/>
          <w:numId w:val="13"/>
        </w:numPr>
        <w:spacing w:before="0" w:beforeAutospacing="0" w:after="0" w:afterAutospacing="0" w:line="360" w:lineRule="auto"/>
        <w:jc w:val="both"/>
        <w:rPr>
          <w:rFonts w:ascii="Arial" w:hAnsi="Arial" w:cs="Arial"/>
          <w:color w:val="000000"/>
        </w:rPr>
      </w:pPr>
      <w:r w:rsidRPr="000C20FD">
        <w:rPr>
          <w:rFonts w:ascii="Arial" w:hAnsi="Arial" w:cs="Arial"/>
          <w:i/>
          <w:iCs/>
          <w:color w:val="000000"/>
        </w:rPr>
        <w:t>Beneficio actual: aquel que efectivamente se configura en las circunstancias presentes y existentes al momento en el que el congresista participa de la decisión. </w:t>
      </w:r>
    </w:p>
    <w:p w14:paraId="46CB84B4" w14:textId="77777777" w:rsidR="00627871" w:rsidRPr="000C20FD" w:rsidRDefault="00627871" w:rsidP="000C20FD">
      <w:pPr>
        <w:pStyle w:val="NormalWeb"/>
        <w:spacing w:before="0" w:beforeAutospacing="0" w:after="0" w:afterAutospacing="0" w:line="360" w:lineRule="auto"/>
        <w:jc w:val="both"/>
        <w:rPr>
          <w:rFonts w:ascii="Arial" w:hAnsi="Arial" w:cs="Arial"/>
          <w:color w:val="000000"/>
        </w:rPr>
      </w:pPr>
    </w:p>
    <w:p w14:paraId="7E9AAF8E" w14:textId="7EAEBEDE" w:rsidR="00627871" w:rsidRPr="000C20FD" w:rsidRDefault="00627871" w:rsidP="000C20FD">
      <w:pPr>
        <w:pStyle w:val="NormalWeb"/>
        <w:numPr>
          <w:ilvl w:val="0"/>
          <w:numId w:val="13"/>
        </w:numPr>
        <w:spacing w:before="0" w:beforeAutospacing="0" w:after="0" w:afterAutospacing="0" w:line="360" w:lineRule="auto"/>
        <w:jc w:val="both"/>
        <w:rPr>
          <w:rFonts w:ascii="Arial" w:hAnsi="Arial" w:cs="Arial"/>
          <w:color w:val="000000"/>
        </w:rPr>
      </w:pPr>
      <w:r w:rsidRPr="000C20FD">
        <w:rPr>
          <w:rFonts w:ascii="Arial" w:hAnsi="Arial" w:cs="Arial"/>
          <w:i/>
          <w:iCs/>
          <w:color w:val="000000"/>
        </w:rPr>
        <w:t>Beneficio directo: aquel que se produzca de forma específica respecto del congresista, de su cónyuge, compañero o compañera permanente, o parientes dentro del segundo grado de consanguinidad, segundo de afinidad o primero civil.”</w:t>
      </w:r>
    </w:p>
    <w:p w14:paraId="64103E02" w14:textId="499E3889" w:rsidR="00627871" w:rsidRPr="000C20FD" w:rsidRDefault="00627871" w:rsidP="000C20FD">
      <w:pPr>
        <w:pBdr>
          <w:top w:val="nil"/>
          <w:left w:val="nil"/>
          <w:bottom w:val="nil"/>
          <w:right w:val="nil"/>
          <w:between w:val="nil"/>
        </w:pBdr>
        <w:spacing w:line="360" w:lineRule="auto"/>
        <w:jc w:val="both"/>
        <w:rPr>
          <w:rFonts w:ascii="Arial" w:eastAsia="Arial" w:hAnsi="Arial" w:cs="Arial"/>
          <w:b/>
          <w:color w:val="000000"/>
        </w:rPr>
      </w:pPr>
    </w:p>
    <w:p w14:paraId="6BB21023" w14:textId="698FDF6F" w:rsidR="009A0C0D" w:rsidRPr="009A0C0D" w:rsidRDefault="009A0C0D" w:rsidP="000C20FD">
      <w:pPr>
        <w:spacing w:line="360" w:lineRule="auto"/>
        <w:jc w:val="both"/>
        <w:rPr>
          <w:rFonts w:ascii="Arial" w:eastAsia="Book Antiqua" w:hAnsi="Arial" w:cs="Arial"/>
          <w:color w:val="0D0D0D"/>
        </w:rPr>
      </w:pPr>
      <w:r w:rsidRPr="000C20FD">
        <w:rPr>
          <w:rFonts w:ascii="Arial" w:eastAsia="Book Antiqua" w:hAnsi="Arial" w:cs="Arial"/>
          <w:color w:val="0D0D0D"/>
        </w:rPr>
        <w:t xml:space="preserve">En ese sentido, se estima </w:t>
      </w:r>
      <w:r w:rsidRPr="009A0C0D">
        <w:rPr>
          <w:rFonts w:ascii="Arial" w:eastAsia="Book Antiqua" w:hAnsi="Arial" w:cs="Arial"/>
          <w:color w:val="0D0D0D"/>
        </w:rPr>
        <w:t xml:space="preserve">que de la discusión y aprobación del presente Proyecto de </w:t>
      </w:r>
      <w:r w:rsidRPr="000C20FD">
        <w:rPr>
          <w:rFonts w:ascii="Arial" w:eastAsia="Book Antiqua" w:hAnsi="Arial" w:cs="Arial"/>
          <w:color w:val="0D0D0D"/>
        </w:rPr>
        <w:t>Ley</w:t>
      </w:r>
      <w:r w:rsidRPr="009A0C0D">
        <w:rPr>
          <w:rFonts w:ascii="Arial" w:eastAsia="Book Antiqua" w:hAnsi="Arial" w:cs="Arial"/>
          <w:color w:val="0D0D0D"/>
        </w:rPr>
        <w:t xml:space="preserve">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w:t>
      </w:r>
      <w:r w:rsidRPr="000C20FD">
        <w:rPr>
          <w:rFonts w:ascii="Arial" w:eastAsia="Book Antiqua" w:hAnsi="Arial" w:cs="Arial"/>
          <w:color w:val="0D0D0D"/>
        </w:rPr>
        <w:t xml:space="preserve"> disposiciones de carácter general que garantizar recursos</w:t>
      </w:r>
      <w:r w:rsidR="002154D6" w:rsidRPr="000C20FD">
        <w:rPr>
          <w:rFonts w:ascii="Arial" w:eastAsia="Book Antiqua" w:hAnsi="Arial" w:cs="Arial"/>
          <w:color w:val="0D0D0D"/>
        </w:rPr>
        <w:t xml:space="preserve"> para garantizar el acceso, la permanencia y la educación superior en condiciones de calidad en las Universidades Públicas del país.</w:t>
      </w:r>
    </w:p>
    <w:p w14:paraId="2921FB23" w14:textId="77777777" w:rsidR="009A0C0D" w:rsidRPr="009A0C0D" w:rsidRDefault="009A0C0D" w:rsidP="000C20FD">
      <w:pPr>
        <w:spacing w:line="360" w:lineRule="auto"/>
        <w:jc w:val="both"/>
        <w:rPr>
          <w:rFonts w:ascii="Arial" w:eastAsia="Book Antiqua" w:hAnsi="Arial" w:cs="Arial"/>
          <w:i/>
          <w:color w:val="0D0D0D"/>
        </w:rPr>
      </w:pPr>
    </w:p>
    <w:p w14:paraId="17AC4143" w14:textId="10924DFF" w:rsidR="009A0C0D" w:rsidRPr="009A0C0D" w:rsidRDefault="009A0C0D" w:rsidP="000C20FD">
      <w:pPr>
        <w:spacing w:line="360" w:lineRule="auto"/>
        <w:jc w:val="both"/>
        <w:rPr>
          <w:rFonts w:ascii="Arial" w:eastAsia="Book Antiqua" w:hAnsi="Arial" w:cs="Arial"/>
          <w:color w:val="0D0D0D"/>
        </w:rPr>
      </w:pPr>
      <w:r w:rsidRPr="009A0C0D">
        <w:rPr>
          <w:rFonts w:ascii="Arial" w:eastAsia="Book Antiqua" w:hAnsi="Arial" w:cs="Arial"/>
          <w:color w:val="0D0D0D"/>
        </w:rPr>
        <w:lastRenderedPageBreak/>
        <w:t xml:space="preserve">De igual forma, es pertinente señalar que la anterior manifestación sobre una ausencia de posibles conflictos de interés que se puedan presentar frente al trámite del presente Proyecto de </w:t>
      </w:r>
      <w:r w:rsidR="002154D6" w:rsidRPr="000C20FD">
        <w:rPr>
          <w:rFonts w:ascii="Arial" w:eastAsia="Book Antiqua" w:hAnsi="Arial" w:cs="Arial"/>
          <w:color w:val="0D0D0D"/>
        </w:rPr>
        <w:t>Ley</w:t>
      </w:r>
      <w:r w:rsidRPr="009A0C0D">
        <w:rPr>
          <w:rFonts w:ascii="Arial" w:eastAsia="Book Antiqua" w:hAnsi="Arial" w:cs="Arial"/>
          <w:color w:val="0D0D0D"/>
        </w:rPr>
        <w:t>, conforme a lo dispuesto en el artículo 291 de la ley 5 de 1992 modificado por la ley 2003 de 2019 no exime al Congresista de identificar causales adicionales.</w:t>
      </w:r>
    </w:p>
    <w:p w14:paraId="6E0346FA" w14:textId="02DAF24D" w:rsidR="00AC32A2" w:rsidRPr="000C20FD" w:rsidRDefault="00AC32A2" w:rsidP="000C20FD">
      <w:pPr>
        <w:spacing w:line="360" w:lineRule="auto"/>
        <w:jc w:val="both"/>
        <w:rPr>
          <w:rFonts w:ascii="Arial" w:eastAsia="Book Antiqua" w:hAnsi="Arial" w:cs="Arial"/>
          <w:color w:val="0D0D0D"/>
        </w:rPr>
      </w:pPr>
    </w:p>
    <w:p w14:paraId="248E2F51" w14:textId="1DE529E8" w:rsidR="0098163E" w:rsidRPr="000C20FD" w:rsidRDefault="006E5457" w:rsidP="000C20FD">
      <w:pPr>
        <w:pStyle w:val="Prrafodelista"/>
        <w:numPr>
          <w:ilvl w:val="0"/>
          <w:numId w:val="11"/>
        </w:numPr>
        <w:spacing w:line="360" w:lineRule="auto"/>
        <w:jc w:val="both"/>
        <w:rPr>
          <w:rFonts w:ascii="Arial" w:eastAsia="Book Antiqua" w:hAnsi="Arial" w:cs="Arial"/>
          <w:b/>
          <w:bCs/>
          <w:color w:val="0D0D0D"/>
        </w:rPr>
      </w:pPr>
      <w:r w:rsidRPr="000C20FD">
        <w:rPr>
          <w:rFonts w:ascii="Arial" w:eastAsia="Book Antiqua" w:hAnsi="Arial" w:cs="Arial"/>
          <w:b/>
          <w:bCs/>
          <w:color w:val="0D0D0D"/>
        </w:rPr>
        <w:t>CONTENIDO DE LA INICIATIVA</w:t>
      </w:r>
    </w:p>
    <w:p w14:paraId="7B856B5D" w14:textId="2772CC8D" w:rsidR="006E5457" w:rsidRPr="000C20FD" w:rsidRDefault="006E5457" w:rsidP="000C20FD">
      <w:pPr>
        <w:spacing w:line="360" w:lineRule="auto"/>
        <w:jc w:val="both"/>
        <w:rPr>
          <w:rFonts w:ascii="Arial" w:eastAsia="Book Antiqua" w:hAnsi="Arial" w:cs="Arial"/>
          <w:color w:val="0D0D0D"/>
        </w:rPr>
      </w:pPr>
    </w:p>
    <w:p w14:paraId="4FF0470E" w14:textId="048ADF9F" w:rsidR="006E5457" w:rsidRPr="006E5457" w:rsidRDefault="006E5457" w:rsidP="000C20FD">
      <w:pPr>
        <w:spacing w:line="360" w:lineRule="auto"/>
        <w:jc w:val="both"/>
        <w:rPr>
          <w:rFonts w:ascii="Arial" w:eastAsia="Book Antiqua" w:hAnsi="Arial" w:cs="Arial"/>
          <w:color w:val="0D0D0D"/>
        </w:rPr>
      </w:pPr>
      <w:r w:rsidRPr="006E5457">
        <w:rPr>
          <w:rFonts w:ascii="Arial" w:eastAsia="Book Antiqua" w:hAnsi="Arial" w:cs="Arial"/>
          <w:color w:val="0D0D0D"/>
        </w:rPr>
        <w:t xml:space="preserve">La iniciativa que se somete a consideración del Congreso de la República contiene en su texto, </w:t>
      </w:r>
      <w:r w:rsidRPr="000C20FD">
        <w:rPr>
          <w:rFonts w:ascii="Arial" w:eastAsia="Book Antiqua" w:hAnsi="Arial" w:cs="Arial"/>
          <w:color w:val="0D0D0D"/>
        </w:rPr>
        <w:t>seis</w:t>
      </w:r>
      <w:r w:rsidRPr="006E5457">
        <w:rPr>
          <w:rFonts w:ascii="Arial" w:eastAsia="Book Antiqua" w:hAnsi="Arial" w:cs="Arial"/>
          <w:color w:val="0D0D0D"/>
        </w:rPr>
        <w:t xml:space="preserve"> (</w:t>
      </w:r>
      <w:r w:rsidRPr="000C20FD">
        <w:rPr>
          <w:rFonts w:ascii="Arial" w:eastAsia="Book Antiqua" w:hAnsi="Arial" w:cs="Arial"/>
          <w:color w:val="0D0D0D"/>
        </w:rPr>
        <w:t>6</w:t>
      </w:r>
      <w:r w:rsidRPr="006E5457">
        <w:rPr>
          <w:rFonts w:ascii="Arial" w:eastAsia="Book Antiqua" w:hAnsi="Arial" w:cs="Arial"/>
          <w:color w:val="0D0D0D"/>
        </w:rPr>
        <w:t>) artículos.</w:t>
      </w:r>
    </w:p>
    <w:p w14:paraId="4FE2D5FA" w14:textId="77777777" w:rsidR="006E5457" w:rsidRPr="006E5457" w:rsidRDefault="006E5457" w:rsidP="000C20FD">
      <w:pPr>
        <w:spacing w:line="360" w:lineRule="auto"/>
        <w:jc w:val="both"/>
        <w:rPr>
          <w:rFonts w:ascii="Arial" w:eastAsia="Book Antiqua" w:hAnsi="Arial" w:cs="Arial"/>
          <w:color w:val="0D0D0D"/>
        </w:rPr>
      </w:pPr>
    </w:p>
    <w:p w14:paraId="4C37B541" w14:textId="495B6737" w:rsidR="006E5457" w:rsidRPr="006E5457" w:rsidRDefault="006E5457" w:rsidP="000C20FD">
      <w:pPr>
        <w:spacing w:line="360" w:lineRule="auto"/>
        <w:jc w:val="both"/>
        <w:rPr>
          <w:rFonts w:ascii="Arial" w:eastAsia="Book Antiqua" w:hAnsi="Arial" w:cs="Arial"/>
          <w:color w:val="0D0D0D"/>
        </w:rPr>
      </w:pPr>
      <w:r w:rsidRPr="006E5457">
        <w:rPr>
          <w:rFonts w:ascii="Arial" w:eastAsia="Book Antiqua" w:hAnsi="Arial" w:cs="Arial"/>
          <w:color w:val="0D0D0D"/>
        </w:rPr>
        <w:t xml:space="preserve">El artículo 1°, que </w:t>
      </w:r>
      <w:r w:rsidRPr="000C20FD">
        <w:rPr>
          <w:rFonts w:ascii="Arial" w:eastAsia="Book Antiqua" w:hAnsi="Arial" w:cs="Arial"/>
          <w:color w:val="0D0D0D"/>
        </w:rPr>
        <w:t>determina el objeto.</w:t>
      </w:r>
    </w:p>
    <w:p w14:paraId="10316BDD" w14:textId="77777777" w:rsidR="006E5457" w:rsidRPr="006E5457" w:rsidRDefault="006E5457" w:rsidP="000C20FD">
      <w:pPr>
        <w:spacing w:line="360" w:lineRule="auto"/>
        <w:jc w:val="both"/>
        <w:rPr>
          <w:rFonts w:ascii="Arial" w:eastAsia="Book Antiqua" w:hAnsi="Arial" w:cs="Arial"/>
          <w:color w:val="0D0D0D"/>
        </w:rPr>
      </w:pPr>
    </w:p>
    <w:p w14:paraId="5303AA51" w14:textId="0628337D" w:rsidR="006E5457" w:rsidRPr="006E5457" w:rsidRDefault="006E5457" w:rsidP="000C20FD">
      <w:pPr>
        <w:spacing w:line="360" w:lineRule="auto"/>
        <w:jc w:val="both"/>
        <w:rPr>
          <w:rFonts w:ascii="Arial" w:eastAsia="Book Antiqua" w:hAnsi="Arial" w:cs="Arial"/>
          <w:color w:val="0D0D0D"/>
        </w:rPr>
      </w:pPr>
      <w:r w:rsidRPr="006E5457">
        <w:rPr>
          <w:rFonts w:ascii="Arial" w:eastAsia="Book Antiqua" w:hAnsi="Arial" w:cs="Arial"/>
          <w:color w:val="0D0D0D"/>
        </w:rPr>
        <w:t xml:space="preserve">El artículo 2°, </w:t>
      </w:r>
      <w:r w:rsidRPr="000C20FD">
        <w:rPr>
          <w:rFonts w:ascii="Arial" w:eastAsia="Book Antiqua" w:hAnsi="Arial" w:cs="Arial"/>
          <w:color w:val="0D0D0D"/>
        </w:rPr>
        <w:t>sobre auxilios de transporte, vivienda y alimentación para estudiantes.</w:t>
      </w:r>
    </w:p>
    <w:p w14:paraId="4EA9C5A2" w14:textId="77777777" w:rsidR="006E5457" w:rsidRPr="006E5457" w:rsidRDefault="006E5457" w:rsidP="000C20FD">
      <w:pPr>
        <w:spacing w:line="360" w:lineRule="auto"/>
        <w:jc w:val="both"/>
        <w:rPr>
          <w:rFonts w:ascii="Arial" w:eastAsia="Book Antiqua" w:hAnsi="Arial" w:cs="Arial"/>
          <w:color w:val="0D0D0D"/>
        </w:rPr>
      </w:pPr>
    </w:p>
    <w:p w14:paraId="3152A98F" w14:textId="4E110B8E" w:rsidR="006E5457" w:rsidRPr="000C20FD" w:rsidRDefault="006E5457" w:rsidP="000C20FD">
      <w:pPr>
        <w:spacing w:line="360" w:lineRule="auto"/>
        <w:jc w:val="both"/>
        <w:rPr>
          <w:rFonts w:ascii="Arial" w:eastAsia="Book Antiqua" w:hAnsi="Arial" w:cs="Arial"/>
          <w:color w:val="0D0D0D"/>
        </w:rPr>
      </w:pPr>
      <w:r w:rsidRPr="006E5457">
        <w:rPr>
          <w:rFonts w:ascii="Arial" w:eastAsia="Book Antiqua" w:hAnsi="Arial" w:cs="Arial"/>
          <w:color w:val="0D0D0D"/>
        </w:rPr>
        <w:t xml:space="preserve">El artículo 3°, </w:t>
      </w:r>
      <w:r w:rsidRPr="000C20FD">
        <w:rPr>
          <w:rFonts w:ascii="Arial" w:eastAsia="Book Antiqua" w:hAnsi="Arial" w:cs="Arial"/>
          <w:color w:val="0D0D0D"/>
        </w:rPr>
        <w:t>sobre el cobro de los derechos pecuniarios correspondientes a derechos de grado e inscripción.</w:t>
      </w:r>
    </w:p>
    <w:p w14:paraId="7EF523CB" w14:textId="1D6B2174" w:rsidR="006E5457" w:rsidRPr="000C20FD" w:rsidRDefault="006E5457" w:rsidP="000C20FD">
      <w:pPr>
        <w:spacing w:line="360" w:lineRule="auto"/>
        <w:jc w:val="both"/>
        <w:rPr>
          <w:rFonts w:ascii="Arial" w:eastAsia="Book Antiqua" w:hAnsi="Arial" w:cs="Arial"/>
          <w:color w:val="0D0D0D"/>
        </w:rPr>
      </w:pPr>
    </w:p>
    <w:p w14:paraId="23891A83" w14:textId="22E76F7B" w:rsidR="006E5457" w:rsidRPr="000C20FD" w:rsidRDefault="006E5457" w:rsidP="000C20FD">
      <w:pPr>
        <w:spacing w:line="360" w:lineRule="auto"/>
        <w:jc w:val="both"/>
        <w:rPr>
          <w:rFonts w:ascii="Arial" w:eastAsia="Book Antiqua" w:hAnsi="Arial" w:cs="Arial"/>
          <w:color w:val="0D0D0D"/>
        </w:rPr>
      </w:pPr>
      <w:r w:rsidRPr="000C20FD">
        <w:rPr>
          <w:rFonts w:ascii="Arial" w:eastAsia="Book Antiqua" w:hAnsi="Arial" w:cs="Arial"/>
          <w:color w:val="0D0D0D"/>
        </w:rPr>
        <w:t>El artículo 4°, que adiciona un parágrafo al artículo 28 de la Ley 2056 de 2020.</w:t>
      </w:r>
    </w:p>
    <w:p w14:paraId="23AC911C" w14:textId="2E47A754" w:rsidR="006E5457" w:rsidRPr="000C20FD" w:rsidRDefault="006E5457" w:rsidP="000C20FD">
      <w:pPr>
        <w:spacing w:line="360" w:lineRule="auto"/>
        <w:jc w:val="both"/>
        <w:rPr>
          <w:rFonts w:ascii="Arial" w:eastAsia="Book Antiqua" w:hAnsi="Arial" w:cs="Arial"/>
          <w:color w:val="0D0D0D"/>
        </w:rPr>
      </w:pPr>
    </w:p>
    <w:p w14:paraId="0DEB1849" w14:textId="7D787F70" w:rsidR="006E5457" w:rsidRPr="000C20FD" w:rsidRDefault="006E5457" w:rsidP="000C20FD">
      <w:pPr>
        <w:spacing w:line="360" w:lineRule="auto"/>
        <w:jc w:val="both"/>
        <w:rPr>
          <w:rFonts w:ascii="Arial" w:eastAsia="Book Antiqua" w:hAnsi="Arial" w:cs="Arial"/>
          <w:color w:val="0D0D0D"/>
        </w:rPr>
      </w:pPr>
      <w:r w:rsidRPr="000C20FD">
        <w:rPr>
          <w:rFonts w:ascii="Arial" w:eastAsia="Book Antiqua" w:hAnsi="Arial" w:cs="Arial"/>
          <w:color w:val="0D0D0D"/>
        </w:rPr>
        <w:t>El artículo 5°, que modifica el artículo 4 de la Ley 1697 de 2013.</w:t>
      </w:r>
    </w:p>
    <w:p w14:paraId="12BDF363" w14:textId="77777777" w:rsidR="00A309EC" w:rsidRPr="000C20FD" w:rsidRDefault="00A309EC" w:rsidP="000C20FD">
      <w:pPr>
        <w:spacing w:line="360" w:lineRule="auto"/>
        <w:jc w:val="both"/>
        <w:rPr>
          <w:rFonts w:ascii="Arial" w:eastAsia="Book Antiqua" w:hAnsi="Arial" w:cs="Arial"/>
          <w:color w:val="0D0D0D"/>
        </w:rPr>
      </w:pPr>
    </w:p>
    <w:p w14:paraId="620FBA61" w14:textId="584618D8" w:rsidR="006E5457" w:rsidRPr="006E5457" w:rsidRDefault="006E5457" w:rsidP="000C20FD">
      <w:pPr>
        <w:spacing w:line="360" w:lineRule="auto"/>
        <w:jc w:val="both"/>
        <w:rPr>
          <w:rFonts w:ascii="Arial" w:eastAsia="Book Antiqua" w:hAnsi="Arial" w:cs="Arial"/>
          <w:color w:val="0D0D0D"/>
        </w:rPr>
      </w:pPr>
      <w:r w:rsidRPr="000C20FD">
        <w:rPr>
          <w:rFonts w:ascii="Arial" w:eastAsia="Book Antiqua" w:hAnsi="Arial" w:cs="Arial"/>
          <w:color w:val="0D0D0D"/>
        </w:rPr>
        <w:t xml:space="preserve">El artículo 6°, que </w:t>
      </w:r>
      <w:r w:rsidRPr="006E5457">
        <w:rPr>
          <w:rFonts w:ascii="Arial" w:eastAsia="Book Antiqua" w:hAnsi="Arial" w:cs="Arial"/>
          <w:color w:val="0D0D0D"/>
        </w:rPr>
        <w:t>contiene la vigencia y derogatorias.</w:t>
      </w:r>
    </w:p>
    <w:p w14:paraId="7A1E0C1E" w14:textId="77777777" w:rsidR="006E5457" w:rsidRPr="000C20FD" w:rsidRDefault="006E5457" w:rsidP="000C20FD">
      <w:pPr>
        <w:spacing w:line="360" w:lineRule="auto"/>
        <w:rPr>
          <w:rFonts w:ascii="Arial" w:eastAsia="Book Antiqua" w:hAnsi="Arial" w:cs="Arial"/>
          <w:color w:val="0D0D0D"/>
        </w:rPr>
      </w:pPr>
    </w:p>
    <w:p w14:paraId="60CB320B" w14:textId="77777777" w:rsidR="00A9226D" w:rsidRPr="000C20FD" w:rsidRDefault="00A9226D" w:rsidP="000C20FD">
      <w:pPr>
        <w:spacing w:line="360" w:lineRule="auto"/>
        <w:jc w:val="both"/>
        <w:rPr>
          <w:rFonts w:ascii="Arial" w:eastAsia="Book Antiqua" w:hAnsi="Arial" w:cs="Arial"/>
          <w:color w:val="0D0D0D"/>
        </w:rPr>
      </w:pPr>
    </w:p>
    <w:p w14:paraId="6E4BA81C" w14:textId="77777777" w:rsidR="00A9226D" w:rsidRPr="000C20FD" w:rsidRDefault="00A9226D" w:rsidP="000C20FD">
      <w:pPr>
        <w:spacing w:line="360" w:lineRule="auto"/>
        <w:rPr>
          <w:rFonts w:ascii="Arial" w:eastAsia="Book Antiqua" w:hAnsi="Arial" w:cs="Arial"/>
          <w:color w:val="0D0D0D"/>
        </w:rPr>
      </w:pPr>
      <w:r w:rsidRPr="000C20FD">
        <w:rPr>
          <w:rFonts w:ascii="Arial" w:eastAsia="Book Antiqua" w:hAnsi="Arial" w:cs="Arial"/>
          <w:color w:val="0D0D0D"/>
        </w:rPr>
        <w:t xml:space="preserve">Cordialmente, </w:t>
      </w:r>
    </w:p>
    <w:p w14:paraId="51E067FC" w14:textId="77777777" w:rsidR="00A9226D" w:rsidRPr="000C20FD" w:rsidRDefault="00A9226D" w:rsidP="000C20FD">
      <w:pPr>
        <w:spacing w:line="360" w:lineRule="auto"/>
        <w:jc w:val="both"/>
        <w:rPr>
          <w:rFonts w:ascii="Arial" w:eastAsia="Book Antiqua" w:hAnsi="Arial" w:cs="Arial"/>
          <w:color w:val="0D0D0D"/>
        </w:rPr>
      </w:pPr>
    </w:p>
    <w:p w14:paraId="290220D0" w14:textId="77777777" w:rsidR="00A9226D" w:rsidRPr="000C20FD" w:rsidRDefault="00A9226D" w:rsidP="000C20FD">
      <w:pPr>
        <w:spacing w:line="360" w:lineRule="auto"/>
        <w:jc w:val="both"/>
        <w:rPr>
          <w:rFonts w:ascii="Arial" w:eastAsia="Book Antiqua" w:hAnsi="Arial" w:cs="Arial"/>
          <w:color w:val="0D0D0D"/>
        </w:rPr>
      </w:pPr>
    </w:p>
    <w:p w14:paraId="51B1A57A" w14:textId="77777777" w:rsidR="00A9226D" w:rsidRPr="000C20FD" w:rsidRDefault="00A9226D" w:rsidP="000C20FD">
      <w:pPr>
        <w:spacing w:line="360" w:lineRule="auto"/>
        <w:jc w:val="both"/>
        <w:rPr>
          <w:rFonts w:ascii="Arial" w:eastAsia="Book Antiqua" w:hAnsi="Arial" w:cs="Arial"/>
          <w:b/>
          <w:bCs/>
          <w:color w:val="0D0D0D"/>
        </w:rPr>
      </w:pPr>
      <w:r w:rsidRPr="000C20FD">
        <w:rPr>
          <w:rFonts w:ascii="Arial" w:eastAsia="Book Antiqua" w:hAnsi="Arial" w:cs="Arial"/>
          <w:b/>
          <w:bCs/>
          <w:color w:val="0D0D0D"/>
        </w:rPr>
        <w:t>SANTIAGO OSORIO MARÍN</w:t>
      </w:r>
    </w:p>
    <w:p w14:paraId="5D146CC3" w14:textId="6CD9FD6C" w:rsidR="006438BD" w:rsidRPr="000C20FD" w:rsidRDefault="00A9226D" w:rsidP="00F176B2">
      <w:pPr>
        <w:spacing w:line="360" w:lineRule="auto"/>
        <w:jc w:val="both"/>
        <w:rPr>
          <w:rFonts w:ascii="Arial" w:eastAsia="Book Antiqua" w:hAnsi="Arial" w:cs="Arial"/>
          <w:b/>
          <w:bCs/>
          <w:color w:val="0D0D0D"/>
        </w:rPr>
      </w:pPr>
      <w:r w:rsidRPr="000C20FD">
        <w:rPr>
          <w:rFonts w:ascii="Arial" w:eastAsia="Book Antiqua" w:hAnsi="Arial" w:cs="Arial"/>
          <w:color w:val="0D0D0D"/>
        </w:rPr>
        <w:t>Representante a la Cámara</w:t>
      </w:r>
    </w:p>
    <w:sectPr w:rsidR="006438BD" w:rsidRPr="000C20FD" w:rsidSect="003F3154">
      <w:headerReference w:type="default" r:id="rId8"/>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98509" w14:textId="77777777" w:rsidR="00EE0A15" w:rsidRDefault="00EE0A15" w:rsidP="001153E4">
      <w:r>
        <w:separator/>
      </w:r>
    </w:p>
  </w:endnote>
  <w:endnote w:type="continuationSeparator" w:id="0">
    <w:p w14:paraId="1A25B161" w14:textId="77777777" w:rsidR="00EE0A15" w:rsidRDefault="00EE0A15" w:rsidP="0011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B Garamond">
    <w:altName w:val="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232E5" w14:textId="77777777" w:rsidR="00EE0A15" w:rsidRDefault="00EE0A15" w:rsidP="001153E4">
      <w:r>
        <w:separator/>
      </w:r>
    </w:p>
  </w:footnote>
  <w:footnote w:type="continuationSeparator" w:id="0">
    <w:p w14:paraId="3DD15F0F" w14:textId="77777777" w:rsidR="00EE0A15" w:rsidRDefault="00EE0A15" w:rsidP="001153E4">
      <w:r>
        <w:continuationSeparator/>
      </w:r>
    </w:p>
  </w:footnote>
  <w:footnote w:id="1">
    <w:p w14:paraId="3DE868CE" w14:textId="04240BC8" w:rsidR="0039686D" w:rsidRPr="0039686D" w:rsidRDefault="0039686D" w:rsidP="00B7707A">
      <w:pPr>
        <w:pStyle w:val="Textonotapie"/>
        <w:jc w:val="both"/>
        <w:rPr>
          <w:lang w:val="es-MX"/>
        </w:rPr>
      </w:pPr>
      <w:r>
        <w:rPr>
          <w:rStyle w:val="Refdenotaalpie"/>
        </w:rPr>
        <w:footnoteRef/>
      </w:r>
      <w:r>
        <w:t xml:space="preserve"> </w:t>
      </w:r>
      <w:r w:rsidR="00B7707A">
        <w:t xml:space="preserve">SISTEMA UNIVERSITARIO ESTATAL – SUE. </w:t>
      </w:r>
      <w:r>
        <w:t>Financiación y Sostenibilidad de las Universidades Públicas Colombianas. Colombia. Diciembre de 2018.</w:t>
      </w:r>
    </w:p>
  </w:footnote>
  <w:footnote w:id="2">
    <w:p w14:paraId="3C8B6993" w14:textId="4142E5A0" w:rsidR="0039686D" w:rsidRPr="0039686D" w:rsidRDefault="0039686D" w:rsidP="00B7707A">
      <w:pPr>
        <w:pStyle w:val="Textonotapie"/>
        <w:jc w:val="both"/>
        <w:rPr>
          <w:lang w:val="es-MX"/>
        </w:rPr>
      </w:pPr>
      <w:r>
        <w:rPr>
          <w:rStyle w:val="Refdenotaalpie"/>
        </w:rPr>
        <w:footnoteRef/>
      </w:r>
      <w:r>
        <w:t xml:space="preserve"> </w:t>
      </w:r>
      <w:r w:rsidR="00B7707A">
        <w:rPr>
          <w:lang w:val="es-MX"/>
        </w:rPr>
        <w:t>DEPARTAMENTO ADMINISTRATIVO NACIONAL DE ESTADÍSTICA – DANE. Censo Nacional de Población y Vivienda. Colombia. 2018.</w:t>
      </w:r>
    </w:p>
  </w:footnote>
  <w:footnote w:id="3">
    <w:p w14:paraId="464BF74F" w14:textId="025DCD66" w:rsidR="00B7707A" w:rsidRPr="00B7707A" w:rsidRDefault="00B7707A" w:rsidP="00B7707A">
      <w:pPr>
        <w:pStyle w:val="Textonotapie"/>
        <w:jc w:val="both"/>
        <w:rPr>
          <w:lang w:val="es-MX"/>
        </w:rPr>
      </w:pPr>
      <w:r>
        <w:rPr>
          <w:rStyle w:val="Refdenotaalpie"/>
        </w:rPr>
        <w:footnoteRef/>
      </w:r>
      <w:r>
        <w:t xml:space="preserve"> MINISTERIO DE EDUCACIÓN NACIONAL. Deserción Estudiantil en la Educación Superior Colombiana. Elementos para su Diagnostico y Tratamiento. 2008.</w:t>
      </w:r>
    </w:p>
  </w:footnote>
  <w:footnote w:id="4">
    <w:p w14:paraId="5E5E21DA" w14:textId="56F2B79D" w:rsidR="00B7707A" w:rsidRPr="00B7707A" w:rsidRDefault="00B7707A" w:rsidP="00B7707A">
      <w:pPr>
        <w:pStyle w:val="Textonotapie"/>
        <w:jc w:val="both"/>
        <w:rPr>
          <w:lang w:val="es-MX"/>
        </w:rPr>
      </w:pPr>
      <w:r>
        <w:rPr>
          <w:rStyle w:val="Refdenotaalpie"/>
        </w:rPr>
        <w:footnoteRef/>
      </w:r>
      <w:r>
        <w:t xml:space="preserve"> MINISTERIO DE EDUCACIÓN NACIONAL. Plan Sectorial 2006 – 2010.</w:t>
      </w:r>
    </w:p>
  </w:footnote>
  <w:footnote w:id="5">
    <w:p w14:paraId="5EDE74B0" w14:textId="3413FDFD" w:rsidR="00B7707A" w:rsidRPr="00B7707A" w:rsidRDefault="00B7707A">
      <w:pPr>
        <w:pStyle w:val="Textonotapie"/>
        <w:rPr>
          <w:lang w:val="es-MX"/>
        </w:rPr>
      </w:pPr>
      <w:r>
        <w:rPr>
          <w:rStyle w:val="Refdenotaalpie"/>
        </w:rPr>
        <w:footnoteRef/>
      </w:r>
      <w:r>
        <w:t xml:space="preserve"> </w:t>
      </w:r>
      <w:r>
        <w:rPr>
          <w:lang w:val="es-MX"/>
        </w:rPr>
        <w:t xml:space="preserve">FORERO, DAVID. Fedesarrollo. Serie de documentos </w:t>
      </w:r>
      <w:r w:rsidRPr="00B7707A">
        <w:t>“¿Qué hacer en políticas públicas?”</w:t>
      </w:r>
      <w:r>
        <w:t xml:space="preserve">. Disponible en: </w:t>
      </w:r>
      <w:hyperlink r:id="rId1" w:history="1">
        <w:r w:rsidRPr="0005426A">
          <w:rPr>
            <w:rStyle w:val="Hipervnculo"/>
          </w:rPr>
          <w:t>https://quehacer.fedesarrollo.org.co/educacion</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695C" w14:textId="6E04D39B" w:rsidR="003F3154" w:rsidRDefault="003F3154" w:rsidP="003F3154">
    <w:pPr>
      <w:pStyle w:val="Encabezado"/>
      <w:jc w:val="center"/>
    </w:pPr>
    <w:r>
      <w:rPr>
        <w:noProof/>
        <w:lang w:eastAsia="es-CO"/>
      </w:rPr>
      <w:drawing>
        <wp:inline distT="0" distB="0" distL="0" distR="0" wp14:anchorId="6396F7F5" wp14:editId="4DC63A66">
          <wp:extent cx="3130872" cy="1173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4541" cy="12085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9BC4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BB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C0017"/>
    <w:multiLevelType w:val="multilevel"/>
    <w:tmpl w:val="62F01C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37241C"/>
    <w:multiLevelType w:val="hybridMultilevel"/>
    <w:tmpl w:val="61186114"/>
    <w:lvl w:ilvl="0" w:tplc="467C61A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2AD6791"/>
    <w:multiLevelType w:val="hybridMultilevel"/>
    <w:tmpl w:val="7A244FB4"/>
    <w:lvl w:ilvl="0" w:tplc="856621C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FD536F"/>
    <w:multiLevelType w:val="multilevel"/>
    <w:tmpl w:val="FDC2A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A013FE"/>
    <w:multiLevelType w:val="hybridMultilevel"/>
    <w:tmpl w:val="34EC9D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C340AE"/>
    <w:multiLevelType w:val="hybridMultilevel"/>
    <w:tmpl w:val="1A0828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F33DFF"/>
    <w:multiLevelType w:val="hybridMultilevel"/>
    <w:tmpl w:val="FE30383C"/>
    <w:lvl w:ilvl="0" w:tplc="DFCC19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1860EB"/>
    <w:multiLevelType w:val="hybridMultilevel"/>
    <w:tmpl w:val="5E708C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C0589E"/>
    <w:multiLevelType w:val="hybridMultilevel"/>
    <w:tmpl w:val="F0C2D1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7A12E0"/>
    <w:multiLevelType w:val="hybridMultilevel"/>
    <w:tmpl w:val="3348AA0C"/>
    <w:lvl w:ilvl="0" w:tplc="52F2A61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E33215"/>
    <w:multiLevelType w:val="hybridMultilevel"/>
    <w:tmpl w:val="933845BA"/>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2853BD"/>
    <w:multiLevelType w:val="hybridMultilevel"/>
    <w:tmpl w:val="57224996"/>
    <w:lvl w:ilvl="0" w:tplc="B9A0A5A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CA1E08"/>
    <w:multiLevelType w:val="hybridMultilevel"/>
    <w:tmpl w:val="2508E59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836067"/>
    <w:multiLevelType w:val="multilevel"/>
    <w:tmpl w:val="2622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55AE1"/>
    <w:multiLevelType w:val="hybridMultilevel"/>
    <w:tmpl w:val="3A8803AE"/>
    <w:lvl w:ilvl="0" w:tplc="A1F6E6F8">
      <w:start w:val="1"/>
      <w:numFmt w:val="bullet"/>
      <w:lvlText w:val="-"/>
      <w:lvlJc w:val="left"/>
      <w:pPr>
        <w:ind w:left="720" w:hanging="360"/>
      </w:pPr>
      <w:rPr>
        <w:rFonts w:ascii="EB Garamond" w:eastAsia="Arial" w:hAnsi="EB Garamond"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FF2CE2"/>
    <w:multiLevelType w:val="multilevel"/>
    <w:tmpl w:val="141E32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286227"/>
    <w:multiLevelType w:val="hybridMultilevel"/>
    <w:tmpl w:val="29F2837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B31CD0"/>
    <w:multiLevelType w:val="multilevel"/>
    <w:tmpl w:val="F5F8E6C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2F4E16"/>
    <w:multiLevelType w:val="hybridMultilevel"/>
    <w:tmpl w:val="1EEEF16C"/>
    <w:lvl w:ilvl="0" w:tplc="65B89E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543D5C"/>
    <w:multiLevelType w:val="hybridMultilevel"/>
    <w:tmpl w:val="DEBA2F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FB732D"/>
    <w:multiLevelType w:val="hybridMultilevel"/>
    <w:tmpl w:val="DE6E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D3F69BE"/>
    <w:multiLevelType w:val="hybridMultilevel"/>
    <w:tmpl w:val="E1B0C4E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964854"/>
    <w:multiLevelType w:val="hybridMultilevel"/>
    <w:tmpl w:val="DEE807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4577C3"/>
    <w:multiLevelType w:val="hybridMultilevel"/>
    <w:tmpl w:val="60CA8B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FE32E29"/>
    <w:multiLevelType w:val="hybridMultilevel"/>
    <w:tmpl w:val="AE0C9E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FB3A3D"/>
    <w:multiLevelType w:val="hybridMultilevel"/>
    <w:tmpl w:val="F36C23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F4C39"/>
    <w:multiLevelType w:val="hybridMultilevel"/>
    <w:tmpl w:val="F1DC24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2071CC"/>
    <w:multiLevelType w:val="hybridMultilevel"/>
    <w:tmpl w:val="2B246B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A932DAE"/>
    <w:multiLevelType w:val="multilevel"/>
    <w:tmpl w:val="5916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4F02ED"/>
    <w:multiLevelType w:val="multilevel"/>
    <w:tmpl w:val="D99AA8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AD72A7"/>
    <w:multiLevelType w:val="hybridMultilevel"/>
    <w:tmpl w:val="19E60374"/>
    <w:lvl w:ilvl="0" w:tplc="CA7CB27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56123D"/>
    <w:multiLevelType w:val="hybridMultilevel"/>
    <w:tmpl w:val="80FCC5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6ED14B8"/>
    <w:multiLevelType w:val="multilevel"/>
    <w:tmpl w:val="2272B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14F7085"/>
    <w:multiLevelType w:val="hybridMultilevel"/>
    <w:tmpl w:val="56C640F4"/>
    <w:lvl w:ilvl="0" w:tplc="29A02DB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6F35F2"/>
    <w:multiLevelType w:val="hybridMultilevel"/>
    <w:tmpl w:val="6D34CE02"/>
    <w:lvl w:ilvl="0" w:tplc="07D840CC">
      <w:start w:val="1"/>
      <w:numFmt w:val="lowerLetter"/>
      <w:lvlText w:val="%1."/>
      <w:lvlJc w:val="left"/>
      <w:pPr>
        <w:tabs>
          <w:tab w:val="num" w:pos="720"/>
        </w:tabs>
        <w:ind w:left="720" w:hanging="360"/>
      </w:pPr>
    </w:lvl>
    <w:lvl w:ilvl="1" w:tplc="2278A79E" w:tentative="1">
      <w:start w:val="1"/>
      <w:numFmt w:val="decimal"/>
      <w:lvlText w:val="%2."/>
      <w:lvlJc w:val="left"/>
      <w:pPr>
        <w:tabs>
          <w:tab w:val="num" w:pos="1440"/>
        </w:tabs>
        <w:ind w:left="1440" w:hanging="360"/>
      </w:pPr>
    </w:lvl>
    <w:lvl w:ilvl="2" w:tplc="0498BDF4" w:tentative="1">
      <w:start w:val="1"/>
      <w:numFmt w:val="decimal"/>
      <w:lvlText w:val="%3."/>
      <w:lvlJc w:val="left"/>
      <w:pPr>
        <w:tabs>
          <w:tab w:val="num" w:pos="2160"/>
        </w:tabs>
        <w:ind w:left="2160" w:hanging="360"/>
      </w:pPr>
    </w:lvl>
    <w:lvl w:ilvl="3" w:tplc="C590A002" w:tentative="1">
      <w:start w:val="1"/>
      <w:numFmt w:val="decimal"/>
      <w:lvlText w:val="%4."/>
      <w:lvlJc w:val="left"/>
      <w:pPr>
        <w:tabs>
          <w:tab w:val="num" w:pos="2880"/>
        </w:tabs>
        <w:ind w:left="2880" w:hanging="360"/>
      </w:pPr>
    </w:lvl>
    <w:lvl w:ilvl="4" w:tplc="00E46B20" w:tentative="1">
      <w:start w:val="1"/>
      <w:numFmt w:val="decimal"/>
      <w:lvlText w:val="%5."/>
      <w:lvlJc w:val="left"/>
      <w:pPr>
        <w:tabs>
          <w:tab w:val="num" w:pos="3600"/>
        </w:tabs>
        <w:ind w:left="3600" w:hanging="360"/>
      </w:pPr>
    </w:lvl>
    <w:lvl w:ilvl="5" w:tplc="4C1E6F8A" w:tentative="1">
      <w:start w:val="1"/>
      <w:numFmt w:val="decimal"/>
      <w:lvlText w:val="%6."/>
      <w:lvlJc w:val="left"/>
      <w:pPr>
        <w:tabs>
          <w:tab w:val="num" w:pos="4320"/>
        </w:tabs>
        <w:ind w:left="4320" w:hanging="360"/>
      </w:pPr>
    </w:lvl>
    <w:lvl w:ilvl="6" w:tplc="92729A32" w:tentative="1">
      <w:start w:val="1"/>
      <w:numFmt w:val="decimal"/>
      <w:lvlText w:val="%7."/>
      <w:lvlJc w:val="left"/>
      <w:pPr>
        <w:tabs>
          <w:tab w:val="num" w:pos="5040"/>
        </w:tabs>
        <w:ind w:left="5040" w:hanging="360"/>
      </w:pPr>
    </w:lvl>
    <w:lvl w:ilvl="7" w:tplc="EEF2767E" w:tentative="1">
      <w:start w:val="1"/>
      <w:numFmt w:val="decimal"/>
      <w:lvlText w:val="%8."/>
      <w:lvlJc w:val="left"/>
      <w:pPr>
        <w:tabs>
          <w:tab w:val="num" w:pos="5760"/>
        </w:tabs>
        <w:ind w:left="5760" w:hanging="360"/>
      </w:pPr>
    </w:lvl>
    <w:lvl w:ilvl="8" w:tplc="57F0F64C" w:tentative="1">
      <w:start w:val="1"/>
      <w:numFmt w:val="decimal"/>
      <w:lvlText w:val="%9."/>
      <w:lvlJc w:val="left"/>
      <w:pPr>
        <w:tabs>
          <w:tab w:val="num" w:pos="6480"/>
        </w:tabs>
        <w:ind w:left="6480" w:hanging="360"/>
      </w:pPr>
    </w:lvl>
  </w:abstractNum>
  <w:abstractNum w:abstractNumId="37" w15:restartNumberingAfterBreak="0">
    <w:nsid w:val="69CC7F4E"/>
    <w:multiLevelType w:val="multilevel"/>
    <w:tmpl w:val="58F28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3F2983"/>
    <w:multiLevelType w:val="hybridMultilevel"/>
    <w:tmpl w:val="43625B92"/>
    <w:lvl w:ilvl="0" w:tplc="987C750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14697A"/>
    <w:multiLevelType w:val="hybridMultilevel"/>
    <w:tmpl w:val="1BF626A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18DBB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D707F59"/>
    <w:multiLevelType w:val="multilevel"/>
    <w:tmpl w:val="9EA6BCE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1"/>
  </w:num>
  <w:num w:numId="3">
    <w:abstractNumId w:val="37"/>
  </w:num>
  <w:num w:numId="4">
    <w:abstractNumId w:val="34"/>
  </w:num>
  <w:num w:numId="5">
    <w:abstractNumId w:val="41"/>
  </w:num>
  <w:num w:numId="6">
    <w:abstractNumId w:val="17"/>
  </w:num>
  <w:num w:numId="7">
    <w:abstractNumId w:val="2"/>
  </w:num>
  <w:num w:numId="8">
    <w:abstractNumId w:val="5"/>
  </w:num>
  <w:num w:numId="9">
    <w:abstractNumId w:val="4"/>
  </w:num>
  <w:num w:numId="10">
    <w:abstractNumId w:val="13"/>
  </w:num>
  <w:num w:numId="11">
    <w:abstractNumId w:val="19"/>
  </w:num>
  <w:num w:numId="12">
    <w:abstractNumId w:val="15"/>
    <w:lvlOverride w:ilvl="0">
      <w:lvl w:ilvl="0">
        <w:numFmt w:val="lowerLetter"/>
        <w:lvlText w:val="%1."/>
        <w:lvlJc w:val="left"/>
      </w:lvl>
    </w:lvlOverride>
  </w:num>
  <w:num w:numId="13">
    <w:abstractNumId w:val="36"/>
  </w:num>
  <w:num w:numId="14">
    <w:abstractNumId w:val="30"/>
    <w:lvlOverride w:ilvl="0">
      <w:lvl w:ilvl="0">
        <w:numFmt w:val="lowerLetter"/>
        <w:lvlText w:val="%1."/>
        <w:lvlJc w:val="left"/>
      </w:lvl>
    </w:lvlOverride>
  </w:num>
  <w:num w:numId="15">
    <w:abstractNumId w:val="38"/>
  </w:num>
  <w:num w:numId="16">
    <w:abstractNumId w:val="3"/>
  </w:num>
  <w:num w:numId="17">
    <w:abstractNumId w:val="8"/>
  </w:num>
  <w:num w:numId="18">
    <w:abstractNumId w:val="32"/>
  </w:num>
  <w:num w:numId="19">
    <w:abstractNumId w:val="28"/>
  </w:num>
  <w:num w:numId="20">
    <w:abstractNumId w:val="24"/>
  </w:num>
  <w:num w:numId="21">
    <w:abstractNumId w:val="27"/>
  </w:num>
  <w:num w:numId="22">
    <w:abstractNumId w:val="7"/>
  </w:num>
  <w:num w:numId="23">
    <w:abstractNumId w:val="0"/>
  </w:num>
  <w:num w:numId="24">
    <w:abstractNumId w:val="33"/>
  </w:num>
  <w:num w:numId="25">
    <w:abstractNumId w:val="1"/>
  </w:num>
  <w:num w:numId="26">
    <w:abstractNumId w:val="18"/>
  </w:num>
  <w:num w:numId="27">
    <w:abstractNumId w:val="9"/>
  </w:num>
  <w:num w:numId="28">
    <w:abstractNumId w:val="40"/>
  </w:num>
  <w:num w:numId="29">
    <w:abstractNumId w:val="29"/>
  </w:num>
  <w:num w:numId="30">
    <w:abstractNumId w:val="25"/>
  </w:num>
  <w:num w:numId="31">
    <w:abstractNumId w:val="12"/>
  </w:num>
  <w:num w:numId="32">
    <w:abstractNumId w:val="26"/>
  </w:num>
  <w:num w:numId="33">
    <w:abstractNumId w:val="6"/>
  </w:num>
  <w:num w:numId="34">
    <w:abstractNumId w:val="22"/>
  </w:num>
  <w:num w:numId="35">
    <w:abstractNumId w:val="39"/>
  </w:num>
  <w:num w:numId="36">
    <w:abstractNumId w:val="21"/>
  </w:num>
  <w:num w:numId="37">
    <w:abstractNumId w:val="14"/>
  </w:num>
  <w:num w:numId="38">
    <w:abstractNumId w:val="10"/>
  </w:num>
  <w:num w:numId="39">
    <w:abstractNumId w:val="23"/>
  </w:num>
  <w:num w:numId="40">
    <w:abstractNumId w:val="11"/>
  </w:num>
  <w:num w:numId="41">
    <w:abstractNumId w:val="3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6"/>
    <w:rsid w:val="00006914"/>
    <w:rsid w:val="000274E3"/>
    <w:rsid w:val="000348D3"/>
    <w:rsid w:val="00054362"/>
    <w:rsid w:val="000654A1"/>
    <w:rsid w:val="000725AC"/>
    <w:rsid w:val="00073A9E"/>
    <w:rsid w:val="00076CFE"/>
    <w:rsid w:val="00084D91"/>
    <w:rsid w:val="00094D96"/>
    <w:rsid w:val="000B07F1"/>
    <w:rsid w:val="000C20FD"/>
    <w:rsid w:val="000C318E"/>
    <w:rsid w:val="000E07D7"/>
    <w:rsid w:val="000E27AF"/>
    <w:rsid w:val="000E5EFC"/>
    <w:rsid w:val="00105D29"/>
    <w:rsid w:val="001113C9"/>
    <w:rsid w:val="001153E4"/>
    <w:rsid w:val="001A2A42"/>
    <w:rsid w:val="001A3E83"/>
    <w:rsid w:val="001D3EFC"/>
    <w:rsid w:val="001D52FA"/>
    <w:rsid w:val="001E7F37"/>
    <w:rsid w:val="001F047D"/>
    <w:rsid w:val="001F0487"/>
    <w:rsid w:val="00207E0F"/>
    <w:rsid w:val="002154D6"/>
    <w:rsid w:val="00241833"/>
    <w:rsid w:val="00295693"/>
    <w:rsid w:val="002A63A8"/>
    <w:rsid w:val="002E3744"/>
    <w:rsid w:val="003061B9"/>
    <w:rsid w:val="00307E84"/>
    <w:rsid w:val="003210F3"/>
    <w:rsid w:val="0037028D"/>
    <w:rsid w:val="0039686D"/>
    <w:rsid w:val="003A2BE6"/>
    <w:rsid w:val="003A7227"/>
    <w:rsid w:val="003D41EC"/>
    <w:rsid w:val="003D4894"/>
    <w:rsid w:val="003E310D"/>
    <w:rsid w:val="003F1361"/>
    <w:rsid w:val="003F3154"/>
    <w:rsid w:val="004104EF"/>
    <w:rsid w:val="00421CD8"/>
    <w:rsid w:val="00434ED0"/>
    <w:rsid w:val="00455542"/>
    <w:rsid w:val="0047230D"/>
    <w:rsid w:val="0048569E"/>
    <w:rsid w:val="0049456A"/>
    <w:rsid w:val="004A3289"/>
    <w:rsid w:val="004C3829"/>
    <w:rsid w:val="004F4CB3"/>
    <w:rsid w:val="00502149"/>
    <w:rsid w:val="005504D8"/>
    <w:rsid w:val="0057368F"/>
    <w:rsid w:val="00582E10"/>
    <w:rsid w:val="00595955"/>
    <w:rsid w:val="005A614D"/>
    <w:rsid w:val="005B4DA9"/>
    <w:rsid w:val="005C2255"/>
    <w:rsid w:val="005E2E78"/>
    <w:rsid w:val="005E74B2"/>
    <w:rsid w:val="005F0D8A"/>
    <w:rsid w:val="006201D5"/>
    <w:rsid w:val="006212B8"/>
    <w:rsid w:val="00622D94"/>
    <w:rsid w:val="00627871"/>
    <w:rsid w:val="006438BD"/>
    <w:rsid w:val="00681656"/>
    <w:rsid w:val="006A2999"/>
    <w:rsid w:val="006A7A1D"/>
    <w:rsid w:val="006C4723"/>
    <w:rsid w:val="006E5457"/>
    <w:rsid w:val="00705886"/>
    <w:rsid w:val="0079010A"/>
    <w:rsid w:val="00795FCF"/>
    <w:rsid w:val="007A792A"/>
    <w:rsid w:val="007C6D70"/>
    <w:rsid w:val="007F7364"/>
    <w:rsid w:val="00836E44"/>
    <w:rsid w:val="00842A54"/>
    <w:rsid w:val="00860605"/>
    <w:rsid w:val="008A5CEA"/>
    <w:rsid w:val="008F4040"/>
    <w:rsid w:val="008F7246"/>
    <w:rsid w:val="00926D98"/>
    <w:rsid w:val="009539E6"/>
    <w:rsid w:val="00964F43"/>
    <w:rsid w:val="0097336D"/>
    <w:rsid w:val="0098163E"/>
    <w:rsid w:val="009A0C0D"/>
    <w:rsid w:val="009B0226"/>
    <w:rsid w:val="009C5DE2"/>
    <w:rsid w:val="009D24C4"/>
    <w:rsid w:val="009D7B5D"/>
    <w:rsid w:val="00A0093E"/>
    <w:rsid w:val="00A04936"/>
    <w:rsid w:val="00A07697"/>
    <w:rsid w:val="00A2010D"/>
    <w:rsid w:val="00A2785F"/>
    <w:rsid w:val="00A309EC"/>
    <w:rsid w:val="00A52507"/>
    <w:rsid w:val="00A9226D"/>
    <w:rsid w:val="00A94C89"/>
    <w:rsid w:val="00AA3981"/>
    <w:rsid w:val="00AA70BB"/>
    <w:rsid w:val="00AB26FB"/>
    <w:rsid w:val="00AC32A2"/>
    <w:rsid w:val="00AF69E6"/>
    <w:rsid w:val="00B1158B"/>
    <w:rsid w:val="00B13F0E"/>
    <w:rsid w:val="00B33C20"/>
    <w:rsid w:val="00B35834"/>
    <w:rsid w:val="00B36519"/>
    <w:rsid w:val="00B41B8B"/>
    <w:rsid w:val="00B7707A"/>
    <w:rsid w:val="00BB1706"/>
    <w:rsid w:val="00BB429E"/>
    <w:rsid w:val="00BC2A83"/>
    <w:rsid w:val="00BC4D85"/>
    <w:rsid w:val="00BE4478"/>
    <w:rsid w:val="00C12BA8"/>
    <w:rsid w:val="00C157DD"/>
    <w:rsid w:val="00C22146"/>
    <w:rsid w:val="00C61937"/>
    <w:rsid w:val="00C672B5"/>
    <w:rsid w:val="00C87D28"/>
    <w:rsid w:val="00CC2F53"/>
    <w:rsid w:val="00D00624"/>
    <w:rsid w:val="00D01359"/>
    <w:rsid w:val="00D07B4C"/>
    <w:rsid w:val="00D216C9"/>
    <w:rsid w:val="00D31C54"/>
    <w:rsid w:val="00D41E0E"/>
    <w:rsid w:val="00D71CEC"/>
    <w:rsid w:val="00D74065"/>
    <w:rsid w:val="00D76FD1"/>
    <w:rsid w:val="00D8791C"/>
    <w:rsid w:val="00DC0BFB"/>
    <w:rsid w:val="00DE361B"/>
    <w:rsid w:val="00DF6C74"/>
    <w:rsid w:val="00E14035"/>
    <w:rsid w:val="00E3129E"/>
    <w:rsid w:val="00E35115"/>
    <w:rsid w:val="00E62EE4"/>
    <w:rsid w:val="00E67944"/>
    <w:rsid w:val="00E83C86"/>
    <w:rsid w:val="00EA345E"/>
    <w:rsid w:val="00EE0A15"/>
    <w:rsid w:val="00F0353F"/>
    <w:rsid w:val="00F05AC2"/>
    <w:rsid w:val="00F176B2"/>
    <w:rsid w:val="00F22F0F"/>
    <w:rsid w:val="00F30C22"/>
    <w:rsid w:val="00FD2CC2"/>
    <w:rsid w:val="00FD5FA6"/>
    <w:rsid w:val="00FD6B23"/>
    <w:rsid w:val="00FF2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A2AC"/>
  <w15:chartTrackingRefBased/>
  <w15:docId w15:val="{2BCD5D76-F788-4403-A701-6F6D7EF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D7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01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3E4"/>
    <w:pPr>
      <w:tabs>
        <w:tab w:val="center" w:pos="4419"/>
        <w:tab w:val="right" w:pos="8838"/>
      </w:tabs>
    </w:pPr>
  </w:style>
  <w:style w:type="character" w:customStyle="1" w:styleId="EncabezadoCar">
    <w:name w:val="Encabezado Car"/>
    <w:basedOn w:val="Fuentedeprrafopredeter"/>
    <w:link w:val="Encabezado"/>
    <w:uiPriority w:val="99"/>
    <w:rsid w:val="001153E4"/>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1153E4"/>
    <w:pPr>
      <w:tabs>
        <w:tab w:val="center" w:pos="4419"/>
        <w:tab w:val="right" w:pos="8838"/>
      </w:tabs>
    </w:pPr>
  </w:style>
  <w:style w:type="character" w:customStyle="1" w:styleId="PiedepginaCar">
    <w:name w:val="Pie de página Car"/>
    <w:basedOn w:val="Fuentedeprrafopredeter"/>
    <w:link w:val="Piedepgina"/>
    <w:uiPriority w:val="99"/>
    <w:rsid w:val="001153E4"/>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6438BD"/>
    <w:pPr>
      <w:ind w:left="720"/>
      <w:contextualSpacing/>
    </w:pPr>
  </w:style>
  <w:style w:type="table" w:styleId="Tablaconcuadrcula">
    <w:name w:val="Table Grid"/>
    <w:basedOn w:val="Tablanormal"/>
    <w:uiPriority w:val="39"/>
    <w:rsid w:val="00F3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67944"/>
    <w:rPr>
      <w:sz w:val="20"/>
      <w:szCs w:val="20"/>
    </w:rPr>
  </w:style>
  <w:style w:type="character" w:customStyle="1" w:styleId="TextonotapieCar">
    <w:name w:val="Texto nota pie Car"/>
    <w:basedOn w:val="Fuentedeprrafopredeter"/>
    <w:link w:val="Textonotapie"/>
    <w:uiPriority w:val="99"/>
    <w:rsid w:val="00E6794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67944"/>
    <w:rPr>
      <w:vertAlign w:val="superscript"/>
    </w:rPr>
  </w:style>
  <w:style w:type="paragraph" w:styleId="NormalWeb">
    <w:name w:val="Normal (Web)"/>
    <w:basedOn w:val="Normal"/>
    <w:uiPriority w:val="99"/>
    <w:unhideWhenUsed/>
    <w:rsid w:val="00627871"/>
    <w:pPr>
      <w:spacing w:before="100" w:beforeAutospacing="1" w:after="100" w:afterAutospacing="1"/>
    </w:pPr>
    <w:rPr>
      <w:lang w:eastAsia="es-CO"/>
    </w:rPr>
  </w:style>
  <w:style w:type="character" w:styleId="Hipervnculo">
    <w:name w:val="Hyperlink"/>
    <w:basedOn w:val="Fuentedeprrafopredeter"/>
    <w:uiPriority w:val="99"/>
    <w:unhideWhenUsed/>
    <w:rsid w:val="006201D5"/>
    <w:rPr>
      <w:color w:val="0563C1" w:themeColor="hyperlink"/>
      <w:u w:val="single"/>
    </w:rPr>
  </w:style>
  <w:style w:type="character" w:customStyle="1" w:styleId="UnresolvedMention">
    <w:name w:val="Unresolved Mention"/>
    <w:basedOn w:val="Fuentedeprrafopredeter"/>
    <w:uiPriority w:val="99"/>
    <w:semiHidden/>
    <w:unhideWhenUsed/>
    <w:rsid w:val="006201D5"/>
    <w:rPr>
      <w:color w:val="605E5C"/>
      <w:shd w:val="clear" w:color="auto" w:fill="E1DFDD"/>
    </w:rPr>
  </w:style>
  <w:style w:type="character" w:customStyle="1" w:styleId="Ttulo1Car">
    <w:name w:val="Título 1 Car"/>
    <w:basedOn w:val="Fuentedeprrafopredeter"/>
    <w:link w:val="Ttulo1"/>
    <w:uiPriority w:val="9"/>
    <w:rsid w:val="006201D5"/>
    <w:rPr>
      <w:rFonts w:asciiTheme="majorHAnsi" w:eastAsiaTheme="majorEastAsia" w:hAnsiTheme="majorHAnsi" w:cstheme="majorBidi"/>
      <w:color w:val="2F5496" w:themeColor="accent1" w:themeShade="BF"/>
      <w:sz w:val="32"/>
      <w:szCs w:val="32"/>
      <w:lang w:eastAsia="es-ES_tradnl"/>
    </w:rPr>
  </w:style>
  <w:style w:type="character" w:styleId="Hipervnculovisitado">
    <w:name w:val="FollowedHyperlink"/>
    <w:basedOn w:val="Fuentedeprrafopredeter"/>
    <w:uiPriority w:val="99"/>
    <w:semiHidden/>
    <w:unhideWhenUsed/>
    <w:rsid w:val="00A9226D"/>
    <w:rPr>
      <w:color w:val="954F72" w:themeColor="followedHyperlink"/>
      <w:u w:val="single"/>
    </w:rPr>
  </w:style>
  <w:style w:type="paragraph" w:styleId="Textodeglobo">
    <w:name w:val="Balloon Text"/>
    <w:basedOn w:val="Normal"/>
    <w:link w:val="TextodegloboCar"/>
    <w:uiPriority w:val="99"/>
    <w:semiHidden/>
    <w:unhideWhenUsed/>
    <w:rsid w:val="00F035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53F"/>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70969">
      <w:bodyDiv w:val="1"/>
      <w:marLeft w:val="0"/>
      <w:marRight w:val="0"/>
      <w:marTop w:val="0"/>
      <w:marBottom w:val="0"/>
      <w:divBdr>
        <w:top w:val="none" w:sz="0" w:space="0" w:color="auto"/>
        <w:left w:val="none" w:sz="0" w:space="0" w:color="auto"/>
        <w:bottom w:val="none" w:sz="0" w:space="0" w:color="auto"/>
        <w:right w:val="none" w:sz="0" w:space="0" w:color="auto"/>
      </w:divBdr>
    </w:div>
    <w:div w:id="638731182">
      <w:bodyDiv w:val="1"/>
      <w:marLeft w:val="0"/>
      <w:marRight w:val="0"/>
      <w:marTop w:val="0"/>
      <w:marBottom w:val="0"/>
      <w:divBdr>
        <w:top w:val="none" w:sz="0" w:space="0" w:color="auto"/>
        <w:left w:val="none" w:sz="0" w:space="0" w:color="auto"/>
        <w:bottom w:val="none" w:sz="0" w:space="0" w:color="auto"/>
        <w:right w:val="none" w:sz="0" w:space="0" w:color="auto"/>
      </w:divBdr>
    </w:div>
    <w:div w:id="823350873">
      <w:bodyDiv w:val="1"/>
      <w:marLeft w:val="0"/>
      <w:marRight w:val="0"/>
      <w:marTop w:val="0"/>
      <w:marBottom w:val="0"/>
      <w:divBdr>
        <w:top w:val="none" w:sz="0" w:space="0" w:color="auto"/>
        <w:left w:val="none" w:sz="0" w:space="0" w:color="auto"/>
        <w:bottom w:val="none" w:sz="0" w:space="0" w:color="auto"/>
        <w:right w:val="none" w:sz="0" w:space="0" w:color="auto"/>
      </w:divBdr>
    </w:div>
    <w:div w:id="1611083512">
      <w:bodyDiv w:val="1"/>
      <w:marLeft w:val="0"/>
      <w:marRight w:val="0"/>
      <w:marTop w:val="0"/>
      <w:marBottom w:val="0"/>
      <w:divBdr>
        <w:top w:val="none" w:sz="0" w:space="0" w:color="auto"/>
        <w:left w:val="none" w:sz="0" w:space="0" w:color="auto"/>
        <w:bottom w:val="none" w:sz="0" w:space="0" w:color="auto"/>
        <w:right w:val="none" w:sz="0" w:space="0" w:color="auto"/>
      </w:divBdr>
    </w:div>
    <w:div w:id="20620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quehacer.fedesarrollo.org.co/educ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349B-42E3-45B2-B16A-995F647A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2048</Words>
  <Characters>11266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Andres Reyes Garcia</dc:creator>
  <cp:keywords/>
  <dc:description/>
  <cp:lastModifiedBy>SEC GNRAL</cp:lastModifiedBy>
  <cp:revision>2</cp:revision>
  <cp:lastPrinted>2023-03-01T15:39:00Z</cp:lastPrinted>
  <dcterms:created xsi:type="dcterms:W3CDTF">2023-03-01T16:41:00Z</dcterms:created>
  <dcterms:modified xsi:type="dcterms:W3CDTF">2023-03-01T16:41:00Z</dcterms:modified>
</cp:coreProperties>
</file>