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2B6" w:rsidRDefault="006632B6">
      <w:pPr>
        <w:ind w:right="49" w:firstLine="284"/>
        <w:jc w:val="both"/>
        <w:rPr>
          <w:rFonts w:ascii="Arial" w:eastAsia="Arial" w:hAnsi="Arial" w:cs="Arial"/>
        </w:rPr>
      </w:pPr>
    </w:p>
    <w:p w:rsidR="006632B6" w:rsidRDefault="00626381">
      <w:pPr>
        <w:ind w:right="49" w:firstLine="284"/>
        <w:jc w:val="both"/>
        <w:rPr>
          <w:rFonts w:ascii="Arial" w:eastAsia="Arial" w:hAnsi="Arial" w:cs="Arial"/>
        </w:rPr>
      </w:pPr>
      <w:r>
        <w:rPr>
          <w:rFonts w:ascii="Arial" w:eastAsia="Arial" w:hAnsi="Arial" w:cs="Arial"/>
        </w:rPr>
        <w:t xml:space="preserve">Bogotá D.C., marzo </w:t>
      </w:r>
      <w:r w:rsidR="00FC5E13">
        <w:rPr>
          <w:rFonts w:ascii="Arial" w:eastAsia="Arial" w:hAnsi="Arial" w:cs="Arial"/>
        </w:rPr>
        <w:t>5</w:t>
      </w:r>
      <w:r>
        <w:rPr>
          <w:rFonts w:ascii="Arial" w:eastAsia="Arial" w:hAnsi="Arial" w:cs="Arial"/>
        </w:rPr>
        <w:t xml:space="preserve"> de 2025</w:t>
      </w:r>
    </w:p>
    <w:p w:rsidR="006632B6" w:rsidRDefault="006632B6">
      <w:pPr>
        <w:ind w:left="284" w:right="49"/>
        <w:jc w:val="both"/>
        <w:rPr>
          <w:rFonts w:ascii="Arial" w:eastAsia="Arial" w:hAnsi="Arial" w:cs="Arial"/>
          <w:b/>
        </w:rPr>
      </w:pPr>
    </w:p>
    <w:p w:rsidR="006632B6" w:rsidRDefault="006632B6">
      <w:pPr>
        <w:ind w:right="49"/>
        <w:jc w:val="both"/>
        <w:rPr>
          <w:rFonts w:ascii="Arial" w:eastAsia="Arial" w:hAnsi="Arial" w:cs="Arial"/>
        </w:rPr>
      </w:pPr>
    </w:p>
    <w:p w:rsidR="006632B6" w:rsidRDefault="00626381">
      <w:pPr>
        <w:ind w:left="284" w:right="49"/>
        <w:jc w:val="both"/>
        <w:rPr>
          <w:rFonts w:ascii="Arial" w:eastAsia="Arial" w:hAnsi="Arial" w:cs="Arial"/>
        </w:rPr>
      </w:pPr>
      <w:r>
        <w:rPr>
          <w:rFonts w:ascii="Arial" w:eastAsia="Arial" w:hAnsi="Arial" w:cs="Arial"/>
        </w:rPr>
        <w:t>Señor</w:t>
      </w:r>
    </w:p>
    <w:p w:rsidR="006632B6" w:rsidRDefault="00626381">
      <w:pPr>
        <w:ind w:left="284" w:right="49"/>
        <w:jc w:val="both"/>
        <w:rPr>
          <w:rFonts w:ascii="Arial" w:eastAsia="Arial" w:hAnsi="Arial" w:cs="Arial"/>
          <w:b/>
        </w:rPr>
      </w:pPr>
      <w:r>
        <w:rPr>
          <w:rFonts w:ascii="Arial" w:eastAsia="Arial" w:hAnsi="Arial" w:cs="Arial"/>
          <w:b/>
        </w:rPr>
        <w:t xml:space="preserve">Jaime Luis </w:t>
      </w:r>
      <w:proofErr w:type="spellStart"/>
      <w:r>
        <w:rPr>
          <w:rFonts w:ascii="Arial" w:eastAsia="Arial" w:hAnsi="Arial" w:cs="Arial"/>
          <w:b/>
        </w:rPr>
        <w:t>Lacouture</w:t>
      </w:r>
      <w:proofErr w:type="spellEnd"/>
      <w:r>
        <w:rPr>
          <w:rFonts w:ascii="Arial" w:eastAsia="Arial" w:hAnsi="Arial" w:cs="Arial"/>
          <w:b/>
        </w:rPr>
        <w:t xml:space="preserve"> Peñaloza</w:t>
      </w:r>
    </w:p>
    <w:p w:rsidR="006632B6" w:rsidRDefault="00626381">
      <w:pPr>
        <w:ind w:left="284" w:right="49"/>
        <w:jc w:val="both"/>
        <w:rPr>
          <w:rFonts w:ascii="Arial" w:eastAsia="Arial" w:hAnsi="Arial" w:cs="Arial"/>
        </w:rPr>
      </w:pPr>
      <w:r>
        <w:rPr>
          <w:rFonts w:ascii="Arial" w:eastAsia="Arial" w:hAnsi="Arial" w:cs="Arial"/>
        </w:rPr>
        <w:t>Secretario General</w:t>
      </w:r>
    </w:p>
    <w:p w:rsidR="006632B6" w:rsidRDefault="00626381">
      <w:pPr>
        <w:ind w:left="284" w:right="49"/>
        <w:jc w:val="both"/>
        <w:rPr>
          <w:rFonts w:ascii="Arial" w:eastAsia="Arial" w:hAnsi="Arial" w:cs="Arial"/>
        </w:rPr>
      </w:pPr>
      <w:r>
        <w:rPr>
          <w:rFonts w:ascii="Arial" w:eastAsia="Arial" w:hAnsi="Arial" w:cs="Arial"/>
        </w:rPr>
        <w:t>Cámara de Representantes</w:t>
      </w:r>
    </w:p>
    <w:p w:rsidR="006632B6" w:rsidRDefault="006632B6">
      <w:pPr>
        <w:ind w:left="284" w:right="49"/>
        <w:jc w:val="both"/>
        <w:rPr>
          <w:rFonts w:ascii="Arial" w:eastAsia="Arial" w:hAnsi="Arial" w:cs="Arial"/>
        </w:rPr>
      </w:pPr>
    </w:p>
    <w:p w:rsidR="006632B6" w:rsidRDefault="006632B6">
      <w:pPr>
        <w:ind w:left="284" w:right="49"/>
        <w:jc w:val="both"/>
        <w:rPr>
          <w:rFonts w:ascii="Arial" w:eastAsia="Arial" w:hAnsi="Arial" w:cs="Arial"/>
        </w:rPr>
      </w:pPr>
    </w:p>
    <w:p w:rsidR="006632B6" w:rsidRDefault="006632B6">
      <w:pPr>
        <w:ind w:left="284" w:right="49"/>
        <w:jc w:val="both"/>
        <w:rPr>
          <w:rFonts w:ascii="Arial" w:eastAsia="Arial" w:hAnsi="Arial" w:cs="Arial"/>
        </w:rPr>
      </w:pPr>
    </w:p>
    <w:p w:rsidR="006632B6" w:rsidRDefault="00626381">
      <w:pPr>
        <w:ind w:left="284" w:right="49"/>
        <w:jc w:val="both"/>
        <w:rPr>
          <w:rFonts w:ascii="Arial" w:eastAsia="Arial" w:hAnsi="Arial" w:cs="Arial"/>
          <w:color w:val="000000"/>
        </w:rPr>
      </w:pPr>
      <w:r>
        <w:rPr>
          <w:rFonts w:ascii="Arial" w:eastAsia="Arial" w:hAnsi="Arial" w:cs="Arial"/>
          <w:b/>
        </w:rPr>
        <w:t xml:space="preserve">Asunto: </w:t>
      </w:r>
      <w:r>
        <w:rPr>
          <w:rFonts w:ascii="Arial" w:eastAsia="Arial" w:hAnsi="Arial" w:cs="Arial"/>
          <w:color w:val="000000"/>
        </w:rPr>
        <w:t>Radicación proyecto de ley “</w:t>
      </w:r>
      <w:r>
        <w:rPr>
          <w:rFonts w:ascii="Arial" w:eastAsia="Arial" w:hAnsi="Arial" w:cs="Arial"/>
          <w:i/>
          <w:color w:val="000000"/>
        </w:rPr>
        <w:t xml:space="preserve">Por medio del cual se establece la obligatoriedad de soterrar las redes de servicios públicos de </w:t>
      </w:r>
      <w:r>
        <w:rPr>
          <w:rFonts w:ascii="Arial" w:eastAsia="Arial" w:hAnsi="Arial" w:cs="Arial"/>
          <w:i/>
        </w:rPr>
        <w:t xml:space="preserve">telecomunicaciones </w:t>
      </w:r>
      <w:r>
        <w:rPr>
          <w:rFonts w:ascii="Arial" w:eastAsia="Arial" w:hAnsi="Arial" w:cs="Arial"/>
          <w:i/>
          <w:color w:val="000000"/>
        </w:rPr>
        <w:t>en las nuevas urbanizaciones del país y se dictan otras disposiciones”.</w:t>
      </w:r>
    </w:p>
    <w:p w:rsidR="006632B6" w:rsidRDefault="006632B6">
      <w:pPr>
        <w:ind w:left="284" w:right="49"/>
        <w:jc w:val="both"/>
        <w:rPr>
          <w:rFonts w:ascii="Arial" w:eastAsia="Arial" w:hAnsi="Arial" w:cs="Arial"/>
          <w:color w:val="000000"/>
        </w:rPr>
      </w:pPr>
    </w:p>
    <w:p w:rsidR="006632B6" w:rsidRDefault="006632B6">
      <w:pPr>
        <w:ind w:left="284" w:right="49"/>
        <w:jc w:val="both"/>
        <w:rPr>
          <w:rFonts w:ascii="Arial" w:eastAsia="Arial" w:hAnsi="Arial" w:cs="Arial"/>
          <w:color w:val="000000"/>
        </w:rPr>
      </w:pPr>
    </w:p>
    <w:p w:rsidR="006632B6" w:rsidRDefault="00626381">
      <w:pPr>
        <w:ind w:left="284" w:right="49"/>
        <w:jc w:val="both"/>
        <w:rPr>
          <w:rFonts w:ascii="Arial" w:eastAsia="Arial" w:hAnsi="Arial" w:cs="Arial"/>
          <w:color w:val="000000"/>
        </w:rPr>
      </w:pPr>
      <w:r>
        <w:rPr>
          <w:rFonts w:ascii="Arial" w:eastAsia="Arial" w:hAnsi="Arial" w:cs="Arial"/>
          <w:color w:val="000000"/>
        </w:rPr>
        <w:t>Cordial Saludo,</w:t>
      </w:r>
    </w:p>
    <w:p w:rsidR="006632B6" w:rsidRDefault="006632B6">
      <w:pPr>
        <w:ind w:left="284" w:right="49"/>
        <w:jc w:val="both"/>
        <w:rPr>
          <w:rFonts w:ascii="Arial" w:eastAsia="Arial" w:hAnsi="Arial" w:cs="Arial"/>
          <w:color w:val="000000"/>
        </w:rPr>
      </w:pPr>
    </w:p>
    <w:p w:rsidR="006632B6" w:rsidRDefault="00626381">
      <w:pPr>
        <w:ind w:left="284" w:right="49"/>
        <w:jc w:val="both"/>
        <w:rPr>
          <w:rFonts w:ascii="Arial" w:eastAsia="Arial" w:hAnsi="Arial" w:cs="Arial"/>
          <w:color w:val="000000"/>
        </w:rPr>
      </w:pPr>
      <w:r>
        <w:rPr>
          <w:rFonts w:ascii="Arial" w:eastAsia="Arial" w:hAnsi="Arial" w:cs="Arial"/>
          <w:color w:val="000000"/>
        </w:rPr>
        <w:t>De manera comedida, los congresistas abajo firmantes radicamos ante usted la presente iniciativa de Proyecto de Ley “</w:t>
      </w:r>
      <w:r>
        <w:rPr>
          <w:rFonts w:ascii="Arial" w:eastAsia="Arial" w:hAnsi="Arial" w:cs="Arial"/>
          <w:i/>
          <w:color w:val="000000"/>
        </w:rPr>
        <w:t xml:space="preserve">Por medio del cual se establece la obligatoriedad de soterrar las redes de servicios públicos de </w:t>
      </w:r>
      <w:r>
        <w:rPr>
          <w:rFonts w:ascii="Arial" w:eastAsia="Arial" w:hAnsi="Arial" w:cs="Arial"/>
          <w:i/>
        </w:rPr>
        <w:t xml:space="preserve">telecomunicaciones </w:t>
      </w:r>
      <w:r>
        <w:rPr>
          <w:rFonts w:ascii="Arial" w:eastAsia="Arial" w:hAnsi="Arial" w:cs="Arial"/>
          <w:i/>
          <w:color w:val="000000"/>
        </w:rPr>
        <w:t>en las nuevas urbanizaciones del país y se dictan otras disposiciones”.</w:t>
      </w:r>
    </w:p>
    <w:p w:rsidR="006632B6" w:rsidRDefault="006632B6">
      <w:pPr>
        <w:ind w:left="284" w:right="49"/>
        <w:jc w:val="both"/>
        <w:rPr>
          <w:rFonts w:ascii="Arial" w:eastAsia="Arial" w:hAnsi="Arial" w:cs="Arial"/>
          <w:color w:val="000000"/>
        </w:rPr>
      </w:pPr>
    </w:p>
    <w:p w:rsidR="006632B6" w:rsidRDefault="00626381">
      <w:pPr>
        <w:ind w:left="284" w:right="49"/>
        <w:jc w:val="both"/>
        <w:rPr>
          <w:rFonts w:ascii="Arial" w:eastAsia="Arial" w:hAnsi="Arial" w:cs="Arial"/>
          <w:color w:val="000000"/>
        </w:rPr>
      </w:pPr>
      <w:r>
        <w:rPr>
          <w:rFonts w:ascii="Arial" w:eastAsia="Arial" w:hAnsi="Arial" w:cs="Arial"/>
          <w:color w:val="000000"/>
        </w:rPr>
        <w:t>Lo anterior con el fin de iniciar el trámite correspondiente y en cumplimiento con las exigencias dictadas por la Ley y la Constitución.</w:t>
      </w:r>
    </w:p>
    <w:p w:rsidR="006632B6" w:rsidRDefault="006632B6">
      <w:pPr>
        <w:ind w:left="284" w:right="49"/>
        <w:jc w:val="both"/>
        <w:rPr>
          <w:rFonts w:ascii="Arial" w:eastAsia="Arial" w:hAnsi="Arial" w:cs="Arial"/>
          <w:color w:val="000000"/>
        </w:rPr>
      </w:pPr>
    </w:p>
    <w:p w:rsidR="006632B6" w:rsidRDefault="00626381">
      <w:pPr>
        <w:ind w:left="284" w:right="49"/>
        <w:jc w:val="both"/>
        <w:rPr>
          <w:rFonts w:ascii="Arial" w:eastAsia="Arial" w:hAnsi="Arial" w:cs="Arial"/>
          <w:color w:val="000000"/>
        </w:rPr>
      </w:pPr>
      <w:r>
        <w:rPr>
          <w:rFonts w:ascii="Arial" w:eastAsia="Arial" w:hAnsi="Arial" w:cs="Arial"/>
          <w:color w:val="000000"/>
        </w:rPr>
        <w:t>De los Honorables Congresistas,</w:t>
      </w:r>
    </w:p>
    <w:p w:rsidR="006632B6" w:rsidRDefault="006632B6">
      <w:pPr>
        <w:ind w:right="49"/>
        <w:jc w:val="both"/>
        <w:rPr>
          <w:rFonts w:ascii="Arial" w:eastAsia="Arial" w:hAnsi="Arial" w:cs="Arial"/>
          <w:color w:val="000000"/>
        </w:rPr>
      </w:pPr>
    </w:p>
    <w:p w:rsidR="006632B6" w:rsidRDefault="00626381">
      <w:pPr>
        <w:ind w:left="284"/>
        <w:jc w:val="both"/>
        <w:rPr>
          <w:rFonts w:ascii="Arial" w:eastAsia="Arial" w:hAnsi="Arial" w:cs="Arial"/>
          <w:color w:val="000000"/>
        </w:rPr>
      </w:pPr>
      <w:r>
        <w:rPr>
          <w:rFonts w:ascii="Arial" w:eastAsia="Arial" w:hAnsi="Arial" w:cs="Arial"/>
          <w:color w:val="000000"/>
        </w:rPr>
        <w:t xml:space="preserve">Atentamente, </w:t>
      </w:r>
    </w:p>
    <w:p w:rsidR="006632B6" w:rsidRDefault="006632B6">
      <w:pPr>
        <w:ind w:left="284"/>
        <w:jc w:val="both"/>
        <w:rPr>
          <w:rFonts w:ascii="Arial" w:eastAsia="Arial" w:hAnsi="Arial" w:cs="Arial"/>
        </w:rPr>
      </w:pPr>
    </w:p>
    <w:p w:rsidR="006632B6" w:rsidRDefault="006632B6">
      <w:pPr>
        <w:ind w:left="284"/>
        <w:jc w:val="both"/>
        <w:rPr>
          <w:rFonts w:ascii="Arial" w:eastAsia="Arial" w:hAnsi="Arial" w:cs="Arial"/>
        </w:rPr>
      </w:pPr>
    </w:p>
    <w:tbl>
      <w:tblPr>
        <w:tblStyle w:val="ab"/>
        <w:tblW w:w="909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515"/>
      </w:tblGrid>
      <w:tr w:rsidR="006632B6">
        <w:trPr>
          <w:trHeight w:val="2335"/>
        </w:trPr>
        <w:tc>
          <w:tcPr>
            <w:tcW w:w="4575" w:type="dxa"/>
            <w:shd w:val="clear" w:color="auto" w:fill="auto"/>
            <w:tcMar>
              <w:top w:w="100" w:type="dxa"/>
              <w:left w:w="100" w:type="dxa"/>
              <w:bottom w:w="100" w:type="dxa"/>
              <w:right w:w="100" w:type="dxa"/>
            </w:tcMar>
          </w:tcPr>
          <w:p w:rsidR="006632B6" w:rsidRDefault="00626381">
            <w:pPr>
              <w:ind w:left="284" w:right="616"/>
              <w:jc w:val="both"/>
              <w:rPr>
                <w:rFonts w:ascii="Arial" w:eastAsia="Arial" w:hAnsi="Arial" w:cs="Arial"/>
              </w:rPr>
            </w:pPr>
            <w:r>
              <w:rPr>
                <w:rFonts w:ascii="Arial" w:eastAsia="Arial" w:hAnsi="Arial" w:cs="Arial"/>
              </w:rPr>
              <w:t xml:space="preserve"> </w:t>
            </w:r>
          </w:p>
          <w:p w:rsidR="006632B6" w:rsidRDefault="00626381">
            <w:pPr>
              <w:ind w:left="284" w:right="616"/>
              <w:jc w:val="both"/>
              <w:rPr>
                <w:rFonts w:ascii="Arial" w:eastAsia="Arial" w:hAnsi="Arial" w:cs="Arial"/>
                <w:b/>
              </w:rPr>
            </w:pPr>
            <w:r>
              <w:rPr>
                <w:rFonts w:ascii="Arial" w:eastAsia="Arial" w:hAnsi="Arial" w:cs="Arial"/>
                <w:b/>
              </w:rPr>
              <w:t>Modesto Aguilera Vides</w:t>
            </w:r>
          </w:p>
          <w:p w:rsidR="006632B6" w:rsidRDefault="00626381">
            <w:pPr>
              <w:ind w:left="284" w:right="616"/>
              <w:jc w:val="both"/>
              <w:rPr>
                <w:rFonts w:ascii="Arial" w:eastAsia="Arial" w:hAnsi="Arial" w:cs="Arial"/>
              </w:rPr>
            </w:pPr>
            <w:r>
              <w:rPr>
                <w:rFonts w:ascii="Arial" w:eastAsia="Arial" w:hAnsi="Arial" w:cs="Arial"/>
              </w:rPr>
              <w:t xml:space="preserve">Representante a la Cámara </w:t>
            </w:r>
          </w:p>
          <w:p w:rsidR="006632B6" w:rsidRDefault="00626381">
            <w:pPr>
              <w:ind w:left="284" w:right="616"/>
              <w:jc w:val="both"/>
              <w:rPr>
                <w:rFonts w:ascii="Arial" w:eastAsia="Arial" w:hAnsi="Arial" w:cs="Arial"/>
              </w:rPr>
            </w:pPr>
            <w:r>
              <w:rPr>
                <w:rFonts w:ascii="Arial" w:eastAsia="Arial" w:hAnsi="Arial" w:cs="Arial"/>
              </w:rPr>
              <w:t xml:space="preserve">Departamento del Atlántico </w:t>
            </w:r>
          </w:p>
          <w:p w:rsidR="00C34035" w:rsidRDefault="00C34035">
            <w:pPr>
              <w:ind w:left="284" w:right="616"/>
              <w:jc w:val="both"/>
              <w:rPr>
                <w:rFonts w:ascii="Arial" w:eastAsia="Arial" w:hAnsi="Arial" w:cs="Arial"/>
              </w:rPr>
            </w:pPr>
          </w:p>
          <w:p w:rsidR="00C34035" w:rsidRDefault="00C34035" w:rsidP="00C34035">
            <w:pPr>
              <w:keepLines/>
              <w:jc w:val="both"/>
              <w:rPr>
                <w:rFonts w:ascii="Arial Narrow" w:eastAsia="Arial Narrow" w:hAnsi="Arial Narrow" w:cs="Arial Narrow"/>
                <w:b/>
                <w:color w:val="1F1F1F"/>
              </w:rPr>
            </w:pPr>
          </w:p>
          <w:p w:rsidR="00C34035" w:rsidRDefault="00C34035" w:rsidP="00C34035">
            <w:pPr>
              <w:keepLines/>
              <w:jc w:val="both"/>
              <w:rPr>
                <w:rFonts w:ascii="Arial Narrow" w:eastAsia="Arial Narrow" w:hAnsi="Arial Narrow" w:cs="Arial Narrow"/>
                <w:b/>
                <w:color w:val="1F1F1F"/>
              </w:rPr>
            </w:pPr>
            <w:r>
              <w:rPr>
                <w:rFonts w:ascii="Arial Narrow" w:eastAsia="Arial Narrow" w:hAnsi="Arial Narrow" w:cs="Arial Narrow"/>
                <w:b/>
                <w:color w:val="1F1F1F"/>
              </w:rPr>
              <w:t xml:space="preserve">     </w:t>
            </w:r>
          </w:p>
          <w:p w:rsidR="00C34035" w:rsidRDefault="00C34035" w:rsidP="00C34035">
            <w:pPr>
              <w:keepLines/>
              <w:jc w:val="both"/>
              <w:rPr>
                <w:rFonts w:ascii="Arial" w:eastAsia="Arial" w:hAnsi="Arial" w:cs="Arial"/>
              </w:rPr>
            </w:pPr>
            <w:r>
              <w:rPr>
                <w:rFonts w:ascii="Arial Narrow" w:eastAsia="Arial Narrow" w:hAnsi="Arial Narrow" w:cs="Arial Narrow"/>
                <w:b/>
                <w:color w:val="1F1F1F"/>
              </w:rPr>
              <w:t xml:space="preserve">     </w:t>
            </w:r>
          </w:p>
        </w:tc>
        <w:tc>
          <w:tcPr>
            <w:tcW w:w="4515" w:type="dxa"/>
            <w:shd w:val="clear" w:color="auto" w:fill="auto"/>
            <w:tcMar>
              <w:top w:w="100" w:type="dxa"/>
              <w:left w:w="100" w:type="dxa"/>
              <w:bottom w:w="100" w:type="dxa"/>
              <w:right w:w="100" w:type="dxa"/>
            </w:tcMar>
          </w:tcPr>
          <w:p w:rsidR="00C34035" w:rsidRDefault="00C34035">
            <w:pPr>
              <w:jc w:val="center"/>
              <w:rPr>
                <w:rFonts w:ascii="Arial" w:eastAsia="Arial" w:hAnsi="Arial" w:cs="Arial"/>
                <w:b/>
              </w:rPr>
            </w:pPr>
          </w:p>
          <w:p w:rsidR="00C34035" w:rsidRDefault="00C34035">
            <w:pPr>
              <w:jc w:val="center"/>
              <w:rPr>
                <w:rFonts w:ascii="Arial" w:eastAsia="Arial" w:hAnsi="Arial" w:cs="Arial"/>
                <w:b/>
              </w:rPr>
            </w:pPr>
          </w:p>
          <w:p w:rsidR="00C34035" w:rsidRDefault="00C34035">
            <w:pPr>
              <w:jc w:val="center"/>
              <w:rPr>
                <w:rFonts w:ascii="Arial" w:eastAsia="Arial" w:hAnsi="Arial" w:cs="Arial"/>
                <w:b/>
              </w:rPr>
            </w:pPr>
          </w:p>
          <w:p w:rsidR="006632B6" w:rsidRDefault="00626381">
            <w:pPr>
              <w:jc w:val="center"/>
              <w:rPr>
                <w:rFonts w:ascii="Arial" w:eastAsia="Arial" w:hAnsi="Arial" w:cs="Arial"/>
                <w:b/>
              </w:rPr>
            </w:pPr>
            <w:r>
              <w:rPr>
                <w:rFonts w:ascii="Arial" w:eastAsia="Arial" w:hAnsi="Arial" w:cs="Arial"/>
                <w:b/>
              </w:rPr>
              <w:t>EFRAÍN CEPEDA SARABIA</w:t>
            </w:r>
          </w:p>
          <w:p w:rsidR="00C34035" w:rsidRDefault="00626381" w:rsidP="00626381">
            <w:pPr>
              <w:jc w:val="center"/>
              <w:rPr>
                <w:rFonts w:ascii="Arial" w:eastAsia="Arial" w:hAnsi="Arial" w:cs="Arial"/>
              </w:rPr>
            </w:pPr>
            <w:r>
              <w:rPr>
                <w:rFonts w:ascii="Arial" w:eastAsia="Arial" w:hAnsi="Arial" w:cs="Arial"/>
              </w:rPr>
              <w:t>SENADOR DE LA REPÚBLICA</w:t>
            </w:r>
          </w:p>
          <w:p w:rsidR="00C34035" w:rsidRPr="00C34035" w:rsidRDefault="00C34035" w:rsidP="00C34035">
            <w:pPr>
              <w:rPr>
                <w:rFonts w:ascii="Arial" w:eastAsia="Arial" w:hAnsi="Arial" w:cs="Arial"/>
              </w:rPr>
            </w:pPr>
          </w:p>
          <w:p w:rsidR="00C34035" w:rsidRDefault="00C34035" w:rsidP="00C34035">
            <w:pPr>
              <w:spacing w:line="276" w:lineRule="auto"/>
              <w:jc w:val="center"/>
              <w:rPr>
                <w:rFonts w:ascii="Arial" w:eastAsia="Arial" w:hAnsi="Arial" w:cs="Arial"/>
                <w:b/>
              </w:rPr>
            </w:pPr>
          </w:p>
          <w:p w:rsidR="006632B6" w:rsidRPr="00C34035" w:rsidRDefault="006632B6" w:rsidP="00C34035">
            <w:pPr>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both"/>
              <w:rPr>
                <w:rFonts w:ascii="Arial" w:eastAsia="Arial" w:hAnsi="Arial" w:cs="Arial"/>
              </w:rPr>
            </w:pPr>
          </w:p>
          <w:p w:rsidR="00C34035" w:rsidRDefault="00626381" w:rsidP="00C34035">
            <w:pPr>
              <w:keepLines/>
              <w:jc w:val="both"/>
              <w:rPr>
                <w:rFonts w:ascii="Arial" w:eastAsia="Arial" w:hAnsi="Arial" w:cs="Arial"/>
              </w:rPr>
            </w:pPr>
            <w:r>
              <w:rPr>
                <w:rFonts w:ascii="Arial" w:eastAsia="Arial" w:hAnsi="Arial" w:cs="Arial"/>
              </w:rPr>
              <w:t xml:space="preserve">    </w:t>
            </w:r>
          </w:p>
          <w:p w:rsidR="00C34035" w:rsidRDefault="00C34035" w:rsidP="00C34035">
            <w:pPr>
              <w:keepLines/>
              <w:jc w:val="both"/>
              <w:rPr>
                <w:rFonts w:ascii="Arial" w:eastAsia="Arial" w:hAnsi="Arial" w:cs="Arial"/>
              </w:rPr>
            </w:pPr>
          </w:p>
          <w:p w:rsidR="00C34035" w:rsidRDefault="00C34035" w:rsidP="00C34035">
            <w:pPr>
              <w:keepLines/>
              <w:jc w:val="both"/>
              <w:rPr>
                <w:rFonts w:ascii="Arial" w:eastAsia="Arial" w:hAnsi="Arial" w:cs="Arial"/>
              </w:rPr>
            </w:pPr>
          </w:p>
          <w:p w:rsidR="00C34035" w:rsidRDefault="00C34035" w:rsidP="00C34035">
            <w:pPr>
              <w:keepLines/>
              <w:jc w:val="both"/>
              <w:rPr>
                <w:rFonts w:ascii="Arial Narrow" w:eastAsia="Arial Narrow" w:hAnsi="Arial Narrow" w:cs="Arial Narrow"/>
                <w:b/>
                <w:color w:val="1F1F1F"/>
              </w:rPr>
            </w:pPr>
            <w:r>
              <w:rPr>
                <w:rFonts w:ascii="Arial Narrow" w:eastAsia="Arial Narrow" w:hAnsi="Arial Narrow" w:cs="Arial Narrow"/>
                <w:b/>
                <w:color w:val="1F1F1F"/>
              </w:rPr>
              <w:t>LUIS RAMIRO RICARDO BUELVAS</w:t>
            </w:r>
          </w:p>
          <w:p w:rsidR="00C34035" w:rsidRDefault="00C34035" w:rsidP="00C34035">
            <w:pPr>
              <w:keepLines/>
              <w:jc w:val="both"/>
              <w:rPr>
                <w:rFonts w:ascii="Arial Narrow" w:eastAsia="Arial Narrow" w:hAnsi="Arial Narrow" w:cs="Arial Narrow"/>
                <w:color w:val="1F1F1F"/>
              </w:rPr>
            </w:pPr>
            <w:r>
              <w:rPr>
                <w:rFonts w:ascii="Arial Narrow" w:eastAsia="Arial Narrow" w:hAnsi="Arial Narrow" w:cs="Arial Narrow"/>
                <w:b/>
                <w:color w:val="1F1F1F"/>
              </w:rPr>
              <w:t xml:space="preserve">     </w:t>
            </w:r>
            <w:r>
              <w:rPr>
                <w:rFonts w:ascii="Arial Narrow" w:eastAsia="Arial Narrow" w:hAnsi="Arial Narrow" w:cs="Arial Narrow"/>
                <w:color w:val="1F1F1F"/>
              </w:rPr>
              <w:t>Representante a la Cámara</w:t>
            </w:r>
          </w:p>
          <w:p w:rsidR="00C34035" w:rsidRDefault="00C34035" w:rsidP="00C34035">
            <w:pPr>
              <w:ind w:left="284" w:right="616"/>
              <w:jc w:val="both"/>
              <w:rPr>
                <w:rFonts w:ascii="Arial" w:eastAsia="Arial" w:hAnsi="Arial" w:cs="Arial"/>
              </w:rPr>
            </w:pPr>
            <w:r>
              <w:rPr>
                <w:rFonts w:ascii="Arial Narrow" w:eastAsia="Arial Narrow" w:hAnsi="Arial Narrow" w:cs="Arial Narrow"/>
                <w:color w:val="1F1F1F"/>
              </w:rPr>
              <w:t xml:space="preserve">     CITREP No. 8 - Montes de María</w:t>
            </w:r>
          </w:p>
          <w:p w:rsidR="006632B6" w:rsidRDefault="006632B6" w:rsidP="00C34035">
            <w:pPr>
              <w:keepLines/>
              <w:jc w:val="both"/>
              <w:rPr>
                <w:rFonts w:ascii="Arial" w:eastAsia="Arial" w:hAnsi="Arial" w:cs="Arial"/>
              </w:rPr>
            </w:pPr>
          </w:p>
        </w:tc>
        <w:tc>
          <w:tcPr>
            <w:tcW w:w="4515" w:type="dxa"/>
            <w:shd w:val="clear" w:color="auto" w:fill="auto"/>
            <w:tcMar>
              <w:top w:w="100" w:type="dxa"/>
              <w:left w:w="100" w:type="dxa"/>
              <w:bottom w:w="100" w:type="dxa"/>
              <w:right w:w="100" w:type="dxa"/>
            </w:tcMar>
          </w:tcPr>
          <w:p w:rsidR="001D6146" w:rsidRDefault="001D6146">
            <w:pPr>
              <w:jc w:val="both"/>
              <w:rPr>
                <w:rFonts w:ascii="Arial" w:eastAsia="Arial" w:hAnsi="Arial" w:cs="Arial"/>
                <w:noProof/>
              </w:rPr>
            </w:pPr>
          </w:p>
          <w:p w:rsidR="006632B6" w:rsidRDefault="006632B6">
            <w:pPr>
              <w:jc w:val="both"/>
              <w:rPr>
                <w:rFonts w:ascii="Arial" w:eastAsia="Arial" w:hAnsi="Arial" w:cs="Arial"/>
                <w:noProof/>
              </w:rPr>
            </w:pPr>
          </w:p>
          <w:p w:rsidR="00C34035" w:rsidRDefault="00C34035">
            <w:pPr>
              <w:jc w:val="both"/>
              <w:rPr>
                <w:rFonts w:ascii="Arial" w:eastAsia="Arial" w:hAnsi="Arial" w:cs="Arial"/>
              </w:rPr>
            </w:pPr>
          </w:p>
          <w:p w:rsidR="006632B6" w:rsidRDefault="00626381">
            <w:pPr>
              <w:jc w:val="both"/>
              <w:rPr>
                <w:rFonts w:ascii="Arial" w:eastAsia="Arial" w:hAnsi="Arial" w:cs="Arial"/>
              </w:rPr>
            </w:pPr>
            <w:r>
              <w:rPr>
                <w:rFonts w:ascii="Arial" w:eastAsia="Arial" w:hAnsi="Arial" w:cs="Arial"/>
              </w:rPr>
              <w:t>Jorge Méndez Hernández</w:t>
            </w:r>
          </w:p>
          <w:p w:rsidR="006632B6" w:rsidRDefault="00626381">
            <w:pPr>
              <w:jc w:val="both"/>
              <w:rPr>
                <w:rFonts w:ascii="Arial" w:eastAsia="Arial" w:hAnsi="Arial" w:cs="Arial"/>
              </w:rPr>
            </w:pPr>
            <w:r>
              <w:rPr>
                <w:rFonts w:ascii="Arial" w:eastAsia="Arial" w:hAnsi="Arial" w:cs="Arial"/>
              </w:rPr>
              <w:t>Representante a la Cámara Departamento Archipiélago de San Andrés, Providencia y Santa Catalina</w:t>
            </w:r>
          </w:p>
          <w:p w:rsidR="006632B6" w:rsidRDefault="00626381">
            <w:pPr>
              <w:jc w:val="both"/>
              <w:rPr>
                <w:rFonts w:ascii="Arial" w:eastAsia="Arial" w:hAnsi="Arial" w:cs="Arial"/>
              </w:rPr>
            </w:pPr>
            <w:r>
              <w:rPr>
                <w:rFonts w:ascii="Arial" w:eastAsia="Arial" w:hAnsi="Arial" w:cs="Arial"/>
              </w:rPr>
              <w:t>Partido Cambio Radical</w:t>
            </w: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right="616"/>
              <w:jc w:val="both"/>
              <w:rPr>
                <w:rFonts w:ascii="Arial" w:eastAsia="Arial" w:hAnsi="Arial" w:cs="Arial"/>
              </w:rPr>
            </w:pPr>
          </w:p>
          <w:p w:rsidR="006632B6" w:rsidRDefault="006632B6">
            <w:pPr>
              <w:ind w:right="616"/>
              <w:jc w:val="both"/>
              <w:rPr>
                <w:rFonts w:ascii="Arial" w:eastAsia="Arial" w:hAnsi="Arial" w:cs="Arial"/>
              </w:rPr>
            </w:pPr>
          </w:p>
          <w:p w:rsidR="006632B6" w:rsidRDefault="006632B6">
            <w:pPr>
              <w:ind w:right="616"/>
              <w:jc w:val="both"/>
              <w:rPr>
                <w:rFonts w:ascii="Arial" w:eastAsia="Arial" w:hAnsi="Arial" w:cs="Arial"/>
              </w:rPr>
            </w:pPr>
          </w:p>
          <w:p w:rsidR="006632B6" w:rsidRDefault="006632B6">
            <w:pPr>
              <w:ind w:right="616"/>
              <w:jc w:val="both"/>
              <w:rPr>
                <w:rFonts w:ascii="Arial" w:eastAsia="Arial" w:hAnsi="Arial" w:cs="Arial"/>
              </w:rPr>
            </w:pPr>
          </w:p>
          <w:p w:rsidR="006632B6" w:rsidRDefault="006632B6">
            <w:pPr>
              <w:ind w:right="616"/>
              <w:jc w:val="both"/>
              <w:rPr>
                <w:rFonts w:ascii="Arial" w:eastAsia="Arial" w:hAnsi="Arial" w:cs="Arial"/>
                <w:b/>
              </w:rPr>
            </w:pPr>
          </w:p>
          <w:p w:rsidR="006632B6" w:rsidRDefault="00626381">
            <w:pPr>
              <w:ind w:right="616"/>
              <w:jc w:val="both"/>
              <w:rPr>
                <w:rFonts w:ascii="Arial" w:eastAsia="Arial" w:hAnsi="Arial" w:cs="Arial"/>
              </w:rPr>
            </w:pPr>
            <w:r>
              <w:rPr>
                <w:rFonts w:ascii="Arial" w:eastAsia="Arial" w:hAnsi="Arial" w:cs="Arial"/>
                <w:b/>
              </w:rPr>
              <w:t>ANTONIO ZABARAIN GUEVARA</w:t>
            </w:r>
            <w:r>
              <w:rPr>
                <w:rFonts w:ascii="Arial" w:eastAsia="Arial" w:hAnsi="Arial" w:cs="Arial"/>
              </w:rPr>
              <w:br/>
              <w:t>SENADOR DE LA REPÚBLICA</w:t>
            </w:r>
          </w:p>
        </w:tc>
        <w:tc>
          <w:tcPr>
            <w:tcW w:w="4515" w:type="dxa"/>
            <w:shd w:val="clear" w:color="auto" w:fill="auto"/>
            <w:tcMar>
              <w:top w:w="100" w:type="dxa"/>
              <w:left w:w="100" w:type="dxa"/>
              <w:bottom w:w="100" w:type="dxa"/>
              <w:right w:w="100" w:type="dxa"/>
            </w:tcMar>
          </w:tcPr>
          <w:p w:rsidR="001D6146" w:rsidRDefault="001D6146">
            <w:pPr>
              <w:jc w:val="center"/>
              <w:rPr>
                <w:rFonts w:ascii="Arial" w:eastAsia="Arial" w:hAnsi="Arial" w:cs="Arial"/>
                <w:noProof/>
              </w:rPr>
            </w:pPr>
          </w:p>
          <w:p w:rsidR="001D6146" w:rsidRDefault="001D6146">
            <w:pPr>
              <w:jc w:val="center"/>
              <w:rPr>
                <w:rFonts w:ascii="Arial" w:eastAsia="Arial" w:hAnsi="Arial" w:cs="Arial"/>
                <w:noProof/>
              </w:rPr>
            </w:pPr>
          </w:p>
          <w:p w:rsidR="006632B6" w:rsidRDefault="006632B6">
            <w:pPr>
              <w:jc w:val="center"/>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BETSY JUDITH PÉREZ ARANGO</w:t>
            </w:r>
          </w:p>
          <w:p w:rsidR="006632B6" w:rsidRDefault="00626381">
            <w:pPr>
              <w:jc w:val="center"/>
              <w:rPr>
                <w:rFonts w:ascii="Arial" w:eastAsia="Arial" w:hAnsi="Arial" w:cs="Arial"/>
              </w:rPr>
            </w:pPr>
            <w:r>
              <w:rPr>
                <w:rFonts w:ascii="Arial" w:eastAsia="Arial" w:hAnsi="Arial" w:cs="Arial"/>
              </w:rPr>
              <w:t>Representante a la Cámara</w:t>
            </w:r>
          </w:p>
          <w:p w:rsidR="006632B6" w:rsidRDefault="00626381">
            <w:pPr>
              <w:jc w:val="center"/>
              <w:rPr>
                <w:rFonts w:ascii="Arial" w:eastAsia="Arial" w:hAnsi="Arial" w:cs="Arial"/>
              </w:rPr>
            </w:pPr>
            <w:r>
              <w:rPr>
                <w:rFonts w:ascii="Arial" w:eastAsia="Arial" w:hAnsi="Arial" w:cs="Arial"/>
              </w:rPr>
              <w:t>Departamento del Atlántico</w:t>
            </w:r>
          </w:p>
        </w:tc>
      </w:tr>
      <w:tr w:rsidR="006632B6" w:rsidTr="00626381">
        <w:trPr>
          <w:trHeight w:val="2044"/>
        </w:trPr>
        <w:tc>
          <w:tcPr>
            <w:tcW w:w="4575" w:type="dxa"/>
            <w:shd w:val="clear" w:color="auto" w:fill="auto"/>
            <w:tcMar>
              <w:top w:w="100" w:type="dxa"/>
              <w:left w:w="100" w:type="dxa"/>
              <w:bottom w:w="100" w:type="dxa"/>
              <w:right w:w="100" w:type="dxa"/>
            </w:tcMar>
          </w:tcPr>
          <w:p w:rsidR="006632B6" w:rsidRDefault="006632B6">
            <w:pPr>
              <w:ind w:left="284" w:right="616"/>
              <w:jc w:val="both"/>
              <w:rPr>
                <w:rFonts w:ascii="Arial" w:eastAsia="Arial" w:hAnsi="Arial" w:cs="Arial"/>
              </w:rPr>
            </w:pPr>
          </w:p>
          <w:p w:rsidR="006632B6" w:rsidRDefault="00626381">
            <w:pPr>
              <w:ind w:left="284" w:right="616"/>
              <w:jc w:val="both"/>
              <w:rPr>
                <w:rFonts w:ascii="Arial" w:eastAsia="Arial" w:hAnsi="Arial" w:cs="Arial"/>
              </w:rPr>
            </w:pPr>
            <w:r>
              <w:rPr>
                <w:rFonts w:ascii="Arial" w:eastAsia="Arial" w:hAnsi="Arial" w:cs="Arial"/>
              </w:rPr>
              <w:t xml:space="preserve">Luis David Suárez </w:t>
            </w:r>
            <w:proofErr w:type="spellStart"/>
            <w:r>
              <w:rPr>
                <w:rFonts w:ascii="Arial" w:eastAsia="Arial" w:hAnsi="Arial" w:cs="Arial"/>
              </w:rPr>
              <w:t>chadid</w:t>
            </w:r>
            <w:proofErr w:type="spellEnd"/>
            <w:r>
              <w:rPr>
                <w:rFonts w:ascii="Arial" w:eastAsia="Arial" w:hAnsi="Arial" w:cs="Arial"/>
              </w:rPr>
              <w:t xml:space="preserve"> </w:t>
            </w:r>
          </w:p>
          <w:p w:rsidR="006632B6" w:rsidRDefault="00626381" w:rsidP="00626381">
            <w:pPr>
              <w:ind w:left="284" w:right="616"/>
              <w:jc w:val="both"/>
              <w:rPr>
                <w:rFonts w:ascii="Arial" w:eastAsia="Arial" w:hAnsi="Arial" w:cs="Arial"/>
              </w:rPr>
            </w:pPr>
            <w:r>
              <w:rPr>
                <w:rFonts w:ascii="Arial" w:eastAsia="Arial" w:hAnsi="Arial" w:cs="Arial"/>
              </w:rPr>
              <w:t xml:space="preserve">Departamento de Sucre </w:t>
            </w:r>
          </w:p>
        </w:tc>
        <w:tc>
          <w:tcPr>
            <w:tcW w:w="4515"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632B6" w:rsidRDefault="006632B6">
            <w:pPr>
              <w:jc w:val="both"/>
              <w:rPr>
                <w:rFonts w:ascii="Arial" w:eastAsia="Arial" w:hAnsi="Arial" w:cs="Arial"/>
                <w:b/>
              </w:rPr>
            </w:pPr>
          </w:p>
          <w:p w:rsidR="00C34035" w:rsidRDefault="00C34035" w:rsidP="00C34035">
            <w:pPr>
              <w:jc w:val="center"/>
              <w:rPr>
                <w:rFonts w:ascii="Arial" w:eastAsia="Arial" w:hAnsi="Arial" w:cs="Arial"/>
                <w:b/>
              </w:rPr>
            </w:pPr>
            <w:r>
              <w:rPr>
                <w:rFonts w:ascii="Arial" w:eastAsia="Arial" w:hAnsi="Arial" w:cs="Arial"/>
                <w:b/>
              </w:rPr>
              <w:t xml:space="preserve">ARMANDO ZABARAIN D´ARCE </w:t>
            </w:r>
          </w:p>
          <w:p w:rsidR="001D6146" w:rsidRDefault="00C34035" w:rsidP="00C34035">
            <w:pPr>
              <w:jc w:val="both"/>
              <w:rPr>
                <w:rFonts w:ascii="Arial" w:eastAsia="Arial" w:hAnsi="Arial" w:cs="Arial"/>
                <w:b/>
              </w:rPr>
            </w:pPr>
            <w:proofErr w:type="spellStart"/>
            <w:r>
              <w:rPr>
                <w:rFonts w:ascii="Arial" w:eastAsia="Arial" w:hAnsi="Arial" w:cs="Arial"/>
              </w:rPr>
              <w:t>H.Representante</w:t>
            </w:r>
            <w:proofErr w:type="spellEnd"/>
            <w:r>
              <w:rPr>
                <w:rFonts w:ascii="Arial" w:eastAsia="Arial" w:hAnsi="Arial" w:cs="Arial"/>
              </w:rPr>
              <w:t xml:space="preserve"> a la Cámara </w:t>
            </w:r>
            <w:r>
              <w:rPr>
                <w:rFonts w:ascii="Arial" w:eastAsia="Arial" w:hAnsi="Arial" w:cs="Arial"/>
              </w:rPr>
              <w:br/>
              <w:t>Departamento del Atlántico</w:t>
            </w:r>
          </w:p>
          <w:p w:rsidR="001D6146" w:rsidRDefault="001D6146">
            <w:pPr>
              <w:jc w:val="both"/>
              <w:rPr>
                <w:rFonts w:ascii="Arial" w:eastAsia="Arial" w:hAnsi="Arial" w:cs="Arial"/>
                <w:b/>
              </w:rPr>
            </w:pPr>
          </w:p>
          <w:p w:rsidR="006632B6" w:rsidRDefault="006632B6">
            <w:pPr>
              <w:jc w:val="both"/>
              <w:rPr>
                <w:rFonts w:ascii="Arial" w:eastAsia="Arial" w:hAnsi="Arial" w:cs="Arial"/>
                <w:b/>
              </w:rPr>
            </w:pPr>
          </w:p>
          <w:p w:rsidR="006632B6" w:rsidRDefault="006632B6">
            <w:pPr>
              <w:jc w:val="center"/>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center"/>
              <w:rPr>
                <w:rFonts w:ascii="Arial" w:eastAsia="Arial" w:hAnsi="Arial" w:cs="Arial"/>
              </w:rPr>
            </w:pPr>
          </w:p>
          <w:p w:rsidR="006632B6" w:rsidRDefault="006632B6">
            <w:pPr>
              <w:ind w:left="284" w:right="616"/>
              <w:jc w:val="center"/>
              <w:rPr>
                <w:rFonts w:ascii="Arial" w:eastAsia="Arial" w:hAnsi="Arial" w:cs="Arial"/>
              </w:rPr>
            </w:pPr>
          </w:p>
          <w:p w:rsidR="006632B6" w:rsidRDefault="00626381">
            <w:pPr>
              <w:ind w:left="284" w:right="616"/>
              <w:jc w:val="center"/>
              <w:rPr>
                <w:rFonts w:ascii="Arial" w:eastAsia="Arial" w:hAnsi="Arial" w:cs="Arial"/>
                <w:b/>
              </w:rPr>
            </w:pPr>
            <w:r>
              <w:rPr>
                <w:rFonts w:ascii="Arial" w:eastAsia="Arial" w:hAnsi="Arial" w:cs="Arial"/>
                <w:b/>
              </w:rPr>
              <w:t>DOLCEY TORRES ROMERO</w:t>
            </w:r>
          </w:p>
          <w:p w:rsidR="006632B6" w:rsidRDefault="00626381">
            <w:pPr>
              <w:ind w:left="284" w:right="616"/>
              <w:jc w:val="center"/>
              <w:rPr>
                <w:rFonts w:ascii="Arial" w:eastAsia="Arial" w:hAnsi="Arial" w:cs="Arial"/>
              </w:rPr>
            </w:pPr>
            <w:r>
              <w:rPr>
                <w:rFonts w:ascii="Arial" w:eastAsia="Arial" w:hAnsi="Arial" w:cs="Arial"/>
              </w:rPr>
              <w:t>Representante a la Cámara</w:t>
            </w:r>
          </w:p>
          <w:p w:rsidR="006632B6" w:rsidRDefault="00626381">
            <w:pPr>
              <w:ind w:left="284" w:right="616"/>
              <w:jc w:val="center"/>
              <w:rPr>
                <w:rFonts w:ascii="Arial" w:eastAsia="Arial" w:hAnsi="Arial" w:cs="Arial"/>
              </w:rPr>
            </w:pPr>
            <w:r>
              <w:rPr>
                <w:rFonts w:ascii="Arial" w:eastAsia="Arial" w:hAnsi="Arial" w:cs="Arial"/>
              </w:rPr>
              <w:t>Departamento del Atlántico</w:t>
            </w:r>
          </w:p>
        </w:tc>
        <w:tc>
          <w:tcPr>
            <w:tcW w:w="4515" w:type="dxa"/>
            <w:shd w:val="clear" w:color="auto" w:fill="auto"/>
            <w:tcMar>
              <w:top w:w="100" w:type="dxa"/>
              <w:left w:w="100" w:type="dxa"/>
              <w:bottom w:w="100" w:type="dxa"/>
              <w:right w:w="100" w:type="dxa"/>
            </w:tcMar>
          </w:tcPr>
          <w:p w:rsidR="006632B6" w:rsidRDefault="006632B6" w:rsidP="00C34035">
            <w:pPr>
              <w:jc w:val="both"/>
              <w:rPr>
                <w:rFonts w:ascii="Arial" w:eastAsia="Arial" w:hAnsi="Arial" w:cs="Arial"/>
              </w:rPr>
            </w:pPr>
          </w:p>
          <w:p w:rsidR="00C34035" w:rsidRDefault="00C34035" w:rsidP="00C34035">
            <w:pPr>
              <w:jc w:val="both"/>
              <w:rPr>
                <w:rFonts w:ascii="Arial" w:eastAsia="Arial" w:hAnsi="Arial" w:cs="Arial"/>
              </w:rPr>
            </w:pPr>
          </w:p>
          <w:p w:rsidR="00C34035" w:rsidRDefault="00C34035" w:rsidP="00C34035">
            <w:pPr>
              <w:spacing w:line="276" w:lineRule="auto"/>
              <w:jc w:val="center"/>
              <w:rPr>
                <w:rFonts w:ascii="Arial" w:eastAsia="Arial" w:hAnsi="Arial" w:cs="Arial"/>
                <w:b/>
              </w:rPr>
            </w:pPr>
            <w:r>
              <w:rPr>
                <w:rFonts w:ascii="Arial" w:eastAsia="Arial" w:hAnsi="Arial" w:cs="Arial"/>
                <w:b/>
              </w:rPr>
              <w:t>AGMETH JOSÉ ESCAF TIJERINO</w:t>
            </w:r>
          </w:p>
          <w:p w:rsidR="00C34035" w:rsidRDefault="00C34035" w:rsidP="00C34035">
            <w:pPr>
              <w:spacing w:line="276" w:lineRule="auto"/>
              <w:jc w:val="center"/>
              <w:rPr>
                <w:rFonts w:ascii="Arial" w:eastAsia="Arial" w:hAnsi="Arial" w:cs="Arial"/>
              </w:rPr>
            </w:pPr>
            <w:r>
              <w:rPr>
                <w:rFonts w:ascii="Arial" w:eastAsia="Arial" w:hAnsi="Arial" w:cs="Arial"/>
              </w:rPr>
              <w:t>Representante a la Cámara – Departamento del Atlántico</w:t>
            </w:r>
          </w:p>
          <w:p w:rsidR="00C34035" w:rsidRDefault="00C34035" w:rsidP="00C34035">
            <w:pPr>
              <w:rPr>
                <w:rFonts w:ascii="Arial" w:eastAsia="Arial" w:hAnsi="Arial" w:cs="Arial"/>
              </w:rPr>
            </w:pPr>
            <w:r>
              <w:rPr>
                <w:rFonts w:ascii="Arial" w:eastAsia="Arial" w:hAnsi="Arial" w:cs="Arial"/>
              </w:rPr>
              <w:t>Pacto Histórico</w:t>
            </w:r>
          </w:p>
          <w:p w:rsidR="00C34035" w:rsidRDefault="00C34035" w:rsidP="00C34035">
            <w:pPr>
              <w:jc w:val="both"/>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both"/>
              <w:rPr>
                <w:rFonts w:ascii="Arial" w:eastAsia="Arial" w:hAnsi="Arial" w:cs="Arial"/>
              </w:rPr>
            </w:pPr>
          </w:p>
          <w:p w:rsidR="000E3DF2" w:rsidRDefault="00626381">
            <w:pPr>
              <w:ind w:right="616"/>
              <w:jc w:val="both"/>
              <w:rPr>
                <w:rFonts w:ascii="Arial" w:eastAsia="Arial" w:hAnsi="Arial" w:cs="Arial"/>
              </w:rPr>
            </w:pPr>
            <w:r>
              <w:rPr>
                <w:rFonts w:ascii="Arial" w:eastAsia="Arial" w:hAnsi="Arial" w:cs="Arial"/>
              </w:rPr>
              <w:t xml:space="preserve">   </w:t>
            </w:r>
          </w:p>
          <w:p w:rsidR="000E3DF2" w:rsidRDefault="000E3DF2">
            <w:pPr>
              <w:ind w:right="616"/>
              <w:jc w:val="both"/>
              <w:rPr>
                <w:rFonts w:ascii="Arial" w:eastAsia="Arial" w:hAnsi="Arial" w:cs="Arial"/>
              </w:rPr>
            </w:pPr>
          </w:p>
          <w:p w:rsidR="000E3DF2" w:rsidRDefault="000E3DF2">
            <w:pPr>
              <w:ind w:right="616"/>
              <w:jc w:val="both"/>
              <w:rPr>
                <w:rFonts w:ascii="Arial" w:eastAsia="Arial" w:hAnsi="Arial" w:cs="Arial"/>
              </w:rPr>
            </w:pPr>
          </w:p>
          <w:p w:rsidR="006632B6" w:rsidRDefault="00626381">
            <w:pPr>
              <w:ind w:right="616"/>
              <w:jc w:val="both"/>
              <w:rPr>
                <w:rFonts w:ascii="Arial" w:eastAsia="Arial" w:hAnsi="Arial" w:cs="Arial"/>
                <w:b/>
              </w:rPr>
            </w:pPr>
            <w:r>
              <w:rPr>
                <w:rFonts w:ascii="Arial" w:eastAsia="Arial" w:hAnsi="Arial" w:cs="Arial"/>
                <w:b/>
              </w:rPr>
              <w:t>JUAN LORETO GOMEZ SOTO</w:t>
            </w:r>
          </w:p>
          <w:p w:rsidR="006632B6" w:rsidRDefault="00626381">
            <w:pPr>
              <w:ind w:left="284" w:right="616"/>
              <w:jc w:val="both"/>
              <w:rPr>
                <w:rFonts w:ascii="Arial" w:eastAsia="Arial" w:hAnsi="Arial" w:cs="Arial"/>
              </w:rPr>
            </w:pPr>
            <w:r>
              <w:rPr>
                <w:rFonts w:ascii="Arial" w:eastAsia="Arial" w:hAnsi="Arial" w:cs="Arial"/>
              </w:rPr>
              <w:t>Representante a la Cámara</w:t>
            </w:r>
          </w:p>
          <w:p w:rsidR="006632B6" w:rsidRDefault="00626381">
            <w:pPr>
              <w:ind w:left="284" w:right="616"/>
              <w:jc w:val="both"/>
              <w:rPr>
                <w:rFonts w:ascii="Arial" w:eastAsia="Arial" w:hAnsi="Arial" w:cs="Arial"/>
              </w:rPr>
            </w:pPr>
            <w:r>
              <w:rPr>
                <w:rFonts w:ascii="Arial" w:eastAsia="Arial" w:hAnsi="Arial" w:cs="Arial"/>
              </w:rPr>
              <w:t>Departamento de La Guajira</w:t>
            </w:r>
          </w:p>
        </w:tc>
        <w:tc>
          <w:tcPr>
            <w:tcW w:w="4515" w:type="dxa"/>
            <w:shd w:val="clear" w:color="auto" w:fill="auto"/>
            <w:tcMar>
              <w:top w:w="100" w:type="dxa"/>
              <w:left w:w="100" w:type="dxa"/>
              <w:bottom w:w="100" w:type="dxa"/>
              <w:right w:w="100" w:type="dxa"/>
            </w:tcMar>
          </w:tcPr>
          <w:p w:rsidR="006632B6" w:rsidRDefault="00626381" w:rsidP="00626381">
            <w:pPr>
              <w:ind w:right="616"/>
              <w:jc w:val="both"/>
              <w:rPr>
                <w:rFonts w:ascii="Arial" w:eastAsia="Arial" w:hAnsi="Arial" w:cs="Arial"/>
                <w:b/>
              </w:rPr>
            </w:pPr>
            <w:r>
              <w:rPr>
                <w:rFonts w:ascii="Arial" w:eastAsia="Arial" w:hAnsi="Arial" w:cs="Arial"/>
              </w:rPr>
              <w:t xml:space="preserve"> </w:t>
            </w:r>
          </w:p>
          <w:p w:rsidR="006632B6" w:rsidRDefault="006632B6">
            <w:pPr>
              <w:ind w:left="284" w:right="616"/>
              <w:jc w:val="both"/>
              <w:rPr>
                <w:rFonts w:ascii="Arial" w:eastAsia="Arial" w:hAnsi="Arial" w:cs="Arial"/>
                <w:b/>
              </w:rPr>
            </w:pPr>
          </w:p>
          <w:p w:rsidR="006632B6" w:rsidRDefault="006632B6">
            <w:pPr>
              <w:ind w:right="616"/>
              <w:jc w:val="center"/>
              <w:rPr>
                <w:rFonts w:ascii="Arial" w:eastAsia="Arial" w:hAnsi="Arial" w:cs="Arial"/>
                <w:b/>
              </w:rPr>
            </w:pPr>
          </w:p>
          <w:p w:rsidR="006632B6" w:rsidRDefault="006632B6">
            <w:pPr>
              <w:ind w:right="616"/>
              <w:jc w:val="center"/>
              <w:rPr>
                <w:rFonts w:ascii="Arial" w:eastAsia="Arial" w:hAnsi="Arial" w:cs="Arial"/>
                <w:b/>
              </w:rPr>
            </w:pPr>
          </w:p>
          <w:p w:rsidR="006632B6" w:rsidRDefault="006632B6">
            <w:pPr>
              <w:ind w:right="616"/>
              <w:jc w:val="center"/>
              <w:rPr>
                <w:rFonts w:ascii="Arial" w:eastAsia="Arial" w:hAnsi="Arial" w:cs="Arial"/>
                <w:b/>
              </w:rPr>
            </w:pPr>
          </w:p>
          <w:p w:rsidR="006632B6" w:rsidRDefault="00626381">
            <w:pPr>
              <w:ind w:right="616"/>
              <w:jc w:val="center"/>
              <w:rPr>
                <w:rFonts w:ascii="Arial" w:eastAsia="Arial" w:hAnsi="Arial" w:cs="Arial"/>
                <w:b/>
              </w:rPr>
            </w:pPr>
            <w:r>
              <w:rPr>
                <w:rFonts w:ascii="Arial" w:eastAsia="Arial" w:hAnsi="Arial" w:cs="Arial"/>
                <w:b/>
              </w:rPr>
              <w:t xml:space="preserve"> MAURICIO PARODI DÍAZ</w:t>
            </w:r>
          </w:p>
          <w:p w:rsidR="006632B6" w:rsidRDefault="00626381">
            <w:pPr>
              <w:ind w:left="284" w:right="616"/>
              <w:jc w:val="center"/>
              <w:rPr>
                <w:rFonts w:ascii="Arial" w:eastAsia="Arial" w:hAnsi="Arial" w:cs="Arial"/>
              </w:rPr>
            </w:pPr>
            <w:r>
              <w:rPr>
                <w:rFonts w:ascii="Arial" w:eastAsia="Arial" w:hAnsi="Arial" w:cs="Arial"/>
              </w:rPr>
              <w:t>Representante a la Cámara</w:t>
            </w:r>
          </w:p>
          <w:p w:rsidR="006632B6" w:rsidRDefault="00626381">
            <w:pPr>
              <w:ind w:left="284" w:right="616"/>
              <w:jc w:val="center"/>
              <w:rPr>
                <w:rFonts w:ascii="Arial" w:eastAsia="Arial" w:hAnsi="Arial" w:cs="Arial"/>
              </w:rPr>
            </w:pPr>
            <w:r>
              <w:rPr>
                <w:rFonts w:ascii="Arial" w:eastAsia="Arial" w:hAnsi="Arial" w:cs="Arial"/>
              </w:rPr>
              <w:t>Departamento de Antioquia</w:t>
            </w: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center"/>
              <w:rPr>
                <w:rFonts w:ascii="Arial" w:eastAsia="Arial" w:hAnsi="Arial" w:cs="Arial"/>
              </w:rPr>
            </w:pPr>
          </w:p>
          <w:p w:rsidR="006632B6" w:rsidRDefault="00626381">
            <w:pPr>
              <w:ind w:right="616"/>
              <w:jc w:val="center"/>
              <w:rPr>
                <w:rFonts w:ascii="Arial" w:eastAsia="Arial" w:hAnsi="Arial" w:cs="Arial"/>
                <w:b/>
              </w:rPr>
            </w:pPr>
            <w:r>
              <w:rPr>
                <w:rFonts w:ascii="Arial" w:eastAsia="Arial" w:hAnsi="Arial" w:cs="Arial"/>
                <w:b/>
              </w:rPr>
              <w:t>CARLOS JULIO GONZÁLEZ VILLA</w:t>
            </w:r>
          </w:p>
          <w:p w:rsidR="006632B6" w:rsidRDefault="00626381">
            <w:pPr>
              <w:ind w:left="284" w:right="616"/>
              <w:jc w:val="center"/>
              <w:rPr>
                <w:rFonts w:ascii="Arial" w:eastAsia="Arial" w:hAnsi="Arial" w:cs="Arial"/>
              </w:rPr>
            </w:pPr>
            <w:r>
              <w:rPr>
                <w:rFonts w:ascii="Arial" w:eastAsia="Arial" w:hAnsi="Arial" w:cs="Arial"/>
              </w:rPr>
              <w:t>Senador de la República</w:t>
            </w:r>
          </w:p>
          <w:p w:rsidR="006632B6" w:rsidRDefault="006632B6">
            <w:pPr>
              <w:ind w:left="284" w:right="616"/>
              <w:jc w:val="both"/>
              <w:rPr>
                <w:rFonts w:ascii="Arial" w:eastAsia="Arial" w:hAnsi="Arial" w:cs="Arial"/>
              </w:rPr>
            </w:pPr>
          </w:p>
        </w:tc>
        <w:tc>
          <w:tcPr>
            <w:tcW w:w="4515" w:type="dxa"/>
            <w:shd w:val="clear" w:color="auto" w:fill="auto"/>
            <w:tcMar>
              <w:top w:w="100" w:type="dxa"/>
              <w:left w:w="100" w:type="dxa"/>
              <w:bottom w:w="100" w:type="dxa"/>
              <w:right w:w="100" w:type="dxa"/>
            </w:tcMar>
          </w:tcPr>
          <w:p w:rsidR="006632B6" w:rsidRDefault="006632B6">
            <w:pPr>
              <w:jc w:val="center"/>
              <w:rPr>
                <w:rFonts w:ascii="Arial" w:eastAsia="Arial" w:hAnsi="Arial" w:cs="Arial"/>
              </w:rPr>
            </w:pPr>
          </w:p>
          <w:p w:rsidR="006632B6" w:rsidRDefault="006632B6">
            <w:pPr>
              <w:jc w:val="center"/>
              <w:rPr>
                <w:rFonts w:ascii="Arial" w:eastAsia="Arial" w:hAnsi="Arial" w:cs="Arial"/>
              </w:rPr>
            </w:pPr>
          </w:p>
          <w:p w:rsidR="006632B6" w:rsidRDefault="006632B6">
            <w:pPr>
              <w:jc w:val="center"/>
              <w:rPr>
                <w:rFonts w:ascii="Arial" w:eastAsia="Arial" w:hAnsi="Arial" w:cs="Arial"/>
              </w:rPr>
            </w:pPr>
          </w:p>
          <w:p w:rsidR="006632B6" w:rsidRDefault="006632B6">
            <w:pPr>
              <w:jc w:val="center"/>
              <w:rPr>
                <w:rFonts w:ascii="Arial" w:eastAsia="Arial" w:hAnsi="Arial" w:cs="Arial"/>
              </w:rPr>
            </w:pPr>
          </w:p>
          <w:p w:rsidR="006632B6" w:rsidRDefault="00626381">
            <w:pPr>
              <w:jc w:val="center"/>
              <w:rPr>
                <w:rFonts w:ascii="Arial" w:eastAsia="Arial" w:hAnsi="Arial" w:cs="Arial"/>
                <w:b/>
                <w:sz w:val="20"/>
                <w:szCs w:val="20"/>
              </w:rPr>
            </w:pPr>
            <w:r>
              <w:rPr>
                <w:rFonts w:ascii="Arial" w:eastAsia="Arial" w:hAnsi="Arial" w:cs="Arial"/>
                <w:b/>
                <w:sz w:val="20"/>
                <w:szCs w:val="20"/>
              </w:rPr>
              <w:t>LINA MARÍA GARRIDO MARTÍN</w:t>
            </w:r>
          </w:p>
          <w:p w:rsidR="006632B6" w:rsidRDefault="00626381">
            <w:pPr>
              <w:keepLines/>
              <w:ind w:left="100"/>
              <w:jc w:val="center"/>
              <w:rPr>
                <w:rFonts w:ascii="Arial" w:eastAsia="Arial" w:hAnsi="Arial" w:cs="Arial"/>
                <w:sz w:val="20"/>
                <w:szCs w:val="20"/>
              </w:rPr>
            </w:pPr>
            <w:r>
              <w:rPr>
                <w:rFonts w:ascii="Arial" w:eastAsia="Arial" w:hAnsi="Arial" w:cs="Arial"/>
                <w:sz w:val="20"/>
                <w:szCs w:val="20"/>
              </w:rPr>
              <w:t xml:space="preserve">Segunda Vicepresidenta de la Cámara de Representantes </w:t>
            </w:r>
          </w:p>
          <w:p w:rsidR="006632B6" w:rsidRDefault="00626381">
            <w:pPr>
              <w:keepLines/>
              <w:ind w:left="100"/>
              <w:jc w:val="center"/>
              <w:rPr>
                <w:rFonts w:ascii="Arial" w:eastAsia="Arial" w:hAnsi="Arial" w:cs="Arial"/>
                <w:sz w:val="20"/>
                <w:szCs w:val="20"/>
              </w:rPr>
            </w:pPr>
            <w:r>
              <w:rPr>
                <w:rFonts w:ascii="Arial" w:eastAsia="Arial" w:hAnsi="Arial" w:cs="Arial"/>
                <w:sz w:val="20"/>
                <w:szCs w:val="20"/>
              </w:rPr>
              <w:t>H.R Departamento de Arauca</w:t>
            </w:r>
          </w:p>
          <w:p w:rsidR="000E3DF2" w:rsidRDefault="000E3DF2" w:rsidP="000E3DF2">
            <w:pPr>
              <w:jc w:val="both"/>
              <w:rPr>
                <w:rFonts w:ascii="Arial" w:eastAsia="Arial" w:hAnsi="Arial" w:cs="Arial"/>
                <w:b/>
              </w:rPr>
            </w:pPr>
          </w:p>
          <w:p w:rsidR="006632B6" w:rsidRDefault="006632B6">
            <w:pPr>
              <w:keepLines/>
              <w:jc w:val="center"/>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6632B6" w:rsidRDefault="006632B6" w:rsidP="00626381">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26381">
            <w:pPr>
              <w:ind w:left="284" w:right="616"/>
              <w:jc w:val="both"/>
              <w:rPr>
                <w:rFonts w:ascii="Arial" w:eastAsia="Arial" w:hAnsi="Arial" w:cs="Arial"/>
                <w:b/>
              </w:rPr>
            </w:pPr>
            <w:r>
              <w:rPr>
                <w:rFonts w:ascii="Arial" w:eastAsia="Arial" w:hAnsi="Arial" w:cs="Arial"/>
                <w:b/>
              </w:rPr>
              <w:t>JOHN EDGAR PEREZ ROJAS</w:t>
            </w:r>
          </w:p>
          <w:p w:rsidR="006632B6" w:rsidRDefault="00626381">
            <w:pPr>
              <w:ind w:left="284" w:right="616"/>
              <w:jc w:val="both"/>
              <w:rPr>
                <w:rFonts w:ascii="Arial" w:eastAsia="Arial" w:hAnsi="Arial" w:cs="Arial"/>
              </w:rPr>
            </w:pPr>
            <w:r>
              <w:rPr>
                <w:rFonts w:ascii="Arial" w:eastAsia="Arial" w:hAnsi="Arial" w:cs="Arial"/>
              </w:rPr>
              <w:t xml:space="preserve">   Representante a la </w:t>
            </w:r>
            <w:proofErr w:type="spellStart"/>
            <w:r>
              <w:rPr>
                <w:rFonts w:ascii="Arial" w:eastAsia="Arial" w:hAnsi="Arial" w:cs="Arial"/>
              </w:rPr>
              <w:t>Camara</w:t>
            </w:r>
            <w:proofErr w:type="spellEnd"/>
          </w:p>
          <w:p w:rsidR="006632B6" w:rsidRDefault="00626381">
            <w:pPr>
              <w:ind w:left="284" w:right="616"/>
              <w:jc w:val="both"/>
              <w:rPr>
                <w:rFonts w:ascii="Arial" w:eastAsia="Arial" w:hAnsi="Arial" w:cs="Arial"/>
              </w:rPr>
            </w:pPr>
            <w:r>
              <w:rPr>
                <w:rFonts w:ascii="Arial" w:eastAsia="Arial" w:hAnsi="Arial" w:cs="Arial"/>
              </w:rPr>
              <w:t xml:space="preserve">    Departamento del Quindío</w:t>
            </w:r>
          </w:p>
          <w:p w:rsidR="006632B6" w:rsidRDefault="006632B6" w:rsidP="00626381">
            <w:pPr>
              <w:ind w:right="616"/>
              <w:jc w:val="both"/>
              <w:rPr>
                <w:rFonts w:ascii="Arial" w:eastAsia="Arial" w:hAnsi="Arial" w:cs="Arial"/>
              </w:rPr>
            </w:pPr>
          </w:p>
        </w:tc>
        <w:tc>
          <w:tcPr>
            <w:tcW w:w="4515" w:type="dxa"/>
            <w:shd w:val="clear" w:color="auto" w:fill="auto"/>
            <w:tcMar>
              <w:top w:w="100" w:type="dxa"/>
              <w:left w:w="100" w:type="dxa"/>
              <w:bottom w:w="100" w:type="dxa"/>
              <w:right w:w="100" w:type="dxa"/>
            </w:tcMar>
          </w:tcPr>
          <w:p w:rsidR="000E3DF2" w:rsidRDefault="000E3DF2" w:rsidP="000E3DF2">
            <w:pPr>
              <w:jc w:val="both"/>
              <w:rPr>
                <w:rFonts w:ascii="Arial" w:eastAsia="Arial" w:hAnsi="Arial" w:cs="Arial"/>
                <w:b/>
              </w:rPr>
            </w:pPr>
          </w:p>
          <w:p w:rsidR="000E3DF2" w:rsidRDefault="000E3DF2" w:rsidP="000E3DF2">
            <w:pPr>
              <w:jc w:val="both"/>
              <w:rPr>
                <w:rFonts w:ascii="Arial" w:eastAsia="Arial" w:hAnsi="Arial" w:cs="Arial"/>
                <w:b/>
              </w:rPr>
            </w:pPr>
          </w:p>
          <w:p w:rsidR="000E3DF2" w:rsidRDefault="000E3DF2" w:rsidP="000E3DF2">
            <w:pPr>
              <w:jc w:val="both"/>
              <w:rPr>
                <w:rFonts w:ascii="Arial" w:eastAsia="Arial" w:hAnsi="Arial" w:cs="Arial"/>
                <w:b/>
              </w:rPr>
            </w:pPr>
            <w:r>
              <w:rPr>
                <w:rFonts w:ascii="Arial" w:eastAsia="Arial" w:hAnsi="Arial" w:cs="Arial"/>
                <w:b/>
              </w:rPr>
              <w:t xml:space="preserve">OLMES ECHEVERRÍA DE LA ROSA </w:t>
            </w:r>
          </w:p>
          <w:p w:rsidR="000E3DF2" w:rsidRDefault="000E3DF2" w:rsidP="000E3DF2">
            <w:pPr>
              <w:jc w:val="both"/>
              <w:rPr>
                <w:rFonts w:ascii="Arial" w:eastAsia="Arial" w:hAnsi="Arial" w:cs="Arial"/>
              </w:rPr>
            </w:pPr>
            <w:r>
              <w:rPr>
                <w:rFonts w:ascii="Arial" w:eastAsia="Arial" w:hAnsi="Arial" w:cs="Arial"/>
              </w:rPr>
              <w:t>Representante A la Cámara</w:t>
            </w:r>
          </w:p>
          <w:p w:rsidR="006632B6" w:rsidRDefault="000E3DF2" w:rsidP="000E3DF2">
            <w:pPr>
              <w:jc w:val="both"/>
              <w:rPr>
                <w:rFonts w:ascii="Arial" w:eastAsia="Arial" w:hAnsi="Arial" w:cs="Arial"/>
              </w:rPr>
            </w:pPr>
            <w:r>
              <w:rPr>
                <w:rFonts w:ascii="Arial" w:eastAsia="Arial" w:hAnsi="Arial" w:cs="Arial"/>
              </w:rPr>
              <w:t>Departamento del Magdalena</w:t>
            </w:r>
          </w:p>
        </w:tc>
      </w:tr>
      <w:tr w:rsidR="006632B6">
        <w:trPr>
          <w:trHeight w:val="2335"/>
        </w:trPr>
        <w:tc>
          <w:tcPr>
            <w:tcW w:w="4575" w:type="dxa"/>
            <w:shd w:val="clear" w:color="auto" w:fill="auto"/>
            <w:tcMar>
              <w:top w:w="100" w:type="dxa"/>
              <w:left w:w="100" w:type="dxa"/>
              <w:bottom w:w="100" w:type="dxa"/>
              <w:right w:w="100" w:type="dxa"/>
            </w:tcMar>
          </w:tcPr>
          <w:p w:rsidR="000E3DF2" w:rsidRDefault="000E3DF2" w:rsidP="000E3DF2">
            <w:pPr>
              <w:rPr>
                <w:rFonts w:ascii="Arial" w:eastAsia="Arial" w:hAnsi="Arial" w:cs="Arial"/>
                <w:b/>
                <w:sz w:val="23"/>
                <w:szCs w:val="23"/>
              </w:rPr>
            </w:pPr>
          </w:p>
          <w:p w:rsidR="000E3DF2" w:rsidRDefault="000E3DF2" w:rsidP="000E3DF2">
            <w:pPr>
              <w:rPr>
                <w:rFonts w:ascii="Arial" w:eastAsia="Arial" w:hAnsi="Arial" w:cs="Arial"/>
                <w:b/>
                <w:sz w:val="23"/>
                <w:szCs w:val="23"/>
              </w:rPr>
            </w:pPr>
          </w:p>
          <w:p w:rsidR="000E3DF2" w:rsidRDefault="000E3DF2" w:rsidP="000E3DF2">
            <w:pPr>
              <w:rPr>
                <w:rFonts w:ascii="Arial" w:eastAsia="Arial" w:hAnsi="Arial" w:cs="Arial"/>
                <w:b/>
                <w:sz w:val="23"/>
                <w:szCs w:val="23"/>
              </w:rPr>
            </w:pPr>
          </w:p>
          <w:p w:rsidR="000E3DF2" w:rsidRDefault="000E3DF2" w:rsidP="000E3DF2">
            <w:pPr>
              <w:rPr>
                <w:rFonts w:ascii="Arial" w:eastAsia="Arial" w:hAnsi="Arial" w:cs="Arial"/>
                <w:b/>
                <w:sz w:val="23"/>
                <w:szCs w:val="23"/>
              </w:rPr>
            </w:pPr>
            <w:r>
              <w:rPr>
                <w:rFonts w:ascii="Arial" w:eastAsia="Arial" w:hAnsi="Arial" w:cs="Arial"/>
                <w:b/>
                <w:sz w:val="23"/>
                <w:szCs w:val="23"/>
              </w:rPr>
              <w:t>KAREN JULIANA LÓPEZ SALAZAR</w:t>
            </w:r>
          </w:p>
          <w:p w:rsidR="000E3DF2" w:rsidRDefault="000E3DF2" w:rsidP="000E3DF2">
            <w:pPr>
              <w:rPr>
                <w:rFonts w:ascii="Arial" w:eastAsia="Arial" w:hAnsi="Arial" w:cs="Arial"/>
                <w:sz w:val="23"/>
                <w:szCs w:val="23"/>
              </w:rPr>
            </w:pPr>
            <w:r>
              <w:rPr>
                <w:rFonts w:ascii="Arial" w:eastAsia="Arial" w:hAnsi="Arial" w:cs="Arial"/>
                <w:sz w:val="23"/>
                <w:szCs w:val="23"/>
              </w:rPr>
              <w:t xml:space="preserve">Representante a la Cámara </w:t>
            </w:r>
          </w:p>
          <w:p w:rsidR="000E3DF2" w:rsidRDefault="000E3DF2" w:rsidP="000E3DF2">
            <w:pPr>
              <w:rPr>
                <w:rFonts w:ascii="Arial" w:eastAsia="Arial" w:hAnsi="Arial" w:cs="Arial"/>
                <w:sz w:val="23"/>
                <w:szCs w:val="23"/>
              </w:rPr>
            </w:pPr>
            <w:r>
              <w:rPr>
                <w:rFonts w:ascii="Arial" w:eastAsia="Arial" w:hAnsi="Arial" w:cs="Arial"/>
                <w:sz w:val="23"/>
                <w:szCs w:val="23"/>
              </w:rPr>
              <w:t xml:space="preserve">Circunscripción Transitoria Especial de Paz CITREP 16 - Urabá </w:t>
            </w:r>
          </w:p>
          <w:p w:rsidR="006632B6" w:rsidRDefault="006632B6">
            <w:pPr>
              <w:tabs>
                <w:tab w:val="left" w:pos="1605"/>
                <w:tab w:val="left" w:pos="2055"/>
              </w:tabs>
              <w:rPr>
                <w:rFonts w:ascii="Arial" w:eastAsia="Arial" w:hAnsi="Arial" w:cs="Arial"/>
                <w:sz w:val="23"/>
                <w:szCs w:val="23"/>
              </w:rPr>
            </w:pPr>
          </w:p>
          <w:p w:rsidR="006632B6" w:rsidRDefault="006632B6" w:rsidP="000E3DF2">
            <w:pPr>
              <w:rPr>
                <w:rFonts w:ascii="Arial" w:eastAsia="Arial" w:hAnsi="Arial" w:cs="Arial"/>
              </w:rPr>
            </w:pPr>
          </w:p>
        </w:tc>
        <w:tc>
          <w:tcPr>
            <w:tcW w:w="4515" w:type="dxa"/>
            <w:shd w:val="clear" w:color="auto" w:fill="auto"/>
            <w:tcMar>
              <w:top w:w="100" w:type="dxa"/>
              <w:left w:w="100" w:type="dxa"/>
              <w:bottom w:w="100" w:type="dxa"/>
              <w:right w:w="100" w:type="dxa"/>
            </w:tcMar>
          </w:tcPr>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26381">
            <w:pPr>
              <w:jc w:val="both"/>
              <w:rPr>
                <w:rFonts w:ascii="Arial Narrow" w:eastAsia="Arial Narrow" w:hAnsi="Arial Narrow" w:cs="Arial Narrow"/>
                <w:b/>
              </w:rPr>
            </w:pPr>
            <w:r>
              <w:rPr>
                <w:rFonts w:ascii="Arial Narrow" w:eastAsia="Arial Narrow" w:hAnsi="Arial Narrow" w:cs="Arial Narrow"/>
                <w:b/>
              </w:rPr>
              <w:t>SANDRA MILENA RAMIREZ CAVIEDES</w:t>
            </w:r>
          </w:p>
          <w:p w:rsidR="006632B6" w:rsidRDefault="00626381">
            <w:pPr>
              <w:jc w:val="both"/>
              <w:rPr>
                <w:rFonts w:ascii="Arial Narrow" w:eastAsia="Arial Narrow" w:hAnsi="Arial Narrow" w:cs="Arial Narrow"/>
              </w:rPr>
            </w:pPr>
            <w:r>
              <w:rPr>
                <w:rFonts w:ascii="Arial Narrow" w:eastAsia="Arial Narrow" w:hAnsi="Arial Narrow" w:cs="Arial Narrow"/>
              </w:rPr>
              <w:t xml:space="preserve">     Representante a la Cámara </w:t>
            </w:r>
          </w:p>
          <w:p w:rsidR="006632B6" w:rsidRDefault="00626381">
            <w:pPr>
              <w:jc w:val="both"/>
              <w:rPr>
                <w:rFonts w:ascii="Arial Narrow" w:eastAsia="Arial Narrow" w:hAnsi="Arial Narrow" w:cs="Arial Narrow"/>
              </w:rPr>
            </w:pPr>
            <w:r>
              <w:rPr>
                <w:rFonts w:ascii="Arial Narrow" w:eastAsia="Arial Narrow" w:hAnsi="Arial Narrow" w:cs="Arial Narrow"/>
              </w:rPr>
              <w:t xml:space="preserve">     Departamento del Magdalena</w:t>
            </w:r>
          </w:p>
          <w:p w:rsidR="006632B6" w:rsidRDefault="00626381">
            <w:pPr>
              <w:jc w:val="both"/>
              <w:rPr>
                <w:rFonts w:ascii="Arial Narrow" w:eastAsia="Arial Narrow" w:hAnsi="Arial Narrow" w:cs="Arial Narrow"/>
              </w:rPr>
            </w:pPr>
            <w:r>
              <w:rPr>
                <w:rFonts w:ascii="Arial Narrow" w:eastAsia="Arial Narrow" w:hAnsi="Arial Narrow" w:cs="Arial Narrow"/>
              </w:rPr>
              <w:t xml:space="preserve">      </w:t>
            </w: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both"/>
              <w:rPr>
                <w:rFonts w:ascii="Arial" w:eastAsia="Arial" w:hAnsi="Arial" w:cs="Arial"/>
              </w:rPr>
            </w:pPr>
          </w:p>
          <w:p w:rsidR="006632B6" w:rsidRDefault="00626381">
            <w:pPr>
              <w:ind w:right="616"/>
              <w:jc w:val="both"/>
              <w:rPr>
                <w:rFonts w:ascii="Arial" w:eastAsia="Arial" w:hAnsi="Arial" w:cs="Arial"/>
                <w:b/>
              </w:rPr>
            </w:pPr>
            <w:r>
              <w:rPr>
                <w:rFonts w:ascii="Arial" w:eastAsia="Arial" w:hAnsi="Arial" w:cs="Arial"/>
                <w:b/>
              </w:rPr>
              <w:t>JAIRO HUMBERTO CRISTO CORREA</w:t>
            </w:r>
          </w:p>
          <w:p w:rsidR="006632B6" w:rsidRDefault="00626381">
            <w:pPr>
              <w:ind w:right="616"/>
              <w:jc w:val="both"/>
              <w:rPr>
                <w:rFonts w:ascii="Arial" w:eastAsia="Arial" w:hAnsi="Arial" w:cs="Arial"/>
              </w:rPr>
            </w:pPr>
            <w:r>
              <w:rPr>
                <w:rFonts w:ascii="Arial" w:eastAsia="Arial" w:hAnsi="Arial" w:cs="Arial"/>
              </w:rPr>
              <w:t xml:space="preserve">Representante a la Cámara </w:t>
            </w:r>
          </w:p>
          <w:p w:rsidR="006632B6" w:rsidRDefault="00626381">
            <w:pPr>
              <w:ind w:right="616"/>
              <w:jc w:val="both"/>
              <w:rPr>
                <w:rFonts w:ascii="Arial" w:eastAsia="Arial" w:hAnsi="Arial" w:cs="Arial"/>
              </w:rPr>
            </w:pPr>
            <w:r>
              <w:rPr>
                <w:rFonts w:ascii="Arial" w:eastAsia="Arial" w:hAnsi="Arial" w:cs="Arial"/>
              </w:rPr>
              <w:t>Departamento Norte de Santander</w:t>
            </w:r>
          </w:p>
        </w:tc>
        <w:tc>
          <w:tcPr>
            <w:tcW w:w="4515"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632B6" w:rsidRDefault="00626381">
            <w:pPr>
              <w:ind w:right="616"/>
              <w:jc w:val="both"/>
              <w:rPr>
                <w:rFonts w:ascii="Arial" w:eastAsia="Arial" w:hAnsi="Arial" w:cs="Arial"/>
                <w:b/>
              </w:rPr>
            </w:pPr>
            <w:r>
              <w:rPr>
                <w:rFonts w:ascii="Arial" w:eastAsia="Arial" w:hAnsi="Arial" w:cs="Arial"/>
                <w:b/>
              </w:rPr>
              <w:t>JAIME RODRIGUEZ CONTRERAS</w:t>
            </w:r>
          </w:p>
          <w:p w:rsidR="006632B6" w:rsidRDefault="00626381">
            <w:pPr>
              <w:ind w:right="616"/>
              <w:jc w:val="both"/>
              <w:rPr>
                <w:rFonts w:ascii="Arial" w:eastAsia="Arial" w:hAnsi="Arial" w:cs="Arial"/>
              </w:rPr>
            </w:pPr>
            <w:r>
              <w:rPr>
                <w:rFonts w:ascii="Arial" w:eastAsia="Arial" w:hAnsi="Arial" w:cs="Arial"/>
              </w:rPr>
              <w:t xml:space="preserve">Representante a la Cámara </w:t>
            </w:r>
          </w:p>
          <w:p w:rsidR="006632B6" w:rsidRDefault="00626381">
            <w:pPr>
              <w:ind w:right="616"/>
              <w:jc w:val="both"/>
              <w:rPr>
                <w:rFonts w:ascii="Arial" w:eastAsia="Arial" w:hAnsi="Arial" w:cs="Arial"/>
              </w:rPr>
            </w:pPr>
            <w:r>
              <w:rPr>
                <w:rFonts w:ascii="Arial" w:eastAsia="Arial" w:hAnsi="Arial" w:cs="Arial"/>
              </w:rPr>
              <w:t>Departamento Meta</w:t>
            </w: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632B6" w:rsidRDefault="006632B6">
            <w:pPr>
              <w:jc w:val="both"/>
              <w:rPr>
                <w:rFonts w:ascii="Arial" w:eastAsia="Arial" w:hAnsi="Arial" w:cs="Arial"/>
              </w:rPr>
            </w:pPr>
          </w:p>
          <w:p w:rsidR="006632B6" w:rsidRDefault="00626381">
            <w:pPr>
              <w:jc w:val="both"/>
              <w:rPr>
                <w:rFonts w:ascii="Arial" w:eastAsia="Arial" w:hAnsi="Arial" w:cs="Arial"/>
                <w:b/>
              </w:rPr>
            </w:pPr>
            <w:r>
              <w:rPr>
                <w:rFonts w:ascii="Arial" w:eastAsia="Arial" w:hAnsi="Arial" w:cs="Arial"/>
                <w:b/>
              </w:rPr>
              <w:t>JAVIER ALEXANDER SANCHEZ</w:t>
            </w:r>
          </w:p>
          <w:p w:rsidR="006632B6" w:rsidRDefault="00626381">
            <w:pPr>
              <w:jc w:val="both"/>
              <w:rPr>
                <w:rFonts w:ascii="Arial" w:eastAsia="Arial" w:hAnsi="Arial" w:cs="Arial"/>
              </w:rPr>
            </w:pPr>
            <w:r>
              <w:rPr>
                <w:rFonts w:ascii="Arial" w:eastAsia="Arial" w:hAnsi="Arial" w:cs="Arial"/>
              </w:rPr>
              <w:t>Representante a la Cámara</w:t>
            </w:r>
          </w:p>
          <w:p w:rsidR="006632B6" w:rsidRDefault="00626381">
            <w:pPr>
              <w:jc w:val="both"/>
              <w:rPr>
                <w:rFonts w:ascii="Arial" w:eastAsia="Arial" w:hAnsi="Arial" w:cs="Arial"/>
              </w:rPr>
            </w:pPr>
            <w:r>
              <w:rPr>
                <w:rFonts w:ascii="Arial" w:eastAsia="Arial" w:hAnsi="Arial" w:cs="Arial"/>
              </w:rPr>
              <w:t>Departamento del Vichada</w:t>
            </w:r>
          </w:p>
          <w:p w:rsidR="000E3DF2" w:rsidRDefault="000E3DF2">
            <w:pPr>
              <w:jc w:val="both"/>
              <w:rPr>
                <w:rFonts w:ascii="Arial" w:eastAsia="Arial" w:hAnsi="Arial" w:cs="Arial"/>
              </w:rPr>
            </w:pPr>
          </w:p>
          <w:p w:rsidR="000E3DF2" w:rsidRDefault="000E3DF2">
            <w:pPr>
              <w:jc w:val="both"/>
              <w:rPr>
                <w:rFonts w:ascii="Arial" w:eastAsia="Arial" w:hAnsi="Arial" w:cs="Arial"/>
              </w:rPr>
            </w:pPr>
          </w:p>
        </w:tc>
        <w:tc>
          <w:tcPr>
            <w:tcW w:w="4515" w:type="dxa"/>
            <w:shd w:val="clear" w:color="auto" w:fill="auto"/>
            <w:tcMar>
              <w:top w:w="100" w:type="dxa"/>
              <w:left w:w="100" w:type="dxa"/>
              <w:bottom w:w="100" w:type="dxa"/>
              <w:right w:w="100" w:type="dxa"/>
            </w:tcMar>
          </w:tcPr>
          <w:p w:rsidR="000E3DF2" w:rsidRDefault="000E3DF2" w:rsidP="000E3DF2">
            <w:pPr>
              <w:jc w:val="both"/>
              <w:rPr>
                <w:rFonts w:ascii="Arial" w:eastAsia="Arial" w:hAnsi="Arial" w:cs="Arial"/>
              </w:rPr>
            </w:pPr>
          </w:p>
          <w:p w:rsidR="000E3DF2" w:rsidRDefault="000E3DF2" w:rsidP="000E3DF2">
            <w:pPr>
              <w:jc w:val="both"/>
              <w:rPr>
                <w:rFonts w:ascii="Arial" w:eastAsia="Arial" w:hAnsi="Arial" w:cs="Arial"/>
              </w:rPr>
            </w:pPr>
          </w:p>
          <w:p w:rsidR="000E3DF2" w:rsidRDefault="000E3DF2" w:rsidP="000E3DF2">
            <w:pPr>
              <w:jc w:val="both"/>
              <w:rPr>
                <w:rFonts w:ascii="Arial" w:eastAsia="Arial" w:hAnsi="Arial" w:cs="Arial"/>
              </w:rPr>
            </w:pPr>
          </w:p>
          <w:p w:rsidR="000E3DF2" w:rsidRPr="000E3DF2" w:rsidRDefault="000E3DF2" w:rsidP="000E3DF2">
            <w:pPr>
              <w:jc w:val="both"/>
              <w:rPr>
                <w:rFonts w:ascii="Arial" w:eastAsia="Arial" w:hAnsi="Arial" w:cs="Arial"/>
                <w:b/>
              </w:rPr>
            </w:pPr>
            <w:r w:rsidRPr="000E3DF2">
              <w:rPr>
                <w:rFonts w:ascii="Arial" w:eastAsia="Arial" w:hAnsi="Arial" w:cs="Arial"/>
                <w:b/>
              </w:rPr>
              <w:t xml:space="preserve">TEMISTOCLES ORTEGA NARVÁEZ </w:t>
            </w:r>
          </w:p>
          <w:p w:rsidR="006632B6" w:rsidRDefault="000E3DF2" w:rsidP="000E3DF2">
            <w:pPr>
              <w:jc w:val="both"/>
              <w:rPr>
                <w:rFonts w:ascii="Arial" w:eastAsia="Arial" w:hAnsi="Arial" w:cs="Arial"/>
              </w:rPr>
            </w:pPr>
            <w:r>
              <w:rPr>
                <w:rFonts w:ascii="Arial" w:eastAsia="Arial" w:hAnsi="Arial" w:cs="Arial"/>
              </w:rPr>
              <w:t>Senador de la República</w:t>
            </w:r>
          </w:p>
        </w:tc>
      </w:tr>
      <w:tr w:rsidR="006632B6">
        <w:trPr>
          <w:trHeight w:val="2335"/>
        </w:trPr>
        <w:tc>
          <w:tcPr>
            <w:tcW w:w="4575" w:type="dxa"/>
            <w:shd w:val="clear" w:color="auto" w:fill="auto"/>
            <w:tcMar>
              <w:top w:w="100" w:type="dxa"/>
              <w:left w:w="100" w:type="dxa"/>
              <w:bottom w:w="100" w:type="dxa"/>
              <w:right w:w="100" w:type="dxa"/>
            </w:tcMar>
          </w:tcPr>
          <w:p w:rsidR="006632B6" w:rsidRDefault="00626381">
            <w:pPr>
              <w:spacing w:before="240" w:after="240"/>
              <w:jc w:val="center"/>
              <w:rPr>
                <w:b/>
              </w:rPr>
            </w:pPr>
            <w:r>
              <w:rPr>
                <w:b/>
              </w:rPr>
              <w:t xml:space="preserve">  </w:t>
            </w:r>
          </w:p>
          <w:p w:rsidR="006632B6" w:rsidRDefault="00626381">
            <w:pPr>
              <w:spacing w:before="240" w:after="240"/>
              <w:jc w:val="center"/>
              <w:rPr>
                <w:rFonts w:ascii="Arial" w:eastAsia="Arial" w:hAnsi="Arial" w:cs="Arial"/>
                <w:b/>
              </w:rPr>
            </w:pPr>
            <w:r>
              <w:rPr>
                <w:rFonts w:ascii="Arial" w:eastAsia="Arial" w:hAnsi="Arial" w:cs="Arial"/>
                <w:b/>
              </w:rPr>
              <w:t>JORGE ALBERTO CERCHIARO FIGUEROA</w:t>
            </w:r>
          </w:p>
          <w:p w:rsidR="006632B6" w:rsidRDefault="00626381">
            <w:pPr>
              <w:spacing w:before="240" w:after="240"/>
              <w:jc w:val="center"/>
              <w:rPr>
                <w:rFonts w:ascii="Arial" w:eastAsia="Arial" w:hAnsi="Arial" w:cs="Arial"/>
              </w:rPr>
            </w:pPr>
            <w:r>
              <w:rPr>
                <w:rFonts w:ascii="Arial" w:eastAsia="Arial" w:hAnsi="Arial" w:cs="Arial"/>
              </w:rPr>
              <w:t>Representante a la Cámara Departamento de la Guajira</w:t>
            </w:r>
          </w:p>
        </w:tc>
        <w:tc>
          <w:tcPr>
            <w:tcW w:w="4515" w:type="dxa"/>
            <w:shd w:val="clear" w:color="auto" w:fill="auto"/>
            <w:tcMar>
              <w:top w:w="100" w:type="dxa"/>
              <w:left w:w="100" w:type="dxa"/>
              <w:bottom w:w="100" w:type="dxa"/>
              <w:right w:w="100" w:type="dxa"/>
            </w:tcMar>
          </w:tcPr>
          <w:p w:rsidR="006632B6" w:rsidRDefault="006632B6">
            <w:pPr>
              <w:jc w:val="center"/>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SARAY ROBAYO BECHARA</w:t>
            </w:r>
          </w:p>
          <w:p w:rsidR="006632B6" w:rsidRDefault="00626381">
            <w:pPr>
              <w:jc w:val="center"/>
              <w:rPr>
                <w:rFonts w:ascii="Arial" w:eastAsia="Arial" w:hAnsi="Arial" w:cs="Arial"/>
              </w:rPr>
            </w:pPr>
            <w:r>
              <w:rPr>
                <w:rFonts w:ascii="Arial" w:eastAsia="Arial" w:hAnsi="Arial" w:cs="Arial"/>
              </w:rPr>
              <w:t>Representante a la Cámara</w:t>
            </w:r>
          </w:p>
          <w:p w:rsidR="006632B6" w:rsidRDefault="00626381">
            <w:pPr>
              <w:jc w:val="center"/>
              <w:rPr>
                <w:rFonts w:ascii="Arial" w:eastAsia="Arial" w:hAnsi="Arial" w:cs="Arial"/>
              </w:rPr>
            </w:pPr>
            <w:r>
              <w:rPr>
                <w:rFonts w:ascii="Arial" w:eastAsia="Arial" w:hAnsi="Arial" w:cs="Arial"/>
              </w:rPr>
              <w:t>Departamento de Córdoba</w:t>
            </w:r>
          </w:p>
          <w:p w:rsidR="006632B6" w:rsidRDefault="006632B6">
            <w:pPr>
              <w:jc w:val="center"/>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0E3DF2" w:rsidRDefault="00626381">
            <w:pPr>
              <w:ind w:left="284" w:right="616"/>
              <w:jc w:val="center"/>
              <w:rPr>
                <w:b/>
              </w:rPr>
            </w:pPr>
            <w:r>
              <w:rPr>
                <w:b/>
              </w:rPr>
              <w:br/>
              <w:t>MAURICIO GÓMEZ AMÍN</w:t>
            </w:r>
            <w:r>
              <w:rPr>
                <w:b/>
              </w:rPr>
              <w:br/>
              <w:t>Senador de la República</w:t>
            </w:r>
          </w:p>
          <w:p w:rsidR="000E3DF2" w:rsidRDefault="000E3DF2" w:rsidP="000E3DF2"/>
          <w:p w:rsidR="006632B6" w:rsidRPr="000E3DF2" w:rsidRDefault="000E3DF2" w:rsidP="000E3DF2">
            <w:r>
              <w:tab/>
            </w:r>
          </w:p>
        </w:tc>
        <w:tc>
          <w:tcPr>
            <w:tcW w:w="4515"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PEDRO H. FLÓREZ PORRAS</w:t>
            </w:r>
          </w:p>
          <w:p w:rsidR="006632B6" w:rsidRDefault="00626381">
            <w:pPr>
              <w:jc w:val="center"/>
              <w:rPr>
                <w:rFonts w:ascii="Arial" w:eastAsia="Arial" w:hAnsi="Arial" w:cs="Arial"/>
              </w:rPr>
            </w:pPr>
            <w:r>
              <w:rPr>
                <w:rFonts w:ascii="Arial" w:eastAsia="Arial" w:hAnsi="Arial" w:cs="Arial"/>
              </w:rPr>
              <w:t>Senador de la República</w:t>
            </w: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center"/>
              <w:rPr>
                <w:rFonts w:ascii="Arial" w:eastAsia="Arial" w:hAnsi="Arial" w:cs="Arial"/>
                <w:b/>
                <w:color w:val="707070"/>
              </w:rPr>
            </w:pPr>
          </w:p>
          <w:p w:rsidR="000E3DF2" w:rsidRDefault="000E3DF2">
            <w:pPr>
              <w:ind w:right="616"/>
              <w:jc w:val="center"/>
              <w:rPr>
                <w:rFonts w:ascii="Arial" w:eastAsia="Arial" w:hAnsi="Arial" w:cs="Arial"/>
                <w:b/>
                <w:color w:val="707070"/>
              </w:rPr>
            </w:pPr>
          </w:p>
          <w:p w:rsidR="006632B6" w:rsidRDefault="00626381">
            <w:pPr>
              <w:ind w:right="616"/>
              <w:jc w:val="center"/>
              <w:rPr>
                <w:rFonts w:ascii="Arial" w:eastAsia="Arial" w:hAnsi="Arial" w:cs="Arial"/>
                <w:b/>
                <w:color w:val="707070"/>
              </w:rPr>
            </w:pPr>
            <w:r>
              <w:rPr>
                <w:rFonts w:ascii="Arial" w:eastAsia="Arial" w:hAnsi="Arial" w:cs="Arial"/>
                <w:b/>
                <w:color w:val="707070"/>
              </w:rPr>
              <w:t xml:space="preserve">OSCAR RODRIGO CAMPO HURTADO </w:t>
            </w:r>
          </w:p>
          <w:p w:rsidR="006632B6" w:rsidRDefault="00626381">
            <w:pPr>
              <w:ind w:left="284" w:right="616"/>
              <w:jc w:val="center"/>
              <w:rPr>
                <w:rFonts w:ascii="Arial" w:eastAsia="Arial" w:hAnsi="Arial" w:cs="Arial"/>
              </w:rPr>
            </w:pPr>
            <w:r>
              <w:rPr>
                <w:rFonts w:ascii="Arial" w:eastAsia="Arial" w:hAnsi="Arial" w:cs="Arial"/>
                <w:color w:val="707070"/>
              </w:rPr>
              <w:t xml:space="preserve">   Representante a la Cámara -Departamento del Cauca</w:t>
            </w:r>
          </w:p>
        </w:tc>
        <w:tc>
          <w:tcPr>
            <w:tcW w:w="4515" w:type="dxa"/>
            <w:shd w:val="clear" w:color="auto" w:fill="auto"/>
            <w:tcMar>
              <w:top w:w="100" w:type="dxa"/>
              <w:left w:w="100" w:type="dxa"/>
              <w:bottom w:w="100" w:type="dxa"/>
              <w:right w:w="100" w:type="dxa"/>
            </w:tcMar>
          </w:tcPr>
          <w:p w:rsidR="006632B6" w:rsidRDefault="006632B6">
            <w:pPr>
              <w:spacing w:before="240" w:after="240"/>
              <w:ind w:left="720"/>
              <w:jc w:val="both"/>
              <w:rPr>
                <w:rFonts w:ascii="Constantia" w:eastAsia="Constantia" w:hAnsi="Constantia" w:cs="Constantia"/>
                <w:sz w:val="23"/>
                <w:szCs w:val="23"/>
              </w:rPr>
            </w:pPr>
          </w:p>
          <w:p w:rsidR="006632B6" w:rsidRDefault="00626381">
            <w:pPr>
              <w:spacing w:before="240" w:after="240" w:line="261" w:lineRule="auto"/>
              <w:jc w:val="center"/>
              <w:rPr>
                <w:rFonts w:ascii="Constantia" w:eastAsia="Constantia" w:hAnsi="Constantia" w:cs="Constantia"/>
                <w:sz w:val="23"/>
                <w:szCs w:val="23"/>
              </w:rPr>
            </w:pPr>
            <w:r>
              <w:rPr>
                <w:rFonts w:ascii="Constantia" w:eastAsia="Constantia" w:hAnsi="Constantia" w:cs="Constantia"/>
                <w:b/>
                <w:sz w:val="23"/>
                <w:szCs w:val="23"/>
              </w:rPr>
              <w:t>Olga Lucía Velásquez</w:t>
            </w:r>
            <w:r>
              <w:rPr>
                <w:rFonts w:ascii="Constantia" w:eastAsia="Constantia" w:hAnsi="Constantia" w:cs="Constantia"/>
                <w:b/>
                <w:sz w:val="23"/>
                <w:szCs w:val="23"/>
              </w:rPr>
              <w:br/>
              <w:t xml:space="preserve"> </w:t>
            </w:r>
            <w:r>
              <w:rPr>
                <w:rFonts w:ascii="Constantia" w:eastAsia="Constantia" w:hAnsi="Constantia" w:cs="Constantia"/>
                <w:sz w:val="23"/>
                <w:szCs w:val="23"/>
              </w:rPr>
              <w:t>Representante a la Cámara por Bogotá</w:t>
            </w:r>
            <w:r>
              <w:rPr>
                <w:rFonts w:ascii="Constantia" w:eastAsia="Constantia" w:hAnsi="Constantia" w:cs="Constantia"/>
                <w:sz w:val="23"/>
                <w:szCs w:val="23"/>
              </w:rPr>
              <w:br/>
              <w:t xml:space="preserve"> Partido Alianza Verde</w:t>
            </w:r>
          </w:p>
          <w:p w:rsidR="006632B6" w:rsidRDefault="006632B6">
            <w:pPr>
              <w:jc w:val="center"/>
              <w:rPr>
                <w:rFonts w:ascii="Arial" w:eastAsia="Arial" w:hAnsi="Arial" w:cs="Arial"/>
              </w:rPr>
            </w:pPr>
          </w:p>
        </w:tc>
      </w:tr>
      <w:tr w:rsidR="006632B6">
        <w:trPr>
          <w:trHeight w:val="2335"/>
        </w:trPr>
        <w:tc>
          <w:tcPr>
            <w:tcW w:w="4575" w:type="dxa"/>
            <w:shd w:val="clear" w:color="auto" w:fill="auto"/>
            <w:tcMar>
              <w:top w:w="100" w:type="dxa"/>
              <w:left w:w="100" w:type="dxa"/>
              <w:bottom w:w="100" w:type="dxa"/>
              <w:right w:w="100" w:type="dxa"/>
            </w:tcMar>
          </w:tcPr>
          <w:p w:rsidR="006632B6" w:rsidRDefault="006632B6">
            <w:pPr>
              <w:ind w:left="284" w:right="616"/>
              <w:jc w:val="center"/>
              <w:rPr>
                <w:color w:val="707070"/>
              </w:rPr>
            </w:pPr>
          </w:p>
          <w:p w:rsidR="006632B6" w:rsidRDefault="00626381">
            <w:pPr>
              <w:ind w:left="284" w:right="254"/>
              <w:jc w:val="center"/>
              <w:rPr>
                <w:b/>
                <w:color w:val="707070"/>
              </w:rPr>
            </w:pPr>
            <w:r>
              <w:rPr>
                <w:b/>
                <w:color w:val="707070"/>
              </w:rPr>
              <w:t>CRISTÓBAL CAICEDO ANGULO</w:t>
            </w:r>
          </w:p>
          <w:p w:rsidR="006632B6" w:rsidRDefault="00626381">
            <w:pPr>
              <w:ind w:left="284" w:right="254"/>
              <w:jc w:val="center"/>
              <w:rPr>
                <w:color w:val="707070"/>
              </w:rPr>
            </w:pPr>
            <w:r>
              <w:rPr>
                <w:color w:val="707070"/>
              </w:rPr>
              <w:t>Representante a la Cámara por el Valle del Cauca</w:t>
            </w:r>
          </w:p>
          <w:p w:rsidR="006632B6" w:rsidRDefault="00626381">
            <w:pPr>
              <w:ind w:left="284" w:right="254"/>
              <w:jc w:val="center"/>
              <w:rPr>
                <w:color w:val="707070"/>
              </w:rPr>
            </w:pPr>
            <w:r>
              <w:rPr>
                <w:color w:val="707070"/>
              </w:rPr>
              <w:t>Pacto Histórico</w:t>
            </w:r>
          </w:p>
        </w:tc>
        <w:tc>
          <w:tcPr>
            <w:tcW w:w="4515" w:type="dxa"/>
            <w:shd w:val="clear" w:color="auto" w:fill="auto"/>
            <w:tcMar>
              <w:top w:w="100" w:type="dxa"/>
              <w:left w:w="100" w:type="dxa"/>
              <w:bottom w:w="100" w:type="dxa"/>
              <w:right w:w="100" w:type="dxa"/>
            </w:tcMar>
          </w:tcPr>
          <w:p w:rsidR="001F360C" w:rsidRDefault="001F360C" w:rsidP="001F360C">
            <w:pPr>
              <w:pStyle w:val="NormalWeb"/>
              <w:spacing w:before="0" w:beforeAutospacing="0" w:after="0" w:afterAutospacing="0"/>
            </w:pPr>
          </w:p>
          <w:p w:rsidR="001F360C" w:rsidRDefault="001F360C" w:rsidP="001F360C">
            <w:pPr>
              <w:pStyle w:val="NormalWeb"/>
              <w:spacing w:before="0" w:beforeAutospacing="0" w:after="0" w:afterAutospacing="0"/>
            </w:pPr>
            <w:r>
              <w:rPr>
                <w:rFonts w:ascii="Arial" w:hAnsi="Arial" w:cs="Arial"/>
                <w:b/>
                <w:bCs/>
                <w:color w:val="000000"/>
                <w:sz w:val="22"/>
                <w:szCs w:val="22"/>
              </w:rPr>
              <w:t>GERSEL LUIS PEREZ ALTAMIRANDA </w:t>
            </w:r>
          </w:p>
          <w:p w:rsidR="001F360C" w:rsidRDefault="001F360C" w:rsidP="001F360C">
            <w:pPr>
              <w:pStyle w:val="NormalWeb"/>
              <w:spacing w:before="0" w:beforeAutospacing="0" w:after="0" w:afterAutospacing="0"/>
            </w:pPr>
            <w:r>
              <w:rPr>
                <w:rFonts w:ascii="Arial" w:hAnsi="Arial" w:cs="Arial"/>
                <w:b/>
                <w:bCs/>
                <w:color w:val="000000"/>
                <w:sz w:val="22"/>
                <w:szCs w:val="22"/>
              </w:rPr>
              <w:t>Representante a la Cámara </w:t>
            </w:r>
          </w:p>
          <w:p w:rsidR="001F360C" w:rsidRDefault="001F360C" w:rsidP="001F360C">
            <w:pPr>
              <w:pStyle w:val="NormalWeb"/>
              <w:spacing w:before="0" w:beforeAutospacing="0" w:after="0" w:afterAutospacing="0"/>
            </w:pPr>
            <w:r>
              <w:rPr>
                <w:rFonts w:ascii="Arial" w:hAnsi="Arial" w:cs="Arial"/>
                <w:b/>
                <w:bCs/>
                <w:color w:val="000000"/>
                <w:sz w:val="22"/>
                <w:szCs w:val="22"/>
              </w:rPr>
              <w:t xml:space="preserve">Departamento del Atlántico </w:t>
            </w:r>
          </w:p>
          <w:p w:rsidR="006632B6" w:rsidRDefault="006632B6">
            <w:pPr>
              <w:jc w:val="center"/>
              <w:rPr>
                <w:rFonts w:ascii="Arial" w:eastAsia="Arial" w:hAnsi="Arial" w:cs="Arial"/>
              </w:rPr>
            </w:pPr>
          </w:p>
        </w:tc>
      </w:tr>
      <w:tr w:rsidR="00E75017">
        <w:trPr>
          <w:trHeight w:val="2335"/>
        </w:trPr>
        <w:tc>
          <w:tcPr>
            <w:tcW w:w="4575" w:type="dxa"/>
            <w:shd w:val="clear" w:color="auto" w:fill="auto"/>
            <w:tcMar>
              <w:top w:w="100" w:type="dxa"/>
              <w:left w:w="100" w:type="dxa"/>
              <w:bottom w:w="100" w:type="dxa"/>
              <w:right w:w="100" w:type="dxa"/>
            </w:tcMar>
          </w:tcPr>
          <w:p w:rsidR="00E75017" w:rsidRDefault="00E75017" w:rsidP="00E75017">
            <w:pPr>
              <w:pStyle w:val="NormalWeb"/>
              <w:spacing w:before="0" w:beforeAutospacing="0" w:after="0" w:afterAutospacing="0"/>
            </w:pPr>
          </w:p>
          <w:p w:rsidR="00E75017" w:rsidRDefault="00E75017" w:rsidP="00E75017"/>
          <w:p w:rsidR="00E75017" w:rsidRDefault="00E75017" w:rsidP="00E75017">
            <w:pPr>
              <w:pStyle w:val="NormalWeb"/>
              <w:spacing w:before="0" w:beforeAutospacing="0" w:after="0" w:afterAutospacing="0"/>
            </w:pPr>
            <w:r>
              <w:rPr>
                <w:rFonts w:ascii="Arial" w:hAnsi="Arial" w:cs="Arial"/>
                <w:b/>
                <w:bCs/>
                <w:color w:val="000000"/>
                <w:sz w:val="22"/>
                <w:szCs w:val="22"/>
              </w:rPr>
              <w:t>GERMAN JOSÉ GÓMEZ LÓPEZ</w:t>
            </w:r>
          </w:p>
          <w:p w:rsidR="00E75017" w:rsidRDefault="00E75017" w:rsidP="00E75017">
            <w:pPr>
              <w:pStyle w:val="NormalWeb"/>
              <w:spacing w:before="0" w:beforeAutospacing="0" w:after="0" w:afterAutospacing="0"/>
            </w:pPr>
            <w:r>
              <w:rPr>
                <w:rFonts w:ascii="Arial" w:hAnsi="Arial" w:cs="Arial"/>
                <w:b/>
                <w:bCs/>
                <w:color w:val="000000"/>
                <w:sz w:val="22"/>
                <w:szCs w:val="22"/>
              </w:rPr>
              <w:t>Representante a la Cámara del Atlántico</w:t>
            </w:r>
          </w:p>
          <w:p w:rsidR="00E75017" w:rsidRDefault="00E75017" w:rsidP="00E75017">
            <w:pPr>
              <w:pStyle w:val="NormalWeb"/>
              <w:spacing w:before="0" w:beforeAutospacing="0" w:after="0" w:afterAutospacing="0"/>
            </w:pPr>
            <w:r>
              <w:rPr>
                <w:rFonts w:ascii="Arial" w:hAnsi="Arial" w:cs="Arial"/>
                <w:b/>
                <w:bCs/>
                <w:color w:val="000000"/>
                <w:sz w:val="22"/>
                <w:szCs w:val="22"/>
              </w:rPr>
              <w:t>Partido Comunes</w:t>
            </w:r>
          </w:p>
          <w:p w:rsidR="00E75017" w:rsidRDefault="00E75017">
            <w:pPr>
              <w:ind w:left="284" w:right="616"/>
              <w:jc w:val="center"/>
              <w:rPr>
                <w:noProof/>
                <w:color w:val="707070"/>
              </w:rPr>
            </w:pPr>
          </w:p>
        </w:tc>
        <w:tc>
          <w:tcPr>
            <w:tcW w:w="4515" w:type="dxa"/>
            <w:shd w:val="clear" w:color="auto" w:fill="auto"/>
            <w:tcMar>
              <w:top w:w="100" w:type="dxa"/>
              <w:left w:w="100" w:type="dxa"/>
              <w:bottom w:w="100" w:type="dxa"/>
              <w:right w:w="100" w:type="dxa"/>
            </w:tcMar>
          </w:tcPr>
          <w:p w:rsidR="00E75017" w:rsidRDefault="00E75017" w:rsidP="001F360C">
            <w:pPr>
              <w:pStyle w:val="NormalWeb"/>
              <w:spacing w:before="0" w:beforeAutospacing="0" w:after="0" w:afterAutospacing="0"/>
              <w:rPr>
                <w:rFonts w:ascii="Arial" w:hAnsi="Arial" w:cs="Arial"/>
                <w:b/>
                <w:bCs/>
                <w:noProof/>
                <w:color w:val="000000"/>
                <w:sz w:val="22"/>
                <w:szCs w:val="22"/>
                <w:bdr w:val="none" w:sz="0" w:space="0" w:color="auto" w:frame="1"/>
              </w:rPr>
            </w:pPr>
          </w:p>
        </w:tc>
      </w:tr>
    </w:tbl>
    <w:p w:rsidR="006632B6" w:rsidRDefault="006632B6">
      <w:pPr>
        <w:ind w:right="49"/>
        <w:rPr>
          <w:rFonts w:ascii="Arial" w:eastAsia="Arial" w:hAnsi="Arial" w:cs="Arial"/>
          <w:b/>
        </w:rPr>
      </w:pPr>
    </w:p>
    <w:p w:rsidR="006632B6" w:rsidRDefault="006632B6">
      <w:pPr>
        <w:ind w:right="49"/>
        <w:rPr>
          <w:rFonts w:ascii="Arial" w:eastAsia="Arial" w:hAnsi="Arial" w:cs="Arial"/>
          <w:b/>
        </w:rPr>
      </w:pPr>
    </w:p>
    <w:p w:rsidR="006632B6" w:rsidRDefault="00626381">
      <w:pPr>
        <w:ind w:right="49"/>
        <w:jc w:val="center"/>
        <w:rPr>
          <w:rFonts w:ascii="Arial" w:eastAsia="Arial" w:hAnsi="Arial" w:cs="Arial"/>
          <w:b/>
        </w:rPr>
      </w:pPr>
      <w:bookmarkStart w:id="0" w:name="_heading=h.gjdgxs" w:colFirst="0" w:colLast="0"/>
      <w:bookmarkEnd w:id="0"/>
      <w:r>
        <w:rPr>
          <w:rFonts w:ascii="Arial" w:eastAsia="Arial" w:hAnsi="Arial" w:cs="Arial"/>
          <w:b/>
        </w:rPr>
        <w:t>Proyecto de Ley ___ de 2025 Cámara de Representantes</w:t>
      </w:r>
    </w:p>
    <w:p w:rsidR="006632B6" w:rsidRDefault="006632B6">
      <w:pPr>
        <w:ind w:left="284"/>
        <w:jc w:val="both"/>
        <w:rPr>
          <w:rFonts w:ascii="Arial" w:eastAsia="Arial" w:hAnsi="Arial" w:cs="Arial"/>
        </w:rPr>
      </w:pPr>
    </w:p>
    <w:p w:rsidR="006632B6" w:rsidRDefault="006632B6">
      <w:pPr>
        <w:ind w:left="284"/>
        <w:jc w:val="center"/>
        <w:rPr>
          <w:rFonts w:ascii="Arial" w:eastAsia="Arial" w:hAnsi="Arial" w:cs="Arial"/>
        </w:rPr>
      </w:pPr>
    </w:p>
    <w:p w:rsidR="006632B6" w:rsidRDefault="00626381">
      <w:pPr>
        <w:ind w:left="284" w:right="49"/>
        <w:jc w:val="center"/>
        <w:rPr>
          <w:rFonts w:ascii="Arial" w:eastAsia="Arial" w:hAnsi="Arial" w:cs="Arial"/>
          <w:i/>
          <w:color w:val="000000"/>
        </w:rPr>
      </w:pPr>
      <w:r>
        <w:rPr>
          <w:rFonts w:ascii="Arial" w:eastAsia="Arial" w:hAnsi="Arial" w:cs="Arial"/>
          <w:i/>
          <w:color w:val="000000"/>
        </w:rPr>
        <w:t>“Por medio del cual se establece la obligatoriedad de soterrar las redes de servicios públicos de telecomunicaciones en las nuevas urbanizaciones del país y se dictan otras disposiciones”.</w:t>
      </w:r>
    </w:p>
    <w:p w:rsidR="006632B6" w:rsidRDefault="006632B6">
      <w:pPr>
        <w:rPr>
          <w:rFonts w:ascii="Arial" w:eastAsia="Arial" w:hAnsi="Arial" w:cs="Arial"/>
          <w:i/>
        </w:rPr>
      </w:pPr>
    </w:p>
    <w:p w:rsidR="006632B6" w:rsidRDefault="006632B6">
      <w:pPr>
        <w:ind w:left="284"/>
        <w:rPr>
          <w:rFonts w:ascii="Arial" w:eastAsia="Arial" w:hAnsi="Arial" w:cs="Arial"/>
          <w:i/>
        </w:rPr>
      </w:pPr>
    </w:p>
    <w:p w:rsidR="006632B6" w:rsidRDefault="00626381">
      <w:pPr>
        <w:ind w:left="284"/>
        <w:jc w:val="center"/>
        <w:rPr>
          <w:rFonts w:ascii="Arial" w:eastAsia="Arial" w:hAnsi="Arial" w:cs="Arial"/>
        </w:rPr>
      </w:pPr>
      <w:r>
        <w:rPr>
          <w:rFonts w:ascii="Arial" w:eastAsia="Arial" w:hAnsi="Arial" w:cs="Arial"/>
        </w:rPr>
        <w:t>El Congreso de la República de Colombia</w:t>
      </w:r>
    </w:p>
    <w:p w:rsidR="006632B6" w:rsidRDefault="006632B6">
      <w:pPr>
        <w:ind w:left="284"/>
        <w:jc w:val="center"/>
        <w:rPr>
          <w:rFonts w:ascii="Arial" w:eastAsia="Arial" w:hAnsi="Arial" w:cs="Arial"/>
        </w:rPr>
      </w:pPr>
    </w:p>
    <w:p w:rsidR="006632B6" w:rsidRDefault="00626381">
      <w:pPr>
        <w:ind w:left="284"/>
        <w:jc w:val="center"/>
        <w:rPr>
          <w:rFonts w:ascii="Arial" w:eastAsia="Arial" w:hAnsi="Arial" w:cs="Arial"/>
        </w:rPr>
      </w:pPr>
      <w:r>
        <w:rPr>
          <w:rFonts w:ascii="Arial" w:eastAsia="Arial" w:hAnsi="Arial" w:cs="Arial"/>
        </w:rPr>
        <w:t>DECRETA:</w:t>
      </w:r>
    </w:p>
    <w:p w:rsidR="006632B6" w:rsidRDefault="006632B6">
      <w:pPr>
        <w:ind w:left="284"/>
        <w:jc w:val="center"/>
        <w:rPr>
          <w:rFonts w:ascii="Arial" w:eastAsia="Arial" w:hAnsi="Arial" w:cs="Arial"/>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w:t>
      </w:r>
      <w:r>
        <w:rPr>
          <w:rFonts w:ascii="Arial" w:eastAsia="Arial" w:hAnsi="Arial" w:cs="Arial"/>
          <w:color w:val="000000"/>
        </w:rPr>
        <w:t xml:space="preserve"> </w:t>
      </w:r>
      <w:r>
        <w:rPr>
          <w:rFonts w:ascii="Arial" w:eastAsia="Arial" w:hAnsi="Arial" w:cs="Arial"/>
          <w:b/>
          <w:color w:val="000000"/>
        </w:rPr>
        <w:t>Objeto</w:t>
      </w:r>
      <w:r>
        <w:rPr>
          <w:rFonts w:ascii="Arial" w:eastAsia="Arial" w:hAnsi="Arial" w:cs="Arial"/>
          <w:color w:val="000000"/>
        </w:rPr>
        <w:t>. El presente proyecto de ley tiene por objeto establecer la obligatoriedad de soterrar las redes de servicios públicos</w:t>
      </w:r>
      <w:r>
        <w:rPr>
          <w:rFonts w:ascii="Arial" w:eastAsia="Arial" w:hAnsi="Arial" w:cs="Arial"/>
        </w:rPr>
        <w:t xml:space="preserve"> </w:t>
      </w:r>
      <w:r>
        <w:rPr>
          <w:rFonts w:ascii="Arial" w:eastAsia="Arial" w:hAnsi="Arial" w:cs="Arial"/>
          <w:color w:val="000000"/>
        </w:rPr>
        <w:t>de telecomunicaciones e</w:t>
      </w:r>
      <w:r>
        <w:rPr>
          <w:rFonts w:ascii="Arial" w:eastAsia="Arial" w:hAnsi="Arial" w:cs="Arial"/>
          <w:color w:val="000000"/>
          <w:highlight w:val="white"/>
        </w:rPr>
        <w:t>n la</w:t>
      </w:r>
      <w:r>
        <w:rPr>
          <w:rFonts w:ascii="Arial" w:eastAsia="Arial" w:hAnsi="Arial" w:cs="Arial"/>
          <w:color w:val="000000"/>
        </w:rPr>
        <w:t>s nuevas urbanizaciones del territorio nacional, con el fin de mejorar la seguridad, la estética urbana y la eficiencia de los servicios públicos.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2°.</w:t>
      </w:r>
      <w:r>
        <w:rPr>
          <w:rFonts w:ascii="Arial" w:eastAsia="Arial" w:hAnsi="Arial" w:cs="Arial"/>
          <w:color w:val="000000"/>
        </w:rPr>
        <w:t xml:space="preserve"> </w:t>
      </w:r>
      <w:r>
        <w:rPr>
          <w:rFonts w:ascii="Arial" w:eastAsia="Arial" w:hAnsi="Arial" w:cs="Arial"/>
          <w:b/>
          <w:color w:val="000000"/>
        </w:rPr>
        <w:t>Definiciones:</w:t>
      </w:r>
      <w:r>
        <w:rPr>
          <w:rFonts w:ascii="Arial" w:eastAsia="Arial" w:hAnsi="Arial" w:cs="Arial"/>
          <w:color w:val="000000"/>
        </w:rPr>
        <w:t xml:space="preserve"> Para efectos de la presente ley, se entiende por:</w:t>
      </w:r>
    </w:p>
    <w:p w:rsidR="006632B6" w:rsidRDefault="006632B6">
      <w:pPr>
        <w:pBdr>
          <w:top w:val="nil"/>
          <w:left w:val="nil"/>
          <w:bottom w:val="nil"/>
          <w:right w:val="nil"/>
          <w:between w:val="nil"/>
        </w:pBdr>
        <w:jc w:val="both"/>
        <w:rPr>
          <w:rFonts w:ascii="Arial" w:eastAsia="Arial" w:hAnsi="Arial" w:cs="Arial"/>
        </w:rPr>
      </w:pPr>
    </w:p>
    <w:p w:rsidR="006632B6" w:rsidRDefault="00626381">
      <w:pPr>
        <w:jc w:val="both"/>
        <w:rPr>
          <w:rFonts w:ascii="Arial" w:eastAsia="Arial" w:hAnsi="Arial" w:cs="Arial"/>
        </w:rPr>
      </w:pPr>
      <w:r>
        <w:rPr>
          <w:rFonts w:ascii="Arial" w:eastAsia="Arial" w:hAnsi="Arial" w:cs="Arial"/>
          <w:b/>
        </w:rPr>
        <w:t xml:space="preserve">Nuevas urbanizaciones: </w:t>
      </w:r>
      <w:r>
        <w:rPr>
          <w:rFonts w:ascii="Arial" w:eastAsia="Arial" w:hAnsi="Arial" w:cs="Arial"/>
        </w:rPr>
        <w:t>Proceso de planificación y construcción de infraestructuras como vías, calles y plazas que transforman un espacio</w:t>
      </w:r>
      <w:r>
        <w:rPr>
          <w:rFonts w:ascii="Arial" w:eastAsia="Arial" w:hAnsi="Arial" w:cs="Arial"/>
          <w:highlight w:val="white"/>
        </w:rPr>
        <w:t xml:space="preserve"> </w:t>
      </w:r>
      <w:r>
        <w:rPr>
          <w:rFonts w:ascii="Arial" w:eastAsia="Arial" w:hAnsi="Arial" w:cs="Arial"/>
        </w:rPr>
        <w:t>deshabitado en una área urbanizada y habitada.</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jc w:val="both"/>
        <w:rPr>
          <w:rFonts w:ascii="Arial" w:eastAsia="Arial" w:hAnsi="Arial" w:cs="Arial"/>
        </w:rPr>
      </w:pPr>
      <w:r>
        <w:rPr>
          <w:rFonts w:ascii="Arial" w:eastAsia="Arial" w:hAnsi="Arial" w:cs="Arial"/>
          <w:b/>
        </w:rPr>
        <w:t xml:space="preserve">Redes de servicios públicos: </w:t>
      </w:r>
      <w:r>
        <w:rPr>
          <w:rFonts w:ascii="Arial" w:eastAsia="Arial" w:hAnsi="Arial" w:cs="Arial"/>
        </w:rPr>
        <w:t>Conjunto de conductos que conforman el sistema de suministro de un servicio público a una comunidad, a partir del cual se derivan las conexiones hacia los inmuebles.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jc w:val="both"/>
        <w:rPr>
          <w:rFonts w:ascii="Arial" w:eastAsia="Arial" w:hAnsi="Arial" w:cs="Arial"/>
        </w:rPr>
      </w:pPr>
      <w:r>
        <w:rPr>
          <w:rFonts w:ascii="Arial" w:eastAsia="Arial" w:hAnsi="Arial" w:cs="Arial"/>
          <w:b/>
        </w:rPr>
        <w:t>Soterramiento de servicios públicos:</w:t>
      </w:r>
      <w:r>
        <w:rPr>
          <w:rFonts w:ascii="Arial" w:eastAsia="Arial" w:hAnsi="Arial" w:cs="Arial"/>
        </w:rPr>
        <w:t xml:space="preserve"> Instalar redes de servicios públicos de telecomunicaciones bajo tierra en lugar de colocarlas en postes.</w:t>
      </w:r>
    </w:p>
    <w:p w:rsidR="006632B6" w:rsidRDefault="006632B6">
      <w:pPr>
        <w:jc w:val="both"/>
        <w:rPr>
          <w:rFonts w:ascii="Arial" w:eastAsia="Arial" w:hAnsi="Arial" w:cs="Arial"/>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3º</w:t>
      </w:r>
      <w:r>
        <w:rPr>
          <w:rFonts w:ascii="Arial" w:eastAsia="Arial" w:hAnsi="Arial" w:cs="Arial"/>
          <w:color w:val="000000"/>
        </w:rPr>
        <w:t xml:space="preserve">. </w:t>
      </w:r>
      <w:r>
        <w:rPr>
          <w:rFonts w:ascii="Arial" w:eastAsia="Arial" w:hAnsi="Arial" w:cs="Arial"/>
          <w:b/>
          <w:highlight w:val="white"/>
        </w:rPr>
        <w:t>Ámbito</w:t>
      </w:r>
      <w:r>
        <w:rPr>
          <w:rFonts w:ascii="Arial" w:eastAsia="Arial" w:hAnsi="Arial" w:cs="Arial"/>
          <w:b/>
          <w:color w:val="000000"/>
          <w:highlight w:val="white"/>
        </w:rPr>
        <w:t xml:space="preserve"> de aplicación</w:t>
      </w:r>
      <w:r>
        <w:rPr>
          <w:rFonts w:ascii="Arial" w:eastAsia="Arial" w:hAnsi="Arial" w:cs="Arial"/>
          <w:color w:val="000000"/>
          <w:highlight w:val="white"/>
        </w:rPr>
        <w:t>.</w:t>
      </w:r>
      <w:r>
        <w:rPr>
          <w:rFonts w:ascii="Arial" w:eastAsia="Arial" w:hAnsi="Arial" w:cs="Arial"/>
          <w:color w:val="000000"/>
        </w:rPr>
        <w:t xml:space="preserve"> Esta ley será aplicable a las nuevas urbanizaciones que se desarrollen o estén en proceso de desarrollo en cualquier ciudad o municipio del territorio nacional.</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Todas las nuevas urbanizaciones deberán contar con un plan de infraestructura en el cual se establezca el soterramiento de las redes de servicios públicos de telecomunicaciones, asegurando que estas se integren adecuadamente en el diseño urbano.</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4°.</w:t>
      </w:r>
      <w:r>
        <w:rPr>
          <w:rFonts w:ascii="Arial" w:eastAsia="Arial" w:hAnsi="Arial" w:cs="Arial"/>
        </w:rPr>
        <w:t xml:space="preserve"> </w:t>
      </w:r>
      <w:r>
        <w:rPr>
          <w:rFonts w:ascii="Arial" w:eastAsia="Arial" w:hAnsi="Arial" w:cs="Arial"/>
          <w:b/>
        </w:rPr>
        <w:t>Destinatarios</w:t>
      </w:r>
      <w:r>
        <w:rPr>
          <w:rFonts w:ascii="Arial" w:eastAsia="Arial" w:hAnsi="Arial" w:cs="Arial"/>
          <w:color w:val="000000"/>
        </w:rPr>
        <w:t xml:space="preserve">. Los constructores, </w:t>
      </w:r>
      <w:r>
        <w:rPr>
          <w:rFonts w:ascii="Arial" w:eastAsia="Arial" w:hAnsi="Arial" w:cs="Arial"/>
        </w:rPr>
        <w:t>operadores</w:t>
      </w:r>
      <w:r>
        <w:rPr>
          <w:rFonts w:ascii="Arial" w:eastAsia="Arial" w:hAnsi="Arial" w:cs="Arial"/>
          <w:color w:val="000000"/>
        </w:rPr>
        <w:t xml:space="preserve"> y urbanizadores de proyectos habitacionales deberán garantizar el soterramiento de las redes de servicios públicos </w:t>
      </w:r>
      <w:r>
        <w:rPr>
          <w:rFonts w:ascii="Arial" w:eastAsia="Arial" w:hAnsi="Arial" w:cs="Arial"/>
        </w:rPr>
        <w:t xml:space="preserve">de telecomunicaciones </w:t>
      </w:r>
      <w:r>
        <w:rPr>
          <w:rFonts w:ascii="Arial" w:eastAsia="Arial" w:hAnsi="Arial" w:cs="Arial"/>
          <w:color w:val="000000"/>
        </w:rPr>
        <w:t>en el diseño y construcción de nuevas urbanizaciones.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w:t>
      </w:r>
      <w:r>
        <w:rPr>
          <w:rFonts w:ascii="Arial" w:eastAsia="Arial" w:hAnsi="Arial" w:cs="Arial"/>
          <w:color w:val="000000"/>
        </w:rPr>
        <w:t xml:space="preserve"> En casos excepcionales en los que el soterramiento no sea viable debido a condiciones geográficas, ambientales, técnicas o económicas, se podrá autorizar la instalación de redes aéreas, siempre y cuando se justifique adecuadamente ante las autoridades competentes.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rPr>
        <w:t>Artículo 5º. Financiamiento:</w:t>
      </w:r>
      <w:r>
        <w:rPr>
          <w:rFonts w:ascii="Arial" w:eastAsia="Arial" w:hAnsi="Arial" w:cs="Arial"/>
          <w:color w:val="000000"/>
        </w:rPr>
        <w:t xml:space="preserve"> El costo que implica el soterramiento de las redes de servicios públicos de telecomunicaciones será asumido por los constructores, </w:t>
      </w:r>
      <w:r>
        <w:rPr>
          <w:rFonts w:ascii="Arial" w:eastAsia="Arial" w:hAnsi="Arial" w:cs="Arial"/>
          <w:color w:val="000000"/>
          <w:highlight w:val="white"/>
        </w:rPr>
        <w:t>urbanizadores y/</w:t>
      </w:r>
      <w:proofErr w:type="spellStart"/>
      <w:r>
        <w:rPr>
          <w:rFonts w:ascii="Arial" w:eastAsia="Arial" w:hAnsi="Arial" w:cs="Arial"/>
          <w:color w:val="000000"/>
          <w:highlight w:val="white"/>
        </w:rPr>
        <w:t>o</w:t>
      </w:r>
      <w:proofErr w:type="spellEnd"/>
      <w:r>
        <w:rPr>
          <w:rFonts w:ascii="Arial" w:eastAsia="Arial" w:hAnsi="Arial" w:cs="Arial"/>
          <w:color w:val="000000"/>
          <w:highlight w:val="white"/>
        </w:rPr>
        <w:t xml:space="preserve"> </w:t>
      </w:r>
      <w:r>
        <w:rPr>
          <w:rFonts w:ascii="Arial" w:eastAsia="Arial" w:hAnsi="Arial" w:cs="Arial"/>
          <w:highlight w:val="white"/>
        </w:rPr>
        <w:t>operadores</w:t>
      </w:r>
      <w:r>
        <w:rPr>
          <w:rFonts w:ascii="Arial" w:eastAsia="Arial" w:hAnsi="Arial" w:cs="Arial"/>
          <w:color w:val="000000"/>
          <w:highlight w:val="white"/>
        </w:rPr>
        <w:t>.</w:t>
      </w:r>
    </w:p>
    <w:p w:rsidR="006632B6" w:rsidRDefault="00626381">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ab/>
      </w:r>
    </w:p>
    <w:p w:rsidR="006632B6" w:rsidRDefault="00626381">
      <w:pPr>
        <w:pBdr>
          <w:top w:val="nil"/>
          <w:left w:val="nil"/>
          <w:bottom w:val="nil"/>
          <w:right w:val="nil"/>
          <w:between w:val="nil"/>
        </w:pBdr>
        <w:jc w:val="both"/>
        <w:rPr>
          <w:rFonts w:ascii="Arial" w:eastAsia="Arial" w:hAnsi="Arial" w:cs="Arial"/>
          <w:highlight w:val="magenta"/>
        </w:rPr>
      </w:pPr>
      <w:r>
        <w:rPr>
          <w:rFonts w:ascii="Arial" w:eastAsia="Arial" w:hAnsi="Arial" w:cs="Arial"/>
          <w:b/>
          <w:color w:val="000000"/>
          <w:highlight w:val="white"/>
        </w:rPr>
        <w:t>Artículo 6°.</w:t>
      </w:r>
      <w:r>
        <w:rPr>
          <w:rFonts w:ascii="Arial" w:eastAsia="Arial" w:hAnsi="Arial" w:cs="Arial"/>
          <w:color w:val="000000"/>
          <w:highlight w:val="white"/>
        </w:rPr>
        <w:t xml:space="preserve"> </w:t>
      </w:r>
      <w:r>
        <w:rPr>
          <w:rFonts w:ascii="Arial" w:eastAsia="Arial" w:hAnsi="Arial" w:cs="Arial"/>
          <w:b/>
          <w:color w:val="000000"/>
        </w:rPr>
        <w:t>Incentivos:</w:t>
      </w:r>
      <w:r>
        <w:rPr>
          <w:rFonts w:ascii="Arial" w:eastAsia="Arial" w:hAnsi="Arial" w:cs="Arial"/>
          <w:color w:val="000000"/>
        </w:rPr>
        <w:t xml:space="preserve"> </w:t>
      </w:r>
      <w:r>
        <w:rPr>
          <w:rFonts w:ascii="Arial" w:eastAsia="Arial" w:hAnsi="Arial" w:cs="Arial"/>
        </w:rPr>
        <w:t>El Gobierno Nacional podrá establecer mecanismos específicos para incentivar a los operadores y/o constructores que realicen el soterramiento de redes de servicios públicos de telecomunicaciones</w:t>
      </w:r>
      <w:r>
        <w:rPr>
          <w:rFonts w:ascii="Arial" w:eastAsia="Arial" w:hAnsi="Arial" w:cs="Arial"/>
          <w:highlight w:val="white"/>
        </w:rPr>
        <w:t xml:space="preserve"> </w:t>
      </w:r>
      <w:r>
        <w:rPr>
          <w:rFonts w:ascii="Arial" w:eastAsia="Arial" w:hAnsi="Arial" w:cs="Arial"/>
        </w:rPr>
        <w:t xml:space="preserve">en nuevas urbanizaciones. </w:t>
      </w:r>
    </w:p>
    <w:p w:rsidR="006632B6" w:rsidRDefault="006632B6">
      <w:pPr>
        <w:pBdr>
          <w:top w:val="nil"/>
          <w:left w:val="nil"/>
          <w:bottom w:val="nil"/>
          <w:right w:val="nil"/>
          <w:between w:val="nil"/>
        </w:pBdr>
        <w:jc w:val="both"/>
        <w:rPr>
          <w:rFonts w:ascii="Arial" w:eastAsia="Arial" w:hAnsi="Arial" w:cs="Arial"/>
          <w:highlight w:val="magenta"/>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highlight w:val="white"/>
        </w:rPr>
        <w:t xml:space="preserve">Artículo 7°. </w:t>
      </w:r>
      <w:r>
        <w:rPr>
          <w:rFonts w:ascii="Arial" w:eastAsia="Arial" w:hAnsi="Arial" w:cs="Arial"/>
          <w:b/>
          <w:color w:val="000000"/>
        </w:rPr>
        <w:t>Plazo de implementación</w:t>
      </w:r>
      <w:r>
        <w:rPr>
          <w:rFonts w:ascii="Arial" w:eastAsia="Arial" w:hAnsi="Arial" w:cs="Arial"/>
          <w:b/>
          <w:color w:val="000000"/>
          <w:highlight w:val="white"/>
        </w:rPr>
        <w:t xml:space="preserve">. </w:t>
      </w:r>
      <w:r>
        <w:rPr>
          <w:rFonts w:ascii="Arial" w:eastAsia="Arial" w:hAnsi="Arial" w:cs="Arial"/>
          <w:color w:val="000000"/>
        </w:rPr>
        <w:t xml:space="preserve">Los proyectos de nuevas urbanizaciones que se inicien después de la promulgación de esta ley, tendrán un plazo de dos (2) años para adaptar sus planos de construcción a la normativa de soterramiento de redes de servicios públicos </w:t>
      </w:r>
      <w:r>
        <w:rPr>
          <w:rFonts w:ascii="Arial" w:eastAsia="Arial" w:hAnsi="Arial" w:cs="Arial"/>
        </w:rPr>
        <w:t>de telecomunicaciones</w:t>
      </w:r>
      <w:r>
        <w:rPr>
          <w:rFonts w:ascii="Arial" w:eastAsia="Arial" w:hAnsi="Arial" w:cs="Arial"/>
          <w:color w:val="000000"/>
        </w:rPr>
        <w:t>.</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8:</w:t>
      </w:r>
      <w:r>
        <w:rPr>
          <w:rFonts w:ascii="Arial" w:eastAsia="Arial" w:hAnsi="Arial" w:cs="Arial"/>
          <w:color w:val="000000"/>
        </w:rPr>
        <w:t xml:space="preserve"> </w:t>
      </w:r>
      <w:r>
        <w:rPr>
          <w:rFonts w:ascii="Arial" w:eastAsia="Arial" w:hAnsi="Arial" w:cs="Arial"/>
          <w:b/>
          <w:color w:val="000000"/>
        </w:rPr>
        <w:t xml:space="preserve">Planificación urbana y </w:t>
      </w:r>
      <w:r>
        <w:rPr>
          <w:rFonts w:ascii="Arial" w:eastAsia="Arial" w:hAnsi="Arial" w:cs="Arial"/>
          <w:b/>
        </w:rPr>
        <w:t>colaboración</w:t>
      </w:r>
      <w:r>
        <w:rPr>
          <w:rFonts w:ascii="Arial" w:eastAsia="Arial" w:hAnsi="Arial" w:cs="Arial"/>
          <w:b/>
          <w:color w:val="000000"/>
        </w:rPr>
        <w:t xml:space="preserve"> entre entidades intergubernamentales:</w:t>
      </w:r>
      <w:r>
        <w:rPr>
          <w:rFonts w:ascii="Arial" w:eastAsia="Arial" w:hAnsi="Arial" w:cs="Arial"/>
          <w:color w:val="000000"/>
        </w:rPr>
        <w:t xml:space="preserve"> Las autoridades locales encargadas de la planificación urbana deberán coordinarse con los proveedores de servicios públicos de telecomunicaciones</w:t>
      </w:r>
      <w:r>
        <w:rPr>
          <w:rFonts w:ascii="Arial" w:eastAsia="Arial" w:hAnsi="Arial" w:cs="Arial"/>
          <w:color w:val="000000"/>
          <w:highlight w:val="cyan"/>
        </w:rPr>
        <w:t xml:space="preserve"> </w:t>
      </w:r>
      <w:r>
        <w:rPr>
          <w:rFonts w:ascii="Arial" w:eastAsia="Arial" w:hAnsi="Arial" w:cs="Arial"/>
          <w:color w:val="000000"/>
        </w:rPr>
        <w:t>para garantizar que el soterramiento de redes se integre de manera eficiente en los planes de desarrollo urbano. Asimismo, se fomentará la creación de un plan maestro para el soterramiento de redes en áreas urbanas existentes.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9: Uso de tecnologías sostenibles:</w:t>
      </w:r>
      <w:r>
        <w:rPr>
          <w:rFonts w:ascii="Arial" w:eastAsia="Arial" w:hAnsi="Arial" w:cs="Arial"/>
          <w:color w:val="000000"/>
        </w:rPr>
        <w:t xml:space="preserve"> En el diseño y ejecución del soterramiento de las redes de servicios públicos </w:t>
      </w:r>
      <w:r>
        <w:rPr>
          <w:rFonts w:ascii="Arial" w:eastAsia="Arial" w:hAnsi="Arial" w:cs="Arial"/>
        </w:rPr>
        <w:t>de telecomunicaciones</w:t>
      </w:r>
      <w:r>
        <w:rPr>
          <w:rFonts w:ascii="Arial" w:eastAsia="Arial" w:hAnsi="Arial" w:cs="Arial"/>
          <w:color w:val="000000"/>
        </w:rPr>
        <w:t>, se deberá priorizar el uso de tecnologías sostenibles que minimicen el impacto ambiental y maximicen la eficiencia energética. Esto incluirá el uso de materiales reciclables y la implementación de sistemas de monitorización inteligente para optimizar el mantenimiento y la gestión de las redes soterradas.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10: Campañas de sensibilización y capacitación:</w:t>
      </w:r>
      <w:r>
        <w:rPr>
          <w:rFonts w:ascii="Arial" w:eastAsia="Arial" w:hAnsi="Arial" w:cs="Arial"/>
          <w:color w:val="000000"/>
        </w:rPr>
        <w:t xml:space="preserve"> Se implementarán campañas de sensibilización dirigidas a los ciudadanos y a los profesionales del sector de la construcción e inmobiliario, con el fin de promover los beneficios del soterramiento de redes </w:t>
      </w:r>
      <w:r>
        <w:rPr>
          <w:rFonts w:ascii="Arial" w:eastAsia="Arial" w:hAnsi="Arial" w:cs="Arial"/>
        </w:rPr>
        <w:t>de telecomunicaciones</w:t>
      </w:r>
      <w:r>
        <w:rPr>
          <w:rFonts w:ascii="Arial" w:eastAsia="Arial" w:hAnsi="Arial" w:cs="Arial"/>
          <w:color w:val="000000"/>
        </w:rPr>
        <w:t xml:space="preserve">. Además, se llevará a cabo un proceso de capacitación </w:t>
      </w:r>
      <w:r>
        <w:rPr>
          <w:rFonts w:ascii="Arial" w:eastAsia="Arial" w:hAnsi="Arial" w:cs="Arial"/>
          <w:color w:val="000000"/>
        </w:rPr>
        <w:lastRenderedPageBreak/>
        <w:t>continua para los involucrados, con el objetivo de enseñar las mejores prácticas en la ejecución de este tipo de proyectos.</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b/>
          <w:color w:val="000000"/>
        </w:rPr>
      </w:pPr>
      <w:r>
        <w:rPr>
          <w:rFonts w:ascii="Arial" w:eastAsia="Arial" w:hAnsi="Arial" w:cs="Arial"/>
          <w:b/>
        </w:rPr>
        <w:t>Artículo</w:t>
      </w:r>
      <w:r>
        <w:rPr>
          <w:rFonts w:ascii="Arial" w:eastAsia="Arial" w:hAnsi="Arial" w:cs="Arial"/>
          <w:b/>
          <w:color w:val="000000"/>
        </w:rPr>
        <w:t xml:space="preserve"> 11:  Inspección, vigilancia y </w:t>
      </w:r>
      <w:r>
        <w:rPr>
          <w:rFonts w:ascii="Arial" w:eastAsia="Arial" w:hAnsi="Arial" w:cs="Arial"/>
          <w:b/>
        </w:rPr>
        <w:t>control</w:t>
      </w:r>
      <w:r>
        <w:rPr>
          <w:rFonts w:ascii="Arial" w:eastAsia="Arial" w:hAnsi="Arial" w:cs="Arial"/>
          <w:b/>
          <w:color w:val="000000"/>
        </w:rPr>
        <w:t xml:space="preserve">: </w:t>
      </w:r>
      <w:r>
        <w:rPr>
          <w:rFonts w:ascii="Arial" w:eastAsia="Arial" w:hAnsi="Arial" w:cs="Arial"/>
          <w:color w:val="000000"/>
        </w:rPr>
        <w:t xml:space="preserve">El Ministerio de Vivienda, Ciudad y Territorio, en coordinación con el Ministerio de Minas y Energía, la Superintendencia de Servicios Públicos Domiciliarios, Ministerio de </w:t>
      </w:r>
      <w:r>
        <w:rPr>
          <w:rFonts w:ascii="Arial" w:eastAsia="Arial" w:hAnsi="Arial" w:cs="Arial"/>
        </w:rPr>
        <w:t>Tecnologías de la información y las comunicaciones de Colombia</w:t>
      </w:r>
      <w:r>
        <w:rPr>
          <w:rFonts w:ascii="Arial" w:eastAsia="Arial" w:hAnsi="Arial" w:cs="Arial"/>
          <w:color w:val="000000"/>
        </w:rPr>
        <w:t xml:space="preserve"> y las entidades territoriales competentes (</w:t>
      </w:r>
      <w:proofErr w:type="spellStart"/>
      <w:r>
        <w:rPr>
          <w:rFonts w:ascii="Arial" w:eastAsia="Arial" w:hAnsi="Arial" w:cs="Arial"/>
          <w:color w:val="000000"/>
        </w:rPr>
        <w:t>Curadurias</w:t>
      </w:r>
      <w:proofErr w:type="spellEnd"/>
      <w:r>
        <w:rPr>
          <w:rFonts w:ascii="Arial" w:eastAsia="Arial" w:hAnsi="Arial" w:cs="Arial"/>
          <w:color w:val="000000"/>
        </w:rPr>
        <w:t xml:space="preserve">, </w:t>
      </w:r>
      <w:proofErr w:type="spellStart"/>
      <w:r>
        <w:rPr>
          <w:rFonts w:ascii="Arial" w:eastAsia="Arial" w:hAnsi="Arial" w:cs="Arial"/>
          <w:color w:val="000000"/>
        </w:rPr>
        <w:t>Alcaldias</w:t>
      </w:r>
      <w:proofErr w:type="spellEnd"/>
      <w:r>
        <w:rPr>
          <w:rFonts w:ascii="Arial" w:eastAsia="Arial" w:hAnsi="Arial" w:cs="Arial"/>
          <w:color w:val="000000"/>
        </w:rPr>
        <w:t xml:space="preserve"> Menores, </w:t>
      </w:r>
      <w:proofErr w:type="spellStart"/>
      <w:r>
        <w:rPr>
          <w:rFonts w:ascii="Arial" w:eastAsia="Arial" w:hAnsi="Arial" w:cs="Arial"/>
          <w:color w:val="000000"/>
        </w:rPr>
        <w:t>Alcaldias</w:t>
      </w:r>
      <w:proofErr w:type="spellEnd"/>
      <w:r>
        <w:rPr>
          <w:rFonts w:ascii="Arial" w:eastAsia="Arial" w:hAnsi="Arial" w:cs="Arial"/>
          <w:color w:val="000000"/>
        </w:rPr>
        <w:t xml:space="preserve"> Mayores) serán las entidades encargadas de supervisar el cumplimiento de la presente ley.</w:t>
      </w:r>
    </w:p>
    <w:p w:rsidR="006632B6" w:rsidRDefault="006632B6">
      <w:pPr>
        <w:pBdr>
          <w:top w:val="nil"/>
          <w:left w:val="nil"/>
          <w:bottom w:val="nil"/>
          <w:right w:val="nil"/>
          <w:between w:val="nil"/>
        </w:pBdr>
        <w:jc w:val="both"/>
        <w:rPr>
          <w:rFonts w:ascii="Arial" w:eastAsia="Arial" w:hAnsi="Arial" w:cs="Arial"/>
          <w:color w:val="000000"/>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rPr>
        <w:t>Artículo</w:t>
      </w:r>
      <w:r>
        <w:rPr>
          <w:rFonts w:ascii="Arial" w:eastAsia="Arial" w:hAnsi="Arial" w:cs="Arial"/>
          <w:b/>
          <w:color w:val="000000"/>
        </w:rPr>
        <w:t xml:space="preserve"> 12: Sanciones: </w:t>
      </w:r>
      <w:r>
        <w:rPr>
          <w:rFonts w:ascii="Arial" w:eastAsia="Arial" w:hAnsi="Arial" w:cs="Arial"/>
          <w:color w:val="000000"/>
        </w:rPr>
        <w:t xml:space="preserve">El incumplimiento por parte de los </w:t>
      </w:r>
      <w:r>
        <w:rPr>
          <w:rFonts w:ascii="Arial" w:eastAsia="Arial" w:hAnsi="Arial" w:cs="Arial"/>
        </w:rPr>
        <w:t>constructores</w:t>
      </w:r>
      <w:r>
        <w:rPr>
          <w:rFonts w:ascii="Arial" w:eastAsia="Arial" w:hAnsi="Arial" w:cs="Arial"/>
          <w:color w:val="000000"/>
        </w:rPr>
        <w:t xml:space="preserve">, urbanizadores y </w:t>
      </w:r>
      <w:r>
        <w:rPr>
          <w:rFonts w:ascii="Arial" w:eastAsia="Arial" w:hAnsi="Arial" w:cs="Arial"/>
        </w:rPr>
        <w:t>operadores</w:t>
      </w:r>
      <w:r>
        <w:rPr>
          <w:rFonts w:ascii="Arial" w:eastAsia="Arial" w:hAnsi="Arial" w:cs="Arial"/>
          <w:color w:val="000000"/>
        </w:rPr>
        <w:t xml:space="preserve">, de la obligación de soterrar las redes de servicios públicos </w:t>
      </w:r>
      <w:r>
        <w:rPr>
          <w:rFonts w:ascii="Arial" w:eastAsia="Arial" w:hAnsi="Arial" w:cs="Arial"/>
        </w:rPr>
        <w:t xml:space="preserve">de telecomunicaciones </w:t>
      </w:r>
      <w:r>
        <w:rPr>
          <w:rFonts w:ascii="Arial" w:eastAsia="Arial" w:hAnsi="Arial" w:cs="Arial"/>
          <w:color w:val="000000"/>
        </w:rPr>
        <w:t xml:space="preserve">conforme a lo establecido en la presente ley, podrá acarrear la imposición de sanciones tales como: multas económicas, pérdidas de incentivos o la suspensión temporal de los proyectos de urbanización hasta que se subsanen los incumplimientos y se cumpla con la normatividad referente al soterramiento de redes de servicios públicos </w:t>
      </w:r>
      <w:r>
        <w:rPr>
          <w:rFonts w:ascii="Arial" w:eastAsia="Arial" w:hAnsi="Arial" w:cs="Arial"/>
        </w:rPr>
        <w:t>de telecomunicaciones</w:t>
      </w:r>
      <w:r>
        <w:rPr>
          <w:rFonts w:ascii="Arial" w:eastAsia="Arial" w:hAnsi="Arial" w:cs="Arial"/>
          <w:color w:val="000000"/>
        </w:rPr>
        <w:t>.</w:t>
      </w:r>
    </w:p>
    <w:p w:rsidR="006632B6" w:rsidRDefault="006632B6">
      <w:pPr>
        <w:pBdr>
          <w:top w:val="nil"/>
          <w:left w:val="nil"/>
          <w:bottom w:val="nil"/>
          <w:right w:val="nil"/>
          <w:between w:val="nil"/>
        </w:pBdr>
        <w:jc w:val="both"/>
        <w:rPr>
          <w:rFonts w:ascii="Arial" w:eastAsia="Arial" w:hAnsi="Arial" w:cs="Arial"/>
        </w:rPr>
      </w:pPr>
    </w:p>
    <w:p w:rsidR="006632B6" w:rsidRDefault="00626381">
      <w:pPr>
        <w:pBdr>
          <w:top w:val="nil"/>
          <w:left w:val="nil"/>
          <w:bottom w:val="nil"/>
          <w:right w:val="nil"/>
          <w:between w:val="nil"/>
        </w:pBdr>
        <w:jc w:val="both"/>
        <w:rPr>
          <w:rFonts w:ascii="Arial" w:eastAsia="Arial" w:hAnsi="Arial" w:cs="Arial"/>
        </w:rPr>
      </w:pPr>
      <w:r>
        <w:rPr>
          <w:rFonts w:ascii="Arial" w:eastAsia="Arial" w:hAnsi="Arial" w:cs="Arial"/>
          <w:b/>
        </w:rPr>
        <w:t>Artículo 13: Reglamentación</w:t>
      </w:r>
      <w:r>
        <w:rPr>
          <w:rFonts w:ascii="Arial" w:eastAsia="Arial" w:hAnsi="Arial" w:cs="Arial"/>
        </w:rPr>
        <w:t>: Salvo disposición que incluya un plazo diferente, el Gobierno Nacional, en cabeza del Ministerio de Vivienda, Ciudad y Territorio en coordinación con el Ministerio de Minas y Energía, el Ministerio de Tecnologías de la información y las comunicaciones de Colombia, la Superintendencia de Servicios Públicos Domiciliarios y demás entidades competentes, tendrán un plazo de un (1) año, contado a partir de la entrada en vigencia de la presente ley, para expedir su reglamentación.</w:t>
      </w:r>
    </w:p>
    <w:p w:rsidR="006632B6" w:rsidRDefault="006632B6">
      <w:pPr>
        <w:pBdr>
          <w:top w:val="nil"/>
          <w:left w:val="nil"/>
          <w:bottom w:val="nil"/>
          <w:right w:val="nil"/>
          <w:between w:val="nil"/>
        </w:pBdr>
        <w:jc w:val="both"/>
        <w:rPr>
          <w:rFonts w:ascii="Arial" w:eastAsia="Arial" w:hAnsi="Arial" w:cs="Arial"/>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b/>
        </w:rPr>
        <w:t>Artículo</w:t>
      </w:r>
      <w:r>
        <w:rPr>
          <w:rFonts w:ascii="Arial" w:eastAsia="Arial" w:hAnsi="Arial" w:cs="Arial"/>
          <w:b/>
          <w:color w:val="000000"/>
        </w:rPr>
        <w:t xml:space="preserve"> 1</w:t>
      </w:r>
      <w:r>
        <w:rPr>
          <w:rFonts w:ascii="Arial" w:eastAsia="Arial" w:hAnsi="Arial" w:cs="Arial"/>
          <w:b/>
        </w:rPr>
        <w:t>4</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b/>
          <w:color w:val="000000"/>
        </w:rPr>
        <w:t>Vigencia.</w:t>
      </w:r>
      <w:r>
        <w:rPr>
          <w:rFonts w:ascii="Arial" w:eastAsia="Arial" w:hAnsi="Arial" w:cs="Arial"/>
          <w:color w:val="000000"/>
        </w:rPr>
        <w:t xml:space="preserve"> La presente Ley rige a partir de su promulgación.</w:t>
      </w:r>
    </w:p>
    <w:p w:rsidR="006632B6" w:rsidRDefault="006632B6">
      <w:pPr>
        <w:rPr>
          <w:rFonts w:ascii="Arial" w:eastAsia="Arial" w:hAnsi="Arial" w:cs="Arial"/>
        </w:rPr>
      </w:pPr>
    </w:p>
    <w:p w:rsidR="006632B6" w:rsidRDefault="006632B6">
      <w:pPr>
        <w:rPr>
          <w:rFonts w:ascii="Arial" w:eastAsia="Arial" w:hAnsi="Arial" w:cs="Arial"/>
        </w:rPr>
      </w:pPr>
    </w:p>
    <w:p w:rsidR="006632B6" w:rsidRDefault="006632B6">
      <w:pPr>
        <w:rPr>
          <w:rFonts w:ascii="Arial" w:eastAsia="Arial" w:hAnsi="Arial" w:cs="Arial"/>
        </w:rPr>
      </w:pPr>
    </w:p>
    <w:p w:rsidR="006632B6" w:rsidRDefault="00626381">
      <w:pPr>
        <w:ind w:right="616"/>
        <w:jc w:val="center"/>
        <w:rPr>
          <w:rFonts w:ascii="Arial" w:eastAsia="Arial" w:hAnsi="Arial" w:cs="Arial"/>
          <w:b/>
        </w:rPr>
      </w:pPr>
      <w:r>
        <w:rPr>
          <w:rFonts w:ascii="Arial" w:eastAsia="Arial" w:hAnsi="Arial" w:cs="Arial"/>
          <w:b/>
        </w:rPr>
        <w:t>EXPOSICIÓN DE MOTIVOS</w:t>
      </w:r>
    </w:p>
    <w:p w:rsidR="006632B6" w:rsidRDefault="006632B6">
      <w:pPr>
        <w:ind w:right="616"/>
        <w:jc w:val="both"/>
        <w:rPr>
          <w:rFonts w:ascii="Arial" w:eastAsia="Arial" w:hAnsi="Arial" w:cs="Arial"/>
          <w:b/>
        </w:rPr>
      </w:pPr>
    </w:p>
    <w:p w:rsidR="006632B6" w:rsidRDefault="006632B6">
      <w:pPr>
        <w:ind w:left="284" w:right="616"/>
        <w:jc w:val="both"/>
        <w:rPr>
          <w:rFonts w:ascii="Arial" w:eastAsia="Arial" w:hAnsi="Arial" w:cs="Arial"/>
          <w:b/>
        </w:rPr>
      </w:pPr>
    </w:p>
    <w:p w:rsidR="006632B6" w:rsidRDefault="00626381">
      <w:pPr>
        <w:numPr>
          <w:ilvl w:val="0"/>
          <w:numId w:val="9"/>
        </w:numPr>
        <w:pBdr>
          <w:top w:val="nil"/>
          <w:left w:val="nil"/>
          <w:bottom w:val="nil"/>
          <w:right w:val="nil"/>
          <w:between w:val="nil"/>
        </w:pBdr>
        <w:ind w:left="284" w:right="616"/>
        <w:jc w:val="both"/>
        <w:rPr>
          <w:rFonts w:ascii="Arial" w:eastAsia="Arial" w:hAnsi="Arial" w:cs="Arial"/>
          <w:b/>
        </w:rPr>
      </w:pPr>
      <w:r>
        <w:rPr>
          <w:rFonts w:ascii="Arial" w:eastAsia="Arial" w:hAnsi="Arial" w:cs="Arial"/>
          <w:b/>
        </w:rPr>
        <w:t>OBJETO DEL PROYECTO</w:t>
      </w:r>
    </w:p>
    <w:p w:rsidR="006632B6" w:rsidRDefault="006632B6">
      <w:pPr>
        <w:pBdr>
          <w:top w:val="nil"/>
          <w:left w:val="nil"/>
          <w:bottom w:val="nil"/>
          <w:right w:val="nil"/>
          <w:between w:val="nil"/>
        </w:pBdr>
        <w:ind w:left="1080" w:right="616"/>
        <w:jc w:val="both"/>
        <w:rPr>
          <w:rFonts w:ascii="Arial" w:eastAsia="Arial" w:hAnsi="Arial" w:cs="Arial"/>
          <w:b/>
        </w:rPr>
      </w:pPr>
    </w:p>
    <w:p w:rsidR="006632B6" w:rsidRDefault="0062638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presente iniciativa tiene como objeto establecer la obligatoriedad de soterrar las redes de servicios públicos de telecomunicaciones en las nuevas urbanizaciones del territorio nacional, con el propósito de mejorar la seguridad, contribuir a la estética urbana y optimizar la eficiencia de los servicios públicos, promoviendo la creación de entornos más seguros, ordenados y sostenibles en las ciudades.</w:t>
      </w:r>
    </w:p>
    <w:p w:rsidR="006632B6" w:rsidRDefault="006632B6">
      <w:pPr>
        <w:pBdr>
          <w:top w:val="nil"/>
          <w:left w:val="nil"/>
          <w:bottom w:val="nil"/>
          <w:right w:val="nil"/>
          <w:between w:val="nil"/>
        </w:pBdr>
        <w:ind w:right="616"/>
        <w:rPr>
          <w:rFonts w:ascii="Arial" w:eastAsia="Arial" w:hAnsi="Arial" w:cs="Arial"/>
        </w:rPr>
      </w:pPr>
    </w:p>
    <w:p w:rsidR="006632B6" w:rsidRDefault="006632B6">
      <w:pPr>
        <w:pBdr>
          <w:top w:val="nil"/>
          <w:left w:val="nil"/>
          <w:bottom w:val="nil"/>
          <w:right w:val="nil"/>
          <w:between w:val="nil"/>
        </w:pBdr>
        <w:ind w:right="616"/>
        <w:jc w:val="both"/>
        <w:rPr>
          <w:rFonts w:ascii="Arial" w:eastAsia="Arial" w:hAnsi="Arial" w:cs="Arial"/>
        </w:rPr>
      </w:pPr>
    </w:p>
    <w:p w:rsidR="006632B6" w:rsidRDefault="00626381">
      <w:pPr>
        <w:numPr>
          <w:ilvl w:val="0"/>
          <w:numId w:val="9"/>
        </w:numPr>
        <w:pBdr>
          <w:top w:val="nil"/>
          <w:left w:val="nil"/>
          <w:bottom w:val="nil"/>
          <w:right w:val="nil"/>
          <w:between w:val="nil"/>
        </w:pBdr>
        <w:ind w:left="284" w:right="616"/>
        <w:rPr>
          <w:rFonts w:ascii="Arial" w:eastAsia="Arial" w:hAnsi="Arial" w:cs="Arial"/>
          <w:b/>
        </w:rPr>
      </w:pPr>
      <w:r>
        <w:rPr>
          <w:rFonts w:ascii="Arial" w:eastAsia="Arial" w:hAnsi="Arial" w:cs="Arial"/>
          <w:b/>
        </w:rPr>
        <w:t>JUSTIFICACIÓN</w:t>
      </w:r>
    </w:p>
    <w:p w:rsidR="006632B6" w:rsidRDefault="006632B6">
      <w:pPr>
        <w:pBdr>
          <w:top w:val="nil"/>
          <w:left w:val="nil"/>
          <w:bottom w:val="nil"/>
          <w:right w:val="nil"/>
          <w:between w:val="nil"/>
        </w:pBdr>
        <w:ind w:right="616"/>
        <w:rPr>
          <w:rFonts w:ascii="Arial" w:eastAsia="Arial" w:hAnsi="Arial" w:cs="Arial"/>
          <w:b/>
        </w:rPr>
      </w:pPr>
    </w:p>
    <w:p w:rsidR="006632B6" w:rsidRDefault="00626381">
      <w:pPr>
        <w:spacing w:line="276" w:lineRule="auto"/>
        <w:ind w:right="620"/>
        <w:jc w:val="both"/>
        <w:rPr>
          <w:rFonts w:ascii="Arial" w:eastAsia="Arial" w:hAnsi="Arial" w:cs="Arial"/>
        </w:rPr>
      </w:pPr>
      <w:r>
        <w:rPr>
          <w:rFonts w:ascii="Arial" w:eastAsia="Arial" w:hAnsi="Arial" w:cs="Arial"/>
        </w:rPr>
        <w:t xml:space="preserve">El crecimiento demográfico en Colombia de los últimos 3 años, (2021, 2022 y 2023) fue de 1,1%, lo que equivale a un aproximado de 550 mil habitantes por año, por </w:t>
      </w:r>
      <w:r>
        <w:rPr>
          <w:rFonts w:ascii="Arial" w:eastAsia="Arial" w:hAnsi="Arial" w:cs="Arial"/>
        </w:rPr>
        <w:lastRenderedPageBreak/>
        <w:t>consiguiente, se logró superar los 52 millones de habitantes (</w:t>
      </w:r>
      <w:proofErr w:type="spellStart"/>
      <w:r>
        <w:rPr>
          <w:rFonts w:ascii="Arial" w:eastAsia="Arial" w:hAnsi="Arial" w:cs="Arial"/>
        </w:rPr>
        <w:t>Dane</w:t>
      </w:r>
      <w:proofErr w:type="spellEnd"/>
      <w:r>
        <w:rPr>
          <w:rFonts w:ascii="Arial" w:eastAsia="Arial" w:hAnsi="Arial" w:cs="Arial"/>
        </w:rPr>
        <w:t xml:space="preserve">, 2024) en contraste con el año 1961, durante el cual la población era de 16 millones de habitantes, como puede observarse en la gráfica proporcionada por el (Banco Mundial, </w:t>
      </w:r>
      <w:proofErr w:type="spellStart"/>
      <w:r>
        <w:rPr>
          <w:rFonts w:ascii="Arial" w:eastAsia="Arial" w:hAnsi="Arial" w:cs="Arial"/>
        </w:rPr>
        <w:t>n.d</w:t>
      </w:r>
      <w:proofErr w:type="spellEnd"/>
      <w:r>
        <w:rPr>
          <w:rFonts w:ascii="Arial" w:eastAsia="Arial" w:hAnsi="Arial" w:cs="Arial"/>
        </w:rPr>
        <w:t>.)</w:t>
      </w:r>
      <w:r>
        <w:rPr>
          <w:rFonts w:ascii="Arial" w:eastAsia="Arial" w:hAnsi="Arial" w:cs="Arial"/>
          <w:vertAlign w:val="superscript"/>
        </w:rPr>
        <w:footnoteReference w:id="1"/>
      </w:r>
      <w:r>
        <w:rPr>
          <w:rFonts w:ascii="Arial" w:eastAsia="Arial" w:hAnsi="Arial" w:cs="Arial"/>
        </w:rPr>
        <w:t xml:space="preserve"> a continuación:</w:t>
      </w:r>
    </w:p>
    <w:p w:rsidR="006632B6" w:rsidRDefault="006632B6">
      <w:pPr>
        <w:spacing w:line="276" w:lineRule="auto"/>
        <w:ind w:right="620"/>
        <w:jc w:val="both"/>
        <w:rPr>
          <w:rFonts w:ascii="Arial" w:eastAsia="Arial" w:hAnsi="Arial" w:cs="Arial"/>
          <w:highlight w:val="white"/>
        </w:rPr>
      </w:pPr>
    </w:p>
    <w:p w:rsidR="006632B6" w:rsidRDefault="00626381">
      <w:pPr>
        <w:spacing w:line="276" w:lineRule="auto"/>
        <w:ind w:right="620"/>
        <w:jc w:val="center"/>
        <w:rPr>
          <w:rFonts w:ascii="Arial" w:eastAsia="Arial" w:hAnsi="Arial" w:cs="Arial"/>
          <w:highlight w:val="white"/>
        </w:rPr>
      </w:pPr>
      <w:r>
        <w:rPr>
          <w:rFonts w:ascii="Arial" w:eastAsia="Arial" w:hAnsi="Arial" w:cs="Arial"/>
          <w:highlight w:val="white"/>
        </w:rPr>
        <w:t xml:space="preserve"> </w:t>
      </w:r>
      <w:r>
        <w:rPr>
          <w:rFonts w:ascii="Arial" w:eastAsia="Arial" w:hAnsi="Arial" w:cs="Arial"/>
          <w:noProof/>
          <w:highlight w:val="white"/>
        </w:rPr>
        <w:drawing>
          <wp:inline distT="114300" distB="114300" distL="114300" distR="114300">
            <wp:extent cx="4640796" cy="2766628"/>
            <wp:effectExtent l="0" t="0" r="0" b="0"/>
            <wp:docPr id="23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4640796" cy="2766628"/>
                    </a:xfrm>
                    <a:prstGeom prst="rect">
                      <a:avLst/>
                    </a:prstGeom>
                    <a:ln/>
                  </pic:spPr>
                </pic:pic>
              </a:graphicData>
            </a:graphic>
          </wp:inline>
        </w:drawing>
      </w:r>
    </w:p>
    <w:p w:rsidR="006632B6" w:rsidRDefault="006632B6">
      <w:pPr>
        <w:spacing w:line="276" w:lineRule="auto"/>
        <w:ind w:right="620"/>
        <w:jc w:val="center"/>
        <w:rPr>
          <w:rFonts w:ascii="Arial" w:eastAsia="Arial" w:hAnsi="Arial" w:cs="Arial"/>
          <w:sz w:val="20"/>
          <w:szCs w:val="20"/>
          <w:highlight w:val="yellow"/>
        </w:rPr>
      </w:pPr>
    </w:p>
    <w:p w:rsidR="006632B6" w:rsidRDefault="00626381">
      <w:pPr>
        <w:spacing w:line="276" w:lineRule="auto"/>
        <w:ind w:right="620"/>
        <w:jc w:val="both"/>
        <w:rPr>
          <w:rFonts w:ascii="Arial" w:eastAsia="Arial" w:hAnsi="Arial" w:cs="Arial"/>
          <w:highlight w:val="white"/>
        </w:rPr>
      </w:pPr>
      <w:r>
        <w:rPr>
          <w:rFonts w:ascii="Arial" w:eastAsia="Arial" w:hAnsi="Arial" w:cs="Arial"/>
          <w:highlight w:val="white"/>
        </w:rPr>
        <w:t xml:space="preserve"> </w:t>
      </w:r>
    </w:p>
    <w:p w:rsidR="006632B6" w:rsidRDefault="00626381" w:rsidP="00B15E5C">
      <w:pPr>
        <w:spacing w:line="276" w:lineRule="auto"/>
        <w:ind w:right="620"/>
        <w:jc w:val="both"/>
        <w:rPr>
          <w:rFonts w:ascii="Arial" w:eastAsia="Arial" w:hAnsi="Arial" w:cs="Arial"/>
        </w:rPr>
      </w:pPr>
      <w:r>
        <w:rPr>
          <w:rFonts w:ascii="Arial" w:eastAsia="Arial" w:hAnsi="Arial" w:cs="Arial"/>
        </w:rPr>
        <w:t>Este crecimiento sostenido ha generado importantes desafíos en el ámbito urbanístico, especialmente en áreas clave como la sostenibilidad, la seguridad y la modernización de las infraestructuras públicas. El soterramiento de las redes de telecomunicaciones se presenta como una solución eficaz para abordar estos retos, mejorando no solo la estética urbana, sino también aumentando la resiliencia frente a fenómenos climáticos que afectan la continuidad de la prestación de los servicios de telecomunicación, toda vez que, reducen el riesgo de accidentes asociados con las redes aéreas.</w:t>
      </w:r>
    </w:p>
    <w:p w:rsidR="00B15E5C" w:rsidRPr="00B15E5C" w:rsidRDefault="00B15E5C" w:rsidP="00B15E5C">
      <w:pPr>
        <w:spacing w:line="276" w:lineRule="auto"/>
        <w:ind w:right="620"/>
        <w:jc w:val="both"/>
        <w:rPr>
          <w:rFonts w:ascii="Arial" w:eastAsia="Arial" w:hAnsi="Arial" w:cs="Arial"/>
        </w:rPr>
      </w:pPr>
    </w:p>
    <w:p w:rsidR="006632B6" w:rsidRDefault="00626381">
      <w:pPr>
        <w:spacing w:before="240" w:after="240" w:line="276" w:lineRule="auto"/>
        <w:jc w:val="both"/>
        <w:rPr>
          <w:rFonts w:ascii="Arial" w:eastAsia="Arial" w:hAnsi="Arial" w:cs="Arial"/>
          <w:highlight w:val="white"/>
        </w:rPr>
      </w:pPr>
      <w:r>
        <w:rPr>
          <w:rFonts w:ascii="Arial" w:eastAsia="Arial" w:hAnsi="Arial" w:cs="Arial"/>
          <w:highlight w:val="white"/>
        </w:rPr>
        <w:t>El soterramiento de cables para la prestación de servicios públicos se presenta como una solución integral que no solo optimiza la eficiencia de las infraestructuras urbanas, sino que también favorece su sostenibilidad. Esta iniciativa no solo ayudaría a reducir significativamente las interrupciones en los servicios de telecomunicación causadas por las condiciones climáticas adversas, sino que también garantizaría una mayor estabilidad y continuidad de los mismos. Además, contribuiría a mejorar la estética urbana y reducir la contaminación visual.</w:t>
      </w:r>
    </w:p>
    <w:p w:rsidR="006632B6" w:rsidRDefault="00626381">
      <w:pPr>
        <w:spacing w:before="240" w:after="240" w:line="276" w:lineRule="auto"/>
        <w:jc w:val="both"/>
        <w:rPr>
          <w:rFonts w:ascii="Arial" w:eastAsia="Arial" w:hAnsi="Arial" w:cs="Arial"/>
        </w:rPr>
      </w:pPr>
      <w:r>
        <w:rPr>
          <w:rFonts w:ascii="Arial" w:eastAsia="Arial" w:hAnsi="Arial" w:cs="Arial"/>
        </w:rPr>
        <w:lastRenderedPageBreak/>
        <w:t>A continuación, podemos observar el estado de postes con exceso de cables, en las distintas ciudades de Colombia:</w:t>
      </w:r>
    </w:p>
    <w:p w:rsidR="006632B6" w:rsidRDefault="00626381">
      <w:pPr>
        <w:numPr>
          <w:ilvl w:val="0"/>
          <w:numId w:val="4"/>
        </w:numPr>
        <w:spacing w:before="240" w:after="240" w:line="276" w:lineRule="auto"/>
        <w:jc w:val="both"/>
        <w:rPr>
          <w:rFonts w:ascii="Arial" w:eastAsia="Arial" w:hAnsi="Arial" w:cs="Arial"/>
          <w:b/>
        </w:rPr>
      </w:pPr>
      <w:r>
        <w:rPr>
          <w:noProof/>
        </w:rPr>
        <w:drawing>
          <wp:anchor distT="114300" distB="114300" distL="114300" distR="114300" simplePos="0" relativeHeight="251669504" behindDoc="0" locked="0" layoutInCell="1" hidden="0" allowOverlap="1">
            <wp:simplePos x="0" y="0"/>
            <wp:positionH relativeFrom="column">
              <wp:posOffset>3238500</wp:posOffset>
            </wp:positionH>
            <wp:positionV relativeFrom="paragraph">
              <wp:posOffset>234949</wp:posOffset>
            </wp:positionV>
            <wp:extent cx="2562225" cy="2600325"/>
            <wp:effectExtent l="0" t="0" r="9525" b="9525"/>
            <wp:wrapNone/>
            <wp:docPr id="21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9"/>
                    <a:srcRect/>
                    <a:stretch>
                      <a:fillRect/>
                    </a:stretch>
                  </pic:blipFill>
                  <pic:spPr>
                    <a:xfrm>
                      <a:off x="0" y="0"/>
                      <a:ext cx="2562225" cy="2600325"/>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68480" behindDoc="0" locked="0" layoutInCell="1" hidden="0" allowOverlap="1">
            <wp:simplePos x="0" y="0"/>
            <wp:positionH relativeFrom="column">
              <wp:posOffset>171450</wp:posOffset>
            </wp:positionH>
            <wp:positionV relativeFrom="paragraph">
              <wp:posOffset>282574</wp:posOffset>
            </wp:positionV>
            <wp:extent cx="2343150" cy="2543175"/>
            <wp:effectExtent l="0" t="0" r="0" b="9525"/>
            <wp:wrapNone/>
            <wp:docPr id="23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0"/>
                    <a:srcRect/>
                    <a:stretch>
                      <a:fillRect/>
                    </a:stretch>
                  </pic:blipFill>
                  <pic:spPr>
                    <a:xfrm>
                      <a:off x="0" y="0"/>
                      <a:ext cx="2343150" cy="2543175"/>
                    </a:xfrm>
                    <a:prstGeom prst="rect">
                      <a:avLst/>
                    </a:prstGeom>
                    <a:ln/>
                  </pic:spPr>
                </pic:pic>
              </a:graphicData>
            </a:graphic>
            <wp14:sizeRelV relativeFrom="margin">
              <wp14:pctHeight>0</wp14:pctHeight>
            </wp14:sizeRelV>
          </wp:anchor>
        </w:drawing>
      </w:r>
      <w:r>
        <w:rPr>
          <w:rFonts w:ascii="Arial" w:eastAsia="Arial" w:hAnsi="Arial" w:cs="Arial"/>
          <w:b/>
        </w:rPr>
        <w:t xml:space="preserve">Barranquilla, Atlántico: </w:t>
      </w:r>
    </w:p>
    <w:p w:rsidR="006632B6" w:rsidRDefault="006632B6">
      <w:pPr>
        <w:spacing w:before="240" w:after="240" w:line="276" w:lineRule="auto"/>
        <w:jc w:val="both"/>
        <w:rPr>
          <w:rFonts w:ascii="Arial" w:eastAsia="Arial" w:hAnsi="Arial" w:cs="Arial"/>
          <w:highlight w:val="cyan"/>
        </w:rPr>
      </w:pPr>
    </w:p>
    <w:p w:rsidR="006632B6" w:rsidRDefault="006632B6">
      <w:pPr>
        <w:spacing w:before="240" w:after="240" w:line="276" w:lineRule="auto"/>
        <w:jc w:val="both"/>
        <w:rPr>
          <w:rFonts w:ascii="Arial" w:eastAsia="Arial" w:hAnsi="Arial" w:cs="Arial"/>
          <w:highlight w:val="cyan"/>
        </w:rPr>
      </w:pPr>
    </w:p>
    <w:p w:rsidR="006632B6" w:rsidRDefault="006632B6">
      <w:pPr>
        <w:spacing w:before="240" w:after="240" w:line="276" w:lineRule="auto"/>
        <w:jc w:val="both"/>
        <w:rPr>
          <w:rFonts w:ascii="Arial" w:eastAsia="Arial" w:hAnsi="Arial" w:cs="Arial"/>
          <w:shd w:val="clear" w:color="auto" w:fill="F4CCCC"/>
        </w:rPr>
      </w:pPr>
    </w:p>
    <w:p w:rsidR="006632B6" w:rsidRDefault="006632B6">
      <w:pPr>
        <w:spacing w:before="240" w:after="240" w:line="276" w:lineRule="auto"/>
        <w:jc w:val="both"/>
        <w:rPr>
          <w:rFonts w:ascii="Arial" w:eastAsia="Arial" w:hAnsi="Arial" w:cs="Arial"/>
          <w:shd w:val="clear" w:color="auto" w:fill="F4CCCC"/>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26381">
      <w:pPr>
        <w:spacing w:before="240" w:after="240" w:line="276" w:lineRule="auto"/>
        <w:jc w:val="both"/>
        <w:rPr>
          <w:rFonts w:ascii="Arial" w:eastAsia="Arial" w:hAnsi="Arial" w:cs="Arial"/>
        </w:rPr>
      </w:pPr>
      <w:r>
        <w:rPr>
          <w:noProof/>
        </w:rPr>
        <w:drawing>
          <wp:anchor distT="114300" distB="114300" distL="114300" distR="114300" simplePos="0" relativeHeight="251670528" behindDoc="0" locked="0" layoutInCell="1" hidden="0" allowOverlap="1">
            <wp:simplePos x="0" y="0"/>
            <wp:positionH relativeFrom="column">
              <wp:posOffset>47626</wp:posOffset>
            </wp:positionH>
            <wp:positionV relativeFrom="paragraph">
              <wp:posOffset>466725</wp:posOffset>
            </wp:positionV>
            <wp:extent cx="2477629" cy="2237184"/>
            <wp:effectExtent l="0" t="0" r="0" b="0"/>
            <wp:wrapNone/>
            <wp:docPr id="18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l="-4405" b="24779"/>
                    <a:stretch>
                      <a:fillRect/>
                    </a:stretch>
                  </pic:blipFill>
                  <pic:spPr>
                    <a:xfrm>
                      <a:off x="0" y="0"/>
                      <a:ext cx="2477629" cy="2237184"/>
                    </a:xfrm>
                    <a:prstGeom prst="rect">
                      <a:avLst/>
                    </a:prstGeom>
                    <a:ln/>
                  </pic:spPr>
                </pic:pic>
              </a:graphicData>
            </a:graphic>
          </wp:anchor>
        </w:drawing>
      </w:r>
    </w:p>
    <w:p w:rsidR="006632B6" w:rsidRDefault="00626381">
      <w:pPr>
        <w:spacing w:before="240" w:after="240" w:line="276" w:lineRule="auto"/>
        <w:jc w:val="both"/>
        <w:rPr>
          <w:rFonts w:ascii="Arial" w:eastAsia="Arial" w:hAnsi="Arial" w:cs="Arial"/>
        </w:rPr>
      </w:pPr>
      <w:r>
        <w:rPr>
          <w:noProof/>
        </w:rPr>
        <w:drawing>
          <wp:anchor distT="114300" distB="114300" distL="114300" distR="114300" simplePos="0" relativeHeight="251671552" behindDoc="0" locked="0" layoutInCell="1" hidden="0" allowOverlap="1">
            <wp:simplePos x="0" y="0"/>
            <wp:positionH relativeFrom="margin">
              <wp:posOffset>3195955</wp:posOffset>
            </wp:positionH>
            <wp:positionV relativeFrom="paragraph">
              <wp:posOffset>132355</wp:posOffset>
            </wp:positionV>
            <wp:extent cx="2557463" cy="2209800"/>
            <wp:effectExtent l="0" t="0" r="0" b="0"/>
            <wp:wrapNone/>
            <wp:docPr id="19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2"/>
                    <a:srcRect/>
                    <a:stretch>
                      <a:fillRect/>
                    </a:stretch>
                  </pic:blipFill>
                  <pic:spPr>
                    <a:xfrm>
                      <a:off x="0" y="0"/>
                      <a:ext cx="2557463" cy="2209800"/>
                    </a:xfrm>
                    <a:prstGeom prst="rect">
                      <a:avLst/>
                    </a:prstGeom>
                    <a:ln/>
                  </pic:spPr>
                </pic:pic>
              </a:graphicData>
            </a:graphic>
          </wp:anchor>
        </w:drawing>
      </w: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sz w:val="16"/>
          <w:szCs w:val="16"/>
        </w:rPr>
      </w:pPr>
    </w:p>
    <w:p w:rsidR="006632B6" w:rsidRDefault="00626381">
      <w:pPr>
        <w:spacing w:before="240" w:after="240" w:line="276" w:lineRule="auto"/>
        <w:jc w:val="both"/>
        <w:rPr>
          <w:rFonts w:ascii="Arial" w:eastAsia="Arial" w:hAnsi="Arial" w:cs="Arial"/>
          <w:sz w:val="16"/>
          <w:szCs w:val="16"/>
        </w:rPr>
      </w:pPr>
      <w:r>
        <w:rPr>
          <w:rFonts w:ascii="Arial" w:eastAsia="Arial" w:hAnsi="Arial" w:cs="Arial"/>
          <w:sz w:val="16"/>
          <w:szCs w:val="16"/>
        </w:rPr>
        <w:t>Fotografías: Enrollo de cables de la Calle 72 y barrio El silencio (2025)</w:t>
      </w:r>
    </w:p>
    <w:p w:rsidR="00B15E5C" w:rsidRPr="00B15E5C" w:rsidRDefault="00626381" w:rsidP="00B15E5C">
      <w:pPr>
        <w:numPr>
          <w:ilvl w:val="0"/>
          <w:numId w:val="3"/>
        </w:numPr>
        <w:spacing w:before="240" w:after="240" w:line="276" w:lineRule="auto"/>
        <w:jc w:val="both"/>
        <w:rPr>
          <w:rFonts w:ascii="Arial" w:eastAsia="Arial" w:hAnsi="Arial" w:cs="Arial"/>
          <w:b/>
        </w:rPr>
      </w:pPr>
      <w:r>
        <w:rPr>
          <w:rFonts w:ascii="Arial" w:eastAsia="Arial" w:hAnsi="Arial" w:cs="Arial"/>
          <w:b/>
        </w:rPr>
        <w:t>Santander</w:t>
      </w:r>
    </w:p>
    <w:p w:rsidR="00B15E5C" w:rsidRDefault="00B15E5C">
      <w:pPr>
        <w:spacing w:before="240" w:after="240" w:line="276" w:lineRule="auto"/>
        <w:jc w:val="both"/>
        <w:rPr>
          <w:noProof/>
        </w:rPr>
      </w:pPr>
      <w:r>
        <w:rPr>
          <w:noProof/>
        </w:rPr>
        <w:drawing>
          <wp:anchor distT="114300" distB="114300" distL="114300" distR="114300" simplePos="0" relativeHeight="251673600" behindDoc="0" locked="0" layoutInCell="1" hidden="0" allowOverlap="1">
            <wp:simplePos x="0" y="0"/>
            <wp:positionH relativeFrom="margin">
              <wp:align>right</wp:align>
            </wp:positionH>
            <wp:positionV relativeFrom="paragraph">
              <wp:posOffset>53975</wp:posOffset>
            </wp:positionV>
            <wp:extent cx="2646045" cy="1857375"/>
            <wp:effectExtent l="0" t="0" r="1905" b="9525"/>
            <wp:wrapNone/>
            <wp:docPr id="226"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rotWithShape="1">
                    <a:blip r:embed="rId13"/>
                    <a:srcRect r="8317"/>
                    <a:stretch/>
                  </pic:blipFill>
                  <pic:spPr bwMode="auto">
                    <a:xfrm>
                      <a:off x="0" y="0"/>
                      <a:ext cx="264604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114300" distB="114300" distL="114300" distR="114300" simplePos="0" relativeHeight="251672576" behindDoc="0" locked="0" layoutInCell="1" hidden="0" allowOverlap="1">
            <wp:simplePos x="0" y="0"/>
            <wp:positionH relativeFrom="column">
              <wp:posOffset>114300</wp:posOffset>
            </wp:positionH>
            <wp:positionV relativeFrom="paragraph">
              <wp:posOffset>67945</wp:posOffset>
            </wp:positionV>
            <wp:extent cx="2809875" cy="1857375"/>
            <wp:effectExtent l="0" t="0" r="9525" b="9525"/>
            <wp:wrapNone/>
            <wp:docPr id="20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rotWithShape="1">
                    <a:blip r:embed="rId14"/>
                    <a:srcRect l="6350"/>
                    <a:stretch/>
                  </pic:blipFill>
                  <pic:spPr bwMode="auto">
                    <a:xfrm>
                      <a:off x="0" y="0"/>
                      <a:ext cx="28098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color w:val="2F2E2E"/>
          <w:sz w:val="21"/>
          <w:szCs w:val="21"/>
        </w:rPr>
      </w:pP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26381">
      <w:pPr>
        <w:spacing w:before="240" w:after="240" w:line="276" w:lineRule="auto"/>
        <w:jc w:val="both"/>
        <w:rPr>
          <w:rFonts w:ascii="Arial" w:eastAsia="Arial" w:hAnsi="Arial" w:cs="Arial"/>
          <w:color w:val="2F2E2E"/>
          <w:sz w:val="16"/>
          <w:szCs w:val="16"/>
          <w:highlight w:val="white"/>
        </w:rPr>
      </w:pPr>
      <w:r>
        <w:rPr>
          <w:rFonts w:ascii="Arial" w:eastAsia="Arial" w:hAnsi="Arial" w:cs="Arial"/>
          <w:color w:val="2F2E2E"/>
          <w:sz w:val="16"/>
          <w:szCs w:val="16"/>
          <w:highlight w:val="white"/>
        </w:rPr>
        <w:t>Fotografías: Enrollo de cables, (El Diario El País, 2023)</w:t>
      </w:r>
    </w:p>
    <w:p w:rsidR="00B15E5C" w:rsidRDefault="00B15E5C">
      <w:pPr>
        <w:spacing w:before="240" w:after="240" w:line="276" w:lineRule="auto"/>
        <w:jc w:val="both"/>
        <w:rPr>
          <w:rFonts w:ascii="Arial" w:eastAsia="Arial" w:hAnsi="Arial" w:cs="Arial"/>
          <w:color w:val="2F2E2E"/>
          <w:sz w:val="16"/>
          <w:szCs w:val="16"/>
          <w:highlight w:val="white"/>
        </w:rPr>
      </w:pPr>
    </w:p>
    <w:p w:rsidR="006632B6" w:rsidRDefault="00626381">
      <w:pPr>
        <w:numPr>
          <w:ilvl w:val="0"/>
          <w:numId w:val="1"/>
        </w:numPr>
        <w:spacing w:before="240" w:after="240" w:line="276" w:lineRule="auto"/>
        <w:jc w:val="both"/>
        <w:rPr>
          <w:rFonts w:ascii="Arial" w:eastAsia="Arial" w:hAnsi="Arial" w:cs="Arial"/>
          <w:b/>
          <w:color w:val="2F2E2E"/>
          <w:highlight w:val="white"/>
        </w:rPr>
      </w:pPr>
      <w:r>
        <w:rPr>
          <w:rFonts w:ascii="Arial" w:eastAsia="Arial" w:hAnsi="Arial" w:cs="Arial"/>
          <w:b/>
          <w:color w:val="2F2E2E"/>
          <w:sz w:val="21"/>
          <w:szCs w:val="21"/>
          <w:highlight w:val="white"/>
        </w:rPr>
        <w:t>B</w:t>
      </w:r>
      <w:r>
        <w:rPr>
          <w:rFonts w:ascii="Arial" w:eastAsia="Arial" w:hAnsi="Arial" w:cs="Arial"/>
          <w:b/>
          <w:color w:val="2F2E2E"/>
          <w:highlight w:val="white"/>
        </w:rPr>
        <w:t xml:space="preserve">ogotá, Cundinamarca: </w:t>
      </w:r>
    </w:p>
    <w:p w:rsidR="006632B6" w:rsidRDefault="00B21B7D">
      <w:pPr>
        <w:spacing w:before="240" w:after="240" w:line="276" w:lineRule="auto"/>
        <w:jc w:val="both"/>
        <w:rPr>
          <w:rFonts w:ascii="Arial" w:eastAsia="Arial" w:hAnsi="Arial" w:cs="Arial"/>
          <w:color w:val="2F2E2E"/>
          <w:sz w:val="21"/>
          <w:szCs w:val="21"/>
          <w:highlight w:val="white"/>
        </w:rPr>
      </w:pPr>
      <w:r>
        <w:rPr>
          <w:noProof/>
        </w:rPr>
        <w:drawing>
          <wp:anchor distT="114300" distB="114300" distL="114300" distR="114300" simplePos="0" relativeHeight="251674624" behindDoc="0" locked="0" layoutInCell="1" hidden="0" allowOverlap="1">
            <wp:simplePos x="0" y="0"/>
            <wp:positionH relativeFrom="margin">
              <wp:posOffset>3191510</wp:posOffset>
            </wp:positionH>
            <wp:positionV relativeFrom="paragraph">
              <wp:posOffset>6350</wp:posOffset>
            </wp:positionV>
            <wp:extent cx="2675973" cy="1612265"/>
            <wp:effectExtent l="0" t="0" r="0" b="6985"/>
            <wp:wrapNone/>
            <wp:docPr id="18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675973" cy="16122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5648" behindDoc="0" locked="0" layoutInCell="1" hidden="0" allowOverlap="1">
            <wp:simplePos x="0" y="0"/>
            <wp:positionH relativeFrom="column">
              <wp:posOffset>346075</wp:posOffset>
            </wp:positionH>
            <wp:positionV relativeFrom="paragraph">
              <wp:posOffset>6350</wp:posOffset>
            </wp:positionV>
            <wp:extent cx="2781300" cy="1618615"/>
            <wp:effectExtent l="0" t="0" r="0" b="635"/>
            <wp:wrapNone/>
            <wp:docPr id="17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781300" cy="1618615"/>
                    </a:xfrm>
                    <a:prstGeom prst="rect">
                      <a:avLst/>
                    </a:prstGeom>
                    <a:ln/>
                  </pic:spPr>
                </pic:pic>
              </a:graphicData>
            </a:graphic>
            <wp14:sizeRelH relativeFrom="margin">
              <wp14:pctWidth>0</wp14:pctWidth>
            </wp14:sizeRelH>
          </wp:anchor>
        </w:drawing>
      </w: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632B6">
      <w:pPr>
        <w:spacing w:before="240" w:after="240" w:line="276" w:lineRule="auto"/>
        <w:jc w:val="both"/>
        <w:rPr>
          <w:rFonts w:ascii="Arial" w:eastAsia="Arial" w:hAnsi="Arial" w:cs="Arial"/>
          <w:color w:val="2F2E2E"/>
          <w:sz w:val="21"/>
          <w:szCs w:val="21"/>
          <w:highlight w:val="white"/>
        </w:rPr>
      </w:pPr>
    </w:p>
    <w:p w:rsidR="006632B6" w:rsidRDefault="006632B6">
      <w:pPr>
        <w:spacing w:before="240" w:after="240" w:line="276" w:lineRule="auto"/>
        <w:jc w:val="both"/>
        <w:rPr>
          <w:rFonts w:ascii="Arial" w:eastAsia="Arial" w:hAnsi="Arial" w:cs="Arial"/>
          <w:color w:val="2F2E2E"/>
          <w:sz w:val="21"/>
          <w:szCs w:val="21"/>
          <w:highlight w:val="white"/>
        </w:rPr>
      </w:pPr>
    </w:p>
    <w:p w:rsidR="00626381" w:rsidRDefault="00626381">
      <w:pPr>
        <w:spacing w:before="240" w:after="240" w:line="276" w:lineRule="auto"/>
        <w:jc w:val="both"/>
        <w:rPr>
          <w:rFonts w:ascii="Arial" w:eastAsia="Arial" w:hAnsi="Arial" w:cs="Arial"/>
          <w:color w:val="2F2E2E"/>
          <w:sz w:val="16"/>
          <w:szCs w:val="16"/>
          <w:highlight w:val="white"/>
        </w:rPr>
      </w:pPr>
    </w:p>
    <w:p w:rsidR="006632B6" w:rsidRDefault="00626381">
      <w:pPr>
        <w:spacing w:before="240" w:after="240" w:line="276" w:lineRule="auto"/>
        <w:jc w:val="both"/>
        <w:rPr>
          <w:rFonts w:ascii="Arial" w:eastAsia="Arial" w:hAnsi="Arial" w:cs="Arial"/>
          <w:color w:val="2F2E2E"/>
          <w:sz w:val="16"/>
          <w:szCs w:val="16"/>
          <w:highlight w:val="white"/>
        </w:rPr>
      </w:pPr>
      <w:r>
        <w:rPr>
          <w:rFonts w:ascii="Arial" w:eastAsia="Arial" w:hAnsi="Arial" w:cs="Arial"/>
          <w:color w:val="2F2E2E"/>
          <w:sz w:val="16"/>
          <w:szCs w:val="16"/>
          <w:highlight w:val="white"/>
        </w:rPr>
        <w:t>Fotografías, enrollo de cables (El Tiempo, 2019).</w:t>
      </w:r>
    </w:p>
    <w:p w:rsidR="006632B6" w:rsidRDefault="00626381">
      <w:pPr>
        <w:numPr>
          <w:ilvl w:val="0"/>
          <w:numId w:val="10"/>
        </w:numPr>
        <w:spacing w:before="240" w:after="240" w:line="276" w:lineRule="auto"/>
        <w:jc w:val="both"/>
        <w:rPr>
          <w:rFonts w:ascii="Arial" w:eastAsia="Arial" w:hAnsi="Arial" w:cs="Arial"/>
          <w:b/>
        </w:rPr>
      </w:pPr>
      <w:r>
        <w:rPr>
          <w:rFonts w:ascii="Arial" w:eastAsia="Arial" w:hAnsi="Arial" w:cs="Arial"/>
          <w:b/>
        </w:rPr>
        <w:t xml:space="preserve">Cartagena, Bolívar: </w:t>
      </w:r>
    </w:p>
    <w:p w:rsidR="006632B6" w:rsidRDefault="00626381">
      <w:pPr>
        <w:spacing w:before="240" w:after="240" w:line="276" w:lineRule="auto"/>
        <w:jc w:val="both"/>
        <w:rPr>
          <w:rFonts w:ascii="Arial" w:eastAsia="Arial" w:hAnsi="Arial" w:cs="Arial"/>
        </w:rPr>
      </w:pPr>
      <w:r>
        <w:rPr>
          <w:noProof/>
        </w:rPr>
        <w:drawing>
          <wp:anchor distT="114300" distB="114300" distL="114300" distR="114300" simplePos="0" relativeHeight="251677696" behindDoc="0" locked="0" layoutInCell="1" hidden="0" allowOverlap="1">
            <wp:simplePos x="0" y="0"/>
            <wp:positionH relativeFrom="margin">
              <wp:align>right</wp:align>
            </wp:positionH>
            <wp:positionV relativeFrom="paragraph">
              <wp:posOffset>48895</wp:posOffset>
            </wp:positionV>
            <wp:extent cx="2714625" cy="1704975"/>
            <wp:effectExtent l="0" t="0" r="9525" b="9525"/>
            <wp:wrapNone/>
            <wp:docPr id="21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7"/>
                    <a:srcRect/>
                    <a:stretch>
                      <a:fillRect/>
                    </a:stretch>
                  </pic:blipFill>
                  <pic:spPr>
                    <a:xfrm>
                      <a:off x="0" y="0"/>
                      <a:ext cx="2714625" cy="1704975"/>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simplePos x="0" y="0"/>
            <wp:positionH relativeFrom="column">
              <wp:posOffset>133350</wp:posOffset>
            </wp:positionH>
            <wp:positionV relativeFrom="paragraph">
              <wp:posOffset>66040</wp:posOffset>
            </wp:positionV>
            <wp:extent cx="2790825" cy="1666875"/>
            <wp:effectExtent l="0" t="0" r="0" b="0"/>
            <wp:wrapNone/>
            <wp:docPr id="21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8"/>
                    <a:srcRect/>
                    <a:stretch>
                      <a:fillRect/>
                    </a:stretch>
                  </pic:blipFill>
                  <pic:spPr>
                    <a:xfrm>
                      <a:off x="0" y="0"/>
                      <a:ext cx="2790825" cy="1666875"/>
                    </a:xfrm>
                    <a:prstGeom prst="rect">
                      <a:avLst/>
                    </a:prstGeom>
                    <a:ln/>
                  </pic:spPr>
                </pic:pic>
              </a:graphicData>
            </a:graphic>
          </wp:anchor>
        </w:drawing>
      </w: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26381">
      <w:pPr>
        <w:spacing w:before="240" w:after="240" w:line="276" w:lineRule="auto"/>
        <w:jc w:val="both"/>
        <w:rPr>
          <w:rFonts w:ascii="Arial" w:eastAsia="Arial" w:hAnsi="Arial" w:cs="Arial"/>
          <w:sz w:val="16"/>
          <w:szCs w:val="16"/>
        </w:rPr>
      </w:pPr>
      <w:r>
        <w:rPr>
          <w:rFonts w:ascii="Arial" w:eastAsia="Arial" w:hAnsi="Arial" w:cs="Arial"/>
          <w:color w:val="2F2E2E"/>
          <w:sz w:val="16"/>
          <w:szCs w:val="16"/>
        </w:rPr>
        <w:t>Fotografías Enrollo de cable de Manga (</w:t>
      </w:r>
      <w:r>
        <w:rPr>
          <w:rFonts w:ascii="Arial" w:eastAsia="Arial" w:hAnsi="Arial" w:cs="Arial"/>
          <w:sz w:val="16"/>
          <w:szCs w:val="16"/>
        </w:rPr>
        <w:t>El Universal, 2019)</w:t>
      </w:r>
    </w:p>
    <w:p w:rsidR="00626381" w:rsidRDefault="00626381" w:rsidP="00626381">
      <w:pPr>
        <w:numPr>
          <w:ilvl w:val="0"/>
          <w:numId w:val="11"/>
        </w:numPr>
        <w:spacing w:before="240" w:after="240" w:line="276" w:lineRule="auto"/>
        <w:jc w:val="both"/>
        <w:rPr>
          <w:rFonts w:ascii="Arial" w:eastAsia="Arial" w:hAnsi="Arial" w:cs="Arial"/>
          <w:b/>
        </w:rPr>
      </w:pPr>
      <w:r>
        <w:rPr>
          <w:rFonts w:ascii="Arial" w:eastAsia="Arial" w:hAnsi="Arial" w:cs="Arial"/>
          <w:b/>
        </w:rPr>
        <w:t>Medellín, Antioquia:</w:t>
      </w:r>
    </w:p>
    <w:p w:rsidR="006632B6" w:rsidRPr="00626381" w:rsidRDefault="00626381" w:rsidP="00626381">
      <w:pPr>
        <w:spacing w:before="240" w:after="240" w:line="276" w:lineRule="auto"/>
        <w:ind w:left="720"/>
        <w:jc w:val="both"/>
        <w:rPr>
          <w:rFonts w:ascii="Arial" w:eastAsia="Arial" w:hAnsi="Arial" w:cs="Arial"/>
          <w:b/>
        </w:rPr>
      </w:pPr>
      <w:r>
        <w:rPr>
          <w:noProof/>
        </w:rPr>
        <w:drawing>
          <wp:anchor distT="114300" distB="114300" distL="114300" distR="114300" simplePos="0" relativeHeight="251679744" behindDoc="0" locked="0" layoutInCell="1" hidden="0" allowOverlap="1">
            <wp:simplePos x="0" y="0"/>
            <wp:positionH relativeFrom="margin">
              <wp:align>right</wp:align>
            </wp:positionH>
            <wp:positionV relativeFrom="paragraph">
              <wp:posOffset>187324</wp:posOffset>
            </wp:positionV>
            <wp:extent cx="2837815" cy="1647825"/>
            <wp:effectExtent l="0" t="0" r="635" b="9525"/>
            <wp:wrapNone/>
            <wp:docPr id="18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2837815" cy="16478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8720" behindDoc="0" locked="0" layoutInCell="1" hidden="0" allowOverlap="1">
            <wp:simplePos x="0" y="0"/>
            <wp:positionH relativeFrom="column">
              <wp:posOffset>1</wp:posOffset>
            </wp:positionH>
            <wp:positionV relativeFrom="paragraph">
              <wp:posOffset>157006</wp:posOffset>
            </wp:positionV>
            <wp:extent cx="2886075" cy="1666875"/>
            <wp:effectExtent l="0" t="0" r="0" b="0"/>
            <wp:wrapNone/>
            <wp:docPr id="18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886075" cy="1666875"/>
                    </a:xfrm>
                    <a:prstGeom prst="rect">
                      <a:avLst/>
                    </a:prstGeom>
                    <a:ln/>
                  </pic:spPr>
                </pic:pic>
              </a:graphicData>
            </a:graphic>
          </wp:anchor>
        </w:drawing>
      </w: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632B6" w:rsidRDefault="006632B6">
      <w:pPr>
        <w:spacing w:before="240" w:after="240" w:line="276" w:lineRule="auto"/>
        <w:jc w:val="both"/>
        <w:rPr>
          <w:rFonts w:ascii="Arial" w:eastAsia="Arial" w:hAnsi="Arial" w:cs="Arial"/>
        </w:rPr>
      </w:pPr>
    </w:p>
    <w:p w:rsidR="00626381" w:rsidRDefault="00626381">
      <w:pPr>
        <w:spacing w:before="240" w:after="240" w:line="276" w:lineRule="auto"/>
        <w:jc w:val="both"/>
        <w:rPr>
          <w:rFonts w:ascii="Arial" w:eastAsia="Arial" w:hAnsi="Arial" w:cs="Arial"/>
          <w:sz w:val="16"/>
          <w:szCs w:val="16"/>
        </w:rPr>
      </w:pPr>
    </w:p>
    <w:p w:rsidR="006632B6" w:rsidRDefault="00626381">
      <w:pPr>
        <w:spacing w:before="240" w:after="240" w:line="276" w:lineRule="auto"/>
        <w:jc w:val="both"/>
        <w:rPr>
          <w:rFonts w:ascii="Arial" w:eastAsia="Arial" w:hAnsi="Arial" w:cs="Arial"/>
          <w:sz w:val="16"/>
          <w:szCs w:val="16"/>
        </w:rPr>
      </w:pPr>
      <w:r>
        <w:rPr>
          <w:rFonts w:ascii="Arial" w:eastAsia="Arial" w:hAnsi="Arial" w:cs="Arial"/>
          <w:sz w:val="16"/>
          <w:szCs w:val="16"/>
        </w:rPr>
        <w:lastRenderedPageBreak/>
        <w:t xml:space="preserve">Fotografías: Enrollo de cables (EPM, 2019) </w:t>
      </w:r>
    </w:p>
    <w:p w:rsidR="006632B6" w:rsidRDefault="00626381">
      <w:pPr>
        <w:spacing w:before="240" w:after="240" w:line="276" w:lineRule="auto"/>
        <w:jc w:val="both"/>
        <w:rPr>
          <w:rFonts w:ascii="Arial" w:eastAsia="Arial" w:hAnsi="Arial" w:cs="Arial"/>
        </w:rPr>
      </w:pPr>
      <w:r>
        <w:rPr>
          <w:rFonts w:ascii="Arial" w:eastAsia="Arial" w:hAnsi="Arial" w:cs="Arial"/>
        </w:rPr>
        <w:t>Por otro lado, en ciertas zonas del país la implementación del soterramiento de cables se ha realizado de manera exitosa, a continuación, ilustramos diferentes casos:</w:t>
      </w:r>
    </w:p>
    <w:p w:rsidR="006632B6" w:rsidRDefault="00626381">
      <w:pPr>
        <w:spacing w:before="240" w:after="240" w:line="276" w:lineRule="auto"/>
        <w:jc w:val="both"/>
        <w:rPr>
          <w:rFonts w:ascii="Arial" w:eastAsia="Arial" w:hAnsi="Arial" w:cs="Arial"/>
        </w:rPr>
      </w:pPr>
      <w:r>
        <w:rPr>
          <w:rFonts w:ascii="Arial" w:eastAsia="Arial" w:hAnsi="Arial" w:cs="Arial"/>
          <w:noProof/>
        </w:rPr>
        <w:drawing>
          <wp:inline distT="114300" distB="114300" distL="114300" distR="114300">
            <wp:extent cx="2805113" cy="1760656"/>
            <wp:effectExtent l="0" t="0" r="0" b="0"/>
            <wp:docPr id="23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2805113" cy="1760656"/>
                    </a:xfrm>
                    <a:prstGeom prst="rect">
                      <a:avLst/>
                    </a:prstGeom>
                    <a:ln/>
                  </pic:spPr>
                </pic:pic>
              </a:graphicData>
            </a:graphic>
          </wp:inline>
        </w:drawing>
      </w:r>
      <w:r>
        <w:rPr>
          <w:rFonts w:ascii="Arial" w:eastAsia="Arial" w:hAnsi="Arial" w:cs="Arial"/>
          <w:noProof/>
        </w:rPr>
        <w:t xml:space="preserve">  </w:t>
      </w:r>
      <w:r>
        <w:rPr>
          <w:rFonts w:ascii="Arial" w:eastAsia="Arial" w:hAnsi="Arial" w:cs="Arial"/>
          <w:noProof/>
        </w:rPr>
        <w:drawing>
          <wp:inline distT="0" distB="0" distL="0" distR="0" wp14:anchorId="13B0192A">
            <wp:extent cx="2835642" cy="1693545"/>
            <wp:effectExtent l="0" t="0" r="317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195" cy="1694473"/>
                    </a:xfrm>
                    <a:prstGeom prst="rect">
                      <a:avLst/>
                    </a:prstGeom>
                    <a:noFill/>
                  </pic:spPr>
                </pic:pic>
              </a:graphicData>
            </a:graphic>
          </wp:inline>
        </w:drawing>
      </w:r>
    </w:p>
    <w:p w:rsidR="006632B6" w:rsidRDefault="00626381">
      <w:pPr>
        <w:spacing w:before="240" w:after="240" w:line="276" w:lineRule="auto"/>
        <w:jc w:val="both"/>
        <w:rPr>
          <w:rFonts w:ascii="Arial" w:eastAsia="Arial" w:hAnsi="Arial" w:cs="Arial"/>
        </w:rPr>
      </w:pPr>
      <w:r>
        <w:rPr>
          <w:rFonts w:ascii="Arial" w:eastAsia="Arial" w:hAnsi="Arial" w:cs="Arial"/>
          <w:sz w:val="16"/>
          <w:szCs w:val="16"/>
        </w:rPr>
        <w:t>Fotografía: Avenida el dorado con cableado subterráneo (</w:t>
      </w:r>
      <w:proofErr w:type="spellStart"/>
      <w:r>
        <w:rPr>
          <w:rFonts w:ascii="Arial" w:eastAsia="Arial" w:hAnsi="Arial" w:cs="Arial"/>
          <w:sz w:val="16"/>
          <w:szCs w:val="16"/>
        </w:rPr>
        <w:t>Varqing</w:t>
      </w:r>
      <w:proofErr w:type="spellEnd"/>
      <w:r>
        <w:rPr>
          <w:rFonts w:ascii="Arial" w:eastAsia="Arial" w:hAnsi="Arial" w:cs="Arial"/>
          <w:sz w:val="16"/>
          <w:szCs w:val="16"/>
        </w:rPr>
        <w:t xml:space="preserve">, 2025). – Fotografía: Ciudad </w:t>
      </w:r>
      <w:r w:rsidR="00B21B7D">
        <w:rPr>
          <w:rFonts w:ascii="Arial" w:eastAsia="Arial" w:hAnsi="Arial" w:cs="Arial"/>
          <w:sz w:val="16"/>
          <w:szCs w:val="16"/>
        </w:rPr>
        <w:t>Mallorquín</w:t>
      </w:r>
      <w:r>
        <w:rPr>
          <w:rFonts w:ascii="Arial" w:eastAsia="Arial" w:hAnsi="Arial" w:cs="Arial"/>
          <w:sz w:val="16"/>
          <w:szCs w:val="16"/>
        </w:rPr>
        <w:t xml:space="preserve"> (</w:t>
      </w:r>
      <w:r w:rsidR="00B21B7D">
        <w:rPr>
          <w:rFonts w:ascii="Arial" w:eastAsia="Arial" w:hAnsi="Arial" w:cs="Arial"/>
          <w:sz w:val="16"/>
          <w:szCs w:val="16"/>
        </w:rPr>
        <w:t xml:space="preserve">Ciudad </w:t>
      </w:r>
      <w:proofErr w:type="spellStart"/>
      <w:r w:rsidR="00B21B7D">
        <w:rPr>
          <w:rFonts w:ascii="Arial" w:eastAsia="Arial" w:hAnsi="Arial" w:cs="Arial"/>
          <w:sz w:val="16"/>
          <w:szCs w:val="16"/>
        </w:rPr>
        <w:t>Mayorquin</w:t>
      </w:r>
      <w:proofErr w:type="spellEnd"/>
      <w:r w:rsidR="00B21B7D">
        <w:rPr>
          <w:rFonts w:ascii="Arial" w:eastAsia="Arial" w:hAnsi="Arial" w:cs="Arial"/>
          <w:sz w:val="16"/>
          <w:szCs w:val="16"/>
        </w:rPr>
        <w:t xml:space="preserve">, </w:t>
      </w:r>
      <w:r>
        <w:rPr>
          <w:rFonts w:ascii="Arial" w:eastAsia="Arial" w:hAnsi="Arial" w:cs="Arial"/>
          <w:sz w:val="16"/>
          <w:szCs w:val="16"/>
        </w:rPr>
        <w:t xml:space="preserve">2024) </w:t>
      </w:r>
    </w:p>
    <w:p w:rsidR="006632B6" w:rsidRDefault="00626381">
      <w:pPr>
        <w:spacing w:before="240" w:after="240" w:line="276" w:lineRule="auto"/>
        <w:jc w:val="both"/>
        <w:rPr>
          <w:rFonts w:ascii="Arial" w:eastAsia="Arial" w:hAnsi="Arial" w:cs="Arial"/>
          <w:sz w:val="16"/>
          <w:szCs w:val="16"/>
        </w:rPr>
      </w:pPr>
      <w:r>
        <w:rPr>
          <w:rFonts w:ascii="Arial" w:eastAsia="Arial" w:hAnsi="Arial" w:cs="Arial"/>
          <w:noProof/>
        </w:rPr>
        <w:drawing>
          <wp:inline distT="114300" distB="114300" distL="114300" distR="114300">
            <wp:extent cx="2863431" cy="1812820"/>
            <wp:effectExtent l="0" t="0" r="0" b="0"/>
            <wp:docPr id="2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t="17225"/>
                    <a:stretch>
                      <a:fillRect/>
                    </a:stretch>
                  </pic:blipFill>
                  <pic:spPr>
                    <a:xfrm>
                      <a:off x="0" y="0"/>
                      <a:ext cx="2863431" cy="181282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114300" distB="114300" distL="114300" distR="114300">
            <wp:extent cx="2733675" cy="1803295"/>
            <wp:effectExtent l="0" t="0" r="0" b="0"/>
            <wp:docPr id="1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733675" cy="1803295"/>
                    </a:xfrm>
                    <a:prstGeom prst="rect">
                      <a:avLst/>
                    </a:prstGeom>
                    <a:ln/>
                  </pic:spPr>
                </pic:pic>
              </a:graphicData>
            </a:graphic>
          </wp:inline>
        </w:drawing>
      </w:r>
    </w:p>
    <w:p w:rsidR="00B21B7D" w:rsidRPr="00B21B7D" w:rsidRDefault="00626381" w:rsidP="00B21B7D">
      <w:pPr>
        <w:spacing w:before="240" w:after="240" w:line="276" w:lineRule="auto"/>
        <w:jc w:val="both"/>
        <w:rPr>
          <w:rFonts w:ascii="Arial" w:eastAsia="Arial" w:hAnsi="Arial" w:cs="Arial"/>
          <w:sz w:val="56"/>
          <w:szCs w:val="36"/>
        </w:rPr>
      </w:pPr>
      <w:proofErr w:type="spellStart"/>
      <w:r w:rsidRPr="00B21B7D">
        <w:rPr>
          <w:rFonts w:ascii="Arial" w:eastAsia="Arial" w:hAnsi="Arial" w:cs="Arial"/>
          <w:sz w:val="18"/>
          <w:szCs w:val="16"/>
        </w:rPr>
        <w:t>Cra</w:t>
      </w:r>
      <w:proofErr w:type="spellEnd"/>
      <w:r w:rsidRPr="00B21B7D">
        <w:rPr>
          <w:rFonts w:ascii="Arial" w:eastAsia="Arial" w:hAnsi="Arial" w:cs="Arial"/>
          <w:sz w:val="18"/>
          <w:szCs w:val="16"/>
        </w:rPr>
        <w:t xml:space="preserve"> 51b - Barranquilla, Colombia </w:t>
      </w:r>
      <w:proofErr w:type="spellStart"/>
      <w:r w:rsidRPr="00B21B7D">
        <w:rPr>
          <w:rFonts w:ascii="Arial" w:eastAsia="Arial" w:hAnsi="Arial" w:cs="Arial"/>
          <w:sz w:val="18"/>
          <w:szCs w:val="16"/>
        </w:rPr>
        <w:t>Varqing</w:t>
      </w:r>
      <w:proofErr w:type="spellEnd"/>
      <w:r w:rsidRPr="00B21B7D">
        <w:rPr>
          <w:rFonts w:ascii="Arial" w:eastAsia="Arial" w:hAnsi="Arial" w:cs="Arial"/>
          <w:sz w:val="18"/>
          <w:szCs w:val="16"/>
        </w:rPr>
        <w:t>. (2025, febrero 10).</w:t>
      </w:r>
      <w:r w:rsidRPr="00B21B7D">
        <w:rPr>
          <w:rFonts w:ascii="Arial" w:eastAsia="Arial" w:hAnsi="Arial" w:cs="Arial"/>
          <w:sz w:val="18"/>
          <w:szCs w:val="16"/>
          <w:vertAlign w:val="superscript"/>
        </w:rPr>
        <w:footnoteReference w:id="2"/>
      </w:r>
      <w:r w:rsidRPr="00B21B7D">
        <w:rPr>
          <w:rFonts w:ascii="Arial" w:eastAsia="Arial" w:hAnsi="Arial" w:cs="Arial"/>
          <w:sz w:val="18"/>
          <w:szCs w:val="16"/>
          <w:vertAlign w:val="superscript"/>
        </w:rPr>
        <w:t xml:space="preserve">     </w:t>
      </w:r>
      <w:r w:rsidR="00B21B7D" w:rsidRPr="00B21B7D">
        <w:rPr>
          <w:rFonts w:ascii="Arial" w:eastAsia="Arial" w:hAnsi="Arial" w:cs="Arial"/>
          <w:sz w:val="18"/>
          <w:szCs w:val="16"/>
          <w:vertAlign w:val="superscript"/>
        </w:rPr>
        <w:t xml:space="preserve"> </w:t>
      </w:r>
      <w:r w:rsidRPr="00B21B7D">
        <w:rPr>
          <w:rFonts w:ascii="Arial" w:eastAsia="Arial" w:hAnsi="Arial" w:cs="Arial"/>
          <w:sz w:val="18"/>
          <w:szCs w:val="16"/>
          <w:vertAlign w:val="superscript"/>
        </w:rPr>
        <w:t xml:space="preserve"> </w:t>
      </w:r>
      <w:r w:rsidRPr="00B21B7D">
        <w:rPr>
          <w:rFonts w:ascii="Arial" w:eastAsia="Arial" w:hAnsi="Arial" w:cs="Arial"/>
          <w:sz w:val="32"/>
          <w:szCs w:val="28"/>
          <w:vertAlign w:val="superscript"/>
        </w:rPr>
        <w:t xml:space="preserve">  </w:t>
      </w:r>
      <w:proofErr w:type="spellStart"/>
      <w:r w:rsidR="00B21B7D" w:rsidRPr="00B21B7D">
        <w:rPr>
          <w:rFonts w:ascii="Arial" w:eastAsia="Arial" w:hAnsi="Arial" w:cs="Arial"/>
          <w:sz w:val="28"/>
          <w:szCs w:val="16"/>
          <w:vertAlign w:val="superscript"/>
        </w:rPr>
        <w:t>Barichara</w:t>
      </w:r>
      <w:proofErr w:type="spellEnd"/>
      <w:r w:rsidR="00B21B7D" w:rsidRPr="00B21B7D">
        <w:rPr>
          <w:rFonts w:ascii="Arial" w:eastAsia="Arial" w:hAnsi="Arial" w:cs="Arial"/>
          <w:sz w:val="28"/>
          <w:szCs w:val="16"/>
          <w:vertAlign w:val="superscript"/>
        </w:rPr>
        <w:t xml:space="preserve">, Santander.  </w:t>
      </w:r>
      <w:proofErr w:type="spellStart"/>
      <w:r w:rsidR="00B21B7D" w:rsidRPr="00B21B7D">
        <w:rPr>
          <w:rFonts w:ascii="Arial" w:eastAsia="Arial" w:hAnsi="Arial" w:cs="Arial"/>
          <w:sz w:val="28"/>
          <w:szCs w:val="16"/>
          <w:vertAlign w:val="superscript"/>
        </w:rPr>
        <w:t>Citix</w:t>
      </w:r>
      <w:proofErr w:type="spellEnd"/>
      <w:r w:rsidR="00B21B7D" w:rsidRPr="00B21B7D">
        <w:rPr>
          <w:rFonts w:ascii="Arial" w:eastAsia="Arial" w:hAnsi="Arial" w:cs="Arial"/>
          <w:sz w:val="28"/>
          <w:szCs w:val="16"/>
          <w:vertAlign w:val="superscript"/>
        </w:rPr>
        <w:t xml:space="preserve"> (2024)</w:t>
      </w:r>
      <w:r w:rsidR="00B21B7D" w:rsidRPr="00B21B7D">
        <w:rPr>
          <w:rFonts w:ascii="Arial" w:eastAsia="Arial" w:hAnsi="Arial" w:cs="Arial"/>
          <w:sz w:val="48"/>
          <w:szCs w:val="28"/>
          <w:vertAlign w:val="superscript"/>
        </w:rPr>
        <w:t xml:space="preserve"> </w:t>
      </w:r>
    </w:p>
    <w:p w:rsidR="006632B6" w:rsidRDefault="00626381">
      <w:pPr>
        <w:spacing w:before="240" w:after="240" w:line="276" w:lineRule="auto"/>
        <w:jc w:val="both"/>
        <w:rPr>
          <w:rFonts w:ascii="Arial" w:eastAsia="Arial" w:hAnsi="Arial" w:cs="Arial"/>
        </w:rPr>
      </w:pPr>
      <w:r>
        <w:rPr>
          <w:rFonts w:ascii="Arial" w:eastAsia="Arial" w:hAnsi="Arial" w:cs="Arial"/>
        </w:rPr>
        <w:t>En este sentido, de acuerdo con estudios realizados por la municipalidad de Halifax, en Canadá (</w:t>
      </w:r>
      <w:proofErr w:type="spellStart"/>
      <w:r>
        <w:rPr>
          <w:rFonts w:ascii="Arial" w:eastAsia="Arial" w:hAnsi="Arial" w:cs="Arial"/>
        </w:rPr>
        <w:t>August</w:t>
      </w:r>
      <w:proofErr w:type="spellEnd"/>
      <w:r>
        <w:rPr>
          <w:rFonts w:ascii="Arial" w:eastAsia="Arial" w:hAnsi="Arial" w:cs="Arial"/>
        </w:rPr>
        <w:t xml:space="preserve"> Doyle </w:t>
      </w:r>
      <w:proofErr w:type="spellStart"/>
      <w:r>
        <w:rPr>
          <w:rFonts w:ascii="Arial" w:eastAsia="Arial" w:hAnsi="Arial" w:cs="Arial"/>
        </w:rPr>
        <w:t>Michaell</w:t>
      </w:r>
      <w:proofErr w:type="spellEnd"/>
      <w:r>
        <w:rPr>
          <w:rFonts w:ascii="Arial" w:eastAsia="Arial" w:hAnsi="Arial" w:cs="Arial"/>
        </w:rPr>
        <w:t xml:space="preserve"> </w:t>
      </w:r>
      <w:proofErr w:type="spellStart"/>
      <w:r>
        <w:rPr>
          <w:rFonts w:ascii="Arial" w:eastAsia="Arial" w:hAnsi="Arial" w:cs="Arial"/>
        </w:rPr>
        <w:t>Sarrouy</w:t>
      </w:r>
      <w:proofErr w:type="spellEnd"/>
      <w:r>
        <w:rPr>
          <w:rFonts w:ascii="Arial" w:eastAsia="Arial" w:hAnsi="Arial" w:cs="Arial"/>
        </w:rPr>
        <w:t>, 2011)</w:t>
      </w:r>
      <w:r>
        <w:rPr>
          <w:rFonts w:ascii="Arial" w:eastAsia="Arial" w:hAnsi="Arial" w:cs="Arial"/>
          <w:vertAlign w:val="superscript"/>
        </w:rPr>
        <w:footnoteReference w:id="3"/>
      </w:r>
      <w:r>
        <w:rPr>
          <w:rFonts w:ascii="Arial" w:eastAsia="Arial" w:hAnsi="Arial" w:cs="Arial"/>
        </w:rPr>
        <w:t>, algunas de las principales ventajas del cableado subterráneo frente al aéreo se encuentran las siguientes:</w:t>
      </w:r>
    </w:p>
    <w:p w:rsidR="00B21B7D" w:rsidRPr="00B21B7D" w:rsidRDefault="00626381" w:rsidP="001F360C">
      <w:pPr>
        <w:numPr>
          <w:ilvl w:val="0"/>
          <w:numId w:val="2"/>
        </w:numPr>
        <w:spacing w:before="240" w:after="240"/>
        <w:jc w:val="both"/>
      </w:pPr>
      <w:r w:rsidRPr="00B21B7D">
        <w:rPr>
          <w:sz w:val="14"/>
          <w:szCs w:val="14"/>
        </w:rPr>
        <w:t xml:space="preserve"> </w:t>
      </w:r>
      <w:r w:rsidRPr="00B21B7D">
        <w:rPr>
          <w:rFonts w:ascii="Arial" w:eastAsia="Arial" w:hAnsi="Arial" w:cs="Arial"/>
        </w:rPr>
        <w:t>Aumento en la valorización (5%) de las propiedades debido a la calidad del lugar. Esto permitiría un mayor recaudo por medio de impuestos prediales y contribuciones a la valorización.</w:t>
      </w:r>
    </w:p>
    <w:p w:rsidR="006632B6" w:rsidRDefault="00626381" w:rsidP="001F360C">
      <w:pPr>
        <w:numPr>
          <w:ilvl w:val="0"/>
          <w:numId w:val="2"/>
        </w:numPr>
        <w:spacing w:before="240" w:after="240"/>
        <w:jc w:val="both"/>
      </w:pPr>
      <w:r w:rsidRPr="00B21B7D">
        <w:rPr>
          <w:rFonts w:ascii="Arial" w:eastAsia="Arial" w:hAnsi="Arial" w:cs="Arial"/>
        </w:rPr>
        <w:lastRenderedPageBreak/>
        <w:t xml:space="preserve">Aumento del 35% en la población de árboles. Esto hace que los habitantes estén dispuestos a pagar entre 3% y 7% más por las propiedades, según estudios de </w:t>
      </w:r>
      <w:proofErr w:type="spellStart"/>
      <w:r w:rsidRPr="00B21B7D">
        <w:rPr>
          <w:rFonts w:ascii="Arial" w:eastAsia="Arial" w:hAnsi="Arial" w:cs="Arial"/>
        </w:rPr>
        <w:t>Kinectrics</w:t>
      </w:r>
      <w:proofErr w:type="spellEnd"/>
      <w:r w:rsidRPr="00B21B7D">
        <w:rPr>
          <w:rFonts w:ascii="Arial" w:eastAsia="Arial" w:hAnsi="Arial" w:cs="Arial"/>
        </w:rPr>
        <w:t>, empresa eléctrica de Halifax.</w:t>
      </w:r>
    </w:p>
    <w:p w:rsidR="006632B6" w:rsidRPr="00B21B7D" w:rsidRDefault="00626381">
      <w:pPr>
        <w:numPr>
          <w:ilvl w:val="0"/>
          <w:numId w:val="2"/>
        </w:numPr>
        <w:jc w:val="both"/>
      </w:pPr>
      <w:r>
        <w:rPr>
          <w:rFonts w:ascii="Arial" w:eastAsia="Arial" w:hAnsi="Arial" w:cs="Arial"/>
        </w:rPr>
        <w:t>Eliminación de interrupciones causadas por el contacto con los árboles, vientos fuertes, humedad, etc.  Esto representaba el 50% y 60% de las interrupciones.</w:t>
      </w:r>
    </w:p>
    <w:p w:rsidR="00B21B7D" w:rsidRDefault="00B21B7D" w:rsidP="00B21B7D">
      <w:pPr>
        <w:ind w:left="720"/>
        <w:jc w:val="both"/>
      </w:pPr>
    </w:p>
    <w:p w:rsidR="006632B6" w:rsidRPr="00B21B7D" w:rsidRDefault="00626381">
      <w:pPr>
        <w:numPr>
          <w:ilvl w:val="0"/>
          <w:numId w:val="2"/>
        </w:numPr>
        <w:jc w:val="both"/>
      </w:pPr>
      <w:r>
        <w:rPr>
          <w:rFonts w:ascii="Arial" w:eastAsia="Arial" w:hAnsi="Arial" w:cs="Arial"/>
          <w:highlight w:val="white"/>
        </w:rPr>
        <w:t xml:space="preserve">Aumento de la vida útil del pavimento. Esto se debe a una menor exposición al sol y al calor, gracias a la presencia de más árboles en la zona. La reducción de la temperatura disminuye la formación de grietas y la fatiga del pavimento. También se reduce el impacto de los rayos UV, el daño por agua y la erosión. </w:t>
      </w:r>
    </w:p>
    <w:p w:rsidR="00B21B7D" w:rsidRDefault="00B21B7D" w:rsidP="00B21B7D">
      <w:pPr>
        <w:jc w:val="both"/>
      </w:pPr>
    </w:p>
    <w:p w:rsidR="006632B6" w:rsidRDefault="00626381">
      <w:pPr>
        <w:numPr>
          <w:ilvl w:val="0"/>
          <w:numId w:val="2"/>
        </w:numPr>
        <w:jc w:val="both"/>
      </w:pPr>
      <w:r>
        <w:rPr>
          <w:rFonts w:ascii="Arial" w:eastAsia="Arial" w:hAnsi="Arial" w:cs="Arial"/>
          <w:highlight w:val="white"/>
        </w:rPr>
        <w:t>Reduce los costos de mantenimiento, ya que el soterramiento de los cables evita interrupciones y daños causados por el contacto con árboles, vientos, condiciones climáticas adversas o accidentes, lo que disminuye la frecuencia de mantenimiento.</w:t>
      </w:r>
    </w:p>
    <w:p w:rsidR="006632B6" w:rsidRDefault="00626381">
      <w:pPr>
        <w:numPr>
          <w:ilvl w:val="0"/>
          <w:numId w:val="2"/>
        </w:numPr>
        <w:spacing w:after="240"/>
        <w:jc w:val="both"/>
      </w:pPr>
      <w:r>
        <w:rPr>
          <w:rFonts w:ascii="Arial" w:eastAsia="Arial" w:hAnsi="Arial" w:cs="Arial"/>
        </w:rPr>
        <w:t>Se disminuyen los accidentes al reducirse significativamente la cantidad de postes.</w:t>
      </w:r>
    </w:p>
    <w:p w:rsidR="006632B6" w:rsidRDefault="00626381">
      <w:pPr>
        <w:spacing w:before="240" w:after="240" w:line="276" w:lineRule="auto"/>
        <w:jc w:val="both"/>
        <w:rPr>
          <w:rFonts w:ascii="Arial" w:eastAsia="Arial" w:hAnsi="Arial" w:cs="Arial"/>
          <w:shd w:val="clear" w:color="auto" w:fill="A4C2F4"/>
        </w:rPr>
      </w:pPr>
      <w:r>
        <w:rPr>
          <w:rFonts w:ascii="Arial" w:eastAsia="Arial" w:hAnsi="Arial" w:cs="Arial"/>
        </w:rPr>
        <w:t>De acuerdo con la experiencia internacional, la reactivación económica se logra por medio del desarrollo turístico, resultado del embellecimiento de la ciudad. Además, se mejora la accesibilidad para personas con discapacidades al reducir los obstáculos en los andenes y facilitar su desplazamiento.</w:t>
      </w:r>
    </w:p>
    <w:p w:rsidR="006632B6" w:rsidRDefault="00626381">
      <w:pPr>
        <w:spacing w:before="240" w:after="240" w:line="276" w:lineRule="auto"/>
        <w:jc w:val="both"/>
        <w:rPr>
          <w:rFonts w:ascii="Arial" w:eastAsia="Arial" w:hAnsi="Arial" w:cs="Arial"/>
          <w:highlight w:val="white"/>
        </w:rPr>
      </w:pPr>
      <w:r>
        <w:rPr>
          <w:rFonts w:ascii="Arial" w:eastAsia="Arial" w:hAnsi="Arial" w:cs="Arial"/>
        </w:rPr>
        <w:t>Cabe resaltar que, aunque el cableado aéreo resulta más económico que el subterráneo, este, a su vez, presenta una serie de desventajas que pueden traducirse en pérdidas económicas e inmateriales para los usuarios.</w:t>
      </w:r>
      <w:r>
        <w:rPr>
          <w:rFonts w:ascii="Arial" w:eastAsia="Arial" w:hAnsi="Arial" w:cs="Arial"/>
          <w:highlight w:val="white"/>
        </w:rPr>
        <w:t xml:space="preserve"> Entre las desventajas, podemos destacar:</w:t>
      </w:r>
    </w:p>
    <w:p w:rsidR="006632B6" w:rsidRDefault="00626381">
      <w:pPr>
        <w:numPr>
          <w:ilvl w:val="0"/>
          <w:numId w:val="5"/>
        </w:numPr>
        <w:spacing w:before="240" w:line="276" w:lineRule="auto"/>
        <w:jc w:val="both"/>
        <w:rPr>
          <w:rFonts w:ascii="Arial" w:eastAsia="Arial" w:hAnsi="Arial" w:cs="Arial"/>
          <w:highlight w:val="white"/>
        </w:rPr>
      </w:pPr>
      <w:r>
        <w:rPr>
          <w:rFonts w:ascii="Arial" w:eastAsia="Arial" w:hAnsi="Arial" w:cs="Arial"/>
          <w:highlight w:val="white"/>
        </w:rPr>
        <w:t>El riesgo de accidentes para los técnicos que manipulan el cableado, ya que la gran cantidad de cables de energía y comunicaciones aumenta la posibilidad de electrocución.</w:t>
      </w:r>
    </w:p>
    <w:p w:rsidR="006632B6" w:rsidRDefault="00626381">
      <w:pPr>
        <w:numPr>
          <w:ilvl w:val="0"/>
          <w:numId w:val="5"/>
        </w:numPr>
        <w:spacing w:after="240" w:line="276" w:lineRule="auto"/>
        <w:jc w:val="both"/>
        <w:rPr>
          <w:rFonts w:ascii="Arial" w:eastAsia="Arial" w:hAnsi="Arial" w:cs="Arial"/>
          <w:highlight w:val="white"/>
        </w:rPr>
      </w:pPr>
      <w:r>
        <w:rPr>
          <w:rFonts w:ascii="Arial" w:eastAsia="Arial" w:hAnsi="Arial" w:cs="Arial"/>
          <w:highlight w:val="white"/>
        </w:rPr>
        <w:t>Las interrupciones en los servicios debido al contacto con árboles, rayos, condiciones ambientales adversas o accidentes con los postes.</w:t>
      </w:r>
    </w:p>
    <w:p w:rsidR="006632B6" w:rsidRDefault="00626381">
      <w:pPr>
        <w:spacing w:before="240" w:after="240" w:line="276" w:lineRule="auto"/>
        <w:jc w:val="both"/>
        <w:rPr>
          <w:rFonts w:ascii="Arial" w:eastAsia="Arial" w:hAnsi="Arial" w:cs="Arial"/>
          <w:b/>
        </w:rPr>
      </w:pPr>
      <w:r>
        <w:rPr>
          <w:rFonts w:ascii="Arial" w:eastAsia="Arial" w:hAnsi="Arial" w:cs="Arial"/>
          <w:highlight w:val="white"/>
        </w:rPr>
        <w:t>Por ello, la implementación de este proyecto permitirá mitigar algunos de los principales factores que agravan estas problemáticas.</w:t>
      </w:r>
    </w:p>
    <w:p w:rsidR="006632B6" w:rsidRDefault="00626381">
      <w:pPr>
        <w:spacing w:line="276" w:lineRule="auto"/>
        <w:ind w:right="5"/>
        <w:jc w:val="both"/>
        <w:rPr>
          <w:rFonts w:ascii="Arial" w:eastAsia="Arial" w:hAnsi="Arial" w:cs="Arial"/>
          <w:highlight w:val="white"/>
        </w:rPr>
      </w:pPr>
      <w:r>
        <w:rPr>
          <w:rFonts w:ascii="Arial" w:eastAsia="Arial" w:hAnsi="Arial" w:cs="Arial"/>
          <w:highlight w:val="white"/>
        </w:rPr>
        <w:t>Por otro lado, existe una gran cantidad de cables ubicados en el espacio público que llevan años en desuso, sin ser retirados por las empresas prestadoras de servicios ni por los municipios. Esta acumulación de cables, contribuye negativamente a la imagen de las ciudades, que en muchas ocasiones lucen desordenadas, caóticas e inseguras.</w:t>
      </w:r>
    </w:p>
    <w:p w:rsidR="006632B6" w:rsidRDefault="00626381">
      <w:pPr>
        <w:spacing w:before="240" w:after="240" w:line="276" w:lineRule="auto"/>
        <w:jc w:val="both"/>
        <w:rPr>
          <w:rFonts w:ascii="Arial" w:eastAsia="Arial" w:hAnsi="Arial" w:cs="Arial"/>
          <w:highlight w:val="white"/>
        </w:rPr>
      </w:pPr>
      <w:r>
        <w:rPr>
          <w:rFonts w:ascii="Arial" w:eastAsia="Arial" w:hAnsi="Arial" w:cs="Arial"/>
          <w:highlight w:val="white"/>
        </w:rPr>
        <w:t xml:space="preserve">En Colombia, el deterioro de la infraestructura de telecomunicaciones ha generado múltiples problemas de seguridad, afectando tanto a los ciudadanos como a los </w:t>
      </w:r>
      <w:r>
        <w:rPr>
          <w:rFonts w:ascii="Arial" w:eastAsia="Arial" w:hAnsi="Arial" w:cs="Arial"/>
          <w:highlight w:val="white"/>
        </w:rPr>
        <w:lastRenderedPageBreak/>
        <w:t>trabajadores del sector. Según la Empresa de Telecomunicaciones de Bogotá (ETB), los hurtos de cableado aumentaron en un 150% en agosto de 2023 en comparación con el mismo mes del año anterior, impactando directamente la conectividad y generando incalculables pérdidas en la prestación del servicio</w:t>
      </w:r>
      <w:r>
        <w:rPr>
          <w:rFonts w:ascii="Arial" w:eastAsia="Arial" w:hAnsi="Arial" w:cs="Arial"/>
          <w:highlight w:val="white"/>
          <w:vertAlign w:val="superscript"/>
        </w:rPr>
        <w:footnoteReference w:id="4"/>
      </w:r>
    </w:p>
    <w:p w:rsidR="006632B6" w:rsidRDefault="00626381">
      <w:pPr>
        <w:spacing w:before="240" w:after="240" w:line="276" w:lineRule="auto"/>
        <w:jc w:val="both"/>
        <w:rPr>
          <w:rFonts w:ascii="Arial" w:eastAsia="Arial" w:hAnsi="Arial" w:cs="Arial"/>
          <w:highlight w:val="white"/>
        </w:rPr>
      </w:pPr>
      <w:r>
        <w:rPr>
          <w:rFonts w:ascii="Arial" w:eastAsia="Arial" w:hAnsi="Arial" w:cs="Arial"/>
          <w:highlight w:val="white"/>
        </w:rPr>
        <w:t xml:space="preserve">A nivel regional, Claro Colombia denunció que en 2023 se registraron aproximadamente 342 casos de hurto y vandalismo de cableado en el Valle del Cauca, afectando gravemente a miles de usuarios que dependen de estos servicios esenciales. </w:t>
      </w:r>
      <w:r>
        <w:rPr>
          <w:rFonts w:ascii="Arial" w:eastAsia="Arial" w:hAnsi="Arial" w:cs="Arial"/>
          <w:highlight w:val="white"/>
          <w:vertAlign w:val="superscript"/>
        </w:rPr>
        <w:footnoteReference w:id="5"/>
      </w:r>
      <w:r>
        <w:rPr>
          <w:rFonts w:ascii="Arial" w:eastAsia="Arial" w:hAnsi="Arial" w:cs="Arial"/>
          <w:highlight w:val="white"/>
        </w:rPr>
        <w:t xml:space="preserve"> Además de la inseguridad, estos incidentes evidencian la vulnerabilidad del cableado aéreo frente a actos delictivos y fallas en la prestación del servicio, lo que refuerza la necesidad de una solución estructural como el soterramiento de redes, que garantizaría mayor seguridad y continuidad en la provisión de los servicios de telecomunicaciones.</w:t>
      </w:r>
    </w:p>
    <w:p w:rsidR="006632B6" w:rsidRDefault="00626381">
      <w:pPr>
        <w:spacing w:before="240" w:after="240"/>
        <w:jc w:val="both"/>
        <w:rPr>
          <w:rFonts w:ascii="Arial" w:eastAsia="Arial" w:hAnsi="Arial" w:cs="Arial"/>
          <w:highlight w:val="white"/>
        </w:rPr>
      </w:pPr>
      <w:r>
        <w:rPr>
          <w:rFonts w:ascii="Arial" w:eastAsia="Arial" w:hAnsi="Arial" w:cs="Arial"/>
          <w:highlight w:val="white"/>
        </w:rPr>
        <w:t>Asimismo, los cables aéreos representan un peligro latente para la seguridad de los ciudadanos y los trabajadores encargados de su mantenimiento. En febrero de 2024, un operario de una empresa contratista de Claro sufrió una fuerte descarga eléctrica mientras realizaba trabajos en un poste en Bogotá, quedando inconsciente y con quemaduras graves.</w:t>
      </w:r>
      <w:r>
        <w:rPr>
          <w:rFonts w:ascii="Arial" w:eastAsia="Arial" w:hAnsi="Arial" w:cs="Arial"/>
          <w:highlight w:val="white"/>
          <w:vertAlign w:val="superscript"/>
        </w:rPr>
        <w:footnoteReference w:id="6"/>
      </w:r>
      <w:r>
        <w:rPr>
          <w:rFonts w:ascii="Arial" w:eastAsia="Arial" w:hAnsi="Arial" w:cs="Arial"/>
          <w:highlight w:val="white"/>
        </w:rPr>
        <w:t xml:space="preserve"> A estos riesgos laborales se suman los problemas de contaminación visual y urbana generados por la acumulación desordenada de cables, situación que ha sido denunciada en ciudades como Cali y Bogotá, donde se han reportado postes saturados con redes de telecomunicaciones obsoletas y en desuso, sin que las empresas responsables se encarguen de su retiro o mantenimiento adecuado.</w:t>
      </w:r>
      <w:r>
        <w:rPr>
          <w:rFonts w:ascii="Arial" w:eastAsia="Arial" w:hAnsi="Arial" w:cs="Arial"/>
          <w:highlight w:val="white"/>
          <w:vertAlign w:val="superscript"/>
        </w:rPr>
        <w:footnoteReference w:id="7"/>
      </w:r>
    </w:p>
    <w:p w:rsidR="006632B6" w:rsidRDefault="00626381">
      <w:pPr>
        <w:spacing w:before="240" w:after="240"/>
        <w:jc w:val="both"/>
        <w:rPr>
          <w:rFonts w:ascii="Arial" w:eastAsia="Arial" w:hAnsi="Arial" w:cs="Arial"/>
          <w:highlight w:val="white"/>
        </w:rPr>
      </w:pPr>
      <w:r>
        <w:rPr>
          <w:rFonts w:ascii="Arial" w:eastAsia="Arial" w:hAnsi="Arial" w:cs="Arial"/>
          <w:highlight w:val="white"/>
        </w:rPr>
        <w:t>Esta situación no solo afecta la estética de las ciudades, sino que también incrementa el riesgo de accidentes por caídas de postes o cortocircuitos, evidenciando la urgente necesidad de establecer regulaciones que obliguen al soterramiento del cableado en nuevas urbanizaciones, promoviendo así un entorno urbano más seguro, ordenado y eficiente.</w:t>
      </w:r>
    </w:p>
    <w:p w:rsidR="006632B6" w:rsidRDefault="00626381">
      <w:pPr>
        <w:spacing w:line="276" w:lineRule="auto"/>
        <w:jc w:val="both"/>
        <w:rPr>
          <w:rFonts w:ascii="Arial" w:eastAsia="Arial" w:hAnsi="Arial" w:cs="Arial"/>
        </w:rPr>
      </w:pPr>
      <w:r>
        <w:rPr>
          <w:rFonts w:ascii="Arial" w:eastAsia="Arial" w:hAnsi="Arial" w:cs="Arial"/>
        </w:rPr>
        <w:t>En ese sentido, estos desafíos son mayores, en las zonas de alta densidad poblacional, donde el deterioro de la infraestructura y el incremento de actos vandálicos se han convertido en problemas recurrentes.</w:t>
      </w:r>
    </w:p>
    <w:p w:rsidR="006632B6" w:rsidRDefault="00626381">
      <w:pPr>
        <w:spacing w:before="240" w:line="276" w:lineRule="auto"/>
        <w:jc w:val="both"/>
        <w:rPr>
          <w:rFonts w:ascii="Arial" w:eastAsia="Arial" w:hAnsi="Arial" w:cs="Arial"/>
        </w:rPr>
      </w:pPr>
      <w:r>
        <w:rPr>
          <w:rFonts w:ascii="Arial" w:eastAsia="Arial" w:hAnsi="Arial" w:cs="Arial"/>
        </w:rPr>
        <w:t xml:space="preserve">Por tanto, la implementación de este proyecto de ley tiene como objetivo principal modernizar la infraestructura de telecomunicaciones del país, adaptándose a las </w:t>
      </w:r>
      <w:r>
        <w:rPr>
          <w:rFonts w:ascii="Arial" w:eastAsia="Arial" w:hAnsi="Arial" w:cs="Arial"/>
        </w:rPr>
        <w:lastRenderedPageBreak/>
        <w:t>necesidades de una población en crecimiento, y promoviendo un desarrollo urbano sostenible, seguro y eficiente.</w:t>
      </w:r>
    </w:p>
    <w:p w:rsidR="006632B6" w:rsidRDefault="006632B6">
      <w:pPr>
        <w:spacing w:line="276" w:lineRule="auto"/>
        <w:jc w:val="both"/>
      </w:pPr>
    </w:p>
    <w:p w:rsidR="006632B6" w:rsidRDefault="00626381">
      <w:pPr>
        <w:spacing w:line="276" w:lineRule="auto"/>
        <w:jc w:val="both"/>
        <w:rPr>
          <w:rFonts w:ascii="Arial" w:eastAsia="Arial" w:hAnsi="Arial" w:cs="Arial"/>
          <w:highlight w:val="white"/>
        </w:rPr>
      </w:pPr>
      <w:r>
        <w:rPr>
          <w:rFonts w:ascii="Arial" w:eastAsia="Arial" w:hAnsi="Arial" w:cs="Arial"/>
          <w:highlight w:val="white"/>
        </w:rPr>
        <w:t>Aunado a lo anterior, la alternativa más recomendable para mitigar este tipo de problemas es la de implementar la obligatoriedad de soterrar las redes de servicios públicos. Las principales ventajas de esta solución son múltiples:  reducción de contaminación visual, aumento de la seguridad, mayor durabilidad de los cables debido a su menor exposición y desgaste, un mejor ordenamiento del cableado, mejoras en la calidad del servicio público, mayor facilidad para la circulación de los peatones y, además, una reducción de los costos asociados al retiro de los cables de los postes.</w:t>
      </w:r>
    </w:p>
    <w:p w:rsidR="006632B6" w:rsidRDefault="00626381">
      <w:pPr>
        <w:spacing w:before="240" w:after="240" w:line="276" w:lineRule="auto"/>
        <w:jc w:val="both"/>
        <w:rPr>
          <w:rFonts w:ascii="Arial" w:eastAsia="Arial" w:hAnsi="Arial" w:cs="Arial"/>
          <w:highlight w:val="white"/>
        </w:rPr>
      </w:pPr>
      <w:r>
        <w:rPr>
          <w:rFonts w:ascii="Arial" w:eastAsia="Arial" w:hAnsi="Arial" w:cs="Arial"/>
          <w:highlight w:val="white"/>
        </w:rPr>
        <w:t xml:space="preserve">En conclusión, el soterramiento de las redes de servicios públicos representa una solución moderna que permitiría a las ciudades adaptarse a las nuevas tecnologías. Este tipo de infraestructuras subterráneas son una tendencia creciente en muchas ciudades del mundo, lo que posicionaría a Colombia como un país que avanza hacia un modelo de urbanización más inteligente, sostenible y </w:t>
      </w:r>
      <w:proofErr w:type="spellStart"/>
      <w:r>
        <w:rPr>
          <w:rFonts w:ascii="Arial" w:eastAsia="Arial" w:hAnsi="Arial" w:cs="Arial"/>
          <w:highlight w:val="white"/>
        </w:rPr>
        <w:t>resiliente</w:t>
      </w:r>
      <w:proofErr w:type="spellEnd"/>
      <w:r>
        <w:rPr>
          <w:rFonts w:ascii="Arial" w:eastAsia="Arial" w:hAnsi="Arial" w:cs="Arial"/>
          <w:highlight w:val="white"/>
        </w:rPr>
        <w:t>. Modernizar la infraestructura urbana es esencial para competir a nivel global y ofrecer a los ciudadanos una calidad de vida superior.</w:t>
      </w:r>
    </w:p>
    <w:p w:rsidR="006632B6" w:rsidRDefault="006632B6">
      <w:pPr>
        <w:ind w:right="616"/>
        <w:jc w:val="both"/>
        <w:rPr>
          <w:rFonts w:ascii="Arial" w:eastAsia="Arial" w:hAnsi="Arial" w:cs="Arial"/>
          <w:b/>
        </w:rPr>
      </w:pPr>
    </w:p>
    <w:p w:rsidR="006632B6" w:rsidRDefault="00626381">
      <w:pPr>
        <w:numPr>
          <w:ilvl w:val="0"/>
          <w:numId w:val="9"/>
        </w:numPr>
        <w:pBdr>
          <w:top w:val="nil"/>
          <w:left w:val="nil"/>
          <w:bottom w:val="nil"/>
          <w:right w:val="nil"/>
          <w:between w:val="nil"/>
        </w:pBdr>
        <w:spacing w:line="276" w:lineRule="auto"/>
        <w:ind w:right="616"/>
        <w:jc w:val="both"/>
        <w:rPr>
          <w:rFonts w:ascii="Arial" w:eastAsia="Arial" w:hAnsi="Arial" w:cs="Arial"/>
          <w:b/>
          <w:color w:val="000000"/>
        </w:rPr>
      </w:pPr>
      <w:r>
        <w:rPr>
          <w:rFonts w:ascii="Arial" w:eastAsia="Arial" w:hAnsi="Arial" w:cs="Arial"/>
          <w:b/>
          <w:color w:val="000000"/>
        </w:rPr>
        <w:t>DERECHO COMPARADO.</w:t>
      </w:r>
    </w:p>
    <w:p w:rsidR="006632B6" w:rsidRDefault="00626381">
      <w:pPr>
        <w:spacing w:before="240" w:after="240"/>
        <w:jc w:val="both"/>
        <w:rPr>
          <w:rFonts w:ascii="Arial" w:eastAsia="Arial" w:hAnsi="Arial" w:cs="Arial"/>
        </w:rPr>
      </w:pPr>
      <w:r>
        <w:rPr>
          <w:rFonts w:ascii="Arial" w:eastAsia="Arial" w:hAnsi="Arial" w:cs="Arial"/>
        </w:rPr>
        <w:t>En América Latina, varios países han implementado leyes y regulaciones para promover el soterramiento de las redes de servicios públicos, con el objetivo de mejorar la estética urbana, aumentar la seguridad y garantizar la eficiencia de los servicios. A continuación, se presentan algunos ejemplos destacados:</w:t>
      </w:r>
    </w:p>
    <w:p w:rsidR="006632B6" w:rsidRDefault="00626381">
      <w:pPr>
        <w:spacing w:before="240" w:after="240"/>
        <w:jc w:val="both"/>
        <w:rPr>
          <w:rFonts w:ascii="Arial" w:eastAsia="Arial" w:hAnsi="Arial" w:cs="Arial"/>
          <w:b/>
        </w:rPr>
      </w:pPr>
      <w:r>
        <w:rPr>
          <w:rFonts w:ascii="Arial" w:eastAsia="Arial" w:hAnsi="Arial" w:cs="Arial"/>
          <w:b/>
        </w:rPr>
        <w:t>Ecuador:</w:t>
      </w:r>
    </w:p>
    <w:p w:rsidR="006632B6" w:rsidRDefault="00626381">
      <w:pPr>
        <w:spacing w:before="240" w:after="240"/>
        <w:jc w:val="both"/>
        <w:rPr>
          <w:rFonts w:ascii="Arial" w:eastAsia="Arial" w:hAnsi="Arial" w:cs="Arial"/>
        </w:rPr>
      </w:pPr>
      <w:r>
        <w:rPr>
          <w:rFonts w:ascii="Arial" w:eastAsia="Arial" w:hAnsi="Arial" w:cs="Arial"/>
        </w:rPr>
        <w:t>Según el Ministerio de Telecomunicaciones de Ecuador, (2024)</w:t>
      </w:r>
      <w:r>
        <w:rPr>
          <w:rFonts w:ascii="Arial" w:eastAsia="Arial" w:hAnsi="Arial" w:cs="Arial"/>
          <w:vertAlign w:val="superscript"/>
        </w:rPr>
        <w:footnoteReference w:id="8"/>
      </w:r>
      <w:r>
        <w:rPr>
          <w:rFonts w:ascii="Arial" w:eastAsia="Arial" w:hAnsi="Arial" w:cs="Arial"/>
        </w:rPr>
        <w:t xml:space="preserve"> ha desarrollado un marco normativo para el soterramiento y ordenamiento de las redes de telecomunicaciones. El "Plan Nacional de Soterramiento y Ordenamiento de Redes e Infraestructura de Telecomunicaciones 2024-2025" establece que, a partir de su entrada en vigencia, todos los proyectos viales y de desarrollo urbano y vivienda deben prever obligatoriamente la construcción de ductos y cámaras para el soterramiento de las redes e infraestructura de telecomunicaciones, conforme a lo previsto en el Código Orgánico de Organización Territorial, Autonomías y Descentralización (COOTAD) y la Ley Orgánica de Telecomunicaciones.</w:t>
      </w:r>
    </w:p>
    <w:p w:rsidR="006632B6" w:rsidRDefault="00626381">
      <w:pPr>
        <w:spacing w:before="240" w:after="240"/>
        <w:jc w:val="both"/>
        <w:rPr>
          <w:rFonts w:ascii="Arial" w:eastAsia="Arial" w:hAnsi="Arial" w:cs="Arial"/>
          <w:b/>
        </w:rPr>
      </w:pPr>
      <w:r>
        <w:rPr>
          <w:rFonts w:ascii="Arial" w:eastAsia="Arial" w:hAnsi="Arial" w:cs="Arial"/>
          <w:b/>
        </w:rPr>
        <w:lastRenderedPageBreak/>
        <w:t>Panamá:</w:t>
      </w:r>
    </w:p>
    <w:p w:rsidR="006632B6" w:rsidRDefault="00626381">
      <w:pPr>
        <w:spacing w:before="240" w:after="240"/>
        <w:jc w:val="both"/>
        <w:rPr>
          <w:rFonts w:ascii="Arial" w:eastAsia="Arial" w:hAnsi="Arial" w:cs="Arial"/>
        </w:rPr>
      </w:pPr>
      <w:r>
        <w:rPr>
          <w:rFonts w:ascii="Arial" w:eastAsia="Arial" w:hAnsi="Arial" w:cs="Arial"/>
        </w:rPr>
        <w:t>En Panamá, la Ley 15 de 26 de abril de 2012 establece una tasa para cubrir los costos de soterramiento del cableado e infraestructura de los servicios de telecomunicaciones y de televisión pagada. Esta ley faculta a la Autoridad Nacional de los Servicios Públicos (ASEP) para establecer y reglamentar todo lo concerniente al soterramiento del cableado e infraestructura de estos servicios. Además, dispone que todos los proyectos de desarrollo urbano en las áreas incluidas en el plan de soterramiento y áreas aledañas deben incluir el soterramiento del sistema de suministro de telecomunicaciones y/o de televisión pagada.</w:t>
      </w:r>
      <w:r>
        <w:rPr>
          <w:rFonts w:ascii="Arial" w:eastAsia="Arial" w:hAnsi="Arial" w:cs="Arial"/>
          <w:vertAlign w:val="superscript"/>
        </w:rPr>
        <w:footnoteReference w:id="9"/>
      </w:r>
    </w:p>
    <w:p w:rsidR="006632B6" w:rsidRDefault="00626381">
      <w:pPr>
        <w:spacing w:before="240" w:after="240"/>
        <w:jc w:val="both"/>
        <w:rPr>
          <w:rFonts w:ascii="Arial" w:eastAsia="Arial" w:hAnsi="Arial" w:cs="Arial"/>
          <w:b/>
        </w:rPr>
      </w:pPr>
      <w:r>
        <w:rPr>
          <w:rFonts w:ascii="Arial" w:eastAsia="Arial" w:hAnsi="Arial" w:cs="Arial"/>
          <w:b/>
        </w:rPr>
        <w:t>Chile:</w:t>
      </w:r>
    </w:p>
    <w:p w:rsidR="006632B6" w:rsidRDefault="00626381">
      <w:pPr>
        <w:spacing w:before="240" w:after="240"/>
        <w:jc w:val="both"/>
        <w:rPr>
          <w:rFonts w:ascii="Arial" w:eastAsia="Arial" w:hAnsi="Arial" w:cs="Arial"/>
        </w:rPr>
      </w:pPr>
      <w:r>
        <w:rPr>
          <w:rFonts w:ascii="Arial" w:eastAsia="Arial" w:hAnsi="Arial" w:cs="Arial"/>
        </w:rPr>
        <w:t>En Chile, aunque no existe una ley general que obligue al soterramiento de las redes de servicios públicos, se han desarrollado normativas específicas para áreas de valor patrimonial. Por ejemplo, el Boletín N° 10.881-24 propone el soterramiento de los cables en sitios declarados monumentos históricos, con el fin de preservar la integridad y estética de estos lugares.</w:t>
      </w:r>
      <w:r>
        <w:rPr>
          <w:rFonts w:ascii="Arial" w:eastAsia="Arial" w:hAnsi="Arial" w:cs="Arial"/>
          <w:vertAlign w:val="superscript"/>
        </w:rPr>
        <w:footnoteReference w:id="10"/>
      </w:r>
    </w:p>
    <w:p w:rsidR="006632B6" w:rsidRDefault="00626381">
      <w:pPr>
        <w:spacing w:before="240" w:after="240"/>
        <w:jc w:val="both"/>
        <w:rPr>
          <w:rFonts w:ascii="Arial" w:eastAsia="Arial" w:hAnsi="Arial" w:cs="Arial"/>
          <w:b/>
        </w:rPr>
      </w:pPr>
      <w:r>
        <w:rPr>
          <w:rFonts w:ascii="Arial" w:eastAsia="Arial" w:hAnsi="Arial" w:cs="Arial"/>
        </w:rPr>
        <w:t xml:space="preserve">Estas iniciativas reflejan el compromiso de diversos países latinoamericanos por mejorar el entorno urbano y la seguridad mediante el soterramiento de las redes de servicios públicos. Sin embargo, la implementación y alcance de estas políticas varían según la legislación y las capacidades de cada nación.  </w:t>
      </w:r>
    </w:p>
    <w:p w:rsidR="006632B6" w:rsidRDefault="00626381">
      <w:pPr>
        <w:spacing w:before="240" w:after="240"/>
        <w:jc w:val="both"/>
        <w:rPr>
          <w:rFonts w:ascii="Arial" w:eastAsia="Arial" w:hAnsi="Arial" w:cs="Arial"/>
          <w:b/>
        </w:rPr>
      </w:pPr>
      <w:r>
        <w:rPr>
          <w:rFonts w:ascii="Arial" w:eastAsia="Arial" w:hAnsi="Arial" w:cs="Arial"/>
          <w:b/>
        </w:rPr>
        <w:t>Perú:</w:t>
      </w:r>
    </w:p>
    <w:p w:rsidR="006632B6" w:rsidRDefault="00626381">
      <w:pPr>
        <w:spacing w:before="240" w:after="240"/>
        <w:jc w:val="both"/>
        <w:rPr>
          <w:rFonts w:ascii="Arial" w:eastAsia="Arial" w:hAnsi="Arial" w:cs="Arial"/>
        </w:rPr>
      </w:pPr>
      <w:r>
        <w:rPr>
          <w:rFonts w:ascii="Arial" w:eastAsia="Arial" w:hAnsi="Arial" w:cs="Arial"/>
        </w:rPr>
        <w:t>En Perú, la normativa que regula el retiro del cableado aéreo en desuso o en mal estado es la Ley N.º 31595, promulgada el 28 de octubre de 2022. Esta ley tiene como objetivo promover la descontaminación ambiental mediante la eliminación de cables aéreos de servicios de electricidad y telecomunicaciones que se encuentren en condiciones deficientes o que ya no estén en uso en las zonas urbanas del país, con el fin de garantizar la seguridad de la población y el derecho a vivir en un ambiente sano y equilibrado.</w:t>
      </w:r>
      <w:r>
        <w:rPr>
          <w:rFonts w:ascii="Arial" w:eastAsia="Arial" w:hAnsi="Arial" w:cs="Arial"/>
          <w:vertAlign w:val="superscript"/>
        </w:rPr>
        <w:footnoteReference w:id="11"/>
      </w:r>
    </w:p>
    <w:p w:rsidR="006632B6" w:rsidRDefault="00626381">
      <w:pPr>
        <w:spacing w:before="240" w:after="240"/>
        <w:jc w:val="both"/>
        <w:rPr>
          <w:rFonts w:ascii="Arial" w:eastAsia="Arial" w:hAnsi="Arial" w:cs="Arial"/>
        </w:rPr>
      </w:pPr>
      <w:r>
        <w:rPr>
          <w:rFonts w:ascii="Arial" w:eastAsia="Arial" w:hAnsi="Arial" w:cs="Arial"/>
        </w:rPr>
        <w:t xml:space="preserve">Para desarrollar las disposiciones de esta ley, el 12 de marzo de 2024 se publicó el Decreto Supremo N.º 007-2024-MTC, que aprueba el reglamento correspondiente. Este reglamento establece que las empresas concesionarias de servicios de electricidad y telecomunicaciones, así como los proveedores de infraestructura pasiva de telecomunicaciones, están obligados a presentar, en un plazo máximo de tres meses desde la entrada en vigencia del reglamento, un Plan de Acción ante la Entidad de </w:t>
      </w:r>
      <w:r>
        <w:rPr>
          <w:rFonts w:ascii="Arial" w:eastAsia="Arial" w:hAnsi="Arial" w:cs="Arial"/>
        </w:rPr>
        <w:lastRenderedPageBreak/>
        <w:t>Fiscalización Ambiental (EFA) de cada sector. Este plan debe indicar los distritos y el cronograma de fechas para la ejecución del retiro del cableado aéreo en desuso o en mal estado.</w:t>
      </w:r>
    </w:p>
    <w:p w:rsidR="006632B6" w:rsidRDefault="00626381">
      <w:pPr>
        <w:spacing w:before="240" w:after="240"/>
        <w:jc w:val="both"/>
        <w:rPr>
          <w:rFonts w:ascii="Arial" w:eastAsia="Arial" w:hAnsi="Arial" w:cs="Arial"/>
        </w:rPr>
      </w:pPr>
      <w:r>
        <w:rPr>
          <w:rFonts w:ascii="Arial" w:eastAsia="Arial" w:hAnsi="Arial" w:cs="Arial"/>
        </w:rPr>
        <w:t>Además, las empresas deben proceder con el retiro del cableado sin necesidad de una autorización o acto administrativo por parte de las municipalidades distritales o provinciales. A partir de los seis meses de la vigencia del reglamento, están obligadas a presentar informes trimestrales a la EFA detallando las acciones realizadas en cada distrito.</w:t>
      </w:r>
    </w:p>
    <w:p w:rsidR="006632B6" w:rsidRDefault="00626381">
      <w:pPr>
        <w:spacing w:before="240" w:after="240"/>
        <w:jc w:val="both"/>
        <w:rPr>
          <w:rFonts w:ascii="Arial" w:eastAsia="Arial" w:hAnsi="Arial" w:cs="Arial"/>
        </w:rPr>
      </w:pPr>
      <w:r>
        <w:rPr>
          <w:rFonts w:ascii="Arial" w:eastAsia="Arial" w:hAnsi="Arial" w:cs="Arial"/>
        </w:rPr>
        <w:t>Estas medidas buscan reducir la contaminación visual y mejorar la seguridad en las zonas urbanas de Perú, asegurando que las infraestructuras de servicios públicos no representen un riesgo para la población ni afecten negativamente el entorno urbano.</w:t>
      </w:r>
    </w:p>
    <w:p w:rsidR="006632B6" w:rsidRDefault="00B21B7D">
      <w:pPr>
        <w:spacing w:before="240" w:after="240"/>
        <w:jc w:val="both"/>
        <w:rPr>
          <w:rFonts w:ascii="Arial" w:eastAsia="Arial" w:hAnsi="Arial" w:cs="Arial"/>
        </w:rPr>
      </w:pPr>
      <w:r>
        <w:rPr>
          <w:rFonts w:ascii="Arial" w:eastAsia="Arial" w:hAnsi="Arial" w:cs="Arial"/>
        </w:rPr>
        <w:t>Por otro lado,</w:t>
      </w:r>
      <w:r w:rsidR="00626381">
        <w:rPr>
          <w:rFonts w:ascii="Arial" w:eastAsia="Arial" w:hAnsi="Arial" w:cs="Arial"/>
        </w:rPr>
        <w:t xml:space="preserve"> en el Continente Europeo tenemos el caso de:</w:t>
      </w:r>
    </w:p>
    <w:p w:rsidR="006632B6" w:rsidRPr="00B21B7D" w:rsidRDefault="00626381">
      <w:pPr>
        <w:spacing w:before="240" w:after="240"/>
        <w:jc w:val="both"/>
        <w:rPr>
          <w:rFonts w:ascii="Arial" w:eastAsia="Arial" w:hAnsi="Arial" w:cs="Arial"/>
          <w:b/>
        </w:rPr>
      </w:pPr>
      <w:r>
        <w:rPr>
          <w:rFonts w:ascii="Arial" w:eastAsia="Arial" w:hAnsi="Arial" w:cs="Arial"/>
          <w:b/>
        </w:rPr>
        <w:t>FINLANDIA</w:t>
      </w:r>
    </w:p>
    <w:p w:rsidR="006632B6" w:rsidRDefault="004E33A5">
      <w:pPr>
        <w:spacing w:before="240" w:after="240"/>
        <w:jc w:val="both"/>
        <w:rPr>
          <w:rFonts w:ascii="Arial" w:eastAsia="Arial" w:hAnsi="Arial" w:cs="Arial"/>
        </w:rPr>
      </w:pPr>
      <w:r>
        <w:rPr>
          <w:noProof/>
        </w:rPr>
        <w:drawing>
          <wp:anchor distT="114300" distB="114300" distL="114300" distR="114300" simplePos="0" relativeHeight="251680768" behindDoc="0" locked="0" layoutInCell="1" hidden="0" allowOverlap="1">
            <wp:simplePos x="0" y="0"/>
            <wp:positionH relativeFrom="column">
              <wp:posOffset>1384300</wp:posOffset>
            </wp:positionH>
            <wp:positionV relativeFrom="paragraph">
              <wp:posOffset>1450340</wp:posOffset>
            </wp:positionV>
            <wp:extent cx="3138170" cy="3138170"/>
            <wp:effectExtent l="0" t="0" r="5080" b="5080"/>
            <wp:wrapTopAndBottom/>
            <wp:docPr id="1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3138170" cy="3138170"/>
                    </a:xfrm>
                    <a:prstGeom prst="rect">
                      <a:avLst/>
                    </a:prstGeom>
                    <a:ln/>
                  </pic:spPr>
                </pic:pic>
              </a:graphicData>
            </a:graphic>
          </wp:anchor>
        </w:drawing>
      </w:r>
      <w:r w:rsidR="00626381">
        <w:rPr>
          <w:rFonts w:ascii="Arial" w:eastAsia="Arial" w:hAnsi="Arial" w:cs="Arial"/>
        </w:rPr>
        <w:t xml:space="preserve">En numerosos casos, los trabajos de cableado subterráneo han coincidido con la instalación de cables de fibra óptica por parte de compañías de telecomunicaciones, en lo que se conoce como esfuerzos de construcción para reducir costos. </w:t>
      </w:r>
      <w:proofErr w:type="spellStart"/>
      <w:r w:rsidR="00626381">
        <w:rPr>
          <w:rFonts w:ascii="Arial" w:eastAsia="Arial" w:hAnsi="Arial" w:cs="Arial"/>
        </w:rPr>
        <w:t>Elenia</w:t>
      </w:r>
      <w:proofErr w:type="spellEnd"/>
      <w:r w:rsidR="00626381">
        <w:rPr>
          <w:rFonts w:ascii="Arial" w:eastAsia="Arial" w:hAnsi="Arial" w:cs="Arial"/>
        </w:rPr>
        <w:t xml:space="preserve"> se ha propuesto alcanzar un 75 % de cableado subterráneo en su red para 2028. Esta medida contribuye a la adaptación del sistema energético frente al cambio climático, </w:t>
      </w:r>
      <w:r w:rsidR="00626381">
        <w:rPr>
          <w:rFonts w:ascii="Arial" w:eastAsia="Arial" w:hAnsi="Arial" w:cs="Arial"/>
        </w:rPr>
        <w:lastRenderedPageBreak/>
        <w:t>garantizando un suministro eléctrico seguro.</w:t>
      </w:r>
      <w:r w:rsidR="00626381">
        <w:rPr>
          <w:rFonts w:ascii="Arial" w:eastAsia="Arial" w:hAnsi="Arial" w:cs="Arial"/>
          <w:vertAlign w:val="superscript"/>
        </w:rPr>
        <w:footnoteReference w:id="12"/>
      </w:r>
      <w:r w:rsidR="00626381">
        <w:rPr>
          <w:rFonts w:ascii="Arial" w:eastAsia="Arial" w:hAnsi="Arial" w:cs="Arial"/>
        </w:rPr>
        <w:t xml:space="preserve"> Agencia Europea de Medio Ambiente. (s.f.).</w:t>
      </w:r>
    </w:p>
    <w:p w:rsidR="006632B6" w:rsidRPr="004E33A5" w:rsidRDefault="004E33A5" w:rsidP="004E33A5">
      <w:pPr>
        <w:spacing w:before="240" w:after="240"/>
        <w:jc w:val="center"/>
        <w:rPr>
          <w:rFonts w:ascii="Arial" w:eastAsia="Arial" w:hAnsi="Arial" w:cs="Arial"/>
          <w:sz w:val="16"/>
        </w:rPr>
      </w:pPr>
      <w:r w:rsidRPr="004E33A5">
        <w:rPr>
          <w:rFonts w:ascii="Arial" w:eastAsia="Arial" w:hAnsi="Arial" w:cs="Arial"/>
          <w:sz w:val="16"/>
        </w:rPr>
        <w:t xml:space="preserve">Fotografía: </w:t>
      </w:r>
      <w:r w:rsidR="00626381" w:rsidRPr="004E33A5">
        <w:rPr>
          <w:rFonts w:ascii="Arial" w:eastAsia="Arial" w:hAnsi="Arial" w:cs="Arial"/>
          <w:sz w:val="16"/>
        </w:rPr>
        <w:t xml:space="preserve">Helsinki, Finlandia </w:t>
      </w:r>
      <w:r>
        <w:rPr>
          <w:rFonts w:ascii="Arial" w:eastAsia="Arial" w:hAnsi="Arial" w:cs="Arial"/>
          <w:sz w:val="16"/>
        </w:rPr>
        <w:t xml:space="preserve"> (Hill E, </w:t>
      </w:r>
      <w:r w:rsidR="00626381" w:rsidRPr="004E33A5">
        <w:rPr>
          <w:rFonts w:ascii="Arial" w:eastAsia="Arial" w:hAnsi="Arial" w:cs="Arial"/>
          <w:sz w:val="16"/>
        </w:rPr>
        <w:t>2025</w:t>
      </w:r>
      <w:r>
        <w:rPr>
          <w:rFonts w:ascii="Arial" w:eastAsia="Arial" w:hAnsi="Arial" w:cs="Arial"/>
          <w:sz w:val="16"/>
        </w:rPr>
        <w:t>)</w:t>
      </w:r>
      <w:r w:rsidR="00626381" w:rsidRPr="004E33A5">
        <w:rPr>
          <w:rFonts w:ascii="Arial" w:eastAsia="Arial" w:hAnsi="Arial" w:cs="Arial"/>
          <w:sz w:val="16"/>
          <w:vertAlign w:val="superscript"/>
        </w:rPr>
        <w:footnoteReference w:id="13"/>
      </w:r>
    </w:p>
    <w:p w:rsidR="006632B6" w:rsidRDefault="006632B6">
      <w:pPr>
        <w:spacing w:before="240" w:after="240"/>
        <w:jc w:val="both"/>
        <w:rPr>
          <w:rFonts w:ascii="Arial" w:eastAsia="Arial" w:hAnsi="Arial" w:cs="Arial"/>
          <w:b/>
        </w:rPr>
      </w:pPr>
    </w:p>
    <w:p w:rsidR="006632B6" w:rsidRDefault="006632B6">
      <w:pPr>
        <w:spacing w:before="240" w:after="240"/>
        <w:jc w:val="both"/>
        <w:rPr>
          <w:rFonts w:ascii="Arial" w:eastAsia="Arial" w:hAnsi="Arial" w:cs="Arial"/>
          <w:b/>
        </w:rPr>
      </w:pPr>
    </w:p>
    <w:p w:rsidR="006632B6" w:rsidRDefault="00626381">
      <w:pPr>
        <w:spacing w:before="240" w:after="240"/>
        <w:jc w:val="both"/>
        <w:rPr>
          <w:rFonts w:ascii="Arial" w:eastAsia="Arial" w:hAnsi="Arial" w:cs="Arial"/>
          <w:b/>
        </w:rPr>
      </w:pPr>
      <w:r>
        <w:rPr>
          <w:rFonts w:ascii="Arial" w:eastAsia="Arial" w:hAnsi="Arial" w:cs="Arial"/>
          <w:b/>
        </w:rPr>
        <w:t>ESPAÑA</w:t>
      </w:r>
    </w:p>
    <w:p w:rsidR="006632B6" w:rsidRDefault="00626381">
      <w:pPr>
        <w:spacing w:before="240" w:after="240"/>
        <w:jc w:val="both"/>
        <w:rPr>
          <w:rFonts w:ascii="Arial" w:eastAsia="Arial" w:hAnsi="Arial" w:cs="Arial"/>
        </w:rPr>
      </w:pPr>
      <w:r>
        <w:rPr>
          <w:rFonts w:ascii="Arial" w:eastAsia="Arial" w:hAnsi="Arial" w:cs="Arial"/>
        </w:rPr>
        <w:t>Mediante el Decreto 223/2008</w:t>
      </w:r>
      <w:r>
        <w:rPr>
          <w:rFonts w:ascii="Arial" w:eastAsia="Arial" w:hAnsi="Arial" w:cs="Arial"/>
          <w:vertAlign w:val="superscript"/>
        </w:rPr>
        <w:footnoteReference w:id="14"/>
      </w:r>
      <w:r>
        <w:rPr>
          <w:rFonts w:ascii="Arial" w:eastAsia="Arial" w:hAnsi="Arial" w:cs="Arial"/>
        </w:rPr>
        <w:t>, de 15 de febrero, regula las condiciones técnicas y las garantías de seguridad en líneas eléctricas, incluidas telecomunicaciones, indicando que el soterramiento es obligatorio en determinadas zonas, como áreas urbanas y de protección ambiental, donde las líneas aéreas pueden representar un riesgo estético o ambiental. También detalla los requisitos técnicos para las instalaciones subterráneas, priorizando la seguridad y la minimización de impactos en el entorno.</w:t>
      </w:r>
    </w:p>
    <w:p w:rsidR="00B21B7D" w:rsidRPr="00B21B7D" w:rsidRDefault="00626381">
      <w:pPr>
        <w:spacing w:before="240" w:after="240"/>
        <w:jc w:val="both"/>
        <w:rPr>
          <w:rFonts w:ascii="Arial" w:eastAsia="Arial" w:hAnsi="Arial" w:cs="Arial"/>
          <w:sz w:val="16"/>
          <w:szCs w:val="16"/>
        </w:rPr>
      </w:pPr>
      <w:r>
        <w:rPr>
          <w:rFonts w:ascii="Arial" w:eastAsia="Arial" w:hAnsi="Arial" w:cs="Arial"/>
        </w:rPr>
        <w:lastRenderedPageBreak/>
        <w:t xml:space="preserve"> </w:t>
      </w:r>
      <w:r w:rsidR="00B15E5C">
        <w:rPr>
          <w:rFonts w:ascii="Arial" w:eastAsia="Arial" w:hAnsi="Arial" w:cs="Arial"/>
          <w:sz w:val="16"/>
          <w:szCs w:val="16"/>
        </w:rPr>
        <w:t xml:space="preserve">          </w:t>
      </w:r>
      <w:r w:rsidR="00B21B7D">
        <w:rPr>
          <w:rFonts w:ascii="Arial" w:eastAsia="Arial" w:hAnsi="Arial" w:cs="Arial"/>
          <w:sz w:val="16"/>
          <w:szCs w:val="16"/>
        </w:rPr>
        <w:t xml:space="preserve">            </w:t>
      </w:r>
      <w:r w:rsidR="00B21B7D">
        <w:rPr>
          <w:noProof/>
        </w:rPr>
        <w:drawing>
          <wp:inline distT="0" distB="0" distL="0" distR="0" wp14:anchorId="44095DF3" wp14:editId="3665FBA9">
            <wp:extent cx="2565400" cy="3492500"/>
            <wp:effectExtent l="0" t="0" r="6350" b="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rotWithShape="1">
                    <a:blip r:embed="rId26" cstate="print">
                      <a:extLst>
                        <a:ext uri="{28A0092B-C50C-407E-A947-70E740481C1C}">
                          <a14:useLocalDpi xmlns:a14="http://schemas.microsoft.com/office/drawing/2010/main" val="0"/>
                        </a:ext>
                      </a:extLst>
                    </a:blip>
                    <a:srcRect b="17651"/>
                    <a:stretch/>
                  </pic:blipFill>
                  <pic:spPr bwMode="auto">
                    <a:xfrm>
                      <a:off x="0" y="0"/>
                      <a:ext cx="2565400" cy="3492500"/>
                    </a:xfrm>
                    <a:prstGeom prst="rect">
                      <a:avLst/>
                    </a:prstGeom>
                    <a:ln>
                      <a:noFill/>
                    </a:ln>
                    <a:extLst>
                      <a:ext uri="{53640926-AAD7-44D8-BBD7-CCE9431645EC}">
                        <a14:shadowObscured xmlns:a14="http://schemas.microsoft.com/office/drawing/2010/main"/>
                      </a:ext>
                    </a:extLst>
                  </pic:spPr>
                </pic:pic>
              </a:graphicData>
            </a:graphic>
          </wp:inline>
        </w:drawing>
      </w:r>
    </w:p>
    <w:p w:rsidR="006632B6" w:rsidRPr="004E33A5" w:rsidRDefault="00B15E5C" w:rsidP="00B21B7D">
      <w:pPr>
        <w:pBdr>
          <w:top w:val="nil"/>
          <w:left w:val="nil"/>
          <w:bottom w:val="nil"/>
          <w:right w:val="nil"/>
          <w:between w:val="nil"/>
        </w:pBdr>
        <w:ind w:right="616"/>
        <w:jc w:val="both"/>
        <w:rPr>
          <w:rFonts w:ascii="Arial" w:eastAsia="Arial" w:hAnsi="Arial" w:cs="Arial"/>
          <w:sz w:val="16"/>
        </w:rPr>
      </w:pPr>
      <w:r w:rsidRPr="004E33A5">
        <w:rPr>
          <w:rFonts w:ascii="Arial" w:eastAsia="Arial" w:hAnsi="Arial" w:cs="Arial"/>
          <w:sz w:val="16"/>
        </w:rPr>
        <w:t>Fotografías</w:t>
      </w:r>
      <w:r w:rsidR="00B21B7D" w:rsidRPr="004E33A5">
        <w:rPr>
          <w:rFonts w:ascii="Arial" w:eastAsia="Arial" w:hAnsi="Arial" w:cs="Arial"/>
          <w:sz w:val="16"/>
        </w:rPr>
        <w:t xml:space="preserve">: </w:t>
      </w:r>
      <w:r w:rsidR="00B21B7D" w:rsidRPr="004E33A5">
        <w:rPr>
          <w:rFonts w:ascii="Arial" w:eastAsia="Arial" w:hAnsi="Arial" w:cs="Arial"/>
          <w:i/>
          <w:sz w:val="16"/>
        </w:rPr>
        <w:t xml:space="preserve">Calles soterradas, C. de Romero Robledo, 1, Moncloa - </w:t>
      </w:r>
      <w:proofErr w:type="spellStart"/>
      <w:r w:rsidR="00B21B7D" w:rsidRPr="004E33A5">
        <w:rPr>
          <w:rFonts w:ascii="Arial" w:eastAsia="Arial" w:hAnsi="Arial" w:cs="Arial"/>
          <w:i/>
          <w:sz w:val="16"/>
        </w:rPr>
        <w:t>Aravaca</w:t>
      </w:r>
      <w:proofErr w:type="spellEnd"/>
      <w:r w:rsidR="00B21B7D" w:rsidRPr="004E33A5">
        <w:rPr>
          <w:rFonts w:ascii="Arial" w:eastAsia="Arial" w:hAnsi="Arial" w:cs="Arial"/>
          <w:i/>
          <w:sz w:val="16"/>
        </w:rPr>
        <w:t xml:space="preserve">, </w:t>
      </w:r>
      <w:r w:rsidRPr="004E33A5">
        <w:rPr>
          <w:rFonts w:ascii="Arial" w:eastAsia="Arial" w:hAnsi="Arial" w:cs="Arial"/>
          <w:i/>
          <w:sz w:val="16"/>
        </w:rPr>
        <w:t xml:space="preserve">&amp; C. de Agustín de </w:t>
      </w:r>
      <w:proofErr w:type="spellStart"/>
      <w:r w:rsidRPr="004E33A5">
        <w:rPr>
          <w:rFonts w:ascii="Arial" w:eastAsia="Arial" w:hAnsi="Arial" w:cs="Arial"/>
          <w:i/>
          <w:sz w:val="16"/>
        </w:rPr>
        <w:t>Foxá</w:t>
      </w:r>
      <w:proofErr w:type="spellEnd"/>
      <w:r w:rsidRPr="004E33A5">
        <w:rPr>
          <w:rFonts w:ascii="Arial" w:eastAsia="Arial" w:hAnsi="Arial" w:cs="Arial"/>
          <w:i/>
          <w:sz w:val="16"/>
        </w:rPr>
        <w:t xml:space="preserve">, 4, Edificio </w:t>
      </w:r>
      <w:proofErr w:type="spellStart"/>
      <w:r w:rsidRPr="004E33A5">
        <w:rPr>
          <w:rFonts w:ascii="Arial" w:eastAsia="Arial" w:hAnsi="Arial" w:cs="Arial"/>
          <w:i/>
          <w:sz w:val="16"/>
        </w:rPr>
        <w:t>Aqua</w:t>
      </w:r>
      <w:proofErr w:type="spellEnd"/>
      <w:r w:rsidRPr="004E33A5">
        <w:rPr>
          <w:rFonts w:ascii="Arial" w:eastAsia="Arial" w:hAnsi="Arial" w:cs="Arial"/>
          <w:i/>
          <w:sz w:val="16"/>
        </w:rPr>
        <w:t xml:space="preserve">, Chamartín, 28036 </w:t>
      </w:r>
      <w:r w:rsidR="00B21B7D" w:rsidRPr="004E33A5">
        <w:rPr>
          <w:rFonts w:ascii="Arial" w:eastAsia="Arial" w:hAnsi="Arial" w:cs="Arial"/>
          <w:i/>
          <w:sz w:val="16"/>
        </w:rPr>
        <w:t xml:space="preserve">28008 Madrid, </w:t>
      </w:r>
      <w:proofErr w:type="spellStart"/>
      <w:r w:rsidR="00B21B7D" w:rsidRPr="004E33A5">
        <w:rPr>
          <w:rFonts w:ascii="Arial" w:eastAsia="Arial" w:hAnsi="Arial" w:cs="Arial"/>
          <w:i/>
          <w:sz w:val="16"/>
        </w:rPr>
        <w:t>Spain</w:t>
      </w:r>
      <w:proofErr w:type="spellEnd"/>
      <w:r w:rsidR="00B21B7D" w:rsidRPr="004E33A5">
        <w:rPr>
          <w:rFonts w:ascii="Arial" w:eastAsia="Arial" w:hAnsi="Arial" w:cs="Arial"/>
          <w:i/>
          <w:sz w:val="16"/>
        </w:rPr>
        <w:t xml:space="preserve"> (Orozco F, 2025)</w:t>
      </w:r>
      <w:r w:rsidR="00B21B7D" w:rsidRPr="004E33A5">
        <w:rPr>
          <w:rFonts w:ascii="Arial" w:eastAsia="Arial" w:hAnsi="Arial" w:cs="Arial"/>
          <w:sz w:val="16"/>
        </w:rPr>
        <w:t xml:space="preserve"> </w:t>
      </w:r>
    </w:p>
    <w:p w:rsidR="006632B6" w:rsidRPr="004E33A5" w:rsidRDefault="006632B6">
      <w:pPr>
        <w:pBdr>
          <w:top w:val="nil"/>
          <w:left w:val="nil"/>
          <w:bottom w:val="nil"/>
          <w:right w:val="nil"/>
          <w:between w:val="nil"/>
        </w:pBdr>
        <w:ind w:left="284" w:right="616"/>
        <w:jc w:val="both"/>
        <w:rPr>
          <w:rFonts w:ascii="Arial" w:eastAsia="Arial" w:hAnsi="Arial" w:cs="Arial"/>
          <w:b/>
          <w:sz w:val="16"/>
        </w:rPr>
      </w:pPr>
    </w:p>
    <w:p w:rsidR="006632B6" w:rsidRDefault="006632B6">
      <w:pPr>
        <w:pBdr>
          <w:top w:val="nil"/>
          <w:left w:val="nil"/>
          <w:bottom w:val="nil"/>
          <w:right w:val="nil"/>
          <w:between w:val="nil"/>
        </w:pBdr>
        <w:ind w:left="284" w:right="616"/>
        <w:jc w:val="both"/>
        <w:rPr>
          <w:rFonts w:ascii="Arial" w:eastAsia="Arial" w:hAnsi="Arial" w:cs="Arial"/>
          <w:b/>
        </w:rPr>
      </w:pPr>
    </w:p>
    <w:p w:rsidR="006632B6" w:rsidRDefault="00626381">
      <w:pPr>
        <w:numPr>
          <w:ilvl w:val="0"/>
          <w:numId w:val="9"/>
        </w:numPr>
        <w:pBdr>
          <w:top w:val="nil"/>
          <w:left w:val="nil"/>
          <w:bottom w:val="nil"/>
          <w:right w:val="nil"/>
          <w:between w:val="nil"/>
        </w:pBdr>
        <w:spacing w:line="276" w:lineRule="auto"/>
        <w:ind w:right="616"/>
        <w:rPr>
          <w:rFonts w:ascii="Arial" w:eastAsia="Arial" w:hAnsi="Arial" w:cs="Arial"/>
          <w:b/>
          <w:color w:val="000000"/>
          <w:sz w:val="22"/>
          <w:szCs w:val="22"/>
        </w:rPr>
      </w:pPr>
      <w:r>
        <w:rPr>
          <w:rFonts w:ascii="Arial" w:eastAsia="Arial" w:hAnsi="Arial" w:cs="Arial"/>
          <w:b/>
          <w:color w:val="000000"/>
          <w:sz w:val="22"/>
          <w:szCs w:val="22"/>
        </w:rPr>
        <w:t>MARCO JURÍDICO</w:t>
      </w:r>
    </w:p>
    <w:p w:rsidR="006632B6" w:rsidRDefault="006632B6">
      <w:pPr>
        <w:pBdr>
          <w:top w:val="nil"/>
          <w:left w:val="nil"/>
          <w:bottom w:val="nil"/>
          <w:right w:val="nil"/>
          <w:between w:val="nil"/>
        </w:pBdr>
        <w:jc w:val="both"/>
        <w:rPr>
          <w:rFonts w:ascii="Arial" w:eastAsia="Arial" w:hAnsi="Arial" w:cs="Arial"/>
          <w:b/>
        </w:rPr>
      </w:pPr>
    </w:p>
    <w:p w:rsidR="006632B6" w:rsidRDefault="00626381">
      <w:pPr>
        <w:numPr>
          <w:ilvl w:val="1"/>
          <w:numId w:val="9"/>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Constitucionales.</w:t>
      </w:r>
    </w:p>
    <w:p w:rsidR="006632B6" w:rsidRDefault="006632B6">
      <w:pPr>
        <w:pBdr>
          <w:top w:val="nil"/>
          <w:left w:val="nil"/>
          <w:bottom w:val="nil"/>
          <w:right w:val="nil"/>
          <w:between w:val="nil"/>
        </w:pBdr>
        <w:jc w:val="both"/>
        <w:rPr>
          <w:rFonts w:ascii="Arial" w:eastAsia="Arial" w:hAnsi="Arial" w:cs="Arial"/>
          <w:b/>
        </w:rPr>
      </w:pPr>
    </w:p>
    <w:p w:rsidR="006632B6" w:rsidRDefault="00626381">
      <w:pPr>
        <w:spacing w:before="180" w:after="180"/>
        <w:jc w:val="both"/>
        <w:rPr>
          <w:rFonts w:ascii="Arial" w:eastAsia="Arial" w:hAnsi="Arial" w:cs="Arial"/>
          <w:i/>
        </w:rPr>
      </w:pPr>
      <w:r>
        <w:rPr>
          <w:rFonts w:ascii="Arial" w:eastAsia="Arial" w:hAnsi="Arial" w:cs="Arial"/>
        </w:rPr>
        <w:t>El artículo 79, “</w:t>
      </w:r>
      <w:r>
        <w:rPr>
          <w:rFonts w:ascii="Arial" w:eastAsia="Arial" w:hAnsi="Arial" w:cs="Arial"/>
          <w:i/>
        </w:rPr>
        <w:t>Todas las personas tienen derecho a gozar de un ambiente sano. La ley garantizará la participación de la comunidad en las decisiones que puedan afectarlo.</w:t>
      </w:r>
    </w:p>
    <w:p w:rsidR="006632B6" w:rsidRDefault="00626381">
      <w:pPr>
        <w:spacing w:before="180" w:after="180"/>
        <w:jc w:val="both"/>
        <w:rPr>
          <w:rFonts w:ascii="Arial" w:eastAsia="Arial" w:hAnsi="Arial" w:cs="Arial"/>
          <w:b/>
        </w:rPr>
      </w:pPr>
      <w:r>
        <w:rPr>
          <w:rFonts w:ascii="Arial" w:eastAsia="Arial" w:hAnsi="Arial" w:cs="Arial"/>
          <w:i/>
        </w:rPr>
        <w:t>Es deber del Estado proteger la diversidad e integridad del ambiente, conservar las áreas de especial importancia ecológica y fomentar la educación para el logro de estos fines.”</w:t>
      </w:r>
    </w:p>
    <w:p w:rsidR="006632B6" w:rsidRDefault="00626381">
      <w:pPr>
        <w:pBdr>
          <w:top w:val="nil"/>
          <w:left w:val="nil"/>
          <w:bottom w:val="nil"/>
          <w:right w:val="nil"/>
          <w:between w:val="nil"/>
        </w:pBdr>
        <w:jc w:val="both"/>
        <w:rPr>
          <w:rFonts w:ascii="Arial" w:eastAsia="Arial" w:hAnsi="Arial" w:cs="Arial"/>
          <w:i/>
          <w:highlight w:val="white"/>
        </w:rPr>
      </w:pPr>
      <w:r>
        <w:rPr>
          <w:rFonts w:ascii="Arial" w:eastAsia="Arial" w:hAnsi="Arial" w:cs="Arial"/>
          <w:highlight w:val="white"/>
        </w:rPr>
        <w:t>Artículo 82.</w:t>
      </w:r>
      <w:r>
        <w:rPr>
          <w:rFonts w:ascii="Arial" w:eastAsia="Arial" w:hAnsi="Arial" w:cs="Arial"/>
          <w:i/>
          <w:highlight w:val="white"/>
        </w:rPr>
        <w:t xml:space="preserve"> “Es deber del Estado velar por la protección de la integridad del espacio público y por su destinación al uso común, el cual prevalece sobre el interés particular. Las entidades públicas participarán en la plusvalía que genere su acción urbanística y regularán la utilización del suelo y del espacio aéreo urbano en defensa del interés común.”</w:t>
      </w:r>
    </w:p>
    <w:p w:rsidR="006632B6" w:rsidRDefault="006632B6">
      <w:pPr>
        <w:pBdr>
          <w:top w:val="nil"/>
          <w:left w:val="nil"/>
          <w:bottom w:val="nil"/>
          <w:right w:val="nil"/>
          <w:between w:val="nil"/>
        </w:pBdr>
        <w:jc w:val="both"/>
        <w:rPr>
          <w:rFonts w:ascii="Arial" w:eastAsia="Arial" w:hAnsi="Arial" w:cs="Arial"/>
          <w:highlight w:val="white"/>
        </w:rPr>
      </w:pPr>
    </w:p>
    <w:p w:rsidR="006632B6" w:rsidRDefault="00626381">
      <w:pPr>
        <w:pBdr>
          <w:top w:val="nil"/>
          <w:left w:val="nil"/>
          <w:bottom w:val="nil"/>
          <w:right w:val="nil"/>
          <w:between w:val="nil"/>
        </w:pBdr>
        <w:jc w:val="both"/>
        <w:rPr>
          <w:rFonts w:ascii="Arial" w:eastAsia="Arial" w:hAnsi="Arial" w:cs="Arial"/>
          <w:b/>
        </w:rPr>
      </w:pPr>
      <w:r>
        <w:rPr>
          <w:rFonts w:ascii="Arial" w:eastAsia="Arial" w:hAnsi="Arial" w:cs="Arial"/>
          <w:highlight w:val="white"/>
        </w:rPr>
        <w:t xml:space="preserve">El artículo 150 de la norma Superior señala que </w:t>
      </w:r>
      <w:r>
        <w:rPr>
          <w:rFonts w:ascii="Arial" w:eastAsia="Arial" w:hAnsi="Arial" w:cs="Arial"/>
        </w:rPr>
        <w:t>el Congreso tiene la competencia exclusiva para legislar. A través de esta facultad, el Congreso ejerce las siguientes funciones:</w:t>
      </w:r>
    </w:p>
    <w:p w:rsidR="006632B6" w:rsidRDefault="00626381">
      <w:pPr>
        <w:numPr>
          <w:ilvl w:val="0"/>
          <w:numId w:val="7"/>
        </w:numPr>
        <w:spacing w:before="280" w:after="280"/>
        <w:ind w:left="1004"/>
        <w:jc w:val="both"/>
        <w:rPr>
          <w:rFonts w:ascii="Arial" w:eastAsia="Arial" w:hAnsi="Arial" w:cs="Arial"/>
          <w:i/>
        </w:rPr>
      </w:pPr>
      <w:r>
        <w:rPr>
          <w:rFonts w:ascii="Arial" w:eastAsia="Arial" w:hAnsi="Arial" w:cs="Arial"/>
          <w:i/>
        </w:rPr>
        <w:t>Interpretar, reformar y derogar las leyes.</w:t>
      </w:r>
    </w:p>
    <w:p w:rsidR="006632B6" w:rsidRDefault="00626381">
      <w:pPr>
        <w:spacing w:before="280" w:after="280"/>
        <w:ind w:left="1440"/>
        <w:jc w:val="both"/>
        <w:rPr>
          <w:rFonts w:ascii="Arial" w:eastAsia="Arial" w:hAnsi="Arial" w:cs="Arial"/>
          <w:b/>
          <w:color w:val="000000"/>
        </w:rPr>
      </w:pPr>
      <w:r>
        <w:rPr>
          <w:rFonts w:ascii="Arial" w:eastAsia="Arial" w:hAnsi="Arial" w:cs="Arial"/>
          <w:i/>
        </w:rPr>
        <w:lastRenderedPageBreak/>
        <w:t>(...)</w:t>
      </w:r>
    </w:p>
    <w:p w:rsidR="006632B6" w:rsidRDefault="00626381">
      <w:pPr>
        <w:numPr>
          <w:ilvl w:val="1"/>
          <w:numId w:val="9"/>
        </w:num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b/>
          <w:color w:val="000000"/>
        </w:rPr>
        <w:t>Legales</w:t>
      </w:r>
    </w:p>
    <w:p w:rsidR="006632B6" w:rsidRDefault="00626381">
      <w:pPr>
        <w:pBdr>
          <w:top w:val="nil"/>
          <w:left w:val="nil"/>
          <w:bottom w:val="nil"/>
          <w:right w:val="nil"/>
          <w:between w:val="nil"/>
        </w:pBdr>
        <w:spacing w:before="240" w:line="276" w:lineRule="auto"/>
        <w:jc w:val="both"/>
        <w:rPr>
          <w:rFonts w:ascii="Arial" w:eastAsia="Arial" w:hAnsi="Arial" w:cs="Arial"/>
          <w:b/>
          <w:sz w:val="25"/>
          <w:szCs w:val="25"/>
        </w:rPr>
      </w:pPr>
      <w:r>
        <w:rPr>
          <w:rFonts w:ascii="Arial" w:eastAsia="Arial" w:hAnsi="Arial" w:cs="Arial"/>
          <w:b/>
        </w:rPr>
        <w:t xml:space="preserve">Ley 142 de 1994 - </w:t>
      </w:r>
      <w:r>
        <w:rPr>
          <w:rFonts w:ascii="Arial" w:eastAsia="Arial" w:hAnsi="Arial" w:cs="Arial"/>
          <w:b/>
          <w:sz w:val="25"/>
          <w:szCs w:val="25"/>
        </w:rPr>
        <w:t>Por la cual se establece el régimen de los servicios públicos domiciliarios y se dictan otras disposiciones.</w:t>
      </w:r>
    </w:p>
    <w:p w:rsidR="006632B6" w:rsidRDefault="00626381">
      <w:pPr>
        <w:shd w:val="clear" w:color="auto" w:fill="FFFFFF"/>
        <w:spacing w:before="240" w:after="240" w:line="276" w:lineRule="auto"/>
        <w:jc w:val="both"/>
        <w:rPr>
          <w:rFonts w:ascii="Arial" w:eastAsia="Arial" w:hAnsi="Arial" w:cs="Arial"/>
          <w:b/>
          <w:sz w:val="25"/>
          <w:szCs w:val="25"/>
        </w:rPr>
      </w:pPr>
      <w:r>
        <w:rPr>
          <w:rFonts w:ascii="Arial" w:eastAsia="Arial" w:hAnsi="Arial" w:cs="Arial"/>
          <w:b/>
          <w:sz w:val="25"/>
          <w:szCs w:val="25"/>
        </w:rPr>
        <w:t>Artículo 8.</w:t>
      </w:r>
      <w:r>
        <w:rPr>
          <w:rFonts w:ascii="Arial" w:eastAsia="Arial" w:hAnsi="Arial" w:cs="Arial"/>
          <w:b/>
          <w:i/>
          <w:sz w:val="25"/>
          <w:szCs w:val="25"/>
        </w:rPr>
        <w:t xml:space="preserve"> Competencia de la Nación para la prestación de los servicios públicos.</w:t>
      </w:r>
      <w:r>
        <w:rPr>
          <w:rFonts w:ascii="Arial" w:eastAsia="Arial" w:hAnsi="Arial" w:cs="Arial"/>
          <w:b/>
          <w:sz w:val="25"/>
          <w:szCs w:val="25"/>
        </w:rPr>
        <w:t xml:space="preserve"> Es competencia de la Nación:</w:t>
      </w:r>
    </w:p>
    <w:p w:rsidR="006632B6" w:rsidRDefault="00626381">
      <w:pPr>
        <w:shd w:val="clear" w:color="auto" w:fill="FFFFFF"/>
        <w:spacing w:before="240" w:after="240" w:line="276" w:lineRule="auto"/>
        <w:jc w:val="both"/>
        <w:rPr>
          <w:rFonts w:ascii="Arial" w:eastAsia="Arial" w:hAnsi="Arial" w:cs="Arial"/>
          <w:b/>
          <w:color w:val="333333"/>
          <w:sz w:val="25"/>
          <w:szCs w:val="25"/>
        </w:rPr>
      </w:pPr>
      <w:r>
        <w:rPr>
          <w:rFonts w:ascii="Arial" w:eastAsia="Arial" w:hAnsi="Arial" w:cs="Arial"/>
          <w:b/>
          <w:color w:val="333333"/>
          <w:sz w:val="25"/>
          <w:szCs w:val="25"/>
        </w:rPr>
        <w:t xml:space="preserve"> (...)</w:t>
      </w:r>
    </w:p>
    <w:p w:rsidR="006632B6" w:rsidRDefault="00626381">
      <w:pPr>
        <w:shd w:val="clear" w:color="auto" w:fill="FFFFFF"/>
        <w:spacing w:before="240" w:after="240" w:line="276" w:lineRule="auto"/>
        <w:jc w:val="both"/>
        <w:rPr>
          <w:rFonts w:ascii="Arial" w:eastAsia="Arial" w:hAnsi="Arial" w:cs="Arial"/>
          <w:i/>
          <w:sz w:val="25"/>
          <w:szCs w:val="25"/>
          <w:highlight w:val="white"/>
        </w:rPr>
      </w:pPr>
      <w:r>
        <w:rPr>
          <w:rFonts w:ascii="Arial" w:eastAsia="Arial" w:hAnsi="Arial" w:cs="Arial"/>
          <w:i/>
          <w:sz w:val="25"/>
          <w:szCs w:val="25"/>
          <w:highlight w:val="white"/>
        </w:rPr>
        <w:t>“8.3. Asegurar que se realicen en el país, por medio de empresas oficiales, mixtas o privadas, las actividades de generación e interconexión a las redes nacionales de energía eléctrica, la interconexión a la red pública de telecomunicaciones, y las actividades de comercialización, construcción y operación de gasoductos y de redes para otros servicios que surjan por el desarrollo tecnológico y que requieran redes de interconexión, según concepto previo del Consejo Nacional de Política Económica y Social.”</w:t>
      </w:r>
    </w:p>
    <w:p w:rsidR="006632B6" w:rsidRDefault="00626381">
      <w:pPr>
        <w:shd w:val="clear" w:color="auto" w:fill="FFFFFF"/>
        <w:spacing w:before="240" w:after="240" w:line="276" w:lineRule="auto"/>
        <w:jc w:val="both"/>
        <w:rPr>
          <w:rFonts w:ascii="Arial" w:eastAsia="Arial" w:hAnsi="Arial" w:cs="Arial"/>
          <w:sz w:val="25"/>
          <w:szCs w:val="25"/>
          <w:highlight w:val="white"/>
        </w:rPr>
      </w:pPr>
      <w:r>
        <w:rPr>
          <w:rFonts w:ascii="Arial" w:eastAsia="Arial" w:hAnsi="Arial" w:cs="Arial"/>
          <w:b/>
          <w:sz w:val="25"/>
          <w:szCs w:val="25"/>
          <w:highlight w:val="white"/>
        </w:rPr>
        <w:t>Artículo 26</w:t>
      </w:r>
      <w:r>
        <w:rPr>
          <w:rFonts w:ascii="Arial" w:eastAsia="Arial" w:hAnsi="Arial" w:cs="Arial"/>
          <w:b/>
          <w:i/>
          <w:sz w:val="25"/>
          <w:szCs w:val="25"/>
          <w:highlight w:val="white"/>
        </w:rPr>
        <w:t>. Permisos municipales.</w:t>
      </w:r>
      <w:r>
        <w:rPr>
          <w:rFonts w:ascii="Arial" w:eastAsia="Arial" w:hAnsi="Arial" w:cs="Arial"/>
          <w:b/>
          <w:sz w:val="25"/>
          <w:szCs w:val="25"/>
          <w:highlight w:val="white"/>
        </w:rPr>
        <w:t xml:space="preserve"> </w:t>
      </w:r>
      <w:r>
        <w:rPr>
          <w:rFonts w:ascii="Arial" w:eastAsia="Arial" w:hAnsi="Arial" w:cs="Arial"/>
          <w:sz w:val="25"/>
          <w:szCs w:val="25"/>
          <w:highlight w:val="white"/>
        </w:rPr>
        <w:t>En cada municipio, quienes prestan servicios públicos estarán sujetos a las normas generales sobre la planeación urbana, la circulación y el tránsito, el uso del espacio público, y la seguridad y tranquilidad ciudadanas; y las autoridades pueden exigirles garantías adecuadas a los riesgos que creen.</w:t>
      </w:r>
    </w:p>
    <w:p w:rsidR="006632B6" w:rsidRDefault="00626381">
      <w:pPr>
        <w:shd w:val="clear" w:color="auto" w:fill="FFFFFF"/>
        <w:spacing w:before="240" w:after="240" w:line="276" w:lineRule="auto"/>
        <w:jc w:val="both"/>
        <w:rPr>
          <w:rFonts w:ascii="Arial" w:eastAsia="Arial" w:hAnsi="Arial" w:cs="Arial"/>
          <w:sz w:val="25"/>
          <w:szCs w:val="25"/>
          <w:highlight w:val="white"/>
        </w:rPr>
      </w:pPr>
      <w:r>
        <w:rPr>
          <w:rFonts w:ascii="Arial" w:eastAsia="Arial" w:hAnsi="Arial" w:cs="Arial"/>
          <w:sz w:val="25"/>
          <w:szCs w:val="25"/>
          <w:highlight w:val="white"/>
        </w:rPr>
        <w:t xml:space="preserve">Los municipios deben permitir la instalación permanente de redes destinadas a las actividades de empresas de servicios públicos, o a la provisión de los mismos bienes y servicios que estas proporcionan, en </w:t>
      </w:r>
      <w:proofErr w:type="gramStart"/>
      <w:r>
        <w:rPr>
          <w:rFonts w:ascii="Arial" w:eastAsia="Arial" w:hAnsi="Arial" w:cs="Arial"/>
          <w:sz w:val="25"/>
          <w:szCs w:val="25"/>
          <w:highlight w:val="white"/>
        </w:rPr>
        <w:t>la parte subterráneo</w:t>
      </w:r>
      <w:proofErr w:type="gramEnd"/>
      <w:r>
        <w:rPr>
          <w:rFonts w:ascii="Arial" w:eastAsia="Arial" w:hAnsi="Arial" w:cs="Arial"/>
          <w:sz w:val="25"/>
          <w:szCs w:val="25"/>
          <w:highlight w:val="white"/>
        </w:rPr>
        <w:t xml:space="preserve"> de las vías, puentes, ejidos, andenes y otros bienes de uso público. Las empresas serán, en todo caso, responsables por todos los daños y perjuicios que causen por la deficiente construcción u operación de sus redes.</w:t>
      </w:r>
    </w:p>
    <w:p w:rsidR="006632B6" w:rsidRDefault="00626381">
      <w:pPr>
        <w:shd w:val="clear" w:color="auto" w:fill="FFFFFF"/>
        <w:spacing w:before="240" w:after="240" w:line="276" w:lineRule="auto"/>
        <w:jc w:val="both"/>
        <w:rPr>
          <w:rFonts w:ascii="Arial" w:eastAsia="Arial" w:hAnsi="Arial" w:cs="Arial"/>
          <w:b/>
        </w:rPr>
      </w:pPr>
      <w:r>
        <w:rPr>
          <w:rFonts w:ascii="Arial" w:eastAsia="Arial" w:hAnsi="Arial" w:cs="Arial"/>
          <w:sz w:val="25"/>
          <w:szCs w:val="25"/>
          <w:highlight w:val="white"/>
        </w:rPr>
        <w:t>Las autoridades municipales en ningún caso podrán negar o condicionar a las empresas de servicios públicos las licencias o permisos para cuya expedición fueren competentes conforme a la ley, por razones que hayan debido ser consideradas por otras autoridades competentes para el otorgamiento de permisos, licencias o concesiones, ni para favorecer monopolios o limitar la competencia.</w:t>
      </w:r>
    </w:p>
    <w:p w:rsidR="006632B6" w:rsidRDefault="006632B6">
      <w:pPr>
        <w:pBdr>
          <w:top w:val="nil"/>
          <w:left w:val="nil"/>
          <w:bottom w:val="nil"/>
          <w:right w:val="nil"/>
          <w:between w:val="nil"/>
        </w:pBdr>
        <w:jc w:val="both"/>
        <w:rPr>
          <w:rFonts w:ascii="Arial" w:eastAsia="Arial" w:hAnsi="Arial" w:cs="Arial"/>
          <w:b/>
        </w:rPr>
      </w:pPr>
    </w:p>
    <w:p w:rsidR="006632B6" w:rsidRDefault="00626381">
      <w:pPr>
        <w:pBdr>
          <w:top w:val="nil"/>
          <w:left w:val="nil"/>
          <w:bottom w:val="nil"/>
          <w:right w:val="nil"/>
          <w:between w:val="nil"/>
        </w:pBdr>
        <w:jc w:val="both"/>
        <w:rPr>
          <w:rFonts w:ascii="Arial" w:eastAsia="Arial" w:hAnsi="Arial" w:cs="Arial"/>
          <w:b/>
        </w:rPr>
      </w:pPr>
      <w:r>
        <w:rPr>
          <w:rFonts w:ascii="Arial" w:eastAsia="Arial" w:hAnsi="Arial" w:cs="Arial"/>
          <w:b/>
        </w:rPr>
        <w:lastRenderedPageBreak/>
        <w:t>L</w:t>
      </w:r>
      <w:r>
        <w:rPr>
          <w:rFonts w:ascii="Arial" w:eastAsia="Arial" w:hAnsi="Arial" w:cs="Arial"/>
          <w:b/>
          <w:color w:val="000000"/>
        </w:rPr>
        <w:t xml:space="preserve">ey 388 de 1997 - </w:t>
      </w:r>
      <w:r>
        <w:rPr>
          <w:rFonts w:ascii="Arial" w:eastAsia="Arial" w:hAnsi="Arial" w:cs="Arial"/>
          <w:b/>
        </w:rPr>
        <w:t>Por la cual se modifica la Ley 9ª de 1989, y la Ley 3ª de 1991 y se dictan otras disposiciones.</w:t>
      </w:r>
    </w:p>
    <w:p w:rsidR="006632B6" w:rsidRDefault="00626381">
      <w:pPr>
        <w:spacing w:before="180" w:after="180"/>
        <w:jc w:val="both"/>
        <w:rPr>
          <w:rFonts w:ascii="Arial" w:eastAsia="Arial" w:hAnsi="Arial" w:cs="Arial"/>
        </w:rPr>
      </w:pPr>
      <w:r>
        <w:rPr>
          <w:rFonts w:ascii="Arial" w:eastAsia="Arial" w:hAnsi="Arial" w:cs="Arial"/>
          <w:b/>
        </w:rPr>
        <w:t xml:space="preserve">Artículo 4. Participación Democrática. </w:t>
      </w:r>
      <w:r>
        <w:rPr>
          <w:rFonts w:ascii="Arial" w:eastAsia="Arial" w:hAnsi="Arial" w:cs="Arial"/>
        </w:rPr>
        <w:t>En ejercicio de las diferentes actividades que conforman la acción urbanística, las administraciones municipales, distritales y metropolitanas deberán fomentar la concertación entre los intereses sociales, económicos y urbanísticos, mediante la participación de los pobladores y sus organizaciones.</w:t>
      </w:r>
    </w:p>
    <w:p w:rsidR="006632B6" w:rsidRDefault="00626381">
      <w:pPr>
        <w:spacing w:before="180" w:after="180"/>
        <w:jc w:val="both"/>
        <w:rPr>
          <w:rFonts w:ascii="Arial" w:eastAsia="Arial" w:hAnsi="Arial" w:cs="Arial"/>
        </w:rPr>
      </w:pPr>
      <w:r>
        <w:rPr>
          <w:rFonts w:ascii="Arial" w:eastAsia="Arial" w:hAnsi="Arial" w:cs="Arial"/>
        </w:rPr>
        <w:t xml:space="preserve">Esta concertación tendrá por objeto asegurar la eficacia de las políticas públicas respecto de las necesidades y aspiraciones de los diversos sectores de la vida económica y social relacionados con el ordenamiento del territorio municipal, teniendo en cuenta los principios señalados en el artículo </w:t>
      </w:r>
      <w:hyperlink r:id="rId27" w:anchor="2">
        <w:r>
          <w:rPr>
            <w:rFonts w:ascii="Arial" w:eastAsia="Arial" w:hAnsi="Arial" w:cs="Arial"/>
          </w:rPr>
          <w:t>2</w:t>
        </w:r>
      </w:hyperlink>
      <w:r>
        <w:rPr>
          <w:rFonts w:ascii="Arial" w:eastAsia="Arial" w:hAnsi="Arial" w:cs="Arial"/>
        </w:rPr>
        <w:t>º de la presente ley.</w:t>
      </w:r>
    </w:p>
    <w:p w:rsidR="006632B6" w:rsidRDefault="00626381">
      <w:pPr>
        <w:spacing w:before="180" w:after="180"/>
        <w:jc w:val="both"/>
        <w:rPr>
          <w:rFonts w:ascii="Arial" w:eastAsia="Arial" w:hAnsi="Arial" w:cs="Arial"/>
          <w:b/>
        </w:rPr>
      </w:pPr>
      <w:r>
        <w:rPr>
          <w:rFonts w:ascii="Arial" w:eastAsia="Arial" w:hAnsi="Arial" w:cs="Arial"/>
        </w:rPr>
        <w:t>La participación ciudadana podrá desarrollarse mediante el derecho de petición, la celebración de audiencias públicas, el ejercicio de la acción de cumplimiento, la intervención en la formulación, discusión y ejecución de los planes de ordenamiento y en los procesos de otorgamiento, modificación, suspensión o revocatoria de las licencias urbanísticas, en los términos establecidos en la ley y sus reglamentos.</w:t>
      </w:r>
    </w:p>
    <w:p w:rsidR="006632B6" w:rsidRDefault="00626381">
      <w:pPr>
        <w:spacing w:before="180" w:after="180"/>
        <w:jc w:val="both"/>
        <w:rPr>
          <w:rFonts w:ascii="Arial" w:eastAsia="Arial" w:hAnsi="Arial" w:cs="Arial"/>
        </w:rPr>
      </w:pPr>
      <w:r>
        <w:rPr>
          <w:rFonts w:ascii="Arial" w:eastAsia="Arial" w:hAnsi="Arial" w:cs="Arial"/>
          <w:b/>
        </w:rPr>
        <w:t xml:space="preserve">Artículo 20. Obligatoriedad de los planes de ordenamiento.  </w:t>
      </w:r>
      <w:r>
        <w:rPr>
          <w:rFonts w:ascii="Arial" w:eastAsia="Arial" w:hAnsi="Arial" w:cs="Arial"/>
        </w:rPr>
        <w:t>Cumplido el período de transición previsto en la presente ley para la adopción del plan de ordenamiento territorial, las autoridades competentes sólo podrán otorgar licencias urbanísticas una vez que dicho plan sea adoptado.</w:t>
      </w:r>
    </w:p>
    <w:p w:rsidR="006632B6" w:rsidRDefault="00626381">
      <w:pPr>
        <w:spacing w:before="180" w:after="180"/>
        <w:jc w:val="both"/>
        <w:rPr>
          <w:rFonts w:ascii="Arial" w:eastAsia="Arial" w:hAnsi="Arial" w:cs="Arial"/>
        </w:rPr>
      </w:pPr>
      <w:r>
        <w:rPr>
          <w:rFonts w:ascii="Arial" w:eastAsia="Arial" w:hAnsi="Arial" w:cs="Arial"/>
        </w:rPr>
        <w:t>Ningún agente público o privado podrá realizar actuaciones urbanísticas que no se ajusten a las previsiones y contenidos de los planes de ordenamiento territorial, a su desarrollo en planes parciales y a las normas estructurales del plan o complementarias del mismo.</w:t>
      </w:r>
    </w:p>
    <w:p w:rsidR="006632B6" w:rsidRDefault="00626381">
      <w:pPr>
        <w:spacing w:before="180" w:after="180"/>
        <w:jc w:val="both"/>
        <w:rPr>
          <w:rFonts w:ascii="Arial" w:eastAsia="Arial" w:hAnsi="Arial" w:cs="Arial"/>
        </w:rPr>
      </w:pPr>
      <w:r>
        <w:rPr>
          <w:rFonts w:ascii="Arial" w:eastAsia="Arial" w:hAnsi="Arial" w:cs="Arial"/>
          <w:b/>
          <w:highlight w:val="white"/>
        </w:rPr>
        <w:t xml:space="preserve">Artículo 101. </w:t>
      </w:r>
      <w:hyperlink r:id="rId28" w:anchor="9">
        <w:r>
          <w:rPr>
            <w:rFonts w:ascii="Arial" w:eastAsia="Arial" w:hAnsi="Arial" w:cs="Arial"/>
            <w:b/>
            <w:highlight w:val="white"/>
          </w:rPr>
          <w:t>Modificado por el art. 9 de la Ley 810 de 2003</w:t>
        </w:r>
      </w:hyperlink>
      <w:r>
        <w:rPr>
          <w:rFonts w:ascii="Arial" w:eastAsia="Arial" w:hAnsi="Arial" w:cs="Arial"/>
          <w:b/>
          <w:highlight w:val="white"/>
        </w:rPr>
        <w:t>.</w:t>
      </w:r>
      <w:r>
        <w:rPr>
          <w:rFonts w:ascii="Arial" w:eastAsia="Arial" w:hAnsi="Arial" w:cs="Arial"/>
          <w:b/>
          <w:i/>
          <w:highlight w:val="white"/>
        </w:rPr>
        <w:t xml:space="preserve"> Curadores urbanos. </w:t>
      </w:r>
      <w:r>
        <w:rPr>
          <w:rFonts w:ascii="Arial" w:eastAsia="Arial" w:hAnsi="Arial" w:cs="Arial"/>
          <w:highlight w:val="white"/>
        </w:rPr>
        <w:t>El curador urbano es un particular encargado de estudiar, tramitar y expedir licencias de urbanismo o de construcción, a petición del interesado en adelantar proyectos de urbanización o de edificación, en las zonas o áreas de la ciudad que la administración municipal le haya determinado como de su jurisdicción. La curaduría urbana implica el ejercicio de una función pública para verificación del cumplimiento de las normas urbanísticas y de edificación vigentes en el distrito o municipio, a través del otorgamiento de licencias de urbanización y construcción.</w:t>
      </w:r>
    </w:p>
    <w:p w:rsidR="006632B6" w:rsidRDefault="006632B6">
      <w:pPr>
        <w:pBdr>
          <w:top w:val="nil"/>
          <w:left w:val="nil"/>
          <w:bottom w:val="nil"/>
          <w:right w:val="nil"/>
          <w:between w:val="nil"/>
        </w:pBdr>
        <w:spacing w:line="276" w:lineRule="auto"/>
        <w:rPr>
          <w:rFonts w:ascii="Arial" w:eastAsia="Arial" w:hAnsi="Arial" w:cs="Arial"/>
          <w:b/>
        </w:rPr>
      </w:pPr>
    </w:p>
    <w:p w:rsidR="006632B6" w:rsidRDefault="00626381">
      <w:pPr>
        <w:pBdr>
          <w:top w:val="nil"/>
          <w:left w:val="nil"/>
          <w:bottom w:val="nil"/>
          <w:right w:val="nil"/>
          <w:between w:val="nil"/>
        </w:pBdr>
        <w:spacing w:after="240" w:line="276" w:lineRule="auto"/>
        <w:jc w:val="both"/>
        <w:rPr>
          <w:rFonts w:ascii="Arial" w:eastAsia="Arial" w:hAnsi="Arial" w:cs="Arial"/>
          <w:b/>
        </w:rPr>
      </w:pPr>
      <w:r>
        <w:rPr>
          <w:rFonts w:ascii="Arial" w:eastAsia="Arial" w:hAnsi="Arial" w:cs="Arial"/>
          <w:b/>
        </w:rPr>
        <w:t xml:space="preserve">Ley 472 de 1998. - Por la cual se desarrolla el artículo </w:t>
      </w:r>
      <w:hyperlink r:id="rId29" w:anchor="88">
        <w:r>
          <w:rPr>
            <w:rFonts w:ascii="Arial" w:eastAsia="Arial" w:hAnsi="Arial" w:cs="Arial"/>
            <w:b/>
          </w:rPr>
          <w:t>88</w:t>
        </w:r>
      </w:hyperlink>
      <w:r>
        <w:rPr>
          <w:rFonts w:ascii="Arial" w:eastAsia="Arial" w:hAnsi="Arial" w:cs="Arial"/>
          <w:b/>
        </w:rPr>
        <w:t xml:space="preserve"> de la Constitución Política de Colombia en relación con el ejercicio de las acciones populares y de grupo y se dictan otras disposiciones.</w:t>
      </w:r>
    </w:p>
    <w:p w:rsidR="006632B6" w:rsidRDefault="00626381">
      <w:pPr>
        <w:pBdr>
          <w:top w:val="nil"/>
          <w:left w:val="nil"/>
          <w:bottom w:val="nil"/>
          <w:right w:val="nil"/>
          <w:between w:val="nil"/>
        </w:pBdr>
        <w:spacing w:after="240" w:line="276" w:lineRule="auto"/>
        <w:rPr>
          <w:rFonts w:ascii="Arial" w:eastAsia="Arial" w:hAnsi="Arial" w:cs="Arial"/>
        </w:rPr>
      </w:pPr>
      <w:r>
        <w:rPr>
          <w:rFonts w:ascii="Arial" w:eastAsia="Arial" w:hAnsi="Arial" w:cs="Arial"/>
          <w:b/>
        </w:rPr>
        <w:t xml:space="preserve">Artículo 4. Derechos e intereses colectivos. </w:t>
      </w:r>
      <w:r>
        <w:rPr>
          <w:rFonts w:ascii="Arial" w:eastAsia="Arial" w:hAnsi="Arial" w:cs="Arial"/>
        </w:rPr>
        <w:t>Son derechos e intereses colectivos, entre otros, los relacionados con:</w:t>
      </w:r>
    </w:p>
    <w:p w:rsidR="006632B6" w:rsidRDefault="00626381">
      <w:pPr>
        <w:numPr>
          <w:ilvl w:val="0"/>
          <w:numId w:val="6"/>
        </w:numPr>
        <w:pBdr>
          <w:top w:val="nil"/>
          <w:left w:val="nil"/>
          <w:bottom w:val="nil"/>
          <w:right w:val="nil"/>
          <w:between w:val="nil"/>
        </w:pBdr>
        <w:spacing w:after="240" w:line="276" w:lineRule="auto"/>
        <w:rPr>
          <w:rFonts w:ascii="Arial" w:eastAsia="Arial" w:hAnsi="Arial" w:cs="Arial"/>
        </w:rPr>
      </w:pPr>
      <w:r>
        <w:rPr>
          <w:rFonts w:ascii="Arial" w:eastAsia="Arial" w:hAnsi="Arial" w:cs="Arial"/>
        </w:rPr>
        <w:lastRenderedPageBreak/>
        <w:t>El goce de un ambiente sano, de conformidad con lo establecido en la Constitución, la ley y las disposiciones reglamentarias.</w:t>
      </w:r>
    </w:p>
    <w:p w:rsidR="006632B6" w:rsidRDefault="00626381">
      <w:pPr>
        <w:pBdr>
          <w:top w:val="nil"/>
          <w:left w:val="nil"/>
          <w:bottom w:val="nil"/>
          <w:right w:val="nil"/>
          <w:between w:val="nil"/>
        </w:pBdr>
        <w:spacing w:after="240" w:line="276" w:lineRule="auto"/>
        <w:ind w:left="720"/>
        <w:rPr>
          <w:rFonts w:ascii="Arial" w:eastAsia="Arial" w:hAnsi="Arial" w:cs="Arial"/>
        </w:rPr>
      </w:pPr>
      <w:r>
        <w:rPr>
          <w:rFonts w:ascii="Arial" w:eastAsia="Arial" w:hAnsi="Arial" w:cs="Arial"/>
        </w:rPr>
        <w:t>(...)</w:t>
      </w:r>
    </w:p>
    <w:p w:rsidR="006632B6" w:rsidRDefault="00626381">
      <w:pPr>
        <w:pBdr>
          <w:top w:val="nil"/>
          <w:left w:val="nil"/>
          <w:bottom w:val="nil"/>
          <w:right w:val="nil"/>
          <w:between w:val="nil"/>
        </w:pBdr>
        <w:spacing w:after="240" w:line="276" w:lineRule="auto"/>
        <w:rPr>
          <w:rFonts w:ascii="Arial" w:eastAsia="Arial" w:hAnsi="Arial" w:cs="Arial"/>
        </w:rPr>
      </w:pPr>
      <w:r>
        <w:rPr>
          <w:rFonts w:ascii="Arial" w:eastAsia="Arial" w:hAnsi="Arial" w:cs="Arial"/>
        </w:rPr>
        <w:t>g) La seguridad y salubridad públicas;</w:t>
      </w:r>
    </w:p>
    <w:p w:rsidR="006632B6" w:rsidRDefault="00626381">
      <w:pPr>
        <w:spacing w:before="180" w:after="180" w:line="360" w:lineRule="auto"/>
        <w:jc w:val="both"/>
        <w:rPr>
          <w:rFonts w:ascii="Arial" w:eastAsia="Arial" w:hAnsi="Arial" w:cs="Arial"/>
        </w:rPr>
      </w:pPr>
      <w:r>
        <w:rPr>
          <w:rFonts w:ascii="Arial" w:eastAsia="Arial" w:hAnsi="Arial" w:cs="Arial"/>
        </w:rPr>
        <w:t>l) El derecho a la seguridad y prevención de desastres previsibles técnicamente;</w:t>
      </w:r>
    </w:p>
    <w:p w:rsidR="006632B6" w:rsidRDefault="00626381">
      <w:pPr>
        <w:spacing w:before="180" w:after="180" w:line="360" w:lineRule="auto"/>
        <w:jc w:val="both"/>
        <w:rPr>
          <w:rFonts w:ascii="Arial" w:eastAsia="Arial" w:hAnsi="Arial" w:cs="Arial"/>
        </w:rPr>
      </w:pPr>
      <w:r>
        <w:rPr>
          <w:rFonts w:ascii="Arial" w:eastAsia="Arial" w:hAnsi="Arial" w:cs="Arial"/>
        </w:rPr>
        <w:t>m) La realización de las construcciones, edificaciones y desarrollos urbanos respetando las disposiciones jurídicas, de manera ordenada, y dando prevalencia al beneficio de la calidad de vida de los habitantes;</w:t>
      </w:r>
    </w:p>
    <w:p w:rsidR="006632B6" w:rsidRDefault="00626381">
      <w:pPr>
        <w:jc w:val="both"/>
        <w:rPr>
          <w:rFonts w:ascii="Arial" w:eastAsia="Arial" w:hAnsi="Arial" w:cs="Arial"/>
          <w:b/>
        </w:rPr>
      </w:pPr>
      <w:r>
        <w:rPr>
          <w:rFonts w:ascii="Arial" w:eastAsia="Arial" w:hAnsi="Arial" w:cs="Arial"/>
          <w:b/>
        </w:rPr>
        <w:t>Ley 2108 de 2021 - Ley de internet como servicio público esencial y universal" o "por medio de la cual se modifica la ley 1341 de 2009 y se dictan otras disposiciones.</w:t>
      </w:r>
    </w:p>
    <w:p w:rsidR="006632B6" w:rsidRDefault="006632B6">
      <w:pPr>
        <w:jc w:val="both"/>
        <w:rPr>
          <w:rFonts w:ascii="Arial" w:eastAsia="Arial" w:hAnsi="Arial" w:cs="Arial"/>
          <w:b/>
        </w:rPr>
      </w:pPr>
    </w:p>
    <w:p w:rsidR="006632B6" w:rsidRDefault="00626381">
      <w:pPr>
        <w:ind w:firstLine="720"/>
        <w:jc w:val="both"/>
        <w:rPr>
          <w:rFonts w:ascii="Arial" w:eastAsia="Arial" w:hAnsi="Arial" w:cs="Arial"/>
          <w:i/>
        </w:rPr>
      </w:pPr>
      <w:r>
        <w:rPr>
          <w:rFonts w:ascii="Arial" w:eastAsia="Arial" w:hAnsi="Arial" w:cs="Arial"/>
          <w:b/>
        </w:rPr>
        <w:t>Artículo 1. Objeto.</w:t>
      </w:r>
      <w:r>
        <w:rPr>
          <w:rFonts w:ascii="Arial" w:eastAsia="Arial" w:hAnsi="Arial" w:cs="Arial"/>
        </w:rPr>
        <w:t> “</w:t>
      </w:r>
      <w:r>
        <w:rPr>
          <w:rFonts w:ascii="Arial" w:eastAsia="Arial" w:hAnsi="Arial" w:cs="Arial"/>
          <w:i/>
        </w:rPr>
        <w:t>Esta ley tiene por objeto establecer dentro de los servicios públicos de telecomunicaciones, el acceso a Internet como uno de carácter esencial, con el fin de propender por la universalidad para garantizar y asegurar la prestación del servicio de manera eficiente, continua y permanente, permitiendo la conectividad de todos los habitantes del territorio nacional, en especial de la población que, en razón a su condición social o étnica se encuentre en situación de vulnerabilidad o en zonas rurales y apartadas.”</w:t>
      </w:r>
    </w:p>
    <w:p w:rsidR="006632B6" w:rsidRDefault="006632B6">
      <w:pPr>
        <w:jc w:val="both"/>
        <w:rPr>
          <w:rFonts w:ascii="Arial" w:eastAsia="Arial" w:hAnsi="Arial" w:cs="Arial"/>
          <w:i/>
        </w:rPr>
      </w:pPr>
    </w:p>
    <w:p w:rsidR="006632B6" w:rsidRDefault="00626381">
      <w:pPr>
        <w:jc w:val="both"/>
        <w:rPr>
          <w:rFonts w:ascii="Arial" w:eastAsia="Arial" w:hAnsi="Arial" w:cs="Arial"/>
        </w:rPr>
      </w:pPr>
      <w:r>
        <w:rPr>
          <w:rFonts w:ascii="Arial" w:eastAsia="Arial" w:hAnsi="Arial" w:cs="Arial"/>
          <w:b/>
        </w:rPr>
        <w:t>Artículo 10. Habilitación general</w:t>
      </w:r>
    </w:p>
    <w:p w:rsidR="006632B6" w:rsidRDefault="00626381">
      <w:pPr>
        <w:jc w:val="both"/>
        <w:rPr>
          <w:rFonts w:ascii="Arial" w:eastAsia="Arial" w:hAnsi="Arial" w:cs="Arial"/>
        </w:rPr>
      </w:pPr>
      <w:r>
        <w:rPr>
          <w:rFonts w:ascii="Arial" w:eastAsia="Arial" w:hAnsi="Arial" w:cs="Arial"/>
        </w:rPr>
        <w:t> </w:t>
      </w:r>
    </w:p>
    <w:p w:rsidR="006632B6" w:rsidRDefault="00626381">
      <w:pPr>
        <w:jc w:val="both"/>
        <w:rPr>
          <w:rFonts w:ascii="Arial" w:eastAsia="Arial" w:hAnsi="Arial" w:cs="Arial"/>
        </w:rPr>
      </w:pPr>
      <w:r>
        <w:rPr>
          <w:rFonts w:ascii="Arial" w:eastAsia="Arial" w:hAnsi="Arial" w:cs="Arial"/>
        </w:rPr>
        <w:t>(...)</w:t>
      </w:r>
    </w:p>
    <w:p w:rsidR="006632B6" w:rsidRDefault="00626381">
      <w:pPr>
        <w:jc w:val="both"/>
        <w:rPr>
          <w:rFonts w:ascii="Arial" w:eastAsia="Arial" w:hAnsi="Arial" w:cs="Arial"/>
        </w:rPr>
      </w:pPr>
      <w:r>
        <w:rPr>
          <w:rFonts w:ascii="Arial" w:eastAsia="Arial" w:hAnsi="Arial" w:cs="Arial"/>
        </w:rPr>
        <w:t> </w:t>
      </w:r>
    </w:p>
    <w:p w:rsidR="006632B6" w:rsidRDefault="00626381">
      <w:pPr>
        <w:jc w:val="both"/>
        <w:rPr>
          <w:rFonts w:ascii="Arial" w:eastAsia="Arial" w:hAnsi="Arial" w:cs="Arial"/>
          <w:i/>
        </w:rPr>
      </w:pPr>
      <w:r>
        <w:rPr>
          <w:rFonts w:ascii="Arial" w:eastAsia="Arial" w:hAnsi="Arial" w:cs="Arial"/>
          <w:b/>
        </w:rPr>
        <w:t>Parágrafo 4.</w:t>
      </w:r>
      <w:r>
        <w:rPr>
          <w:rFonts w:ascii="Arial" w:eastAsia="Arial" w:hAnsi="Arial" w:cs="Arial"/>
        </w:rPr>
        <w:t> “</w:t>
      </w:r>
      <w:r>
        <w:rPr>
          <w:rFonts w:ascii="Arial" w:eastAsia="Arial" w:hAnsi="Arial" w:cs="Arial"/>
          <w:i/>
        </w:rPr>
        <w:t>El acceso a Internet es un servicio público esencial. Por tanto, los proveedores de redes y servicios de telecomunicaciones no podrán suspender las labores de instalación, mantenimiento y adecuación de las redes requeridas para la operación de este servicio público esencial, y garantizarán la continua provisión del servicio. Lo anterior, sin perjuicio del cumplimiento de los deberes y obligaciones a cargo de los suscriptores y usuarios del servicio, conforme a la regulación de la Comisión de Regulación de Comunicaciones.”</w:t>
      </w:r>
    </w:p>
    <w:p w:rsidR="006632B6" w:rsidRDefault="006632B6">
      <w:pPr>
        <w:jc w:val="both"/>
        <w:rPr>
          <w:rFonts w:ascii="Arial" w:eastAsia="Arial" w:hAnsi="Arial" w:cs="Arial"/>
        </w:rPr>
      </w:pPr>
    </w:p>
    <w:p w:rsidR="006632B6" w:rsidRDefault="006632B6">
      <w:pPr>
        <w:jc w:val="both"/>
        <w:rPr>
          <w:rFonts w:ascii="Arial" w:eastAsia="Arial" w:hAnsi="Arial" w:cs="Arial"/>
          <w:i/>
        </w:rPr>
      </w:pPr>
    </w:p>
    <w:p w:rsidR="006632B6" w:rsidRDefault="00626381">
      <w:pPr>
        <w:pBdr>
          <w:top w:val="nil"/>
          <w:left w:val="nil"/>
          <w:bottom w:val="nil"/>
          <w:right w:val="nil"/>
          <w:between w:val="nil"/>
        </w:pBdr>
        <w:spacing w:after="240" w:line="276" w:lineRule="auto"/>
        <w:jc w:val="both"/>
        <w:rPr>
          <w:rFonts w:ascii="Arial" w:eastAsia="Arial" w:hAnsi="Arial" w:cs="Arial"/>
          <w:b/>
        </w:rPr>
      </w:pPr>
      <w:r>
        <w:rPr>
          <w:rFonts w:ascii="Arial" w:eastAsia="Arial" w:hAnsi="Arial" w:cs="Arial"/>
          <w:b/>
        </w:rPr>
        <w:t xml:space="preserve">Ley 9 de 1989 - </w:t>
      </w:r>
      <w:r>
        <w:rPr>
          <w:rFonts w:ascii="Arial" w:eastAsia="Arial" w:hAnsi="Arial" w:cs="Arial"/>
          <w:b/>
          <w:highlight w:val="white"/>
        </w:rPr>
        <w:t>Por la cual se dictan normas sobre planes de desarrollo municipal, compraventa y expropiación de bienes y se dictan otras disposiciones.</w:t>
      </w:r>
    </w:p>
    <w:p w:rsidR="006632B6" w:rsidRDefault="00626381">
      <w:pPr>
        <w:jc w:val="both"/>
        <w:rPr>
          <w:rFonts w:ascii="Arial" w:eastAsia="Arial" w:hAnsi="Arial" w:cs="Arial"/>
        </w:rPr>
      </w:pPr>
      <w:r>
        <w:rPr>
          <w:rFonts w:ascii="Arial" w:eastAsia="Arial" w:hAnsi="Arial" w:cs="Arial"/>
        </w:rPr>
        <w:t xml:space="preserve">Artículo 5° Entiéndase por espacio público el conjunto de inmuebles públicos y los elementos arquitectónicos y naturales de los inmuebles privados, destinados por su naturaleza, por su uso o afectación, a la satisfacción de necesidades urbanas colectivas </w:t>
      </w:r>
      <w:r>
        <w:rPr>
          <w:rFonts w:ascii="Arial" w:eastAsia="Arial" w:hAnsi="Arial" w:cs="Arial"/>
        </w:rPr>
        <w:lastRenderedPageBreak/>
        <w:t>que trascienden, por tanto, los límites de los intereses individuales de los habitantes. “Así, constituyen el espacio público de la ciudad las áreas requeridas para la circulación, tanto peatonal como vehicular, (..), y en general, todas las zonas existentes o debidamente proyectadas en las que el interés colectivo sea manifiesto y conveniente y que constituyen, por consiguiente, zonas para el uso o el disfrute colectivo.”</w:t>
      </w:r>
    </w:p>
    <w:p w:rsidR="006632B6" w:rsidRDefault="006632B6">
      <w:pPr>
        <w:jc w:val="both"/>
        <w:rPr>
          <w:rFonts w:ascii="Arial" w:eastAsia="Arial" w:hAnsi="Arial" w:cs="Arial"/>
        </w:rPr>
      </w:pPr>
    </w:p>
    <w:p w:rsidR="006632B6" w:rsidRDefault="00626381">
      <w:pPr>
        <w:jc w:val="both"/>
        <w:rPr>
          <w:rFonts w:ascii="Arial" w:eastAsia="Arial" w:hAnsi="Arial" w:cs="Arial"/>
          <w:b/>
        </w:rPr>
      </w:pPr>
      <w:r>
        <w:rPr>
          <w:rFonts w:ascii="Arial" w:eastAsia="Arial" w:hAnsi="Arial" w:cs="Arial"/>
          <w:b/>
        </w:rPr>
        <w:t xml:space="preserve">Código Civil </w:t>
      </w:r>
    </w:p>
    <w:p w:rsidR="006632B6" w:rsidRDefault="006632B6">
      <w:pPr>
        <w:spacing w:after="240"/>
        <w:jc w:val="both"/>
        <w:rPr>
          <w:rFonts w:ascii="Arial" w:eastAsia="Arial" w:hAnsi="Arial" w:cs="Arial"/>
        </w:rPr>
      </w:pPr>
    </w:p>
    <w:p w:rsidR="006632B6" w:rsidRDefault="00626381">
      <w:pPr>
        <w:spacing w:after="240"/>
        <w:jc w:val="both"/>
        <w:rPr>
          <w:rFonts w:ascii="Arial" w:eastAsia="Arial" w:hAnsi="Arial" w:cs="Arial"/>
        </w:rPr>
      </w:pPr>
      <w:r>
        <w:rPr>
          <w:rFonts w:ascii="Arial" w:eastAsia="Arial" w:hAnsi="Arial" w:cs="Arial"/>
        </w:rPr>
        <w:t>El</w:t>
      </w:r>
      <w:r>
        <w:rPr>
          <w:rFonts w:ascii="Arial" w:eastAsia="Arial" w:hAnsi="Arial" w:cs="Arial"/>
          <w:color w:val="000000"/>
        </w:rPr>
        <w:t xml:space="preserve"> artículo 674 del Código Civil sobre los bienes públicos y de uso público, señala:</w:t>
      </w:r>
    </w:p>
    <w:p w:rsidR="006632B6" w:rsidRDefault="00626381">
      <w:pPr>
        <w:jc w:val="both"/>
        <w:rPr>
          <w:rFonts w:ascii="Arial" w:eastAsia="Arial" w:hAnsi="Arial" w:cs="Arial"/>
        </w:rPr>
      </w:pPr>
      <w:r>
        <w:rPr>
          <w:rFonts w:ascii="Arial" w:eastAsia="Arial" w:hAnsi="Arial" w:cs="Arial"/>
          <w:color w:val="000000"/>
        </w:rPr>
        <w:t>“[…] Se llaman bienes de la Unión aquéllos cuyo dominio pertenece a la República. Si además su uso pertenece a todos los habitantes de un territorio, como el de calles, plazas, puentes y caminos, se llaman bienes de la Unión de uso público o bienes públicos del territorio”.</w:t>
      </w:r>
    </w:p>
    <w:p w:rsidR="006632B6" w:rsidRDefault="006632B6">
      <w:pPr>
        <w:pBdr>
          <w:top w:val="nil"/>
          <w:left w:val="nil"/>
          <w:bottom w:val="nil"/>
          <w:right w:val="nil"/>
          <w:between w:val="nil"/>
        </w:pBdr>
        <w:spacing w:line="276" w:lineRule="auto"/>
        <w:ind w:left="1080"/>
        <w:jc w:val="both"/>
        <w:rPr>
          <w:rFonts w:ascii="Arial" w:eastAsia="Arial" w:hAnsi="Arial" w:cs="Arial"/>
          <w:b/>
          <w:color w:val="000000"/>
        </w:rPr>
      </w:pPr>
    </w:p>
    <w:p w:rsidR="006632B6" w:rsidRDefault="0062638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C. Jurisprudencia.</w:t>
      </w:r>
    </w:p>
    <w:p w:rsidR="006632B6" w:rsidRDefault="006632B6">
      <w:pPr>
        <w:pBdr>
          <w:top w:val="nil"/>
          <w:left w:val="nil"/>
          <w:bottom w:val="nil"/>
          <w:right w:val="nil"/>
          <w:between w:val="nil"/>
        </w:pBdr>
        <w:spacing w:line="276" w:lineRule="auto"/>
        <w:ind w:left="1080"/>
        <w:rPr>
          <w:rFonts w:ascii="Arial" w:eastAsia="Arial" w:hAnsi="Arial" w:cs="Arial"/>
          <w:color w:val="000000"/>
        </w:rPr>
      </w:pPr>
    </w:p>
    <w:p w:rsidR="006632B6" w:rsidRDefault="0062638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Corte Constitucional, Sentencia T-537 de 1997. M.P.: Fabio Morón Díaz. </w:t>
      </w:r>
    </w:p>
    <w:p w:rsidR="006632B6" w:rsidRDefault="006632B6">
      <w:pPr>
        <w:pBdr>
          <w:top w:val="nil"/>
          <w:left w:val="nil"/>
          <w:bottom w:val="nil"/>
          <w:right w:val="nil"/>
          <w:between w:val="nil"/>
        </w:pBdr>
        <w:spacing w:line="276" w:lineRule="auto"/>
        <w:rPr>
          <w:rFonts w:ascii="Arial" w:eastAsia="Arial" w:hAnsi="Arial" w:cs="Arial"/>
          <w:color w:val="000000"/>
        </w:rPr>
      </w:pPr>
    </w:p>
    <w:p w:rsidR="006632B6" w:rsidRDefault="00626381" w:rsidP="004E33A5">
      <w:pPr>
        <w:pBdr>
          <w:top w:val="nil"/>
          <w:left w:val="nil"/>
          <w:bottom w:val="nil"/>
          <w:right w:val="nil"/>
          <w:between w:val="nil"/>
        </w:pBdr>
        <w:spacing w:line="276" w:lineRule="auto"/>
        <w:ind w:left="720"/>
        <w:jc w:val="both"/>
        <w:rPr>
          <w:rFonts w:ascii="Arial" w:eastAsia="Arial" w:hAnsi="Arial" w:cs="Arial"/>
          <w:i/>
          <w:color w:val="000000"/>
        </w:rPr>
      </w:pPr>
      <w:r>
        <w:rPr>
          <w:rFonts w:ascii="Arial" w:eastAsia="Arial" w:hAnsi="Arial" w:cs="Arial"/>
          <w:i/>
          <w:color w:val="000000"/>
        </w:rPr>
        <w:t xml:space="preserve">“En cuanto al espacio público, no es cierto que constituya un derecho constitucional fundamental, pues su ubicación dentro del cuerpo de la Carta Política, la relación </w:t>
      </w:r>
      <w:proofErr w:type="spellStart"/>
      <w:r>
        <w:rPr>
          <w:rFonts w:ascii="Arial" w:eastAsia="Arial" w:hAnsi="Arial" w:cs="Arial"/>
          <w:i/>
          <w:color w:val="000000"/>
        </w:rPr>
        <w:t>queguarda</w:t>
      </w:r>
      <w:proofErr w:type="spellEnd"/>
      <w:r>
        <w:rPr>
          <w:rFonts w:ascii="Arial" w:eastAsia="Arial" w:hAnsi="Arial" w:cs="Arial"/>
          <w:i/>
          <w:color w:val="000000"/>
        </w:rPr>
        <w:t xml:space="preserve"> con el interés general y el hecho de no ajustarse a ninguno de los criterios establecidos por la jurisprudencia constitucional para tenerlo por fundamental, claramente sugieren la idea de que se trata de un derecho constitucional colectivo y del ambiente, que se desprende de la obligación del Estado colombiano de velar por la integridad del espacio público y su destinación al uso común […] En principio, el uso del espacio público, en tanto derecho constitucional de carácter colectivo, solamente puede protegerse por vía de acciones populares”</w:t>
      </w:r>
    </w:p>
    <w:p w:rsidR="006632B6" w:rsidRDefault="006632B6">
      <w:pPr>
        <w:pBdr>
          <w:top w:val="nil"/>
          <w:left w:val="nil"/>
          <w:bottom w:val="nil"/>
          <w:right w:val="nil"/>
          <w:between w:val="nil"/>
        </w:pBdr>
        <w:spacing w:line="276" w:lineRule="auto"/>
        <w:ind w:left="1080"/>
        <w:rPr>
          <w:rFonts w:ascii="Arial" w:eastAsia="Arial" w:hAnsi="Arial" w:cs="Arial"/>
          <w:color w:val="000000"/>
        </w:rPr>
      </w:pPr>
    </w:p>
    <w:p w:rsidR="006632B6" w:rsidRDefault="0062638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Sentencia de 19 de noviembre de 2009, Radicación: 2004–00955, C.P.: Marco Antonio Velilla Moreno.</w:t>
      </w:r>
    </w:p>
    <w:p w:rsidR="006632B6" w:rsidRDefault="006632B6">
      <w:pPr>
        <w:pBdr>
          <w:top w:val="nil"/>
          <w:left w:val="nil"/>
          <w:bottom w:val="nil"/>
          <w:right w:val="nil"/>
          <w:between w:val="nil"/>
        </w:pBdr>
        <w:spacing w:line="276" w:lineRule="auto"/>
        <w:ind w:left="1080"/>
        <w:rPr>
          <w:rFonts w:ascii="Arial" w:eastAsia="Arial" w:hAnsi="Arial" w:cs="Arial"/>
          <w:color w:val="000000"/>
        </w:rPr>
      </w:pPr>
    </w:p>
    <w:p w:rsidR="006632B6" w:rsidRDefault="0062638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Por su parte, la Sección Primera del Consejo de Estado, ha dado cuenta del concepto de bienes públicos de la siguiente manera:</w:t>
      </w:r>
    </w:p>
    <w:p w:rsidR="006632B6" w:rsidRDefault="006632B6">
      <w:pPr>
        <w:pBdr>
          <w:top w:val="nil"/>
          <w:left w:val="nil"/>
          <w:bottom w:val="nil"/>
          <w:right w:val="nil"/>
          <w:between w:val="nil"/>
        </w:pBdr>
        <w:spacing w:line="276" w:lineRule="auto"/>
        <w:jc w:val="both"/>
        <w:rPr>
          <w:rFonts w:ascii="Arial" w:eastAsia="Arial" w:hAnsi="Arial" w:cs="Arial"/>
        </w:rPr>
      </w:pPr>
    </w:p>
    <w:p w:rsidR="006632B6" w:rsidRDefault="00626381" w:rsidP="004E33A5">
      <w:pPr>
        <w:pBdr>
          <w:top w:val="nil"/>
          <w:left w:val="nil"/>
          <w:bottom w:val="nil"/>
          <w:right w:val="nil"/>
          <w:between w:val="nil"/>
        </w:pBdr>
        <w:spacing w:line="276" w:lineRule="auto"/>
        <w:ind w:left="720"/>
        <w:jc w:val="both"/>
        <w:rPr>
          <w:rFonts w:ascii="Arial" w:eastAsia="Arial" w:hAnsi="Arial" w:cs="Arial"/>
          <w:color w:val="000000"/>
        </w:rPr>
      </w:pPr>
      <w:r>
        <w:rPr>
          <w:rFonts w:ascii="Arial" w:eastAsia="Arial" w:hAnsi="Arial" w:cs="Arial"/>
          <w:i/>
          <w:color w:val="000000"/>
        </w:rPr>
        <w:t xml:space="preserve">“De los artículos 63, 72, 82, 102 y 332 de la Constitución Política se deduce que se consideran bienes de dominio público los destinados al desarrollo o cumplimiento de las funciones públicas del Estado o los que están afectados al uso común. De conformidad con lo dispuesto en el artículo 674 del Código Civil se llaman “Bienes de la Unión” aquellos cuyo dominio pertenece a la República y </w:t>
      </w:r>
      <w:r>
        <w:rPr>
          <w:rFonts w:ascii="Arial" w:eastAsia="Arial" w:hAnsi="Arial" w:cs="Arial"/>
          <w:i/>
          <w:color w:val="000000"/>
        </w:rPr>
        <w:lastRenderedPageBreak/>
        <w:t xml:space="preserve">se clasifican en bienes patrimoniales o fiscales y en bienes de uso público. (…) Y los bienes de uso público universal, igualmente conocidos como bienes públicos del territorio, son aquellos cuyo dominio resulta también del </w:t>
      </w:r>
      <w:proofErr w:type="gramStart"/>
      <w:r>
        <w:rPr>
          <w:rFonts w:ascii="Arial" w:eastAsia="Arial" w:hAnsi="Arial" w:cs="Arial"/>
          <w:i/>
          <w:color w:val="000000"/>
        </w:rPr>
        <w:t>Estado</w:t>
      </w:r>
      <w:proofErr w:type="gramEnd"/>
      <w:r>
        <w:rPr>
          <w:rFonts w:ascii="Arial" w:eastAsia="Arial" w:hAnsi="Arial" w:cs="Arial"/>
          <w:i/>
          <w:color w:val="000000"/>
        </w:rPr>
        <w:t xml:space="preserve"> pero su uso pertenece a todos los habitantes del territorio y están a su servicio permanente. Como ejemplo de ello se relacionan las calles, plazas, parques, puentes, caminos, ejidos, etc. A partir de tales características se impone que ninguna entidad estatal tiene sobre ellos la titularidad de dominio equivalente a la de un particular, por estar destinados al servicio de todos los habitantes. Sobre ellos el Estado ejerce básicamente derechos de administración y de policía, con miras a garantizar y proteger su uso y goce común, por motivos de interés general”</w:t>
      </w:r>
      <w:r>
        <w:rPr>
          <w:rFonts w:ascii="Arial" w:eastAsia="Arial" w:hAnsi="Arial" w:cs="Arial"/>
          <w:color w:val="000000"/>
        </w:rPr>
        <w:t>.</w:t>
      </w:r>
    </w:p>
    <w:p w:rsidR="006632B6" w:rsidRDefault="006632B6">
      <w:pPr>
        <w:pBdr>
          <w:top w:val="nil"/>
          <w:left w:val="nil"/>
          <w:bottom w:val="nil"/>
          <w:right w:val="nil"/>
          <w:between w:val="nil"/>
        </w:pBdr>
        <w:spacing w:line="276" w:lineRule="auto"/>
        <w:jc w:val="both"/>
        <w:rPr>
          <w:rFonts w:ascii="Arial" w:eastAsia="Arial" w:hAnsi="Arial" w:cs="Arial"/>
        </w:rPr>
      </w:pPr>
    </w:p>
    <w:p w:rsidR="006632B6" w:rsidRDefault="0062638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S</w:t>
      </w:r>
      <w:r>
        <w:rPr>
          <w:rFonts w:ascii="Arial" w:eastAsia="Arial" w:hAnsi="Arial" w:cs="Arial"/>
          <w:color w:val="000000"/>
        </w:rPr>
        <w:t xml:space="preserve">entencia SU – 585 de </w:t>
      </w:r>
      <w:r w:rsidR="001F360C">
        <w:rPr>
          <w:rFonts w:ascii="Arial" w:eastAsia="Arial" w:hAnsi="Arial" w:cs="Arial"/>
          <w:color w:val="000000"/>
        </w:rPr>
        <w:t>2017 indicó</w:t>
      </w:r>
      <w:r>
        <w:rPr>
          <w:rFonts w:ascii="Arial" w:eastAsia="Arial" w:hAnsi="Arial" w:cs="Arial"/>
          <w:color w:val="000000"/>
        </w:rPr>
        <w:t>:</w:t>
      </w:r>
    </w:p>
    <w:p w:rsidR="006632B6" w:rsidRDefault="006632B6">
      <w:pPr>
        <w:pBdr>
          <w:top w:val="nil"/>
          <w:left w:val="nil"/>
          <w:bottom w:val="nil"/>
          <w:right w:val="nil"/>
          <w:between w:val="nil"/>
        </w:pBdr>
        <w:spacing w:line="276" w:lineRule="auto"/>
        <w:ind w:left="1080"/>
        <w:jc w:val="both"/>
        <w:rPr>
          <w:rFonts w:ascii="Arial" w:eastAsia="Arial" w:hAnsi="Arial" w:cs="Arial"/>
          <w:i/>
        </w:rPr>
      </w:pPr>
    </w:p>
    <w:p w:rsidR="006632B6" w:rsidRDefault="00626381" w:rsidP="004E33A5">
      <w:pPr>
        <w:pBdr>
          <w:top w:val="nil"/>
          <w:left w:val="nil"/>
          <w:bottom w:val="nil"/>
          <w:right w:val="nil"/>
          <w:between w:val="nil"/>
        </w:pBdr>
        <w:spacing w:line="276" w:lineRule="auto"/>
        <w:ind w:left="720"/>
        <w:jc w:val="both"/>
        <w:rPr>
          <w:rFonts w:ascii="Arial" w:eastAsia="Arial" w:hAnsi="Arial" w:cs="Arial"/>
          <w:i/>
        </w:rPr>
      </w:pPr>
      <w:r>
        <w:rPr>
          <w:rFonts w:ascii="Arial" w:eastAsia="Arial" w:hAnsi="Arial" w:cs="Arial"/>
          <w:i/>
          <w:color w:val="000000"/>
        </w:rPr>
        <w:t>“Los derechos e intereses colectivos son aquellos predicables de la comunidad en general, considerada de manera indivisible y no coligada, es decir, que trascienden los meramente individuales de los miembros de la sociedad o de un determinado grupo o colectividad, en razón de su vinculación con el interés general. Constituyen prerrogativas, condiciones y valores esenciales, entre otros, para la convivencia pacífica, el orden y la conservación de la sociedad política establecida, incluida su historia y su cultura. Esto significa que no se trata de derechos o intereses que conciernen determinados grupos sociales, sino a la sociedad política colombiana, razón por la cual pueden también denominarse como derechos o intereses públicos. Este es el rasgo fundamental que diferencia la acción popular de la acción de grupo en la que se protegen derechos individuales de una determinada colectividad, incluso fáctica. Justamente la naturaleza popular o colectiva de los derechos o intereses protegidos mediante esta acción, es lo que justifica que cualquier persona se encuentre legitimado para ejercerla, al ser un asunto que le concierne, pero no de manera individual, sino difusa, en ejercicio de su calidad de miembro de la comunidad nacional. En este sentido, el accionante de la acción popular no reclama movido por un interés particular o del grupo al que pertenece, ni pide nada para sí mismo, sino contribuye, de manera cívica, a la defensa de los elementos considerados por la Constitución o por las leyes, c</w:t>
      </w:r>
      <w:r>
        <w:rPr>
          <w:rFonts w:ascii="Arial" w:eastAsia="Arial" w:hAnsi="Arial" w:cs="Arial"/>
          <w:i/>
        </w:rPr>
        <w:t>omo esenciales para la comunidad política.”</w:t>
      </w:r>
    </w:p>
    <w:p w:rsidR="006632B6" w:rsidRDefault="00626381">
      <w:pPr>
        <w:pBdr>
          <w:top w:val="none" w:sz="0" w:space="7" w:color="000000"/>
          <w:left w:val="none" w:sz="0" w:space="7" w:color="000000"/>
          <w:bottom w:val="none" w:sz="0" w:space="7" w:color="000000"/>
          <w:right w:val="none" w:sz="0" w:space="7" w:color="000000"/>
          <w:between w:val="none" w:sz="0" w:space="7" w:color="000000"/>
        </w:pBdr>
        <w:jc w:val="both"/>
        <w:rPr>
          <w:rFonts w:ascii="Arial" w:eastAsia="Arial" w:hAnsi="Arial" w:cs="Arial"/>
        </w:rPr>
      </w:pPr>
      <w:r>
        <w:rPr>
          <w:rFonts w:ascii="Arial" w:eastAsia="Arial" w:hAnsi="Arial" w:cs="Arial"/>
        </w:rPr>
        <w:t xml:space="preserve">Sentencia T-579/15 </w:t>
      </w:r>
    </w:p>
    <w:p w:rsidR="004E33A5" w:rsidRDefault="00626381">
      <w:pPr>
        <w:pBdr>
          <w:top w:val="none" w:sz="0" w:space="7" w:color="000000"/>
          <w:left w:val="none" w:sz="0" w:space="7" w:color="000000"/>
          <w:bottom w:val="none" w:sz="0" w:space="7" w:color="000000"/>
          <w:right w:val="none" w:sz="0" w:space="7" w:color="000000"/>
          <w:between w:val="none" w:sz="0" w:space="7" w:color="000000"/>
        </w:pBdr>
        <w:jc w:val="both"/>
        <w:rPr>
          <w:rFonts w:ascii="Arial" w:eastAsia="Arial" w:hAnsi="Arial" w:cs="Arial"/>
        </w:rPr>
      </w:pPr>
      <w:r>
        <w:rPr>
          <w:rFonts w:ascii="Arial" w:eastAsia="Arial" w:hAnsi="Arial" w:cs="Arial"/>
        </w:rPr>
        <w:t>El Consejo de Estado ha definido la salubridad pública como</w:t>
      </w:r>
      <w:r w:rsidR="004E33A5">
        <w:rPr>
          <w:rFonts w:ascii="Arial" w:eastAsia="Arial" w:hAnsi="Arial" w:cs="Arial"/>
        </w:rPr>
        <w:t>:</w:t>
      </w:r>
    </w:p>
    <w:p w:rsidR="006632B6" w:rsidRDefault="00626381" w:rsidP="004E33A5">
      <w:pPr>
        <w:pBdr>
          <w:top w:val="none" w:sz="0" w:space="7" w:color="000000"/>
          <w:left w:val="none" w:sz="0" w:space="7" w:color="000000"/>
          <w:bottom w:val="none" w:sz="0" w:space="7" w:color="000000"/>
          <w:right w:val="none" w:sz="0" w:space="7" w:color="000000"/>
          <w:between w:val="none" w:sz="0" w:space="7" w:color="000000"/>
        </w:pBdr>
        <w:ind w:left="720" w:firstLine="60"/>
        <w:jc w:val="both"/>
        <w:rPr>
          <w:rFonts w:ascii="Arial" w:eastAsia="Arial" w:hAnsi="Arial" w:cs="Arial"/>
          <w:i/>
        </w:rPr>
      </w:pPr>
      <w:r>
        <w:rPr>
          <w:rFonts w:ascii="Arial" w:eastAsia="Arial" w:hAnsi="Arial" w:cs="Arial"/>
        </w:rPr>
        <w:t>“</w:t>
      </w:r>
      <w:r>
        <w:rPr>
          <w:rFonts w:ascii="Arial" w:eastAsia="Arial" w:hAnsi="Arial" w:cs="Arial"/>
          <w:i/>
        </w:rPr>
        <w:t xml:space="preserve">la garantía de la salud de los ciudadanos” e implica “obligaciones que tiene el Estado de garantizar las condiciones mínimas que permitan el desarrollo de la vida en comunidad (…) Estos derechos colectivos están ligados al control y manejo de las situaciones de índole sanitario, para evitar que tanto en el interior </w:t>
      </w:r>
      <w:r>
        <w:rPr>
          <w:rFonts w:ascii="Arial" w:eastAsia="Arial" w:hAnsi="Arial" w:cs="Arial"/>
          <w:i/>
        </w:rPr>
        <w:lastRenderedPageBreak/>
        <w:t>como en el exterior de un establecimiento o de determinado lugar se generen focos de contaminación, epidemias u otras circunstancias que puedan afectar la salud y la tranquilidad de la comunidad y en general que afecten o amenacen el estado de sanidad comunitaria”.</w:t>
      </w:r>
    </w:p>
    <w:p w:rsidR="00B15E5C" w:rsidRDefault="00B15E5C">
      <w:pPr>
        <w:pBdr>
          <w:top w:val="none" w:sz="0" w:space="7" w:color="000000"/>
          <w:left w:val="none" w:sz="0" w:space="7" w:color="000000"/>
          <w:bottom w:val="none" w:sz="0" w:space="7" w:color="000000"/>
          <w:right w:val="none" w:sz="0" w:space="7" w:color="000000"/>
          <w:between w:val="none" w:sz="0" w:space="7" w:color="000000"/>
        </w:pBdr>
        <w:jc w:val="both"/>
        <w:rPr>
          <w:rFonts w:ascii="Arial" w:eastAsia="Arial" w:hAnsi="Arial" w:cs="Arial"/>
          <w:i/>
        </w:rPr>
      </w:pPr>
    </w:p>
    <w:p w:rsidR="006632B6" w:rsidRDefault="00626381">
      <w:pPr>
        <w:pBdr>
          <w:top w:val="nil"/>
          <w:left w:val="nil"/>
          <w:bottom w:val="nil"/>
          <w:right w:val="nil"/>
          <w:between w:val="nil"/>
        </w:pBdr>
        <w:ind w:left="1080" w:right="616"/>
        <w:rPr>
          <w:rFonts w:ascii="Arial" w:eastAsia="Arial" w:hAnsi="Arial" w:cs="Arial"/>
          <w:b/>
        </w:rPr>
      </w:pPr>
      <w:r>
        <w:rPr>
          <w:rFonts w:ascii="Arial" w:eastAsia="Arial" w:hAnsi="Arial" w:cs="Arial"/>
          <w:b/>
        </w:rPr>
        <w:t>IV. CONFLICTO DE INTERESES</w:t>
      </w:r>
    </w:p>
    <w:p w:rsidR="006632B6" w:rsidRDefault="006632B6">
      <w:pPr>
        <w:pBdr>
          <w:top w:val="nil"/>
          <w:left w:val="nil"/>
          <w:bottom w:val="nil"/>
          <w:right w:val="nil"/>
          <w:between w:val="nil"/>
        </w:pBdr>
        <w:ind w:left="284" w:right="616"/>
        <w:jc w:val="both"/>
        <w:rPr>
          <w:rFonts w:ascii="Arial" w:eastAsia="Arial" w:hAnsi="Arial" w:cs="Arial"/>
          <w:b/>
        </w:rPr>
      </w:pPr>
    </w:p>
    <w:p w:rsidR="006632B6" w:rsidRDefault="00626381">
      <w:pPr>
        <w:pBdr>
          <w:top w:val="nil"/>
          <w:left w:val="nil"/>
          <w:bottom w:val="nil"/>
          <w:right w:val="nil"/>
          <w:between w:val="nil"/>
        </w:pBdr>
        <w:shd w:val="clear" w:color="auto" w:fill="FFFFFF"/>
        <w:ind w:left="284"/>
        <w:jc w:val="both"/>
        <w:rPr>
          <w:rFonts w:ascii="Arial" w:eastAsia="Arial" w:hAnsi="Arial" w:cs="Arial"/>
          <w:i/>
        </w:rPr>
      </w:pPr>
      <w:r>
        <w:rPr>
          <w:rFonts w:ascii="Arial" w:eastAsia="Arial" w:hAnsi="Arial" w:cs="Arial"/>
        </w:rPr>
        <w:t>De acuerdo con lo señalado en el artículo 1 de la ley 2003 de 2019, por medio del cual se modifica el artículo 286, de la ley 5 de 1992: “</w:t>
      </w:r>
      <w:r>
        <w:rPr>
          <w:rFonts w:ascii="Arial" w:eastAsia="Arial" w:hAnsi="Arial" w:cs="Arial"/>
          <w:i/>
        </w:rPr>
        <w:t>Régimen de conflicto de interés de los congresistas. Todos los congresistas deberán declarar los conflictos de intereses que pudieran surgir en el ejercicio de sus funciones.</w:t>
      </w:r>
    </w:p>
    <w:p w:rsidR="006632B6" w:rsidRDefault="006632B6">
      <w:pPr>
        <w:pBdr>
          <w:top w:val="nil"/>
          <w:left w:val="nil"/>
          <w:bottom w:val="nil"/>
          <w:right w:val="nil"/>
          <w:between w:val="nil"/>
        </w:pBdr>
        <w:shd w:val="clear" w:color="auto" w:fill="FFFFFF"/>
        <w:ind w:left="284"/>
        <w:jc w:val="both"/>
        <w:rPr>
          <w:rFonts w:ascii="Arial" w:eastAsia="Arial" w:hAnsi="Arial" w:cs="Arial"/>
        </w:rPr>
      </w:pPr>
    </w:p>
    <w:p w:rsidR="006632B6" w:rsidRDefault="00626381">
      <w:p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Se entiende como conflicto de interés una situación donde la discusión o votación de un proyecto de ley o acto legislativo o artículo, pueda resultar en un beneficio particular, actual y directo a favor del congresista.</w:t>
      </w:r>
    </w:p>
    <w:p w:rsidR="006632B6" w:rsidRDefault="00626381">
      <w:pPr>
        <w:numPr>
          <w:ilvl w:val="2"/>
          <w:numId w:val="8"/>
        </w:numPr>
        <w:pBdr>
          <w:top w:val="nil"/>
          <w:left w:val="nil"/>
          <w:bottom w:val="nil"/>
          <w:right w:val="nil"/>
          <w:between w:val="nil"/>
        </w:pBdr>
        <w:shd w:val="clear" w:color="auto" w:fill="FFFFFF"/>
        <w:ind w:left="284"/>
        <w:jc w:val="both"/>
        <w:rPr>
          <w:rFonts w:ascii="Arial" w:eastAsia="Arial" w:hAnsi="Arial" w:cs="Arial"/>
          <w:i/>
        </w:rPr>
      </w:pPr>
      <w:r>
        <w:rPr>
          <w:rFonts w:ascii="Arial" w:eastAsia="Arial" w:hAnsi="Arial" w:cs="Arial"/>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6632B6" w:rsidRDefault="00626381">
      <w:pPr>
        <w:numPr>
          <w:ilvl w:val="2"/>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Beneficio actual: aquel que efectivamente se configura en las circunstancias presentes y existentes al momento en el que el congresista participa de la decisión</w:t>
      </w:r>
    </w:p>
    <w:p w:rsidR="006632B6" w:rsidRDefault="00626381">
      <w:pPr>
        <w:numPr>
          <w:ilvl w:val="2"/>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Beneficio directo: aquel que se produzca de forma específica respecto del congresista, de su cónyuge, compañero o compañera permanente, o parientes dentro del segundo grado de consanguinidad, segundo de afinidad o primero civil. </w:t>
      </w:r>
    </w:p>
    <w:p w:rsidR="006632B6" w:rsidRDefault="006632B6">
      <w:pPr>
        <w:pBdr>
          <w:top w:val="nil"/>
          <w:left w:val="nil"/>
          <w:bottom w:val="nil"/>
          <w:right w:val="nil"/>
          <w:between w:val="nil"/>
        </w:pBdr>
        <w:shd w:val="clear" w:color="auto" w:fill="FFFFFF"/>
        <w:ind w:left="284"/>
        <w:jc w:val="both"/>
        <w:rPr>
          <w:rFonts w:ascii="Arial" w:eastAsia="Arial" w:hAnsi="Arial" w:cs="Arial"/>
        </w:rPr>
      </w:pP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i/>
        </w:rPr>
      </w:pPr>
      <w:r>
        <w:rPr>
          <w:rFonts w:ascii="Arial" w:eastAsia="Arial" w:hAnsi="Arial" w:cs="Arial"/>
          <w:i/>
        </w:rPr>
        <w:t>Para todos los efectos se entiende que no hay conflicto de interés en las siguientes circunstancias:</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highlight w:val="white"/>
        </w:rPr>
      </w:pPr>
      <w:r>
        <w:rPr>
          <w:rFonts w:ascii="Arial" w:eastAsia="Arial" w:hAnsi="Arial" w:cs="Arial"/>
          <w:i/>
          <w:highlight w:val="white"/>
        </w:rPr>
        <w:t>Cuando el congresista participe, discuta, vote un proyecto de Ley o de acto legislativo que otorgue beneficios o cargos de carácter general, es decir cuando el interés del congresista coincide o se fusione con los intereses de los electores.</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highlight w:val="white"/>
        </w:rPr>
      </w:pPr>
      <w:r>
        <w:rPr>
          <w:rFonts w:ascii="Arial" w:eastAsia="Arial" w:hAnsi="Arial" w:cs="Arial"/>
          <w:i/>
          <w:highlight w:val="white"/>
        </w:rPr>
        <w:t xml:space="preserve">Cuando el beneficio podría o no configurarse para el congresista en el futuro. </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highlight w:val="white"/>
        </w:rPr>
      </w:pPr>
      <w:r>
        <w:rPr>
          <w:rFonts w:ascii="Arial" w:eastAsia="Arial" w:hAnsi="Arial" w:cs="Arial"/>
          <w:i/>
          <w:highlight w:val="white"/>
        </w:rPr>
        <w:t>INEXEQUIBLE</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highlight w:val="white"/>
        </w:rPr>
      </w:pPr>
      <w:r>
        <w:rPr>
          <w:rFonts w:ascii="Arial" w:eastAsia="Arial" w:hAnsi="Arial" w:cs="Arial"/>
          <w:i/>
          <w:highlight w:val="white"/>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highlight w:val="white"/>
        </w:rPr>
      </w:pPr>
      <w:r>
        <w:rPr>
          <w:rFonts w:ascii="Arial" w:eastAsia="Arial" w:hAnsi="Arial" w:cs="Arial"/>
          <w:i/>
          <w:highlight w:val="white"/>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lastRenderedPageBreak/>
        <w:t>Cuando el congresista participa en la elección de otros servidores públicos mediante el voto secreto. Se exceptúan los casos en que se presenten inhabilidades referidas al parentesco con los candidatos.</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PARÁGRAFO 1. Entiéndase por conflicto de interés moral aquel que presentan los congresistas cuando por razones de conciencia se quieran apartar de la discusión y votación del proyecto.</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PARÁGRAFO 2. Cuando se trate de funciones judiciales, disciplinarias o fiscales de los congresistas, sobre conflicto de interés se aplicará la norma especial que rige ese tipo de investigación.</w:t>
      </w:r>
    </w:p>
    <w:p w:rsidR="006632B6" w:rsidRDefault="00626381">
      <w:pPr>
        <w:numPr>
          <w:ilvl w:val="0"/>
          <w:numId w:val="8"/>
        </w:numPr>
        <w:pBdr>
          <w:top w:val="nil"/>
          <w:left w:val="nil"/>
          <w:bottom w:val="nil"/>
          <w:right w:val="nil"/>
          <w:between w:val="nil"/>
        </w:pBdr>
        <w:shd w:val="clear" w:color="auto" w:fill="FFFFFF"/>
        <w:ind w:left="284"/>
        <w:jc w:val="both"/>
        <w:rPr>
          <w:rFonts w:ascii="Arial" w:eastAsia="Arial" w:hAnsi="Arial" w:cs="Arial"/>
        </w:rPr>
      </w:pPr>
      <w:r>
        <w:rPr>
          <w:rFonts w:ascii="Arial" w:eastAsia="Arial" w:hAnsi="Arial" w:cs="Arial"/>
          <w:i/>
        </w:rPr>
        <w:t>PARÁGRAFO 3. Igualmente se aplicará el régimen de conflicto de intereses para todos y cada uno de los actores que presenten, discutan o participen de cualquier iniciativa legislativa, conforme al artículo 140 de la Ley 5 de 1992.”</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t>En ese sentido, se considerarán en conflicto de interés aquellos congresistas que tengan un interés actual, directo y particular en la iniciativa legislativa en debate, y cuyas disposiciones y resultados les otorguen beneficios personales. Dado que este proyecto de ley es de carácter general y abstracto, consideramos que no existe conflicto de interés para ningún miembro del Congreso.</w:t>
      </w:r>
    </w:p>
    <w:p w:rsidR="006632B6" w:rsidRDefault="00626381">
      <w:pPr>
        <w:pBdr>
          <w:top w:val="nil"/>
          <w:left w:val="nil"/>
          <w:bottom w:val="nil"/>
          <w:right w:val="nil"/>
          <w:between w:val="nil"/>
        </w:pBdr>
        <w:spacing w:before="240" w:after="240"/>
        <w:jc w:val="both"/>
        <w:rPr>
          <w:rFonts w:ascii="Arial" w:eastAsia="Arial" w:hAnsi="Arial" w:cs="Arial"/>
        </w:rPr>
      </w:pPr>
      <w:r>
        <w:rPr>
          <w:rFonts w:ascii="Arial" w:eastAsia="Arial" w:hAnsi="Arial" w:cs="Arial"/>
        </w:rPr>
        <w:t>Sobre este asunto ha señalado el Consejo de Estado (2019): </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6632B6" w:rsidRDefault="00626381">
      <w:pPr>
        <w:pBdr>
          <w:top w:val="nil"/>
          <w:left w:val="nil"/>
          <w:bottom w:val="nil"/>
          <w:right w:val="nil"/>
          <w:between w:val="nil"/>
        </w:pBdr>
        <w:spacing w:before="240" w:after="240"/>
        <w:jc w:val="both"/>
        <w:rPr>
          <w:rFonts w:ascii="Arial" w:eastAsia="Arial" w:hAnsi="Arial" w:cs="Arial"/>
        </w:rPr>
      </w:pPr>
      <w:r>
        <w:rPr>
          <w:rFonts w:ascii="Arial" w:eastAsia="Arial" w:hAnsi="Arial" w:cs="Arial"/>
        </w:rPr>
        <w:t>Asimismo, es menester destacar lo estipulado por la Ley 5 de 1992 en su artículo 286, el cual fue modificado por el artículo 1 de la Ley 2003 de 2019:</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t>“Se entiende como conflicto de interés una situación donde la discusión o votación de un proyecto de ley o acto legislativo o artículo, pueda resultar en un beneficio particular, actual y directo a favor del congresista.</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t>b) Beneficio actual: aquel que efectivamente se configura en las circunstancias presentes y existentes al momento en el que el congresista participa de la decisión.</w:t>
      </w:r>
    </w:p>
    <w:p w:rsidR="006632B6" w:rsidRDefault="00626381">
      <w:pPr>
        <w:pBdr>
          <w:top w:val="nil"/>
          <w:left w:val="nil"/>
          <w:bottom w:val="nil"/>
          <w:right w:val="nil"/>
          <w:between w:val="nil"/>
        </w:pBdr>
        <w:spacing w:before="240" w:after="240"/>
        <w:ind w:left="284"/>
        <w:jc w:val="both"/>
        <w:rPr>
          <w:rFonts w:ascii="Arial" w:eastAsia="Arial" w:hAnsi="Arial" w:cs="Arial"/>
        </w:rPr>
      </w:pPr>
      <w:r>
        <w:rPr>
          <w:rFonts w:ascii="Arial" w:eastAsia="Arial" w:hAnsi="Arial" w:cs="Arial"/>
        </w:rPr>
        <w:lastRenderedPageBreak/>
        <w:t>c) Beneficio directo: aquel que se produzca de forma específica respecto del congresista, de su cónyuge, compañero o compañera permanente, o parientes dentro del segundo grado de consanguinidad, segundo de afinidad o primero civil.”</w:t>
      </w:r>
    </w:p>
    <w:p w:rsidR="006632B6" w:rsidRDefault="00626381">
      <w:pPr>
        <w:pBdr>
          <w:top w:val="nil"/>
          <w:left w:val="nil"/>
          <w:bottom w:val="nil"/>
          <w:right w:val="nil"/>
          <w:between w:val="nil"/>
        </w:pBdr>
        <w:spacing w:before="240" w:after="240"/>
        <w:ind w:left="284"/>
        <w:jc w:val="both"/>
        <w:rPr>
          <w:rFonts w:ascii="Arial" w:eastAsia="Arial" w:hAnsi="Arial" w:cs="Arial"/>
          <w:b/>
        </w:rPr>
      </w:pPr>
      <w:r>
        <w:rPr>
          <w:rFonts w:ascii="Arial" w:eastAsia="Arial" w:hAnsi="Arial" w:cs="Arial"/>
        </w:rPr>
        <w:t>Sin embargo, es importante recordar que la descripción de los posibles conflictos de interés relacionados con el trámite del presente proyecto de ley, de conformidad a la dispuesto en el artículo 291 de la ley 5 de 1992 modificado por la ley 2003 de 2019, no exime al Congresista de identificar otras causales adicionales.</w:t>
      </w:r>
    </w:p>
    <w:p w:rsidR="006632B6" w:rsidRDefault="006632B6">
      <w:pPr>
        <w:ind w:right="616"/>
        <w:jc w:val="both"/>
        <w:rPr>
          <w:rFonts w:ascii="Arial" w:eastAsia="Arial" w:hAnsi="Arial" w:cs="Arial"/>
          <w:b/>
        </w:rPr>
      </w:pPr>
    </w:p>
    <w:p w:rsidR="00B15E5C" w:rsidRDefault="00B15E5C">
      <w:pPr>
        <w:ind w:right="616"/>
        <w:jc w:val="both"/>
        <w:rPr>
          <w:rFonts w:ascii="Arial" w:eastAsia="Arial" w:hAnsi="Arial" w:cs="Arial"/>
          <w:b/>
        </w:rPr>
      </w:pPr>
    </w:p>
    <w:p w:rsidR="006632B6" w:rsidRDefault="006632B6">
      <w:pPr>
        <w:ind w:right="616"/>
        <w:jc w:val="center"/>
        <w:rPr>
          <w:rFonts w:ascii="Arial" w:eastAsia="Arial" w:hAnsi="Arial" w:cs="Arial"/>
          <w:b/>
        </w:rPr>
      </w:pPr>
    </w:p>
    <w:p w:rsidR="006632B6" w:rsidRDefault="00626381">
      <w:pPr>
        <w:ind w:right="616"/>
        <w:rPr>
          <w:rFonts w:ascii="Arial" w:eastAsia="Arial" w:hAnsi="Arial" w:cs="Arial"/>
          <w:b/>
        </w:rPr>
      </w:pPr>
      <w:r>
        <w:rPr>
          <w:rFonts w:ascii="Arial" w:eastAsia="Arial" w:hAnsi="Arial" w:cs="Arial"/>
          <w:b/>
        </w:rPr>
        <w:t>V. REFERENCIAS:</w:t>
      </w:r>
    </w:p>
    <w:p w:rsidR="006632B6" w:rsidRDefault="006632B6">
      <w:pPr>
        <w:ind w:right="616"/>
        <w:jc w:val="both"/>
        <w:rPr>
          <w:rFonts w:ascii="Arial" w:eastAsia="Arial" w:hAnsi="Arial" w:cs="Arial"/>
          <w:b/>
        </w:rPr>
      </w:pPr>
    </w:p>
    <w:p w:rsidR="006632B6" w:rsidRPr="001F360C" w:rsidRDefault="00626381">
      <w:pPr>
        <w:spacing w:before="240" w:after="240"/>
        <w:ind w:firstLine="720"/>
        <w:jc w:val="both"/>
        <w:rPr>
          <w:rFonts w:ascii="Arial" w:eastAsia="Arial" w:hAnsi="Arial" w:cs="Arial"/>
          <w:color w:val="000000" w:themeColor="text1"/>
        </w:rPr>
      </w:pPr>
      <w:r w:rsidRPr="001F360C">
        <w:rPr>
          <w:rFonts w:ascii="Arial" w:eastAsia="Arial" w:hAnsi="Arial" w:cs="Arial"/>
          <w:b/>
          <w:color w:val="000000" w:themeColor="text1"/>
        </w:rPr>
        <w:t>Agencia Estatal Boletín Oficial del Estado</w:t>
      </w:r>
      <w:r w:rsidRPr="001F360C">
        <w:rPr>
          <w:rFonts w:ascii="Arial" w:eastAsia="Arial" w:hAnsi="Arial" w:cs="Arial"/>
          <w:color w:val="000000" w:themeColor="text1"/>
        </w:rPr>
        <w:t>. (2008).</w:t>
      </w:r>
    </w:p>
    <w:p w:rsidR="006632B6" w:rsidRPr="001F360C" w:rsidRDefault="00626381">
      <w:pPr>
        <w:spacing w:before="240" w:after="240"/>
        <w:ind w:left="1440"/>
        <w:jc w:val="both"/>
        <w:rPr>
          <w:rFonts w:ascii="Arial" w:eastAsia="Arial" w:hAnsi="Arial" w:cs="Arial"/>
          <w:color w:val="000000" w:themeColor="text1"/>
        </w:rPr>
      </w:pPr>
      <w:r w:rsidRPr="001F360C">
        <w:rPr>
          <w:rFonts w:ascii="Arial" w:eastAsia="Arial" w:hAnsi="Arial" w:cs="Arial"/>
          <w:color w:val="000000" w:themeColor="text1"/>
        </w:rPr>
        <w:t>Real Decreto 223/2008, de 15 de febrero, por el que se aprueba el Reglamento sobre condiciones técnicas y garantías de seguridad en líneas eléctricas de alta tensión y sus instrucciones técnicas complementarias ITC-LAT 01 a 09. Boletín Oficial del Estado.</w:t>
      </w:r>
      <w:hyperlink r:id="rId30">
        <w:r w:rsidRPr="001F360C">
          <w:rPr>
            <w:rFonts w:ascii="Arial" w:eastAsia="Arial" w:hAnsi="Arial" w:cs="Arial"/>
            <w:color w:val="000000" w:themeColor="text1"/>
          </w:rPr>
          <w:t xml:space="preserve"> </w:t>
        </w:r>
      </w:hyperlink>
      <w:hyperlink r:id="rId31">
        <w:r w:rsidRPr="001F360C">
          <w:rPr>
            <w:rFonts w:ascii="Arial" w:eastAsia="Arial" w:hAnsi="Arial" w:cs="Arial"/>
            <w:b/>
            <w:color w:val="000000" w:themeColor="text1"/>
            <w:u w:val="single"/>
          </w:rPr>
          <w:t>https://www.boe.es/buscar/pdf/2008/BOE-A-2008-5269-consolidado.pdf</w:t>
        </w:r>
      </w:hyperlink>
    </w:p>
    <w:p w:rsidR="006632B6" w:rsidRPr="001F360C" w:rsidRDefault="00626381">
      <w:pPr>
        <w:spacing w:before="240" w:after="240"/>
        <w:ind w:left="720"/>
        <w:jc w:val="both"/>
        <w:rPr>
          <w:rFonts w:ascii="Arial" w:eastAsia="Arial" w:hAnsi="Arial" w:cs="Arial"/>
          <w:color w:val="000000" w:themeColor="text1"/>
        </w:rPr>
      </w:pPr>
      <w:r w:rsidRPr="001F360C">
        <w:rPr>
          <w:rFonts w:ascii="Arial" w:eastAsia="Arial" w:hAnsi="Arial" w:cs="Arial"/>
          <w:b/>
          <w:color w:val="000000" w:themeColor="text1"/>
        </w:rPr>
        <w:t>Agencia Europea de Medio Ambiente.</w:t>
      </w:r>
      <w:r w:rsidRPr="001F360C">
        <w:rPr>
          <w:rFonts w:ascii="Arial" w:eastAsia="Arial" w:hAnsi="Arial" w:cs="Arial"/>
          <w:color w:val="000000" w:themeColor="text1"/>
        </w:rPr>
        <w:t xml:space="preserve"> (2022, noviembre) </w:t>
      </w:r>
    </w:p>
    <w:p w:rsidR="006632B6" w:rsidRPr="001F360C" w:rsidRDefault="00626381">
      <w:pPr>
        <w:spacing w:before="240" w:after="240"/>
        <w:ind w:left="1440"/>
        <w:jc w:val="both"/>
        <w:rPr>
          <w:rFonts w:ascii="Arial" w:eastAsia="Arial" w:hAnsi="Arial" w:cs="Arial"/>
          <w:color w:val="000000" w:themeColor="text1"/>
        </w:rPr>
      </w:pPr>
      <w:r w:rsidRPr="001F360C">
        <w:rPr>
          <w:rFonts w:ascii="Arial" w:eastAsia="Arial" w:hAnsi="Arial" w:cs="Arial"/>
          <w:i/>
          <w:color w:val="000000" w:themeColor="text1"/>
        </w:rPr>
        <w:t>Reemplazo de líneas aéreas con cables subterráneos en Finlandia</w:t>
      </w:r>
      <w:r w:rsidRPr="001F360C">
        <w:rPr>
          <w:rFonts w:ascii="Arial" w:eastAsia="Arial" w:hAnsi="Arial" w:cs="Arial"/>
          <w:color w:val="000000" w:themeColor="text1"/>
        </w:rPr>
        <w:t xml:space="preserve">. </w:t>
      </w:r>
      <w:proofErr w:type="spellStart"/>
      <w:r w:rsidRPr="001F360C">
        <w:rPr>
          <w:rFonts w:ascii="Arial" w:eastAsia="Arial" w:hAnsi="Arial" w:cs="Arial"/>
          <w:color w:val="000000" w:themeColor="text1"/>
        </w:rPr>
        <w:t>Climate</w:t>
      </w:r>
      <w:proofErr w:type="spellEnd"/>
      <w:r w:rsidRPr="001F360C">
        <w:rPr>
          <w:rFonts w:ascii="Arial" w:eastAsia="Arial" w:hAnsi="Arial" w:cs="Arial"/>
          <w:color w:val="000000" w:themeColor="text1"/>
        </w:rPr>
        <w:t xml:space="preserve">-ADAPT. Recuperado el 10 de febrero de 2025, de </w:t>
      </w:r>
      <w:hyperlink r:id="rId32">
        <w:r w:rsidRPr="001F360C">
          <w:rPr>
            <w:rFonts w:ascii="Arial" w:eastAsia="Arial" w:hAnsi="Arial" w:cs="Arial"/>
            <w:color w:val="000000" w:themeColor="text1"/>
            <w:u w:val="single"/>
          </w:rPr>
          <w:t>https://climate-adapt.eea.europa.eu/es/metadata/case-studies/replacing-overhead-lines-with-underground-cables-in-finland</w:t>
        </w:r>
      </w:hyperlink>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Archivo BCN</w:t>
      </w:r>
      <w:r w:rsidRPr="001F360C">
        <w:rPr>
          <w:rFonts w:ascii="Arial" w:eastAsia="Arial" w:hAnsi="Arial" w:cs="Arial"/>
          <w:color w:val="000000" w:themeColor="text1"/>
        </w:rPr>
        <w:t xml:space="preserve">. (s.f.).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b/>
          <w:color w:val="000000" w:themeColor="text1"/>
        </w:rPr>
      </w:pPr>
      <w:r w:rsidRPr="001F360C">
        <w:rPr>
          <w:rFonts w:ascii="Arial" w:eastAsia="Arial" w:hAnsi="Arial" w:cs="Arial"/>
          <w:i/>
          <w:color w:val="000000" w:themeColor="text1"/>
        </w:rPr>
        <w:t>Soterramiento de redes y Monumentos Nacionales: Documento definitivo</w:t>
      </w:r>
      <w:r w:rsidRPr="001F360C">
        <w:rPr>
          <w:rFonts w:ascii="Arial" w:eastAsia="Arial" w:hAnsi="Arial" w:cs="Arial"/>
          <w:color w:val="000000" w:themeColor="text1"/>
        </w:rPr>
        <w:t>.</w:t>
      </w:r>
      <w:hyperlink r:id="rId33">
        <w:r w:rsidRPr="001F360C">
          <w:rPr>
            <w:rFonts w:ascii="Arial" w:eastAsia="Arial" w:hAnsi="Arial" w:cs="Arial"/>
            <w:color w:val="000000" w:themeColor="text1"/>
          </w:rPr>
          <w:t xml:space="preserve"> </w:t>
        </w:r>
      </w:hyperlink>
      <w:hyperlink r:id="rId34">
        <w:r w:rsidRPr="001F360C">
          <w:rPr>
            <w:rFonts w:ascii="Arial" w:eastAsia="Arial" w:hAnsi="Arial" w:cs="Arial"/>
            <w:color w:val="000000" w:themeColor="text1"/>
            <w:u w:val="single"/>
          </w:rPr>
          <w:t>https://obtienearchivo.bcn.cl/obtienearchivo?id=repositorio%2F10221%2F24129%2F2%2FVDLP+Soterramiento+de+redes+Monumentos+Nacionales+Definitivo.pdf&amp;utm</w:t>
        </w:r>
      </w:hyperlink>
    </w:p>
    <w:p w:rsidR="006632B6" w:rsidRPr="001F360C" w:rsidRDefault="006632B6">
      <w:pPr>
        <w:ind w:left="1440"/>
        <w:jc w:val="both"/>
        <w:rPr>
          <w:rFonts w:ascii="Arial" w:eastAsia="Arial" w:hAnsi="Arial" w:cs="Arial"/>
          <w:b/>
          <w:color w:val="000000" w:themeColor="text1"/>
        </w:rPr>
      </w:pPr>
    </w:p>
    <w:p w:rsidR="006632B6" w:rsidRPr="001F360C" w:rsidRDefault="00626381">
      <w:pPr>
        <w:ind w:firstLine="720"/>
        <w:jc w:val="both"/>
        <w:rPr>
          <w:rFonts w:ascii="Arial" w:eastAsia="Arial" w:hAnsi="Arial" w:cs="Arial"/>
          <w:color w:val="000000" w:themeColor="text1"/>
        </w:rPr>
      </w:pPr>
      <w:r w:rsidRPr="001F360C">
        <w:rPr>
          <w:rFonts w:ascii="Arial" w:eastAsia="Arial" w:hAnsi="Arial" w:cs="Arial"/>
          <w:b/>
          <w:color w:val="000000" w:themeColor="text1"/>
        </w:rPr>
        <w:t>Banco Mundial</w:t>
      </w:r>
      <w:r w:rsidRPr="001F360C">
        <w:rPr>
          <w:rFonts w:ascii="Arial" w:eastAsia="Arial" w:hAnsi="Arial" w:cs="Arial"/>
          <w:color w:val="000000" w:themeColor="text1"/>
        </w:rPr>
        <w:t>. (2023).</w:t>
      </w:r>
    </w:p>
    <w:p w:rsidR="006632B6" w:rsidRPr="001F360C" w:rsidRDefault="006632B6">
      <w:pPr>
        <w:ind w:left="720"/>
        <w:jc w:val="both"/>
        <w:rPr>
          <w:rFonts w:ascii="Arial" w:eastAsia="Arial" w:hAnsi="Arial" w:cs="Arial"/>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Población total - Colombia</w:t>
      </w:r>
      <w:r w:rsidRPr="001F360C">
        <w:rPr>
          <w:rFonts w:ascii="Arial" w:eastAsia="Arial" w:hAnsi="Arial" w:cs="Arial"/>
          <w:color w:val="000000" w:themeColor="text1"/>
        </w:rPr>
        <w:t>.</w:t>
      </w:r>
      <w:hyperlink r:id="rId35">
        <w:r w:rsidRPr="001F360C">
          <w:rPr>
            <w:rFonts w:ascii="Arial" w:eastAsia="Arial" w:hAnsi="Arial" w:cs="Arial"/>
            <w:color w:val="000000" w:themeColor="text1"/>
          </w:rPr>
          <w:t xml:space="preserve"> </w:t>
        </w:r>
      </w:hyperlink>
      <w:hyperlink r:id="rId36">
        <w:r w:rsidRPr="001F360C">
          <w:rPr>
            <w:rFonts w:ascii="Arial" w:eastAsia="Arial" w:hAnsi="Arial" w:cs="Arial"/>
            <w:color w:val="000000" w:themeColor="text1"/>
            <w:u w:val="single"/>
          </w:rPr>
          <w:t>https://datos.bancomundial.org/indicador/SP.POP.TOTL?locations=CO</w:t>
        </w:r>
      </w:hyperlink>
    </w:p>
    <w:p w:rsidR="006632B6" w:rsidRPr="001F360C" w:rsidRDefault="006632B6">
      <w:pPr>
        <w:jc w:val="both"/>
        <w:rPr>
          <w:rFonts w:ascii="Arial" w:eastAsia="Arial" w:hAnsi="Arial" w:cs="Arial"/>
          <w:color w:val="000000" w:themeColor="text1"/>
        </w:rPr>
      </w:pPr>
    </w:p>
    <w:p w:rsidR="006632B6" w:rsidRPr="001F360C" w:rsidRDefault="00626381">
      <w:pPr>
        <w:ind w:firstLine="720"/>
        <w:jc w:val="both"/>
        <w:rPr>
          <w:rFonts w:ascii="Arial" w:eastAsia="Arial" w:hAnsi="Arial" w:cs="Arial"/>
          <w:color w:val="000000" w:themeColor="text1"/>
        </w:rPr>
      </w:pPr>
      <w:r w:rsidRPr="001F360C">
        <w:rPr>
          <w:rFonts w:ascii="Arial" w:eastAsia="Arial" w:hAnsi="Arial" w:cs="Arial"/>
          <w:b/>
          <w:color w:val="000000" w:themeColor="text1"/>
        </w:rPr>
        <w:t>Congreso de la República del Perú</w:t>
      </w:r>
      <w:r w:rsidRPr="001F360C">
        <w:rPr>
          <w:rFonts w:ascii="Arial" w:eastAsia="Arial" w:hAnsi="Arial" w:cs="Arial"/>
          <w:color w:val="000000" w:themeColor="text1"/>
        </w:rPr>
        <w:t xml:space="preserve">. (2022). </w:t>
      </w:r>
    </w:p>
    <w:p w:rsidR="006632B6" w:rsidRPr="001F360C" w:rsidRDefault="006632B6">
      <w:pPr>
        <w:ind w:firstLine="720"/>
        <w:jc w:val="both"/>
        <w:rPr>
          <w:rFonts w:ascii="Arial" w:eastAsia="Arial" w:hAnsi="Arial" w:cs="Arial"/>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Decreto legislativo Nº 31595</w:t>
      </w:r>
      <w:r w:rsidRPr="001F360C">
        <w:rPr>
          <w:rFonts w:ascii="Arial" w:eastAsia="Arial" w:hAnsi="Arial" w:cs="Arial"/>
          <w:color w:val="000000" w:themeColor="text1"/>
        </w:rPr>
        <w:t>.</w:t>
      </w:r>
      <w:hyperlink r:id="rId37">
        <w:r w:rsidRPr="001F360C">
          <w:rPr>
            <w:rFonts w:ascii="Arial" w:eastAsia="Arial" w:hAnsi="Arial" w:cs="Arial"/>
            <w:color w:val="000000" w:themeColor="text1"/>
          </w:rPr>
          <w:t xml:space="preserve"> </w:t>
        </w:r>
      </w:hyperlink>
      <w:hyperlink r:id="rId38">
        <w:r w:rsidRPr="001F360C">
          <w:rPr>
            <w:rFonts w:ascii="Arial" w:eastAsia="Arial" w:hAnsi="Arial" w:cs="Arial"/>
            <w:color w:val="000000" w:themeColor="text1"/>
            <w:u w:val="single"/>
          </w:rPr>
          <w:t>https://www.gob.pe/institucion/congreso-de-la-republica/normas-legales/3628783-31595?utm</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 xml:space="preserve">El </w:t>
      </w:r>
      <w:proofErr w:type="gramStart"/>
      <w:r w:rsidRPr="001F360C">
        <w:rPr>
          <w:rFonts w:ascii="Arial" w:eastAsia="Arial" w:hAnsi="Arial" w:cs="Arial"/>
          <w:b/>
          <w:color w:val="000000" w:themeColor="text1"/>
        </w:rPr>
        <w:t>Colombiano</w:t>
      </w:r>
      <w:proofErr w:type="gramEnd"/>
      <w:r w:rsidRPr="001F360C">
        <w:rPr>
          <w:rFonts w:ascii="Arial" w:eastAsia="Arial" w:hAnsi="Arial" w:cs="Arial"/>
          <w:color w:val="000000" w:themeColor="text1"/>
        </w:rPr>
        <w:t xml:space="preserve">. (2022, junio 26).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¿Por qué en Colombia hay tantos cables en las calles?</w:t>
      </w:r>
      <w:r w:rsidRPr="001F360C">
        <w:rPr>
          <w:rFonts w:ascii="Arial" w:eastAsia="Arial" w:hAnsi="Arial" w:cs="Arial"/>
          <w:color w:val="000000" w:themeColor="text1"/>
        </w:rPr>
        <w:t>.</w:t>
      </w:r>
      <w:hyperlink r:id="rId39">
        <w:r w:rsidRPr="001F360C">
          <w:rPr>
            <w:rFonts w:ascii="Arial" w:eastAsia="Arial" w:hAnsi="Arial" w:cs="Arial"/>
            <w:color w:val="000000" w:themeColor="text1"/>
          </w:rPr>
          <w:t xml:space="preserve"> </w:t>
        </w:r>
      </w:hyperlink>
      <w:hyperlink r:id="rId40">
        <w:r w:rsidRPr="001F360C">
          <w:rPr>
            <w:rFonts w:ascii="Arial" w:eastAsia="Arial" w:hAnsi="Arial" w:cs="Arial"/>
            <w:color w:val="000000" w:themeColor="text1"/>
            <w:u w:val="single"/>
          </w:rPr>
          <w:t>https://www.elcolombiano.com/tecnologia/por-que-en-colombia-hay-tantos-cables-en-las-calles-IE17750888</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El País</w:t>
      </w:r>
      <w:r w:rsidRPr="001F360C">
        <w:rPr>
          <w:rFonts w:ascii="Arial" w:eastAsia="Arial" w:hAnsi="Arial" w:cs="Arial"/>
          <w:color w:val="000000" w:themeColor="text1"/>
        </w:rPr>
        <w:t>. (2023).</w:t>
      </w: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Claro Colombia denuncia más de 300 casos de hurto del cableado en el 2023</w:t>
      </w:r>
      <w:r w:rsidRPr="001F360C">
        <w:rPr>
          <w:rFonts w:ascii="Arial" w:eastAsia="Arial" w:hAnsi="Arial" w:cs="Arial"/>
          <w:color w:val="000000" w:themeColor="text1"/>
        </w:rPr>
        <w:t>.</w:t>
      </w:r>
      <w:hyperlink r:id="rId41">
        <w:r w:rsidRPr="001F360C">
          <w:rPr>
            <w:rFonts w:ascii="Arial" w:eastAsia="Arial" w:hAnsi="Arial" w:cs="Arial"/>
            <w:color w:val="000000" w:themeColor="text1"/>
          </w:rPr>
          <w:t xml:space="preserve"> </w:t>
        </w:r>
      </w:hyperlink>
      <w:hyperlink r:id="rId42">
        <w:r w:rsidRPr="001F360C">
          <w:rPr>
            <w:rFonts w:ascii="Arial" w:eastAsia="Arial" w:hAnsi="Arial" w:cs="Arial"/>
            <w:color w:val="000000" w:themeColor="text1"/>
            <w:u w:val="single"/>
          </w:rPr>
          <w:t>https://www.elpais.com.co/valle/claro-colombia-denuncia-mas-de-300-casos-de-hurto-del-cableado-en-el-2023-1304.html</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proofErr w:type="spellStart"/>
      <w:r w:rsidRPr="001F360C">
        <w:rPr>
          <w:rFonts w:ascii="Arial" w:eastAsia="Arial" w:hAnsi="Arial" w:cs="Arial"/>
          <w:b/>
          <w:color w:val="000000" w:themeColor="text1"/>
        </w:rPr>
        <w:t>Infobae</w:t>
      </w:r>
      <w:proofErr w:type="spellEnd"/>
      <w:r w:rsidRPr="001F360C">
        <w:rPr>
          <w:rFonts w:ascii="Arial" w:eastAsia="Arial" w:hAnsi="Arial" w:cs="Arial"/>
          <w:color w:val="000000" w:themeColor="text1"/>
        </w:rPr>
        <w:t xml:space="preserve">. (2023).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color w:val="000000" w:themeColor="text1"/>
          <w:u w:val="single"/>
        </w:rPr>
      </w:pPr>
      <w:r w:rsidRPr="001F360C">
        <w:rPr>
          <w:rFonts w:ascii="Arial" w:eastAsia="Arial" w:hAnsi="Arial" w:cs="Arial"/>
          <w:i/>
          <w:color w:val="000000" w:themeColor="text1"/>
        </w:rPr>
        <w:t>Ladrones siguen robando cableado de cobre de ETB: así se ve afectada la conectividad en Bogotá</w:t>
      </w:r>
      <w:r w:rsidRPr="001F360C">
        <w:rPr>
          <w:rFonts w:ascii="Arial" w:eastAsia="Arial" w:hAnsi="Arial" w:cs="Arial"/>
          <w:color w:val="000000" w:themeColor="text1"/>
        </w:rPr>
        <w:t>.</w:t>
      </w:r>
      <w:hyperlink r:id="rId43">
        <w:r w:rsidRPr="001F360C">
          <w:rPr>
            <w:rFonts w:ascii="Arial" w:eastAsia="Arial" w:hAnsi="Arial" w:cs="Arial"/>
            <w:color w:val="000000" w:themeColor="text1"/>
          </w:rPr>
          <w:t xml:space="preserve"> </w:t>
        </w:r>
      </w:hyperlink>
      <w:hyperlink r:id="rId44">
        <w:r w:rsidRPr="001F360C">
          <w:rPr>
            <w:rFonts w:ascii="Arial" w:eastAsia="Arial" w:hAnsi="Arial" w:cs="Arial"/>
            <w:color w:val="000000" w:themeColor="text1"/>
            <w:u w:val="single"/>
          </w:rPr>
          <w:t>https://www.infobae.com/colombia/2023/11/03/ladrones-siguen-robando-cableado-de-cobre-de-etb-asi-se-ve-afectada-la-conectividad-en-bogota</w:t>
        </w:r>
      </w:hyperlink>
    </w:p>
    <w:p w:rsidR="001F360C" w:rsidRPr="001F360C" w:rsidRDefault="001F360C">
      <w:pPr>
        <w:ind w:left="1440"/>
        <w:jc w:val="both"/>
        <w:rPr>
          <w:rFonts w:ascii="Arial" w:eastAsia="Arial" w:hAnsi="Arial" w:cs="Arial"/>
          <w:color w:val="000000" w:themeColor="text1"/>
        </w:rPr>
      </w:pPr>
    </w:p>
    <w:p w:rsidR="001F360C" w:rsidRPr="001F360C" w:rsidRDefault="001F360C">
      <w:pPr>
        <w:ind w:left="1440"/>
        <w:jc w:val="both"/>
        <w:rPr>
          <w:rFonts w:ascii="Arial" w:eastAsia="Arial" w:hAnsi="Arial" w:cs="Arial"/>
          <w:color w:val="000000" w:themeColor="text1"/>
        </w:rPr>
      </w:pPr>
    </w:p>
    <w:p w:rsidR="001F360C" w:rsidRPr="001F360C" w:rsidRDefault="001F360C">
      <w:pPr>
        <w:ind w:left="1440"/>
        <w:jc w:val="both"/>
        <w:rPr>
          <w:rFonts w:ascii="Arial" w:eastAsia="Arial" w:hAnsi="Arial" w:cs="Arial"/>
          <w:color w:val="000000" w:themeColor="text1"/>
        </w:rPr>
      </w:pPr>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Ministerio de Telecomunicaciones de Ecuador</w:t>
      </w:r>
      <w:r w:rsidRPr="001F360C">
        <w:rPr>
          <w:rFonts w:ascii="Arial" w:eastAsia="Arial" w:hAnsi="Arial" w:cs="Arial"/>
          <w:color w:val="000000" w:themeColor="text1"/>
        </w:rPr>
        <w:t xml:space="preserve">. (2024).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Plan nacional de soterramiento y ordenamiento 2024-2025</w:t>
      </w:r>
      <w:r w:rsidRPr="001F360C">
        <w:rPr>
          <w:rFonts w:ascii="Arial" w:eastAsia="Arial" w:hAnsi="Arial" w:cs="Arial"/>
          <w:color w:val="000000" w:themeColor="text1"/>
        </w:rPr>
        <w:t>.</w:t>
      </w:r>
      <w:hyperlink r:id="rId45">
        <w:r w:rsidRPr="001F360C">
          <w:rPr>
            <w:rFonts w:ascii="Arial" w:eastAsia="Arial" w:hAnsi="Arial" w:cs="Arial"/>
            <w:color w:val="000000" w:themeColor="text1"/>
          </w:rPr>
          <w:t xml:space="preserve"> </w:t>
        </w:r>
      </w:hyperlink>
      <w:hyperlink r:id="rId46">
        <w:r w:rsidRPr="001F360C">
          <w:rPr>
            <w:rFonts w:ascii="Arial" w:eastAsia="Arial" w:hAnsi="Arial" w:cs="Arial"/>
            <w:color w:val="000000" w:themeColor="text1"/>
            <w:u w:val="single"/>
          </w:rPr>
          <w:t>https://www.arcotel.gob.ec/wp-content/uploads/2024/08/plan_nacional_de_soterramiento_y_ordenamiento_-_2024-2025_-_acuerdo_ministerial.pdf?utm</w:t>
        </w:r>
      </w:hyperlink>
      <w:r w:rsidRPr="001F360C">
        <w:rPr>
          <w:rFonts w:ascii="Arial" w:eastAsia="Arial" w:hAnsi="Arial" w:cs="Arial"/>
          <w:color w:val="000000" w:themeColor="text1"/>
        </w:rPr>
        <w:t>_</w:t>
      </w:r>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Nuevas Generaciones</w:t>
      </w:r>
      <w:r w:rsidRPr="001F360C">
        <w:rPr>
          <w:rFonts w:ascii="Arial" w:eastAsia="Arial" w:hAnsi="Arial" w:cs="Arial"/>
          <w:color w:val="000000" w:themeColor="text1"/>
        </w:rPr>
        <w:t>. (s.f.).</w:t>
      </w:r>
    </w:p>
    <w:p w:rsidR="006632B6" w:rsidRPr="001F360C" w:rsidRDefault="006632B6">
      <w:pPr>
        <w:ind w:left="720"/>
        <w:jc w:val="both"/>
        <w:rPr>
          <w:rFonts w:ascii="Arial" w:eastAsia="Arial" w:hAnsi="Arial" w:cs="Arial"/>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Soterramiento de cableado eléctrico</w:t>
      </w:r>
      <w:r w:rsidRPr="001F360C">
        <w:rPr>
          <w:rFonts w:ascii="Arial" w:eastAsia="Arial" w:hAnsi="Arial" w:cs="Arial"/>
          <w:color w:val="000000" w:themeColor="text1"/>
        </w:rPr>
        <w:t>.</w:t>
      </w:r>
      <w:hyperlink r:id="rId47">
        <w:r w:rsidRPr="001F360C">
          <w:rPr>
            <w:rFonts w:ascii="Arial" w:eastAsia="Arial" w:hAnsi="Arial" w:cs="Arial"/>
            <w:color w:val="000000" w:themeColor="text1"/>
          </w:rPr>
          <w:t xml:space="preserve"> </w:t>
        </w:r>
      </w:hyperlink>
      <w:hyperlink r:id="rId48">
        <w:r w:rsidRPr="001F360C">
          <w:rPr>
            <w:rFonts w:ascii="Arial" w:eastAsia="Arial" w:hAnsi="Arial" w:cs="Arial"/>
            <w:color w:val="000000" w:themeColor="text1"/>
            <w:u w:val="single"/>
          </w:rPr>
          <w:t>https://www.nuevasgeneraciones.com.ar/sitio/wp-content/uploads/documentos3/_archivo/02/02_Soterramiento_cableado_electrico.pdf</w:t>
        </w:r>
      </w:hyperlink>
    </w:p>
    <w:p w:rsidR="006632B6" w:rsidRPr="001F360C" w:rsidRDefault="006632B6">
      <w:pPr>
        <w:ind w:left="72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Periódico UNAL</w:t>
      </w:r>
      <w:r w:rsidRPr="001F360C">
        <w:rPr>
          <w:rFonts w:ascii="Arial" w:eastAsia="Arial" w:hAnsi="Arial" w:cs="Arial"/>
          <w:color w:val="000000" w:themeColor="text1"/>
        </w:rPr>
        <w:t xml:space="preserve">. (2020). </w:t>
      </w:r>
    </w:p>
    <w:p w:rsidR="006632B6" w:rsidRPr="001F360C" w:rsidRDefault="006632B6">
      <w:pPr>
        <w:ind w:left="720"/>
        <w:jc w:val="both"/>
        <w:rPr>
          <w:rFonts w:ascii="Arial" w:eastAsia="Arial" w:hAnsi="Arial" w:cs="Arial"/>
          <w:color w:val="000000" w:themeColor="text1"/>
        </w:rPr>
      </w:pPr>
    </w:p>
    <w:p w:rsidR="006632B6" w:rsidRPr="001F360C" w:rsidRDefault="00626381">
      <w:pPr>
        <w:ind w:left="1440"/>
        <w:jc w:val="both"/>
        <w:rPr>
          <w:rFonts w:ascii="Arial" w:eastAsia="Arial" w:hAnsi="Arial" w:cs="Arial"/>
          <w:color w:val="000000" w:themeColor="text1"/>
        </w:rPr>
      </w:pPr>
      <w:proofErr w:type="spellStart"/>
      <w:r w:rsidRPr="001F360C">
        <w:rPr>
          <w:rFonts w:ascii="Arial" w:eastAsia="Arial" w:hAnsi="Arial" w:cs="Arial"/>
          <w:i/>
          <w:color w:val="000000" w:themeColor="text1"/>
        </w:rPr>
        <w:t>Subterranizar</w:t>
      </w:r>
      <w:proofErr w:type="spellEnd"/>
      <w:r w:rsidRPr="001F360C">
        <w:rPr>
          <w:rFonts w:ascii="Arial" w:eastAsia="Arial" w:hAnsi="Arial" w:cs="Arial"/>
          <w:i/>
          <w:color w:val="000000" w:themeColor="text1"/>
        </w:rPr>
        <w:t xml:space="preserve"> cables de energía eléctrica no es solución para la seguridad ciudadana</w:t>
      </w:r>
      <w:r w:rsidRPr="001F360C">
        <w:rPr>
          <w:rFonts w:ascii="Arial" w:eastAsia="Arial" w:hAnsi="Arial" w:cs="Arial"/>
          <w:color w:val="000000" w:themeColor="text1"/>
        </w:rPr>
        <w:t>.</w:t>
      </w:r>
      <w:hyperlink r:id="rId49">
        <w:r w:rsidRPr="001F360C">
          <w:rPr>
            <w:rFonts w:ascii="Arial" w:eastAsia="Arial" w:hAnsi="Arial" w:cs="Arial"/>
            <w:color w:val="000000" w:themeColor="text1"/>
          </w:rPr>
          <w:t xml:space="preserve"> </w:t>
        </w:r>
      </w:hyperlink>
      <w:hyperlink r:id="rId50">
        <w:r w:rsidRPr="001F360C">
          <w:rPr>
            <w:rFonts w:ascii="Arial" w:eastAsia="Arial" w:hAnsi="Arial" w:cs="Arial"/>
            <w:color w:val="000000" w:themeColor="text1"/>
            <w:u w:val="single"/>
          </w:rPr>
          <w:t>https://periodico.unal.edu.co/articulos/subterranizar-cables-de-energia-electrica-no-es-solucion-para-la-seguridad-ciudadana</w:t>
        </w:r>
      </w:hyperlink>
    </w:p>
    <w:p w:rsidR="006632B6" w:rsidRPr="001F360C" w:rsidRDefault="006632B6">
      <w:pPr>
        <w:ind w:left="72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RCN Radio</w:t>
      </w:r>
      <w:r w:rsidRPr="001F360C">
        <w:rPr>
          <w:rFonts w:ascii="Arial" w:eastAsia="Arial" w:hAnsi="Arial" w:cs="Arial"/>
          <w:color w:val="000000" w:themeColor="text1"/>
        </w:rPr>
        <w:t xml:space="preserve">. (2023). </w:t>
      </w: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Cables sueltos colgando en Bogotá, un riesgo para la comunidad</w:t>
      </w:r>
      <w:r w:rsidRPr="001F360C">
        <w:rPr>
          <w:rFonts w:ascii="Arial" w:eastAsia="Arial" w:hAnsi="Arial" w:cs="Arial"/>
          <w:color w:val="000000" w:themeColor="text1"/>
        </w:rPr>
        <w:t>.</w:t>
      </w:r>
      <w:hyperlink r:id="rId51">
        <w:r w:rsidRPr="001F360C">
          <w:rPr>
            <w:rFonts w:ascii="Arial" w:eastAsia="Arial" w:hAnsi="Arial" w:cs="Arial"/>
            <w:color w:val="000000" w:themeColor="text1"/>
          </w:rPr>
          <w:t xml:space="preserve"> </w:t>
        </w:r>
      </w:hyperlink>
      <w:hyperlink r:id="rId52">
        <w:r w:rsidRPr="001F360C">
          <w:rPr>
            <w:rFonts w:ascii="Arial" w:eastAsia="Arial" w:hAnsi="Arial" w:cs="Arial"/>
            <w:color w:val="000000" w:themeColor="text1"/>
            <w:u w:val="single"/>
          </w:rPr>
          <w:t>https://www.rcnradio.com/bogota/cables-sueltos-colgando-bogota-riesgo-la-comunidad?utm</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proofErr w:type="spellStart"/>
      <w:r w:rsidRPr="001F360C">
        <w:rPr>
          <w:rFonts w:ascii="Arial" w:eastAsia="Arial" w:hAnsi="Arial" w:cs="Arial"/>
          <w:b/>
          <w:color w:val="000000" w:themeColor="text1"/>
        </w:rPr>
        <w:t>Somosfan</w:t>
      </w:r>
      <w:proofErr w:type="spellEnd"/>
      <w:r w:rsidRPr="001F360C">
        <w:rPr>
          <w:rFonts w:ascii="Arial" w:eastAsia="Arial" w:hAnsi="Arial" w:cs="Arial"/>
          <w:color w:val="000000" w:themeColor="text1"/>
        </w:rPr>
        <w:t xml:space="preserve">. (2023). </w:t>
      </w: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Claro denuncia accidente en Usaquén por cables electrocutados</w:t>
      </w:r>
      <w:r w:rsidRPr="001F360C">
        <w:rPr>
          <w:rFonts w:ascii="Arial" w:eastAsia="Arial" w:hAnsi="Arial" w:cs="Arial"/>
          <w:color w:val="000000" w:themeColor="text1"/>
        </w:rPr>
        <w:t>.</w:t>
      </w:r>
      <w:hyperlink r:id="rId53">
        <w:r w:rsidRPr="001F360C">
          <w:rPr>
            <w:rFonts w:ascii="Arial" w:eastAsia="Arial" w:hAnsi="Arial" w:cs="Arial"/>
            <w:color w:val="000000" w:themeColor="text1"/>
          </w:rPr>
          <w:t xml:space="preserve"> </w:t>
        </w:r>
      </w:hyperlink>
      <w:hyperlink r:id="rId54">
        <w:r w:rsidRPr="001F360C">
          <w:rPr>
            <w:rFonts w:ascii="Arial" w:eastAsia="Arial" w:hAnsi="Arial" w:cs="Arial"/>
            <w:color w:val="000000" w:themeColor="text1"/>
            <w:u w:val="single"/>
          </w:rPr>
          <w:t>https://www.somosfan.com/accidentes/claro-electrocutado-usaquen/259229/?utm</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proofErr w:type="spellStart"/>
      <w:r w:rsidRPr="001F360C">
        <w:rPr>
          <w:rFonts w:ascii="Arial" w:eastAsia="Arial" w:hAnsi="Arial" w:cs="Arial"/>
          <w:b/>
          <w:color w:val="000000" w:themeColor="text1"/>
        </w:rPr>
        <w:t>Vlex</w:t>
      </w:r>
      <w:proofErr w:type="spellEnd"/>
      <w:r w:rsidRPr="001F360C">
        <w:rPr>
          <w:rFonts w:ascii="Arial" w:eastAsia="Arial" w:hAnsi="Arial" w:cs="Arial"/>
          <w:color w:val="000000" w:themeColor="text1"/>
        </w:rPr>
        <w:t xml:space="preserve">. (2012). </w:t>
      </w:r>
    </w:p>
    <w:p w:rsidR="006632B6" w:rsidRPr="001F360C" w:rsidRDefault="00626381">
      <w:pPr>
        <w:ind w:left="1440" w:firstLine="720"/>
        <w:jc w:val="both"/>
        <w:rPr>
          <w:rFonts w:ascii="Arial" w:eastAsia="Arial" w:hAnsi="Arial" w:cs="Arial"/>
          <w:color w:val="000000" w:themeColor="text1"/>
        </w:rPr>
      </w:pPr>
      <w:r w:rsidRPr="001F360C">
        <w:rPr>
          <w:rFonts w:ascii="Arial" w:eastAsia="Arial" w:hAnsi="Arial" w:cs="Arial"/>
          <w:i/>
          <w:color w:val="000000" w:themeColor="text1"/>
        </w:rPr>
        <w:t>Ley Nº 15 de 26 de junio de 2020</w:t>
      </w:r>
      <w:r w:rsidRPr="001F360C">
        <w:rPr>
          <w:rFonts w:ascii="Arial" w:eastAsia="Arial" w:hAnsi="Arial" w:cs="Arial"/>
          <w:color w:val="000000" w:themeColor="text1"/>
        </w:rPr>
        <w:t>.</w:t>
      </w:r>
      <w:hyperlink r:id="rId55">
        <w:r w:rsidRPr="001F360C">
          <w:rPr>
            <w:rFonts w:ascii="Arial" w:eastAsia="Arial" w:hAnsi="Arial" w:cs="Arial"/>
            <w:color w:val="000000" w:themeColor="text1"/>
          </w:rPr>
          <w:t xml:space="preserve"> </w:t>
        </w:r>
      </w:hyperlink>
      <w:hyperlink r:id="rId56">
        <w:r w:rsidRPr="001F360C">
          <w:rPr>
            <w:rFonts w:ascii="Arial" w:eastAsia="Arial" w:hAnsi="Arial" w:cs="Arial"/>
            <w:color w:val="000000" w:themeColor="text1"/>
            <w:u w:val="single"/>
          </w:rPr>
          <w:t>https://vlex.com.pa/vid/ley-n-15-26-861926828?utm</w:t>
        </w:r>
      </w:hyperlink>
    </w:p>
    <w:p w:rsidR="006632B6" w:rsidRPr="001F360C" w:rsidRDefault="006632B6">
      <w:pPr>
        <w:ind w:left="1440" w:firstLine="72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Departamento Administrativo Nacional de Estadística [DANE]</w:t>
      </w:r>
      <w:r w:rsidRPr="001F360C">
        <w:rPr>
          <w:rFonts w:ascii="Arial" w:eastAsia="Arial" w:hAnsi="Arial" w:cs="Arial"/>
          <w:color w:val="000000" w:themeColor="text1"/>
        </w:rPr>
        <w:t xml:space="preserve">. (s.f.).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Demografía y población</w:t>
      </w:r>
      <w:r w:rsidRPr="001F360C">
        <w:rPr>
          <w:rFonts w:ascii="Arial" w:eastAsia="Arial" w:hAnsi="Arial" w:cs="Arial"/>
          <w:color w:val="000000" w:themeColor="text1"/>
        </w:rPr>
        <w:t>.</w:t>
      </w:r>
      <w:hyperlink r:id="rId57">
        <w:r w:rsidRPr="001F360C">
          <w:rPr>
            <w:rFonts w:ascii="Arial" w:eastAsia="Arial" w:hAnsi="Arial" w:cs="Arial"/>
            <w:color w:val="000000" w:themeColor="text1"/>
          </w:rPr>
          <w:t xml:space="preserve"> </w:t>
        </w:r>
      </w:hyperlink>
      <w:hyperlink r:id="rId58">
        <w:r w:rsidRPr="001F360C">
          <w:rPr>
            <w:rFonts w:ascii="Arial" w:eastAsia="Arial" w:hAnsi="Arial" w:cs="Arial"/>
            <w:color w:val="000000" w:themeColor="text1"/>
            <w:u w:val="single"/>
          </w:rPr>
          <w:t>https://www.dane.gov.co/index.php/estadisticas-por-tema/demografia-y-poblacion</w:t>
        </w:r>
      </w:hyperlink>
    </w:p>
    <w:p w:rsidR="006632B6" w:rsidRPr="001F360C" w:rsidRDefault="006632B6">
      <w:pPr>
        <w:ind w:left="1440"/>
        <w:jc w:val="both"/>
        <w:rPr>
          <w:rFonts w:ascii="Arial" w:eastAsia="Arial" w:hAnsi="Arial" w:cs="Arial"/>
          <w:color w:val="000000" w:themeColor="text1"/>
        </w:rPr>
      </w:pPr>
    </w:p>
    <w:p w:rsidR="006632B6" w:rsidRPr="001F360C" w:rsidRDefault="00626381">
      <w:pPr>
        <w:ind w:left="720"/>
        <w:jc w:val="both"/>
        <w:rPr>
          <w:rFonts w:ascii="Arial" w:eastAsia="Arial" w:hAnsi="Arial" w:cs="Arial"/>
          <w:color w:val="000000" w:themeColor="text1"/>
        </w:rPr>
      </w:pPr>
      <w:r w:rsidRPr="001F360C">
        <w:rPr>
          <w:rFonts w:ascii="Arial" w:eastAsia="Arial" w:hAnsi="Arial" w:cs="Arial"/>
          <w:b/>
          <w:color w:val="000000" w:themeColor="text1"/>
        </w:rPr>
        <w:t>Universidad Técnica del Norte</w:t>
      </w:r>
      <w:r w:rsidRPr="001F360C">
        <w:rPr>
          <w:rFonts w:ascii="Arial" w:eastAsia="Arial" w:hAnsi="Arial" w:cs="Arial"/>
          <w:color w:val="000000" w:themeColor="text1"/>
        </w:rPr>
        <w:t xml:space="preserve">. (2017). </w:t>
      </w:r>
    </w:p>
    <w:p w:rsidR="006632B6" w:rsidRPr="001F360C" w:rsidRDefault="006632B6">
      <w:pPr>
        <w:ind w:left="720"/>
        <w:jc w:val="both"/>
        <w:rPr>
          <w:rFonts w:ascii="Arial" w:eastAsia="Arial" w:hAnsi="Arial" w:cs="Arial"/>
          <w:i/>
          <w:color w:val="000000" w:themeColor="text1"/>
        </w:rPr>
      </w:pPr>
    </w:p>
    <w:p w:rsidR="006632B6" w:rsidRPr="001F360C" w:rsidRDefault="00626381">
      <w:pPr>
        <w:ind w:left="1440"/>
        <w:jc w:val="both"/>
        <w:rPr>
          <w:rFonts w:ascii="Arial" w:eastAsia="Arial" w:hAnsi="Arial" w:cs="Arial"/>
          <w:color w:val="000000" w:themeColor="text1"/>
        </w:rPr>
      </w:pPr>
      <w:r w:rsidRPr="001F360C">
        <w:rPr>
          <w:rFonts w:ascii="Arial" w:eastAsia="Arial" w:hAnsi="Arial" w:cs="Arial"/>
          <w:i/>
          <w:color w:val="000000" w:themeColor="text1"/>
        </w:rPr>
        <w:t>Trabajo de grado: Propuesta para la implementación de una red de datos</w:t>
      </w:r>
      <w:r w:rsidRPr="001F360C">
        <w:rPr>
          <w:rFonts w:ascii="Arial" w:eastAsia="Arial" w:hAnsi="Arial" w:cs="Arial"/>
          <w:color w:val="000000" w:themeColor="text1"/>
        </w:rPr>
        <w:t xml:space="preserve"> Repositorio Digital Universidad Técnica del Norte.</w:t>
      </w:r>
      <w:hyperlink r:id="rId59">
        <w:r w:rsidRPr="001F360C">
          <w:rPr>
            <w:rFonts w:ascii="Arial" w:eastAsia="Arial" w:hAnsi="Arial" w:cs="Arial"/>
            <w:color w:val="000000" w:themeColor="text1"/>
          </w:rPr>
          <w:t xml:space="preserve"> </w:t>
        </w:r>
      </w:hyperlink>
      <w:hyperlink r:id="rId60">
        <w:r w:rsidRPr="001F360C">
          <w:rPr>
            <w:rFonts w:ascii="Arial" w:eastAsia="Arial" w:hAnsi="Arial" w:cs="Arial"/>
            <w:color w:val="000000" w:themeColor="text1"/>
            <w:u w:val="single"/>
          </w:rPr>
          <w:t>https://repositorio.utn.edu.ec/bitstream/123456789/6981/1/04%20RED%20166%20TRABAJO%20DE%20GRADO.pdf</w:t>
        </w:r>
      </w:hyperlink>
    </w:p>
    <w:p w:rsidR="006632B6" w:rsidRPr="001F360C" w:rsidRDefault="006632B6">
      <w:pPr>
        <w:ind w:left="720"/>
        <w:jc w:val="both"/>
        <w:rPr>
          <w:rFonts w:ascii="Arial" w:eastAsia="Arial" w:hAnsi="Arial" w:cs="Arial"/>
          <w:color w:val="000000" w:themeColor="text1"/>
        </w:rPr>
      </w:pPr>
    </w:p>
    <w:p w:rsidR="006632B6" w:rsidRPr="001F360C" w:rsidRDefault="00626381">
      <w:pPr>
        <w:spacing w:after="240"/>
        <w:ind w:left="720"/>
        <w:jc w:val="both"/>
        <w:rPr>
          <w:rFonts w:ascii="Arial" w:eastAsia="Arial" w:hAnsi="Arial" w:cs="Arial"/>
          <w:color w:val="000000" w:themeColor="text1"/>
        </w:rPr>
      </w:pPr>
      <w:r w:rsidRPr="006C5F5A">
        <w:rPr>
          <w:rFonts w:ascii="Arial" w:eastAsia="Arial" w:hAnsi="Arial" w:cs="Arial"/>
          <w:b/>
          <w:color w:val="000000" w:themeColor="text1"/>
          <w:lang w:val="en-US"/>
        </w:rPr>
        <w:t>Underground Utilities Functional Plan for New Residential Subdivisions</w:t>
      </w:r>
      <w:r w:rsidRPr="006C5F5A">
        <w:rPr>
          <w:rFonts w:ascii="Arial" w:eastAsia="Arial" w:hAnsi="Arial" w:cs="Arial"/>
          <w:color w:val="000000" w:themeColor="text1"/>
          <w:lang w:val="en-US"/>
        </w:rPr>
        <w:t xml:space="preserve">. </w:t>
      </w:r>
      <w:r w:rsidRPr="001F360C">
        <w:rPr>
          <w:rFonts w:ascii="Arial" w:eastAsia="Arial" w:hAnsi="Arial" w:cs="Arial"/>
          <w:color w:val="000000" w:themeColor="text1"/>
        </w:rPr>
        <w:t xml:space="preserve">(2011, febrero 8). </w:t>
      </w:r>
    </w:p>
    <w:p w:rsidR="006632B6" w:rsidRPr="001F360C" w:rsidRDefault="00626381">
      <w:pPr>
        <w:spacing w:after="240"/>
        <w:ind w:left="720" w:firstLine="720"/>
        <w:jc w:val="both"/>
        <w:rPr>
          <w:rFonts w:ascii="Arial" w:eastAsia="Arial" w:hAnsi="Arial" w:cs="Arial"/>
          <w:color w:val="000000" w:themeColor="text1"/>
        </w:rPr>
      </w:pPr>
      <w:r w:rsidRPr="001F360C">
        <w:rPr>
          <w:rFonts w:ascii="Arial" w:eastAsia="Arial" w:hAnsi="Arial" w:cs="Arial"/>
          <w:i/>
          <w:color w:val="000000" w:themeColor="text1"/>
        </w:rPr>
        <w:t>Regional Council - HRM</w:t>
      </w:r>
      <w:r w:rsidRPr="001F360C">
        <w:rPr>
          <w:rFonts w:ascii="Arial" w:eastAsia="Arial" w:hAnsi="Arial" w:cs="Arial"/>
          <w:color w:val="000000" w:themeColor="text1"/>
        </w:rPr>
        <w:t xml:space="preserve">. [PDF </w:t>
      </w:r>
      <w:proofErr w:type="spellStart"/>
      <w:r w:rsidRPr="001F360C">
        <w:rPr>
          <w:rFonts w:ascii="Arial" w:eastAsia="Arial" w:hAnsi="Arial" w:cs="Arial"/>
          <w:color w:val="000000" w:themeColor="text1"/>
        </w:rPr>
        <w:t>document</w:t>
      </w:r>
      <w:proofErr w:type="spellEnd"/>
      <w:r w:rsidRPr="001F360C">
        <w:rPr>
          <w:rFonts w:ascii="Arial" w:eastAsia="Arial" w:hAnsi="Arial" w:cs="Arial"/>
          <w:color w:val="000000" w:themeColor="text1"/>
        </w:rPr>
        <w:t>].</w:t>
      </w:r>
    </w:p>
    <w:p w:rsidR="00B21B7D" w:rsidRPr="001F360C" w:rsidRDefault="00B15E5C" w:rsidP="00B15E5C">
      <w:pPr>
        <w:spacing w:after="240"/>
        <w:ind w:firstLine="720"/>
        <w:jc w:val="both"/>
        <w:rPr>
          <w:rFonts w:ascii="Arial" w:eastAsia="Arial" w:hAnsi="Arial" w:cs="Arial"/>
          <w:color w:val="000000" w:themeColor="text1"/>
        </w:rPr>
      </w:pPr>
      <w:r w:rsidRPr="001F360C">
        <w:rPr>
          <w:rFonts w:ascii="Arial" w:eastAsia="Arial" w:hAnsi="Arial" w:cs="Arial"/>
          <w:color w:val="000000" w:themeColor="text1"/>
        </w:rPr>
        <w:t>Ciudad Mallorquín (2024)</w:t>
      </w:r>
    </w:p>
    <w:p w:rsidR="00B21B7D" w:rsidRDefault="00B15E5C" w:rsidP="00B15E5C">
      <w:pPr>
        <w:spacing w:after="240"/>
        <w:ind w:left="720" w:firstLine="720"/>
        <w:jc w:val="both"/>
        <w:rPr>
          <w:rFonts w:ascii="Arial" w:eastAsia="Arial" w:hAnsi="Arial" w:cs="Arial"/>
        </w:rPr>
      </w:pPr>
      <w:r w:rsidRPr="001F360C">
        <w:rPr>
          <w:rFonts w:ascii="Arial" w:eastAsia="Arial" w:hAnsi="Arial" w:cs="Arial"/>
          <w:color w:val="000000" w:themeColor="text1"/>
        </w:rPr>
        <w:t xml:space="preserve">A cerca de Ciudad Mallorquín. </w:t>
      </w:r>
      <w:hyperlink r:id="rId61" w:history="1">
        <w:r w:rsidR="00B21B7D" w:rsidRPr="001F360C">
          <w:rPr>
            <w:rStyle w:val="Hipervnculo"/>
            <w:rFonts w:ascii="Arial" w:eastAsia="Arial" w:hAnsi="Arial" w:cs="Arial"/>
            <w:color w:val="000000" w:themeColor="text1"/>
          </w:rPr>
          <w:t>https://www.ciudadmallorquin.com/acerca</w:t>
        </w:r>
      </w:hyperlink>
      <w:r w:rsidR="00B21B7D" w:rsidRPr="001F360C">
        <w:rPr>
          <w:rFonts w:ascii="Arial" w:eastAsia="Arial" w:hAnsi="Arial" w:cs="Arial"/>
          <w:color w:val="000000" w:themeColor="text1"/>
        </w:rPr>
        <w:t xml:space="preserve"> </w:t>
      </w:r>
    </w:p>
    <w:p w:rsidR="006632B6" w:rsidRDefault="006632B6">
      <w:pPr>
        <w:spacing w:after="240"/>
        <w:ind w:left="720"/>
        <w:jc w:val="both"/>
        <w:rPr>
          <w:rFonts w:ascii="Arial" w:eastAsia="Arial" w:hAnsi="Arial" w:cs="Arial"/>
        </w:rPr>
      </w:pPr>
    </w:p>
    <w:p w:rsidR="006632B6" w:rsidRDefault="00626381">
      <w:pPr>
        <w:spacing w:after="240"/>
        <w:ind w:left="720"/>
        <w:jc w:val="both"/>
        <w:rPr>
          <w:rFonts w:ascii="Arial" w:eastAsia="Arial" w:hAnsi="Arial" w:cs="Arial"/>
        </w:rPr>
      </w:pPr>
      <w:r>
        <w:rPr>
          <w:rFonts w:ascii="Arial" w:eastAsia="Arial" w:hAnsi="Arial" w:cs="Arial"/>
        </w:rPr>
        <w:t>Atentamente,</w:t>
      </w:r>
    </w:p>
    <w:p w:rsidR="006632B6" w:rsidRDefault="006632B6">
      <w:pPr>
        <w:ind w:left="284"/>
        <w:jc w:val="both"/>
        <w:rPr>
          <w:rFonts w:ascii="Arial" w:eastAsia="Arial" w:hAnsi="Arial" w:cs="Arial"/>
        </w:rPr>
      </w:pPr>
    </w:p>
    <w:tbl>
      <w:tblPr>
        <w:tblStyle w:val="ac"/>
        <w:tblW w:w="907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425"/>
      </w:tblGrid>
      <w:tr w:rsidR="006632B6">
        <w:tc>
          <w:tcPr>
            <w:tcW w:w="4650" w:type="dxa"/>
          </w:tcPr>
          <w:p w:rsidR="006632B6" w:rsidRDefault="00626381">
            <w:pPr>
              <w:ind w:left="284" w:right="616"/>
              <w:jc w:val="both"/>
              <w:rPr>
                <w:rFonts w:ascii="Arial" w:eastAsia="Arial" w:hAnsi="Arial" w:cs="Arial"/>
              </w:rPr>
            </w:pPr>
            <w:r>
              <w:rPr>
                <w:rFonts w:ascii="Arial" w:eastAsia="Arial" w:hAnsi="Arial" w:cs="Arial"/>
              </w:rPr>
              <w:t xml:space="preserve"> </w:t>
            </w:r>
          </w:p>
          <w:p w:rsidR="008C5D12" w:rsidRDefault="008C5D12">
            <w:pPr>
              <w:ind w:left="284" w:right="616"/>
              <w:jc w:val="both"/>
              <w:rPr>
                <w:rFonts w:ascii="Arial" w:eastAsia="Arial" w:hAnsi="Arial" w:cs="Arial"/>
                <w:b/>
              </w:rPr>
            </w:pPr>
          </w:p>
          <w:p w:rsidR="008C5D12" w:rsidRDefault="008C5D12">
            <w:pPr>
              <w:ind w:left="284" w:right="616"/>
              <w:jc w:val="both"/>
              <w:rPr>
                <w:rFonts w:ascii="Arial" w:eastAsia="Arial" w:hAnsi="Arial" w:cs="Arial"/>
                <w:b/>
              </w:rPr>
            </w:pPr>
          </w:p>
          <w:p w:rsidR="006632B6" w:rsidRDefault="00626381">
            <w:pPr>
              <w:ind w:left="284" w:right="616"/>
              <w:jc w:val="both"/>
              <w:rPr>
                <w:rFonts w:ascii="Arial" w:eastAsia="Arial" w:hAnsi="Arial" w:cs="Arial"/>
                <w:b/>
              </w:rPr>
            </w:pPr>
            <w:r>
              <w:rPr>
                <w:rFonts w:ascii="Arial" w:eastAsia="Arial" w:hAnsi="Arial" w:cs="Arial"/>
                <w:b/>
              </w:rPr>
              <w:t>Modesto Aguilera Vides</w:t>
            </w:r>
          </w:p>
          <w:p w:rsidR="006632B6" w:rsidRDefault="00626381">
            <w:pPr>
              <w:ind w:left="284" w:right="616"/>
              <w:jc w:val="both"/>
              <w:rPr>
                <w:rFonts w:ascii="Arial" w:eastAsia="Arial" w:hAnsi="Arial" w:cs="Arial"/>
              </w:rPr>
            </w:pPr>
            <w:r>
              <w:rPr>
                <w:rFonts w:ascii="Arial" w:eastAsia="Arial" w:hAnsi="Arial" w:cs="Arial"/>
              </w:rPr>
              <w:t xml:space="preserve">Representante a la Cámara </w:t>
            </w:r>
          </w:p>
          <w:p w:rsidR="006632B6" w:rsidRDefault="00626381">
            <w:pPr>
              <w:ind w:left="284" w:right="616"/>
              <w:jc w:val="both"/>
              <w:rPr>
                <w:rFonts w:ascii="Arial" w:eastAsia="Arial" w:hAnsi="Arial" w:cs="Arial"/>
              </w:rPr>
            </w:pPr>
            <w:r>
              <w:rPr>
                <w:rFonts w:ascii="Arial" w:eastAsia="Arial" w:hAnsi="Arial" w:cs="Arial"/>
              </w:rPr>
              <w:t xml:space="preserve">Departamento del Atlántico </w:t>
            </w:r>
          </w:p>
          <w:p w:rsidR="006632B6" w:rsidRDefault="006632B6">
            <w:pPr>
              <w:jc w:val="both"/>
              <w:rPr>
                <w:rFonts w:ascii="Arial" w:eastAsia="Arial" w:hAnsi="Arial" w:cs="Arial"/>
              </w:rPr>
            </w:pPr>
          </w:p>
        </w:tc>
        <w:tc>
          <w:tcPr>
            <w:tcW w:w="4425" w:type="dxa"/>
          </w:tcPr>
          <w:p w:rsidR="000E3DF2" w:rsidRDefault="000E3DF2" w:rsidP="0063115D">
            <w:pPr>
              <w:jc w:val="center"/>
              <w:rPr>
                <w:rFonts w:ascii="Arial" w:eastAsia="Arial" w:hAnsi="Arial" w:cs="Arial"/>
                <w:b/>
              </w:rPr>
            </w:pPr>
          </w:p>
          <w:p w:rsidR="008C5D12" w:rsidRDefault="008C5D12" w:rsidP="0063115D">
            <w:pPr>
              <w:jc w:val="center"/>
              <w:rPr>
                <w:rFonts w:ascii="Arial" w:eastAsia="Arial" w:hAnsi="Arial" w:cs="Arial"/>
                <w:b/>
              </w:rPr>
            </w:pPr>
          </w:p>
          <w:p w:rsidR="008C5D12" w:rsidRDefault="008C5D12" w:rsidP="0063115D">
            <w:pPr>
              <w:jc w:val="center"/>
              <w:rPr>
                <w:rFonts w:ascii="Arial" w:eastAsia="Arial" w:hAnsi="Arial" w:cs="Arial"/>
                <w:b/>
              </w:rPr>
            </w:pPr>
          </w:p>
          <w:p w:rsidR="0063115D" w:rsidRDefault="0063115D" w:rsidP="0063115D">
            <w:pPr>
              <w:jc w:val="center"/>
              <w:rPr>
                <w:rFonts w:ascii="Arial" w:eastAsia="Arial" w:hAnsi="Arial" w:cs="Arial"/>
                <w:b/>
              </w:rPr>
            </w:pPr>
            <w:r>
              <w:rPr>
                <w:rFonts w:ascii="Arial" w:eastAsia="Arial" w:hAnsi="Arial" w:cs="Arial"/>
                <w:b/>
              </w:rPr>
              <w:t>EFRAÍN CEPEDA SARABIA</w:t>
            </w:r>
          </w:p>
          <w:p w:rsidR="006632B6" w:rsidRDefault="0063115D" w:rsidP="0063115D">
            <w:pPr>
              <w:jc w:val="center"/>
              <w:rPr>
                <w:rFonts w:ascii="Arial" w:eastAsia="Arial" w:hAnsi="Arial" w:cs="Arial"/>
              </w:rPr>
            </w:pPr>
            <w:r>
              <w:rPr>
                <w:rFonts w:ascii="Arial" w:eastAsia="Arial" w:hAnsi="Arial" w:cs="Arial"/>
              </w:rPr>
              <w:t>SENADOR DE LA REPÚBLICA</w:t>
            </w:r>
            <w:r w:rsidR="00626381">
              <w:rPr>
                <w:rFonts w:ascii="Arial" w:eastAsia="Arial" w:hAnsi="Arial" w:cs="Arial"/>
              </w:rPr>
              <w:t xml:space="preserve"> </w:t>
            </w:r>
          </w:p>
        </w:tc>
      </w:tr>
      <w:tr w:rsidR="006632B6" w:rsidTr="000E3DF2">
        <w:trPr>
          <w:trHeight w:val="1493"/>
        </w:trPr>
        <w:tc>
          <w:tcPr>
            <w:tcW w:w="4650" w:type="dxa"/>
          </w:tcPr>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26381">
            <w:pPr>
              <w:keepLines/>
              <w:jc w:val="both"/>
              <w:rPr>
                <w:rFonts w:ascii="Arial Narrow" w:eastAsia="Arial Narrow" w:hAnsi="Arial Narrow" w:cs="Arial Narrow"/>
                <w:b/>
                <w:color w:val="1F1F1F"/>
              </w:rPr>
            </w:pPr>
            <w:r>
              <w:rPr>
                <w:rFonts w:ascii="Arial Narrow" w:eastAsia="Arial Narrow" w:hAnsi="Arial Narrow" w:cs="Arial Narrow"/>
                <w:b/>
                <w:color w:val="1F1F1F"/>
              </w:rPr>
              <w:t xml:space="preserve">   </w:t>
            </w:r>
          </w:p>
          <w:p w:rsidR="000E3DF2" w:rsidRDefault="00626381">
            <w:pPr>
              <w:keepLines/>
              <w:jc w:val="both"/>
              <w:rPr>
                <w:rFonts w:ascii="Arial Narrow" w:eastAsia="Arial Narrow" w:hAnsi="Arial Narrow" w:cs="Arial Narrow"/>
                <w:b/>
                <w:color w:val="1F1F1F"/>
              </w:rPr>
            </w:pPr>
            <w:r>
              <w:rPr>
                <w:rFonts w:ascii="Arial Narrow" w:eastAsia="Arial Narrow" w:hAnsi="Arial Narrow" w:cs="Arial Narrow"/>
                <w:b/>
                <w:color w:val="1F1F1F"/>
              </w:rPr>
              <w:t xml:space="preserve"> </w:t>
            </w:r>
          </w:p>
          <w:p w:rsidR="006632B6" w:rsidRDefault="00626381">
            <w:pPr>
              <w:keepLines/>
              <w:jc w:val="both"/>
              <w:rPr>
                <w:rFonts w:ascii="Arial Narrow" w:eastAsia="Arial Narrow" w:hAnsi="Arial Narrow" w:cs="Arial Narrow"/>
                <w:b/>
                <w:color w:val="1F1F1F"/>
              </w:rPr>
            </w:pPr>
            <w:r>
              <w:rPr>
                <w:rFonts w:ascii="Arial Narrow" w:eastAsia="Arial Narrow" w:hAnsi="Arial Narrow" w:cs="Arial Narrow"/>
                <w:b/>
                <w:color w:val="1F1F1F"/>
              </w:rPr>
              <w:t xml:space="preserve"> LUIS RAMIRO RICARDO BUELVAS</w:t>
            </w:r>
          </w:p>
          <w:p w:rsidR="006632B6" w:rsidRDefault="00626381">
            <w:pPr>
              <w:keepLines/>
              <w:jc w:val="both"/>
              <w:rPr>
                <w:rFonts w:ascii="Arial Narrow" w:eastAsia="Arial Narrow" w:hAnsi="Arial Narrow" w:cs="Arial Narrow"/>
                <w:color w:val="1F1F1F"/>
              </w:rPr>
            </w:pPr>
            <w:r>
              <w:rPr>
                <w:rFonts w:ascii="Arial Narrow" w:eastAsia="Arial Narrow" w:hAnsi="Arial Narrow" w:cs="Arial Narrow"/>
                <w:b/>
                <w:color w:val="1F1F1F"/>
              </w:rPr>
              <w:t xml:space="preserve">     </w:t>
            </w:r>
            <w:r>
              <w:rPr>
                <w:rFonts w:ascii="Arial Narrow" w:eastAsia="Arial Narrow" w:hAnsi="Arial Narrow" w:cs="Arial Narrow"/>
                <w:color w:val="1F1F1F"/>
              </w:rPr>
              <w:t>Representante a la Cámara</w:t>
            </w:r>
          </w:p>
          <w:p w:rsidR="006632B6" w:rsidRDefault="00626381">
            <w:pPr>
              <w:keepLines/>
              <w:jc w:val="both"/>
              <w:rPr>
                <w:rFonts w:ascii="Arial" w:eastAsia="Arial" w:hAnsi="Arial" w:cs="Arial"/>
              </w:rPr>
            </w:pPr>
            <w:r>
              <w:rPr>
                <w:rFonts w:ascii="Arial Narrow" w:eastAsia="Arial Narrow" w:hAnsi="Arial Narrow" w:cs="Arial Narrow"/>
                <w:color w:val="1F1F1F"/>
              </w:rPr>
              <w:t xml:space="preserve">     CITREP No. 8 - Montes de María</w:t>
            </w:r>
          </w:p>
        </w:tc>
        <w:tc>
          <w:tcPr>
            <w:tcW w:w="4425" w:type="dxa"/>
          </w:tcPr>
          <w:p w:rsidR="006632B6" w:rsidRDefault="006632B6">
            <w:pPr>
              <w:ind w:left="284" w:right="616"/>
              <w:jc w:val="center"/>
              <w:rPr>
                <w:rFonts w:ascii="Arial" w:eastAsia="Arial" w:hAnsi="Arial" w:cs="Arial"/>
              </w:rPr>
            </w:pPr>
          </w:p>
          <w:p w:rsidR="006632B6" w:rsidRDefault="006632B6">
            <w:pPr>
              <w:ind w:left="284" w:right="616"/>
              <w:jc w:val="center"/>
              <w:rPr>
                <w:rFonts w:ascii="Arial" w:eastAsia="Arial" w:hAnsi="Arial" w:cs="Arial"/>
                <w:b/>
              </w:rPr>
            </w:pPr>
          </w:p>
          <w:p w:rsidR="006632B6" w:rsidRDefault="00626381">
            <w:pPr>
              <w:ind w:left="284" w:right="616"/>
              <w:jc w:val="center"/>
              <w:rPr>
                <w:rFonts w:ascii="Arial" w:eastAsia="Arial" w:hAnsi="Arial" w:cs="Arial"/>
                <w:b/>
              </w:rPr>
            </w:pPr>
            <w:r>
              <w:rPr>
                <w:rFonts w:ascii="Arial" w:eastAsia="Arial" w:hAnsi="Arial" w:cs="Arial"/>
                <w:b/>
              </w:rPr>
              <w:t>DOLCEY TORRES ROMERO</w:t>
            </w:r>
          </w:p>
          <w:p w:rsidR="006632B6" w:rsidRDefault="00626381">
            <w:pPr>
              <w:ind w:left="284" w:right="616"/>
              <w:jc w:val="center"/>
              <w:rPr>
                <w:rFonts w:ascii="Arial" w:eastAsia="Arial" w:hAnsi="Arial" w:cs="Arial"/>
              </w:rPr>
            </w:pPr>
            <w:r>
              <w:rPr>
                <w:rFonts w:ascii="Arial" w:eastAsia="Arial" w:hAnsi="Arial" w:cs="Arial"/>
              </w:rPr>
              <w:t>Representante a la Cámara</w:t>
            </w:r>
          </w:p>
          <w:p w:rsidR="006632B6" w:rsidRDefault="00626381">
            <w:pPr>
              <w:ind w:left="284" w:right="616"/>
              <w:jc w:val="center"/>
              <w:rPr>
                <w:rFonts w:ascii="Arial" w:eastAsia="Arial" w:hAnsi="Arial" w:cs="Arial"/>
              </w:rPr>
            </w:pPr>
            <w:r>
              <w:rPr>
                <w:rFonts w:ascii="Arial" w:eastAsia="Arial" w:hAnsi="Arial" w:cs="Arial"/>
              </w:rPr>
              <w:t>Departamento del Atlántico</w:t>
            </w:r>
          </w:p>
        </w:tc>
      </w:tr>
      <w:tr w:rsidR="006632B6">
        <w:trPr>
          <w:trHeight w:val="2559"/>
        </w:trPr>
        <w:tc>
          <w:tcPr>
            <w:tcW w:w="4650" w:type="dxa"/>
          </w:tcPr>
          <w:p w:rsidR="006632B6" w:rsidRDefault="006632B6">
            <w:pPr>
              <w:ind w:right="616"/>
              <w:jc w:val="both"/>
              <w:rPr>
                <w:rFonts w:ascii="Arial" w:eastAsia="Arial" w:hAnsi="Arial" w:cs="Arial"/>
              </w:rPr>
            </w:pPr>
          </w:p>
          <w:p w:rsidR="006632B6" w:rsidRDefault="006632B6">
            <w:pPr>
              <w:ind w:left="284" w:right="616"/>
              <w:jc w:val="center"/>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left="284" w:right="616"/>
              <w:jc w:val="both"/>
              <w:rPr>
                <w:rFonts w:ascii="Arial" w:eastAsia="Arial" w:hAnsi="Arial" w:cs="Arial"/>
              </w:rPr>
            </w:pPr>
          </w:p>
          <w:p w:rsidR="006632B6" w:rsidRDefault="00626381">
            <w:pPr>
              <w:spacing w:line="276" w:lineRule="auto"/>
              <w:jc w:val="center"/>
              <w:rPr>
                <w:rFonts w:ascii="Arial" w:eastAsia="Arial" w:hAnsi="Arial" w:cs="Arial"/>
                <w:b/>
              </w:rPr>
            </w:pPr>
            <w:r>
              <w:rPr>
                <w:rFonts w:ascii="Arial" w:eastAsia="Arial" w:hAnsi="Arial" w:cs="Arial"/>
                <w:b/>
              </w:rPr>
              <w:t>AGMETH JOSÉ ESCAF TIJERINO</w:t>
            </w:r>
          </w:p>
          <w:p w:rsidR="006632B6" w:rsidRDefault="00626381">
            <w:pPr>
              <w:spacing w:line="276" w:lineRule="auto"/>
              <w:jc w:val="center"/>
              <w:rPr>
                <w:rFonts w:ascii="Arial" w:eastAsia="Arial" w:hAnsi="Arial" w:cs="Arial"/>
              </w:rPr>
            </w:pPr>
            <w:r>
              <w:rPr>
                <w:rFonts w:ascii="Arial" w:eastAsia="Arial" w:hAnsi="Arial" w:cs="Arial"/>
              </w:rPr>
              <w:t>Representante a la Cámara – Departamento del Atlántico</w:t>
            </w:r>
          </w:p>
          <w:p w:rsidR="006632B6" w:rsidRDefault="00626381">
            <w:pPr>
              <w:spacing w:line="276" w:lineRule="auto"/>
              <w:jc w:val="center"/>
              <w:rPr>
                <w:rFonts w:ascii="Arial" w:eastAsia="Arial" w:hAnsi="Arial" w:cs="Arial"/>
              </w:rPr>
            </w:pPr>
            <w:r>
              <w:rPr>
                <w:rFonts w:ascii="Arial" w:eastAsia="Arial" w:hAnsi="Arial" w:cs="Arial"/>
              </w:rPr>
              <w:t>Pacto Histórico</w:t>
            </w:r>
          </w:p>
        </w:tc>
        <w:tc>
          <w:tcPr>
            <w:tcW w:w="4425" w:type="dxa"/>
          </w:tcPr>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632B6">
            <w:pPr>
              <w:jc w:val="both"/>
              <w:rPr>
                <w:rFonts w:ascii="Arial" w:eastAsia="Arial" w:hAnsi="Arial" w:cs="Arial"/>
                <w:b/>
              </w:rPr>
            </w:pPr>
          </w:p>
          <w:p w:rsidR="006632B6" w:rsidRDefault="00626381">
            <w:pPr>
              <w:jc w:val="both"/>
              <w:rPr>
                <w:rFonts w:ascii="Arial" w:eastAsia="Arial" w:hAnsi="Arial" w:cs="Arial"/>
                <w:b/>
              </w:rPr>
            </w:pPr>
            <w:r>
              <w:rPr>
                <w:rFonts w:ascii="Arial" w:eastAsia="Arial" w:hAnsi="Arial" w:cs="Arial"/>
                <w:b/>
              </w:rPr>
              <w:t xml:space="preserve">OLMES ECHEVERRÍA DE LA ROSA </w:t>
            </w:r>
          </w:p>
          <w:p w:rsidR="006632B6" w:rsidRDefault="00626381">
            <w:pPr>
              <w:jc w:val="both"/>
              <w:rPr>
                <w:rFonts w:ascii="Arial" w:eastAsia="Arial" w:hAnsi="Arial" w:cs="Arial"/>
              </w:rPr>
            </w:pPr>
            <w:r>
              <w:rPr>
                <w:rFonts w:ascii="Arial" w:eastAsia="Arial" w:hAnsi="Arial" w:cs="Arial"/>
              </w:rPr>
              <w:t>Representante A la Cámara</w:t>
            </w:r>
          </w:p>
          <w:p w:rsidR="006632B6" w:rsidRDefault="00626381">
            <w:pPr>
              <w:jc w:val="both"/>
              <w:rPr>
                <w:rFonts w:ascii="Arial" w:eastAsia="Arial" w:hAnsi="Arial" w:cs="Arial"/>
              </w:rPr>
            </w:pPr>
            <w:r>
              <w:rPr>
                <w:rFonts w:ascii="Arial" w:eastAsia="Arial" w:hAnsi="Arial" w:cs="Arial"/>
              </w:rPr>
              <w:t>Departamento del Magdalena</w:t>
            </w:r>
          </w:p>
        </w:tc>
      </w:tr>
      <w:tr w:rsidR="006632B6">
        <w:tc>
          <w:tcPr>
            <w:tcW w:w="4650" w:type="dxa"/>
          </w:tcPr>
          <w:p w:rsidR="006632B6" w:rsidRDefault="006632B6">
            <w:pPr>
              <w:jc w:val="center"/>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BETSY JUDITH PÉREZ ARANGO</w:t>
            </w:r>
          </w:p>
          <w:p w:rsidR="006632B6" w:rsidRDefault="00626381">
            <w:pPr>
              <w:jc w:val="center"/>
              <w:rPr>
                <w:rFonts w:ascii="Arial" w:eastAsia="Arial" w:hAnsi="Arial" w:cs="Arial"/>
              </w:rPr>
            </w:pPr>
            <w:r>
              <w:rPr>
                <w:rFonts w:ascii="Arial" w:eastAsia="Arial" w:hAnsi="Arial" w:cs="Arial"/>
              </w:rPr>
              <w:t>Representante a la Cámara</w:t>
            </w:r>
          </w:p>
          <w:p w:rsidR="006632B6" w:rsidRDefault="00626381">
            <w:pPr>
              <w:jc w:val="center"/>
              <w:rPr>
                <w:rFonts w:ascii="Arial" w:eastAsia="Arial" w:hAnsi="Arial" w:cs="Arial"/>
              </w:rPr>
            </w:pPr>
            <w:r>
              <w:rPr>
                <w:rFonts w:ascii="Arial" w:eastAsia="Arial" w:hAnsi="Arial" w:cs="Arial"/>
              </w:rPr>
              <w:t>Departamento del Atlántico</w:t>
            </w:r>
          </w:p>
          <w:p w:rsidR="006632B6" w:rsidRDefault="006632B6">
            <w:pPr>
              <w:jc w:val="center"/>
              <w:rPr>
                <w:rFonts w:ascii="Arial" w:eastAsia="Arial" w:hAnsi="Arial" w:cs="Arial"/>
              </w:rPr>
            </w:pPr>
          </w:p>
          <w:p w:rsidR="004E33A5" w:rsidRDefault="004E33A5">
            <w:pPr>
              <w:jc w:val="center"/>
              <w:rPr>
                <w:rFonts w:ascii="Arial" w:eastAsia="Arial" w:hAnsi="Arial" w:cs="Arial"/>
              </w:rPr>
            </w:pPr>
          </w:p>
        </w:tc>
        <w:tc>
          <w:tcPr>
            <w:tcW w:w="4425" w:type="dxa"/>
          </w:tcPr>
          <w:p w:rsidR="006632B6" w:rsidRDefault="006632B6">
            <w:pPr>
              <w:ind w:right="616"/>
              <w:jc w:val="both"/>
              <w:rPr>
                <w:rFonts w:ascii="Arial" w:eastAsia="Arial" w:hAnsi="Arial" w:cs="Arial"/>
              </w:rPr>
            </w:pPr>
          </w:p>
          <w:p w:rsidR="006632B6" w:rsidRDefault="00626381">
            <w:pPr>
              <w:ind w:right="616"/>
              <w:jc w:val="both"/>
              <w:rPr>
                <w:rFonts w:ascii="Arial" w:eastAsia="Arial" w:hAnsi="Arial" w:cs="Arial"/>
              </w:rPr>
            </w:pPr>
            <w:r>
              <w:rPr>
                <w:rFonts w:ascii="Arial" w:eastAsia="Arial" w:hAnsi="Arial" w:cs="Arial"/>
                <w:b/>
                <w:noProof/>
              </w:rPr>
              <w:drawing>
                <wp:inline distT="114300" distB="114300" distL="114300" distR="114300">
                  <wp:extent cx="2686050" cy="628650"/>
                  <wp:effectExtent l="0" t="0" r="0" b="0"/>
                  <wp:docPr id="23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rotWithShape="1">
                          <a:blip r:embed="rId62"/>
                          <a:srcRect t="61364" b="-1705"/>
                          <a:stretch/>
                        </pic:blipFill>
                        <pic:spPr bwMode="auto">
                          <a:xfrm>
                            <a:off x="0" y="0"/>
                            <a:ext cx="2686050" cy="628650"/>
                          </a:xfrm>
                          <a:prstGeom prst="rect">
                            <a:avLst/>
                          </a:prstGeom>
                          <a:ln>
                            <a:noFill/>
                          </a:ln>
                          <a:extLst>
                            <a:ext uri="{53640926-AAD7-44D8-BBD7-CCE9431645EC}">
                              <a14:shadowObscured xmlns:a14="http://schemas.microsoft.com/office/drawing/2010/main"/>
                            </a:ext>
                          </a:extLst>
                        </pic:spPr>
                      </pic:pic>
                    </a:graphicData>
                  </a:graphic>
                </wp:inline>
              </w:drawing>
            </w:r>
          </w:p>
        </w:tc>
      </w:tr>
      <w:tr w:rsidR="006632B6">
        <w:tc>
          <w:tcPr>
            <w:tcW w:w="4650" w:type="dxa"/>
          </w:tcPr>
          <w:p w:rsidR="006632B6" w:rsidRDefault="006632B6">
            <w:pPr>
              <w:ind w:right="616"/>
              <w:jc w:val="center"/>
              <w:rPr>
                <w:rFonts w:ascii="Arial" w:eastAsia="Arial" w:hAnsi="Arial" w:cs="Arial"/>
                <w:b/>
              </w:rPr>
            </w:pPr>
          </w:p>
          <w:p w:rsidR="006632B6" w:rsidRDefault="006632B6">
            <w:pPr>
              <w:ind w:right="616"/>
              <w:jc w:val="center"/>
              <w:rPr>
                <w:rFonts w:ascii="Arial" w:eastAsia="Arial" w:hAnsi="Arial" w:cs="Arial"/>
                <w:b/>
              </w:rPr>
            </w:pPr>
          </w:p>
          <w:p w:rsidR="0063115D" w:rsidRDefault="0063115D">
            <w:pPr>
              <w:ind w:right="616"/>
              <w:jc w:val="center"/>
              <w:rPr>
                <w:rFonts w:ascii="Arial" w:eastAsia="Arial" w:hAnsi="Arial" w:cs="Arial"/>
                <w:b/>
              </w:rPr>
            </w:pPr>
          </w:p>
          <w:p w:rsidR="006632B6" w:rsidRDefault="00626381">
            <w:pPr>
              <w:ind w:right="616"/>
              <w:jc w:val="center"/>
              <w:rPr>
                <w:rFonts w:ascii="Arial" w:eastAsia="Arial" w:hAnsi="Arial" w:cs="Arial"/>
                <w:b/>
              </w:rPr>
            </w:pPr>
            <w:r>
              <w:rPr>
                <w:rFonts w:ascii="Arial" w:eastAsia="Arial" w:hAnsi="Arial" w:cs="Arial"/>
                <w:b/>
              </w:rPr>
              <w:t>MAURICIO PARODI DÍAZ</w:t>
            </w:r>
          </w:p>
          <w:p w:rsidR="006632B6" w:rsidRDefault="00626381">
            <w:pPr>
              <w:ind w:left="284" w:right="616"/>
              <w:jc w:val="center"/>
              <w:rPr>
                <w:rFonts w:ascii="Arial" w:eastAsia="Arial" w:hAnsi="Arial" w:cs="Arial"/>
              </w:rPr>
            </w:pPr>
            <w:r>
              <w:rPr>
                <w:rFonts w:ascii="Arial" w:eastAsia="Arial" w:hAnsi="Arial" w:cs="Arial"/>
              </w:rPr>
              <w:t>Representante a la Cámara</w:t>
            </w:r>
          </w:p>
          <w:p w:rsidR="006632B6" w:rsidRDefault="00626381">
            <w:pPr>
              <w:ind w:left="284" w:right="616"/>
              <w:jc w:val="center"/>
              <w:rPr>
                <w:rFonts w:ascii="Arial" w:eastAsia="Arial" w:hAnsi="Arial" w:cs="Arial"/>
              </w:rPr>
            </w:pPr>
            <w:r>
              <w:rPr>
                <w:rFonts w:ascii="Arial" w:eastAsia="Arial" w:hAnsi="Arial" w:cs="Arial"/>
              </w:rPr>
              <w:t>Departamento de Antioquia</w:t>
            </w:r>
          </w:p>
          <w:p w:rsidR="004E33A5" w:rsidRDefault="004E33A5">
            <w:pPr>
              <w:ind w:left="284" w:right="616"/>
              <w:jc w:val="center"/>
              <w:rPr>
                <w:rFonts w:ascii="Arial" w:eastAsia="Arial" w:hAnsi="Arial" w:cs="Arial"/>
              </w:rPr>
            </w:pPr>
          </w:p>
          <w:p w:rsidR="004E33A5" w:rsidRDefault="004E33A5">
            <w:pPr>
              <w:ind w:left="284" w:right="616"/>
              <w:jc w:val="center"/>
              <w:rPr>
                <w:rFonts w:ascii="Arial" w:eastAsia="Arial" w:hAnsi="Arial" w:cs="Arial"/>
              </w:rPr>
            </w:pPr>
          </w:p>
          <w:p w:rsidR="0063115D" w:rsidRDefault="0063115D" w:rsidP="004E33A5">
            <w:pPr>
              <w:ind w:right="616"/>
              <w:rPr>
                <w:rFonts w:ascii="Arial" w:eastAsia="Arial" w:hAnsi="Arial" w:cs="Arial"/>
              </w:rPr>
            </w:pPr>
          </w:p>
        </w:tc>
        <w:tc>
          <w:tcPr>
            <w:tcW w:w="4425" w:type="dxa"/>
          </w:tcPr>
          <w:p w:rsidR="006632B6" w:rsidRDefault="006632B6">
            <w:pPr>
              <w:jc w:val="center"/>
              <w:rPr>
                <w:rFonts w:ascii="Arial" w:eastAsia="Arial" w:hAnsi="Arial" w:cs="Arial"/>
                <w:b/>
              </w:rPr>
            </w:pPr>
          </w:p>
          <w:p w:rsidR="0063115D" w:rsidRDefault="0063115D">
            <w:pPr>
              <w:jc w:val="center"/>
              <w:rPr>
                <w:rFonts w:ascii="Arial" w:eastAsia="Arial" w:hAnsi="Arial" w:cs="Arial"/>
                <w:b/>
              </w:rPr>
            </w:pPr>
          </w:p>
          <w:p w:rsidR="006632B6" w:rsidRDefault="00626381">
            <w:pPr>
              <w:jc w:val="center"/>
              <w:rPr>
                <w:rFonts w:ascii="Arial" w:eastAsia="Arial" w:hAnsi="Arial" w:cs="Arial"/>
                <w:b/>
              </w:rPr>
            </w:pPr>
            <w:r>
              <w:rPr>
                <w:rFonts w:ascii="Arial" w:eastAsia="Arial" w:hAnsi="Arial" w:cs="Arial"/>
                <w:b/>
              </w:rPr>
              <w:t>CARLOS JULIO GONZÁLEZ VILLA</w:t>
            </w:r>
          </w:p>
          <w:p w:rsidR="006632B6" w:rsidRDefault="00626381">
            <w:pPr>
              <w:jc w:val="center"/>
              <w:rPr>
                <w:rFonts w:ascii="Arial" w:eastAsia="Arial" w:hAnsi="Arial" w:cs="Arial"/>
              </w:rPr>
            </w:pPr>
            <w:r>
              <w:rPr>
                <w:rFonts w:ascii="Arial" w:eastAsia="Arial" w:hAnsi="Arial" w:cs="Arial"/>
              </w:rPr>
              <w:t xml:space="preserve">Senador de la República </w:t>
            </w:r>
          </w:p>
        </w:tc>
      </w:tr>
      <w:tr w:rsidR="006632B6">
        <w:tc>
          <w:tcPr>
            <w:tcW w:w="4650"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3115D" w:rsidRDefault="0063115D">
            <w:pPr>
              <w:jc w:val="center"/>
              <w:rPr>
                <w:rFonts w:ascii="Arial" w:eastAsia="Arial" w:hAnsi="Arial" w:cs="Arial"/>
              </w:rPr>
            </w:pPr>
          </w:p>
          <w:p w:rsidR="006632B6" w:rsidRDefault="006632B6">
            <w:pPr>
              <w:jc w:val="center"/>
              <w:rPr>
                <w:rFonts w:ascii="Arial" w:eastAsia="Arial" w:hAnsi="Arial" w:cs="Arial"/>
              </w:rPr>
            </w:pPr>
          </w:p>
          <w:p w:rsidR="006632B6" w:rsidRDefault="006632B6">
            <w:pPr>
              <w:jc w:val="center"/>
              <w:rPr>
                <w:rFonts w:ascii="Arial" w:eastAsia="Arial" w:hAnsi="Arial" w:cs="Arial"/>
              </w:rPr>
            </w:pPr>
          </w:p>
          <w:p w:rsidR="006632B6" w:rsidRDefault="006632B6">
            <w:pPr>
              <w:jc w:val="center"/>
              <w:rPr>
                <w:rFonts w:ascii="Arial" w:eastAsia="Arial" w:hAnsi="Arial" w:cs="Arial"/>
              </w:rPr>
            </w:pPr>
          </w:p>
          <w:p w:rsidR="006632B6" w:rsidRDefault="00626381">
            <w:pPr>
              <w:jc w:val="center"/>
              <w:rPr>
                <w:rFonts w:ascii="Arial" w:eastAsia="Arial" w:hAnsi="Arial" w:cs="Arial"/>
                <w:b/>
                <w:sz w:val="20"/>
                <w:szCs w:val="20"/>
              </w:rPr>
            </w:pPr>
            <w:r>
              <w:rPr>
                <w:rFonts w:ascii="Arial" w:eastAsia="Arial" w:hAnsi="Arial" w:cs="Arial"/>
                <w:b/>
                <w:sz w:val="20"/>
                <w:szCs w:val="20"/>
              </w:rPr>
              <w:t>LINA MARÍA GARRIDO MARTÍN</w:t>
            </w:r>
          </w:p>
          <w:p w:rsidR="006632B6" w:rsidRDefault="00626381">
            <w:pPr>
              <w:keepLines/>
              <w:ind w:left="100"/>
              <w:jc w:val="center"/>
              <w:rPr>
                <w:rFonts w:ascii="Arial" w:eastAsia="Arial" w:hAnsi="Arial" w:cs="Arial"/>
                <w:sz w:val="20"/>
                <w:szCs w:val="20"/>
              </w:rPr>
            </w:pPr>
            <w:r>
              <w:rPr>
                <w:rFonts w:ascii="Arial" w:eastAsia="Arial" w:hAnsi="Arial" w:cs="Arial"/>
                <w:sz w:val="20"/>
                <w:szCs w:val="20"/>
              </w:rPr>
              <w:t xml:space="preserve">Segunda Vicepresidenta de la Cámara de Representantes </w:t>
            </w:r>
          </w:p>
          <w:p w:rsidR="006632B6" w:rsidRDefault="00626381">
            <w:pPr>
              <w:keepLines/>
              <w:ind w:left="100"/>
              <w:jc w:val="center"/>
              <w:rPr>
                <w:rFonts w:ascii="Arial" w:eastAsia="Arial" w:hAnsi="Arial" w:cs="Arial"/>
                <w:sz w:val="20"/>
                <w:szCs w:val="20"/>
              </w:rPr>
            </w:pPr>
            <w:r>
              <w:rPr>
                <w:rFonts w:ascii="Arial" w:eastAsia="Arial" w:hAnsi="Arial" w:cs="Arial"/>
                <w:sz w:val="20"/>
                <w:szCs w:val="20"/>
              </w:rPr>
              <w:t>H.R Departamento de Arauca</w:t>
            </w:r>
          </w:p>
          <w:p w:rsidR="006632B6" w:rsidRDefault="006632B6">
            <w:pPr>
              <w:keepLines/>
              <w:jc w:val="center"/>
              <w:rPr>
                <w:rFonts w:ascii="Arial" w:eastAsia="Arial" w:hAnsi="Arial" w:cs="Arial"/>
              </w:rPr>
            </w:pPr>
          </w:p>
        </w:tc>
        <w:tc>
          <w:tcPr>
            <w:tcW w:w="4425" w:type="dxa"/>
          </w:tcPr>
          <w:p w:rsidR="0063115D" w:rsidRDefault="00626381">
            <w:pPr>
              <w:rPr>
                <w:rFonts w:ascii="Arial" w:eastAsia="Arial" w:hAnsi="Arial" w:cs="Arial"/>
              </w:rPr>
            </w:pPr>
            <w:r>
              <w:rPr>
                <w:rFonts w:ascii="Arial" w:eastAsia="Arial" w:hAnsi="Arial" w:cs="Arial"/>
              </w:rPr>
              <w:t xml:space="preserve"> </w:t>
            </w:r>
          </w:p>
          <w:p w:rsidR="0063115D" w:rsidRDefault="0063115D">
            <w:pPr>
              <w:rPr>
                <w:rFonts w:ascii="Arial" w:eastAsia="Arial" w:hAnsi="Arial" w:cs="Arial"/>
              </w:rPr>
            </w:pPr>
          </w:p>
          <w:p w:rsidR="006632B6" w:rsidRDefault="006632B6">
            <w:pPr>
              <w:rPr>
                <w:rFonts w:ascii="Arial" w:eastAsia="Arial" w:hAnsi="Arial" w:cs="Arial"/>
                <w:b/>
                <w:sz w:val="23"/>
                <w:szCs w:val="23"/>
              </w:rPr>
            </w:pPr>
          </w:p>
          <w:p w:rsidR="006632B6" w:rsidRDefault="006632B6">
            <w:pPr>
              <w:rPr>
                <w:rFonts w:ascii="Arial" w:eastAsia="Arial" w:hAnsi="Arial" w:cs="Arial"/>
                <w:b/>
                <w:sz w:val="23"/>
                <w:szCs w:val="23"/>
              </w:rPr>
            </w:pPr>
          </w:p>
          <w:p w:rsidR="006632B6" w:rsidRDefault="006632B6">
            <w:pPr>
              <w:rPr>
                <w:rFonts w:ascii="Arial" w:eastAsia="Arial" w:hAnsi="Arial" w:cs="Arial"/>
                <w:b/>
                <w:sz w:val="23"/>
                <w:szCs w:val="23"/>
              </w:rPr>
            </w:pPr>
          </w:p>
          <w:p w:rsidR="006632B6" w:rsidRDefault="00626381">
            <w:pPr>
              <w:rPr>
                <w:rFonts w:ascii="Arial" w:eastAsia="Arial" w:hAnsi="Arial" w:cs="Arial"/>
                <w:b/>
                <w:sz w:val="23"/>
                <w:szCs w:val="23"/>
              </w:rPr>
            </w:pPr>
            <w:r>
              <w:rPr>
                <w:rFonts w:ascii="Arial" w:eastAsia="Arial" w:hAnsi="Arial" w:cs="Arial"/>
                <w:b/>
                <w:sz w:val="23"/>
                <w:szCs w:val="23"/>
              </w:rPr>
              <w:t>KAREN JULIANA LÓPEZ SALAZAR</w:t>
            </w:r>
          </w:p>
          <w:p w:rsidR="006632B6" w:rsidRDefault="00626381">
            <w:pPr>
              <w:rPr>
                <w:rFonts w:ascii="Arial" w:eastAsia="Arial" w:hAnsi="Arial" w:cs="Arial"/>
                <w:sz w:val="23"/>
                <w:szCs w:val="23"/>
              </w:rPr>
            </w:pPr>
            <w:r>
              <w:rPr>
                <w:rFonts w:ascii="Arial" w:eastAsia="Arial" w:hAnsi="Arial" w:cs="Arial"/>
                <w:sz w:val="23"/>
                <w:szCs w:val="23"/>
              </w:rPr>
              <w:t xml:space="preserve">Representante a la Cámara Circunscripción Transitoria Especial de Paz </w:t>
            </w:r>
          </w:p>
          <w:p w:rsidR="006632B6" w:rsidRDefault="00626381">
            <w:pPr>
              <w:rPr>
                <w:rFonts w:ascii="Arial" w:eastAsia="Arial" w:hAnsi="Arial" w:cs="Arial"/>
                <w:sz w:val="23"/>
                <w:szCs w:val="23"/>
              </w:rPr>
            </w:pPr>
            <w:r>
              <w:rPr>
                <w:rFonts w:ascii="Arial" w:eastAsia="Arial" w:hAnsi="Arial" w:cs="Arial"/>
                <w:sz w:val="23"/>
                <w:szCs w:val="23"/>
              </w:rPr>
              <w:t>CITREP 16 - Urabá</w:t>
            </w:r>
          </w:p>
          <w:p w:rsidR="006632B6" w:rsidRDefault="006632B6">
            <w:pPr>
              <w:rPr>
                <w:rFonts w:ascii="Arial" w:eastAsia="Arial" w:hAnsi="Arial" w:cs="Arial"/>
              </w:rPr>
            </w:pPr>
          </w:p>
        </w:tc>
      </w:tr>
      <w:tr w:rsidR="006632B6">
        <w:trPr>
          <w:trHeight w:val="3476"/>
        </w:trPr>
        <w:tc>
          <w:tcPr>
            <w:tcW w:w="4650" w:type="dxa"/>
          </w:tcPr>
          <w:p w:rsidR="006632B6" w:rsidRDefault="00626381">
            <w:pPr>
              <w:ind w:left="284" w:right="616"/>
              <w:jc w:val="both"/>
              <w:rPr>
                <w:rFonts w:ascii="Arial" w:eastAsia="Arial" w:hAnsi="Arial" w:cs="Arial"/>
              </w:rPr>
            </w:pPr>
            <w:r>
              <w:rPr>
                <w:rFonts w:ascii="Arial" w:eastAsia="Arial" w:hAnsi="Arial" w:cs="Arial"/>
              </w:rPr>
              <w:lastRenderedPageBreak/>
              <w:t xml:space="preserve"> </w:t>
            </w:r>
          </w:p>
          <w:p w:rsidR="006632B6" w:rsidRDefault="006632B6">
            <w:pPr>
              <w:jc w:val="both"/>
              <w:rPr>
                <w:rFonts w:ascii="Arial" w:eastAsia="Arial" w:hAnsi="Arial" w:cs="Arial"/>
                <w:b/>
              </w:rPr>
            </w:pPr>
          </w:p>
          <w:p w:rsidR="006632B6" w:rsidRDefault="00626381">
            <w:pPr>
              <w:jc w:val="both"/>
              <w:rPr>
                <w:rFonts w:ascii="Arial" w:eastAsia="Arial" w:hAnsi="Arial" w:cs="Arial"/>
                <w:b/>
                <w:sz w:val="22"/>
                <w:szCs w:val="22"/>
              </w:rPr>
            </w:pPr>
            <w:r>
              <w:rPr>
                <w:rFonts w:ascii="Arial" w:eastAsia="Arial" w:hAnsi="Arial" w:cs="Arial"/>
                <w:b/>
                <w:sz w:val="22"/>
                <w:szCs w:val="22"/>
              </w:rPr>
              <w:t>SANDRA MILENA RAMIREZ CAVIEDES</w:t>
            </w:r>
          </w:p>
          <w:p w:rsidR="006632B6" w:rsidRDefault="00626381">
            <w:pPr>
              <w:jc w:val="both"/>
              <w:rPr>
                <w:rFonts w:ascii="Arial" w:eastAsia="Arial" w:hAnsi="Arial" w:cs="Arial"/>
                <w:b/>
                <w:sz w:val="22"/>
                <w:szCs w:val="22"/>
              </w:rPr>
            </w:pPr>
            <w:r>
              <w:rPr>
                <w:rFonts w:ascii="Arial" w:eastAsia="Arial" w:hAnsi="Arial" w:cs="Arial"/>
                <w:b/>
                <w:sz w:val="22"/>
                <w:szCs w:val="22"/>
              </w:rPr>
              <w:t xml:space="preserve">       Representante a la Cámara</w:t>
            </w:r>
          </w:p>
          <w:p w:rsidR="006632B6" w:rsidRDefault="00626381">
            <w:pPr>
              <w:jc w:val="both"/>
              <w:rPr>
                <w:rFonts w:ascii="Arial" w:eastAsia="Arial" w:hAnsi="Arial" w:cs="Arial"/>
                <w:b/>
                <w:sz w:val="22"/>
                <w:szCs w:val="22"/>
              </w:rPr>
            </w:pPr>
            <w:r>
              <w:rPr>
                <w:rFonts w:ascii="Arial" w:eastAsia="Arial" w:hAnsi="Arial" w:cs="Arial"/>
                <w:b/>
                <w:sz w:val="22"/>
                <w:szCs w:val="22"/>
              </w:rPr>
              <w:t xml:space="preserve">      Departamento del Magdalena</w:t>
            </w:r>
          </w:p>
          <w:p w:rsidR="006632B6" w:rsidRDefault="00626381">
            <w:pPr>
              <w:jc w:val="both"/>
              <w:rPr>
                <w:rFonts w:ascii="Arial" w:eastAsia="Arial" w:hAnsi="Arial" w:cs="Arial"/>
              </w:rPr>
            </w:pPr>
            <w:r>
              <w:rPr>
                <w:rFonts w:ascii="Arial" w:eastAsia="Arial" w:hAnsi="Arial" w:cs="Arial"/>
                <w:b/>
                <w:sz w:val="22"/>
                <w:szCs w:val="22"/>
              </w:rPr>
              <w:t xml:space="preserve"> </w:t>
            </w:r>
          </w:p>
          <w:p w:rsidR="006632B6" w:rsidRDefault="006632B6">
            <w:pPr>
              <w:ind w:left="284" w:right="616"/>
              <w:jc w:val="both"/>
              <w:rPr>
                <w:rFonts w:ascii="Arial" w:eastAsia="Arial" w:hAnsi="Arial" w:cs="Arial"/>
              </w:rPr>
            </w:pPr>
          </w:p>
        </w:tc>
        <w:tc>
          <w:tcPr>
            <w:tcW w:w="4425" w:type="dxa"/>
          </w:tcPr>
          <w:p w:rsidR="006632B6" w:rsidRDefault="006632B6">
            <w:pPr>
              <w:jc w:val="both"/>
              <w:rPr>
                <w:rFonts w:ascii="Arial" w:eastAsia="Arial" w:hAnsi="Arial" w:cs="Arial"/>
              </w:rPr>
            </w:pPr>
          </w:p>
          <w:p w:rsidR="006632B6" w:rsidRDefault="006632B6">
            <w:pPr>
              <w:ind w:left="284" w:right="616"/>
              <w:jc w:val="both"/>
              <w:rPr>
                <w:rFonts w:ascii="Arial" w:eastAsia="Arial" w:hAnsi="Arial" w:cs="Arial"/>
              </w:rPr>
            </w:pPr>
          </w:p>
          <w:p w:rsidR="006632B6" w:rsidRDefault="006632B6">
            <w:pPr>
              <w:ind w:right="616"/>
              <w:jc w:val="both"/>
              <w:rPr>
                <w:rFonts w:ascii="Arial" w:eastAsia="Arial" w:hAnsi="Arial" w:cs="Arial"/>
                <w:b/>
              </w:rPr>
            </w:pPr>
          </w:p>
          <w:p w:rsidR="006632B6" w:rsidRDefault="00626381">
            <w:pPr>
              <w:ind w:right="616"/>
              <w:jc w:val="both"/>
              <w:rPr>
                <w:rFonts w:ascii="Arial" w:eastAsia="Arial" w:hAnsi="Arial" w:cs="Arial"/>
                <w:b/>
              </w:rPr>
            </w:pPr>
            <w:r>
              <w:rPr>
                <w:rFonts w:ascii="Arial" w:eastAsia="Arial" w:hAnsi="Arial" w:cs="Arial"/>
                <w:b/>
              </w:rPr>
              <w:t>JAIRO HUMBERTO CRISTO CORREA</w:t>
            </w:r>
          </w:p>
          <w:p w:rsidR="006632B6" w:rsidRDefault="00626381">
            <w:pPr>
              <w:ind w:right="616"/>
              <w:jc w:val="both"/>
              <w:rPr>
                <w:rFonts w:ascii="Arial" w:eastAsia="Arial" w:hAnsi="Arial" w:cs="Arial"/>
              </w:rPr>
            </w:pPr>
            <w:r>
              <w:rPr>
                <w:rFonts w:ascii="Arial" w:eastAsia="Arial" w:hAnsi="Arial" w:cs="Arial"/>
              </w:rPr>
              <w:t xml:space="preserve">Representante a la Cámara </w:t>
            </w:r>
          </w:p>
          <w:p w:rsidR="006632B6" w:rsidRDefault="00626381">
            <w:pPr>
              <w:ind w:right="616"/>
              <w:jc w:val="both"/>
              <w:rPr>
                <w:rFonts w:ascii="Arial" w:eastAsia="Arial" w:hAnsi="Arial" w:cs="Arial"/>
              </w:rPr>
            </w:pPr>
            <w:r>
              <w:rPr>
                <w:rFonts w:ascii="Arial" w:eastAsia="Arial" w:hAnsi="Arial" w:cs="Arial"/>
              </w:rPr>
              <w:t>Departamento de Norte de Santander</w:t>
            </w:r>
          </w:p>
        </w:tc>
      </w:tr>
      <w:tr w:rsidR="006632B6">
        <w:trPr>
          <w:trHeight w:val="2730"/>
        </w:trPr>
        <w:tc>
          <w:tcPr>
            <w:tcW w:w="4650" w:type="dxa"/>
          </w:tcPr>
          <w:p w:rsidR="006632B6" w:rsidRDefault="006632B6">
            <w:pPr>
              <w:jc w:val="both"/>
              <w:rPr>
                <w:rFonts w:ascii="Arial" w:eastAsia="Arial" w:hAnsi="Arial" w:cs="Arial"/>
              </w:rPr>
            </w:pPr>
          </w:p>
          <w:p w:rsidR="006632B6" w:rsidRDefault="006632B6">
            <w:pPr>
              <w:ind w:right="616"/>
              <w:jc w:val="both"/>
              <w:rPr>
                <w:rFonts w:ascii="Arial" w:eastAsia="Arial" w:hAnsi="Arial" w:cs="Arial"/>
                <w:b/>
              </w:rPr>
            </w:pPr>
          </w:p>
          <w:p w:rsidR="006632B6" w:rsidRDefault="00626381">
            <w:pPr>
              <w:ind w:right="616"/>
              <w:jc w:val="both"/>
              <w:rPr>
                <w:rFonts w:ascii="Arial" w:eastAsia="Arial" w:hAnsi="Arial" w:cs="Arial"/>
                <w:b/>
              </w:rPr>
            </w:pPr>
            <w:r>
              <w:rPr>
                <w:rFonts w:ascii="Arial" w:eastAsia="Arial" w:hAnsi="Arial" w:cs="Arial"/>
                <w:b/>
              </w:rPr>
              <w:t>JAIME RODRIGUEZ CONTRERAS</w:t>
            </w:r>
          </w:p>
          <w:p w:rsidR="006632B6" w:rsidRDefault="00626381">
            <w:pPr>
              <w:ind w:right="616"/>
              <w:jc w:val="both"/>
              <w:rPr>
                <w:rFonts w:ascii="Arial" w:eastAsia="Arial" w:hAnsi="Arial" w:cs="Arial"/>
              </w:rPr>
            </w:pPr>
            <w:r>
              <w:rPr>
                <w:rFonts w:ascii="Arial" w:eastAsia="Arial" w:hAnsi="Arial" w:cs="Arial"/>
              </w:rPr>
              <w:t xml:space="preserve">Representante a la Cámara </w:t>
            </w:r>
          </w:p>
          <w:p w:rsidR="006632B6" w:rsidRDefault="00626381">
            <w:pPr>
              <w:ind w:right="616"/>
              <w:jc w:val="both"/>
              <w:rPr>
                <w:rFonts w:ascii="Arial" w:eastAsia="Arial" w:hAnsi="Arial" w:cs="Arial"/>
              </w:rPr>
            </w:pPr>
            <w:r>
              <w:rPr>
                <w:rFonts w:ascii="Arial" w:eastAsia="Arial" w:hAnsi="Arial" w:cs="Arial"/>
              </w:rPr>
              <w:t>Departamento del Meta</w:t>
            </w:r>
          </w:p>
        </w:tc>
        <w:tc>
          <w:tcPr>
            <w:tcW w:w="4425" w:type="dxa"/>
          </w:tcPr>
          <w:p w:rsidR="006632B6" w:rsidRDefault="006632B6">
            <w:pPr>
              <w:jc w:val="both"/>
              <w:rPr>
                <w:rFonts w:ascii="Arial" w:eastAsia="Arial" w:hAnsi="Arial" w:cs="Arial"/>
              </w:rPr>
            </w:pPr>
          </w:p>
          <w:p w:rsidR="006632B6" w:rsidRDefault="006632B6">
            <w:pPr>
              <w:jc w:val="both"/>
              <w:rPr>
                <w:rFonts w:ascii="Arial" w:eastAsia="Arial" w:hAnsi="Arial" w:cs="Arial"/>
              </w:rPr>
            </w:pPr>
          </w:p>
          <w:p w:rsidR="006632B6" w:rsidRDefault="00626381">
            <w:pPr>
              <w:jc w:val="both"/>
              <w:rPr>
                <w:rFonts w:ascii="Arial" w:eastAsia="Arial" w:hAnsi="Arial" w:cs="Arial"/>
                <w:b/>
              </w:rPr>
            </w:pPr>
            <w:r>
              <w:rPr>
                <w:rFonts w:ascii="Arial" w:eastAsia="Arial" w:hAnsi="Arial" w:cs="Arial"/>
                <w:b/>
              </w:rPr>
              <w:t>JAVIER ALEXANDER SANCHEZ</w:t>
            </w:r>
          </w:p>
          <w:p w:rsidR="006632B6" w:rsidRDefault="00626381">
            <w:pPr>
              <w:jc w:val="both"/>
              <w:rPr>
                <w:rFonts w:ascii="Arial" w:eastAsia="Arial" w:hAnsi="Arial" w:cs="Arial"/>
              </w:rPr>
            </w:pPr>
            <w:r>
              <w:rPr>
                <w:rFonts w:ascii="Arial" w:eastAsia="Arial" w:hAnsi="Arial" w:cs="Arial"/>
              </w:rPr>
              <w:t>Representante a la Cámara</w:t>
            </w:r>
          </w:p>
          <w:p w:rsidR="006632B6" w:rsidRDefault="00626381">
            <w:pPr>
              <w:jc w:val="both"/>
              <w:rPr>
                <w:rFonts w:ascii="Arial" w:eastAsia="Arial" w:hAnsi="Arial" w:cs="Arial"/>
              </w:rPr>
            </w:pPr>
            <w:r>
              <w:rPr>
                <w:rFonts w:ascii="Arial" w:eastAsia="Arial" w:hAnsi="Arial" w:cs="Arial"/>
              </w:rPr>
              <w:t>Departamento del Vichada</w:t>
            </w:r>
          </w:p>
        </w:tc>
      </w:tr>
      <w:tr w:rsidR="006632B6">
        <w:tc>
          <w:tcPr>
            <w:tcW w:w="4650" w:type="dxa"/>
          </w:tcPr>
          <w:p w:rsidR="006632B6" w:rsidRDefault="006632B6">
            <w:pPr>
              <w:ind w:left="284" w:right="616"/>
              <w:jc w:val="both"/>
              <w:rPr>
                <w:rFonts w:ascii="Arial" w:eastAsia="Arial" w:hAnsi="Arial" w:cs="Arial"/>
              </w:rPr>
            </w:pPr>
          </w:p>
          <w:p w:rsidR="006632B6" w:rsidRDefault="00626381">
            <w:pPr>
              <w:ind w:left="284" w:right="616"/>
              <w:jc w:val="both"/>
              <w:rPr>
                <w:rFonts w:ascii="Arial" w:eastAsia="Arial" w:hAnsi="Arial" w:cs="Arial"/>
                <w:b/>
              </w:rPr>
            </w:pPr>
            <w:r>
              <w:rPr>
                <w:rFonts w:ascii="Arial" w:eastAsia="Arial" w:hAnsi="Arial" w:cs="Arial"/>
                <w:b/>
              </w:rPr>
              <w:t>JOHN EDGAR PEREZ ROJAS</w:t>
            </w:r>
          </w:p>
          <w:p w:rsidR="006632B6" w:rsidRDefault="00626381">
            <w:pPr>
              <w:ind w:left="284" w:right="616"/>
              <w:jc w:val="both"/>
              <w:rPr>
                <w:rFonts w:ascii="Arial" w:eastAsia="Arial" w:hAnsi="Arial" w:cs="Arial"/>
              </w:rPr>
            </w:pPr>
            <w:r>
              <w:rPr>
                <w:rFonts w:ascii="Arial" w:eastAsia="Arial" w:hAnsi="Arial" w:cs="Arial"/>
              </w:rPr>
              <w:t xml:space="preserve">   Representante a la </w:t>
            </w:r>
            <w:r w:rsidR="00E75017">
              <w:rPr>
                <w:rFonts w:ascii="Arial" w:eastAsia="Arial" w:hAnsi="Arial" w:cs="Arial"/>
              </w:rPr>
              <w:t>Cámara</w:t>
            </w:r>
          </w:p>
          <w:p w:rsidR="006632B6" w:rsidRDefault="00626381">
            <w:pPr>
              <w:ind w:left="284" w:right="616"/>
              <w:jc w:val="both"/>
              <w:rPr>
                <w:rFonts w:ascii="Arial" w:eastAsia="Arial" w:hAnsi="Arial" w:cs="Arial"/>
              </w:rPr>
            </w:pPr>
            <w:r>
              <w:rPr>
                <w:rFonts w:ascii="Arial" w:eastAsia="Arial" w:hAnsi="Arial" w:cs="Arial"/>
              </w:rPr>
              <w:t xml:space="preserve">    Departamento del Quindío</w:t>
            </w:r>
          </w:p>
          <w:p w:rsidR="006632B6" w:rsidRDefault="006632B6">
            <w:pPr>
              <w:ind w:right="616"/>
              <w:jc w:val="both"/>
              <w:rPr>
                <w:rFonts w:ascii="Arial" w:eastAsia="Arial" w:hAnsi="Arial" w:cs="Arial"/>
              </w:rPr>
            </w:pPr>
          </w:p>
        </w:tc>
        <w:tc>
          <w:tcPr>
            <w:tcW w:w="4425" w:type="dxa"/>
          </w:tcPr>
          <w:p w:rsidR="006632B6" w:rsidRDefault="006632B6">
            <w:pPr>
              <w:jc w:val="both"/>
              <w:rPr>
                <w:rFonts w:ascii="Arial" w:eastAsia="Arial" w:hAnsi="Arial" w:cs="Arial"/>
              </w:rPr>
            </w:pPr>
          </w:p>
          <w:p w:rsidR="000E3DF2" w:rsidRDefault="000E3DF2">
            <w:pPr>
              <w:jc w:val="both"/>
              <w:rPr>
                <w:rFonts w:ascii="Arial" w:eastAsia="Arial" w:hAnsi="Arial" w:cs="Arial"/>
                <w:noProof/>
              </w:rPr>
            </w:pPr>
          </w:p>
          <w:p w:rsidR="006632B6" w:rsidRDefault="00626381">
            <w:pPr>
              <w:jc w:val="both"/>
              <w:rPr>
                <w:rFonts w:ascii="Arial" w:eastAsia="Arial" w:hAnsi="Arial" w:cs="Arial"/>
              </w:rPr>
            </w:pPr>
            <w:r>
              <w:rPr>
                <w:rFonts w:ascii="Arial" w:eastAsia="Arial" w:hAnsi="Arial" w:cs="Arial"/>
                <w:noProof/>
              </w:rPr>
              <w:drawing>
                <wp:inline distT="114300" distB="114300" distL="114300" distR="114300">
                  <wp:extent cx="2676525" cy="387350"/>
                  <wp:effectExtent l="0" t="0" r="9525" b="0"/>
                  <wp:docPr id="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63"/>
                          <a:srcRect t="69802"/>
                          <a:stretch/>
                        </pic:blipFill>
                        <pic:spPr bwMode="auto">
                          <a:xfrm>
                            <a:off x="0" y="0"/>
                            <a:ext cx="2676525" cy="387350"/>
                          </a:xfrm>
                          <a:prstGeom prst="rect">
                            <a:avLst/>
                          </a:prstGeom>
                          <a:ln>
                            <a:noFill/>
                          </a:ln>
                          <a:extLst>
                            <a:ext uri="{53640926-AAD7-44D8-BBD7-CCE9431645EC}">
                              <a14:shadowObscured xmlns:a14="http://schemas.microsoft.com/office/drawing/2010/main"/>
                            </a:ext>
                          </a:extLst>
                        </pic:spPr>
                      </pic:pic>
                    </a:graphicData>
                  </a:graphic>
                </wp:inline>
              </w:drawing>
            </w:r>
          </w:p>
        </w:tc>
      </w:tr>
      <w:tr w:rsidR="006632B6">
        <w:tc>
          <w:tcPr>
            <w:tcW w:w="4650" w:type="dxa"/>
          </w:tcPr>
          <w:p w:rsidR="006632B6" w:rsidRDefault="006632B6">
            <w:pPr>
              <w:ind w:left="284" w:right="616"/>
              <w:jc w:val="both"/>
              <w:rPr>
                <w:rFonts w:ascii="Arial" w:eastAsia="Arial" w:hAnsi="Arial" w:cs="Arial"/>
              </w:rPr>
            </w:pPr>
          </w:p>
          <w:p w:rsidR="006632B6" w:rsidRDefault="006632B6">
            <w:pPr>
              <w:jc w:val="both"/>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PEDRO H. FLÓREZ PORRAS</w:t>
            </w:r>
          </w:p>
          <w:p w:rsidR="006632B6" w:rsidRDefault="00626381">
            <w:pPr>
              <w:jc w:val="center"/>
              <w:rPr>
                <w:rFonts w:ascii="Arial" w:eastAsia="Arial" w:hAnsi="Arial" w:cs="Arial"/>
              </w:rPr>
            </w:pPr>
            <w:r>
              <w:rPr>
                <w:rFonts w:ascii="Arial" w:eastAsia="Arial" w:hAnsi="Arial" w:cs="Arial"/>
              </w:rPr>
              <w:t>Senador de la República</w:t>
            </w:r>
          </w:p>
        </w:tc>
        <w:tc>
          <w:tcPr>
            <w:tcW w:w="4425" w:type="dxa"/>
            <w:shd w:val="clear" w:color="auto" w:fill="auto"/>
            <w:tcMar>
              <w:top w:w="100" w:type="dxa"/>
              <w:left w:w="100" w:type="dxa"/>
              <w:bottom w:w="100" w:type="dxa"/>
              <w:right w:w="100" w:type="dxa"/>
            </w:tcMar>
          </w:tcPr>
          <w:p w:rsidR="006632B6" w:rsidRDefault="006632B6">
            <w:pPr>
              <w:jc w:val="both"/>
              <w:rPr>
                <w:rFonts w:ascii="Arial" w:eastAsia="Arial" w:hAnsi="Arial" w:cs="Arial"/>
              </w:rPr>
            </w:pPr>
          </w:p>
          <w:p w:rsidR="006632B6" w:rsidRDefault="006632B6">
            <w:pPr>
              <w:jc w:val="center"/>
              <w:rPr>
                <w:rFonts w:ascii="Arial" w:eastAsia="Arial" w:hAnsi="Arial" w:cs="Arial"/>
              </w:rPr>
            </w:pPr>
          </w:p>
          <w:p w:rsidR="006632B6" w:rsidRDefault="00626381">
            <w:pPr>
              <w:jc w:val="center"/>
              <w:rPr>
                <w:rFonts w:ascii="Arial" w:eastAsia="Arial" w:hAnsi="Arial" w:cs="Arial"/>
                <w:b/>
              </w:rPr>
            </w:pPr>
            <w:r>
              <w:rPr>
                <w:rFonts w:ascii="Arial" w:eastAsia="Arial" w:hAnsi="Arial" w:cs="Arial"/>
                <w:b/>
              </w:rPr>
              <w:t>SARAY ROBAYO BECHARA</w:t>
            </w:r>
          </w:p>
          <w:p w:rsidR="006632B6" w:rsidRDefault="00626381">
            <w:pPr>
              <w:jc w:val="center"/>
              <w:rPr>
                <w:rFonts w:ascii="Arial" w:eastAsia="Arial" w:hAnsi="Arial" w:cs="Arial"/>
              </w:rPr>
            </w:pPr>
            <w:r>
              <w:rPr>
                <w:rFonts w:ascii="Arial" w:eastAsia="Arial" w:hAnsi="Arial" w:cs="Arial"/>
              </w:rPr>
              <w:t>Representante a la Cámara</w:t>
            </w:r>
          </w:p>
          <w:p w:rsidR="006632B6" w:rsidRDefault="00626381">
            <w:pPr>
              <w:jc w:val="center"/>
              <w:rPr>
                <w:rFonts w:ascii="Arial" w:eastAsia="Arial" w:hAnsi="Arial" w:cs="Arial"/>
              </w:rPr>
            </w:pPr>
            <w:r>
              <w:rPr>
                <w:rFonts w:ascii="Arial" w:eastAsia="Arial" w:hAnsi="Arial" w:cs="Arial"/>
              </w:rPr>
              <w:t>Departamento de Córdoba</w:t>
            </w:r>
          </w:p>
        </w:tc>
      </w:tr>
      <w:tr w:rsidR="006632B6">
        <w:tc>
          <w:tcPr>
            <w:tcW w:w="4650" w:type="dxa"/>
          </w:tcPr>
          <w:p w:rsidR="006632B6" w:rsidRDefault="006632B6">
            <w:pPr>
              <w:ind w:left="284" w:right="616"/>
              <w:jc w:val="center"/>
              <w:rPr>
                <w:rFonts w:ascii="Arial" w:eastAsia="Arial" w:hAnsi="Arial" w:cs="Arial"/>
                <w:b/>
                <w:color w:val="707070"/>
              </w:rPr>
            </w:pPr>
          </w:p>
          <w:p w:rsidR="006632B6" w:rsidRDefault="00626381">
            <w:pPr>
              <w:ind w:right="616"/>
              <w:jc w:val="center"/>
              <w:rPr>
                <w:rFonts w:ascii="Arial" w:eastAsia="Arial" w:hAnsi="Arial" w:cs="Arial"/>
                <w:b/>
                <w:color w:val="707070"/>
              </w:rPr>
            </w:pPr>
            <w:r>
              <w:rPr>
                <w:rFonts w:ascii="Arial" w:eastAsia="Arial" w:hAnsi="Arial" w:cs="Arial"/>
                <w:b/>
                <w:color w:val="707070"/>
              </w:rPr>
              <w:t xml:space="preserve">OSCAR RODRIGO CAMPO HURTADO </w:t>
            </w:r>
          </w:p>
          <w:p w:rsidR="006632B6" w:rsidRDefault="00626381">
            <w:pPr>
              <w:ind w:left="284" w:right="616"/>
              <w:jc w:val="center"/>
              <w:rPr>
                <w:rFonts w:ascii="Arial" w:eastAsia="Arial" w:hAnsi="Arial" w:cs="Arial"/>
              </w:rPr>
            </w:pPr>
            <w:r>
              <w:rPr>
                <w:rFonts w:ascii="Arial" w:eastAsia="Arial" w:hAnsi="Arial" w:cs="Arial"/>
                <w:color w:val="707070"/>
              </w:rPr>
              <w:t xml:space="preserve">   Representante a la Cámara -Departamento del Cauca</w:t>
            </w:r>
          </w:p>
          <w:p w:rsidR="006632B6" w:rsidRDefault="006632B6">
            <w:pPr>
              <w:ind w:left="284" w:right="616"/>
              <w:jc w:val="both"/>
              <w:rPr>
                <w:rFonts w:ascii="Arial" w:eastAsia="Arial" w:hAnsi="Arial" w:cs="Arial"/>
              </w:rPr>
            </w:pPr>
          </w:p>
          <w:p w:rsidR="006632B6" w:rsidRDefault="006632B6">
            <w:pPr>
              <w:ind w:right="616"/>
              <w:jc w:val="both"/>
              <w:rPr>
                <w:rFonts w:ascii="Arial" w:eastAsia="Arial" w:hAnsi="Arial" w:cs="Arial"/>
              </w:rPr>
            </w:pPr>
          </w:p>
        </w:tc>
        <w:tc>
          <w:tcPr>
            <w:tcW w:w="4425" w:type="dxa"/>
          </w:tcPr>
          <w:p w:rsidR="006632B6" w:rsidRDefault="00626381">
            <w:pPr>
              <w:ind w:left="284" w:right="616"/>
              <w:jc w:val="center"/>
              <w:rPr>
                <w:rFonts w:ascii="Arial" w:eastAsia="Arial" w:hAnsi="Arial" w:cs="Arial"/>
              </w:rPr>
            </w:pPr>
            <w:r>
              <w:rPr>
                <w:b/>
              </w:rPr>
              <w:br/>
              <w:t>MAURICIO GÓMEZ AMÍN</w:t>
            </w:r>
            <w:r>
              <w:rPr>
                <w:b/>
              </w:rPr>
              <w:br/>
              <w:t>Senador de la República</w:t>
            </w:r>
          </w:p>
        </w:tc>
      </w:tr>
      <w:tr w:rsidR="006632B6">
        <w:tc>
          <w:tcPr>
            <w:tcW w:w="4650" w:type="dxa"/>
          </w:tcPr>
          <w:p w:rsidR="0063115D" w:rsidRDefault="0063115D" w:rsidP="0063115D">
            <w:pPr>
              <w:jc w:val="center"/>
              <w:rPr>
                <w:rFonts w:ascii="Arial" w:eastAsia="Arial" w:hAnsi="Arial" w:cs="Arial"/>
                <w:b/>
              </w:rPr>
            </w:pPr>
          </w:p>
          <w:p w:rsidR="0063115D" w:rsidRDefault="0063115D" w:rsidP="0063115D">
            <w:pPr>
              <w:jc w:val="center"/>
              <w:rPr>
                <w:rFonts w:ascii="Arial" w:eastAsia="Arial" w:hAnsi="Arial" w:cs="Arial"/>
                <w:b/>
              </w:rPr>
            </w:pPr>
          </w:p>
          <w:p w:rsidR="0063115D" w:rsidRDefault="0063115D" w:rsidP="0063115D">
            <w:pPr>
              <w:jc w:val="center"/>
              <w:rPr>
                <w:rFonts w:ascii="Arial" w:eastAsia="Arial" w:hAnsi="Arial" w:cs="Arial"/>
                <w:b/>
              </w:rPr>
            </w:pPr>
          </w:p>
          <w:p w:rsidR="0063115D" w:rsidRDefault="0063115D" w:rsidP="0063115D">
            <w:pPr>
              <w:rPr>
                <w:rFonts w:ascii="Arial" w:eastAsia="Arial" w:hAnsi="Arial" w:cs="Arial"/>
                <w:b/>
              </w:rPr>
            </w:pPr>
            <w:bookmarkStart w:id="1" w:name="_GoBack"/>
            <w:bookmarkEnd w:id="1"/>
            <w:r>
              <w:rPr>
                <w:rFonts w:ascii="Arial" w:eastAsia="Arial" w:hAnsi="Arial" w:cs="Arial"/>
                <w:b/>
              </w:rPr>
              <w:t xml:space="preserve">ARMANDO ZABARAIN D´ARCE </w:t>
            </w:r>
          </w:p>
          <w:p w:rsidR="006632B6" w:rsidRDefault="0063115D" w:rsidP="0063115D">
            <w:pPr>
              <w:jc w:val="center"/>
              <w:rPr>
                <w:color w:val="707070"/>
              </w:rPr>
            </w:pPr>
            <w:r>
              <w:rPr>
                <w:rFonts w:ascii="Arial" w:eastAsia="Arial" w:hAnsi="Arial" w:cs="Arial"/>
              </w:rPr>
              <w:t>H.</w:t>
            </w:r>
            <w:r w:rsidR="00E75017">
              <w:rPr>
                <w:rFonts w:ascii="Arial" w:eastAsia="Arial" w:hAnsi="Arial" w:cs="Arial"/>
              </w:rPr>
              <w:t xml:space="preserve"> </w:t>
            </w:r>
            <w:r>
              <w:rPr>
                <w:rFonts w:ascii="Arial" w:eastAsia="Arial" w:hAnsi="Arial" w:cs="Arial"/>
              </w:rPr>
              <w:t xml:space="preserve">Representante a la Cámara </w:t>
            </w:r>
            <w:r>
              <w:rPr>
                <w:rFonts w:ascii="Arial" w:eastAsia="Arial" w:hAnsi="Arial" w:cs="Arial"/>
              </w:rPr>
              <w:br/>
              <w:t>Departamento del Atlántico</w:t>
            </w:r>
          </w:p>
        </w:tc>
        <w:tc>
          <w:tcPr>
            <w:tcW w:w="4425" w:type="dxa"/>
          </w:tcPr>
          <w:p w:rsidR="006632B6" w:rsidRDefault="006632B6">
            <w:pPr>
              <w:ind w:right="616"/>
              <w:rPr>
                <w:rFonts w:ascii="Arial" w:eastAsia="Arial" w:hAnsi="Arial" w:cs="Arial"/>
              </w:rPr>
            </w:pPr>
          </w:p>
          <w:p w:rsidR="006632B6" w:rsidRDefault="006632B6">
            <w:pPr>
              <w:spacing w:before="240" w:after="240"/>
              <w:ind w:left="720"/>
              <w:jc w:val="both"/>
              <w:rPr>
                <w:rFonts w:ascii="Arial" w:eastAsia="Arial" w:hAnsi="Arial" w:cs="Arial"/>
              </w:rPr>
            </w:pPr>
          </w:p>
          <w:p w:rsidR="006632B6" w:rsidRDefault="00626381">
            <w:pPr>
              <w:spacing w:before="240" w:after="240" w:line="261" w:lineRule="auto"/>
              <w:jc w:val="center"/>
              <w:rPr>
                <w:rFonts w:ascii="Constantia" w:eastAsia="Constantia" w:hAnsi="Constantia" w:cs="Constantia"/>
                <w:sz w:val="23"/>
                <w:szCs w:val="23"/>
              </w:rPr>
            </w:pPr>
            <w:r>
              <w:rPr>
                <w:rFonts w:ascii="Constantia" w:eastAsia="Constantia" w:hAnsi="Constantia" w:cs="Constantia"/>
                <w:b/>
                <w:sz w:val="23"/>
                <w:szCs w:val="23"/>
              </w:rPr>
              <w:t>Olga Lucía Velásquez</w:t>
            </w:r>
            <w:r>
              <w:rPr>
                <w:rFonts w:ascii="Constantia" w:eastAsia="Constantia" w:hAnsi="Constantia" w:cs="Constantia"/>
                <w:b/>
                <w:sz w:val="23"/>
                <w:szCs w:val="23"/>
              </w:rPr>
              <w:br/>
              <w:t xml:space="preserve"> </w:t>
            </w:r>
            <w:r>
              <w:rPr>
                <w:rFonts w:ascii="Constantia" w:eastAsia="Constantia" w:hAnsi="Constantia" w:cs="Constantia"/>
                <w:sz w:val="23"/>
                <w:szCs w:val="23"/>
              </w:rPr>
              <w:t>Representante a la Cámara por Bogotá</w:t>
            </w:r>
            <w:r>
              <w:rPr>
                <w:rFonts w:ascii="Constantia" w:eastAsia="Constantia" w:hAnsi="Constantia" w:cs="Constantia"/>
                <w:sz w:val="23"/>
                <w:szCs w:val="23"/>
              </w:rPr>
              <w:br/>
              <w:t xml:space="preserve"> Partido Alianza Verde</w:t>
            </w:r>
          </w:p>
          <w:p w:rsidR="006632B6" w:rsidRDefault="006632B6">
            <w:pPr>
              <w:ind w:left="284" w:right="616"/>
              <w:jc w:val="center"/>
              <w:rPr>
                <w:rFonts w:ascii="Arial" w:eastAsia="Arial" w:hAnsi="Arial" w:cs="Arial"/>
              </w:rPr>
            </w:pPr>
          </w:p>
        </w:tc>
      </w:tr>
      <w:tr w:rsidR="00E75017">
        <w:tc>
          <w:tcPr>
            <w:tcW w:w="4650" w:type="dxa"/>
          </w:tcPr>
          <w:p w:rsidR="00E75017" w:rsidRDefault="00E75017" w:rsidP="0063115D">
            <w:pPr>
              <w:jc w:val="center"/>
              <w:rPr>
                <w:rFonts w:ascii="Arial" w:eastAsia="Arial" w:hAnsi="Arial" w:cs="Arial"/>
                <w:b/>
              </w:rPr>
            </w:pPr>
          </w:p>
          <w:p w:rsidR="00E75017" w:rsidRDefault="00E75017" w:rsidP="00E75017">
            <w:pPr>
              <w:pStyle w:val="NormalWeb"/>
              <w:spacing w:before="0" w:beforeAutospacing="0" w:after="0" w:afterAutospacing="0"/>
            </w:pPr>
          </w:p>
          <w:p w:rsidR="00E75017" w:rsidRDefault="00E75017" w:rsidP="00E75017"/>
          <w:p w:rsidR="00E75017" w:rsidRDefault="00E75017" w:rsidP="00E75017">
            <w:pPr>
              <w:pStyle w:val="NormalWeb"/>
              <w:spacing w:before="0" w:beforeAutospacing="0" w:after="0" w:afterAutospacing="0"/>
            </w:pPr>
            <w:r>
              <w:rPr>
                <w:rFonts w:ascii="Arial" w:hAnsi="Arial" w:cs="Arial"/>
                <w:b/>
                <w:bCs/>
                <w:color w:val="000000"/>
                <w:sz w:val="22"/>
                <w:szCs w:val="22"/>
              </w:rPr>
              <w:t>GERMAN JOSÉ GÓMEZ LÓPEZ</w:t>
            </w:r>
          </w:p>
          <w:p w:rsidR="00E75017" w:rsidRDefault="00E75017" w:rsidP="00E75017">
            <w:pPr>
              <w:pStyle w:val="NormalWeb"/>
              <w:spacing w:before="0" w:beforeAutospacing="0" w:after="0" w:afterAutospacing="0"/>
            </w:pPr>
            <w:r>
              <w:rPr>
                <w:rFonts w:ascii="Arial" w:hAnsi="Arial" w:cs="Arial"/>
                <w:b/>
                <w:bCs/>
                <w:color w:val="000000"/>
                <w:sz w:val="22"/>
                <w:szCs w:val="22"/>
              </w:rPr>
              <w:t>Representante a la Cámara del Atlántico</w:t>
            </w:r>
          </w:p>
          <w:p w:rsidR="00E75017" w:rsidRDefault="00E75017" w:rsidP="00E75017">
            <w:pPr>
              <w:pStyle w:val="NormalWeb"/>
              <w:spacing w:before="0" w:beforeAutospacing="0" w:after="0" w:afterAutospacing="0"/>
            </w:pPr>
            <w:r>
              <w:rPr>
                <w:rFonts w:ascii="Arial" w:hAnsi="Arial" w:cs="Arial"/>
                <w:b/>
                <w:bCs/>
                <w:color w:val="000000"/>
                <w:sz w:val="22"/>
                <w:szCs w:val="22"/>
              </w:rPr>
              <w:t>Partido Comunes</w:t>
            </w:r>
          </w:p>
          <w:p w:rsidR="00E75017" w:rsidRDefault="00E75017" w:rsidP="0063115D">
            <w:pPr>
              <w:jc w:val="center"/>
              <w:rPr>
                <w:rFonts w:ascii="Arial" w:eastAsia="Arial" w:hAnsi="Arial" w:cs="Arial"/>
                <w:b/>
              </w:rPr>
            </w:pPr>
          </w:p>
          <w:p w:rsidR="00E75017" w:rsidRDefault="00E75017" w:rsidP="00E75017">
            <w:pPr>
              <w:rPr>
                <w:rFonts w:ascii="Arial" w:eastAsia="Arial" w:hAnsi="Arial" w:cs="Arial"/>
                <w:b/>
              </w:rPr>
            </w:pPr>
          </w:p>
        </w:tc>
        <w:tc>
          <w:tcPr>
            <w:tcW w:w="4425" w:type="dxa"/>
          </w:tcPr>
          <w:p w:rsidR="00E75017" w:rsidRDefault="00E75017">
            <w:pPr>
              <w:ind w:right="616"/>
              <w:rPr>
                <w:rFonts w:ascii="Arial" w:eastAsia="Arial" w:hAnsi="Arial" w:cs="Arial"/>
              </w:rPr>
            </w:pPr>
          </w:p>
        </w:tc>
      </w:tr>
    </w:tbl>
    <w:p w:rsidR="006632B6" w:rsidRDefault="006632B6">
      <w:pPr>
        <w:ind w:right="616"/>
        <w:jc w:val="both"/>
        <w:rPr>
          <w:rFonts w:ascii="Arial" w:eastAsia="Arial" w:hAnsi="Arial" w:cs="Arial"/>
        </w:rPr>
      </w:pPr>
    </w:p>
    <w:sectPr w:rsidR="006632B6" w:rsidSect="006C5F5A">
      <w:headerReference w:type="even" r:id="rId64"/>
      <w:headerReference w:type="default" r:id="rId65"/>
      <w:footerReference w:type="even" r:id="rId66"/>
      <w:footerReference w:type="default" r:id="rId67"/>
      <w:headerReference w:type="first" r:id="rId68"/>
      <w:footerReference w:type="first" r:id="rId69"/>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2CF" w:rsidRDefault="002602CF">
      <w:r>
        <w:separator/>
      </w:r>
    </w:p>
  </w:endnote>
  <w:endnote w:type="continuationSeparator" w:id="0">
    <w:p w:rsidR="002602CF" w:rsidRDefault="0026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0288" behindDoc="1" locked="0" layoutInCell="1" hidden="0" allowOverlap="1">
          <wp:simplePos x="0" y="0"/>
          <wp:positionH relativeFrom="column">
            <wp:posOffset>-914386</wp:posOffset>
          </wp:positionH>
          <wp:positionV relativeFrom="paragraph">
            <wp:posOffset>-2971789</wp:posOffset>
          </wp:positionV>
          <wp:extent cx="7548245" cy="3495040"/>
          <wp:effectExtent l="0" t="0" r="0" b="0"/>
          <wp:wrapNone/>
          <wp:docPr id="22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l="6380" t="65150"/>
                  <a:stretch>
                    <a:fillRect/>
                  </a:stretch>
                </pic:blipFill>
                <pic:spPr>
                  <a:xfrm>
                    <a:off x="0" y="0"/>
                    <a:ext cx="7548245" cy="34950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2CF" w:rsidRDefault="002602CF">
      <w:r>
        <w:separator/>
      </w:r>
    </w:p>
  </w:footnote>
  <w:footnote w:type="continuationSeparator" w:id="0">
    <w:p w:rsidR="002602CF" w:rsidRDefault="002602CF">
      <w:r>
        <w:continuationSeparator/>
      </w:r>
    </w:p>
  </w:footnote>
  <w:footnote w:id="1">
    <w:p w:rsidR="000E3DF2" w:rsidRPr="006C5F5A" w:rsidRDefault="000E3DF2">
      <w:pPr>
        <w:jc w:val="both"/>
        <w:rPr>
          <w:sz w:val="20"/>
          <w:szCs w:val="20"/>
          <w:lang w:val="en-US"/>
        </w:rPr>
      </w:pPr>
      <w:r>
        <w:rPr>
          <w:vertAlign w:val="superscript"/>
        </w:rPr>
        <w:footnoteRef/>
      </w:r>
      <w:r>
        <w:rPr>
          <w:rFonts w:ascii="Arial" w:eastAsia="Arial" w:hAnsi="Arial" w:cs="Arial"/>
          <w:sz w:val="16"/>
          <w:szCs w:val="16"/>
        </w:rPr>
        <w:t xml:space="preserve"> Banco Mundial. (</w:t>
      </w:r>
      <w:proofErr w:type="spellStart"/>
      <w:r>
        <w:rPr>
          <w:rFonts w:ascii="Arial" w:eastAsia="Arial" w:hAnsi="Arial" w:cs="Arial"/>
          <w:sz w:val="16"/>
          <w:szCs w:val="16"/>
        </w:rPr>
        <w:t>n.d</w:t>
      </w:r>
      <w:proofErr w:type="spellEnd"/>
      <w:r>
        <w:rPr>
          <w:rFonts w:ascii="Arial" w:eastAsia="Arial" w:hAnsi="Arial" w:cs="Arial"/>
          <w:sz w:val="16"/>
          <w:szCs w:val="16"/>
        </w:rPr>
        <w:t xml:space="preserve">.). </w:t>
      </w:r>
      <w:r>
        <w:rPr>
          <w:rFonts w:ascii="Arial" w:eastAsia="Arial" w:hAnsi="Arial" w:cs="Arial"/>
          <w:i/>
          <w:sz w:val="16"/>
          <w:szCs w:val="16"/>
        </w:rPr>
        <w:t>Población total - Colombia</w:t>
      </w:r>
      <w:r>
        <w:rPr>
          <w:rFonts w:ascii="Arial" w:eastAsia="Arial" w:hAnsi="Arial" w:cs="Arial"/>
          <w:sz w:val="16"/>
          <w:szCs w:val="16"/>
        </w:rPr>
        <w:t xml:space="preserve">. </w:t>
      </w:r>
      <w:hyperlink r:id="rId1">
        <w:r w:rsidRPr="006C5F5A">
          <w:rPr>
            <w:rFonts w:ascii="Arial" w:eastAsia="Arial" w:hAnsi="Arial" w:cs="Arial"/>
            <w:color w:val="1155CC"/>
            <w:sz w:val="16"/>
            <w:szCs w:val="16"/>
            <w:u w:val="single"/>
            <w:lang w:val="en-US"/>
          </w:rPr>
          <w:t>https://datos.bancomundial.org/indicador/SP.POP.TOTL?locations=CO</w:t>
        </w:r>
      </w:hyperlink>
    </w:p>
  </w:footnote>
  <w:footnote w:id="2">
    <w:p w:rsidR="000E3DF2" w:rsidRPr="006C5F5A" w:rsidRDefault="000E3DF2">
      <w:pPr>
        <w:jc w:val="both"/>
        <w:rPr>
          <w:sz w:val="20"/>
          <w:szCs w:val="20"/>
          <w:lang w:val="en-US"/>
        </w:rPr>
      </w:pPr>
      <w:r>
        <w:rPr>
          <w:vertAlign w:val="superscript"/>
        </w:rPr>
        <w:footnoteRef/>
      </w:r>
      <w:r w:rsidRPr="006C5F5A">
        <w:rPr>
          <w:sz w:val="20"/>
          <w:szCs w:val="20"/>
          <w:lang w:val="en-US"/>
        </w:rPr>
        <w:t xml:space="preserve"> </w:t>
      </w:r>
      <w:proofErr w:type="spellStart"/>
      <w:r w:rsidRPr="006C5F5A">
        <w:rPr>
          <w:rFonts w:ascii="Arial" w:eastAsia="Arial" w:hAnsi="Arial" w:cs="Arial"/>
          <w:sz w:val="16"/>
          <w:szCs w:val="16"/>
          <w:lang w:val="en-US"/>
        </w:rPr>
        <w:t>Varqing</w:t>
      </w:r>
      <w:proofErr w:type="spellEnd"/>
      <w:r w:rsidRPr="006C5F5A">
        <w:rPr>
          <w:rFonts w:ascii="Arial" w:eastAsia="Arial" w:hAnsi="Arial" w:cs="Arial"/>
          <w:sz w:val="16"/>
          <w:szCs w:val="16"/>
          <w:lang w:val="en-US"/>
        </w:rPr>
        <w:t xml:space="preserve">. </w:t>
      </w:r>
      <w:r>
        <w:rPr>
          <w:rFonts w:ascii="Arial" w:eastAsia="Arial" w:hAnsi="Arial" w:cs="Arial"/>
          <w:sz w:val="16"/>
          <w:szCs w:val="16"/>
        </w:rPr>
        <w:t xml:space="preserve">(2025, febrero 10). Tendido de redes aéreas y su futuro: ¿Es la opción soterrar? </w:t>
      </w:r>
      <w:proofErr w:type="spellStart"/>
      <w:r w:rsidRPr="006C5F5A">
        <w:rPr>
          <w:rFonts w:ascii="Arial" w:eastAsia="Arial" w:hAnsi="Arial" w:cs="Arial"/>
          <w:i/>
          <w:sz w:val="16"/>
          <w:szCs w:val="16"/>
          <w:lang w:val="en-US"/>
        </w:rPr>
        <w:t>Varqing</w:t>
      </w:r>
      <w:proofErr w:type="spellEnd"/>
      <w:r w:rsidRPr="006C5F5A">
        <w:rPr>
          <w:rFonts w:ascii="Arial" w:eastAsia="Arial" w:hAnsi="Arial" w:cs="Arial"/>
          <w:sz w:val="16"/>
          <w:szCs w:val="16"/>
          <w:lang w:val="en-US"/>
        </w:rPr>
        <w:t>.</w:t>
      </w:r>
      <w:hyperlink r:id="rId2">
        <w:r w:rsidRPr="006C5F5A">
          <w:rPr>
            <w:rFonts w:ascii="Arial" w:eastAsia="Arial" w:hAnsi="Arial" w:cs="Arial"/>
            <w:sz w:val="16"/>
            <w:szCs w:val="16"/>
            <w:lang w:val="en-US"/>
          </w:rPr>
          <w:t xml:space="preserve"> </w:t>
        </w:r>
      </w:hyperlink>
      <w:hyperlink r:id="rId3">
        <w:r w:rsidRPr="006C5F5A">
          <w:rPr>
            <w:rFonts w:ascii="Arial" w:eastAsia="Arial" w:hAnsi="Arial" w:cs="Arial"/>
            <w:color w:val="1155CC"/>
            <w:sz w:val="16"/>
            <w:szCs w:val="16"/>
            <w:u w:val="single"/>
            <w:lang w:val="en-US"/>
          </w:rPr>
          <w:t>https://www.varqing.com/post/tendido-de-redes-aéreas-y-su-futuro-es-la-opción-soterrar</w:t>
        </w:r>
      </w:hyperlink>
      <w:r w:rsidRPr="006C5F5A">
        <w:rPr>
          <w:sz w:val="20"/>
          <w:szCs w:val="20"/>
          <w:lang w:val="en-US"/>
        </w:rPr>
        <w:t xml:space="preserve"> </w:t>
      </w:r>
    </w:p>
  </w:footnote>
  <w:footnote w:id="3">
    <w:p w:rsidR="000E3DF2" w:rsidRDefault="000E3DF2">
      <w:pPr>
        <w:rPr>
          <w:sz w:val="20"/>
          <w:szCs w:val="20"/>
        </w:rPr>
      </w:pPr>
      <w:r>
        <w:rPr>
          <w:vertAlign w:val="superscript"/>
        </w:rPr>
        <w:footnoteRef/>
      </w:r>
      <w:r w:rsidRPr="006C5F5A">
        <w:rPr>
          <w:sz w:val="20"/>
          <w:szCs w:val="20"/>
          <w:lang w:val="en-US"/>
        </w:rPr>
        <w:t xml:space="preserve"> </w:t>
      </w:r>
      <w:r w:rsidRPr="006C5F5A">
        <w:rPr>
          <w:rFonts w:ascii="Arial" w:eastAsia="Arial" w:hAnsi="Arial" w:cs="Arial"/>
          <w:sz w:val="16"/>
          <w:szCs w:val="16"/>
          <w:lang w:val="en-US"/>
        </w:rPr>
        <w:t xml:space="preserve">Underground Utilities Functional Plan for New Residential Subdivisions. </w:t>
      </w:r>
      <w:r>
        <w:rPr>
          <w:rFonts w:ascii="Arial" w:eastAsia="Arial" w:hAnsi="Arial" w:cs="Arial"/>
          <w:sz w:val="16"/>
          <w:szCs w:val="16"/>
        </w:rPr>
        <w:t xml:space="preserve">(2011, </w:t>
      </w:r>
      <w:proofErr w:type="spellStart"/>
      <w:r>
        <w:rPr>
          <w:rFonts w:ascii="Arial" w:eastAsia="Arial" w:hAnsi="Arial" w:cs="Arial"/>
          <w:sz w:val="16"/>
          <w:szCs w:val="16"/>
        </w:rPr>
        <w:t>February</w:t>
      </w:r>
      <w:proofErr w:type="spellEnd"/>
      <w:r>
        <w:rPr>
          <w:rFonts w:ascii="Arial" w:eastAsia="Arial" w:hAnsi="Arial" w:cs="Arial"/>
          <w:sz w:val="16"/>
          <w:szCs w:val="16"/>
        </w:rPr>
        <w:t xml:space="preserve"> 8). </w:t>
      </w:r>
      <w:r>
        <w:rPr>
          <w:rFonts w:ascii="Arial" w:eastAsia="Arial" w:hAnsi="Arial" w:cs="Arial"/>
          <w:i/>
          <w:sz w:val="16"/>
          <w:szCs w:val="16"/>
        </w:rPr>
        <w:t>Regional Council - HRM</w:t>
      </w:r>
      <w:r>
        <w:rPr>
          <w:rFonts w:ascii="Arial" w:eastAsia="Arial" w:hAnsi="Arial" w:cs="Arial"/>
          <w:sz w:val="16"/>
          <w:szCs w:val="16"/>
        </w:rPr>
        <w:t xml:space="preserve">. [PDF </w:t>
      </w:r>
      <w:proofErr w:type="spellStart"/>
      <w:r>
        <w:rPr>
          <w:rFonts w:ascii="Arial" w:eastAsia="Arial" w:hAnsi="Arial" w:cs="Arial"/>
          <w:sz w:val="16"/>
          <w:szCs w:val="16"/>
        </w:rPr>
        <w:t>document</w:t>
      </w:r>
      <w:proofErr w:type="spellEnd"/>
      <w:r>
        <w:rPr>
          <w:rFonts w:ascii="Arial" w:eastAsia="Arial" w:hAnsi="Arial" w:cs="Arial"/>
          <w:sz w:val="16"/>
          <w:szCs w:val="16"/>
        </w:rPr>
        <w:t>].</w:t>
      </w:r>
      <w:r>
        <w:rPr>
          <w:sz w:val="20"/>
          <w:szCs w:val="20"/>
        </w:rPr>
        <w:t xml:space="preserve"> </w:t>
      </w:r>
    </w:p>
  </w:footnote>
  <w:footnote w:id="4">
    <w:p w:rsidR="000E3DF2" w:rsidRDefault="000E3DF2">
      <w:pPr>
        <w:jc w:val="both"/>
        <w:rPr>
          <w:rFonts w:ascii="Arial" w:eastAsia="Arial" w:hAnsi="Arial" w:cs="Arial"/>
          <w:sz w:val="16"/>
          <w:szCs w:val="16"/>
        </w:rPr>
      </w:pPr>
      <w:r>
        <w:rPr>
          <w:vertAlign w:val="superscript"/>
        </w:rPr>
        <w:footnoteRef/>
      </w:r>
      <w:r>
        <w:rPr>
          <w:sz w:val="20"/>
          <w:szCs w:val="20"/>
        </w:rPr>
        <w:t xml:space="preserve"> </w:t>
      </w:r>
      <w:proofErr w:type="spellStart"/>
      <w:r>
        <w:rPr>
          <w:rFonts w:ascii="Arial" w:eastAsia="Arial" w:hAnsi="Arial" w:cs="Arial"/>
          <w:sz w:val="16"/>
          <w:szCs w:val="16"/>
        </w:rPr>
        <w:t>Infobae</w:t>
      </w:r>
      <w:proofErr w:type="spellEnd"/>
      <w:r>
        <w:rPr>
          <w:rFonts w:ascii="Arial" w:eastAsia="Arial" w:hAnsi="Arial" w:cs="Arial"/>
          <w:sz w:val="16"/>
          <w:szCs w:val="16"/>
        </w:rPr>
        <w:t xml:space="preserve">. (2023, noviembre 3). </w:t>
      </w:r>
      <w:r>
        <w:rPr>
          <w:rFonts w:ascii="Arial" w:eastAsia="Arial" w:hAnsi="Arial" w:cs="Arial"/>
          <w:i/>
          <w:sz w:val="16"/>
          <w:szCs w:val="16"/>
        </w:rPr>
        <w:t>Ladrones siguen robando cableado de cobre de ETB: así se ve afectada la conectividad en Bogotá</w:t>
      </w:r>
      <w:r>
        <w:rPr>
          <w:rFonts w:ascii="Arial" w:eastAsia="Arial" w:hAnsi="Arial" w:cs="Arial"/>
          <w:sz w:val="16"/>
          <w:szCs w:val="16"/>
        </w:rPr>
        <w:t xml:space="preserve">. </w:t>
      </w:r>
      <w:proofErr w:type="spellStart"/>
      <w:r>
        <w:rPr>
          <w:rFonts w:ascii="Arial" w:eastAsia="Arial" w:hAnsi="Arial" w:cs="Arial"/>
          <w:sz w:val="16"/>
          <w:szCs w:val="16"/>
        </w:rPr>
        <w:t>Infobae</w:t>
      </w:r>
      <w:proofErr w:type="spellEnd"/>
      <w:r>
        <w:rPr>
          <w:rFonts w:ascii="Arial" w:eastAsia="Arial" w:hAnsi="Arial" w:cs="Arial"/>
          <w:sz w:val="16"/>
          <w:szCs w:val="16"/>
        </w:rPr>
        <w:t xml:space="preserve">.- </w:t>
      </w:r>
      <w:hyperlink r:id="rId4">
        <w:r>
          <w:rPr>
            <w:rFonts w:ascii="Arial" w:eastAsia="Arial" w:hAnsi="Arial" w:cs="Arial"/>
            <w:color w:val="1155CC"/>
            <w:sz w:val="16"/>
            <w:szCs w:val="16"/>
            <w:u w:val="single"/>
          </w:rPr>
          <w:t>https://www.infobae.com/colombia/2023/11/03/ladrones-siguen-robando-cableado-de-cobre-de-etb-asi-se-ve-afectada-la-conectividad-en-bogota</w:t>
        </w:r>
      </w:hyperlink>
      <w:r>
        <w:rPr>
          <w:rFonts w:ascii="Arial" w:eastAsia="Arial" w:hAnsi="Arial" w:cs="Arial"/>
          <w:sz w:val="16"/>
          <w:szCs w:val="16"/>
        </w:rPr>
        <w:t>.</w:t>
      </w:r>
    </w:p>
  </w:footnote>
  <w:footnote w:id="5">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El País. (2023, noviembre 3). </w:t>
      </w:r>
      <w:r>
        <w:rPr>
          <w:rFonts w:ascii="Arial" w:eastAsia="Arial" w:hAnsi="Arial" w:cs="Arial"/>
          <w:i/>
          <w:sz w:val="16"/>
          <w:szCs w:val="16"/>
        </w:rPr>
        <w:t>Claro Colombia denuncia más de 300 casos de hurto del cableado en el 2023</w:t>
      </w:r>
      <w:r>
        <w:rPr>
          <w:rFonts w:ascii="Arial" w:eastAsia="Arial" w:hAnsi="Arial" w:cs="Arial"/>
          <w:sz w:val="16"/>
          <w:szCs w:val="16"/>
        </w:rPr>
        <w:t xml:space="preserve">. El País </w:t>
      </w:r>
      <w:hyperlink r:id="rId5">
        <w:r>
          <w:rPr>
            <w:rFonts w:ascii="Arial" w:eastAsia="Arial" w:hAnsi="Arial" w:cs="Arial"/>
            <w:color w:val="1155CC"/>
            <w:sz w:val="16"/>
            <w:szCs w:val="16"/>
            <w:u w:val="single"/>
          </w:rPr>
          <w:t>https://www.elpais.com.co/valle/claro-colombia-denuncia-mas-de-300-casos-de-hurto-del-cableado-en-el-2023-1304.html?utm</w:t>
        </w:r>
      </w:hyperlink>
    </w:p>
  </w:footnote>
  <w:footnote w:id="6">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Somos Fan. (2023, noviembre 3). </w:t>
      </w:r>
      <w:r>
        <w:rPr>
          <w:rFonts w:ascii="Arial" w:eastAsia="Arial" w:hAnsi="Arial" w:cs="Arial"/>
          <w:i/>
          <w:sz w:val="16"/>
          <w:szCs w:val="16"/>
        </w:rPr>
        <w:t>Claro electrocutado Usaquén</w:t>
      </w:r>
      <w:r>
        <w:rPr>
          <w:rFonts w:ascii="Arial" w:eastAsia="Arial" w:hAnsi="Arial" w:cs="Arial"/>
          <w:sz w:val="16"/>
          <w:szCs w:val="16"/>
        </w:rPr>
        <w:t xml:space="preserve">. Somos Fan.  </w:t>
      </w:r>
      <w:hyperlink r:id="rId6">
        <w:r>
          <w:rPr>
            <w:rFonts w:ascii="Arial" w:eastAsia="Arial" w:hAnsi="Arial" w:cs="Arial"/>
            <w:color w:val="1155CC"/>
            <w:sz w:val="16"/>
            <w:szCs w:val="16"/>
            <w:u w:val="single"/>
          </w:rPr>
          <w:t>https://www.somosfan.com/accidentes/claro-electrocutado-usaquen/259229/?utm</w:t>
        </w:r>
      </w:hyperlink>
    </w:p>
  </w:footnote>
  <w:footnote w:id="7">
    <w:p w:rsidR="000E3DF2" w:rsidRPr="006C5F5A" w:rsidRDefault="000E3DF2">
      <w:pPr>
        <w:jc w:val="both"/>
        <w:rPr>
          <w:sz w:val="20"/>
          <w:szCs w:val="20"/>
          <w:lang w:val="en-US"/>
        </w:rPr>
      </w:pPr>
      <w:r>
        <w:rPr>
          <w:vertAlign w:val="superscript"/>
        </w:rPr>
        <w:footnoteRef/>
      </w:r>
      <w:r>
        <w:rPr>
          <w:rFonts w:ascii="Arial" w:eastAsia="Arial" w:hAnsi="Arial" w:cs="Arial"/>
          <w:sz w:val="16"/>
          <w:szCs w:val="16"/>
        </w:rPr>
        <w:t xml:space="preserve">RCN Radio. (2023, noviembre 3). </w:t>
      </w:r>
      <w:r>
        <w:rPr>
          <w:rFonts w:ascii="Arial" w:eastAsia="Arial" w:hAnsi="Arial" w:cs="Arial"/>
          <w:i/>
          <w:sz w:val="16"/>
          <w:szCs w:val="16"/>
        </w:rPr>
        <w:t>Cables sueltos colgando en Bogotá, riesgo para la comunidad</w:t>
      </w:r>
      <w:r>
        <w:rPr>
          <w:rFonts w:ascii="Arial" w:eastAsia="Arial" w:hAnsi="Arial" w:cs="Arial"/>
          <w:sz w:val="16"/>
          <w:szCs w:val="16"/>
        </w:rPr>
        <w:t xml:space="preserve">. </w:t>
      </w:r>
      <w:r w:rsidRPr="006C5F5A">
        <w:rPr>
          <w:rFonts w:ascii="Arial" w:eastAsia="Arial" w:hAnsi="Arial" w:cs="Arial"/>
          <w:sz w:val="16"/>
          <w:szCs w:val="16"/>
          <w:lang w:val="en-US"/>
        </w:rPr>
        <w:t xml:space="preserve">RCN Radio.  </w:t>
      </w:r>
      <w:hyperlink r:id="rId7">
        <w:r w:rsidRPr="006C5F5A">
          <w:rPr>
            <w:rFonts w:ascii="Arial" w:eastAsia="Arial" w:hAnsi="Arial" w:cs="Arial"/>
            <w:color w:val="1155CC"/>
            <w:sz w:val="16"/>
            <w:szCs w:val="16"/>
            <w:u w:val="single"/>
            <w:lang w:val="en-US"/>
          </w:rPr>
          <w:t>https://www.rcnradio.com/bogota/cables-sueltos-colgando-bogota-riesgo-la-comunidad?utm_source=chatgpt.com</w:t>
        </w:r>
      </w:hyperlink>
      <w:r w:rsidRPr="006C5F5A">
        <w:rPr>
          <w:sz w:val="20"/>
          <w:szCs w:val="20"/>
          <w:lang w:val="en-US"/>
        </w:rPr>
        <w:t xml:space="preserve"> </w:t>
      </w:r>
    </w:p>
  </w:footnote>
  <w:footnote w:id="8">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Ministerio de Telecomunicaciones de Ecuador. (2024). </w:t>
      </w:r>
      <w:r>
        <w:rPr>
          <w:rFonts w:ascii="Arial" w:eastAsia="Arial" w:hAnsi="Arial" w:cs="Arial"/>
          <w:i/>
          <w:sz w:val="16"/>
          <w:szCs w:val="16"/>
        </w:rPr>
        <w:t>Plan nacional de soterramiento y ordenamiento 2024-2025: Acuerdo ministerial</w:t>
      </w:r>
      <w:r>
        <w:rPr>
          <w:rFonts w:ascii="Arial" w:eastAsia="Arial" w:hAnsi="Arial" w:cs="Arial"/>
          <w:sz w:val="16"/>
          <w:szCs w:val="16"/>
        </w:rPr>
        <w:t>.</w:t>
      </w:r>
      <w:hyperlink r:id="rId8">
        <w:r>
          <w:rPr>
            <w:rFonts w:ascii="Arial" w:eastAsia="Arial" w:hAnsi="Arial" w:cs="Arial"/>
            <w:sz w:val="16"/>
            <w:szCs w:val="16"/>
          </w:rPr>
          <w:t xml:space="preserve"> </w:t>
        </w:r>
      </w:hyperlink>
      <w:hyperlink r:id="rId9">
        <w:r>
          <w:rPr>
            <w:rFonts w:ascii="Arial" w:eastAsia="Arial" w:hAnsi="Arial" w:cs="Arial"/>
            <w:color w:val="1155CC"/>
            <w:sz w:val="16"/>
            <w:szCs w:val="16"/>
            <w:u w:val="single"/>
          </w:rPr>
          <w:t>https://www.arcotel.gob.ec/wp-content/uploads/2024/08/plan_nacional_de_soterramiento_y_ordenamiento_-_2024-2025_-_acuerdo_ministerial.pdf?utm_</w:t>
        </w:r>
      </w:hyperlink>
    </w:p>
    <w:p w:rsidR="000E3DF2" w:rsidRDefault="000E3DF2">
      <w:pPr>
        <w:jc w:val="both"/>
        <w:rPr>
          <w:rFonts w:ascii="Arial" w:eastAsia="Arial" w:hAnsi="Arial" w:cs="Arial"/>
          <w:sz w:val="16"/>
          <w:szCs w:val="16"/>
        </w:rPr>
      </w:pPr>
    </w:p>
  </w:footnote>
  <w:footnote w:id="9">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proofErr w:type="spellStart"/>
      <w:r>
        <w:rPr>
          <w:rFonts w:ascii="Arial" w:eastAsia="Arial" w:hAnsi="Arial" w:cs="Arial"/>
          <w:sz w:val="16"/>
          <w:szCs w:val="16"/>
        </w:rPr>
        <w:t>Vlex</w:t>
      </w:r>
      <w:proofErr w:type="spellEnd"/>
      <w:r>
        <w:rPr>
          <w:rFonts w:ascii="Arial" w:eastAsia="Arial" w:hAnsi="Arial" w:cs="Arial"/>
          <w:sz w:val="16"/>
          <w:szCs w:val="16"/>
        </w:rPr>
        <w:t>. (</w:t>
      </w:r>
      <w:proofErr w:type="spellStart"/>
      <w:r>
        <w:rPr>
          <w:rFonts w:ascii="Arial" w:eastAsia="Arial" w:hAnsi="Arial" w:cs="Arial"/>
          <w:sz w:val="16"/>
          <w:szCs w:val="16"/>
        </w:rPr>
        <w:t>n.d</w:t>
      </w:r>
      <w:proofErr w:type="spellEnd"/>
      <w:r>
        <w:rPr>
          <w:rFonts w:ascii="Arial" w:eastAsia="Arial" w:hAnsi="Arial" w:cs="Arial"/>
          <w:sz w:val="16"/>
          <w:szCs w:val="16"/>
        </w:rPr>
        <w:t xml:space="preserve">.). </w:t>
      </w:r>
      <w:r>
        <w:rPr>
          <w:rFonts w:ascii="Arial" w:eastAsia="Arial" w:hAnsi="Arial" w:cs="Arial"/>
          <w:i/>
          <w:sz w:val="16"/>
          <w:szCs w:val="16"/>
        </w:rPr>
        <w:t>Ley Nº 15 de 26 de junio de 2020</w:t>
      </w:r>
      <w:r>
        <w:rPr>
          <w:rFonts w:ascii="Arial" w:eastAsia="Arial" w:hAnsi="Arial" w:cs="Arial"/>
          <w:sz w:val="16"/>
          <w:szCs w:val="16"/>
        </w:rPr>
        <w:t>.</w:t>
      </w:r>
      <w:hyperlink r:id="rId10">
        <w:r>
          <w:rPr>
            <w:rFonts w:ascii="Arial" w:eastAsia="Arial" w:hAnsi="Arial" w:cs="Arial"/>
            <w:sz w:val="16"/>
            <w:szCs w:val="16"/>
          </w:rPr>
          <w:t xml:space="preserve"> </w:t>
        </w:r>
      </w:hyperlink>
      <w:hyperlink r:id="rId11">
        <w:r>
          <w:rPr>
            <w:rFonts w:ascii="Arial" w:eastAsia="Arial" w:hAnsi="Arial" w:cs="Arial"/>
            <w:color w:val="1155CC"/>
            <w:sz w:val="16"/>
            <w:szCs w:val="16"/>
            <w:u w:val="single"/>
          </w:rPr>
          <w:t>https://vlex.com.pa/vid/ley-n-15-26-861926828?utm</w:t>
        </w:r>
      </w:hyperlink>
      <w:r>
        <w:rPr>
          <w:rFonts w:ascii="Arial" w:eastAsia="Arial" w:hAnsi="Arial" w:cs="Arial"/>
          <w:sz w:val="16"/>
          <w:szCs w:val="16"/>
        </w:rPr>
        <w:t xml:space="preserve"> </w:t>
      </w:r>
    </w:p>
  </w:footnote>
  <w:footnote w:id="10">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Biblioteca del Congreso Nacional de Chile. (s.f.). </w:t>
      </w:r>
      <w:r>
        <w:rPr>
          <w:rFonts w:ascii="Arial" w:eastAsia="Arial" w:hAnsi="Arial" w:cs="Arial"/>
          <w:i/>
          <w:sz w:val="16"/>
          <w:szCs w:val="16"/>
        </w:rPr>
        <w:t>VDLP Soterramiento de redes Monumentos Nacionales Definitivo</w:t>
      </w:r>
      <w:r>
        <w:rPr>
          <w:rFonts w:ascii="Arial" w:eastAsia="Arial" w:hAnsi="Arial" w:cs="Arial"/>
          <w:sz w:val="16"/>
          <w:szCs w:val="16"/>
        </w:rPr>
        <w:t>. Biblioteca del Congreso Nacional de Chile.</w:t>
      </w:r>
      <w:hyperlink r:id="rId12">
        <w:r>
          <w:rPr>
            <w:rFonts w:ascii="Arial" w:eastAsia="Arial" w:hAnsi="Arial" w:cs="Arial"/>
            <w:sz w:val="16"/>
            <w:szCs w:val="16"/>
          </w:rPr>
          <w:t xml:space="preserve"> </w:t>
        </w:r>
      </w:hyperlink>
      <w:hyperlink r:id="rId13">
        <w:r>
          <w:rPr>
            <w:rFonts w:ascii="Arial" w:eastAsia="Arial" w:hAnsi="Arial" w:cs="Arial"/>
            <w:color w:val="1155CC"/>
            <w:sz w:val="16"/>
            <w:szCs w:val="16"/>
            <w:u w:val="single"/>
          </w:rPr>
          <w:t>https://obtienearchivo.bcn.cl/obtienearchivo?id=repositorio%2F10221%2F24129%2F2%2FVDLP+Soterramiento+de+redes+Monumentos+Nacionales+Definitivo.pdf&amp;utm</w:t>
        </w:r>
      </w:hyperlink>
    </w:p>
  </w:footnote>
  <w:footnote w:id="11">
    <w:p w:rsidR="000E3DF2" w:rsidRDefault="000E3DF2">
      <w:pPr>
        <w:jc w:val="both"/>
        <w:rPr>
          <w:sz w:val="20"/>
          <w:szCs w:val="20"/>
        </w:rPr>
      </w:pPr>
      <w:r>
        <w:rPr>
          <w:vertAlign w:val="superscript"/>
        </w:rPr>
        <w:footnoteRef/>
      </w:r>
      <w:r>
        <w:rPr>
          <w:rFonts w:ascii="Arial" w:eastAsia="Arial" w:hAnsi="Arial" w:cs="Arial"/>
          <w:sz w:val="16"/>
          <w:szCs w:val="16"/>
        </w:rPr>
        <w:t xml:space="preserve">Congreso de la República del Perú. (2023, noviembre 3). </w:t>
      </w:r>
      <w:r>
        <w:rPr>
          <w:rFonts w:ascii="Arial" w:eastAsia="Arial" w:hAnsi="Arial" w:cs="Arial"/>
          <w:i/>
          <w:sz w:val="16"/>
          <w:szCs w:val="16"/>
        </w:rPr>
        <w:t>Ley N° 31595</w:t>
      </w:r>
      <w:r>
        <w:rPr>
          <w:rFonts w:ascii="Arial" w:eastAsia="Arial" w:hAnsi="Arial" w:cs="Arial"/>
          <w:sz w:val="16"/>
          <w:szCs w:val="16"/>
        </w:rPr>
        <w:t>. Congreso de la República del Perú.</w:t>
      </w:r>
      <w:hyperlink r:id="rId14">
        <w:r>
          <w:rPr>
            <w:rFonts w:ascii="Arial" w:eastAsia="Arial" w:hAnsi="Arial" w:cs="Arial"/>
            <w:sz w:val="16"/>
            <w:szCs w:val="16"/>
          </w:rPr>
          <w:t xml:space="preserve"> </w:t>
        </w:r>
      </w:hyperlink>
      <w:hyperlink r:id="rId15">
        <w:r>
          <w:rPr>
            <w:rFonts w:ascii="Arial" w:eastAsia="Arial" w:hAnsi="Arial" w:cs="Arial"/>
            <w:color w:val="1155CC"/>
            <w:sz w:val="16"/>
            <w:szCs w:val="16"/>
            <w:u w:val="single"/>
          </w:rPr>
          <w:t>https://www.gob.pe/institucion/congreso-de-la-republica/normas-legales/3628783-31595?utm</w:t>
        </w:r>
      </w:hyperlink>
      <w:r>
        <w:rPr>
          <w:sz w:val="20"/>
          <w:szCs w:val="20"/>
        </w:rPr>
        <w:t xml:space="preserve"> </w:t>
      </w:r>
    </w:p>
  </w:footnote>
  <w:footnote w:id="12">
    <w:p w:rsidR="000E3DF2" w:rsidRDefault="000E3DF2">
      <w:pPr>
        <w:spacing w:before="240" w:after="240"/>
        <w:jc w:val="both"/>
        <w:rPr>
          <w:rFonts w:ascii="Arial" w:eastAsia="Arial" w:hAnsi="Arial" w:cs="Arial"/>
          <w:color w:val="1155CC"/>
          <w:sz w:val="16"/>
          <w:szCs w:val="16"/>
          <w:u w:val="single"/>
        </w:rPr>
      </w:pPr>
      <w:r>
        <w:rPr>
          <w:vertAlign w:val="superscript"/>
        </w:rPr>
        <w:footnoteRef/>
      </w:r>
      <w:r>
        <w:rPr>
          <w:sz w:val="20"/>
          <w:szCs w:val="20"/>
        </w:rPr>
        <w:t xml:space="preserve"> </w:t>
      </w:r>
      <w:r>
        <w:rPr>
          <w:rFonts w:ascii="Arial" w:eastAsia="Arial" w:hAnsi="Arial" w:cs="Arial"/>
          <w:sz w:val="16"/>
          <w:szCs w:val="16"/>
        </w:rPr>
        <w:t xml:space="preserve">Agencia Europea de Medio Ambiente. (s.f.). </w:t>
      </w:r>
      <w:r>
        <w:rPr>
          <w:rFonts w:ascii="Arial" w:eastAsia="Arial" w:hAnsi="Arial" w:cs="Arial"/>
          <w:i/>
          <w:sz w:val="16"/>
          <w:szCs w:val="16"/>
        </w:rPr>
        <w:t>Reemplazo de líneas aéreas con cables subterráneos en Finlandia</w:t>
      </w:r>
      <w:r>
        <w:rPr>
          <w:rFonts w:ascii="Arial" w:eastAsia="Arial" w:hAnsi="Arial" w:cs="Arial"/>
          <w:sz w:val="16"/>
          <w:szCs w:val="16"/>
        </w:rPr>
        <w:t xml:space="preserve">. </w:t>
      </w:r>
      <w:proofErr w:type="spellStart"/>
      <w:r>
        <w:rPr>
          <w:rFonts w:ascii="Arial" w:eastAsia="Arial" w:hAnsi="Arial" w:cs="Arial"/>
          <w:sz w:val="16"/>
          <w:szCs w:val="16"/>
        </w:rPr>
        <w:t>Climate</w:t>
      </w:r>
      <w:proofErr w:type="spellEnd"/>
      <w:r>
        <w:rPr>
          <w:rFonts w:ascii="Arial" w:eastAsia="Arial" w:hAnsi="Arial" w:cs="Arial"/>
          <w:sz w:val="16"/>
          <w:szCs w:val="16"/>
        </w:rPr>
        <w:t>-ADAPT. Recuperado el 10 de febrero de 2025, de</w:t>
      </w:r>
      <w:hyperlink r:id="rId16">
        <w:r>
          <w:rPr>
            <w:rFonts w:ascii="Arial" w:eastAsia="Arial" w:hAnsi="Arial" w:cs="Arial"/>
            <w:sz w:val="16"/>
            <w:szCs w:val="16"/>
          </w:rPr>
          <w:t xml:space="preserve"> </w:t>
        </w:r>
      </w:hyperlink>
      <w:hyperlink r:id="rId17">
        <w:r>
          <w:rPr>
            <w:rFonts w:ascii="Arial" w:eastAsia="Arial" w:hAnsi="Arial" w:cs="Arial"/>
            <w:color w:val="1155CC"/>
            <w:sz w:val="16"/>
            <w:szCs w:val="16"/>
            <w:u w:val="single"/>
          </w:rPr>
          <w:t>https://climate-adapt.eea.europa.eu/es/metadata/case-studies/replacing-overhead-lines-with-underground-cables-in-finland</w:t>
        </w:r>
      </w:hyperlink>
    </w:p>
    <w:p w:rsidR="000E3DF2" w:rsidRDefault="000E3DF2">
      <w:pPr>
        <w:jc w:val="both"/>
        <w:rPr>
          <w:rFonts w:ascii="Arial" w:eastAsia="Arial" w:hAnsi="Arial" w:cs="Arial"/>
          <w:sz w:val="16"/>
          <w:szCs w:val="16"/>
        </w:rPr>
      </w:pPr>
      <w:r>
        <w:rPr>
          <w:rFonts w:ascii="Arial" w:eastAsia="Arial" w:hAnsi="Arial" w:cs="Arial"/>
          <w:sz w:val="16"/>
          <w:szCs w:val="16"/>
        </w:rPr>
        <w:t xml:space="preserve"> </w:t>
      </w:r>
    </w:p>
  </w:footnote>
  <w:footnote w:id="13">
    <w:p w:rsidR="000E3DF2" w:rsidRDefault="000E3DF2">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Emma Hill. (2025, febrero 11). Vista de una ciudad con un cielo despejado al atardecer [Fotografía]. Instagram.</w:t>
      </w:r>
      <w:hyperlink r:id="rId18">
        <w:r>
          <w:rPr>
            <w:rFonts w:ascii="Arial" w:eastAsia="Arial" w:hAnsi="Arial" w:cs="Arial"/>
            <w:sz w:val="16"/>
            <w:szCs w:val="16"/>
          </w:rPr>
          <w:t xml:space="preserve"> </w:t>
        </w:r>
      </w:hyperlink>
      <w:hyperlink r:id="rId19">
        <w:r>
          <w:rPr>
            <w:rFonts w:ascii="Arial" w:eastAsia="Arial" w:hAnsi="Arial" w:cs="Arial"/>
            <w:color w:val="1155CC"/>
            <w:sz w:val="16"/>
            <w:szCs w:val="16"/>
            <w:u w:val="single"/>
          </w:rPr>
          <w:t>https://www.instagram.com/p/C7MxbJqKeDv/</w:t>
        </w:r>
      </w:hyperlink>
      <w:r>
        <w:rPr>
          <w:rFonts w:ascii="Arial" w:eastAsia="Arial" w:hAnsi="Arial" w:cs="Arial"/>
          <w:sz w:val="16"/>
          <w:szCs w:val="16"/>
        </w:rPr>
        <w:t xml:space="preserve"> </w:t>
      </w:r>
    </w:p>
  </w:footnote>
  <w:footnote w:id="14">
    <w:p w:rsidR="000E3DF2" w:rsidRDefault="000E3DF2">
      <w:pPr>
        <w:jc w:val="both"/>
        <w:rPr>
          <w:sz w:val="20"/>
          <w:szCs w:val="20"/>
        </w:rPr>
      </w:pPr>
      <w:r>
        <w:rPr>
          <w:vertAlign w:val="superscript"/>
        </w:rPr>
        <w:footnoteRef/>
      </w:r>
      <w:r>
        <w:rPr>
          <w:rFonts w:ascii="Arial" w:eastAsia="Arial" w:hAnsi="Arial" w:cs="Arial"/>
          <w:sz w:val="16"/>
          <w:szCs w:val="16"/>
        </w:rPr>
        <w:t xml:space="preserve"> Agencia Estatal Boletín Oficial del Estado. (2008). </w:t>
      </w:r>
      <w:r>
        <w:rPr>
          <w:rFonts w:ascii="Arial" w:eastAsia="Arial" w:hAnsi="Arial" w:cs="Arial"/>
          <w:b/>
          <w:sz w:val="16"/>
          <w:szCs w:val="16"/>
        </w:rPr>
        <w:t>Real Decreto 223/2008, de 15 de febrero, por el que se aprueba el Reglamento sobre condiciones técnicas y garantías de seguridad en líneas eléctricas de alta tensión y sus instrucciones técnicas complementarias ITC-LAT 01 a 09</w:t>
      </w:r>
      <w:r>
        <w:rPr>
          <w:rFonts w:ascii="Arial" w:eastAsia="Arial" w:hAnsi="Arial" w:cs="Arial"/>
          <w:sz w:val="16"/>
          <w:szCs w:val="16"/>
        </w:rPr>
        <w:t>. Boletín Oficial del Estado.</w:t>
      </w:r>
      <w:hyperlink r:id="rId20">
        <w:r>
          <w:rPr>
            <w:rFonts w:ascii="Arial" w:eastAsia="Arial" w:hAnsi="Arial" w:cs="Arial"/>
            <w:sz w:val="16"/>
            <w:szCs w:val="16"/>
          </w:rPr>
          <w:t xml:space="preserve"> </w:t>
        </w:r>
      </w:hyperlink>
      <w:hyperlink r:id="rId21">
        <w:r>
          <w:rPr>
            <w:rFonts w:ascii="Arial" w:eastAsia="Arial" w:hAnsi="Arial" w:cs="Arial"/>
            <w:color w:val="1155CC"/>
            <w:sz w:val="16"/>
            <w:szCs w:val="16"/>
            <w:u w:val="single"/>
          </w:rPr>
          <w:t>https://www.boe.es/buscar/pdf/2008/BOE-A-2008-5269-consolidado.pdf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jc w:val="right"/>
      <w:rPr>
        <w:u w:val="single"/>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-161924</wp:posOffset>
          </wp:positionV>
          <wp:extent cx="3067050" cy="509588"/>
          <wp:effectExtent l="0" t="0" r="0" b="0"/>
          <wp:wrapNone/>
          <wp:docPr id="23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l="5670" t="4844" r="50054" b="89648"/>
                  <a:stretch>
                    <a:fillRect/>
                  </a:stretch>
                </pic:blipFill>
                <pic:spPr>
                  <a:xfrm>
                    <a:off x="0" y="0"/>
                    <a:ext cx="3067050" cy="509588"/>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3781425</wp:posOffset>
          </wp:positionH>
          <wp:positionV relativeFrom="paragraph">
            <wp:posOffset>-233362</wp:posOffset>
          </wp:positionV>
          <wp:extent cx="2214563" cy="653906"/>
          <wp:effectExtent l="0" t="0" r="0" b="0"/>
          <wp:wrapNone/>
          <wp:docPr id="2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
                  <a:srcRect/>
                  <a:stretch>
                    <a:fillRect/>
                  </a:stretch>
                </pic:blipFill>
                <pic:spPr>
                  <a:xfrm>
                    <a:off x="0" y="0"/>
                    <a:ext cx="2214563" cy="653906"/>
                  </a:xfrm>
                  <a:prstGeom prst="rect">
                    <a:avLst/>
                  </a:prstGeom>
                  <a:ln/>
                </pic:spPr>
              </pic:pic>
            </a:graphicData>
          </a:graphic>
        </wp:anchor>
      </w:drawing>
    </w:r>
  </w:p>
  <w:p w:rsidR="000E3DF2" w:rsidRDefault="000E3DF2">
    <w:pPr>
      <w:rPr>
        <w:u w:val="single"/>
      </w:rPr>
    </w:pPr>
  </w:p>
  <w:p w:rsidR="000E3DF2" w:rsidRDefault="000E3DF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F2" w:rsidRDefault="000E3DF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34A"/>
    <w:multiLevelType w:val="multilevel"/>
    <w:tmpl w:val="B254F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43CD4"/>
    <w:multiLevelType w:val="multilevel"/>
    <w:tmpl w:val="7EE0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CD58B0"/>
    <w:multiLevelType w:val="multilevel"/>
    <w:tmpl w:val="32264566"/>
    <w:lvl w:ilvl="0">
      <w:start w:val="1"/>
      <w:numFmt w:val="upperRoman"/>
      <w:lvlText w:val="%1."/>
      <w:lvlJc w:val="left"/>
      <w:pPr>
        <w:ind w:left="1080" w:hanging="72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A95227"/>
    <w:multiLevelType w:val="multilevel"/>
    <w:tmpl w:val="DCE60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735319"/>
    <w:multiLevelType w:val="multilevel"/>
    <w:tmpl w:val="3A785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0D13EE"/>
    <w:multiLevelType w:val="multilevel"/>
    <w:tmpl w:val="AE208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6B3038"/>
    <w:multiLevelType w:val="multilevel"/>
    <w:tmpl w:val="471A09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BC148FB"/>
    <w:multiLevelType w:val="multilevel"/>
    <w:tmpl w:val="23ACE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413D3A"/>
    <w:multiLevelType w:val="multilevel"/>
    <w:tmpl w:val="13305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701263"/>
    <w:multiLevelType w:val="multilevel"/>
    <w:tmpl w:val="1F78A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A561B5"/>
    <w:multiLevelType w:val="multilevel"/>
    <w:tmpl w:val="72EEB290"/>
    <w:lvl w:ilvl="0">
      <w:start w:val="1"/>
      <w:numFmt w:val="decimal"/>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1"/>
  </w:num>
  <w:num w:numId="2">
    <w:abstractNumId w:val="4"/>
  </w:num>
  <w:num w:numId="3">
    <w:abstractNumId w:val="5"/>
  </w:num>
  <w:num w:numId="4">
    <w:abstractNumId w:val="0"/>
  </w:num>
  <w:num w:numId="5">
    <w:abstractNumId w:val="3"/>
  </w:num>
  <w:num w:numId="6">
    <w:abstractNumId w:val="6"/>
  </w:num>
  <w:num w:numId="7">
    <w:abstractNumId w:val="10"/>
  </w:num>
  <w:num w:numId="8">
    <w:abstractNumId w:val="8"/>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2B6"/>
    <w:rsid w:val="00084329"/>
    <w:rsid w:val="000E3DF2"/>
    <w:rsid w:val="001D6146"/>
    <w:rsid w:val="001F360C"/>
    <w:rsid w:val="002602CF"/>
    <w:rsid w:val="00325138"/>
    <w:rsid w:val="004E33A5"/>
    <w:rsid w:val="004E5BDA"/>
    <w:rsid w:val="00532BA2"/>
    <w:rsid w:val="00626381"/>
    <w:rsid w:val="0063115D"/>
    <w:rsid w:val="006632B6"/>
    <w:rsid w:val="006C5F5A"/>
    <w:rsid w:val="00745842"/>
    <w:rsid w:val="008C5D12"/>
    <w:rsid w:val="00B15E5C"/>
    <w:rsid w:val="00B21B7D"/>
    <w:rsid w:val="00C34035"/>
    <w:rsid w:val="00E75017"/>
    <w:rsid w:val="00FC5E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A5F07"/>
  <w15:docId w15:val="{6F892F12-46BF-4E7A-ADF7-F724726A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324"/>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line="276" w:lineRule="auto"/>
    </w:pPr>
    <w:rPr>
      <w:rFonts w:ascii="Arial" w:eastAsia="Arial" w:hAnsi="Arial" w:cs="Arial"/>
      <w:color w:val="666666"/>
      <w:sz w:val="30"/>
      <w:szCs w:val="30"/>
    </w:rPr>
  </w:style>
  <w:style w:type="table" w:customStyle="1" w:styleId="a">
    <w:basedOn w:val="TableNormal7"/>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FB54B4"/>
    <w:rPr>
      <w:rFonts w:ascii="Arial" w:eastAsia="Arial" w:hAnsi="Arial" w:cs="Arial"/>
      <w:sz w:val="20"/>
      <w:szCs w:val="20"/>
    </w:rPr>
  </w:style>
  <w:style w:type="character" w:customStyle="1" w:styleId="TextonotapieCar">
    <w:name w:val="Texto nota pie Car"/>
    <w:basedOn w:val="Fuentedeprrafopredeter"/>
    <w:link w:val="Textonotapie"/>
    <w:uiPriority w:val="99"/>
    <w:semiHidden/>
    <w:rsid w:val="00FB54B4"/>
    <w:rPr>
      <w:sz w:val="20"/>
      <w:szCs w:val="20"/>
    </w:rPr>
  </w:style>
  <w:style w:type="character" w:styleId="Refdenotaalpie">
    <w:name w:val="footnote reference"/>
    <w:basedOn w:val="Fuentedeprrafopredeter"/>
    <w:uiPriority w:val="99"/>
    <w:semiHidden/>
    <w:unhideWhenUsed/>
    <w:rsid w:val="00FB54B4"/>
    <w:rPr>
      <w:vertAlign w:val="superscript"/>
    </w:rPr>
  </w:style>
  <w:style w:type="character" w:styleId="nfasis">
    <w:name w:val="Emphasis"/>
    <w:basedOn w:val="Fuentedeprrafopredeter"/>
    <w:uiPriority w:val="20"/>
    <w:qFormat/>
    <w:rsid w:val="00FB54B4"/>
    <w:rPr>
      <w:i/>
      <w:iCs/>
    </w:rPr>
  </w:style>
  <w:style w:type="character" w:styleId="Hipervnculo">
    <w:name w:val="Hyperlink"/>
    <w:basedOn w:val="Fuentedeprrafopredeter"/>
    <w:uiPriority w:val="99"/>
    <w:unhideWhenUsed/>
    <w:rsid w:val="00FB54B4"/>
    <w:rPr>
      <w:color w:val="0000FF"/>
      <w:u w:val="single"/>
    </w:rPr>
  </w:style>
  <w:style w:type="paragraph" w:styleId="Prrafodelista">
    <w:name w:val="List Paragraph"/>
    <w:basedOn w:val="Normal"/>
    <w:uiPriority w:val="34"/>
    <w:qFormat/>
    <w:rsid w:val="00FB54B4"/>
    <w:pPr>
      <w:spacing w:line="276" w:lineRule="auto"/>
      <w:ind w:left="720"/>
      <w:contextualSpacing/>
    </w:pPr>
    <w:rPr>
      <w:rFonts w:ascii="Arial" w:eastAsia="Arial" w:hAnsi="Arial" w:cs="Arial"/>
      <w:sz w:val="22"/>
      <w:szCs w:val="22"/>
    </w:rPr>
  </w:style>
  <w:style w:type="table" w:styleId="Tablaconcuadrcula">
    <w:name w:val="Table Grid"/>
    <w:basedOn w:val="Tablanormal"/>
    <w:uiPriority w:val="39"/>
    <w:rsid w:val="00234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43BD"/>
    <w:rPr>
      <w:rFonts w:ascii="Segoe UI" w:eastAsia="Arial" w:hAnsi="Segoe UI" w:cs="Segoe UI"/>
      <w:sz w:val="18"/>
      <w:szCs w:val="18"/>
    </w:rPr>
  </w:style>
  <w:style w:type="character" w:customStyle="1" w:styleId="TextodegloboCar">
    <w:name w:val="Texto de globo Car"/>
    <w:basedOn w:val="Fuentedeprrafopredeter"/>
    <w:link w:val="Textodeglobo"/>
    <w:uiPriority w:val="99"/>
    <w:semiHidden/>
    <w:rsid w:val="002343BD"/>
    <w:rPr>
      <w:rFonts w:ascii="Segoe UI" w:hAnsi="Segoe UI" w:cs="Segoe UI"/>
      <w:sz w:val="18"/>
      <w:szCs w:val="18"/>
    </w:rPr>
  </w:style>
  <w:style w:type="table" w:customStyle="1" w:styleId="a0">
    <w:basedOn w:val="TableNormal6"/>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5132D4"/>
    <w:rPr>
      <w:b/>
      <w:bCs/>
    </w:rPr>
  </w:style>
  <w:style w:type="paragraph" w:styleId="NormalWeb">
    <w:name w:val="Normal (Web)"/>
    <w:basedOn w:val="Normal"/>
    <w:uiPriority w:val="99"/>
    <w:unhideWhenUsed/>
    <w:rsid w:val="005132D4"/>
    <w:pPr>
      <w:spacing w:before="100" w:beforeAutospacing="1" w:after="100" w:afterAutospacing="1"/>
    </w:p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top w:w="100" w:type="dxa"/>
        <w:left w:w="108" w:type="dxa"/>
        <w:bottom w:w="100" w:type="dxa"/>
        <w:right w:w="108" w:type="dxa"/>
      </w:tblCellMar>
    </w:tblPr>
  </w:style>
  <w:style w:type="table" w:customStyle="1" w:styleId="a4">
    <w:basedOn w:val="TableNormal4"/>
    <w:tblPr>
      <w:tblStyleRowBandSize w:val="1"/>
      <w:tblStyleColBandSize w:val="1"/>
      <w:tblCellMar>
        <w:top w:w="100" w:type="dxa"/>
        <w:left w:w="108" w:type="dxa"/>
        <w:bottom w:w="100" w:type="dxa"/>
        <w:right w:w="108" w:type="dxa"/>
      </w:tblCellMar>
    </w:tblPr>
  </w:style>
  <w:style w:type="table" w:customStyle="1" w:styleId="a5">
    <w:basedOn w:val="TableNormal3"/>
    <w:tblPr>
      <w:tblStyleRowBandSize w:val="1"/>
      <w:tblStyleColBandSize w:val="1"/>
      <w:tblCellMar>
        <w:top w:w="100" w:type="dxa"/>
        <w:left w:w="108" w:type="dxa"/>
        <w:bottom w:w="100" w:type="dxa"/>
        <w:right w:w="108" w:type="dxa"/>
      </w:tblCellMar>
    </w:tblPr>
  </w:style>
  <w:style w:type="table" w:customStyle="1" w:styleId="a6">
    <w:basedOn w:val="TableNormal3"/>
    <w:tblPr>
      <w:tblStyleRowBandSize w:val="1"/>
      <w:tblStyleColBandSize w:val="1"/>
      <w:tblCellMar>
        <w:top w:w="100" w:type="dxa"/>
        <w:left w:w="108" w:type="dxa"/>
        <w:bottom w:w="100" w:type="dxa"/>
        <w:right w:w="108" w:type="dxa"/>
      </w:tblCellMar>
    </w:tblPr>
  </w:style>
  <w:style w:type="paragraph" w:styleId="Sinespaciado">
    <w:name w:val="No Spacing"/>
    <w:uiPriority w:val="1"/>
    <w:qFormat/>
    <w:rsid w:val="00EE04CF"/>
  </w:style>
  <w:style w:type="character" w:customStyle="1" w:styleId="UnresolvedMention">
    <w:name w:val="Unresolved Mention"/>
    <w:basedOn w:val="Fuentedeprrafopredeter"/>
    <w:uiPriority w:val="99"/>
    <w:semiHidden/>
    <w:unhideWhenUsed/>
    <w:rsid w:val="00022D37"/>
    <w:rPr>
      <w:color w:val="605E5C"/>
      <w:shd w:val="clear" w:color="auto" w:fill="E1DFDD"/>
    </w:r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0"/>
    <w:tblPr>
      <w:tblStyleRowBandSize w:val="1"/>
      <w:tblStyleColBandSize w:val="1"/>
      <w:tblCellMar>
        <w:top w:w="100" w:type="dxa"/>
        <w:left w:w="108" w:type="dxa"/>
        <w:bottom w:w="100" w:type="dxa"/>
        <w:right w:w="108" w:type="dxa"/>
      </w:tblCellMar>
    </w:tblPr>
  </w:style>
  <w:style w:type="table" w:customStyle="1" w:styleId="ac">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671216">
      <w:bodyDiv w:val="1"/>
      <w:marLeft w:val="0"/>
      <w:marRight w:val="0"/>
      <w:marTop w:val="0"/>
      <w:marBottom w:val="0"/>
      <w:divBdr>
        <w:top w:val="none" w:sz="0" w:space="0" w:color="auto"/>
        <w:left w:val="none" w:sz="0" w:space="0" w:color="auto"/>
        <w:bottom w:val="none" w:sz="0" w:space="0" w:color="auto"/>
        <w:right w:val="none" w:sz="0" w:space="0" w:color="auto"/>
      </w:divBdr>
    </w:div>
    <w:div w:id="703140126">
      <w:bodyDiv w:val="1"/>
      <w:marLeft w:val="0"/>
      <w:marRight w:val="0"/>
      <w:marTop w:val="0"/>
      <w:marBottom w:val="0"/>
      <w:divBdr>
        <w:top w:val="none" w:sz="0" w:space="0" w:color="auto"/>
        <w:left w:val="none" w:sz="0" w:space="0" w:color="auto"/>
        <w:bottom w:val="none" w:sz="0" w:space="0" w:color="auto"/>
        <w:right w:val="none" w:sz="0" w:space="0" w:color="auto"/>
      </w:divBdr>
    </w:div>
    <w:div w:id="765537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s://www.elpais.com.co/valle/claro-colombia-denuncia-mas-de-300-casos-de-hurto-del-cableado-en-el-2023-1304.html" TargetMode="External"/><Relationship Id="rId47" Type="http://schemas.openxmlformats.org/officeDocument/2006/relationships/hyperlink" Target="https://www.nuevasgeneraciones.com.ar/sitio/wp-content/uploads/documentos3/_archivo/02/02_Soterramiento_cableado_electrico.pdf" TargetMode="External"/><Relationship Id="rId63" Type="http://schemas.openxmlformats.org/officeDocument/2006/relationships/image" Target="media/image21.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www.secretariasenado.gov.co/senado/basedoc/constitucion_politica_1991_pr002.html"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climate-adapt.eea.europa.eu/es/metadata/case-studies/replacing-overhead-lines-with-underground-cables-in-finland" TargetMode="External"/><Relationship Id="rId37" Type="http://schemas.openxmlformats.org/officeDocument/2006/relationships/hyperlink" Target="https://www.gob.pe/institucion/congreso-de-la-republica/normas-legales/3628783-31595?utm" TargetMode="External"/><Relationship Id="rId40" Type="http://schemas.openxmlformats.org/officeDocument/2006/relationships/hyperlink" Target="https://www.elcolombiano.com/tecnologia/por-que-en-colombia-hay-tantos-cables-en-las-calles-IE17750888" TargetMode="External"/><Relationship Id="rId45" Type="http://schemas.openxmlformats.org/officeDocument/2006/relationships/hyperlink" Target="https://www.arcotel.gob.ec/wp-content/uploads/2024/08/plan_nacional_de_soterramiento_y_ordenamiento_-_2024-2025_-_acuerdo_ministerial.pdf?utm" TargetMode="External"/><Relationship Id="rId53" Type="http://schemas.openxmlformats.org/officeDocument/2006/relationships/hyperlink" Target="https://www.somosfan.com/accidentes/claro-electrocutado-usaquen/259229/?utm" TargetMode="External"/><Relationship Id="rId58" Type="http://schemas.openxmlformats.org/officeDocument/2006/relationships/hyperlink" Target="https://www.dane.gov.co/index.php/estadisticas-por-tema/demografia-y-poblacion"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iudadmallorquin.com/acerca"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www.secretariasenado.gov.co/senado/basedoc/ley_0388_1997.html" TargetMode="External"/><Relationship Id="rId30" Type="http://schemas.openxmlformats.org/officeDocument/2006/relationships/hyperlink" Target="https://www.boe.es/buscar/pdf/2008/BOE-A-2008-5269-consolidado.pdf" TargetMode="External"/><Relationship Id="rId35" Type="http://schemas.openxmlformats.org/officeDocument/2006/relationships/hyperlink" Target="https://datos.bancomundial.org/indicador/SP.POP.TOTL?locations=CO" TargetMode="External"/><Relationship Id="rId43" Type="http://schemas.openxmlformats.org/officeDocument/2006/relationships/hyperlink" Target="https://www.infobae.com/colombia/2023/11/03/ladrones-siguen-robando-cableado-de-cobre-de-etb-asi-se-ve-afectada-la-conectividad-en-bogota" TargetMode="External"/><Relationship Id="rId48" Type="http://schemas.openxmlformats.org/officeDocument/2006/relationships/hyperlink" Target="https://www.nuevasgeneraciones.com.ar/sitio/wp-content/uploads/documentos3/_archivo/02/02_Soterramiento_cableado_electrico.pdf" TargetMode="External"/><Relationship Id="rId56" Type="http://schemas.openxmlformats.org/officeDocument/2006/relationships/hyperlink" Target="https://vlex.com.pa/vid/ley-n-15-26-861926828?utm"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rcnradio.com/bogota/cables-sueltos-colgando-bogota-riesgo-la-comunidad?utm"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obtienearchivo.bcn.cl/obtienearchivo?id=repositorio%2F10221%2F24129%2F2%2FVDLP+Soterramiento+de+redes+Monumentos+Nacionales+Definitivo.pdf&amp;utm" TargetMode="External"/><Relationship Id="rId38" Type="http://schemas.openxmlformats.org/officeDocument/2006/relationships/hyperlink" Target="https://www.gob.pe/institucion/congreso-de-la-republica/normas-legales/3628783-31595?utm" TargetMode="External"/><Relationship Id="rId46" Type="http://schemas.openxmlformats.org/officeDocument/2006/relationships/hyperlink" Target="https://www.arcotel.gob.ec/wp-content/uploads/2024/08/plan_nacional_de_soterramiento_y_ordenamiento_-_2024-2025_-_acuerdo_ministerial.pdf?utm" TargetMode="External"/><Relationship Id="rId59" Type="http://schemas.openxmlformats.org/officeDocument/2006/relationships/hyperlink" Target="https://repositorio.utn.edu.ec/bitstream/123456789/6981/1/04%20RED%20166%20TRABAJO%20DE%20GRADO.pdf" TargetMode="External"/><Relationship Id="rId67" Type="http://schemas.openxmlformats.org/officeDocument/2006/relationships/footer" Target="footer2.xml"/><Relationship Id="rId20" Type="http://schemas.openxmlformats.org/officeDocument/2006/relationships/image" Target="media/image13.jpg"/><Relationship Id="rId41" Type="http://schemas.openxmlformats.org/officeDocument/2006/relationships/hyperlink" Target="https://www.elpais.com.co/valle/claro-colombia-denuncia-mas-de-300-casos-de-hurto-del-cableado-en-el-2023-1304.html" TargetMode="External"/><Relationship Id="rId54" Type="http://schemas.openxmlformats.org/officeDocument/2006/relationships/hyperlink" Target="https://www.somosfan.com/accidentes/claro-electrocutado-usaquen/259229/?utm" TargetMode="External"/><Relationship Id="rId62" Type="http://schemas.openxmlformats.org/officeDocument/2006/relationships/image" Target="media/image2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www.funcionpublica.gov.co/eva/gestornormativo/norma.php?i=8610" TargetMode="External"/><Relationship Id="rId36" Type="http://schemas.openxmlformats.org/officeDocument/2006/relationships/hyperlink" Target="https://datos.bancomundial.org/indicador/SP.POP.TOTL?locations=CO" TargetMode="External"/><Relationship Id="rId49" Type="http://schemas.openxmlformats.org/officeDocument/2006/relationships/hyperlink" Target="https://periodico.unal.edu.co/articulos/subterranizar-cables-de-energia-electrica-no-es-solucion-para-la-seguridad-ciudadana" TargetMode="External"/><Relationship Id="rId57" Type="http://schemas.openxmlformats.org/officeDocument/2006/relationships/hyperlink" Target="https://www.dane.gov.co/index.php/estadisticas-por-tema/demografia-y-poblacion" TargetMode="External"/><Relationship Id="rId10" Type="http://schemas.openxmlformats.org/officeDocument/2006/relationships/image" Target="media/image3.jpg"/><Relationship Id="rId31" Type="http://schemas.openxmlformats.org/officeDocument/2006/relationships/hyperlink" Target="https://www.boe.es/buscar/pdf/2008/BOE-A-2008-5269-consolidado.pdf" TargetMode="External"/><Relationship Id="rId44" Type="http://schemas.openxmlformats.org/officeDocument/2006/relationships/hyperlink" Target="https://www.infobae.com/colombia/2023/11/03/ladrones-siguen-robando-cableado-de-cobre-de-etb-asi-se-ve-afectada-la-conectividad-en-bogota" TargetMode="External"/><Relationship Id="rId52" Type="http://schemas.openxmlformats.org/officeDocument/2006/relationships/hyperlink" Target="https://www.rcnradio.com/bogota/cables-sueltos-colgando-bogota-riesgo-la-comunidad?utm" TargetMode="External"/><Relationship Id="rId60" Type="http://schemas.openxmlformats.org/officeDocument/2006/relationships/hyperlink" Target="https://repositorio.utn.edu.ec/bitstream/123456789/6981/1/04%20RED%20166%20TRABAJO%20DE%20GRADO.pdf"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www.elcolombiano.com/tecnologia/por-que-en-colombia-hay-tantos-cables-en-las-calles-IE17750888" TargetMode="External"/><Relationship Id="rId34" Type="http://schemas.openxmlformats.org/officeDocument/2006/relationships/hyperlink" Target="https://obtienearchivo.bcn.cl/obtienearchivo?id=repositorio%2F10221%2F24129%2F2%2FVDLP+Soterramiento+de+redes+Monumentos+Nacionales+Definitivo.pdf&amp;utm" TargetMode="External"/><Relationship Id="rId50" Type="http://schemas.openxmlformats.org/officeDocument/2006/relationships/hyperlink" Target="https://periodico.unal.edu.co/articulos/subterranizar-cables-de-energia-electrica-no-es-solucion-para-la-seguridad-ciudadana" TargetMode="External"/><Relationship Id="rId55" Type="http://schemas.openxmlformats.org/officeDocument/2006/relationships/hyperlink" Target="https://vlex.com.pa/vid/ley-n-15-26-861926828?u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arcotel.gob.ec/wp-content/uploads/2024/08/plan_nacional_de_soterramiento_y_ordenamiento_-_2024-2025_-_acuerdo_ministerial.pdf?utm" TargetMode="External"/><Relationship Id="rId13" Type="http://schemas.openxmlformats.org/officeDocument/2006/relationships/hyperlink" Target="https://obtienearchivo.bcn.cl/obtienearchivo?id=repositorio%2F10221%2F24129%2F2%2FVDLP+Soterramiento+de+redes+Monumentos+Nacionales+Definitivo.pdf&amp;utm" TargetMode="External"/><Relationship Id="rId18" Type="http://schemas.openxmlformats.org/officeDocument/2006/relationships/hyperlink" Target="https://www.instagram.com/p/C7MxbJqKeDv/" TargetMode="External"/><Relationship Id="rId3" Type="http://schemas.openxmlformats.org/officeDocument/2006/relationships/hyperlink" Target="https://www.varqing.com/post/tendido-de-redes-a%C3%A9reas-y-su-futuro-es-la-opci%C3%B3n-soterrar" TargetMode="External"/><Relationship Id="rId21" Type="http://schemas.openxmlformats.org/officeDocument/2006/relationships/hyperlink" Target="https://www.boe.es/buscar/pdf/2008/BOE-A-2008-5269-consolidado.pdf" TargetMode="External"/><Relationship Id="rId7" Type="http://schemas.openxmlformats.org/officeDocument/2006/relationships/hyperlink" Target="https://www.rcnradio.com/bogota/cables-sueltos-colgando-bogota-riesgo-la-comunidad?utm_source=chatgpt.com" TargetMode="External"/><Relationship Id="rId12" Type="http://schemas.openxmlformats.org/officeDocument/2006/relationships/hyperlink" Target="https://obtienearchivo.bcn.cl/obtienearchivo?id=repositorio%2F10221%2F24129%2F2%2FVDLP+Soterramiento+de+redes+Monumentos+Nacionales+Definitivo.pdf&amp;utm" TargetMode="External"/><Relationship Id="rId17" Type="http://schemas.openxmlformats.org/officeDocument/2006/relationships/hyperlink" Target="https://climate-adapt.eea.europa.eu/es/metadata/case-studies/replacing-overhead-lines-with-underground-cables-in-finland" TargetMode="External"/><Relationship Id="rId2" Type="http://schemas.openxmlformats.org/officeDocument/2006/relationships/hyperlink" Target="https://www.varqing.com/post/tendido-de-redes-a%C3%A9reas-y-su-futuro-es-la-opci%C3%B3n-soterrar" TargetMode="External"/><Relationship Id="rId16" Type="http://schemas.openxmlformats.org/officeDocument/2006/relationships/hyperlink" Target="https://climate-adapt.eea.europa.eu/es/metadata/case-studies/replacing-overhead-lines-with-underground-cables-in-finland" TargetMode="External"/><Relationship Id="rId20" Type="http://schemas.openxmlformats.org/officeDocument/2006/relationships/hyperlink" Target="https://www.boe.es/buscar/pdf/2008/BOE-A-2008-5269-consolidado.pdf" TargetMode="External"/><Relationship Id="rId1" Type="http://schemas.openxmlformats.org/officeDocument/2006/relationships/hyperlink" Target="https://datos.bancomundial.org/indicador/SP.POP.TOTL?locations=CO" TargetMode="External"/><Relationship Id="rId6" Type="http://schemas.openxmlformats.org/officeDocument/2006/relationships/hyperlink" Target="https://www.rcnradio.com/bogota/cables-sueltos-colgando-bogota-riesgo-la-comunidad?utm_source=chatgpt.com" TargetMode="External"/><Relationship Id="rId11" Type="http://schemas.openxmlformats.org/officeDocument/2006/relationships/hyperlink" Target="https://vlex.com.pa/vid/ley-n-15-26-861926828?utm" TargetMode="External"/><Relationship Id="rId5" Type="http://schemas.openxmlformats.org/officeDocument/2006/relationships/hyperlink" Target="https://www.rcnradio.com/bogota/cables-sueltos-colgando-bogota-riesgo-la-comunidad?utm_source=chatgpt.com" TargetMode="External"/><Relationship Id="rId15" Type="http://schemas.openxmlformats.org/officeDocument/2006/relationships/hyperlink" Target="https://www.gob.pe/institucion/congreso-de-la-republica/normas-legales/3628783-31595?utm" TargetMode="External"/><Relationship Id="rId10" Type="http://schemas.openxmlformats.org/officeDocument/2006/relationships/hyperlink" Target="https://vlex.com.pa/vid/ley-n-15-26-861926828?utm" TargetMode="External"/><Relationship Id="rId19" Type="http://schemas.openxmlformats.org/officeDocument/2006/relationships/hyperlink" Target="https://www.instagram.com/p/C7MxbJqKeDv/" TargetMode="External"/><Relationship Id="rId4" Type="http://schemas.openxmlformats.org/officeDocument/2006/relationships/hyperlink" Target="https://www.rcnradio.com/bogota/cables-sueltos-colgando-bogota-riesgo-la-comunidad?utm_source=chatgpt.com" TargetMode="External"/><Relationship Id="rId9" Type="http://schemas.openxmlformats.org/officeDocument/2006/relationships/hyperlink" Target="https://www.arcotel.gob.ec/wp-content/uploads/2024/08/plan_nacional_de_soterramiento_y_ordenamiento_-_2024-2025_-_acuerdo_ministerial.pdf?utm_" TargetMode="External"/><Relationship Id="rId14" Type="http://schemas.openxmlformats.org/officeDocument/2006/relationships/hyperlink" Target="https://www.gob.pe/institucion/congreso-de-la-republica/normas-legales/3628783-31595?u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qoRSldOhgGRjprc8lFvfrgNQA==">CgMxLjAyCGguZ2pkZ3hzOAByITE2VGNRQmQwU0lVYnczWGZKZFV6SVkzUkxsNkZrSmZjYQ==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8142</Words>
  <Characters>44783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Puello Madrid</dc:creator>
  <cp:lastModifiedBy>Luz Marina Lopez Parra</cp:lastModifiedBy>
  <cp:revision>3</cp:revision>
  <cp:lastPrinted>2025-03-05T15:02:00Z</cp:lastPrinted>
  <dcterms:created xsi:type="dcterms:W3CDTF">2025-07-29T19:48:00Z</dcterms:created>
  <dcterms:modified xsi:type="dcterms:W3CDTF">2025-07-29T19:49:00Z</dcterms:modified>
</cp:coreProperties>
</file>