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FCFAB" w14:textId="69CB2A47" w:rsidR="0087583F" w:rsidRDefault="0087583F" w:rsidP="00C54BED">
      <w:pPr>
        <w:pStyle w:val="NormalWeb"/>
        <w:shd w:val="clear" w:color="auto" w:fill="FFFFFF"/>
        <w:jc w:val="center"/>
        <w:rPr>
          <w:rFonts w:asciiTheme="majorHAnsi" w:hAnsiTheme="majorHAnsi" w:cs="Arial"/>
          <w:b/>
          <w:bCs/>
          <w:color w:val="000000"/>
        </w:rPr>
      </w:pPr>
      <w:bookmarkStart w:id="0" w:name="_GoBack"/>
      <w:bookmarkEnd w:id="0"/>
      <w:r w:rsidRPr="00650CB4">
        <w:rPr>
          <w:rFonts w:asciiTheme="majorHAnsi" w:hAnsiTheme="majorHAnsi" w:cs="Arial"/>
          <w:b/>
          <w:bCs/>
          <w:color w:val="000000"/>
        </w:rPr>
        <w:t>PROYECT</w:t>
      </w:r>
      <w:r w:rsidR="00650CB4">
        <w:rPr>
          <w:rFonts w:asciiTheme="majorHAnsi" w:hAnsiTheme="majorHAnsi" w:cs="Arial"/>
          <w:b/>
          <w:bCs/>
          <w:color w:val="000000"/>
        </w:rPr>
        <w:t>O DE LEY NÚMERO __________ de 2017</w:t>
      </w:r>
    </w:p>
    <w:p w14:paraId="3851E1BD" w14:textId="408B63FC" w:rsidR="00233E92" w:rsidRDefault="000869D3" w:rsidP="00C54BED">
      <w:pPr>
        <w:pStyle w:val="NormalWeb"/>
        <w:shd w:val="clear" w:color="auto" w:fill="FFFFFF"/>
        <w:jc w:val="center"/>
        <w:rPr>
          <w:rFonts w:asciiTheme="majorHAnsi" w:hAnsiTheme="majorHAnsi" w:cs="Arial"/>
          <w:b/>
          <w:bCs/>
          <w:color w:val="000000"/>
        </w:rPr>
      </w:pPr>
      <w:r w:rsidRPr="00650CB4">
        <w:rPr>
          <w:rFonts w:asciiTheme="majorHAnsi" w:hAnsiTheme="majorHAnsi" w:cs="Arial"/>
          <w:b/>
          <w:bCs/>
          <w:color w:val="000000"/>
        </w:rPr>
        <w:t xml:space="preserve">“Por medio de la cual se </w:t>
      </w:r>
      <w:r>
        <w:rPr>
          <w:rFonts w:asciiTheme="majorHAnsi" w:hAnsiTheme="majorHAnsi" w:cs="Arial"/>
          <w:b/>
          <w:bCs/>
          <w:color w:val="000000"/>
        </w:rPr>
        <w:t>modifican los artículos 131 y 134 de la ley 1438 de 2011</w:t>
      </w:r>
      <w:r w:rsidR="00942209" w:rsidRPr="00002C9A">
        <w:rPr>
          <w:rFonts w:asciiTheme="majorHAnsi" w:hAnsiTheme="majorHAnsi" w:cs="Arial"/>
          <w:b/>
          <w:bCs/>
          <w:color w:val="000000"/>
        </w:rPr>
        <w:t>, respecto a las multas impuestas por la Superintendencia Nacional de Salud y se dictan otras disposiciones</w:t>
      </w:r>
      <w:r w:rsidRPr="00002C9A">
        <w:rPr>
          <w:rFonts w:asciiTheme="majorHAnsi" w:hAnsiTheme="majorHAnsi" w:cs="Arial"/>
          <w:b/>
          <w:bCs/>
          <w:color w:val="000000"/>
        </w:rPr>
        <w:t>”</w:t>
      </w:r>
    </w:p>
    <w:p w14:paraId="19AA5FC3" w14:textId="6D193B96" w:rsidR="0087583F" w:rsidRDefault="0087583F" w:rsidP="00C54BED">
      <w:pPr>
        <w:spacing w:line="240" w:lineRule="auto"/>
        <w:jc w:val="center"/>
        <w:rPr>
          <w:rFonts w:asciiTheme="majorHAnsi" w:hAnsiTheme="majorHAnsi" w:cs="Arial"/>
          <w:b/>
          <w:sz w:val="24"/>
          <w:szCs w:val="24"/>
        </w:rPr>
      </w:pPr>
      <w:r w:rsidRPr="00650CB4">
        <w:rPr>
          <w:rFonts w:asciiTheme="majorHAnsi" w:hAnsiTheme="majorHAnsi" w:cs="Arial"/>
          <w:b/>
          <w:sz w:val="24"/>
          <w:szCs w:val="24"/>
        </w:rPr>
        <w:t>EL CONGRESO DE COLOMBIA</w:t>
      </w:r>
      <w:r w:rsidR="00870616">
        <w:rPr>
          <w:rFonts w:asciiTheme="majorHAnsi" w:hAnsiTheme="majorHAnsi" w:cs="Arial"/>
          <w:b/>
          <w:sz w:val="24"/>
          <w:szCs w:val="24"/>
        </w:rPr>
        <w:br/>
      </w:r>
      <w:r w:rsidRPr="00650CB4">
        <w:rPr>
          <w:rFonts w:asciiTheme="majorHAnsi" w:hAnsiTheme="majorHAnsi" w:cs="Arial"/>
          <w:b/>
          <w:sz w:val="24"/>
          <w:szCs w:val="24"/>
        </w:rPr>
        <w:t>DECRETA:</w:t>
      </w:r>
    </w:p>
    <w:p w14:paraId="425EF2A7" w14:textId="31D87942" w:rsidR="0087583F" w:rsidRPr="00650CB4" w:rsidRDefault="0087583F" w:rsidP="00C54BED">
      <w:pPr>
        <w:pStyle w:val="NormalWeb"/>
        <w:shd w:val="clear" w:color="auto" w:fill="FFFFFF"/>
        <w:jc w:val="both"/>
        <w:rPr>
          <w:rFonts w:asciiTheme="majorHAnsi" w:hAnsiTheme="majorHAnsi"/>
        </w:rPr>
      </w:pPr>
      <w:r w:rsidRPr="00650CB4">
        <w:rPr>
          <w:rFonts w:asciiTheme="majorHAnsi" w:hAnsiTheme="majorHAnsi" w:cs="Arial"/>
          <w:b/>
          <w:lang w:val="es-ES_tradnl"/>
        </w:rPr>
        <w:t>Artículo 1°.</w:t>
      </w:r>
      <w:r w:rsidRPr="00650CB4">
        <w:rPr>
          <w:rFonts w:asciiTheme="majorHAnsi" w:hAnsiTheme="majorHAnsi" w:cs="Arial"/>
          <w:lang w:val="es-ES_tradnl"/>
        </w:rPr>
        <w:t xml:space="preserve"> </w:t>
      </w:r>
      <w:r w:rsidR="00870616">
        <w:rPr>
          <w:rFonts w:asciiTheme="majorHAnsi" w:hAnsiTheme="majorHAnsi"/>
        </w:rPr>
        <w:t>Modifíquese e</w:t>
      </w:r>
      <w:r w:rsidRPr="00650CB4">
        <w:rPr>
          <w:rFonts w:asciiTheme="majorHAnsi" w:hAnsiTheme="majorHAnsi"/>
        </w:rPr>
        <w:t xml:space="preserve">l artículo 131 de la Ley 1438 de 2011, el cual quedará </w:t>
      </w:r>
      <w:r w:rsidR="00870616">
        <w:rPr>
          <w:rFonts w:asciiTheme="majorHAnsi" w:hAnsiTheme="majorHAnsi"/>
        </w:rPr>
        <w:t>así:</w:t>
      </w:r>
    </w:p>
    <w:p w14:paraId="4F8FCB8E" w14:textId="39DACFC0" w:rsidR="0087583F" w:rsidRPr="00650CB4" w:rsidRDefault="0087583F" w:rsidP="00A0483D">
      <w:pPr>
        <w:pStyle w:val="NormalWeb"/>
        <w:shd w:val="clear" w:color="auto" w:fill="FFFFFF"/>
        <w:jc w:val="both"/>
        <w:rPr>
          <w:rFonts w:asciiTheme="majorHAnsi" w:hAnsiTheme="majorHAnsi" w:cs="Arial"/>
          <w:color w:val="000000"/>
        </w:rPr>
      </w:pPr>
      <w:r w:rsidRPr="00650CB4">
        <w:rPr>
          <w:rFonts w:asciiTheme="majorHAnsi" w:hAnsiTheme="majorHAnsi" w:cs="Arial"/>
          <w:b/>
          <w:bCs/>
          <w:color w:val="000000"/>
        </w:rPr>
        <w:t>Artículo 131.</w:t>
      </w:r>
      <w:r w:rsidRPr="00650CB4">
        <w:rPr>
          <w:rStyle w:val="apple-converted-space"/>
          <w:rFonts w:asciiTheme="majorHAnsi" w:hAnsiTheme="majorHAnsi" w:cs="Arial"/>
          <w:b/>
          <w:bCs/>
          <w:color w:val="000000"/>
        </w:rPr>
        <w:t> </w:t>
      </w:r>
      <w:r w:rsidRPr="00650CB4">
        <w:rPr>
          <w:rFonts w:asciiTheme="majorHAnsi" w:hAnsiTheme="majorHAnsi" w:cs="Arial"/>
          <w:b/>
          <w:bCs/>
          <w:i/>
          <w:iCs/>
          <w:color w:val="000000"/>
        </w:rPr>
        <w:t>Valor de las multas por conductas que vulneran el Sistema General de Seguridad Social en Salud y el derecho a la salud.</w:t>
      </w:r>
      <w:r w:rsidRPr="00650CB4">
        <w:rPr>
          <w:rStyle w:val="apple-converted-space"/>
          <w:rFonts w:asciiTheme="majorHAnsi" w:hAnsiTheme="majorHAnsi" w:cs="Arial"/>
          <w:i/>
          <w:iCs/>
          <w:color w:val="000000"/>
        </w:rPr>
        <w:t> </w:t>
      </w:r>
      <w:r w:rsidRPr="00650CB4">
        <w:rPr>
          <w:rFonts w:asciiTheme="majorHAnsi" w:hAnsiTheme="majorHAnsi" w:cs="Arial"/>
          <w:color w:val="000000"/>
        </w:rPr>
        <w:t>Además, de las acciones penales, de conformidad con el artículo 68 de la Ley 715 de 2001, las multas a los representantes legales de las entidades públicas y privadas, directores o secretarios de salud o quienes hagan sus veces, jefes de presupuesto, tesoreros y demás funcionarios responsables de la administración y manejo de los recursos sector salud en las entidades territoriales, funcionarios y empleados del sector público y privado oscilarán entre diez (10) y doscientos (200) salarios mínimos mensuales legales vigentes y su monto se liquidará teniendo en cuenta el valor del salario mínimo vigente a la fecha de expedición de la resolución sancionatoria.</w:t>
      </w:r>
    </w:p>
    <w:p w14:paraId="5A80ED16" w14:textId="77777777" w:rsidR="0087583F" w:rsidRPr="00650CB4" w:rsidRDefault="0087583F" w:rsidP="00C54BED">
      <w:pPr>
        <w:pStyle w:val="NormalWeb"/>
        <w:shd w:val="clear" w:color="auto" w:fill="FFFFFF"/>
        <w:jc w:val="both"/>
        <w:rPr>
          <w:rFonts w:asciiTheme="majorHAnsi" w:hAnsiTheme="majorHAnsi" w:cs="Arial"/>
          <w:color w:val="000000"/>
        </w:rPr>
      </w:pPr>
      <w:r w:rsidRPr="00650CB4">
        <w:rPr>
          <w:rFonts w:asciiTheme="majorHAnsi" w:hAnsiTheme="majorHAnsi" w:cs="Arial"/>
          <w:color w:val="000000"/>
        </w:rPr>
        <w:t>Las multas a las personas jurídicas que se encuentren dentro del ámbito de vigilancia de la Superintendencia Nacional de Salud se impondrán hasta por una suma equivalente a dos mil quinientos (2.500) salarios mínimos legales mensuales vigentes y su monto se liquidará teniendo en cuenta el valor del salario mínimo vigente a la fecha de expedición de la resolución sancionatoria.</w:t>
      </w:r>
    </w:p>
    <w:p w14:paraId="1F14516A" w14:textId="77777777" w:rsidR="0087583F" w:rsidRPr="00650CB4" w:rsidRDefault="0087583F" w:rsidP="00C54BED">
      <w:pPr>
        <w:pStyle w:val="NormalWeb"/>
        <w:shd w:val="clear" w:color="auto" w:fill="FFFFFF"/>
        <w:jc w:val="both"/>
        <w:rPr>
          <w:rFonts w:asciiTheme="majorHAnsi" w:hAnsiTheme="majorHAnsi" w:cs="Arial"/>
          <w:color w:val="000000"/>
        </w:rPr>
      </w:pPr>
      <w:r w:rsidRPr="00650CB4">
        <w:rPr>
          <w:rFonts w:asciiTheme="majorHAnsi" w:hAnsiTheme="majorHAnsi" w:cs="Arial"/>
          <w:color w:val="000000"/>
        </w:rPr>
        <w:t>Las multas se aplicarán sin perjuicio de la facultad de revocatoria de la licencia de funcionamiento cuando a ello hubiere lugar.</w:t>
      </w:r>
    </w:p>
    <w:p w14:paraId="698422FA" w14:textId="4266FA8D" w:rsidR="0087583F" w:rsidRPr="00870616" w:rsidRDefault="004505C0" w:rsidP="00D80747">
      <w:pPr>
        <w:pStyle w:val="NormalWeb"/>
        <w:shd w:val="clear" w:color="auto" w:fill="FFFFFF"/>
        <w:jc w:val="both"/>
        <w:rPr>
          <w:rFonts w:asciiTheme="majorHAnsi" w:hAnsiTheme="majorHAnsi" w:cs="Arial"/>
          <w:b/>
          <w:color w:val="000000"/>
          <w:u w:val="single"/>
        </w:rPr>
      </w:pPr>
      <w:r>
        <w:rPr>
          <w:rFonts w:asciiTheme="majorHAnsi" w:hAnsiTheme="majorHAnsi" w:cs="Arial"/>
          <w:b/>
          <w:color w:val="000000"/>
          <w:u w:val="single"/>
        </w:rPr>
        <w:t>Par</w:t>
      </w:r>
      <w:r w:rsidR="00335BD1">
        <w:rPr>
          <w:rFonts w:asciiTheme="majorHAnsi" w:hAnsiTheme="majorHAnsi" w:cs="Arial"/>
          <w:b/>
          <w:color w:val="000000"/>
          <w:u w:val="single"/>
        </w:rPr>
        <w:t>ágrafo 1. Los municipios de categorías cuarta, quinta y sexta que no cumplan con el reporte de información exigida por la</w:t>
      </w:r>
      <w:r>
        <w:rPr>
          <w:rFonts w:asciiTheme="majorHAnsi" w:hAnsiTheme="majorHAnsi" w:cs="Arial"/>
          <w:b/>
          <w:color w:val="000000"/>
          <w:u w:val="single"/>
        </w:rPr>
        <w:t xml:space="preserve"> Superintendencia Nacional de Salud</w:t>
      </w:r>
      <w:r w:rsidR="00335BD1">
        <w:rPr>
          <w:rFonts w:asciiTheme="majorHAnsi" w:hAnsiTheme="majorHAnsi" w:cs="Arial"/>
          <w:b/>
          <w:color w:val="000000"/>
          <w:u w:val="single"/>
        </w:rPr>
        <w:t xml:space="preserve">, podrán recibir una </w:t>
      </w:r>
      <w:r w:rsidR="00335BD1" w:rsidRPr="00A63174">
        <w:rPr>
          <w:rFonts w:asciiTheme="majorHAnsi" w:hAnsiTheme="majorHAnsi" w:cs="Arial"/>
          <w:b/>
          <w:color w:val="000000"/>
          <w:u w:val="single"/>
        </w:rPr>
        <w:t>multa</w:t>
      </w:r>
      <w:r w:rsidR="00BB33F7" w:rsidRPr="00A63174">
        <w:rPr>
          <w:rFonts w:asciiTheme="majorHAnsi" w:hAnsiTheme="majorHAnsi" w:cs="Arial"/>
          <w:b/>
          <w:color w:val="000000"/>
          <w:u w:val="single"/>
        </w:rPr>
        <w:t xml:space="preserve"> de</w:t>
      </w:r>
      <w:r w:rsidR="00335BD1" w:rsidRPr="00A63174">
        <w:rPr>
          <w:rFonts w:asciiTheme="majorHAnsi" w:hAnsiTheme="majorHAnsi" w:cs="Arial"/>
          <w:b/>
          <w:color w:val="000000"/>
          <w:u w:val="single"/>
        </w:rPr>
        <w:t xml:space="preserve"> </w:t>
      </w:r>
      <w:r w:rsidR="00C45487" w:rsidRPr="00A63174">
        <w:rPr>
          <w:rFonts w:asciiTheme="majorHAnsi" w:hAnsiTheme="majorHAnsi" w:cs="Arial"/>
          <w:b/>
          <w:color w:val="000000"/>
          <w:u w:val="single"/>
        </w:rPr>
        <w:t>hasta</w:t>
      </w:r>
      <w:r w:rsidR="009D0E33" w:rsidRPr="00A63174">
        <w:rPr>
          <w:rFonts w:asciiTheme="majorHAnsi" w:hAnsiTheme="majorHAnsi" w:cs="Arial"/>
          <w:b/>
          <w:color w:val="000000"/>
          <w:u w:val="single"/>
        </w:rPr>
        <w:t xml:space="preserve"> cien</w:t>
      </w:r>
      <w:r w:rsidR="0087583F" w:rsidRPr="00A63174">
        <w:rPr>
          <w:rFonts w:asciiTheme="majorHAnsi" w:hAnsiTheme="majorHAnsi" w:cs="Arial"/>
          <w:b/>
          <w:color w:val="000000"/>
          <w:u w:val="single"/>
        </w:rPr>
        <w:t xml:space="preserve"> (10</w:t>
      </w:r>
      <w:r w:rsidR="00D03318" w:rsidRPr="00A63174">
        <w:rPr>
          <w:rFonts w:asciiTheme="majorHAnsi" w:hAnsiTheme="majorHAnsi" w:cs="Arial"/>
          <w:b/>
          <w:color w:val="000000"/>
          <w:u w:val="single"/>
        </w:rPr>
        <w:t>0</w:t>
      </w:r>
      <w:r w:rsidR="0087583F" w:rsidRPr="00A63174">
        <w:rPr>
          <w:rFonts w:asciiTheme="majorHAnsi" w:hAnsiTheme="majorHAnsi" w:cs="Arial"/>
          <w:b/>
          <w:color w:val="000000"/>
          <w:u w:val="single"/>
        </w:rPr>
        <w:t>) salarios mínimos mensuales</w:t>
      </w:r>
      <w:r w:rsidR="0087583F" w:rsidRPr="00870616">
        <w:rPr>
          <w:rFonts w:asciiTheme="majorHAnsi" w:hAnsiTheme="majorHAnsi" w:cs="Arial"/>
          <w:b/>
          <w:color w:val="000000"/>
          <w:u w:val="single"/>
        </w:rPr>
        <w:t xml:space="preserve"> legales vigentes</w:t>
      </w:r>
      <w:r w:rsidR="006C443D">
        <w:rPr>
          <w:rFonts w:asciiTheme="majorHAnsi" w:hAnsiTheme="majorHAnsi" w:cs="Arial"/>
          <w:b/>
          <w:color w:val="000000"/>
          <w:u w:val="single"/>
        </w:rPr>
        <w:t>, los cuales</w:t>
      </w:r>
      <w:r w:rsidR="0087583F" w:rsidRPr="00870616">
        <w:rPr>
          <w:rFonts w:asciiTheme="majorHAnsi" w:hAnsiTheme="majorHAnsi" w:cs="Arial"/>
          <w:b/>
          <w:color w:val="000000"/>
          <w:u w:val="single"/>
        </w:rPr>
        <w:t xml:space="preserve"> que se liquidarán teniendo en cuenta el valor del salario mínimo vigente a la fecha de expedición de la resolución sancionatoria.</w:t>
      </w:r>
    </w:p>
    <w:p w14:paraId="0D3EB800" w14:textId="2D5B702C" w:rsidR="0087583F" w:rsidRDefault="0087583F" w:rsidP="00C54BED">
      <w:pPr>
        <w:pStyle w:val="NormalWeb"/>
        <w:shd w:val="clear" w:color="auto" w:fill="FFFFFF"/>
        <w:jc w:val="both"/>
        <w:rPr>
          <w:rFonts w:asciiTheme="majorHAnsi" w:hAnsiTheme="majorHAnsi" w:cs="Arial"/>
          <w:b/>
          <w:color w:val="000000"/>
          <w:u w:val="single"/>
        </w:rPr>
      </w:pPr>
      <w:r w:rsidRPr="00870616">
        <w:rPr>
          <w:rFonts w:asciiTheme="majorHAnsi" w:hAnsiTheme="majorHAnsi" w:cs="Arial"/>
          <w:b/>
          <w:color w:val="000000"/>
          <w:u w:val="single"/>
        </w:rPr>
        <w:t>Parágrafo 2: Cuando ocurran circunstancias de fuerza mayor</w:t>
      </w:r>
      <w:r w:rsidR="00A412D6">
        <w:rPr>
          <w:rFonts w:asciiTheme="majorHAnsi" w:hAnsiTheme="majorHAnsi" w:cs="Arial"/>
          <w:b/>
          <w:color w:val="000000"/>
          <w:u w:val="single"/>
        </w:rPr>
        <w:t xml:space="preserve"> o caso fortuito</w:t>
      </w:r>
      <w:r w:rsidR="002B57C1">
        <w:rPr>
          <w:rFonts w:asciiTheme="majorHAnsi" w:hAnsiTheme="majorHAnsi" w:cs="Arial"/>
          <w:b/>
          <w:color w:val="000000"/>
          <w:u w:val="single"/>
        </w:rPr>
        <w:t>,</w:t>
      </w:r>
      <w:r w:rsidRPr="00870616">
        <w:rPr>
          <w:rFonts w:asciiTheme="majorHAnsi" w:hAnsiTheme="majorHAnsi" w:cs="Arial"/>
          <w:b/>
          <w:color w:val="000000"/>
          <w:u w:val="single"/>
        </w:rPr>
        <w:t xml:space="preserve"> las entidades territoriales deberá</w:t>
      </w:r>
      <w:r w:rsidR="00D36C7D">
        <w:rPr>
          <w:rFonts w:asciiTheme="majorHAnsi" w:hAnsiTheme="majorHAnsi" w:cs="Arial"/>
          <w:b/>
          <w:color w:val="000000"/>
          <w:u w:val="single"/>
        </w:rPr>
        <w:t>n</w:t>
      </w:r>
      <w:r w:rsidRPr="00870616">
        <w:rPr>
          <w:rFonts w:asciiTheme="majorHAnsi" w:hAnsiTheme="majorHAnsi" w:cs="Arial"/>
          <w:b/>
          <w:color w:val="000000"/>
          <w:u w:val="single"/>
        </w:rPr>
        <w:t xml:space="preserve"> </w:t>
      </w:r>
      <w:r w:rsidR="007A3E6A">
        <w:rPr>
          <w:rFonts w:asciiTheme="majorHAnsi" w:hAnsiTheme="majorHAnsi" w:cs="Arial"/>
          <w:b/>
          <w:color w:val="000000"/>
          <w:u w:val="single"/>
        </w:rPr>
        <w:t>probar oportunamente</w:t>
      </w:r>
      <w:r w:rsidRPr="00870616">
        <w:rPr>
          <w:rFonts w:asciiTheme="majorHAnsi" w:hAnsiTheme="majorHAnsi" w:cs="Arial"/>
          <w:b/>
          <w:color w:val="000000"/>
          <w:u w:val="single"/>
        </w:rPr>
        <w:t xml:space="preserve"> los elementos de imprevisibilidad e irresistibilidad de las mismas</w:t>
      </w:r>
      <w:r w:rsidR="00D5602B" w:rsidRPr="00870616">
        <w:rPr>
          <w:rFonts w:asciiTheme="majorHAnsi" w:hAnsiTheme="majorHAnsi" w:cs="Arial"/>
          <w:b/>
          <w:color w:val="000000"/>
          <w:u w:val="single"/>
        </w:rPr>
        <w:t>,</w:t>
      </w:r>
      <w:r w:rsidRPr="00870616">
        <w:rPr>
          <w:rFonts w:asciiTheme="majorHAnsi" w:hAnsiTheme="majorHAnsi" w:cs="Arial"/>
          <w:b/>
          <w:color w:val="000000"/>
          <w:u w:val="single"/>
        </w:rPr>
        <w:t xml:space="preserve"> para quedar exoneradas de la imposición de multas por</w:t>
      </w:r>
      <w:r w:rsidR="000869D3">
        <w:rPr>
          <w:rFonts w:asciiTheme="majorHAnsi" w:hAnsiTheme="majorHAnsi" w:cs="Arial"/>
          <w:b/>
          <w:color w:val="000000"/>
          <w:u w:val="single"/>
        </w:rPr>
        <w:t xml:space="preserve"> parte de</w:t>
      </w:r>
      <w:r w:rsidRPr="00870616">
        <w:rPr>
          <w:rFonts w:asciiTheme="majorHAnsi" w:hAnsiTheme="majorHAnsi" w:cs="Arial"/>
          <w:b/>
          <w:color w:val="000000"/>
          <w:u w:val="single"/>
        </w:rPr>
        <w:t xml:space="preserve"> la Superintendencia Nacional de Salud. </w:t>
      </w:r>
    </w:p>
    <w:p w14:paraId="48D6E65B" w14:textId="77777777" w:rsidR="00EC0477" w:rsidRDefault="00EC0477" w:rsidP="00C54BED">
      <w:pPr>
        <w:pStyle w:val="NormalWeb"/>
        <w:shd w:val="clear" w:color="auto" w:fill="FFFFFF"/>
        <w:jc w:val="both"/>
        <w:rPr>
          <w:rFonts w:asciiTheme="majorHAnsi" w:hAnsiTheme="majorHAnsi" w:cs="Arial"/>
          <w:b/>
          <w:color w:val="000000"/>
          <w:u w:val="single"/>
        </w:rPr>
      </w:pPr>
    </w:p>
    <w:p w14:paraId="39622EF4" w14:textId="7471CACC" w:rsidR="00942209" w:rsidRPr="00870616" w:rsidRDefault="00942209" w:rsidP="00C54BED">
      <w:pPr>
        <w:pStyle w:val="NormalWeb"/>
        <w:shd w:val="clear" w:color="auto" w:fill="FFFFFF"/>
        <w:jc w:val="both"/>
        <w:rPr>
          <w:rFonts w:asciiTheme="majorHAnsi" w:hAnsiTheme="majorHAnsi" w:cs="Arial"/>
          <w:b/>
          <w:color w:val="000000"/>
          <w:u w:val="single"/>
        </w:rPr>
      </w:pPr>
      <w:r w:rsidRPr="00002C9A">
        <w:rPr>
          <w:rFonts w:asciiTheme="majorHAnsi" w:hAnsiTheme="majorHAnsi" w:cs="Arial"/>
          <w:b/>
          <w:color w:val="000000"/>
          <w:u w:val="single"/>
        </w:rPr>
        <w:lastRenderedPageBreak/>
        <w:t>La Superintendencia Nacional de Salud deberá expedir la reglamentación necesaria para regular la implemen</w:t>
      </w:r>
      <w:r w:rsidR="00002C9A" w:rsidRPr="00002C9A">
        <w:rPr>
          <w:rFonts w:asciiTheme="majorHAnsi" w:hAnsiTheme="majorHAnsi" w:cs="Arial"/>
          <w:b/>
          <w:color w:val="000000"/>
          <w:u w:val="single"/>
        </w:rPr>
        <w:t xml:space="preserve">tación del presente parágrafo. </w:t>
      </w:r>
    </w:p>
    <w:p w14:paraId="3A25900C" w14:textId="0FCF18C8" w:rsidR="0087583F" w:rsidRPr="00650CB4" w:rsidRDefault="0087583F" w:rsidP="00A0483D">
      <w:pPr>
        <w:pStyle w:val="NormalWeb"/>
        <w:shd w:val="clear" w:color="auto" w:fill="FFFFFF"/>
        <w:jc w:val="both"/>
        <w:rPr>
          <w:rFonts w:asciiTheme="majorHAnsi" w:hAnsiTheme="majorHAnsi"/>
        </w:rPr>
      </w:pPr>
      <w:r w:rsidRPr="00650CB4">
        <w:rPr>
          <w:rFonts w:asciiTheme="majorHAnsi" w:hAnsiTheme="majorHAnsi" w:cs="Arial"/>
          <w:b/>
          <w:lang w:val="es-ES_tradnl"/>
        </w:rPr>
        <w:t>Artículo 2°.</w:t>
      </w:r>
      <w:r w:rsidRPr="00650CB4">
        <w:rPr>
          <w:rFonts w:asciiTheme="majorHAnsi" w:hAnsiTheme="majorHAnsi" w:cs="Arial"/>
          <w:lang w:val="es-ES_tradnl"/>
        </w:rPr>
        <w:t xml:space="preserve"> </w:t>
      </w:r>
      <w:r w:rsidRPr="00650CB4">
        <w:rPr>
          <w:rFonts w:asciiTheme="majorHAnsi" w:hAnsiTheme="majorHAnsi"/>
        </w:rPr>
        <w:t xml:space="preserve">Adiciónese </w:t>
      </w:r>
      <w:r w:rsidR="00A0483D">
        <w:rPr>
          <w:rFonts w:asciiTheme="majorHAnsi" w:hAnsiTheme="majorHAnsi"/>
        </w:rPr>
        <w:t>e</w:t>
      </w:r>
      <w:r w:rsidR="00A0483D" w:rsidRPr="00650CB4">
        <w:rPr>
          <w:rFonts w:asciiTheme="majorHAnsi" w:hAnsiTheme="majorHAnsi"/>
        </w:rPr>
        <w:t>l artículo</w:t>
      </w:r>
      <w:r w:rsidRPr="00650CB4">
        <w:rPr>
          <w:rFonts w:asciiTheme="majorHAnsi" w:hAnsiTheme="majorHAnsi"/>
        </w:rPr>
        <w:t xml:space="preserve"> 134 de la Ley 1438 de 2011, el cual quedará </w:t>
      </w:r>
      <w:r w:rsidR="00A0483D">
        <w:rPr>
          <w:rFonts w:asciiTheme="majorHAnsi" w:hAnsiTheme="majorHAnsi"/>
        </w:rPr>
        <w:t>así:</w:t>
      </w:r>
    </w:p>
    <w:p w14:paraId="4E13F11A" w14:textId="16F65F44" w:rsidR="0087583F" w:rsidRPr="00650CB4" w:rsidRDefault="0087583F" w:rsidP="00C54BED">
      <w:pPr>
        <w:pStyle w:val="NormalWeb"/>
        <w:shd w:val="clear" w:color="auto" w:fill="FFFFFF"/>
        <w:jc w:val="both"/>
        <w:rPr>
          <w:rFonts w:asciiTheme="majorHAnsi" w:hAnsiTheme="majorHAnsi" w:cs="Arial"/>
          <w:color w:val="000000"/>
        </w:rPr>
      </w:pPr>
      <w:r w:rsidRPr="00650CB4">
        <w:rPr>
          <w:rFonts w:asciiTheme="majorHAnsi" w:hAnsiTheme="majorHAnsi" w:cs="Arial"/>
          <w:b/>
          <w:bCs/>
          <w:color w:val="000000"/>
        </w:rPr>
        <w:t>Artículo 134.</w:t>
      </w:r>
      <w:r w:rsidRPr="00650CB4">
        <w:rPr>
          <w:rStyle w:val="apple-converted-space"/>
          <w:rFonts w:asciiTheme="majorHAnsi" w:hAnsiTheme="majorHAnsi" w:cs="Arial"/>
          <w:b/>
          <w:bCs/>
          <w:color w:val="000000"/>
        </w:rPr>
        <w:t> </w:t>
      </w:r>
      <w:r w:rsidRPr="00650CB4">
        <w:rPr>
          <w:rFonts w:asciiTheme="majorHAnsi" w:hAnsiTheme="majorHAnsi" w:cs="Arial"/>
          <w:b/>
          <w:bCs/>
          <w:i/>
          <w:iCs/>
          <w:color w:val="000000"/>
        </w:rPr>
        <w:t>Dosificación de las multas</w:t>
      </w:r>
      <w:r w:rsidRPr="00650CB4">
        <w:rPr>
          <w:rFonts w:asciiTheme="majorHAnsi" w:hAnsiTheme="majorHAnsi" w:cs="Arial"/>
          <w:b/>
          <w:bCs/>
          <w:color w:val="000000"/>
        </w:rPr>
        <w:t>.</w:t>
      </w:r>
      <w:r w:rsidRPr="00650CB4">
        <w:rPr>
          <w:rStyle w:val="apple-converted-space"/>
          <w:rFonts w:asciiTheme="majorHAnsi" w:hAnsiTheme="majorHAnsi" w:cs="Arial"/>
          <w:color w:val="000000"/>
        </w:rPr>
        <w:t> </w:t>
      </w:r>
      <w:r w:rsidRPr="00650CB4">
        <w:rPr>
          <w:rFonts w:asciiTheme="majorHAnsi" w:hAnsiTheme="majorHAnsi" w:cs="Arial"/>
          <w:color w:val="000000"/>
        </w:rPr>
        <w:t>Para efectos de graduar las multas previstas en la presente ley, se tendrán en cuenta los siguientes criterios:</w:t>
      </w:r>
    </w:p>
    <w:p w14:paraId="6E155CFE" w14:textId="77777777" w:rsidR="0087583F" w:rsidRPr="00650CB4" w:rsidRDefault="0087583F" w:rsidP="00C54BED">
      <w:pPr>
        <w:pStyle w:val="NormalWeb"/>
        <w:shd w:val="clear" w:color="auto" w:fill="FFFFFF"/>
        <w:jc w:val="both"/>
        <w:rPr>
          <w:rFonts w:asciiTheme="majorHAnsi" w:hAnsiTheme="majorHAnsi" w:cs="Arial"/>
          <w:color w:val="000000"/>
        </w:rPr>
      </w:pPr>
      <w:r w:rsidRPr="00650CB4">
        <w:rPr>
          <w:rFonts w:asciiTheme="majorHAnsi" w:hAnsiTheme="majorHAnsi" w:cs="Arial"/>
          <w:color w:val="000000"/>
        </w:rPr>
        <w:t>134.1 El grado de culpabilidad.</w:t>
      </w:r>
    </w:p>
    <w:p w14:paraId="449D615A" w14:textId="77777777" w:rsidR="0087583F" w:rsidRPr="00650CB4" w:rsidRDefault="0087583F" w:rsidP="00C54BED">
      <w:pPr>
        <w:pStyle w:val="NormalWeb"/>
        <w:shd w:val="clear" w:color="auto" w:fill="FFFFFF"/>
        <w:jc w:val="both"/>
        <w:rPr>
          <w:rFonts w:asciiTheme="majorHAnsi" w:hAnsiTheme="majorHAnsi" w:cs="Arial"/>
          <w:color w:val="000000"/>
        </w:rPr>
      </w:pPr>
      <w:r w:rsidRPr="00650CB4">
        <w:rPr>
          <w:rFonts w:asciiTheme="majorHAnsi" w:hAnsiTheme="majorHAnsi" w:cs="Arial"/>
          <w:color w:val="000000"/>
        </w:rPr>
        <w:t>134.2 La trascendencia social de la falta o el perjuicio causado, en especial, respecto de personas en debilidad manifiesta o con protección constitucional reforzada.</w:t>
      </w:r>
    </w:p>
    <w:p w14:paraId="64AC94E2" w14:textId="77777777" w:rsidR="0087583F" w:rsidRPr="00650CB4" w:rsidRDefault="0087583F" w:rsidP="00C54BED">
      <w:pPr>
        <w:pStyle w:val="NormalWeb"/>
        <w:shd w:val="clear" w:color="auto" w:fill="FFFFFF"/>
        <w:jc w:val="both"/>
        <w:rPr>
          <w:rFonts w:asciiTheme="majorHAnsi" w:hAnsiTheme="majorHAnsi" w:cs="Arial"/>
          <w:color w:val="000000"/>
        </w:rPr>
      </w:pPr>
      <w:r w:rsidRPr="00650CB4">
        <w:rPr>
          <w:rFonts w:asciiTheme="majorHAnsi" w:hAnsiTheme="majorHAnsi" w:cs="Arial"/>
          <w:color w:val="000000"/>
        </w:rPr>
        <w:t>134.3 Poner en riesgo la vida o la integridad física de la persona.</w:t>
      </w:r>
    </w:p>
    <w:p w14:paraId="4BD87E1D" w14:textId="77777777" w:rsidR="0087583F" w:rsidRPr="00650CB4" w:rsidRDefault="0087583F" w:rsidP="00C54BED">
      <w:pPr>
        <w:pStyle w:val="NormalWeb"/>
        <w:shd w:val="clear" w:color="auto" w:fill="FFFFFF"/>
        <w:jc w:val="both"/>
        <w:rPr>
          <w:rFonts w:asciiTheme="majorHAnsi" w:hAnsiTheme="majorHAnsi" w:cs="Arial"/>
          <w:color w:val="000000"/>
        </w:rPr>
      </w:pPr>
      <w:r w:rsidRPr="00650CB4">
        <w:rPr>
          <w:rFonts w:asciiTheme="majorHAnsi" w:hAnsiTheme="majorHAnsi" w:cs="Arial"/>
          <w:color w:val="000000"/>
        </w:rPr>
        <w:t>134.4 En función de la naturaleza del medicamento o dispositivo médico de que se trate, el impacto que la conducta tenga sobre el Sistema General de Seguridad Social en Salud.</w:t>
      </w:r>
    </w:p>
    <w:p w14:paraId="4B6AFA79" w14:textId="77777777" w:rsidR="0087583F" w:rsidRPr="00650CB4" w:rsidRDefault="0087583F" w:rsidP="00C54BED">
      <w:pPr>
        <w:pStyle w:val="NormalWeb"/>
        <w:shd w:val="clear" w:color="auto" w:fill="FFFFFF"/>
        <w:jc w:val="both"/>
        <w:rPr>
          <w:rFonts w:asciiTheme="majorHAnsi" w:hAnsiTheme="majorHAnsi" w:cs="Arial"/>
          <w:color w:val="000000"/>
        </w:rPr>
      </w:pPr>
      <w:r w:rsidRPr="00650CB4">
        <w:rPr>
          <w:rFonts w:asciiTheme="majorHAnsi" w:hAnsiTheme="majorHAnsi" w:cs="Arial"/>
          <w:color w:val="000000"/>
        </w:rPr>
        <w:t>134.5 El beneficio obtenido por el infractor con la conducta en caso que este pueda ser estimado.</w:t>
      </w:r>
    </w:p>
    <w:p w14:paraId="6217C8ED" w14:textId="77777777" w:rsidR="0087583F" w:rsidRPr="00650CB4" w:rsidRDefault="0087583F" w:rsidP="00C54BED">
      <w:pPr>
        <w:pStyle w:val="NormalWeb"/>
        <w:shd w:val="clear" w:color="auto" w:fill="FFFFFF"/>
        <w:jc w:val="both"/>
        <w:rPr>
          <w:rFonts w:asciiTheme="majorHAnsi" w:hAnsiTheme="majorHAnsi" w:cs="Arial"/>
          <w:color w:val="000000"/>
        </w:rPr>
      </w:pPr>
      <w:r w:rsidRPr="00650CB4">
        <w:rPr>
          <w:rFonts w:asciiTheme="majorHAnsi" w:hAnsiTheme="majorHAnsi" w:cs="Arial"/>
          <w:color w:val="000000"/>
        </w:rPr>
        <w:t>134.6 El grado de colaboración del infractor con la investigación.</w:t>
      </w:r>
    </w:p>
    <w:p w14:paraId="45840530" w14:textId="77777777" w:rsidR="0087583F" w:rsidRPr="00650CB4" w:rsidRDefault="0087583F" w:rsidP="00C54BED">
      <w:pPr>
        <w:pStyle w:val="NormalWeb"/>
        <w:shd w:val="clear" w:color="auto" w:fill="FFFFFF"/>
        <w:jc w:val="both"/>
        <w:rPr>
          <w:rFonts w:asciiTheme="majorHAnsi" w:hAnsiTheme="majorHAnsi" w:cs="Arial"/>
          <w:color w:val="000000"/>
        </w:rPr>
      </w:pPr>
      <w:r w:rsidRPr="00650CB4">
        <w:rPr>
          <w:rFonts w:asciiTheme="majorHAnsi" w:hAnsiTheme="majorHAnsi" w:cs="Arial"/>
          <w:color w:val="000000"/>
        </w:rPr>
        <w:t>134.7 La reincidencia en la conducta infractora.</w:t>
      </w:r>
    </w:p>
    <w:p w14:paraId="74C7DB26" w14:textId="77777777" w:rsidR="0087583F" w:rsidRPr="00650CB4" w:rsidRDefault="0087583F" w:rsidP="00C54BED">
      <w:pPr>
        <w:pStyle w:val="NormalWeb"/>
        <w:shd w:val="clear" w:color="auto" w:fill="FFFFFF"/>
        <w:jc w:val="both"/>
        <w:rPr>
          <w:rFonts w:asciiTheme="majorHAnsi" w:hAnsiTheme="majorHAnsi" w:cs="Arial"/>
          <w:color w:val="000000"/>
        </w:rPr>
      </w:pPr>
      <w:r w:rsidRPr="00650CB4">
        <w:rPr>
          <w:rFonts w:asciiTheme="majorHAnsi" w:hAnsiTheme="majorHAnsi" w:cs="Arial"/>
          <w:color w:val="000000"/>
        </w:rPr>
        <w:t>134.8 La existencia de antecedentes en relación con infracciones al régimen de Seguridad Social en Salud, al régimen de control de precios de medicamentos o dispositivos médicos.</w:t>
      </w:r>
    </w:p>
    <w:p w14:paraId="322F4368" w14:textId="77777777" w:rsidR="0087583F" w:rsidRPr="00650CB4" w:rsidRDefault="0087583F" w:rsidP="00C54BED">
      <w:pPr>
        <w:pStyle w:val="NormalWeb"/>
        <w:shd w:val="clear" w:color="auto" w:fill="FFFFFF"/>
        <w:jc w:val="both"/>
        <w:rPr>
          <w:rFonts w:asciiTheme="majorHAnsi" w:hAnsiTheme="majorHAnsi" w:cs="Arial"/>
          <w:color w:val="000000"/>
        </w:rPr>
      </w:pPr>
      <w:r w:rsidRPr="00650CB4">
        <w:rPr>
          <w:rFonts w:asciiTheme="majorHAnsi" w:hAnsiTheme="majorHAnsi" w:cs="Arial"/>
          <w:color w:val="000000"/>
        </w:rPr>
        <w:t>134.9 Las modalidades y circunstancias en que se cometió la falta y los motivos determinantes del comportamiento.</w:t>
      </w:r>
    </w:p>
    <w:p w14:paraId="5A39B755" w14:textId="6F5E5B40" w:rsidR="0087583F" w:rsidRPr="00D36C7D" w:rsidRDefault="0087583F" w:rsidP="00C54BED">
      <w:pPr>
        <w:pStyle w:val="NormalWeb"/>
        <w:shd w:val="clear" w:color="auto" w:fill="FFFFFF"/>
        <w:jc w:val="both"/>
        <w:rPr>
          <w:rFonts w:asciiTheme="majorHAnsi" w:hAnsiTheme="majorHAnsi" w:cs="Arial"/>
          <w:b/>
          <w:color w:val="000000"/>
          <w:u w:val="single"/>
        </w:rPr>
      </w:pPr>
      <w:r w:rsidRPr="00D36C7D">
        <w:rPr>
          <w:rFonts w:asciiTheme="majorHAnsi" w:hAnsiTheme="majorHAnsi" w:cs="Arial"/>
          <w:b/>
          <w:color w:val="000000"/>
          <w:u w:val="single"/>
        </w:rPr>
        <w:t xml:space="preserve">134.10 </w:t>
      </w:r>
      <w:r w:rsidR="00D36C7D" w:rsidRPr="00D36C7D">
        <w:rPr>
          <w:rFonts w:asciiTheme="majorHAnsi" w:hAnsiTheme="majorHAnsi" w:cs="Arial"/>
          <w:b/>
          <w:color w:val="000000"/>
          <w:u w:val="single"/>
        </w:rPr>
        <w:t>L</w:t>
      </w:r>
      <w:r w:rsidRPr="00D36C7D">
        <w:rPr>
          <w:rFonts w:asciiTheme="majorHAnsi" w:hAnsiTheme="majorHAnsi" w:cs="Arial"/>
          <w:b/>
          <w:color w:val="000000"/>
          <w:u w:val="single"/>
        </w:rPr>
        <w:t>a categorización contemplada en el artículo 6 de la Ley 136 de 1994</w:t>
      </w:r>
      <w:r w:rsidR="00D36C7D" w:rsidRPr="00D36C7D">
        <w:rPr>
          <w:rFonts w:asciiTheme="majorHAnsi" w:hAnsiTheme="majorHAnsi" w:cs="Arial"/>
          <w:b/>
          <w:color w:val="000000"/>
          <w:u w:val="single"/>
        </w:rPr>
        <w:t>,</w:t>
      </w:r>
      <w:r w:rsidRPr="00D36C7D">
        <w:rPr>
          <w:rFonts w:asciiTheme="majorHAnsi" w:hAnsiTheme="majorHAnsi" w:cs="Arial"/>
          <w:b/>
          <w:color w:val="000000"/>
          <w:u w:val="single"/>
        </w:rPr>
        <w:t xml:space="preserve"> </w:t>
      </w:r>
      <w:r w:rsidR="00EC0477">
        <w:rPr>
          <w:rFonts w:asciiTheme="majorHAnsi" w:hAnsiTheme="majorHAnsi" w:cs="Arial"/>
          <w:b/>
          <w:color w:val="000000"/>
          <w:u w:val="single"/>
        </w:rPr>
        <w:t xml:space="preserve">modificado por el artículo 7 de la Ley 1551 de 2012, </w:t>
      </w:r>
      <w:r w:rsidRPr="00D36C7D">
        <w:rPr>
          <w:rFonts w:asciiTheme="majorHAnsi" w:hAnsiTheme="majorHAnsi" w:cs="Arial"/>
          <w:b/>
          <w:color w:val="000000"/>
          <w:u w:val="single"/>
        </w:rPr>
        <w:t>atendiendo a los principios de razonabilidad y proporcionalidad de la sanción.</w:t>
      </w:r>
    </w:p>
    <w:p w14:paraId="7C987104" w14:textId="32BAB1F3" w:rsidR="009D0E33" w:rsidRDefault="00D36C7D" w:rsidP="00C54BED">
      <w:pPr>
        <w:pStyle w:val="NormalWeb"/>
        <w:shd w:val="clear" w:color="auto" w:fill="FFFFFF"/>
        <w:jc w:val="both"/>
        <w:rPr>
          <w:rFonts w:asciiTheme="majorHAnsi" w:hAnsiTheme="majorHAnsi" w:cs="Arial"/>
        </w:rPr>
      </w:pPr>
      <w:r>
        <w:rPr>
          <w:rFonts w:asciiTheme="majorHAnsi" w:hAnsiTheme="majorHAnsi" w:cs="Arial"/>
          <w:b/>
        </w:rPr>
        <w:t xml:space="preserve">Artículo 3. </w:t>
      </w:r>
      <w:r w:rsidR="0087583F" w:rsidRPr="00650CB4">
        <w:rPr>
          <w:rFonts w:asciiTheme="majorHAnsi" w:hAnsiTheme="majorHAnsi" w:cs="Arial"/>
        </w:rPr>
        <w:t xml:space="preserve">Vigencia y Derogaciones. La presente ley rige a partir de su promulgación y deroga </w:t>
      </w:r>
      <w:r>
        <w:rPr>
          <w:rFonts w:asciiTheme="majorHAnsi" w:hAnsiTheme="majorHAnsi" w:cs="Arial"/>
        </w:rPr>
        <w:t xml:space="preserve">todas </w:t>
      </w:r>
      <w:r w:rsidR="0087583F" w:rsidRPr="00650CB4">
        <w:rPr>
          <w:rFonts w:asciiTheme="majorHAnsi" w:hAnsiTheme="majorHAnsi" w:cs="Arial"/>
        </w:rPr>
        <w:t>las disposiciones que le sean contrarias</w:t>
      </w:r>
      <w:r>
        <w:rPr>
          <w:rFonts w:asciiTheme="majorHAnsi" w:hAnsiTheme="majorHAnsi" w:cs="Arial"/>
        </w:rPr>
        <w:t>.</w:t>
      </w:r>
    </w:p>
    <w:p w14:paraId="40598105" w14:textId="20A2F0EA" w:rsidR="0087583F" w:rsidRDefault="009D0E33" w:rsidP="00C54BED">
      <w:pPr>
        <w:pStyle w:val="NormalWeb"/>
        <w:shd w:val="clear" w:color="auto" w:fill="FFFFFF"/>
        <w:jc w:val="both"/>
        <w:rPr>
          <w:rFonts w:asciiTheme="majorHAnsi" w:hAnsiTheme="majorHAnsi" w:cs="Arial"/>
        </w:rPr>
      </w:pPr>
      <w:r>
        <w:rPr>
          <w:rFonts w:asciiTheme="majorHAnsi" w:hAnsiTheme="majorHAnsi" w:cs="Arial"/>
        </w:rPr>
        <w:t xml:space="preserve">De la honorable Congresista, </w:t>
      </w:r>
    </w:p>
    <w:p w14:paraId="77501CA7" w14:textId="77777777" w:rsidR="00EC0477" w:rsidRDefault="00EC0477" w:rsidP="00C54BED">
      <w:pPr>
        <w:pStyle w:val="NormalWeb"/>
        <w:shd w:val="clear" w:color="auto" w:fill="FFFFFF"/>
        <w:jc w:val="both"/>
        <w:rPr>
          <w:rFonts w:asciiTheme="majorHAnsi" w:hAnsiTheme="majorHAnsi" w:cs="Arial"/>
        </w:rPr>
      </w:pPr>
    </w:p>
    <w:p w14:paraId="6DB3AA8E" w14:textId="3F5D7C5F" w:rsidR="009D0E33" w:rsidRDefault="009D0E33" w:rsidP="00C54BED">
      <w:pPr>
        <w:pStyle w:val="NormalWeb"/>
        <w:shd w:val="clear" w:color="auto" w:fill="FFFFFF"/>
        <w:rPr>
          <w:rFonts w:asciiTheme="majorHAnsi" w:hAnsiTheme="majorHAnsi" w:cs="Arial"/>
          <w:b/>
        </w:rPr>
      </w:pPr>
      <w:r w:rsidRPr="009D0E33">
        <w:rPr>
          <w:rFonts w:asciiTheme="majorHAnsi" w:hAnsiTheme="majorHAnsi" w:cs="Arial"/>
          <w:b/>
        </w:rPr>
        <w:t>LINA MARÍA BARRERA RUEDA</w:t>
      </w:r>
      <w:r w:rsidRPr="009D0E33">
        <w:rPr>
          <w:rFonts w:asciiTheme="majorHAnsi" w:hAnsiTheme="majorHAnsi" w:cs="Arial"/>
          <w:b/>
        </w:rPr>
        <w:br/>
        <w:t>Representante a la Cámara por Santander</w:t>
      </w:r>
    </w:p>
    <w:p w14:paraId="35D25B44" w14:textId="77777777" w:rsidR="0087583F" w:rsidRDefault="0087583F" w:rsidP="00C54BED">
      <w:pPr>
        <w:pStyle w:val="NormalWeb"/>
        <w:shd w:val="clear" w:color="auto" w:fill="FFFFFF"/>
        <w:spacing w:line="276" w:lineRule="auto"/>
        <w:jc w:val="center"/>
        <w:rPr>
          <w:rFonts w:asciiTheme="majorHAnsi" w:hAnsiTheme="majorHAnsi" w:cs="Arial"/>
          <w:b/>
        </w:rPr>
      </w:pPr>
      <w:r w:rsidRPr="00650CB4">
        <w:rPr>
          <w:rFonts w:asciiTheme="majorHAnsi" w:hAnsiTheme="majorHAnsi" w:cs="Arial"/>
          <w:b/>
        </w:rPr>
        <w:lastRenderedPageBreak/>
        <w:t>EXPOSICIÓN DE MOTIVOS</w:t>
      </w:r>
    </w:p>
    <w:p w14:paraId="01EBFA07" w14:textId="37694EFA" w:rsidR="00881372" w:rsidRDefault="00881372" w:rsidP="00025612">
      <w:pPr>
        <w:pStyle w:val="NormalWeb"/>
        <w:shd w:val="clear" w:color="auto" w:fill="FFFFFF"/>
        <w:jc w:val="center"/>
        <w:rPr>
          <w:rFonts w:asciiTheme="majorHAnsi" w:hAnsiTheme="majorHAnsi" w:cs="Arial"/>
          <w:b/>
          <w:bCs/>
          <w:color w:val="000000"/>
        </w:rPr>
      </w:pPr>
      <w:r w:rsidRPr="00650CB4">
        <w:rPr>
          <w:rFonts w:asciiTheme="majorHAnsi" w:hAnsiTheme="majorHAnsi" w:cs="Arial"/>
          <w:b/>
          <w:bCs/>
          <w:color w:val="000000"/>
        </w:rPr>
        <w:t xml:space="preserve">“Por medio de la cual se </w:t>
      </w:r>
      <w:r>
        <w:rPr>
          <w:rFonts w:asciiTheme="majorHAnsi" w:hAnsiTheme="majorHAnsi" w:cs="Arial"/>
          <w:b/>
          <w:bCs/>
          <w:color w:val="000000"/>
        </w:rPr>
        <w:t>modifican los artículos 131 y 134 de la ley 1438 de 2011</w:t>
      </w:r>
      <w:r w:rsidR="00025612" w:rsidRPr="00002C9A">
        <w:rPr>
          <w:rFonts w:asciiTheme="majorHAnsi" w:hAnsiTheme="majorHAnsi" w:cs="Arial"/>
          <w:b/>
          <w:bCs/>
          <w:color w:val="000000"/>
        </w:rPr>
        <w:t>, respecto a las multas impuestas por la Superintendencia Nacional de Salud y se dictan otras disposiciones”</w:t>
      </w:r>
    </w:p>
    <w:p w14:paraId="596C3012" w14:textId="2749401D" w:rsidR="000869FC" w:rsidRPr="000869FC" w:rsidRDefault="000869FC" w:rsidP="000869FC">
      <w:pPr>
        <w:pStyle w:val="NormalWeb"/>
        <w:numPr>
          <w:ilvl w:val="0"/>
          <w:numId w:val="1"/>
        </w:numPr>
        <w:shd w:val="clear" w:color="auto" w:fill="FFFFFF"/>
        <w:spacing w:line="276" w:lineRule="auto"/>
        <w:jc w:val="both"/>
        <w:rPr>
          <w:rFonts w:asciiTheme="majorHAnsi" w:hAnsiTheme="majorHAnsi" w:cs="Arial"/>
          <w:b/>
        </w:rPr>
      </w:pPr>
      <w:r w:rsidRPr="000869FC">
        <w:rPr>
          <w:rFonts w:asciiTheme="majorHAnsi" w:hAnsiTheme="majorHAnsi" w:cs="Arial"/>
          <w:b/>
        </w:rPr>
        <w:t>Normas constitucionales o legales que soportan el proyecto de ley</w:t>
      </w:r>
    </w:p>
    <w:p w14:paraId="04756BB9" w14:textId="04B1666F" w:rsidR="00881372" w:rsidRDefault="00C54BED" w:rsidP="000869FC">
      <w:pPr>
        <w:pStyle w:val="NormalWeb"/>
        <w:shd w:val="clear" w:color="auto" w:fill="FFFFFF"/>
        <w:spacing w:line="276" w:lineRule="auto"/>
        <w:jc w:val="both"/>
        <w:rPr>
          <w:rFonts w:asciiTheme="majorHAnsi" w:hAnsiTheme="majorHAnsi" w:cs="Arial"/>
        </w:rPr>
      </w:pPr>
      <w:r>
        <w:rPr>
          <w:rFonts w:asciiTheme="majorHAnsi" w:hAnsiTheme="majorHAnsi" w:cs="Arial"/>
        </w:rPr>
        <w:t xml:space="preserve">De conformidad con el artículo </w:t>
      </w:r>
      <w:r w:rsidR="00581EEA">
        <w:rPr>
          <w:rFonts w:asciiTheme="majorHAnsi" w:hAnsiTheme="majorHAnsi" w:cs="Arial"/>
        </w:rPr>
        <w:t xml:space="preserve">49 </w:t>
      </w:r>
      <w:r>
        <w:rPr>
          <w:rFonts w:asciiTheme="majorHAnsi" w:hAnsiTheme="majorHAnsi" w:cs="Arial"/>
        </w:rPr>
        <w:t xml:space="preserve">Constitucional, la seguridad social es un servicio público de carácter obligatorio que se prestará bajo la dirección, coordinación y control del Estado, con sujeción a los principios de eficacia, universalidad y solidaridad, en los términos que establezca la Ley. </w:t>
      </w:r>
    </w:p>
    <w:p w14:paraId="15D0996D" w14:textId="0C3A6FB4" w:rsidR="00C54BED" w:rsidRDefault="00C54BED" w:rsidP="00C54BED">
      <w:pPr>
        <w:pStyle w:val="NormalWeb"/>
        <w:shd w:val="clear" w:color="auto" w:fill="FFFFFF"/>
        <w:spacing w:line="276" w:lineRule="auto"/>
        <w:jc w:val="both"/>
        <w:rPr>
          <w:rFonts w:asciiTheme="majorHAnsi" w:hAnsiTheme="majorHAnsi" w:cs="Arial"/>
        </w:rPr>
      </w:pPr>
      <w:r>
        <w:rPr>
          <w:rFonts w:asciiTheme="majorHAnsi" w:hAnsiTheme="majorHAnsi" w:cs="Arial"/>
        </w:rPr>
        <w:t xml:space="preserve">En el marco del Sistema General de Seguridad Social en Salud, el Ministerio de Salud y Protección Social funge como entidad rectora y sobre éste recae la función de </w:t>
      </w:r>
      <w:r w:rsidRPr="00C54BED">
        <w:rPr>
          <w:rFonts w:asciiTheme="majorHAnsi" w:hAnsiTheme="majorHAnsi" w:cs="Arial"/>
        </w:rPr>
        <w:t>proveer de manera integral, las acciones de salud individual y colectiva con la participación responsable de todos los sectores de la sociedad, para mejorar las condiciones de salud de la población.</w:t>
      </w:r>
      <w:r>
        <w:rPr>
          <w:rFonts w:asciiTheme="majorHAnsi" w:hAnsiTheme="majorHAnsi" w:cs="Arial"/>
        </w:rPr>
        <w:t xml:space="preserve"> </w:t>
      </w:r>
    </w:p>
    <w:p w14:paraId="7A29D5D8" w14:textId="24B362AE" w:rsidR="00C54BED" w:rsidRDefault="00C54BED" w:rsidP="00C54BED">
      <w:pPr>
        <w:pStyle w:val="NormalWeb"/>
        <w:shd w:val="clear" w:color="auto" w:fill="FFFFFF"/>
        <w:spacing w:line="276" w:lineRule="auto"/>
        <w:jc w:val="both"/>
        <w:rPr>
          <w:rFonts w:asciiTheme="majorHAnsi" w:hAnsiTheme="majorHAnsi" w:cs="Arial"/>
        </w:rPr>
      </w:pPr>
      <w:r>
        <w:rPr>
          <w:rFonts w:asciiTheme="majorHAnsi" w:hAnsiTheme="majorHAnsi" w:cs="Arial"/>
        </w:rPr>
        <w:t xml:space="preserve">Por su parte, el organismo de dirección, vigilancia y control de todos los integrantes del Sistema General de Seguridad Social en Salud, es la Superintendencia Nacional de Salud, de acuerdo con el numeral 1 del artículo </w:t>
      </w:r>
      <w:r w:rsidR="00581EEA">
        <w:rPr>
          <w:rFonts w:asciiTheme="majorHAnsi" w:hAnsiTheme="majorHAnsi" w:cs="Arial"/>
        </w:rPr>
        <w:t xml:space="preserve">155 </w:t>
      </w:r>
      <w:r>
        <w:rPr>
          <w:rFonts w:asciiTheme="majorHAnsi" w:hAnsiTheme="majorHAnsi" w:cs="Arial"/>
        </w:rPr>
        <w:t xml:space="preserve">de la Ley 100 de 1993, </w:t>
      </w:r>
      <w:r w:rsidR="00105E90">
        <w:rPr>
          <w:rFonts w:asciiTheme="majorHAnsi" w:hAnsiTheme="majorHAnsi" w:cs="Arial"/>
        </w:rPr>
        <w:t xml:space="preserve">cuyas </w:t>
      </w:r>
      <w:r>
        <w:rPr>
          <w:rFonts w:asciiTheme="majorHAnsi" w:hAnsiTheme="majorHAnsi" w:cs="Arial"/>
        </w:rPr>
        <w:t xml:space="preserve">facultades </w:t>
      </w:r>
      <w:r w:rsidR="00105E90">
        <w:rPr>
          <w:rFonts w:asciiTheme="majorHAnsi" w:hAnsiTheme="majorHAnsi" w:cs="Arial"/>
        </w:rPr>
        <w:t xml:space="preserve">fueron </w:t>
      </w:r>
      <w:r>
        <w:rPr>
          <w:rFonts w:asciiTheme="majorHAnsi" w:hAnsiTheme="majorHAnsi" w:cs="Arial"/>
        </w:rPr>
        <w:t xml:space="preserve">reiteradas en el artículo 68 de la Ley </w:t>
      </w:r>
      <w:r w:rsidR="00BF671E">
        <w:rPr>
          <w:rFonts w:asciiTheme="majorHAnsi" w:hAnsiTheme="majorHAnsi" w:cs="Arial"/>
        </w:rPr>
        <w:t xml:space="preserve">715 de 2001, </w:t>
      </w:r>
      <w:r>
        <w:rPr>
          <w:rFonts w:asciiTheme="majorHAnsi" w:hAnsiTheme="majorHAnsi" w:cs="Arial"/>
        </w:rPr>
        <w:t>en cumplimiento de las normas constitucionales y legales relacionadas con el sector salud y de los recursos del mismo.</w:t>
      </w:r>
    </w:p>
    <w:p w14:paraId="36F27925" w14:textId="4FC4B4DC" w:rsidR="00686187" w:rsidRDefault="00686187" w:rsidP="00686187">
      <w:pPr>
        <w:pStyle w:val="NormalWeb"/>
        <w:shd w:val="clear" w:color="auto" w:fill="FFFFFF"/>
        <w:spacing w:line="276" w:lineRule="auto"/>
        <w:jc w:val="both"/>
        <w:rPr>
          <w:rFonts w:asciiTheme="majorHAnsi" w:hAnsiTheme="majorHAnsi" w:cs="Arial"/>
          <w:lang w:val="es-ES"/>
        </w:rPr>
      </w:pPr>
      <w:r>
        <w:rPr>
          <w:rFonts w:asciiTheme="majorHAnsi" w:hAnsiTheme="majorHAnsi" w:cs="Arial"/>
        </w:rPr>
        <w:t xml:space="preserve">Así mismo, </w:t>
      </w:r>
      <w:r>
        <w:rPr>
          <w:rFonts w:asciiTheme="majorHAnsi" w:hAnsiTheme="majorHAnsi" w:cs="Arial"/>
          <w:lang w:val="es-ES"/>
        </w:rPr>
        <w:t xml:space="preserve">la </w:t>
      </w:r>
      <w:r w:rsidRPr="00650CB4">
        <w:rPr>
          <w:rFonts w:asciiTheme="majorHAnsi" w:hAnsiTheme="majorHAnsi" w:cs="Arial"/>
          <w:lang w:val="es-ES"/>
        </w:rPr>
        <w:t>Ley 1122</w:t>
      </w:r>
      <w:r>
        <w:rPr>
          <w:rFonts w:asciiTheme="majorHAnsi" w:hAnsiTheme="majorHAnsi" w:cs="Arial"/>
          <w:lang w:val="es-ES"/>
        </w:rPr>
        <w:t xml:space="preserve"> de 2007, que </w:t>
      </w:r>
      <w:r w:rsidRPr="00650CB4">
        <w:rPr>
          <w:rFonts w:asciiTheme="majorHAnsi" w:hAnsiTheme="majorHAnsi" w:cs="Arial"/>
          <w:lang w:val="es-ES"/>
        </w:rPr>
        <w:t xml:space="preserve">creó el Sistema de Inspección, Vigilancia y Control del Sistema General de Seguridad Social en Salud, estableció </w:t>
      </w:r>
      <w:r>
        <w:rPr>
          <w:rFonts w:asciiTheme="majorHAnsi" w:hAnsiTheme="majorHAnsi" w:cs="Arial"/>
          <w:lang w:val="es-ES"/>
        </w:rPr>
        <w:t>que dentro de las funciones de la Superintendencia está también</w:t>
      </w:r>
      <w:r w:rsidRPr="00650CB4">
        <w:rPr>
          <w:rFonts w:asciiTheme="majorHAnsi" w:hAnsiTheme="majorHAnsi" w:cs="Arial"/>
          <w:lang w:val="es-ES"/>
        </w:rPr>
        <w:t xml:space="preserve"> la facultad </w:t>
      </w:r>
      <w:r>
        <w:rPr>
          <w:rFonts w:asciiTheme="majorHAnsi" w:hAnsiTheme="majorHAnsi" w:cs="Arial"/>
          <w:lang w:val="es-ES"/>
        </w:rPr>
        <w:t xml:space="preserve">de velar por la eficiencia en la generación, recaudo, flujo, administración, custodia y aplicación de los recursos con destino a la prestación de los servicios de salud. </w:t>
      </w:r>
    </w:p>
    <w:p w14:paraId="35836827" w14:textId="1132EAB4" w:rsidR="000869FC" w:rsidRDefault="000869FC" w:rsidP="00686187">
      <w:pPr>
        <w:pStyle w:val="NormalWeb"/>
        <w:shd w:val="clear" w:color="auto" w:fill="FFFFFF"/>
        <w:spacing w:line="276" w:lineRule="auto"/>
        <w:jc w:val="both"/>
        <w:rPr>
          <w:rFonts w:asciiTheme="majorHAnsi" w:hAnsiTheme="majorHAnsi" w:cs="Arial"/>
          <w:lang w:val="es-ES"/>
        </w:rPr>
      </w:pPr>
      <w:r>
        <w:rPr>
          <w:rFonts w:asciiTheme="majorHAnsi" w:hAnsiTheme="majorHAnsi" w:cs="Arial"/>
          <w:lang w:val="es-ES"/>
        </w:rPr>
        <w:t xml:space="preserve">Más aún, el numeral 2 del artículo 121 de la Ley 1438 de 2011, estableció como sujetos </w:t>
      </w:r>
      <w:r w:rsidR="00105E90" w:rsidRPr="00105E90">
        <w:rPr>
          <w:rFonts w:asciiTheme="majorHAnsi" w:hAnsiTheme="majorHAnsi" w:cs="Arial"/>
          <w:lang w:val="es-ES"/>
        </w:rPr>
        <w:t>de inspección, vigilancia y control de la Sup</w:t>
      </w:r>
      <w:r w:rsidR="00105E90">
        <w:rPr>
          <w:rFonts w:asciiTheme="majorHAnsi" w:hAnsiTheme="majorHAnsi" w:cs="Arial"/>
          <w:lang w:val="es-ES"/>
        </w:rPr>
        <w:t>erintendencia Nacional de Salud, l</w:t>
      </w:r>
      <w:r w:rsidR="00105E90" w:rsidRPr="00105E90">
        <w:rPr>
          <w:rFonts w:asciiTheme="majorHAnsi" w:hAnsiTheme="majorHAnsi" w:cs="Arial"/>
          <w:lang w:val="es-ES"/>
        </w:rPr>
        <w:t>as Direcciones Territoriales de Salud en el ejercicio de las funciones que las mismas desarrollan en el ámbito del sector salud, tales como el aseguramiento, la inspección, vigilancia y control, la prestación de servicios de salud y demás relacionadas con el sector salud.</w:t>
      </w:r>
    </w:p>
    <w:p w14:paraId="2DFC1BEA" w14:textId="3E7035BC" w:rsidR="000869FC" w:rsidRPr="00FA69FF" w:rsidRDefault="00105E90" w:rsidP="00686187">
      <w:pPr>
        <w:pStyle w:val="NormalWeb"/>
        <w:shd w:val="clear" w:color="auto" w:fill="FFFFFF"/>
        <w:spacing w:line="276" w:lineRule="auto"/>
        <w:jc w:val="both"/>
        <w:rPr>
          <w:rFonts w:asciiTheme="majorHAnsi" w:hAnsiTheme="majorHAnsi" w:cs="Arial"/>
          <w:i/>
          <w:lang w:val="es-ES"/>
        </w:rPr>
      </w:pPr>
      <w:r>
        <w:rPr>
          <w:rFonts w:asciiTheme="majorHAnsi" w:hAnsiTheme="majorHAnsi" w:cs="Arial"/>
          <w:lang w:val="es-ES"/>
        </w:rPr>
        <w:t xml:space="preserve">En ese sentido, aquellas direcciones territoriales quedaron sujetas a sendas obligaciones contempladas en dicha ley como por ejemplo, la establecida en el artículo 114: </w:t>
      </w:r>
      <w:r w:rsidR="00581EEA">
        <w:rPr>
          <w:rFonts w:asciiTheme="majorHAnsi" w:hAnsiTheme="majorHAnsi" w:cs="Arial"/>
          <w:lang w:val="es-ES"/>
        </w:rPr>
        <w:t>“</w:t>
      </w:r>
      <w:r w:rsidRPr="00FA69FF">
        <w:rPr>
          <w:rFonts w:asciiTheme="majorHAnsi" w:hAnsiTheme="majorHAnsi" w:cs="Arial"/>
          <w:i/>
          <w:lang w:val="es-ES"/>
        </w:rPr>
        <w:t>E</w:t>
      </w:r>
      <w:r w:rsidR="000869FC" w:rsidRPr="00FA69FF">
        <w:rPr>
          <w:rFonts w:asciiTheme="majorHAnsi" w:hAnsiTheme="majorHAnsi" w:cs="Arial"/>
          <w:i/>
          <w:lang w:val="es-ES"/>
        </w:rPr>
        <w:t xml:space="preserve">s una obligación de las Entidades Promotoras de Salud, los prestadores de servicios de salud, de las direcciones territoriales de salud, las empresas farmacéuticas, las cajas de compensación, las administradoras </w:t>
      </w:r>
      <w:r w:rsidR="000869FC" w:rsidRPr="00FA69FF">
        <w:rPr>
          <w:rFonts w:asciiTheme="majorHAnsi" w:hAnsiTheme="majorHAnsi" w:cs="Arial"/>
          <w:i/>
          <w:lang w:val="es-ES"/>
        </w:rPr>
        <w:lastRenderedPageBreak/>
        <w:t>de riesgos profesionales y los demás agentes del sistema, proveer la información solicitada de forma confiable, oportuna y clara dentro de los plazos que se establezcan en el reglamento, con el objetivo de elaborar los indicadores.</w:t>
      </w:r>
      <w:r w:rsidR="00581EEA">
        <w:rPr>
          <w:rFonts w:asciiTheme="majorHAnsi" w:hAnsiTheme="majorHAnsi" w:cs="Arial"/>
          <w:i/>
          <w:lang w:val="es-ES"/>
        </w:rPr>
        <w:t>”</w:t>
      </w:r>
      <w:r w:rsidR="000869FC" w:rsidRPr="00FA69FF">
        <w:rPr>
          <w:rFonts w:asciiTheme="majorHAnsi" w:hAnsiTheme="majorHAnsi" w:cs="Arial"/>
          <w:i/>
          <w:lang w:val="es-ES"/>
        </w:rPr>
        <w:t xml:space="preserve"> </w:t>
      </w:r>
    </w:p>
    <w:p w14:paraId="3CBF808F" w14:textId="69CD47D4" w:rsidR="00D44D91" w:rsidRPr="00105E90" w:rsidRDefault="00D44D91" w:rsidP="00D44D91">
      <w:pPr>
        <w:pStyle w:val="NormalWeb"/>
        <w:shd w:val="clear" w:color="auto" w:fill="FFFFFF"/>
        <w:spacing w:line="276" w:lineRule="auto"/>
        <w:jc w:val="both"/>
        <w:rPr>
          <w:rFonts w:asciiTheme="majorHAnsi" w:hAnsiTheme="majorHAnsi" w:cs="Arial"/>
        </w:rPr>
      </w:pPr>
      <w:r>
        <w:rPr>
          <w:rFonts w:asciiTheme="majorHAnsi" w:hAnsiTheme="majorHAnsi" w:cs="Arial"/>
          <w:lang w:val="es-ES"/>
        </w:rPr>
        <w:t xml:space="preserve">Con base en lo anterior, </w:t>
      </w:r>
      <w:r>
        <w:rPr>
          <w:rFonts w:asciiTheme="majorHAnsi" w:hAnsiTheme="majorHAnsi" w:cs="Arial"/>
        </w:rPr>
        <w:t xml:space="preserve">se configuró que una de las conductas que vulneran el sistema general de seguridad social en salud y el derecho a la salud, es la de </w:t>
      </w:r>
      <w:r w:rsidRPr="00105E90">
        <w:rPr>
          <w:rFonts w:asciiTheme="majorHAnsi" w:hAnsiTheme="majorHAnsi" w:cs="Arial"/>
          <w:i/>
        </w:rPr>
        <w:t>“No reportar oportunamente la información que se le solicite por parte del Ministerio de la Protección Social, la Superintendencia Nacional de Salud, por o por la Comisión de Regulación en Salud o quien haga sus veces”</w:t>
      </w:r>
      <w:r w:rsidR="00FA69FF">
        <w:rPr>
          <w:rStyle w:val="Refdenotaalpie"/>
          <w:rFonts w:asciiTheme="majorHAnsi" w:hAnsiTheme="majorHAnsi" w:cs="Arial"/>
          <w:i/>
        </w:rPr>
        <w:footnoteReference w:id="1"/>
      </w:r>
      <w:r w:rsidRPr="00105E90">
        <w:rPr>
          <w:rFonts w:asciiTheme="majorHAnsi" w:hAnsiTheme="majorHAnsi" w:cs="Arial"/>
        </w:rPr>
        <w:t>.</w:t>
      </w:r>
      <w:r w:rsidR="00FA69FF">
        <w:rPr>
          <w:rFonts w:asciiTheme="majorHAnsi" w:hAnsiTheme="majorHAnsi" w:cs="Arial"/>
        </w:rPr>
        <w:t xml:space="preserve"> </w:t>
      </w:r>
    </w:p>
    <w:p w14:paraId="630166C3" w14:textId="15EB1322" w:rsidR="000869FC" w:rsidRDefault="00D44D91" w:rsidP="00686187">
      <w:pPr>
        <w:pStyle w:val="NormalWeb"/>
        <w:shd w:val="clear" w:color="auto" w:fill="FFFFFF"/>
        <w:spacing w:line="276" w:lineRule="auto"/>
        <w:jc w:val="both"/>
        <w:rPr>
          <w:rFonts w:asciiTheme="majorHAnsi" w:hAnsiTheme="majorHAnsi" w:cs="Arial"/>
        </w:rPr>
      </w:pPr>
      <w:r>
        <w:rPr>
          <w:rFonts w:asciiTheme="majorHAnsi" w:hAnsiTheme="majorHAnsi" w:cs="Arial"/>
          <w:lang w:val="es-ES"/>
        </w:rPr>
        <w:t xml:space="preserve">El </w:t>
      </w:r>
      <w:r w:rsidR="000869FC">
        <w:rPr>
          <w:rFonts w:asciiTheme="majorHAnsi" w:hAnsiTheme="majorHAnsi" w:cs="Arial"/>
          <w:lang w:val="es-ES"/>
        </w:rPr>
        <w:t>artículo 11</w:t>
      </w:r>
      <w:r w:rsidR="00151587">
        <w:rPr>
          <w:rFonts w:asciiTheme="majorHAnsi" w:hAnsiTheme="majorHAnsi" w:cs="Arial"/>
          <w:lang w:val="es-ES"/>
        </w:rPr>
        <w:t xml:space="preserve">6 de la Ley </w:t>
      </w:r>
      <w:r w:rsidR="00105E90">
        <w:rPr>
          <w:rFonts w:asciiTheme="majorHAnsi" w:hAnsiTheme="majorHAnsi" w:cs="Arial"/>
          <w:lang w:val="es-ES"/>
        </w:rPr>
        <w:t>1438 de 2011</w:t>
      </w:r>
      <w:r w:rsidR="000869FC">
        <w:rPr>
          <w:rFonts w:asciiTheme="majorHAnsi" w:hAnsiTheme="majorHAnsi" w:cs="Arial"/>
          <w:lang w:val="es-ES"/>
        </w:rPr>
        <w:t xml:space="preserve"> determinó que l</w:t>
      </w:r>
      <w:r w:rsidR="000869FC" w:rsidRPr="00FE34D2">
        <w:rPr>
          <w:rFonts w:asciiTheme="majorHAnsi" w:hAnsiTheme="majorHAnsi" w:cs="Arial"/>
        </w:rPr>
        <w:t xml:space="preserve">os obligados a reportar que no cumplan con </w:t>
      </w:r>
      <w:r>
        <w:rPr>
          <w:rFonts w:asciiTheme="majorHAnsi" w:hAnsiTheme="majorHAnsi" w:cs="Arial"/>
        </w:rPr>
        <w:t>dicho</w:t>
      </w:r>
      <w:r w:rsidR="000869FC" w:rsidRPr="00FE34D2">
        <w:rPr>
          <w:rFonts w:asciiTheme="majorHAnsi" w:hAnsiTheme="majorHAnsi" w:cs="Arial"/>
        </w:rPr>
        <w:t xml:space="preserve"> reporte</w:t>
      </w:r>
      <w:r w:rsidR="00FA69FF">
        <w:rPr>
          <w:rFonts w:asciiTheme="majorHAnsi" w:hAnsiTheme="majorHAnsi" w:cs="Arial"/>
        </w:rPr>
        <w:t xml:space="preserve"> en términos de oportunidad, confiabilidad, suficiencia, </w:t>
      </w:r>
      <w:r w:rsidR="000869FC" w:rsidRPr="00FE34D2">
        <w:rPr>
          <w:rFonts w:asciiTheme="majorHAnsi" w:hAnsiTheme="majorHAnsi" w:cs="Arial"/>
        </w:rPr>
        <w:t xml:space="preserve">y con la calidad mínima aceptable de la información necesaria para la operación del sistema de monitoreo, de los sistemas de información del sector salud, o de las prestaciones de salud (Registros Individuales de Prestación de Servicios), serán reportados ante las autoridades competentes para que impongan las sanciones a que hubiera lugar. </w:t>
      </w:r>
      <w:r w:rsidR="000869FC">
        <w:rPr>
          <w:rFonts w:asciiTheme="majorHAnsi" w:hAnsiTheme="majorHAnsi" w:cs="Arial"/>
        </w:rPr>
        <w:t xml:space="preserve">Y dejó claro </w:t>
      </w:r>
      <w:r w:rsidR="00E224A6">
        <w:rPr>
          <w:rFonts w:asciiTheme="majorHAnsi" w:hAnsiTheme="majorHAnsi" w:cs="Arial"/>
        </w:rPr>
        <w:t xml:space="preserve">además </w:t>
      </w:r>
      <w:r w:rsidR="000869FC">
        <w:rPr>
          <w:rFonts w:asciiTheme="majorHAnsi" w:hAnsiTheme="majorHAnsi" w:cs="Arial"/>
        </w:rPr>
        <w:t xml:space="preserve">que en </w:t>
      </w:r>
      <w:r w:rsidR="000869FC" w:rsidRPr="00FE34D2">
        <w:rPr>
          <w:rFonts w:asciiTheme="majorHAnsi" w:hAnsiTheme="majorHAnsi" w:cs="Arial"/>
        </w:rPr>
        <w:t>el caso de los entes territoriales</w:t>
      </w:r>
      <w:r w:rsidR="00B412D1">
        <w:rPr>
          <w:rFonts w:asciiTheme="majorHAnsi" w:hAnsiTheme="majorHAnsi" w:cs="Arial"/>
        </w:rPr>
        <w:t>,</w:t>
      </w:r>
      <w:r w:rsidR="000869FC" w:rsidRPr="00FE34D2">
        <w:rPr>
          <w:rFonts w:asciiTheme="majorHAnsi" w:hAnsiTheme="majorHAnsi" w:cs="Arial"/>
        </w:rPr>
        <w:t xml:space="preserve"> se notificará a la Superintendencia Nacional de Salud para que obre de acuerdo a su competencia.</w:t>
      </w:r>
    </w:p>
    <w:p w14:paraId="14A25BA1" w14:textId="5A5027B7" w:rsidR="00105E90" w:rsidRDefault="00105E90" w:rsidP="00686187">
      <w:pPr>
        <w:pStyle w:val="NormalWeb"/>
        <w:shd w:val="clear" w:color="auto" w:fill="FFFFFF"/>
        <w:spacing w:line="276" w:lineRule="auto"/>
        <w:jc w:val="both"/>
        <w:rPr>
          <w:rFonts w:asciiTheme="majorHAnsi" w:hAnsiTheme="majorHAnsi" w:cs="Arial"/>
          <w:color w:val="000000"/>
        </w:rPr>
      </w:pPr>
      <w:r>
        <w:rPr>
          <w:rFonts w:asciiTheme="majorHAnsi" w:hAnsiTheme="majorHAnsi" w:cs="Arial"/>
        </w:rPr>
        <w:t>Así pues, c</w:t>
      </w:r>
      <w:r w:rsidRPr="00105E90">
        <w:rPr>
          <w:rFonts w:asciiTheme="majorHAnsi" w:hAnsiTheme="majorHAnsi" w:cs="Arial"/>
        </w:rPr>
        <w:t>on base en el artículo 131 de la Ley 1438 de 2011</w:t>
      </w:r>
      <w:r w:rsidRPr="00105E90">
        <w:rPr>
          <w:rFonts w:asciiTheme="majorHAnsi" w:hAnsiTheme="majorHAnsi"/>
        </w:rPr>
        <w:t xml:space="preserve">, acerca del </w:t>
      </w:r>
      <w:r w:rsidRPr="00105E90">
        <w:rPr>
          <w:rFonts w:asciiTheme="majorHAnsi" w:hAnsiTheme="majorHAnsi"/>
          <w:i/>
        </w:rPr>
        <w:t>“</w:t>
      </w:r>
      <w:r w:rsidRPr="00105E90">
        <w:rPr>
          <w:rFonts w:asciiTheme="majorHAnsi" w:hAnsiTheme="majorHAnsi" w:cs="Arial"/>
          <w:i/>
        </w:rPr>
        <w:t>Valor de las multas por conductas que vulneran el Sistema General de Seguridad Social en Salud y el derecho a la salud”</w:t>
      </w:r>
      <w:r>
        <w:rPr>
          <w:rFonts w:asciiTheme="majorHAnsi" w:hAnsiTheme="majorHAnsi" w:cs="Arial"/>
          <w:i/>
        </w:rPr>
        <w:t xml:space="preserve">, </w:t>
      </w:r>
      <w:r>
        <w:rPr>
          <w:rFonts w:asciiTheme="majorHAnsi" w:hAnsiTheme="majorHAnsi" w:cs="Arial"/>
        </w:rPr>
        <w:t>la Superintendencia Nacional de Salud ha venido sancionando a diferentes entidades territoriales por</w:t>
      </w:r>
      <w:r w:rsidR="00850558">
        <w:rPr>
          <w:rFonts w:asciiTheme="majorHAnsi" w:hAnsiTheme="majorHAnsi" w:cs="Arial"/>
        </w:rPr>
        <w:t xml:space="preserve"> el</w:t>
      </w:r>
      <w:r>
        <w:rPr>
          <w:rFonts w:asciiTheme="majorHAnsi" w:hAnsiTheme="majorHAnsi" w:cs="Arial"/>
        </w:rPr>
        <w:t xml:space="preserve"> no reporte de la información financiera</w:t>
      </w:r>
      <w:r w:rsidR="00850558">
        <w:rPr>
          <w:rFonts w:asciiTheme="majorHAnsi" w:hAnsiTheme="majorHAnsi" w:cs="Arial"/>
        </w:rPr>
        <w:t>, con multa</w:t>
      </w:r>
      <w:r w:rsidR="00B412D1">
        <w:rPr>
          <w:rFonts w:asciiTheme="majorHAnsi" w:hAnsiTheme="majorHAnsi" w:cs="Arial"/>
        </w:rPr>
        <w:t xml:space="preserve">s que generalmente </w:t>
      </w:r>
      <w:r w:rsidR="0034287D">
        <w:rPr>
          <w:rFonts w:asciiTheme="majorHAnsi" w:hAnsiTheme="majorHAnsi" w:cs="Arial"/>
        </w:rPr>
        <w:t>superan su capacidad económica de pago efectivo.</w:t>
      </w:r>
    </w:p>
    <w:p w14:paraId="4FCCD723" w14:textId="77777777" w:rsidR="00B412D1" w:rsidRPr="00B412D1" w:rsidRDefault="00B412D1" w:rsidP="00B412D1">
      <w:pPr>
        <w:pStyle w:val="NormalWeb"/>
        <w:ind w:left="708"/>
        <w:jc w:val="both"/>
        <w:rPr>
          <w:rFonts w:asciiTheme="majorHAnsi" w:hAnsiTheme="majorHAnsi" w:cs="Arial"/>
          <w:i/>
          <w:sz w:val="22"/>
        </w:rPr>
      </w:pPr>
      <w:r w:rsidRPr="00B412D1">
        <w:rPr>
          <w:rFonts w:asciiTheme="majorHAnsi" w:hAnsiTheme="majorHAnsi" w:cs="Arial"/>
          <w:b/>
          <w:bCs/>
          <w:i/>
          <w:sz w:val="22"/>
        </w:rPr>
        <w:t xml:space="preserve">Artículo 131. </w:t>
      </w:r>
      <w:r w:rsidRPr="00B412D1">
        <w:rPr>
          <w:rFonts w:asciiTheme="majorHAnsi" w:hAnsiTheme="majorHAnsi" w:cs="Arial"/>
          <w:b/>
          <w:bCs/>
          <w:i/>
          <w:iCs/>
          <w:sz w:val="22"/>
        </w:rPr>
        <w:t>Valor de las multas por conductas que vulneran el Sistema General de Seguridad Social en Salud y el derecho a la salud.</w:t>
      </w:r>
      <w:r w:rsidRPr="00B412D1">
        <w:rPr>
          <w:rFonts w:asciiTheme="majorHAnsi" w:hAnsiTheme="majorHAnsi" w:cs="Arial"/>
          <w:i/>
          <w:iCs/>
          <w:sz w:val="22"/>
        </w:rPr>
        <w:t xml:space="preserve"> </w:t>
      </w:r>
      <w:r w:rsidRPr="00B412D1">
        <w:rPr>
          <w:rFonts w:asciiTheme="majorHAnsi" w:hAnsiTheme="majorHAnsi" w:cs="Arial"/>
          <w:i/>
          <w:sz w:val="22"/>
        </w:rPr>
        <w:t>Además, de las acciones penales, de conformidad con el artículo 68 de la Ley 715 de 2001, las multas a los representantes legales de las entidades públicas y privadas, directores o secretarios de salud o quienes hagan sus veces, jefes de presupuesto, tesoreros y demás funcionarios responsables de la administración y manejo de los recursos sector salud en las entidades territoriales, funcionarios y empleados del sector público y privado oscilarán entre diez (10) y doscientos (200) salarios mínimos mensuales legales vigentes y su monto se liquidará teniendo en cuenta el valor del salario mínimo vigente a la fecha de expedición de la resolución sancionatoria.</w:t>
      </w:r>
    </w:p>
    <w:p w14:paraId="00664218" w14:textId="77777777" w:rsidR="00B412D1" w:rsidRPr="00B412D1" w:rsidRDefault="00B412D1" w:rsidP="00B412D1">
      <w:pPr>
        <w:pStyle w:val="NormalWeb"/>
        <w:ind w:left="708"/>
        <w:jc w:val="both"/>
        <w:rPr>
          <w:rFonts w:asciiTheme="majorHAnsi" w:hAnsiTheme="majorHAnsi" w:cs="Arial"/>
          <w:i/>
          <w:sz w:val="22"/>
        </w:rPr>
      </w:pPr>
      <w:r w:rsidRPr="00B412D1">
        <w:rPr>
          <w:rFonts w:asciiTheme="majorHAnsi" w:hAnsiTheme="majorHAnsi" w:cs="Arial"/>
          <w:i/>
          <w:sz w:val="22"/>
        </w:rPr>
        <w:t>Las multas a las personas jurídicas que se encuentren dentro del ámbito de vigilancia de la Superintendencia Nacional de Salud se impondrán hasta por una suma equivalente a dos mil quinientos (2.500) salarios mínimos legales mensuales vigentes y su monto se liquidará teniendo en cuenta el valor del salario mínimo vigente a la fecha de expedición de la resolución sancionatoria.</w:t>
      </w:r>
    </w:p>
    <w:p w14:paraId="6E02472B" w14:textId="77777777" w:rsidR="00B412D1" w:rsidRPr="00B412D1" w:rsidRDefault="00B412D1" w:rsidP="00B412D1">
      <w:pPr>
        <w:pStyle w:val="NormalWeb"/>
        <w:ind w:left="708"/>
        <w:jc w:val="both"/>
        <w:rPr>
          <w:rFonts w:asciiTheme="majorHAnsi" w:hAnsiTheme="majorHAnsi" w:cs="Arial"/>
          <w:i/>
          <w:sz w:val="22"/>
        </w:rPr>
      </w:pPr>
      <w:r w:rsidRPr="00B412D1">
        <w:rPr>
          <w:rFonts w:asciiTheme="majorHAnsi" w:hAnsiTheme="majorHAnsi" w:cs="Arial"/>
          <w:i/>
          <w:sz w:val="22"/>
        </w:rPr>
        <w:lastRenderedPageBreak/>
        <w:t>Las multas se aplicarán sin perjuicio de la facultad de revocatoria de la licencia de funcionamiento cuando a ello hubiere lugar.</w:t>
      </w:r>
    </w:p>
    <w:p w14:paraId="234AC483" w14:textId="4FA0048F" w:rsidR="00B412D1" w:rsidRDefault="00850558" w:rsidP="00D44D91">
      <w:pPr>
        <w:pStyle w:val="NormalWeb"/>
        <w:shd w:val="clear" w:color="auto" w:fill="FFFFFF"/>
        <w:spacing w:line="276" w:lineRule="auto"/>
        <w:jc w:val="both"/>
        <w:rPr>
          <w:rFonts w:asciiTheme="majorHAnsi" w:hAnsiTheme="majorHAnsi" w:cs="Arial"/>
          <w:color w:val="000000"/>
        </w:rPr>
      </w:pPr>
      <w:r>
        <w:rPr>
          <w:rFonts w:asciiTheme="majorHAnsi" w:hAnsiTheme="majorHAnsi" w:cs="Arial"/>
          <w:color w:val="000000"/>
        </w:rPr>
        <w:t xml:space="preserve">No </w:t>
      </w:r>
      <w:r w:rsidR="00D44D91">
        <w:rPr>
          <w:rFonts w:asciiTheme="majorHAnsi" w:hAnsiTheme="majorHAnsi" w:cs="Arial"/>
          <w:color w:val="000000"/>
        </w:rPr>
        <w:t xml:space="preserve">obstante, </w:t>
      </w:r>
      <w:r w:rsidR="0034287D">
        <w:rPr>
          <w:rFonts w:asciiTheme="majorHAnsi" w:hAnsiTheme="majorHAnsi" w:cs="Arial"/>
          <w:color w:val="000000"/>
        </w:rPr>
        <w:t>el tope máximo establecido</w:t>
      </w:r>
      <w:r w:rsidR="00D44B02">
        <w:rPr>
          <w:rFonts w:asciiTheme="majorHAnsi" w:hAnsiTheme="majorHAnsi" w:cs="Arial"/>
          <w:color w:val="000000"/>
        </w:rPr>
        <w:t xml:space="preserve"> y contemplado</w:t>
      </w:r>
      <w:r>
        <w:rPr>
          <w:rFonts w:asciiTheme="majorHAnsi" w:hAnsiTheme="majorHAnsi" w:cs="Arial"/>
          <w:color w:val="000000"/>
        </w:rPr>
        <w:t xml:space="preserve"> en el artículo 131 de la Ley 1438 de 20</w:t>
      </w:r>
      <w:r w:rsidR="00D44B02">
        <w:rPr>
          <w:rFonts w:asciiTheme="majorHAnsi" w:hAnsiTheme="majorHAnsi" w:cs="Arial"/>
          <w:color w:val="000000"/>
        </w:rPr>
        <w:t>11, parece ciertamente desmedido</w:t>
      </w:r>
      <w:r w:rsidR="00D44D91">
        <w:rPr>
          <w:rFonts w:asciiTheme="majorHAnsi" w:hAnsiTheme="majorHAnsi" w:cs="Arial"/>
          <w:color w:val="000000"/>
        </w:rPr>
        <w:t xml:space="preserve"> y desproporcional</w:t>
      </w:r>
      <w:r>
        <w:rPr>
          <w:rFonts w:asciiTheme="majorHAnsi" w:hAnsiTheme="majorHAnsi" w:cs="Arial"/>
          <w:color w:val="000000"/>
        </w:rPr>
        <w:t xml:space="preserve"> </w:t>
      </w:r>
      <w:r w:rsidR="00063721">
        <w:rPr>
          <w:rFonts w:asciiTheme="majorHAnsi" w:hAnsiTheme="majorHAnsi" w:cs="Arial"/>
          <w:color w:val="000000"/>
        </w:rPr>
        <w:t>teniendo en cuenta la capacidad</w:t>
      </w:r>
      <w:r w:rsidR="00D44D91">
        <w:rPr>
          <w:rFonts w:asciiTheme="majorHAnsi" w:hAnsiTheme="majorHAnsi" w:cs="Arial"/>
          <w:color w:val="000000"/>
        </w:rPr>
        <w:t xml:space="preserve"> financiera de gran parte de los municipios colombianos. </w:t>
      </w:r>
    </w:p>
    <w:p w14:paraId="1B83DDE8" w14:textId="78A3A586" w:rsidR="00D44D91" w:rsidRDefault="00D44D91" w:rsidP="002571EB">
      <w:pPr>
        <w:pStyle w:val="NormalWeb"/>
        <w:shd w:val="clear" w:color="auto" w:fill="FFFFFF"/>
        <w:spacing w:line="276" w:lineRule="auto"/>
        <w:jc w:val="both"/>
        <w:rPr>
          <w:rFonts w:asciiTheme="majorHAnsi" w:hAnsiTheme="majorHAnsi" w:cs="Arial"/>
          <w:iCs/>
          <w:lang w:val="es-ES"/>
        </w:rPr>
      </w:pPr>
      <w:r>
        <w:rPr>
          <w:rFonts w:asciiTheme="majorHAnsi" w:hAnsiTheme="majorHAnsi" w:cs="Arial"/>
          <w:color w:val="000000"/>
        </w:rPr>
        <w:t>Merece la pena recordar que d</w:t>
      </w:r>
      <w:r>
        <w:rPr>
          <w:rFonts w:asciiTheme="majorHAnsi" w:hAnsiTheme="majorHAnsi" w:cs="Arial"/>
          <w:iCs/>
          <w:lang w:val="es-ES"/>
        </w:rPr>
        <w:t xml:space="preserve">el total de los municipios en </w:t>
      </w:r>
      <w:r w:rsidRPr="00650CB4">
        <w:rPr>
          <w:rFonts w:asciiTheme="majorHAnsi" w:hAnsiTheme="majorHAnsi" w:cs="Arial"/>
          <w:iCs/>
          <w:lang w:val="es-ES"/>
        </w:rPr>
        <w:t xml:space="preserve">Colombia, </w:t>
      </w:r>
      <w:r w:rsidR="00A0483D">
        <w:rPr>
          <w:rFonts w:asciiTheme="majorHAnsi" w:hAnsiTheme="majorHAnsi" w:cs="Arial"/>
          <w:iCs/>
          <w:lang w:val="es-ES"/>
        </w:rPr>
        <w:t>995 (es decir, el 90,3</w:t>
      </w:r>
      <w:r w:rsidRPr="00650CB4">
        <w:rPr>
          <w:rFonts w:asciiTheme="majorHAnsi" w:hAnsiTheme="majorHAnsi" w:cs="Arial"/>
          <w:iCs/>
          <w:lang w:val="es-ES"/>
        </w:rPr>
        <w:t>%</w:t>
      </w:r>
      <w:r w:rsidR="00A0483D">
        <w:rPr>
          <w:rFonts w:asciiTheme="majorHAnsi" w:hAnsiTheme="majorHAnsi" w:cs="Arial"/>
          <w:iCs/>
          <w:lang w:val="es-ES"/>
        </w:rPr>
        <w:t>)</w:t>
      </w:r>
      <w:r w:rsidRPr="00650CB4">
        <w:rPr>
          <w:rFonts w:asciiTheme="majorHAnsi" w:hAnsiTheme="majorHAnsi" w:cs="Arial"/>
          <w:iCs/>
          <w:lang w:val="es-ES"/>
        </w:rPr>
        <w:t xml:space="preserve"> pertenecen a la categoría </w:t>
      </w:r>
      <w:r w:rsidR="002571EB">
        <w:rPr>
          <w:rFonts w:asciiTheme="majorHAnsi" w:hAnsiTheme="majorHAnsi" w:cs="Arial"/>
          <w:iCs/>
          <w:lang w:val="es-ES"/>
        </w:rPr>
        <w:t>sexta</w:t>
      </w:r>
      <w:r>
        <w:rPr>
          <w:rStyle w:val="Refdenotaalpie"/>
          <w:rFonts w:asciiTheme="majorHAnsi" w:hAnsiTheme="majorHAnsi" w:cs="Arial"/>
          <w:iCs/>
          <w:lang w:val="es-ES"/>
        </w:rPr>
        <w:footnoteReference w:id="2"/>
      </w:r>
      <w:r w:rsidRPr="00650CB4">
        <w:rPr>
          <w:rFonts w:asciiTheme="majorHAnsi" w:hAnsiTheme="majorHAnsi" w:cs="Arial"/>
          <w:iCs/>
          <w:lang w:val="es-ES"/>
        </w:rPr>
        <w:t>,</w:t>
      </w:r>
      <w:r>
        <w:rPr>
          <w:rFonts w:asciiTheme="majorHAnsi" w:hAnsiTheme="majorHAnsi" w:cs="Arial"/>
          <w:iCs/>
          <w:lang w:val="es-ES"/>
        </w:rPr>
        <w:t xml:space="preserve"> </w:t>
      </w:r>
      <w:r w:rsidR="00CD73A8">
        <w:rPr>
          <w:rFonts w:asciiTheme="majorHAnsi" w:hAnsiTheme="majorHAnsi" w:cs="Arial"/>
          <w:iCs/>
          <w:lang w:val="es-ES"/>
        </w:rPr>
        <w:t xml:space="preserve">26 (2,4%) son de categoría quinta, y 25 (2,3%) son de categoría cuarta, </w:t>
      </w:r>
      <w:r>
        <w:rPr>
          <w:rFonts w:asciiTheme="majorHAnsi" w:hAnsiTheme="majorHAnsi" w:cs="Arial"/>
          <w:iCs/>
          <w:lang w:val="es-ES"/>
        </w:rPr>
        <w:t xml:space="preserve">de manera que </w:t>
      </w:r>
      <w:r w:rsidRPr="00650CB4">
        <w:rPr>
          <w:rFonts w:asciiTheme="majorHAnsi" w:hAnsiTheme="majorHAnsi" w:cs="Arial"/>
          <w:iCs/>
          <w:lang w:val="es-ES"/>
        </w:rPr>
        <w:t>una sanción por</w:t>
      </w:r>
      <w:r>
        <w:rPr>
          <w:rFonts w:asciiTheme="majorHAnsi" w:hAnsiTheme="majorHAnsi" w:cs="Arial"/>
          <w:iCs/>
          <w:lang w:val="es-ES"/>
        </w:rPr>
        <w:t xml:space="preserve"> el orden de </w:t>
      </w:r>
      <w:r w:rsidR="006A3281">
        <w:rPr>
          <w:rFonts w:asciiTheme="majorHAnsi" w:hAnsiTheme="majorHAnsi" w:cs="Arial"/>
        </w:rPr>
        <w:t>dos mil quinientos (2.500)</w:t>
      </w:r>
      <w:r w:rsidR="00B96EE4">
        <w:rPr>
          <w:rFonts w:asciiTheme="majorHAnsi" w:hAnsiTheme="majorHAnsi" w:cs="Arial"/>
        </w:rPr>
        <w:t xml:space="preserve"> </w:t>
      </w:r>
      <w:r w:rsidR="00B96EE4" w:rsidRPr="00650CB4">
        <w:rPr>
          <w:rFonts w:asciiTheme="majorHAnsi" w:hAnsiTheme="majorHAnsi" w:cs="Arial"/>
          <w:color w:val="000000"/>
        </w:rPr>
        <w:t>salarios mínimos mensuales legales vigentes</w:t>
      </w:r>
      <w:r w:rsidR="00B96EE4">
        <w:rPr>
          <w:rFonts w:asciiTheme="majorHAnsi" w:hAnsiTheme="majorHAnsi" w:cs="Arial"/>
          <w:iCs/>
          <w:lang w:val="es-ES"/>
        </w:rPr>
        <w:t xml:space="preserve"> </w:t>
      </w:r>
      <w:r>
        <w:rPr>
          <w:rFonts w:asciiTheme="majorHAnsi" w:hAnsiTheme="majorHAnsi" w:cs="Arial"/>
          <w:iCs/>
          <w:lang w:val="es-ES"/>
        </w:rPr>
        <w:t xml:space="preserve">puede </w:t>
      </w:r>
      <w:r w:rsidRPr="00650CB4">
        <w:rPr>
          <w:rFonts w:asciiTheme="majorHAnsi" w:hAnsiTheme="majorHAnsi" w:cs="Arial"/>
          <w:iCs/>
          <w:lang w:val="es-ES"/>
        </w:rPr>
        <w:t>representa</w:t>
      </w:r>
      <w:r>
        <w:rPr>
          <w:rFonts w:asciiTheme="majorHAnsi" w:hAnsiTheme="majorHAnsi" w:cs="Arial"/>
          <w:iCs/>
          <w:lang w:val="es-ES"/>
        </w:rPr>
        <w:t>r</w:t>
      </w:r>
      <w:r w:rsidRPr="00650CB4">
        <w:rPr>
          <w:rFonts w:asciiTheme="majorHAnsi" w:hAnsiTheme="majorHAnsi" w:cs="Arial"/>
          <w:iCs/>
          <w:lang w:val="es-ES"/>
        </w:rPr>
        <w:t xml:space="preserve"> un gran impacto para sus finanzas.</w:t>
      </w:r>
    </w:p>
    <w:p w14:paraId="48DBBF16" w14:textId="6D46F558" w:rsidR="00D44B02" w:rsidRPr="00650CB4" w:rsidRDefault="005208A2">
      <w:pPr>
        <w:pStyle w:val="NormalWeb"/>
        <w:shd w:val="clear" w:color="auto" w:fill="FFFFFF"/>
        <w:spacing w:line="276" w:lineRule="auto"/>
        <w:jc w:val="both"/>
        <w:rPr>
          <w:rFonts w:asciiTheme="majorHAnsi" w:hAnsiTheme="majorHAnsi" w:cs="Arial"/>
          <w:iCs/>
          <w:lang w:val="es-ES"/>
        </w:rPr>
      </w:pPr>
      <w:r>
        <w:rPr>
          <w:rFonts w:asciiTheme="majorHAnsi" w:hAnsiTheme="majorHAnsi" w:cs="Arial"/>
          <w:iCs/>
          <w:lang w:val="es-ES"/>
        </w:rPr>
        <w:t>Nada más en el</w:t>
      </w:r>
      <w:r w:rsidR="00D44B02">
        <w:rPr>
          <w:rFonts w:asciiTheme="majorHAnsi" w:hAnsiTheme="majorHAnsi" w:cs="Arial"/>
          <w:iCs/>
          <w:lang w:val="es-ES"/>
        </w:rPr>
        <w:t xml:space="preserve"> departamento de Santander</w:t>
      </w:r>
      <w:r>
        <w:rPr>
          <w:rFonts w:asciiTheme="majorHAnsi" w:hAnsiTheme="majorHAnsi" w:cs="Arial"/>
          <w:iCs/>
          <w:lang w:val="es-ES"/>
        </w:rPr>
        <w:t xml:space="preserve">, conformado por 87 municipios, un porcentaje cercano al 69% corresponde a municipios de categoría sexta; el 15% es de categoría 5 y el </w:t>
      </w:r>
      <w:r w:rsidR="00CD73A8">
        <w:rPr>
          <w:rFonts w:asciiTheme="majorHAnsi" w:hAnsiTheme="majorHAnsi" w:cs="Arial"/>
          <w:iCs/>
          <w:lang w:val="es-ES"/>
        </w:rPr>
        <w:t>3,5</w:t>
      </w:r>
      <w:r>
        <w:rPr>
          <w:rFonts w:asciiTheme="majorHAnsi" w:hAnsiTheme="majorHAnsi" w:cs="Arial"/>
          <w:iCs/>
          <w:lang w:val="es-ES"/>
        </w:rPr>
        <w:t>% es de categoría 4.</w:t>
      </w:r>
    </w:p>
    <w:p w14:paraId="7AB8F1FC" w14:textId="182A689D" w:rsidR="00C54BED" w:rsidRPr="000869FC" w:rsidRDefault="000869FC" w:rsidP="002C68ED">
      <w:pPr>
        <w:pStyle w:val="NormalWeb"/>
        <w:shd w:val="clear" w:color="auto" w:fill="FFFFFF"/>
        <w:spacing w:line="276" w:lineRule="auto"/>
        <w:ind w:left="708"/>
        <w:rPr>
          <w:rFonts w:asciiTheme="majorHAnsi" w:hAnsiTheme="majorHAnsi" w:cs="Arial"/>
          <w:b/>
        </w:rPr>
      </w:pPr>
      <w:r w:rsidRPr="000869FC">
        <w:rPr>
          <w:rFonts w:asciiTheme="majorHAnsi" w:hAnsiTheme="majorHAnsi" w:cs="Arial"/>
          <w:b/>
        </w:rPr>
        <w:t>II.</w:t>
      </w:r>
      <w:r w:rsidRPr="000869FC">
        <w:rPr>
          <w:rFonts w:asciiTheme="majorHAnsi" w:hAnsiTheme="majorHAnsi" w:cs="Arial"/>
          <w:b/>
        </w:rPr>
        <w:tab/>
        <w:t>Conveniencia del proyecto de ley.</w:t>
      </w:r>
    </w:p>
    <w:p w14:paraId="7E34DEF2" w14:textId="79C7CF6F" w:rsidR="00B96EE4" w:rsidRDefault="00B96EE4" w:rsidP="00B96EE4">
      <w:pPr>
        <w:pStyle w:val="NormalWeb"/>
        <w:shd w:val="clear" w:color="auto" w:fill="FFFFFF"/>
        <w:spacing w:line="276" w:lineRule="auto"/>
        <w:jc w:val="both"/>
        <w:rPr>
          <w:rFonts w:asciiTheme="majorHAnsi" w:hAnsiTheme="majorHAnsi" w:cs="Arial"/>
        </w:rPr>
      </w:pPr>
      <w:r>
        <w:rPr>
          <w:rFonts w:asciiTheme="majorHAnsi" w:hAnsiTheme="majorHAnsi" w:cs="Arial"/>
        </w:rPr>
        <w:t>El propósito fundamental de este proyecto de ley se centra en la racionalización de las multas impuestas por la Superintendencia Nacional de Salud, específicamente cuando las entidades territoriales fallan y faltan en el debido reporte de información, en c</w:t>
      </w:r>
      <w:r w:rsidR="005950A0">
        <w:rPr>
          <w:rFonts w:asciiTheme="majorHAnsi" w:hAnsiTheme="majorHAnsi" w:cs="Arial"/>
        </w:rPr>
        <w:t>oncordancia con los</w:t>
      </w:r>
      <w:r>
        <w:rPr>
          <w:rFonts w:asciiTheme="majorHAnsi" w:hAnsiTheme="majorHAnsi" w:cs="Arial"/>
        </w:rPr>
        <w:t xml:space="preserve"> artículo</w:t>
      </w:r>
      <w:r w:rsidR="005950A0">
        <w:rPr>
          <w:rFonts w:asciiTheme="majorHAnsi" w:hAnsiTheme="majorHAnsi" w:cs="Arial"/>
        </w:rPr>
        <w:t>s</w:t>
      </w:r>
      <w:r>
        <w:rPr>
          <w:rFonts w:asciiTheme="majorHAnsi" w:hAnsiTheme="majorHAnsi" w:cs="Arial"/>
        </w:rPr>
        <w:t xml:space="preserve"> 114</w:t>
      </w:r>
      <w:r w:rsidR="005950A0">
        <w:rPr>
          <w:rFonts w:asciiTheme="majorHAnsi" w:hAnsiTheme="majorHAnsi" w:cs="Arial"/>
        </w:rPr>
        <w:t xml:space="preserve"> y 116</w:t>
      </w:r>
      <w:r>
        <w:rPr>
          <w:rFonts w:asciiTheme="majorHAnsi" w:hAnsiTheme="majorHAnsi" w:cs="Arial"/>
        </w:rPr>
        <w:t xml:space="preserve"> de la ley 1438 de 2011.</w:t>
      </w:r>
    </w:p>
    <w:p w14:paraId="4C021486" w14:textId="4CADEC03" w:rsidR="00B96EE4" w:rsidRDefault="00B96EE4" w:rsidP="00B96EE4">
      <w:pPr>
        <w:pStyle w:val="NormalWeb"/>
        <w:shd w:val="clear" w:color="auto" w:fill="FFFFFF"/>
        <w:spacing w:line="276" w:lineRule="auto"/>
        <w:jc w:val="both"/>
        <w:rPr>
          <w:rFonts w:asciiTheme="majorHAnsi" w:hAnsiTheme="majorHAnsi" w:cs="Arial"/>
          <w:color w:val="000000"/>
        </w:rPr>
      </w:pPr>
      <w:r>
        <w:rPr>
          <w:rFonts w:asciiTheme="majorHAnsi" w:hAnsiTheme="majorHAnsi" w:cs="Arial"/>
        </w:rPr>
        <w:t>N</w:t>
      </w:r>
      <w:r w:rsidRPr="00B96EE4">
        <w:rPr>
          <w:rFonts w:asciiTheme="majorHAnsi" w:hAnsiTheme="majorHAnsi" w:cs="Arial"/>
        </w:rPr>
        <w:t>o reportar oportu</w:t>
      </w:r>
      <w:r>
        <w:rPr>
          <w:rFonts w:asciiTheme="majorHAnsi" w:hAnsiTheme="majorHAnsi" w:cs="Arial"/>
        </w:rPr>
        <w:t>namente la información que se solicita</w:t>
      </w:r>
      <w:r w:rsidRPr="00B96EE4">
        <w:rPr>
          <w:rFonts w:asciiTheme="majorHAnsi" w:hAnsiTheme="majorHAnsi" w:cs="Arial"/>
        </w:rPr>
        <w:t xml:space="preserve"> por parte </w:t>
      </w:r>
      <w:r>
        <w:rPr>
          <w:rFonts w:asciiTheme="majorHAnsi" w:hAnsiTheme="majorHAnsi" w:cs="Arial"/>
        </w:rPr>
        <w:t xml:space="preserve">de </w:t>
      </w:r>
      <w:r w:rsidRPr="00B96EE4">
        <w:rPr>
          <w:rFonts w:asciiTheme="majorHAnsi" w:hAnsiTheme="majorHAnsi" w:cs="Arial"/>
        </w:rPr>
        <w:t>la Superintendencia Nacional de Salud</w:t>
      </w:r>
      <w:r>
        <w:rPr>
          <w:rFonts w:asciiTheme="majorHAnsi" w:hAnsiTheme="majorHAnsi" w:cs="Arial"/>
        </w:rPr>
        <w:t xml:space="preserve"> constituye una de las conductas </w:t>
      </w:r>
      <w:r w:rsidRPr="00B96EE4">
        <w:rPr>
          <w:rFonts w:asciiTheme="majorHAnsi" w:hAnsiTheme="majorHAnsi" w:cs="Arial"/>
        </w:rPr>
        <w:t>que vulneran el Sistema General de Seguridad Social e</w:t>
      </w:r>
      <w:r>
        <w:rPr>
          <w:rFonts w:asciiTheme="majorHAnsi" w:hAnsiTheme="majorHAnsi" w:cs="Arial"/>
        </w:rPr>
        <w:t xml:space="preserve">n Salud y el derecho a la salud. Empero, </w:t>
      </w:r>
      <w:r w:rsidR="00F46AD5">
        <w:rPr>
          <w:rFonts w:asciiTheme="majorHAnsi" w:hAnsiTheme="majorHAnsi" w:cs="Arial"/>
        </w:rPr>
        <w:t xml:space="preserve">sancionar a los municipios </w:t>
      </w:r>
      <w:r w:rsidR="00AB6811">
        <w:rPr>
          <w:rFonts w:asciiTheme="majorHAnsi" w:hAnsiTheme="majorHAnsi" w:cs="Arial"/>
        </w:rPr>
        <w:t xml:space="preserve">de categorías </w:t>
      </w:r>
      <w:r w:rsidR="00063721">
        <w:rPr>
          <w:rFonts w:asciiTheme="majorHAnsi" w:hAnsiTheme="majorHAnsi" w:cs="Arial"/>
        </w:rPr>
        <w:t xml:space="preserve">cuarta, </w:t>
      </w:r>
      <w:r w:rsidR="00AB6811">
        <w:rPr>
          <w:rFonts w:asciiTheme="majorHAnsi" w:hAnsiTheme="majorHAnsi" w:cs="Arial"/>
        </w:rPr>
        <w:t xml:space="preserve">quinta y sexta, especialmente, </w:t>
      </w:r>
      <w:r w:rsidR="00F46AD5">
        <w:rPr>
          <w:rFonts w:asciiTheme="majorHAnsi" w:hAnsiTheme="majorHAnsi" w:cs="Arial"/>
        </w:rPr>
        <w:t>con una multa que sobrepase los</w:t>
      </w:r>
      <w:r>
        <w:rPr>
          <w:rFonts w:asciiTheme="majorHAnsi" w:hAnsiTheme="majorHAnsi" w:cs="Arial"/>
        </w:rPr>
        <w:t xml:space="preserve"> </w:t>
      </w:r>
      <w:r w:rsidR="00F46AD5">
        <w:rPr>
          <w:rFonts w:asciiTheme="majorHAnsi" w:hAnsiTheme="majorHAnsi" w:cs="Arial"/>
        </w:rPr>
        <w:t>cien (1</w:t>
      </w:r>
      <w:r>
        <w:rPr>
          <w:rFonts w:asciiTheme="majorHAnsi" w:hAnsiTheme="majorHAnsi" w:cs="Arial"/>
        </w:rPr>
        <w:t xml:space="preserve">00) </w:t>
      </w:r>
      <w:r w:rsidRPr="00650CB4">
        <w:rPr>
          <w:rFonts w:asciiTheme="majorHAnsi" w:hAnsiTheme="majorHAnsi" w:cs="Arial"/>
          <w:color w:val="000000"/>
        </w:rPr>
        <w:t>salarios mínimos mensuales legales vigentes</w:t>
      </w:r>
      <w:r>
        <w:rPr>
          <w:rFonts w:asciiTheme="majorHAnsi" w:hAnsiTheme="majorHAnsi" w:cs="Arial"/>
          <w:color w:val="000000"/>
        </w:rPr>
        <w:t xml:space="preserve"> </w:t>
      </w:r>
      <w:r w:rsidR="00F46AD5">
        <w:rPr>
          <w:rFonts w:asciiTheme="majorHAnsi" w:hAnsiTheme="majorHAnsi" w:cs="Arial"/>
          <w:color w:val="000000"/>
        </w:rPr>
        <w:t xml:space="preserve">puede </w:t>
      </w:r>
      <w:r>
        <w:rPr>
          <w:rFonts w:asciiTheme="majorHAnsi" w:hAnsiTheme="majorHAnsi" w:cs="Arial"/>
          <w:color w:val="000000"/>
        </w:rPr>
        <w:t>resulta</w:t>
      </w:r>
      <w:r w:rsidR="00F46AD5">
        <w:rPr>
          <w:rFonts w:asciiTheme="majorHAnsi" w:hAnsiTheme="majorHAnsi" w:cs="Arial"/>
          <w:color w:val="000000"/>
        </w:rPr>
        <w:t>r</w:t>
      </w:r>
      <w:r>
        <w:rPr>
          <w:rFonts w:asciiTheme="majorHAnsi" w:hAnsiTheme="majorHAnsi" w:cs="Arial"/>
          <w:color w:val="000000"/>
        </w:rPr>
        <w:t xml:space="preserve"> una medida </w:t>
      </w:r>
      <w:r w:rsidR="00D73609">
        <w:rPr>
          <w:rFonts w:asciiTheme="majorHAnsi" w:hAnsiTheme="majorHAnsi" w:cs="Arial"/>
          <w:color w:val="000000"/>
        </w:rPr>
        <w:t>excesiva, máx</w:t>
      </w:r>
      <w:r w:rsidR="00F46AD5">
        <w:rPr>
          <w:rFonts w:asciiTheme="majorHAnsi" w:hAnsiTheme="majorHAnsi" w:cs="Arial"/>
          <w:color w:val="000000"/>
        </w:rPr>
        <w:t>ime cuando existen conductas relativamente más</w:t>
      </w:r>
      <w:r w:rsidR="00D73609">
        <w:rPr>
          <w:rFonts w:asciiTheme="majorHAnsi" w:hAnsiTheme="majorHAnsi" w:cs="Arial"/>
          <w:color w:val="000000"/>
        </w:rPr>
        <w:t xml:space="preserve"> graves </w:t>
      </w:r>
      <w:r w:rsidR="00497496">
        <w:rPr>
          <w:rFonts w:asciiTheme="majorHAnsi" w:hAnsiTheme="majorHAnsi" w:cs="Arial"/>
          <w:color w:val="000000"/>
        </w:rPr>
        <w:t>entre las contempladas</w:t>
      </w:r>
      <w:r w:rsidR="00F46AD5">
        <w:rPr>
          <w:rFonts w:asciiTheme="majorHAnsi" w:hAnsiTheme="majorHAnsi" w:cs="Arial"/>
          <w:color w:val="000000"/>
        </w:rPr>
        <w:t xml:space="preserve"> por la ley 1438 en el artículo 130.</w:t>
      </w:r>
    </w:p>
    <w:p w14:paraId="258CA117" w14:textId="352EEED5" w:rsidR="00F46AD5" w:rsidRPr="00F46AD5" w:rsidRDefault="00F46AD5" w:rsidP="00F46AD5">
      <w:pPr>
        <w:spacing w:before="100" w:beforeAutospacing="1" w:after="100" w:afterAutospacing="1" w:line="240" w:lineRule="auto"/>
        <w:ind w:left="708"/>
        <w:rPr>
          <w:rFonts w:asciiTheme="majorHAnsi" w:hAnsiTheme="majorHAnsi" w:cs="Arial"/>
          <w:b/>
          <w:bCs/>
          <w:i/>
        </w:rPr>
      </w:pPr>
      <w:r w:rsidRPr="00F46AD5">
        <w:rPr>
          <w:rFonts w:asciiTheme="majorHAnsi" w:hAnsiTheme="majorHAnsi" w:cs="Arial"/>
          <w:b/>
          <w:bCs/>
          <w:i/>
        </w:rPr>
        <w:t xml:space="preserve">Artículo 130. </w:t>
      </w:r>
      <w:r w:rsidRPr="00F46AD5">
        <w:rPr>
          <w:rFonts w:asciiTheme="majorHAnsi" w:hAnsiTheme="majorHAnsi" w:cs="Arial"/>
          <w:b/>
          <w:bCs/>
          <w:i/>
          <w:iCs/>
        </w:rPr>
        <w:t>Conductas que vulneran el Sistema General de Seguridad Social en Salud y el derecho a la salud</w:t>
      </w:r>
      <w:r w:rsidRPr="00F46AD5">
        <w:rPr>
          <w:rFonts w:asciiTheme="majorHAnsi" w:hAnsiTheme="majorHAnsi" w:cs="Arial"/>
          <w:b/>
          <w:bCs/>
          <w:i/>
        </w:rPr>
        <w:t xml:space="preserve"> (…)</w:t>
      </w:r>
    </w:p>
    <w:p w14:paraId="055E0606" w14:textId="1F0CADB3" w:rsidR="00F46AD5" w:rsidRPr="00F46AD5" w:rsidRDefault="00F46AD5" w:rsidP="00F46AD5">
      <w:pPr>
        <w:spacing w:before="100" w:beforeAutospacing="1" w:after="100" w:afterAutospacing="1" w:line="240" w:lineRule="auto"/>
        <w:ind w:left="708"/>
        <w:rPr>
          <w:rFonts w:asciiTheme="majorHAnsi" w:eastAsia="Times New Roman" w:hAnsiTheme="majorHAnsi" w:cs="Arial"/>
          <w:i/>
          <w:szCs w:val="24"/>
          <w:lang w:eastAsia="es-CO"/>
        </w:rPr>
      </w:pPr>
      <w:r w:rsidRPr="00F46AD5">
        <w:rPr>
          <w:rFonts w:asciiTheme="majorHAnsi" w:eastAsia="Times New Roman" w:hAnsiTheme="majorHAnsi" w:cs="Arial"/>
          <w:i/>
          <w:szCs w:val="24"/>
          <w:lang w:eastAsia="es-CO"/>
        </w:rPr>
        <w:t>130.1 Violar la Ley 1098 de 2006 en lo relativo a la prestación de servicios de salud.</w:t>
      </w:r>
    </w:p>
    <w:p w14:paraId="0319C9FB" w14:textId="77777777" w:rsidR="00F46AD5" w:rsidRPr="00F46AD5" w:rsidRDefault="00F46AD5" w:rsidP="00F46AD5">
      <w:pPr>
        <w:spacing w:before="100" w:beforeAutospacing="1" w:after="100" w:afterAutospacing="1" w:line="240" w:lineRule="auto"/>
        <w:ind w:left="708"/>
        <w:rPr>
          <w:rFonts w:asciiTheme="majorHAnsi" w:eastAsia="Times New Roman" w:hAnsiTheme="majorHAnsi" w:cs="Arial"/>
          <w:i/>
          <w:szCs w:val="24"/>
          <w:lang w:eastAsia="es-CO"/>
        </w:rPr>
      </w:pPr>
      <w:r w:rsidRPr="00F46AD5">
        <w:rPr>
          <w:rFonts w:asciiTheme="majorHAnsi" w:eastAsia="Times New Roman" w:hAnsiTheme="majorHAnsi" w:cs="Arial"/>
          <w:i/>
          <w:szCs w:val="24"/>
          <w:lang w:eastAsia="es-CO"/>
        </w:rPr>
        <w:t>130.2 Aplicar preexistencias a los afiliados por parte de la Entidad Promotora de Salud.</w:t>
      </w:r>
    </w:p>
    <w:p w14:paraId="0F6665B3" w14:textId="77777777" w:rsidR="00F46AD5" w:rsidRPr="00F46AD5" w:rsidRDefault="00F46AD5" w:rsidP="00F46AD5">
      <w:pPr>
        <w:spacing w:before="100" w:beforeAutospacing="1" w:after="100" w:afterAutospacing="1" w:line="240" w:lineRule="auto"/>
        <w:ind w:left="708"/>
        <w:rPr>
          <w:rFonts w:asciiTheme="majorHAnsi" w:eastAsia="Times New Roman" w:hAnsiTheme="majorHAnsi" w:cs="Arial"/>
          <w:i/>
          <w:szCs w:val="24"/>
          <w:lang w:eastAsia="es-CO"/>
        </w:rPr>
      </w:pPr>
      <w:r w:rsidRPr="00F46AD5">
        <w:rPr>
          <w:rFonts w:asciiTheme="majorHAnsi" w:eastAsia="Times New Roman" w:hAnsiTheme="majorHAnsi" w:cs="Arial"/>
          <w:i/>
          <w:szCs w:val="24"/>
          <w:lang w:eastAsia="es-CO"/>
        </w:rPr>
        <w:t>130.3 Impedir u obstaculizar la atención inicial de urgencias.</w:t>
      </w:r>
    </w:p>
    <w:p w14:paraId="66582A64" w14:textId="77777777" w:rsidR="00F46AD5" w:rsidRPr="00F46AD5" w:rsidRDefault="00F46AD5" w:rsidP="00F46AD5">
      <w:pPr>
        <w:spacing w:before="100" w:beforeAutospacing="1" w:after="100" w:afterAutospacing="1" w:line="240" w:lineRule="auto"/>
        <w:ind w:left="708"/>
        <w:rPr>
          <w:rFonts w:asciiTheme="majorHAnsi" w:eastAsia="Times New Roman" w:hAnsiTheme="majorHAnsi" w:cs="Arial"/>
          <w:i/>
          <w:szCs w:val="24"/>
          <w:lang w:eastAsia="es-CO"/>
        </w:rPr>
      </w:pPr>
      <w:r w:rsidRPr="00F46AD5">
        <w:rPr>
          <w:rFonts w:asciiTheme="majorHAnsi" w:eastAsia="Times New Roman" w:hAnsiTheme="majorHAnsi" w:cs="Arial"/>
          <w:i/>
          <w:szCs w:val="24"/>
          <w:lang w:eastAsia="es-CO"/>
        </w:rPr>
        <w:lastRenderedPageBreak/>
        <w:t>130.4 Poner en riesgo la vida de las personas de especial protección constitucional.</w:t>
      </w:r>
    </w:p>
    <w:p w14:paraId="5F5F2F2B" w14:textId="77777777" w:rsidR="00F46AD5" w:rsidRPr="00F46AD5" w:rsidRDefault="00F46AD5" w:rsidP="00F46AD5">
      <w:pPr>
        <w:spacing w:before="100" w:beforeAutospacing="1" w:after="100" w:afterAutospacing="1" w:line="240" w:lineRule="auto"/>
        <w:ind w:left="708"/>
        <w:rPr>
          <w:rFonts w:asciiTheme="majorHAnsi" w:eastAsia="Times New Roman" w:hAnsiTheme="majorHAnsi" w:cs="Arial"/>
          <w:i/>
          <w:szCs w:val="24"/>
          <w:lang w:eastAsia="es-CO"/>
        </w:rPr>
      </w:pPr>
      <w:r w:rsidRPr="00F46AD5">
        <w:rPr>
          <w:rFonts w:asciiTheme="majorHAnsi" w:eastAsia="Times New Roman" w:hAnsiTheme="majorHAnsi" w:cs="Arial"/>
          <w:i/>
          <w:szCs w:val="24"/>
          <w:lang w:eastAsia="es-CO"/>
        </w:rPr>
        <w:t>130.5 No realizar las actividades en salud derivadas de enfermedad general, maternidad, accidentes de trabajo, enfermedad profesional, accidentes de tránsito y eventos catastróficos.</w:t>
      </w:r>
    </w:p>
    <w:p w14:paraId="61A17397" w14:textId="77777777" w:rsidR="00F46AD5" w:rsidRPr="00F46AD5" w:rsidRDefault="00F46AD5" w:rsidP="00F46AD5">
      <w:pPr>
        <w:spacing w:before="100" w:beforeAutospacing="1" w:after="100" w:afterAutospacing="1" w:line="240" w:lineRule="auto"/>
        <w:ind w:left="708"/>
        <w:rPr>
          <w:rFonts w:asciiTheme="majorHAnsi" w:eastAsia="Times New Roman" w:hAnsiTheme="majorHAnsi" w:cs="Arial"/>
          <w:i/>
          <w:szCs w:val="24"/>
          <w:lang w:eastAsia="es-CO"/>
        </w:rPr>
      </w:pPr>
      <w:r w:rsidRPr="00F46AD5">
        <w:rPr>
          <w:rFonts w:asciiTheme="majorHAnsi" w:eastAsia="Times New Roman" w:hAnsiTheme="majorHAnsi" w:cs="Arial"/>
          <w:i/>
          <w:szCs w:val="24"/>
          <w:lang w:eastAsia="es-CO"/>
        </w:rPr>
        <w:t>130.6 Impedir o atentar en cualquier forma contra el derecho a la afiliación y selección de organismos e instituciones del Sistema de Seguridad Social Integral, por parte del empleador y, en general, por cualquier persona natural o jurídica.</w:t>
      </w:r>
    </w:p>
    <w:p w14:paraId="09DC4213" w14:textId="77777777" w:rsidR="00F46AD5" w:rsidRPr="00F46AD5" w:rsidRDefault="00F46AD5" w:rsidP="00F46AD5">
      <w:pPr>
        <w:spacing w:before="100" w:beforeAutospacing="1" w:after="100" w:afterAutospacing="1" w:line="240" w:lineRule="auto"/>
        <w:ind w:left="708"/>
        <w:rPr>
          <w:rFonts w:asciiTheme="majorHAnsi" w:eastAsia="Times New Roman" w:hAnsiTheme="majorHAnsi" w:cs="Arial"/>
          <w:i/>
          <w:szCs w:val="24"/>
          <w:lang w:eastAsia="es-CO"/>
        </w:rPr>
      </w:pPr>
      <w:r w:rsidRPr="00F46AD5">
        <w:rPr>
          <w:rFonts w:asciiTheme="majorHAnsi" w:eastAsia="Times New Roman" w:hAnsiTheme="majorHAnsi" w:cs="Arial"/>
          <w:i/>
          <w:szCs w:val="24"/>
          <w:lang w:eastAsia="es-CO"/>
        </w:rPr>
        <w:t>130.7 Incumplir las instrucciones y órdenes impartidas por la Superintendencia, así como por la violación de la normatividad vigente sobre la prestación del servicio público de salud y el Sistema General de Segundad (Sic)Social en Salud.</w:t>
      </w:r>
    </w:p>
    <w:p w14:paraId="61DF7AB0" w14:textId="77777777" w:rsidR="00F46AD5" w:rsidRPr="00F46AD5" w:rsidRDefault="00F46AD5" w:rsidP="00F46AD5">
      <w:pPr>
        <w:spacing w:before="100" w:beforeAutospacing="1" w:after="100" w:afterAutospacing="1" w:line="240" w:lineRule="auto"/>
        <w:ind w:left="708"/>
        <w:rPr>
          <w:rFonts w:asciiTheme="majorHAnsi" w:eastAsia="Times New Roman" w:hAnsiTheme="majorHAnsi" w:cs="Arial"/>
          <w:i/>
          <w:szCs w:val="24"/>
          <w:lang w:eastAsia="es-CO"/>
        </w:rPr>
      </w:pPr>
      <w:r w:rsidRPr="00F46AD5">
        <w:rPr>
          <w:rFonts w:asciiTheme="majorHAnsi" w:eastAsia="Times New Roman" w:hAnsiTheme="majorHAnsi" w:cs="Arial"/>
          <w:i/>
          <w:szCs w:val="24"/>
          <w:lang w:eastAsia="es-CO"/>
        </w:rPr>
        <w:t>130.8 Incumplir con las normas de afiliación por parte de los empleadores, contratistas, entidades que realizan afiliaciones colectivas o trabajadores independientes.</w:t>
      </w:r>
    </w:p>
    <w:p w14:paraId="55729D15" w14:textId="77777777" w:rsidR="00F46AD5" w:rsidRPr="00F46AD5" w:rsidRDefault="00F46AD5" w:rsidP="00F46AD5">
      <w:pPr>
        <w:spacing w:before="100" w:beforeAutospacing="1" w:after="100" w:afterAutospacing="1" w:line="240" w:lineRule="auto"/>
        <w:ind w:left="708"/>
        <w:rPr>
          <w:rFonts w:asciiTheme="majorHAnsi" w:eastAsia="Times New Roman" w:hAnsiTheme="majorHAnsi" w:cs="Arial"/>
          <w:i/>
          <w:szCs w:val="24"/>
          <w:lang w:eastAsia="es-CO"/>
        </w:rPr>
      </w:pPr>
      <w:r w:rsidRPr="00F46AD5">
        <w:rPr>
          <w:rFonts w:asciiTheme="majorHAnsi" w:eastAsia="Times New Roman" w:hAnsiTheme="majorHAnsi" w:cs="Arial"/>
          <w:i/>
          <w:szCs w:val="24"/>
          <w:lang w:eastAsia="es-CO"/>
        </w:rPr>
        <w:t>130.9 Incumplir la Ley 972 de 2005.</w:t>
      </w:r>
    </w:p>
    <w:p w14:paraId="29012518" w14:textId="77777777" w:rsidR="00F46AD5" w:rsidRPr="00F46AD5" w:rsidRDefault="00F46AD5" w:rsidP="00F46AD5">
      <w:pPr>
        <w:spacing w:before="100" w:beforeAutospacing="1" w:after="100" w:afterAutospacing="1" w:line="240" w:lineRule="auto"/>
        <w:ind w:left="708"/>
        <w:rPr>
          <w:rFonts w:asciiTheme="majorHAnsi" w:eastAsia="Times New Roman" w:hAnsiTheme="majorHAnsi" w:cs="Arial"/>
          <w:i/>
          <w:szCs w:val="24"/>
          <w:lang w:eastAsia="es-CO"/>
        </w:rPr>
      </w:pPr>
      <w:r w:rsidRPr="00F46AD5">
        <w:rPr>
          <w:rFonts w:asciiTheme="majorHAnsi" w:eastAsia="Times New Roman" w:hAnsiTheme="majorHAnsi" w:cs="Arial"/>
          <w:i/>
          <w:szCs w:val="24"/>
          <w:lang w:eastAsia="es-CO"/>
        </w:rPr>
        <w:t>130.10 Efectuar por un mismo servicio o prestación un doble cobro al Sistema General de Seguridad Social en Salud.</w:t>
      </w:r>
    </w:p>
    <w:p w14:paraId="2BF8C3DD" w14:textId="77777777" w:rsidR="00F46AD5" w:rsidRPr="00F46AD5" w:rsidRDefault="00F46AD5" w:rsidP="00F46AD5">
      <w:pPr>
        <w:spacing w:before="100" w:beforeAutospacing="1" w:after="100" w:afterAutospacing="1" w:line="240" w:lineRule="auto"/>
        <w:ind w:left="708"/>
        <w:rPr>
          <w:rFonts w:asciiTheme="majorHAnsi" w:eastAsia="Times New Roman" w:hAnsiTheme="majorHAnsi" w:cs="Arial"/>
          <w:i/>
          <w:szCs w:val="24"/>
          <w:lang w:eastAsia="es-CO"/>
        </w:rPr>
      </w:pPr>
      <w:r w:rsidRPr="00F46AD5">
        <w:rPr>
          <w:rFonts w:asciiTheme="majorHAnsi" w:eastAsia="Times New Roman" w:hAnsiTheme="majorHAnsi" w:cs="Arial"/>
          <w:i/>
          <w:szCs w:val="24"/>
          <w:lang w:eastAsia="es-CO"/>
        </w:rPr>
        <w:t>130.11 Efectuar cobros al Sistema General de Seguridad Social en Salud con datos inexactos o falsos.</w:t>
      </w:r>
    </w:p>
    <w:p w14:paraId="017ECD54" w14:textId="77777777" w:rsidR="00F46AD5" w:rsidRPr="00F46AD5" w:rsidRDefault="00F46AD5" w:rsidP="00F46AD5">
      <w:pPr>
        <w:spacing w:before="100" w:beforeAutospacing="1" w:after="100" w:afterAutospacing="1" w:line="240" w:lineRule="auto"/>
        <w:ind w:left="708"/>
        <w:rPr>
          <w:rFonts w:asciiTheme="majorHAnsi" w:eastAsia="Times New Roman" w:hAnsiTheme="majorHAnsi" w:cs="Arial"/>
          <w:i/>
          <w:szCs w:val="24"/>
          <w:lang w:eastAsia="es-CO"/>
        </w:rPr>
      </w:pPr>
      <w:r w:rsidRPr="00F46AD5">
        <w:rPr>
          <w:rFonts w:asciiTheme="majorHAnsi" w:eastAsia="Times New Roman" w:hAnsiTheme="majorHAnsi" w:cs="Arial"/>
          <w:i/>
          <w:szCs w:val="24"/>
          <w:lang w:eastAsia="es-CO"/>
        </w:rPr>
        <w:t>130.12 No reportar oportunamente la información que se le solicite por parte del Ministerio de la Protección Social, la Superintendencia Nacional de Salud, por o por la Comisión de Regulación en Salud o quien haga sus veces.</w:t>
      </w:r>
    </w:p>
    <w:p w14:paraId="7897D366" w14:textId="77777777" w:rsidR="00F46AD5" w:rsidRPr="00F46AD5" w:rsidRDefault="00F46AD5" w:rsidP="00F46AD5">
      <w:pPr>
        <w:spacing w:before="100" w:beforeAutospacing="1" w:after="100" w:afterAutospacing="1" w:line="240" w:lineRule="auto"/>
        <w:ind w:left="708"/>
        <w:rPr>
          <w:rFonts w:asciiTheme="majorHAnsi" w:eastAsia="Times New Roman" w:hAnsiTheme="majorHAnsi" w:cs="Arial"/>
          <w:i/>
          <w:szCs w:val="24"/>
          <w:lang w:eastAsia="es-CO"/>
        </w:rPr>
      </w:pPr>
      <w:r w:rsidRPr="00F46AD5">
        <w:rPr>
          <w:rFonts w:asciiTheme="majorHAnsi" w:eastAsia="Times New Roman" w:hAnsiTheme="majorHAnsi" w:cs="Arial"/>
          <w:i/>
          <w:szCs w:val="24"/>
          <w:lang w:eastAsia="es-CO"/>
        </w:rPr>
        <w:t>130.13 Obstruir las Investigaciones e incumplir las obligaciones de información.</w:t>
      </w:r>
    </w:p>
    <w:p w14:paraId="77A3F227" w14:textId="5E6F86E2" w:rsidR="00A10614" w:rsidRPr="005937F4" w:rsidRDefault="00A10614" w:rsidP="005937F4">
      <w:pPr>
        <w:pStyle w:val="NormalWeb"/>
        <w:shd w:val="clear" w:color="auto" w:fill="FFFFFF"/>
        <w:spacing w:line="276" w:lineRule="auto"/>
        <w:jc w:val="both"/>
        <w:rPr>
          <w:rFonts w:asciiTheme="majorHAnsi" w:hAnsiTheme="majorHAnsi" w:cs="Arial"/>
          <w:b/>
        </w:rPr>
      </w:pPr>
      <w:r w:rsidRPr="005937F4">
        <w:rPr>
          <w:rFonts w:asciiTheme="majorHAnsi" w:hAnsiTheme="majorHAnsi" w:cs="Arial"/>
          <w:color w:val="000000"/>
        </w:rPr>
        <w:t>Acorde con la Ley 1438 de 2011</w:t>
      </w:r>
      <w:r w:rsidR="005937F4" w:rsidRPr="005937F4">
        <w:rPr>
          <w:rFonts w:asciiTheme="majorHAnsi" w:hAnsiTheme="majorHAnsi" w:cs="Arial"/>
          <w:color w:val="000000"/>
        </w:rPr>
        <w:t>, en su artículo 128, habrá un procedimiento sancionatorio, en el cual, l</w:t>
      </w:r>
      <w:r w:rsidRPr="005937F4">
        <w:rPr>
          <w:rFonts w:asciiTheme="majorHAnsi" w:hAnsiTheme="majorHAnsi" w:cs="Arial"/>
        </w:rPr>
        <w:t xml:space="preserve">a Superintendencia Nacional de Salud aplicará las multas o la revocatoria de la licencia de funcionamiento realizando un proceso administrativo sancionatorio consistente en la solicitud de explicaciones en un plazo de cinco (5) días hábiles después de recibida la información, la práctica de las pruebas a que hubiere lugar en un plazo máximo de quince (15) días calendario, vencido el término probatorio las partes podrán presentar alegatos de conclusión dentro de los cinco (5) días hábiles siguientes. </w:t>
      </w:r>
      <w:r w:rsidR="005937F4">
        <w:rPr>
          <w:rFonts w:asciiTheme="majorHAnsi" w:hAnsiTheme="majorHAnsi" w:cs="Arial"/>
        </w:rPr>
        <w:t xml:space="preserve">Menciona también el artículo que la </w:t>
      </w:r>
      <w:r w:rsidRPr="005937F4">
        <w:rPr>
          <w:rFonts w:asciiTheme="majorHAnsi" w:hAnsiTheme="majorHAnsi" w:cs="Arial"/>
        </w:rPr>
        <w:t xml:space="preserve">Superintendencia dispondrá de un término de diez (10) días calendario después del vencimiento del término para presentar alegatos de conclusión para imponer la sanción u ordenar el archivo de las actuaciones. Si no hubiere lugar </w:t>
      </w:r>
      <w:r w:rsidRPr="005937F4">
        <w:rPr>
          <w:rFonts w:asciiTheme="majorHAnsi" w:hAnsiTheme="majorHAnsi" w:cs="Arial"/>
        </w:rPr>
        <w:lastRenderedPageBreak/>
        <w:t>a decretar pruebas, se obviará el término correspondiente. La sanción será susceptible de los recursos contenidos en el Código Contencioso Administrativo</w:t>
      </w:r>
      <w:r w:rsidR="00F46AD5">
        <w:rPr>
          <w:rStyle w:val="Refdenotaalpie"/>
          <w:rFonts w:asciiTheme="majorHAnsi" w:hAnsiTheme="majorHAnsi" w:cs="Arial"/>
        </w:rPr>
        <w:footnoteReference w:id="3"/>
      </w:r>
      <w:r w:rsidRPr="005937F4">
        <w:rPr>
          <w:rFonts w:asciiTheme="majorHAnsi" w:hAnsiTheme="majorHAnsi" w:cs="Arial"/>
        </w:rPr>
        <w:t>.</w:t>
      </w:r>
    </w:p>
    <w:p w14:paraId="1A699B95" w14:textId="4B0413B3" w:rsidR="002C68ED" w:rsidRPr="00FA69FF" w:rsidRDefault="00AB6811" w:rsidP="00FA4EA1">
      <w:pPr>
        <w:pStyle w:val="NormalWeb"/>
        <w:shd w:val="clear" w:color="auto" w:fill="FFFFFF"/>
        <w:spacing w:line="276" w:lineRule="auto"/>
        <w:jc w:val="both"/>
        <w:rPr>
          <w:rFonts w:asciiTheme="majorHAnsi" w:hAnsiTheme="majorHAnsi" w:cs="Arial"/>
        </w:rPr>
      </w:pPr>
      <w:r>
        <w:rPr>
          <w:rFonts w:asciiTheme="majorHAnsi" w:hAnsiTheme="majorHAnsi" w:cs="Arial"/>
        </w:rPr>
        <w:t>Y d</w:t>
      </w:r>
      <w:r w:rsidR="00FA69FF">
        <w:rPr>
          <w:rFonts w:asciiTheme="majorHAnsi" w:hAnsiTheme="majorHAnsi" w:cs="Arial"/>
        </w:rPr>
        <w:t>e acuerdo con información de la Superintendencia Nacional de Salud, “no existe una norma que señale la cuantía exacta de imposición de multas a entidades territoriales”, pero, en todo caso, “cuando en virtud de una investigación administrativa se establece la ocurrencia de vulneraciones a las normas del Sistema General de Seguridad Social en Salud, el operador jurídico dosifica el monto de la multa teniendo en cuenta lo señalado en el artículo 134 de la Ley 1438 de 2011”</w:t>
      </w:r>
      <w:r w:rsidR="00FA4EA1">
        <w:rPr>
          <w:rStyle w:val="Refdenotaalpie"/>
          <w:rFonts w:asciiTheme="majorHAnsi" w:hAnsiTheme="majorHAnsi" w:cs="Arial"/>
        </w:rPr>
        <w:footnoteReference w:id="4"/>
      </w:r>
      <w:r w:rsidR="00FA69FF">
        <w:rPr>
          <w:rFonts w:asciiTheme="majorHAnsi" w:hAnsiTheme="majorHAnsi" w:cs="Arial"/>
        </w:rPr>
        <w:t xml:space="preserve">. </w:t>
      </w:r>
      <w:r w:rsidR="009606BE">
        <w:rPr>
          <w:rFonts w:asciiTheme="majorHAnsi" w:hAnsiTheme="majorHAnsi" w:cs="Arial"/>
        </w:rPr>
        <w:t xml:space="preserve"> </w:t>
      </w:r>
    </w:p>
    <w:p w14:paraId="76C1ED14" w14:textId="77777777" w:rsidR="00FA69FF" w:rsidRPr="00FA69FF" w:rsidRDefault="00FA69FF" w:rsidP="00FA69FF">
      <w:pPr>
        <w:pStyle w:val="NormalWeb"/>
        <w:ind w:left="708"/>
        <w:jc w:val="both"/>
        <w:rPr>
          <w:rFonts w:asciiTheme="majorHAnsi" w:hAnsiTheme="majorHAnsi" w:cs="Arial"/>
          <w:i/>
        </w:rPr>
      </w:pPr>
      <w:r w:rsidRPr="00FA69FF">
        <w:rPr>
          <w:rFonts w:asciiTheme="majorHAnsi" w:hAnsiTheme="majorHAnsi" w:cs="Arial"/>
          <w:b/>
          <w:bCs/>
          <w:i/>
        </w:rPr>
        <w:t xml:space="preserve">Artículo 134. </w:t>
      </w:r>
      <w:r w:rsidRPr="00FA69FF">
        <w:rPr>
          <w:rFonts w:asciiTheme="majorHAnsi" w:hAnsiTheme="majorHAnsi" w:cs="Arial"/>
          <w:b/>
          <w:bCs/>
          <w:i/>
          <w:iCs/>
        </w:rPr>
        <w:t>Dosificación de las multas</w:t>
      </w:r>
      <w:r w:rsidRPr="00FA69FF">
        <w:rPr>
          <w:rFonts w:asciiTheme="majorHAnsi" w:hAnsiTheme="majorHAnsi" w:cs="Arial"/>
          <w:b/>
          <w:bCs/>
          <w:i/>
        </w:rPr>
        <w:t>.</w:t>
      </w:r>
      <w:r w:rsidRPr="00FA69FF">
        <w:rPr>
          <w:rFonts w:asciiTheme="majorHAnsi" w:hAnsiTheme="majorHAnsi" w:cs="Arial"/>
          <w:i/>
        </w:rPr>
        <w:t xml:space="preserve"> Para efectos de graduar las multas previstas en la presente ley, se tendrán en cuenta los siguientes criterios:</w:t>
      </w:r>
    </w:p>
    <w:p w14:paraId="08B104EA" w14:textId="77777777" w:rsidR="00FA69FF" w:rsidRPr="00FA69FF" w:rsidRDefault="00FA69FF" w:rsidP="00FA69FF">
      <w:pPr>
        <w:pStyle w:val="NormalWeb"/>
        <w:ind w:left="708"/>
        <w:jc w:val="both"/>
        <w:rPr>
          <w:rFonts w:asciiTheme="majorHAnsi" w:hAnsiTheme="majorHAnsi" w:cs="Arial"/>
          <w:i/>
        </w:rPr>
      </w:pPr>
      <w:r w:rsidRPr="00FA69FF">
        <w:rPr>
          <w:rFonts w:asciiTheme="majorHAnsi" w:hAnsiTheme="majorHAnsi" w:cs="Arial"/>
          <w:i/>
        </w:rPr>
        <w:t>134.1 El grado de culpabilidad.</w:t>
      </w:r>
    </w:p>
    <w:p w14:paraId="0A164706" w14:textId="77777777" w:rsidR="00FA69FF" w:rsidRPr="00FA69FF" w:rsidRDefault="00FA69FF" w:rsidP="00FA69FF">
      <w:pPr>
        <w:pStyle w:val="NormalWeb"/>
        <w:ind w:left="708"/>
        <w:jc w:val="both"/>
        <w:rPr>
          <w:rFonts w:asciiTheme="majorHAnsi" w:hAnsiTheme="majorHAnsi" w:cs="Arial"/>
          <w:i/>
        </w:rPr>
      </w:pPr>
      <w:r w:rsidRPr="00FA69FF">
        <w:rPr>
          <w:rFonts w:asciiTheme="majorHAnsi" w:hAnsiTheme="majorHAnsi" w:cs="Arial"/>
          <w:i/>
        </w:rPr>
        <w:t>134.2 La trascendencia social de la falta o el perjuicio causado, en especial, respecto de personas en debilidad manifiesta o con protección constitucional reforzada.</w:t>
      </w:r>
    </w:p>
    <w:p w14:paraId="13AF65A2" w14:textId="77777777" w:rsidR="00FA69FF" w:rsidRPr="00FA69FF" w:rsidRDefault="00FA69FF" w:rsidP="00FA69FF">
      <w:pPr>
        <w:pStyle w:val="NormalWeb"/>
        <w:ind w:left="708"/>
        <w:jc w:val="both"/>
        <w:rPr>
          <w:rFonts w:asciiTheme="majorHAnsi" w:hAnsiTheme="majorHAnsi" w:cs="Arial"/>
          <w:i/>
        </w:rPr>
      </w:pPr>
      <w:r w:rsidRPr="00FA69FF">
        <w:rPr>
          <w:rFonts w:asciiTheme="majorHAnsi" w:hAnsiTheme="majorHAnsi" w:cs="Arial"/>
          <w:i/>
        </w:rPr>
        <w:t>134.3 Poner en riesgo la vida o la integridad física de la persona.</w:t>
      </w:r>
    </w:p>
    <w:p w14:paraId="4ADAB106" w14:textId="77777777" w:rsidR="00FA69FF" w:rsidRPr="00FA69FF" w:rsidRDefault="00FA69FF" w:rsidP="00FA69FF">
      <w:pPr>
        <w:pStyle w:val="NormalWeb"/>
        <w:ind w:left="708"/>
        <w:jc w:val="both"/>
        <w:rPr>
          <w:rFonts w:asciiTheme="majorHAnsi" w:hAnsiTheme="majorHAnsi" w:cs="Arial"/>
          <w:i/>
        </w:rPr>
      </w:pPr>
      <w:r w:rsidRPr="00FA69FF">
        <w:rPr>
          <w:rFonts w:asciiTheme="majorHAnsi" w:hAnsiTheme="majorHAnsi" w:cs="Arial"/>
          <w:i/>
        </w:rPr>
        <w:t>134.4 En función de la naturaleza del medicamento o dispositivo médico de que se trate, el impacto que la conducta tenga sobre el Sistema General de Seguridad Social en Salud.</w:t>
      </w:r>
    </w:p>
    <w:p w14:paraId="42C5FD5C" w14:textId="77777777" w:rsidR="00FA69FF" w:rsidRPr="00FA69FF" w:rsidRDefault="00FA69FF" w:rsidP="00FA69FF">
      <w:pPr>
        <w:pStyle w:val="NormalWeb"/>
        <w:ind w:left="708"/>
        <w:jc w:val="both"/>
        <w:rPr>
          <w:rFonts w:asciiTheme="majorHAnsi" w:hAnsiTheme="majorHAnsi" w:cs="Arial"/>
          <w:i/>
        </w:rPr>
      </w:pPr>
      <w:r w:rsidRPr="00FA69FF">
        <w:rPr>
          <w:rFonts w:asciiTheme="majorHAnsi" w:hAnsiTheme="majorHAnsi" w:cs="Arial"/>
          <w:i/>
        </w:rPr>
        <w:t>134.5 El beneficio obtenido por el infractor con la conducta en caso que este pueda ser estimado.</w:t>
      </w:r>
    </w:p>
    <w:p w14:paraId="40958585" w14:textId="77777777" w:rsidR="00FA69FF" w:rsidRPr="00FA69FF" w:rsidRDefault="00FA69FF" w:rsidP="00FA69FF">
      <w:pPr>
        <w:pStyle w:val="NormalWeb"/>
        <w:ind w:left="708"/>
        <w:jc w:val="both"/>
        <w:rPr>
          <w:rFonts w:asciiTheme="majorHAnsi" w:hAnsiTheme="majorHAnsi" w:cs="Arial"/>
          <w:i/>
        </w:rPr>
      </w:pPr>
      <w:r w:rsidRPr="00FA69FF">
        <w:rPr>
          <w:rFonts w:asciiTheme="majorHAnsi" w:hAnsiTheme="majorHAnsi" w:cs="Arial"/>
          <w:i/>
        </w:rPr>
        <w:t>134.6 El grado de colaboración del infractor con la investigación.</w:t>
      </w:r>
    </w:p>
    <w:p w14:paraId="433003A7" w14:textId="77777777" w:rsidR="00FA69FF" w:rsidRPr="00FA69FF" w:rsidRDefault="00FA69FF" w:rsidP="00FA69FF">
      <w:pPr>
        <w:pStyle w:val="NormalWeb"/>
        <w:ind w:left="708"/>
        <w:jc w:val="both"/>
        <w:rPr>
          <w:rFonts w:asciiTheme="majorHAnsi" w:hAnsiTheme="majorHAnsi" w:cs="Arial"/>
          <w:i/>
        </w:rPr>
      </w:pPr>
      <w:r w:rsidRPr="00FA69FF">
        <w:rPr>
          <w:rFonts w:asciiTheme="majorHAnsi" w:hAnsiTheme="majorHAnsi" w:cs="Arial"/>
          <w:i/>
        </w:rPr>
        <w:t>134.7 La reincidencia en la conducta infractora.</w:t>
      </w:r>
    </w:p>
    <w:p w14:paraId="2408EA52" w14:textId="77777777" w:rsidR="00FA69FF" w:rsidRPr="00FA69FF" w:rsidRDefault="00FA69FF" w:rsidP="00FA69FF">
      <w:pPr>
        <w:pStyle w:val="NormalWeb"/>
        <w:ind w:left="708"/>
        <w:jc w:val="both"/>
        <w:rPr>
          <w:rFonts w:asciiTheme="majorHAnsi" w:hAnsiTheme="majorHAnsi" w:cs="Arial"/>
          <w:i/>
        </w:rPr>
      </w:pPr>
      <w:r w:rsidRPr="00FA69FF">
        <w:rPr>
          <w:rFonts w:asciiTheme="majorHAnsi" w:hAnsiTheme="majorHAnsi" w:cs="Arial"/>
          <w:i/>
        </w:rPr>
        <w:t>134.8 La existencia de antecedentes en relación con infracciones al régimen de Seguridad Social en Salud, al régimen de control de precios de medicamentos o dispositivos médicos.</w:t>
      </w:r>
    </w:p>
    <w:p w14:paraId="05121EAA" w14:textId="77777777" w:rsidR="00FA69FF" w:rsidRPr="00FA69FF" w:rsidRDefault="00FA69FF" w:rsidP="00FA69FF">
      <w:pPr>
        <w:pStyle w:val="NormalWeb"/>
        <w:ind w:left="708"/>
        <w:jc w:val="both"/>
        <w:rPr>
          <w:rFonts w:asciiTheme="majorHAnsi" w:hAnsiTheme="majorHAnsi" w:cs="Arial"/>
          <w:i/>
        </w:rPr>
      </w:pPr>
      <w:r w:rsidRPr="00FA69FF">
        <w:rPr>
          <w:rFonts w:asciiTheme="majorHAnsi" w:hAnsiTheme="majorHAnsi" w:cs="Arial"/>
          <w:i/>
        </w:rPr>
        <w:t>134.9 Las modalidades y circunstancias en que se cometió la falta y los motivos determinantes del comportamiento.</w:t>
      </w:r>
    </w:p>
    <w:p w14:paraId="014CE145" w14:textId="2140AAB6" w:rsidR="00F46AD5" w:rsidRDefault="00FA69FF" w:rsidP="00C54BED">
      <w:pPr>
        <w:pStyle w:val="NormalWeb"/>
        <w:shd w:val="clear" w:color="auto" w:fill="FFFFFF"/>
        <w:spacing w:line="276" w:lineRule="auto"/>
        <w:jc w:val="both"/>
        <w:rPr>
          <w:rFonts w:asciiTheme="majorHAnsi" w:hAnsiTheme="majorHAnsi" w:cs="Arial"/>
        </w:rPr>
      </w:pPr>
      <w:r w:rsidRPr="00FA69FF">
        <w:rPr>
          <w:rFonts w:asciiTheme="majorHAnsi" w:hAnsiTheme="majorHAnsi" w:cs="Arial"/>
        </w:rPr>
        <w:lastRenderedPageBreak/>
        <w:t xml:space="preserve">Sin embargo, </w:t>
      </w:r>
      <w:r w:rsidR="00F46AD5">
        <w:rPr>
          <w:rFonts w:asciiTheme="majorHAnsi" w:hAnsiTheme="majorHAnsi" w:cs="Arial"/>
        </w:rPr>
        <w:t xml:space="preserve">la categorización de los distritos y municipios es una medida que bien vale la pena ser puesta a consideración, </w:t>
      </w:r>
      <w:r w:rsidR="007B2D9A">
        <w:rPr>
          <w:rFonts w:asciiTheme="majorHAnsi" w:hAnsiTheme="majorHAnsi" w:cs="Arial"/>
        </w:rPr>
        <w:t xml:space="preserve">toda vez </w:t>
      </w:r>
      <w:r w:rsidR="00F46AD5">
        <w:rPr>
          <w:rFonts w:asciiTheme="majorHAnsi" w:hAnsiTheme="majorHAnsi" w:cs="Arial"/>
        </w:rPr>
        <w:t xml:space="preserve">que </w:t>
      </w:r>
      <w:r w:rsidR="007B2D9A">
        <w:rPr>
          <w:rFonts w:asciiTheme="majorHAnsi" w:hAnsiTheme="majorHAnsi" w:cs="Arial"/>
        </w:rPr>
        <w:t>señala</w:t>
      </w:r>
      <w:r w:rsidR="00F46AD5">
        <w:rPr>
          <w:rFonts w:asciiTheme="majorHAnsi" w:hAnsiTheme="majorHAnsi" w:cs="Arial"/>
        </w:rPr>
        <w:t xml:space="preserve"> principios de p</w:t>
      </w:r>
      <w:r w:rsidR="007B2D9A">
        <w:rPr>
          <w:rFonts w:asciiTheme="majorHAnsi" w:hAnsiTheme="majorHAnsi" w:cs="Arial"/>
        </w:rPr>
        <w:t xml:space="preserve">roporcionalidad y razonabilidad, que deberían ser tenidos en cuenta en el procedimiento sancionatorio. </w:t>
      </w:r>
    </w:p>
    <w:p w14:paraId="3B69E845" w14:textId="77777777" w:rsidR="00B412D1" w:rsidRPr="00B412D1" w:rsidRDefault="00B412D1" w:rsidP="00B412D1">
      <w:pPr>
        <w:pStyle w:val="NormalWeb"/>
        <w:shd w:val="clear" w:color="auto" w:fill="FFFFFF"/>
        <w:ind w:left="708"/>
        <w:jc w:val="both"/>
        <w:rPr>
          <w:rFonts w:asciiTheme="majorHAnsi" w:hAnsiTheme="majorHAnsi" w:cs="Arial"/>
          <w:color w:val="000000"/>
          <w:szCs w:val="27"/>
        </w:rPr>
      </w:pPr>
      <w:r w:rsidRPr="00B412D1">
        <w:rPr>
          <w:rFonts w:asciiTheme="majorHAnsi" w:hAnsiTheme="majorHAnsi" w:cs="Arial"/>
          <w:b/>
          <w:bCs/>
          <w:color w:val="000000"/>
          <w:szCs w:val="27"/>
        </w:rPr>
        <w:t>Artículo 6°. </w:t>
      </w:r>
      <w:r w:rsidRPr="00B412D1">
        <w:rPr>
          <w:rFonts w:asciiTheme="majorHAnsi" w:hAnsiTheme="majorHAnsi" w:cs="Arial"/>
          <w:b/>
          <w:bCs/>
          <w:i/>
          <w:iCs/>
          <w:color w:val="000000"/>
          <w:szCs w:val="27"/>
        </w:rPr>
        <w:t>Categorización de los Distritos y municipios. </w:t>
      </w:r>
      <w:r w:rsidRPr="00B412D1">
        <w:rPr>
          <w:rFonts w:asciiTheme="majorHAnsi" w:hAnsiTheme="majorHAnsi" w:cs="Arial"/>
          <w:color w:val="000000"/>
          <w:szCs w:val="27"/>
        </w:rPr>
        <w:t>Los distritos y municipios se clasificarán atendiendo su población, ingresos corrientes de libre destinación, importancia económica y situación geográfica. Para efectos de lo previsto en la ley y las demás normas que expresamente lo dispongan, las categorías serán las siguientes:</w:t>
      </w:r>
    </w:p>
    <w:p w14:paraId="6900809F" w14:textId="77777777" w:rsidR="00B412D1" w:rsidRPr="00B412D1" w:rsidRDefault="00B412D1" w:rsidP="00B412D1">
      <w:pPr>
        <w:pStyle w:val="NormalWeb"/>
        <w:shd w:val="clear" w:color="auto" w:fill="FFFFFF"/>
        <w:ind w:left="708"/>
        <w:jc w:val="both"/>
        <w:rPr>
          <w:rFonts w:asciiTheme="majorHAnsi" w:hAnsiTheme="majorHAnsi" w:cs="Arial"/>
          <w:color w:val="000000"/>
          <w:szCs w:val="27"/>
        </w:rPr>
      </w:pPr>
      <w:r w:rsidRPr="00B412D1">
        <w:rPr>
          <w:rFonts w:asciiTheme="majorHAnsi" w:hAnsiTheme="majorHAnsi" w:cs="Arial"/>
          <w:color w:val="000000"/>
          <w:szCs w:val="27"/>
        </w:rPr>
        <w:t>I. PRIMER GRUPO (GRANDES MUNICIPIOS):</w:t>
      </w:r>
    </w:p>
    <w:p w14:paraId="535340A2" w14:textId="77777777" w:rsidR="00B412D1" w:rsidRPr="00B412D1" w:rsidRDefault="00B412D1" w:rsidP="00B412D1">
      <w:pPr>
        <w:pStyle w:val="NormalWeb"/>
        <w:shd w:val="clear" w:color="auto" w:fill="FFFFFF"/>
        <w:ind w:left="708"/>
        <w:jc w:val="both"/>
        <w:rPr>
          <w:rFonts w:asciiTheme="majorHAnsi" w:hAnsiTheme="majorHAnsi" w:cs="Arial"/>
          <w:b/>
          <w:color w:val="000000"/>
          <w:szCs w:val="27"/>
        </w:rPr>
      </w:pPr>
      <w:r w:rsidRPr="00B412D1">
        <w:rPr>
          <w:rFonts w:asciiTheme="majorHAnsi" w:hAnsiTheme="majorHAnsi" w:cs="Arial"/>
          <w:b/>
          <w:color w:val="000000"/>
          <w:szCs w:val="27"/>
        </w:rPr>
        <w:t>1. CATEGORÍA ESPECIAL</w:t>
      </w:r>
    </w:p>
    <w:p w14:paraId="3BE35DC5" w14:textId="77777777" w:rsidR="00B412D1" w:rsidRPr="00B412D1" w:rsidRDefault="00B412D1" w:rsidP="00B412D1">
      <w:pPr>
        <w:pStyle w:val="NormalWeb"/>
        <w:shd w:val="clear" w:color="auto" w:fill="FFFFFF"/>
        <w:ind w:left="708"/>
        <w:jc w:val="both"/>
        <w:rPr>
          <w:rFonts w:asciiTheme="majorHAnsi" w:hAnsiTheme="majorHAnsi" w:cs="Arial"/>
          <w:color w:val="000000"/>
          <w:szCs w:val="27"/>
        </w:rPr>
      </w:pPr>
      <w:r w:rsidRPr="00B412D1">
        <w:rPr>
          <w:rFonts w:asciiTheme="majorHAnsi" w:hAnsiTheme="majorHAnsi" w:cs="Arial"/>
          <w:color w:val="000000"/>
          <w:szCs w:val="27"/>
        </w:rPr>
        <w:t>Población: Superior o igual a los quinientos mil uno (500.001) habitantes.</w:t>
      </w:r>
    </w:p>
    <w:p w14:paraId="1C911D05" w14:textId="77777777" w:rsidR="00B412D1" w:rsidRPr="00B412D1" w:rsidRDefault="00B412D1" w:rsidP="00B412D1">
      <w:pPr>
        <w:pStyle w:val="NormalWeb"/>
        <w:shd w:val="clear" w:color="auto" w:fill="FFFFFF"/>
        <w:ind w:left="708"/>
        <w:jc w:val="both"/>
        <w:rPr>
          <w:rFonts w:asciiTheme="majorHAnsi" w:hAnsiTheme="majorHAnsi" w:cs="Arial"/>
          <w:color w:val="000000"/>
          <w:szCs w:val="27"/>
        </w:rPr>
      </w:pPr>
      <w:r w:rsidRPr="00B412D1">
        <w:rPr>
          <w:rFonts w:asciiTheme="majorHAnsi" w:hAnsiTheme="majorHAnsi" w:cs="Arial"/>
          <w:color w:val="000000"/>
          <w:szCs w:val="27"/>
        </w:rPr>
        <w:t>Ingresos corrientes de libre destinación anuales: que superen cuatrocientos mil (400.000) salarios mínimos legales mensuales vigentes.</w:t>
      </w:r>
    </w:p>
    <w:p w14:paraId="0613031D" w14:textId="77777777" w:rsidR="00B412D1" w:rsidRPr="00B412D1" w:rsidRDefault="00B412D1" w:rsidP="00B412D1">
      <w:pPr>
        <w:pStyle w:val="NormalWeb"/>
        <w:shd w:val="clear" w:color="auto" w:fill="FFFFFF"/>
        <w:ind w:left="708"/>
        <w:jc w:val="both"/>
        <w:rPr>
          <w:rFonts w:asciiTheme="majorHAnsi" w:hAnsiTheme="majorHAnsi" w:cs="Arial"/>
          <w:color w:val="000000"/>
          <w:szCs w:val="27"/>
        </w:rPr>
      </w:pPr>
      <w:r w:rsidRPr="00B412D1">
        <w:rPr>
          <w:rFonts w:asciiTheme="majorHAnsi" w:hAnsiTheme="majorHAnsi" w:cs="Arial"/>
          <w:color w:val="000000"/>
          <w:szCs w:val="27"/>
        </w:rPr>
        <w:t>Importancia económica: Grado uno.</w:t>
      </w:r>
    </w:p>
    <w:p w14:paraId="226B2F27" w14:textId="77777777" w:rsidR="00B412D1" w:rsidRPr="00B412D1" w:rsidRDefault="00B412D1" w:rsidP="00B412D1">
      <w:pPr>
        <w:pStyle w:val="NormalWeb"/>
        <w:shd w:val="clear" w:color="auto" w:fill="FFFFFF"/>
        <w:ind w:left="708"/>
        <w:jc w:val="both"/>
        <w:rPr>
          <w:rFonts w:asciiTheme="majorHAnsi" w:hAnsiTheme="majorHAnsi" w:cs="Arial"/>
          <w:b/>
          <w:color w:val="000000"/>
          <w:szCs w:val="27"/>
        </w:rPr>
      </w:pPr>
      <w:r w:rsidRPr="00B412D1">
        <w:rPr>
          <w:rFonts w:asciiTheme="majorHAnsi" w:hAnsiTheme="majorHAnsi" w:cs="Arial"/>
          <w:b/>
          <w:color w:val="000000"/>
          <w:szCs w:val="27"/>
        </w:rPr>
        <w:t>2. PRIMERA CATEGORÍA</w:t>
      </w:r>
    </w:p>
    <w:p w14:paraId="04FCA6D1" w14:textId="77777777" w:rsidR="00B412D1" w:rsidRPr="00B412D1" w:rsidRDefault="00B412D1" w:rsidP="00B412D1">
      <w:pPr>
        <w:pStyle w:val="NormalWeb"/>
        <w:shd w:val="clear" w:color="auto" w:fill="FFFFFF"/>
        <w:ind w:left="708"/>
        <w:jc w:val="both"/>
        <w:rPr>
          <w:rFonts w:asciiTheme="majorHAnsi" w:hAnsiTheme="majorHAnsi" w:cs="Arial"/>
          <w:color w:val="000000"/>
          <w:szCs w:val="27"/>
        </w:rPr>
      </w:pPr>
      <w:r w:rsidRPr="00B412D1">
        <w:rPr>
          <w:rFonts w:asciiTheme="majorHAnsi" w:hAnsiTheme="majorHAnsi" w:cs="Arial"/>
          <w:color w:val="000000"/>
          <w:szCs w:val="27"/>
        </w:rPr>
        <w:t>Población: Comprendida entre cien mil uno (100.001) y quinientos mil (500.000) habitantes.</w:t>
      </w:r>
    </w:p>
    <w:p w14:paraId="6B984384" w14:textId="77777777" w:rsidR="00B412D1" w:rsidRPr="00B412D1" w:rsidRDefault="00B412D1" w:rsidP="00B412D1">
      <w:pPr>
        <w:pStyle w:val="NormalWeb"/>
        <w:shd w:val="clear" w:color="auto" w:fill="FFFFFF"/>
        <w:ind w:left="708"/>
        <w:jc w:val="both"/>
        <w:rPr>
          <w:rFonts w:asciiTheme="majorHAnsi" w:hAnsiTheme="majorHAnsi" w:cs="Arial"/>
          <w:color w:val="000000"/>
          <w:szCs w:val="27"/>
        </w:rPr>
      </w:pPr>
      <w:r w:rsidRPr="00B412D1">
        <w:rPr>
          <w:rFonts w:asciiTheme="majorHAnsi" w:hAnsiTheme="majorHAnsi" w:cs="Arial"/>
          <w:color w:val="000000"/>
          <w:szCs w:val="27"/>
        </w:rPr>
        <w:t>Ingresos corrientes de libre destinación anuales: Superiores a cien mil (100.000) y hasta de cuatrocientos mil (400.000) salarios mínimos legales mensuales vigentes.</w:t>
      </w:r>
    </w:p>
    <w:p w14:paraId="4B630382" w14:textId="77777777" w:rsidR="00B412D1" w:rsidRPr="00B412D1" w:rsidRDefault="00B412D1" w:rsidP="00B412D1">
      <w:pPr>
        <w:pStyle w:val="NormalWeb"/>
        <w:shd w:val="clear" w:color="auto" w:fill="FFFFFF"/>
        <w:ind w:left="708"/>
        <w:jc w:val="both"/>
        <w:rPr>
          <w:rFonts w:asciiTheme="majorHAnsi" w:hAnsiTheme="majorHAnsi" w:cs="Arial"/>
          <w:color w:val="000000"/>
          <w:szCs w:val="27"/>
        </w:rPr>
      </w:pPr>
      <w:r w:rsidRPr="00B412D1">
        <w:rPr>
          <w:rFonts w:asciiTheme="majorHAnsi" w:hAnsiTheme="majorHAnsi" w:cs="Arial"/>
          <w:color w:val="000000"/>
          <w:szCs w:val="27"/>
        </w:rPr>
        <w:t>Importancia económica: Grado dos.</w:t>
      </w:r>
    </w:p>
    <w:p w14:paraId="308A62ED" w14:textId="77777777" w:rsidR="00B412D1" w:rsidRPr="00B412D1" w:rsidRDefault="00B412D1" w:rsidP="00B412D1">
      <w:pPr>
        <w:pStyle w:val="NormalWeb"/>
        <w:shd w:val="clear" w:color="auto" w:fill="FFFFFF"/>
        <w:ind w:left="708"/>
        <w:jc w:val="both"/>
        <w:rPr>
          <w:rFonts w:asciiTheme="majorHAnsi" w:hAnsiTheme="majorHAnsi" w:cs="Arial"/>
          <w:b/>
          <w:color w:val="000000"/>
          <w:szCs w:val="27"/>
        </w:rPr>
      </w:pPr>
      <w:r w:rsidRPr="00B412D1">
        <w:rPr>
          <w:rFonts w:asciiTheme="majorHAnsi" w:hAnsiTheme="majorHAnsi" w:cs="Arial"/>
          <w:b/>
          <w:color w:val="000000"/>
          <w:szCs w:val="27"/>
        </w:rPr>
        <w:t>II. SEGUNDO GRUPO (MUNICIPIOS INTERMEDIOS)</w:t>
      </w:r>
    </w:p>
    <w:p w14:paraId="4801E9A0" w14:textId="77777777" w:rsidR="00B412D1" w:rsidRPr="00B412D1" w:rsidRDefault="00B412D1" w:rsidP="00B412D1">
      <w:pPr>
        <w:pStyle w:val="NormalWeb"/>
        <w:shd w:val="clear" w:color="auto" w:fill="FFFFFF"/>
        <w:ind w:left="708"/>
        <w:jc w:val="both"/>
        <w:rPr>
          <w:rFonts w:asciiTheme="majorHAnsi" w:hAnsiTheme="majorHAnsi" w:cs="Arial"/>
          <w:b/>
          <w:color w:val="000000"/>
          <w:szCs w:val="27"/>
        </w:rPr>
      </w:pPr>
      <w:r w:rsidRPr="00B412D1">
        <w:rPr>
          <w:rFonts w:asciiTheme="majorHAnsi" w:hAnsiTheme="majorHAnsi" w:cs="Arial"/>
          <w:b/>
          <w:color w:val="000000"/>
          <w:szCs w:val="27"/>
        </w:rPr>
        <w:t>3. SEGUNDA CATEGORÍA</w:t>
      </w:r>
    </w:p>
    <w:p w14:paraId="0C6C7C90" w14:textId="77777777" w:rsidR="00B412D1" w:rsidRPr="00B412D1" w:rsidRDefault="00B412D1" w:rsidP="00B412D1">
      <w:pPr>
        <w:pStyle w:val="NormalWeb"/>
        <w:shd w:val="clear" w:color="auto" w:fill="FFFFFF"/>
        <w:ind w:left="708"/>
        <w:jc w:val="both"/>
        <w:rPr>
          <w:rFonts w:asciiTheme="majorHAnsi" w:hAnsiTheme="majorHAnsi" w:cs="Arial"/>
          <w:color w:val="000000"/>
          <w:szCs w:val="27"/>
        </w:rPr>
      </w:pPr>
      <w:r w:rsidRPr="00B412D1">
        <w:rPr>
          <w:rFonts w:asciiTheme="majorHAnsi" w:hAnsiTheme="majorHAnsi" w:cs="Arial"/>
          <w:color w:val="000000"/>
          <w:szCs w:val="27"/>
        </w:rPr>
        <w:t>Población: Con población comprendida entre cincuenta mil uno (50.001) y cien mil (100.000) habitantes.</w:t>
      </w:r>
    </w:p>
    <w:p w14:paraId="38F36732" w14:textId="77777777" w:rsidR="00B412D1" w:rsidRPr="00B412D1" w:rsidRDefault="00B412D1" w:rsidP="00B412D1">
      <w:pPr>
        <w:pStyle w:val="NormalWeb"/>
        <w:shd w:val="clear" w:color="auto" w:fill="FFFFFF"/>
        <w:ind w:left="708"/>
        <w:jc w:val="both"/>
        <w:rPr>
          <w:rFonts w:asciiTheme="majorHAnsi" w:hAnsiTheme="majorHAnsi" w:cs="Arial"/>
          <w:color w:val="000000"/>
          <w:szCs w:val="27"/>
        </w:rPr>
      </w:pPr>
      <w:r w:rsidRPr="00B412D1">
        <w:rPr>
          <w:rFonts w:asciiTheme="majorHAnsi" w:hAnsiTheme="majorHAnsi" w:cs="Arial"/>
          <w:color w:val="000000"/>
          <w:szCs w:val="27"/>
        </w:rPr>
        <w:t>Ingresos corrientes de libre destinación anuales: Superiores a cincuenta mil (50.000) y hasta de cien mil (100.000) salarios mínimos legales mensuales vigentes.</w:t>
      </w:r>
    </w:p>
    <w:p w14:paraId="6CCABC8F" w14:textId="77777777" w:rsidR="00B412D1" w:rsidRPr="00B412D1" w:rsidRDefault="00B412D1" w:rsidP="00B412D1">
      <w:pPr>
        <w:pStyle w:val="NormalWeb"/>
        <w:shd w:val="clear" w:color="auto" w:fill="FFFFFF"/>
        <w:ind w:left="708"/>
        <w:jc w:val="both"/>
        <w:rPr>
          <w:rFonts w:asciiTheme="majorHAnsi" w:hAnsiTheme="majorHAnsi" w:cs="Arial"/>
          <w:color w:val="000000"/>
          <w:szCs w:val="27"/>
        </w:rPr>
      </w:pPr>
      <w:r w:rsidRPr="00B412D1">
        <w:rPr>
          <w:rFonts w:asciiTheme="majorHAnsi" w:hAnsiTheme="majorHAnsi" w:cs="Arial"/>
          <w:color w:val="000000"/>
          <w:szCs w:val="27"/>
        </w:rPr>
        <w:t>Importancia económica: Grado tres.</w:t>
      </w:r>
    </w:p>
    <w:p w14:paraId="38B09A28" w14:textId="77777777" w:rsidR="00B412D1" w:rsidRPr="00B412D1" w:rsidRDefault="00B412D1" w:rsidP="00B412D1">
      <w:pPr>
        <w:pStyle w:val="NormalWeb"/>
        <w:shd w:val="clear" w:color="auto" w:fill="FFFFFF"/>
        <w:ind w:left="708"/>
        <w:jc w:val="both"/>
        <w:rPr>
          <w:rFonts w:asciiTheme="majorHAnsi" w:hAnsiTheme="majorHAnsi" w:cs="Arial"/>
          <w:b/>
          <w:color w:val="000000"/>
          <w:szCs w:val="27"/>
        </w:rPr>
      </w:pPr>
      <w:r w:rsidRPr="00B412D1">
        <w:rPr>
          <w:rFonts w:asciiTheme="majorHAnsi" w:hAnsiTheme="majorHAnsi" w:cs="Arial"/>
          <w:b/>
          <w:color w:val="000000"/>
          <w:szCs w:val="27"/>
        </w:rPr>
        <w:t>4. TERCERA CATEGORÍA</w:t>
      </w:r>
    </w:p>
    <w:p w14:paraId="6A16D30F" w14:textId="77777777" w:rsidR="00B412D1" w:rsidRPr="00B412D1" w:rsidRDefault="00B412D1" w:rsidP="00B412D1">
      <w:pPr>
        <w:pStyle w:val="NormalWeb"/>
        <w:shd w:val="clear" w:color="auto" w:fill="FFFFFF"/>
        <w:ind w:left="708"/>
        <w:jc w:val="both"/>
        <w:rPr>
          <w:rFonts w:asciiTheme="majorHAnsi" w:hAnsiTheme="majorHAnsi" w:cs="Arial"/>
          <w:color w:val="000000"/>
          <w:szCs w:val="27"/>
        </w:rPr>
      </w:pPr>
      <w:r w:rsidRPr="00B412D1">
        <w:rPr>
          <w:rFonts w:asciiTheme="majorHAnsi" w:hAnsiTheme="majorHAnsi" w:cs="Arial"/>
          <w:color w:val="000000"/>
          <w:szCs w:val="27"/>
        </w:rPr>
        <w:lastRenderedPageBreak/>
        <w:t>Población: Con población comprendida entre treinta mil uno (30.001) y cincuenta mii (50.000) habitantes.</w:t>
      </w:r>
    </w:p>
    <w:p w14:paraId="08ABE12F" w14:textId="77777777" w:rsidR="00B412D1" w:rsidRPr="00B412D1" w:rsidRDefault="00B412D1" w:rsidP="00B412D1">
      <w:pPr>
        <w:pStyle w:val="NormalWeb"/>
        <w:shd w:val="clear" w:color="auto" w:fill="FFFFFF"/>
        <w:ind w:left="708"/>
        <w:jc w:val="both"/>
        <w:rPr>
          <w:rFonts w:asciiTheme="majorHAnsi" w:hAnsiTheme="majorHAnsi" w:cs="Arial"/>
          <w:color w:val="000000"/>
          <w:szCs w:val="27"/>
        </w:rPr>
      </w:pPr>
      <w:r w:rsidRPr="00B412D1">
        <w:rPr>
          <w:rFonts w:asciiTheme="majorHAnsi" w:hAnsiTheme="majorHAnsi" w:cs="Arial"/>
          <w:color w:val="000000"/>
          <w:szCs w:val="27"/>
        </w:rPr>
        <w:t>Ingresos corrientes de libre destinación anuales: Superiores a treinta mil (30.000) y hasta de cincuenta mil (50.000) salarios mínimos legales mensuales.</w:t>
      </w:r>
    </w:p>
    <w:p w14:paraId="44EA8FC8" w14:textId="77777777" w:rsidR="00B412D1" w:rsidRPr="00B412D1" w:rsidRDefault="00B412D1" w:rsidP="00B412D1">
      <w:pPr>
        <w:pStyle w:val="NormalWeb"/>
        <w:shd w:val="clear" w:color="auto" w:fill="FFFFFF"/>
        <w:ind w:left="708"/>
        <w:jc w:val="both"/>
        <w:rPr>
          <w:rFonts w:asciiTheme="majorHAnsi" w:hAnsiTheme="majorHAnsi" w:cs="Arial"/>
          <w:color w:val="000000"/>
          <w:szCs w:val="27"/>
        </w:rPr>
      </w:pPr>
      <w:r w:rsidRPr="00B412D1">
        <w:rPr>
          <w:rFonts w:asciiTheme="majorHAnsi" w:hAnsiTheme="majorHAnsi" w:cs="Arial"/>
          <w:color w:val="000000"/>
          <w:szCs w:val="27"/>
        </w:rPr>
        <w:t>Importancia económica: Grado cuatro.</w:t>
      </w:r>
    </w:p>
    <w:p w14:paraId="759ABEF9" w14:textId="77777777" w:rsidR="00B412D1" w:rsidRPr="00B412D1" w:rsidRDefault="00B412D1" w:rsidP="00B412D1">
      <w:pPr>
        <w:pStyle w:val="NormalWeb"/>
        <w:shd w:val="clear" w:color="auto" w:fill="FFFFFF"/>
        <w:ind w:left="708"/>
        <w:jc w:val="both"/>
        <w:rPr>
          <w:rFonts w:asciiTheme="majorHAnsi" w:hAnsiTheme="majorHAnsi" w:cs="Arial"/>
          <w:b/>
          <w:color w:val="000000"/>
          <w:szCs w:val="27"/>
        </w:rPr>
      </w:pPr>
      <w:r w:rsidRPr="00B412D1">
        <w:rPr>
          <w:rFonts w:asciiTheme="majorHAnsi" w:hAnsiTheme="majorHAnsi" w:cs="Arial"/>
          <w:b/>
          <w:color w:val="000000"/>
          <w:szCs w:val="27"/>
        </w:rPr>
        <w:t>5. CUARTA CATEGORÍA</w:t>
      </w:r>
    </w:p>
    <w:p w14:paraId="4C9D560F" w14:textId="77777777" w:rsidR="00B412D1" w:rsidRPr="00B412D1" w:rsidRDefault="00B412D1" w:rsidP="00B412D1">
      <w:pPr>
        <w:pStyle w:val="NormalWeb"/>
        <w:shd w:val="clear" w:color="auto" w:fill="FFFFFF"/>
        <w:ind w:left="708"/>
        <w:jc w:val="both"/>
        <w:rPr>
          <w:rFonts w:asciiTheme="majorHAnsi" w:hAnsiTheme="majorHAnsi" w:cs="Arial"/>
          <w:color w:val="000000"/>
          <w:szCs w:val="27"/>
        </w:rPr>
      </w:pPr>
      <w:r w:rsidRPr="00B412D1">
        <w:rPr>
          <w:rFonts w:asciiTheme="majorHAnsi" w:hAnsiTheme="majorHAnsi" w:cs="Arial"/>
          <w:color w:val="000000"/>
          <w:szCs w:val="27"/>
        </w:rPr>
        <w:t>Población: Con población comprendida entre veinte mil uno (20.001) y treinta mii (30.000) habitantes.</w:t>
      </w:r>
    </w:p>
    <w:p w14:paraId="4AFB642D" w14:textId="77777777" w:rsidR="00B412D1" w:rsidRPr="00B412D1" w:rsidRDefault="00B412D1" w:rsidP="00B412D1">
      <w:pPr>
        <w:pStyle w:val="NormalWeb"/>
        <w:shd w:val="clear" w:color="auto" w:fill="FFFFFF"/>
        <w:ind w:left="708"/>
        <w:jc w:val="both"/>
        <w:rPr>
          <w:rFonts w:asciiTheme="majorHAnsi" w:hAnsiTheme="majorHAnsi" w:cs="Arial"/>
          <w:color w:val="000000"/>
          <w:szCs w:val="27"/>
        </w:rPr>
      </w:pPr>
      <w:r w:rsidRPr="00B412D1">
        <w:rPr>
          <w:rFonts w:asciiTheme="majorHAnsi" w:hAnsiTheme="majorHAnsi" w:cs="Arial"/>
          <w:color w:val="000000"/>
          <w:szCs w:val="27"/>
        </w:rPr>
        <w:t>Ingresos corrientes de libre destinación anuales: Superiores a veinticinco mii (25.000) y de hasta de treinta mil (30.000) salarios mínimos legales mensuales.</w:t>
      </w:r>
    </w:p>
    <w:p w14:paraId="293EED50" w14:textId="77777777" w:rsidR="00B412D1" w:rsidRPr="00B412D1" w:rsidRDefault="00B412D1" w:rsidP="00B412D1">
      <w:pPr>
        <w:pStyle w:val="NormalWeb"/>
        <w:shd w:val="clear" w:color="auto" w:fill="FFFFFF"/>
        <w:ind w:left="708"/>
        <w:jc w:val="both"/>
        <w:rPr>
          <w:rFonts w:asciiTheme="majorHAnsi" w:hAnsiTheme="majorHAnsi" w:cs="Arial"/>
          <w:color w:val="000000"/>
          <w:szCs w:val="27"/>
        </w:rPr>
      </w:pPr>
      <w:r w:rsidRPr="00B412D1">
        <w:rPr>
          <w:rFonts w:asciiTheme="majorHAnsi" w:hAnsiTheme="majorHAnsi" w:cs="Arial"/>
          <w:color w:val="000000"/>
          <w:szCs w:val="27"/>
        </w:rPr>
        <w:t>Importancia económica: Grado cinco.</w:t>
      </w:r>
    </w:p>
    <w:p w14:paraId="6E22DD2B" w14:textId="77777777" w:rsidR="00B412D1" w:rsidRPr="00B412D1" w:rsidRDefault="00B412D1" w:rsidP="00B412D1">
      <w:pPr>
        <w:pStyle w:val="NormalWeb"/>
        <w:shd w:val="clear" w:color="auto" w:fill="FFFFFF"/>
        <w:ind w:left="708"/>
        <w:jc w:val="both"/>
        <w:rPr>
          <w:rFonts w:asciiTheme="majorHAnsi" w:hAnsiTheme="majorHAnsi" w:cs="Arial"/>
          <w:b/>
          <w:color w:val="000000"/>
          <w:szCs w:val="27"/>
        </w:rPr>
      </w:pPr>
      <w:r w:rsidRPr="00B412D1">
        <w:rPr>
          <w:rFonts w:asciiTheme="majorHAnsi" w:hAnsiTheme="majorHAnsi" w:cs="Arial"/>
          <w:b/>
          <w:color w:val="000000"/>
          <w:szCs w:val="27"/>
        </w:rPr>
        <w:t>III. TERCER GRUPO (MUNICIPIOS BÁSICOS)</w:t>
      </w:r>
    </w:p>
    <w:p w14:paraId="4A8BA2EC" w14:textId="77777777" w:rsidR="00B412D1" w:rsidRPr="00B412D1" w:rsidRDefault="00B412D1" w:rsidP="00B412D1">
      <w:pPr>
        <w:pStyle w:val="NormalWeb"/>
        <w:shd w:val="clear" w:color="auto" w:fill="FFFFFF"/>
        <w:ind w:left="708"/>
        <w:jc w:val="both"/>
        <w:rPr>
          <w:rFonts w:asciiTheme="majorHAnsi" w:hAnsiTheme="majorHAnsi" w:cs="Arial"/>
          <w:b/>
          <w:color w:val="000000"/>
          <w:szCs w:val="27"/>
        </w:rPr>
      </w:pPr>
      <w:r w:rsidRPr="00B412D1">
        <w:rPr>
          <w:rFonts w:asciiTheme="majorHAnsi" w:hAnsiTheme="majorHAnsi" w:cs="Arial"/>
          <w:b/>
          <w:color w:val="000000"/>
          <w:szCs w:val="27"/>
        </w:rPr>
        <w:t>6. QUINTA CATEGORÍA</w:t>
      </w:r>
    </w:p>
    <w:p w14:paraId="69F60B94" w14:textId="77777777" w:rsidR="00B412D1" w:rsidRPr="00B412D1" w:rsidRDefault="00B412D1" w:rsidP="00B412D1">
      <w:pPr>
        <w:pStyle w:val="NormalWeb"/>
        <w:shd w:val="clear" w:color="auto" w:fill="FFFFFF"/>
        <w:ind w:left="708"/>
        <w:jc w:val="both"/>
        <w:rPr>
          <w:rFonts w:asciiTheme="majorHAnsi" w:hAnsiTheme="majorHAnsi" w:cs="Arial"/>
          <w:color w:val="000000"/>
          <w:szCs w:val="27"/>
        </w:rPr>
      </w:pPr>
      <w:r w:rsidRPr="00B412D1">
        <w:rPr>
          <w:rFonts w:asciiTheme="majorHAnsi" w:hAnsiTheme="majorHAnsi" w:cs="Arial"/>
          <w:color w:val="000000"/>
          <w:szCs w:val="27"/>
        </w:rPr>
        <w:t>Población: población comprendida entre diez mil uno (10.001) y veinte mil (20.000) habitantes</w:t>
      </w:r>
    </w:p>
    <w:p w14:paraId="1F27106C" w14:textId="77777777" w:rsidR="00B412D1" w:rsidRPr="00B412D1" w:rsidRDefault="00B412D1" w:rsidP="00B412D1">
      <w:pPr>
        <w:pStyle w:val="NormalWeb"/>
        <w:shd w:val="clear" w:color="auto" w:fill="FFFFFF"/>
        <w:ind w:left="708"/>
        <w:jc w:val="both"/>
        <w:rPr>
          <w:rFonts w:asciiTheme="majorHAnsi" w:hAnsiTheme="majorHAnsi" w:cs="Arial"/>
          <w:color w:val="000000"/>
          <w:szCs w:val="27"/>
        </w:rPr>
      </w:pPr>
      <w:r w:rsidRPr="00B412D1">
        <w:rPr>
          <w:rFonts w:asciiTheme="majorHAnsi" w:hAnsiTheme="majorHAnsi" w:cs="Arial"/>
          <w:color w:val="000000"/>
          <w:szCs w:val="27"/>
        </w:rPr>
        <w:t>Ingresos corrientes de libre destinación anuales: Superiores a quince mil (15.000) y hasta veinticinco mil (25.000) salarios mínimos legales mensuales.</w:t>
      </w:r>
    </w:p>
    <w:p w14:paraId="38ADC90A" w14:textId="77777777" w:rsidR="00B412D1" w:rsidRPr="00B412D1" w:rsidRDefault="00B412D1" w:rsidP="00B412D1">
      <w:pPr>
        <w:pStyle w:val="NormalWeb"/>
        <w:shd w:val="clear" w:color="auto" w:fill="FFFFFF"/>
        <w:ind w:left="708"/>
        <w:jc w:val="both"/>
        <w:rPr>
          <w:rFonts w:asciiTheme="majorHAnsi" w:hAnsiTheme="majorHAnsi" w:cs="Arial"/>
          <w:color w:val="000000"/>
          <w:szCs w:val="27"/>
        </w:rPr>
      </w:pPr>
      <w:r w:rsidRPr="00B412D1">
        <w:rPr>
          <w:rFonts w:asciiTheme="majorHAnsi" w:hAnsiTheme="majorHAnsi" w:cs="Arial"/>
          <w:color w:val="000000"/>
          <w:szCs w:val="27"/>
        </w:rPr>
        <w:t>Importancia económica: Grado seis.</w:t>
      </w:r>
    </w:p>
    <w:p w14:paraId="7E065B3F" w14:textId="77777777" w:rsidR="00B412D1" w:rsidRPr="00B412D1" w:rsidRDefault="00B412D1" w:rsidP="00B412D1">
      <w:pPr>
        <w:pStyle w:val="NormalWeb"/>
        <w:shd w:val="clear" w:color="auto" w:fill="FFFFFF"/>
        <w:ind w:left="708"/>
        <w:jc w:val="both"/>
        <w:rPr>
          <w:rFonts w:asciiTheme="majorHAnsi" w:hAnsiTheme="majorHAnsi" w:cs="Arial"/>
          <w:b/>
          <w:color w:val="000000"/>
          <w:szCs w:val="27"/>
        </w:rPr>
      </w:pPr>
      <w:r w:rsidRPr="00B412D1">
        <w:rPr>
          <w:rFonts w:asciiTheme="majorHAnsi" w:hAnsiTheme="majorHAnsi" w:cs="Arial"/>
          <w:b/>
          <w:color w:val="000000"/>
          <w:szCs w:val="27"/>
        </w:rPr>
        <w:t>7. SEXTA CATEGORÍA</w:t>
      </w:r>
    </w:p>
    <w:p w14:paraId="54E77F30" w14:textId="77777777" w:rsidR="00B412D1" w:rsidRPr="00B412D1" w:rsidRDefault="00B412D1" w:rsidP="00B412D1">
      <w:pPr>
        <w:pStyle w:val="NormalWeb"/>
        <w:shd w:val="clear" w:color="auto" w:fill="FFFFFF"/>
        <w:ind w:left="708"/>
        <w:jc w:val="both"/>
        <w:rPr>
          <w:rFonts w:asciiTheme="majorHAnsi" w:hAnsiTheme="majorHAnsi" w:cs="Arial"/>
          <w:color w:val="000000"/>
          <w:szCs w:val="27"/>
        </w:rPr>
      </w:pPr>
      <w:r w:rsidRPr="00B412D1">
        <w:rPr>
          <w:rFonts w:asciiTheme="majorHAnsi" w:hAnsiTheme="majorHAnsi" w:cs="Arial"/>
          <w:color w:val="000000"/>
          <w:szCs w:val="27"/>
        </w:rPr>
        <w:t>Población: Población igual o inferior a diez mil (10.000).</w:t>
      </w:r>
    </w:p>
    <w:p w14:paraId="500745A7" w14:textId="77777777" w:rsidR="00B412D1" w:rsidRPr="00B412D1" w:rsidRDefault="00B412D1" w:rsidP="00B412D1">
      <w:pPr>
        <w:pStyle w:val="NormalWeb"/>
        <w:shd w:val="clear" w:color="auto" w:fill="FFFFFF"/>
        <w:ind w:left="708"/>
        <w:jc w:val="both"/>
        <w:rPr>
          <w:rFonts w:asciiTheme="majorHAnsi" w:hAnsiTheme="majorHAnsi" w:cs="Arial"/>
          <w:color w:val="000000"/>
          <w:szCs w:val="27"/>
        </w:rPr>
      </w:pPr>
      <w:r w:rsidRPr="00B412D1">
        <w:rPr>
          <w:rFonts w:asciiTheme="majorHAnsi" w:hAnsiTheme="majorHAnsi" w:cs="Arial"/>
          <w:color w:val="000000"/>
          <w:szCs w:val="27"/>
        </w:rPr>
        <w:t>Ingresos corrientes de libre destinación anuales: No superiores a quince mil (15.000) salarios mínimos legales mensuales.</w:t>
      </w:r>
    </w:p>
    <w:p w14:paraId="4208031E" w14:textId="77777777" w:rsidR="00B412D1" w:rsidRPr="00B412D1" w:rsidRDefault="00B412D1" w:rsidP="00B412D1">
      <w:pPr>
        <w:pStyle w:val="NormalWeb"/>
        <w:shd w:val="clear" w:color="auto" w:fill="FFFFFF"/>
        <w:ind w:left="708"/>
        <w:jc w:val="both"/>
        <w:rPr>
          <w:rFonts w:asciiTheme="majorHAnsi" w:hAnsiTheme="majorHAnsi" w:cs="Arial"/>
          <w:color w:val="000000"/>
          <w:szCs w:val="27"/>
        </w:rPr>
      </w:pPr>
      <w:r w:rsidRPr="00B412D1">
        <w:rPr>
          <w:rFonts w:asciiTheme="majorHAnsi" w:hAnsiTheme="majorHAnsi" w:cs="Arial"/>
          <w:color w:val="000000"/>
          <w:szCs w:val="27"/>
        </w:rPr>
        <w:t>Importancia económica: Grado siete.</w:t>
      </w:r>
    </w:p>
    <w:p w14:paraId="3A8B82F9" w14:textId="0795B9FB" w:rsidR="00E25085" w:rsidRDefault="00E25085" w:rsidP="00B96EE4">
      <w:pPr>
        <w:pStyle w:val="NormalWeb"/>
        <w:shd w:val="clear" w:color="auto" w:fill="FFFFFF"/>
        <w:spacing w:line="276" w:lineRule="auto"/>
        <w:jc w:val="both"/>
        <w:rPr>
          <w:rFonts w:asciiTheme="majorHAnsi" w:hAnsiTheme="majorHAnsi" w:cs="Arial"/>
          <w:iCs/>
          <w:lang w:val="es-ES"/>
        </w:rPr>
      </w:pPr>
      <w:r>
        <w:rPr>
          <w:rFonts w:asciiTheme="majorHAnsi" w:hAnsiTheme="majorHAnsi" w:cs="Arial"/>
          <w:iCs/>
          <w:lang w:val="es-ES"/>
        </w:rPr>
        <w:t xml:space="preserve">La extensa referencia anterior del artículo 6 de la ley 136 de 1994 cobra especial relevancia en este caso, siempre que pone de manifiesto las diferentes categorías de los municipios colombianos. </w:t>
      </w:r>
      <w:r w:rsidR="00A24439">
        <w:rPr>
          <w:rFonts w:asciiTheme="majorHAnsi" w:hAnsiTheme="majorHAnsi" w:cs="Arial"/>
          <w:iCs/>
          <w:lang w:val="es-ES"/>
        </w:rPr>
        <w:t xml:space="preserve"> </w:t>
      </w:r>
      <w:r>
        <w:rPr>
          <w:rFonts w:asciiTheme="majorHAnsi" w:hAnsiTheme="majorHAnsi" w:cs="Arial"/>
          <w:iCs/>
          <w:lang w:val="es-ES"/>
        </w:rPr>
        <w:t>Bien puede notarse que los de categorías</w:t>
      </w:r>
      <w:r w:rsidR="00F46AD5">
        <w:rPr>
          <w:rFonts w:asciiTheme="majorHAnsi" w:hAnsiTheme="majorHAnsi" w:cs="Arial"/>
          <w:iCs/>
          <w:lang w:val="es-ES"/>
        </w:rPr>
        <w:t xml:space="preserve"> cuarta,</w:t>
      </w:r>
      <w:r>
        <w:rPr>
          <w:rFonts w:asciiTheme="majorHAnsi" w:hAnsiTheme="majorHAnsi" w:cs="Arial"/>
          <w:iCs/>
          <w:lang w:val="es-ES"/>
        </w:rPr>
        <w:t xml:space="preserve"> quinta y sexta</w:t>
      </w:r>
      <w:r w:rsidR="00256B44">
        <w:rPr>
          <w:rFonts w:asciiTheme="majorHAnsi" w:hAnsiTheme="majorHAnsi" w:cs="Arial"/>
          <w:iCs/>
          <w:lang w:val="es-ES"/>
        </w:rPr>
        <w:t xml:space="preserve">, </w:t>
      </w:r>
      <w:r>
        <w:rPr>
          <w:rFonts w:asciiTheme="majorHAnsi" w:hAnsiTheme="majorHAnsi" w:cs="Arial"/>
          <w:iCs/>
          <w:lang w:val="es-ES"/>
        </w:rPr>
        <w:t xml:space="preserve">municipios básicos, </w:t>
      </w:r>
      <w:r w:rsidR="00256B44">
        <w:rPr>
          <w:rFonts w:asciiTheme="majorHAnsi" w:hAnsiTheme="majorHAnsi" w:cs="Arial"/>
          <w:iCs/>
          <w:lang w:val="es-ES"/>
        </w:rPr>
        <w:t>presentan</w:t>
      </w:r>
      <w:r>
        <w:rPr>
          <w:rFonts w:asciiTheme="majorHAnsi" w:hAnsiTheme="majorHAnsi" w:cs="Arial"/>
          <w:iCs/>
          <w:lang w:val="es-ES"/>
        </w:rPr>
        <w:t xml:space="preserve"> bajos ingresos anuales. En consecuencia, registran una precaria capacidad económica para enfrentar las multas de las que se han venido haciendo referencia en este proyecto de ley. </w:t>
      </w:r>
    </w:p>
    <w:p w14:paraId="4C7D3950" w14:textId="4A0AD12E" w:rsidR="00D73609" w:rsidRDefault="00E25085" w:rsidP="00B96EE4">
      <w:pPr>
        <w:pStyle w:val="NormalWeb"/>
        <w:shd w:val="clear" w:color="auto" w:fill="FFFFFF"/>
        <w:spacing w:line="276" w:lineRule="auto"/>
        <w:jc w:val="both"/>
        <w:rPr>
          <w:rFonts w:asciiTheme="majorHAnsi" w:hAnsiTheme="majorHAnsi" w:cs="Arial"/>
          <w:iCs/>
          <w:lang w:val="es-ES"/>
        </w:rPr>
      </w:pPr>
      <w:r>
        <w:rPr>
          <w:rFonts w:asciiTheme="majorHAnsi" w:hAnsiTheme="majorHAnsi" w:cs="Arial"/>
          <w:iCs/>
          <w:lang w:val="es-ES"/>
        </w:rPr>
        <w:lastRenderedPageBreak/>
        <w:t>Ahora bien, i</w:t>
      </w:r>
      <w:r w:rsidR="00D73609">
        <w:rPr>
          <w:rFonts w:asciiTheme="majorHAnsi" w:hAnsiTheme="majorHAnsi" w:cs="Arial"/>
          <w:iCs/>
          <w:lang w:val="es-ES"/>
        </w:rPr>
        <w:t>ncluir la “</w:t>
      </w:r>
      <w:r w:rsidR="00D73609" w:rsidRPr="00D73609">
        <w:rPr>
          <w:rFonts w:asciiTheme="majorHAnsi" w:hAnsiTheme="majorHAnsi" w:cs="Arial"/>
          <w:iCs/>
          <w:lang w:val="es-ES"/>
        </w:rPr>
        <w:t>Categorización de los Distritos y municipios</w:t>
      </w:r>
      <w:r w:rsidR="00D73609">
        <w:rPr>
          <w:rFonts w:asciiTheme="majorHAnsi" w:hAnsiTheme="majorHAnsi" w:cs="Arial"/>
          <w:iCs/>
          <w:lang w:val="es-ES"/>
        </w:rPr>
        <w:t>” como uno de los criterios para la dosificación de las multas es el segundo objetivo del proyecto de ley, con lo cual se busca atender íntegramente los principios de proporcionalidad y razonabilidad</w:t>
      </w:r>
      <w:r w:rsidR="00D73609" w:rsidRPr="00D73609">
        <w:rPr>
          <w:rFonts w:asciiTheme="majorHAnsi" w:hAnsiTheme="majorHAnsi" w:cs="Arial"/>
          <w:iCs/>
          <w:lang w:val="es-ES"/>
        </w:rPr>
        <w:t xml:space="preserve">. </w:t>
      </w:r>
    </w:p>
    <w:p w14:paraId="6B7BEA8C" w14:textId="6F6D66A2" w:rsidR="00B96EE4" w:rsidRPr="00650CB4" w:rsidRDefault="00B96EE4" w:rsidP="00B96EE4">
      <w:pPr>
        <w:pStyle w:val="NormalWeb"/>
        <w:shd w:val="clear" w:color="auto" w:fill="FFFFFF"/>
        <w:spacing w:line="276" w:lineRule="auto"/>
        <w:jc w:val="both"/>
        <w:rPr>
          <w:rFonts w:asciiTheme="majorHAnsi" w:hAnsiTheme="majorHAnsi" w:cs="Arial"/>
          <w:iCs/>
          <w:lang w:val="es-ES"/>
        </w:rPr>
      </w:pPr>
      <w:r w:rsidRPr="00650CB4">
        <w:rPr>
          <w:rFonts w:asciiTheme="majorHAnsi" w:hAnsiTheme="majorHAnsi" w:cs="Arial"/>
          <w:iCs/>
          <w:lang w:val="es-ES"/>
        </w:rPr>
        <w:t xml:space="preserve">Bajo este </w:t>
      </w:r>
      <w:r w:rsidR="00D73609">
        <w:rPr>
          <w:rFonts w:asciiTheme="majorHAnsi" w:hAnsiTheme="majorHAnsi" w:cs="Arial"/>
          <w:iCs/>
          <w:lang w:val="es-ES"/>
        </w:rPr>
        <w:t>entendido, el objeto del proyecto de l</w:t>
      </w:r>
      <w:r w:rsidRPr="00650CB4">
        <w:rPr>
          <w:rFonts w:asciiTheme="majorHAnsi" w:hAnsiTheme="majorHAnsi" w:cs="Arial"/>
          <w:iCs/>
          <w:lang w:val="es-ES"/>
        </w:rPr>
        <w:t>ey</w:t>
      </w:r>
      <w:r w:rsidR="00D73609">
        <w:rPr>
          <w:rFonts w:asciiTheme="majorHAnsi" w:hAnsiTheme="majorHAnsi" w:cs="Arial"/>
          <w:iCs/>
          <w:lang w:val="es-ES"/>
        </w:rPr>
        <w:t xml:space="preserve"> también</w:t>
      </w:r>
      <w:r w:rsidRPr="00650CB4">
        <w:rPr>
          <w:rFonts w:asciiTheme="majorHAnsi" w:hAnsiTheme="majorHAnsi" w:cs="Arial"/>
          <w:iCs/>
          <w:lang w:val="es-ES"/>
        </w:rPr>
        <w:t xml:space="preserve"> es que estos principios se reflejen en la graduación de las multas impuestas a las entidades territoriales puesto que tienen consecuencias financieras significativas.</w:t>
      </w:r>
    </w:p>
    <w:p w14:paraId="0BE1F2E0" w14:textId="6FA490FA" w:rsidR="00B96EE4" w:rsidRPr="00650CB4" w:rsidRDefault="00D73609" w:rsidP="00B96EE4">
      <w:pPr>
        <w:pStyle w:val="NormalWeb"/>
        <w:shd w:val="clear" w:color="auto" w:fill="FFFFFF"/>
        <w:spacing w:line="276" w:lineRule="auto"/>
        <w:jc w:val="both"/>
        <w:rPr>
          <w:rFonts w:asciiTheme="majorHAnsi" w:hAnsiTheme="majorHAnsi" w:cs="Arial"/>
          <w:iCs/>
          <w:lang w:val="es-ES"/>
        </w:rPr>
      </w:pPr>
      <w:r>
        <w:rPr>
          <w:rFonts w:asciiTheme="majorHAnsi" w:hAnsiTheme="majorHAnsi" w:cs="Arial"/>
          <w:iCs/>
          <w:lang w:val="es-ES"/>
        </w:rPr>
        <w:t xml:space="preserve">En síntesis, se </w:t>
      </w:r>
      <w:r w:rsidR="00B96EE4" w:rsidRPr="00650CB4">
        <w:rPr>
          <w:rFonts w:asciiTheme="majorHAnsi" w:hAnsiTheme="majorHAnsi" w:cs="Arial"/>
          <w:iCs/>
          <w:lang w:val="es-ES"/>
        </w:rPr>
        <w:t>quiere dejar fijado una debida proporcionalidad entre la gravedad de la falta y la sanción impuesta</w:t>
      </w:r>
      <w:r>
        <w:rPr>
          <w:rFonts w:asciiTheme="majorHAnsi" w:hAnsiTheme="majorHAnsi" w:cs="Arial"/>
          <w:iCs/>
          <w:lang w:val="es-ES"/>
        </w:rPr>
        <w:t xml:space="preserve">. El hecho de no reportar </w:t>
      </w:r>
      <w:r w:rsidR="00B96EE4" w:rsidRPr="00650CB4">
        <w:rPr>
          <w:rFonts w:asciiTheme="majorHAnsi" w:hAnsiTheme="majorHAnsi" w:cs="Arial"/>
          <w:iCs/>
          <w:lang w:val="es-ES"/>
        </w:rPr>
        <w:t>información por</w:t>
      </w:r>
      <w:r>
        <w:rPr>
          <w:rFonts w:asciiTheme="majorHAnsi" w:hAnsiTheme="majorHAnsi" w:cs="Arial"/>
          <w:iCs/>
          <w:lang w:val="es-ES"/>
        </w:rPr>
        <w:t xml:space="preserve"> parte de</w:t>
      </w:r>
      <w:r w:rsidR="00B96EE4" w:rsidRPr="00650CB4">
        <w:rPr>
          <w:rFonts w:asciiTheme="majorHAnsi" w:hAnsiTheme="majorHAnsi" w:cs="Arial"/>
          <w:iCs/>
          <w:lang w:val="es-ES"/>
        </w:rPr>
        <w:t xml:space="preserve"> las entidades te</w:t>
      </w:r>
      <w:r>
        <w:rPr>
          <w:rFonts w:asciiTheme="majorHAnsi" w:hAnsiTheme="majorHAnsi" w:cs="Arial"/>
          <w:iCs/>
          <w:lang w:val="es-ES"/>
        </w:rPr>
        <w:t>rritoriales</w:t>
      </w:r>
      <w:r w:rsidR="00256B44">
        <w:rPr>
          <w:rFonts w:asciiTheme="majorHAnsi" w:hAnsiTheme="majorHAnsi" w:cs="Arial"/>
          <w:iCs/>
          <w:lang w:val="es-ES"/>
        </w:rPr>
        <w:t xml:space="preserve">, debe significar multas hasta </w:t>
      </w:r>
      <w:r w:rsidR="00A24439">
        <w:rPr>
          <w:rFonts w:asciiTheme="majorHAnsi" w:hAnsiTheme="majorHAnsi" w:cs="Arial"/>
          <w:iCs/>
          <w:lang w:val="es-ES"/>
        </w:rPr>
        <w:t xml:space="preserve">de 2.500 </w:t>
      </w:r>
      <w:r w:rsidR="00AB6811">
        <w:rPr>
          <w:rFonts w:asciiTheme="majorHAnsi" w:hAnsiTheme="majorHAnsi" w:cs="Arial"/>
          <w:iCs/>
          <w:lang w:val="es-ES"/>
        </w:rPr>
        <w:t xml:space="preserve">SMLMV, sobre todo para los municipios básicos (de categorías </w:t>
      </w:r>
      <w:r w:rsidR="00256B44">
        <w:rPr>
          <w:rFonts w:asciiTheme="majorHAnsi" w:hAnsiTheme="majorHAnsi" w:cs="Arial"/>
          <w:iCs/>
          <w:lang w:val="es-ES"/>
        </w:rPr>
        <w:t xml:space="preserve">cuarta, </w:t>
      </w:r>
      <w:r w:rsidR="00AB6811">
        <w:rPr>
          <w:rFonts w:asciiTheme="majorHAnsi" w:hAnsiTheme="majorHAnsi" w:cs="Arial"/>
          <w:iCs/>
          <w:lang w:val="es-ES"/>
        </w:rPr>
        <w:t>quinta y sexta).</w:t>
      </w:r>
    </w:p>
    <w:p w14:paraId="762F3225" w14:textId="24811796" w:rsidR="00B96EE4" w:rsidRPr="00650CB4" w:rsidRDefault="00D73609" w:rsidP="00B96EE4">
      <w:pPr>
        <w:pStyle w:val="NormalWeb"/>
        <w:shd w:val="clear" w:color="auto" w:fill="FFFFFF"/>
        <w:spacing w:line="276" w:lineRule="auto"/>
        <w:jc w:val="both"/>
        <w:rPr>
          <w:rFonts w:asciiTheme="majorHAnsi" w:hAnsiTheme="majorHAnsi" w:cs="Arial"/>
          <w:iCs/>
          <w:lang w:val="es-ES"/>
        </w:rPr>
      </w:pPr>
      <w:r>
        <w:rPr>
          <w:rFonts w:asciiTheme="majorHAnsi" w:hAnsiTheme="majorHAnsi" w:cs="Arial"/>
          <w:iCs/>
          <w:lang w:val="es-ES"/>
        </w:rPr>
        <w:t xml:space="preserve">En virtud de lo anterior, no se está pretendiendo de ninguna manera, </w:t>
      </w:r>
      <w:r w:rsidR="00B96EE4" w:rsidRPr="00650CB4">
        <w:rPr>
          <w:rFonts w:asciiTheme="majorHAnsi" w:hAnsiTheme="majorHAnsi" w:cs="Arial"/>
          <w:iCs/>
          <w:lang w:val="es-ES"/>
        </w:rPr>
        <w:t>exonera</w:t>
      </w:r>
      <w:r>
        <w:rPr>
          <w:rFonts w:asciiTheme="majorHAnsi" w:hAnsiTheme="majorHAnsi" w:cs="Arial"/>
          <w:iCs/>
          <w:lang w:val="es-ES"/>
        </w:rPr>
        <w:t xml:space="preserve">r a las entidades territoriales </w:t>
      </w:r>
      <w:r w:rsidR="00B96EE4" w:rsidRPr="00650CB4">
        <w:rPr>
          <w:rFonts w:asciiTheme="majorHAnsi" w:hAnsiTheme="majorHAnsi" w:cs="Arial"/>
          <w:iCs/>
          <w:lang w:val="es-ES"/>
        </w:rPr>
        <w:t>por su incumplimiento</w:t>
      </w:r>
      <w:r>
        <w:rPr>
          <w:rFonts w:asciiTheme="majorHAnsi" w:hAnsiTheme="majorHAnsi" w:cs="Arial"/>
          <w:iCs/>
          <w:lang w:val="es-ES"/>
        </w:rPr>
        <w:t xml:space="preserve">. La idea es ajustar las sanciones sin que ellas </w:t>
      </w:r>
      <w:r w:rsidR="00B96EE4" w:rsidRPr="00650CB4">
        <w:rPr>
          <w:rFonts w:asciiTheme="majorHAnsi" w:hAnsiTheme="majorHAnsi" w:cs="Arial"/>
          <w:iCs/>
          <w:lang w:val="es-ES"/>
        </w:rPr>
        <w:t>afecten gravemente sus finanzas.</w:t>
      </w:r>
    </w:p>
    <w:p w14:paraId="0BA3AD2E" w14:textId="6AE4FD6E" w:rsidR="00B96EE4" w:rsidRPr="00650CB4" w:rsidRDefault="00A10614" w:rsidP="00B96EE4">
      <w:pPr>
        <w:pStyle w:val="NormalWeb"/>
        <w:shd w:val="clear" w:color="auto" w:fill="FFFFFF"/>
        <w:spacing w:line="276" w:lineRule="auto"/>
        <w:jc w:val="both"/>
        <w:rPr>
          <w:rFonts w:asciiTheme="majorHAnsi" w:hAnsiTheme="majorHAnsi" w:cs="Arial"/>
          <w:iCs/>
          <w:lang w:val="es-ES"/>
        </w:rPr>
      </w:pPr>
      <w:r>
        <w:rPr>
          <w:rFonts w:asciiTheme="majorHAnsi" w:hAnsiTheme="majorHAnsi" w:cs="Arial"/>
          <w:iCs/>
          <w:lang w:val="es-ES"/>
        </w:rPr>
        <w:t>De otro lado, también es clave recordar que e</w:t>
      </w:r>
      <w:r w:rsidR="00B96EE4" w:rsidRPr="00650CB4">
        <w:rPr>
          <w:rFonts w:asciiTheme="majorHAnsi" w:hAnsiTheme="majorHAnsi" w:cs="Arial"/>
          <w:iCs/>
          <w:lang w:val="es-ES"/>
        </w:rPr>
        <w:t>n Colombia existen municipios de difícil acceso por su ubicación geográfica, por eso muchas veces se ven afectados por la falta de comunicación</w:t>
      </w:r>
      <w:r>
        <w:rPr>
          <w:rFonts w:asciiTheme="majorHAnsi" w:hAnsiTheme="majorHAnsi" w:cs="Arial"/>
          <w:iCs/>
          <w:lang w:val="es-ES"/>
        </w:rPr>
        <w:t xml:space="preserve"> y conectividad. Además, l</w:t>
      </w:r>
      <w:r w:rsidR="00B96EE4" w:rsidRPr="00650CB4">
        <w:rPr>
          <w:rFonts w:asciiTheme="majorHAnsi" w:hAnsiTheme="majorHAnsi" w:cs="Arial"/>
          <w:iCs/>
          <w:lang w:val="es-ES"/>
        </w:rPr>
        <w:t>as catástrofes naturales como derrumbes</w:t>
      </w:r>
      <w:r>
        <w:rPr>
          <w:rFonts w:asciiTheme="majorHAnsi" w:hAnsiTheme="majorHAnsi" w:cs="Arial"/>
          <w:iCs/>
          <w:lang w:val="es-ES"/>
        </w:rPr>
        <w:t xml:space="preserve"> e</w:t>
      </w:r>
      <w:r w:rsidR="00B96EE4" w:rsidRPr="00650CB4">
        <w:rPr>
          <w:rFonts w:asciiTheme="majorHAnsi" w:hAnsiTheme="majorHAnsi" w:cs="Arial"/>
          <w:iCs/>
          <w:lang w:val="es-ES"/>
        </w:rPr>
        <w:t xml:space="preserve"> inundaciones</w:t>
      </w:r>
      <w:r>
        <w:rPr>
          <w:rFonts w:asciiTheme="majorHAnsi" w:hAnsiTheme="majorHAnsi" w:cs="Arial"/>
          <w:iCs/>
          <w:lang w:val="es-ES"/>
        </w:rPr>
        <w:t xml:space="preserve"> son </w:t>
      </w:r>
      <w:r w:rsidR="00B96EE4" w:rsidRPr="00650CB4">
        <w:rPr>
          <w:rFonts w:asciiTheme="majorHAnsi" w:hAnsiTheme="majorHAnsi" w:cs="Arial"/>
          <w:iCs/>
          <w:lang w:val="es-ES"/>
        </w:rPr>
        <w:t>situaciones que imposibilitan cumplir oportunam</w:t>
      </w:r>
      <w:r>
        <w:rPr>
          <w:rFonts w:asciiTheme="majorHAnsi" w:hAnsiTheme="majorHAnsi" w:cs="Arial"/>
          <w:iCs/>
          <w:lang w:val="es-ES"/>
        </w:rPr>
        <w:t>ente con algunos de sus deberes. P</w:t>
      </w:r>
      <w:r w:rsidR="00B96EE4" w:rsidRPr="00650CB4">
        <w:rPr>
          <w:rFonts w:asciiTheme="majorHAnsi" w:hAnsiTheme="majorHAnsi" w:cs="Arial"/>
          <w:iCs/>
          <w:lang w:val="es-ES"/>
        </w:rPr>
        <w:t>or esta razón se quiere dejar claridad respecto de la circunstancia cuando una entidad territorial se encuentra en fuerza mayor,</w:t>
      </w:r>
      <w:r w:rsidR="00586B25">
        <w:rPr>
          <w:rFonts w:asciiTheme="majorHAnsi" w:hAnsiTheme="majorHAnsi" w:cs="Arial"/>
          <w:iCs/>
          <w:lang w:val="es-ES"/>
        </w:rPr>
        <w:t xml:space="preserve"> en cuyo caso</w:t>
      </w:r>
      <w:r w:rsidR="00B96EE4" w:rsidRPr="00650CB4">
        <w:rPr>
          <w:rFonts w:asciiTheme="majorHAnsi" w:hAnsiTheme="majorHAnsi" w:cs="Arial"/>
          <w:iCs/>
          <w:lang w:val="es-ES"/>
        </w:rPr>
        <w:t xml:space="preserve"> deberá probar la imprevisibilidad e irresistibilidad para</w:t>
      </w:r>
      <w:r>
        <w:rPr>
          <w:rFonts w:asciiTheme="majorHAnsi" w:hAnsiTheme="majorHAnsi" w:cs="Arial"/>
          <w:iCs/>
          <w:lang w:val="es-ES"/>
        </w:rPr>
        <w:t xml:space="preserve"> cumplir con los requerimientos</w:t>
      </w:r>
      <w:r w:rsidR="00B96EE4" w:rsidRPr="00650CB4">
        <w:rPr>
          <w:rFonts w:asciiTheme="majorHAnsi" w:hAnsiTheme="majorHAnsi" w:cs="Arial"/>
          <w:iCs/>
          <w:lang w:val="es-ES"/>
        </w:rPr>
        <w:t>.</w:t>
      </w:r>
    </w:p>
    <w:p w14:paraId="21377B3B" w14:textId="7BD33F50" w:rsidR="00B96EE4" w:rsidRPr="00A10614" w:rsidRDefault="00A10614" w:rsidP="00A10614">
      <w:pPr>
        <w:pStyle w:val="NormalWeb"/>
        <w:shd w:val="clear" w:color="auto" w:fill="FFFFFF"/>
        <w:spacing w:line="276" w:lineRule="auto"/>
        <w:ind w:left="708"/>
        <w:jc w:val="both"/>
        <w:rPr>
          <w:rFonts w:asciiTheme="majorHAnsi" w:hAnsiTheme="majorHAnsi" w:cs="Arial"/>
          <w:iCs/>
          <w:sz w:val="22"/>
          <w:lang w:val="es-ES"/>
        </w:rPr>
      </w:pPr>
      <w:r>
        <w:rPr>
          <w:rFonts w:asciiTheme="majorHAnsi" w:hAnsiTheme="majorHAnsi" w:cs="Arial"/>
          <w:iCs/>
          <w:sz w:val="22"/>
          <w:lang w:val="es-ES"/>
        </w:rPr>
        <w:t>“</w:t>
      </w:r>
      <w:r w:rsidR="00B96EE4" w:rsidRPr="00A10614">
        <w:rPr>
          <w:rFonts w:asciiTheme="majorHAnsi" w:hAnsiTheme="majorHAnsi" w:cs="Arial"/>
          <w:iCs/>
          <w:sz w:val="22"/>
          <w:lang w:val="es-ES"/>
        </w:rPr>
        <w:t xml:space="preserve">Imprevisibilidad: La </w:t>
      </w:r>
      <w:r w:rsidRPr="00A10614">
        <w:rPr>
          <w:rFonts w:asciiTheme="majorHAnsi" w:hAnsiTheme="majorHAnsi" w:cs="Arial"/>
          <w:iCs/>
          <w:sz w:val="22"/>
          <w:lang w:val="es-ES"/>
        </w:rPr>
        <w:t>imprevisibilidad</w:t>
      </w:r>
      <w:r w:rsidR="00B96EE4" w:rsidRPr="00A10614">
        <w:rPr>
          <w:rFonts w:asciiTheme="majorHAnsi" w:hAnsiTheme="majorHAnsi" w:cs="Arial"/>
          <w:iCs/>
          <w:sz w:val="22"/>
          <w:lang w:val="es-ES"/>
        </w:rPr>
        <w:t xml:space="preserve"> se presenta cuando el suceso escapa a las previsiones normales, que ante la conducta prudente adoptada por el que alega el caso fortuito, era imposible preverlo.</w:t>
      </w:r>
    </w:p>
    <w:p w14:paraId="687F3EC7" w14:textId="7230E43C" w:rsidR="00B96EE4" w:rsidRPr="00A10614" w:rsidRDefault="00B96EE4" w:rsidP="00A10614">
      <w:pPr>
        <w:pStyle w:val="NormalWeb"/>
        <w:shd w:val="clear" w:color="auto" w:fill="FFFFFF"/>
        <w:spacing w:line="276" w:lineRule="auto"/>
        <w:ind w:left="708"/>
        <w:jc w:val="both"/>
        <w:rPr>
          <w:rFonts w:asciiTheme="majorHAnsi" w:hAnsiTheme="majorHAnsi" w:cs="Arial"/>
          <w:sz w:val="22"/>
        </w:rPr>
      </w:pPr>
      <w:r w:rsidRPr="00A10614">
        <w:rPr>
          <w:rFonts w:asciiTheme="majorHAnsi" w:hAnsiTheme="majorHAnsi" w:cs="Arial"/>
          <w:iCs/>
          <w:sz w:val="22"/>
          <w:lang w:val="es-ES"/>
        </w:rPr>
        <w:t xml:space="preserve">Irresistibilidad: </w:t>
      </w:r>
      <w:r w:rsidRPr="00A10614">
        <w:rPr>
          <w:rFonts w:asciiTheme="majorHAnsi" w:hAnsiTheme="majorHAnsi" w:cs="Arial"/>
          <w:sz w:val="22"/>
        </w:rPr>
        <w:t xml:space="preserve">incontrastable, hasta el punto de que el obligado no pueda evitar su acaecimiento ni superar sus consecuencias, traduce en que </w:t>
      </w:r>
      <w:r w:rsidRPr="00A10614">
        <w:rPr>
          <w:rFonts w:asciiTheme="majorHAnsi" w:hAnsiTheme="majorHAnsi" w:cs="Calibri"/>
          <w:sz w:val="22"/>
        </w:rPr>
        <w:t>no puede sobreponerse a los efectos del hecho imprevisto a pesar de haber realizado todo aquello que le era razonablemente exigible, es decir, se hizo todo aquello que se pudo hacer para sobreponerse a los efectos de la fuerza mayor y no se logró</w:t>
      </w:r>
      <w:r w:rsidR="00A10614">
        <w:rPr>
          <w:rFonts w:asciiTheme="majorHAnsi" w:hAnsiTheme="majorHAnsi" w:cs="Calibri"/>
          <w:sz w:val="22"/>
        </w:rPr>
        <w:t>”</w:t>
      </w:r>
      <w:r w:rsidR="00A10614">
        <w:rPr>
          <w:rStyle w:val="Refdenotaalpie"/>
          <w:rFonts w:asciiTheme="majorHAnsi" w:hAnsiTheme="majorHAnsi" w:cs="Calibri"/>
          <w:sz w:val="22"/>
        </w:rPr>
        <w:footnoteReference w:id="5"/>
      </w:r>
      <w:r w:rsidRPr="00A10614">
        <w:rPr>
          <w:rFonts w:asciiTheme="majorHAnsi" w:hAnsiTheme="majorHAnsi" w:cs="Calibri"/>
          <w:sz w:val="22"/>
        </w:rPr>
        <w:t>.</w:t>
      </w:r>
    </w:p>
    <w:p w14:paraId="75DD5AB1" w14:textId="12D68E74" w:rsidR="00D5126E" w:rsidRPr="00650CB4" w:rsidRDefault="00586B25" w:rsidP="00C54BED">
      <w:pPr>
        <w:pStyle w:val="NormalWeb"/>
        <w:shd w:val="clear" w:color="auto" w:fill="FFFFFF"/>
        <w:spacing w:line="276" w:lineRule="auto"/>
        <w:jc w:val="both"/>
        <w:rPr>
          <w:rFonts w:asciiTheme="majorHAnsi" w:hAnsiTheme="majorHAnsi" w:cs="Arial"/>
          <w:lang w:val="es-ES"/>
        </w:rPr>
      </w:pPr>
      <w:r>
        <w:rPr>
          <w:rFonts w:asciiTheme="majorHAnsi" w:hAnsiTheme="majorHAnsi" w:cs="Arial"/>
        </w:rPr>
        <w:lastRenderedPageBreak/>
        <w:t xml:space="preserve">Finalmente, vale la pena subrayar algunos aspectos esenciales en cuanto al derecho </w:t>
      </w:r>
      <w:r w:rsidR="00D5126E" w:rsidRPr="00650CB4">
        <w:rPr>
          <w:rFonts w:asciiTheme="majorHAnsi" w:hAnsiTheme="majorHAnsi" w:cs="Arial"/>
        </w:rPr>
        <w:t>administrativo sancionador</w:t>
      </w:r>
      <w:r>
        <w:rPr>
          <w:rFonts w:asciiTheme="majorHAnsi" w:hAnsiTheme="majorHAnsi" w:cs="Arial"/>
        </w:rPr>
        <w:t>, el cual se perfila como</w:t>
      </w:r>
      <w:r w:rsidR="00D5126E" w:rsidRPr="00650CB4">
        <w:rPr>
          <w:rFonts w:asciiTheme="majorHAnsi" w:hAnsiTheme="majorHAnsi" w:cs="Arial"/>
        </w:rPr>
        <w:t xml:space="preserve"> </w:t>
      </w:r>
      <w:r w:rsidR="00A94314" w:rsidRPr="00650CB4">
        <w:rPr>
          <w:rFonts w:asciiTheme="majorHAnsi" w:hAnsiTheme="majorHAnsi" w:cs="Arial"/>
        </w:rPr>
        <w:t xml:space="preserve">el conjunto de disposiciones jurídicas que permiten a </w:t>
      </w:r>
      <w:r w:rsidR="00A94314" w:rsidRPr="00650CB4">
        <w:rPr>
          <w:rFonts w:asciiTheme="majorHAnsi" w:hAnsiTheme="majorHAnsi" w:cs="Arial"/>
          <w:lang w:val="es-ES"/>
        </w:rPr>
        <w:t xml:space="preserve">la </w:t>
      </w:r>
      <w:r w:rsidR="00A94314" w:rsidRPr="00650CB4">
        <w:rPr>
          <w:rFonts w:asciiTheme="majorHAnsi" w:hAnsiTheme="majorHAnsi" w:cs="Arial"/>
          <w:i/>
          <w:lang w:val="es-ES"/>
        </w:rPr>
        <w:t>Administración imponer sanciones a los particulares por las transgresiones del ordenamiento jurídico previamente tipificadas como infracción administrativa por una norma. Dicha facultad se otorga a la Administración para que prevenga y, en su caso, reprima las vulneraciones del ordenamiento jurídico en aquellos ámbitos de la realidad cuya intervención y cuidado le han sido previamente encomendados.</w:t>
      </w:r>
    </w:p>
    <w:p w14:paraId="47ED215A" w14:textId="32877A2B" w:rsidR="00A94314" w:rsidRPr="00650CB4" w:rsidRDefault="00DC5C76" w:rsidP="00C54BED">
      <w:pPr>
        <w:pStyle w:val="NormalWeb"/>
        <w:shd w:val="clear" w:color="auto" w:fill="FFFFFF"/>
        <w:spacing w:line="276" w:lineRule="auto"/>
        <w:jc w:val="both"/>
        <w:rPr>
          <w:rFonts w:asciiTheme="majorHAnsi" w:hAnsiTheme="majorHAnsi" w:cs="Arial"/>
          <w:i/>
          <w:iCs/>
          <w:lang w:val="es-ES"/>
        </w:rPr>
      </w:pPr>
      <w:r>
        <w:rPr>
          <w:rFonts w:asciiTheme="majorHAnsi" w:hAnsiTheme="majorHAnsi" w:cs="Arial"/>
          <w:lang w:val="es-ES"/>
        </w:rPr>
        <w:t xml:space="preserve">Es decir, </w:t>
      </w:r>
      <w:r w:rsidR="00A94314" w:rsidRPr="00650CB4">
        <w:rPr>
          <w:rFonts w:asciiTheme="majorHAnsi" w:hAnsiTheme="majorHAnsi" w:cs="Arial"/>
          <w:lang w:val="es-ES"/>
        </w:rPr>
        <w:t xml:space="preserve">el derecho administrativo sancionador tiene un fin preventivo </w:t>
      </w:r>
      <w:r w:rsidR="00DE7EFC" w:rsidRPr="00650CB4">
        <w:rPr>
          <w:rFonts w:asciiTheme="majorHAnsi" w:hAnsiTheme="majorHAnsi" w:cs="Arial"/>
          <w:lang w:val="es-ES"/>
        </w:rPr>
        <w:t xml:space="preserve">de proteger el interés </w:t>
      </w:r>
      <w:r w:rsidR="00586B25" w:rsidRPr="00650CB4">
        <w:rPr>
          <w:rFonts w:asciiTheme="majorHAnsi" w:hAnsiTheme="majorHAnsi" w:cs="Arial"/>
          <w:lang w:val="es-ES"/>
        </w:rPr>
        <w:t>público</w:t>
      </w:r>
      <w:r w:rsidR="00DE7EFC" w:rsidRPr="00650CB4">
        <w:rPr>
          <w:rFonts w:asciiTheme="majorHAnsi" w:hAnsiTheme="majorHAnsi" w:cs="Arial"/>
          <w:lang w:val="es-ES"/>
        </w:rPr>
        <w:t xml:space="preserve"> </w:t>
      </w:r>
      <w:r w:rsidR="00586B25" w:rsidRPr="00650CB4">
        <w:rPr>
          <w:rFonts w:asciiTheme="majorHAnsi" w:hAnsiTheme="majorHAnsi" w:cs="Arial"/>
          <w:lang w:val="es-ES"/>
        </w:rPr>
        <w:t>amenazado</w:t>
      </w:r>
      <w:r w:rsidR="00586B25">
        <w:rPr>
          <w:rFonts w:asciiTheme="majorHAnsi" w:hAnsiTheme="majorHAnsi" w:cs="Arial"/>
          <w:lang w:val="es-ES"/>
        </w:rPr>
        <w:t xml:space="preserve">, en este caso, de lo que se trata es de </w:t>
      </w:r>
      <w:r w:rsidR="00DE7EFC" w:rsidRPr="00650CB4">
        <w:rPr>
          <w:rFonts w:asciiTheme="majorHAnsi" w:hAnsiTheme="majorHAnsi" w:cs="Arial"/>
          <w:lang w:val="es-ES"/>
        </w:rPr>
        <w:t xml:space="preserve">proteger el </w:t>
      </w:r>
      <w:r w:rsidR="00DE7EFC" w:rsidRPr="00650CB4">
        <w:rPr>
          <w:rFonts w:asciiTheme="majorHAnsi" w:hAnsiTheme="majorHAnsi" w:cs="Arial"/>
          <w:i/>
          <w:iCs/>
          <w:lang w:val="es-ES"/>
        </w:rPr>
        <w:t>Sistema General de Seguridad Social en Salud.</w:t>
      </w:r>
    </w:p>
    <w:p w14:paraId="06267FF6" w14:textId="5E07986C" w:rsidR="00AB6811" w:rsidRDefault="00586B25" w:rsidP="00C54BED">
      <w:pPr>
        <w:pStyle w:val="NormalWeb"/>
        <w:shd w:val="clear" w:color="auto" w:fill="FFFFFF"/>
        <w:spacing w:line="276" w:lineRule="auto"/>
        <w:jc w:val="both"/>
        <w:rPr>
          <w:rFonts w:asciiTheme="majorHAnsi" w:hAnsiTheme="majorHAnsi" w:cs="Arial"/>
          <w:iCs/>
          <w:lang w:val="es-ES"/>
        </w:rPr>
      </w:pPr>
      <w:r>
        <w:rPr>
          <w:rFonts w:asciiTheme="majorHAnsi" w:hAnsiTheme="majorHAnsi" w:cs="Arial"/>
          <w:iCs/>
          <w:lang w:val="es-ES"/>
        </w:rPr>
        <w:t xml:space="preserve">En cualquier caso, en </w:t>
      </w:r>
      <w:r w:rsidR="00DE7EFC" w:rsidRPr="00650CB4">
        <w:rPr>
          <w:rFonts w:asciiTheme="majorHAnsi" w:hAnsiTheme="majorHAnsi" w:cs="Arial"/>
          <w:iCs/>
          <w:lang w:val="es-ES"/>
        </w:rPr>
        <w:t xml:space="preserve">el derecho administrativo sancionador </w:t>
      </w:r>
      <w:r>
        <w:rPr>
          <w:rFonts w:asciiTheme="majorHAnsi" w:hAnsiTheme="majorHAnsi" w:cs="Arial"/>
          <w:iCs/>
          <w:lang w:val="es-ES"/>
        </w:rPr>
        <w:t>deben regir</w:t>
      </w:r>
      <w:r w:rsidR="00DE7EFC" w:rsidRPr="00650CB4">
        <w:rPr>
          <w:rFonts w:asciiTheme="majorHAnsi" w:hAnsiTheme="majorHAnsi" w:cs="Arial"/>
          <w:iCs/>
          <w:lang w:val="es-ES"/>
        </w:rPr>
        <w:t xml:space="preserve"> principios tales como la proporcionalidad y razonabilidad de la sanción.</w:t>
      </w:r>
    </w:p>
    <w:p w14:paraId="2C783A96" w14:textId="0BC986DD" w:rsidR="00586B25" w:rsidRDefault="00586B25" w:rsidP="00C54BED">
      <w:pPr>
        <w:pStyle w:val="NormalWeb"/>
        <w:shd w:val="clear" w:color="auto" w:fill="FFFFFF"/>
        <w:spacing w:line="276" w:lineRule="auto"/>
        <w:jc w:val="both"/>
        <w:rPr>
          <w:rFonts w:asciiTheme="majorHAnsi" w:hAnsiTheme="majorHAnsi" w:cs="Arial"/>
          <w:iCs/>
          <w:lang w:val="es-ES"/>
        </w:rPr>
      </w:pPr>
      <w:r>
        <w:rPr>
          <w:rFonts w:asciiTheme="majorHAnsi" w:hAnsiTheme="majorHAnsi" w:cs="Arial"/>
          <w:iCs/>
          <w:lang w:val="es-ES"/>
        </w:rPr>
        <w:t xml:space="preserve">Con </w:t>
      </w:r>
      <w:r w:rsidR="009C5710">
        <w:rPr>
          <w:rFonts w:asciiTheme="majorHAnsi" w:hAnsiTheme="majorHAnsi" w:cs="Arial"/>
          <w:iCs/>
          <w:lang w:val="es-ES"/>
        </w:rPr>
        <w:t>esta iniciativa legislativa</w:t>
      </w:r>
      <w:r>
        <w:rPr>
          <w:rFonts w:asciiTheme="majorHAnsi" w:hAnsiTheme="majorHAnsi" w:cs="Arial"/>
          <w:iCs/>
          <w:lang w:val="es-ES"/>
        </w:rPr>
        <w:t xml:space="preserve"> se busca exactamente atender los mencionados principios y racionalizar una multa que a todas luces, está demostrando ser </w:t>
      </w:r>
      <w:r w:rsidR="009C5710">
        <w:rPr>
          <w:rFonts w:asciiTheme="majorHAnsi" w:hAnsiTheme="majorHAnsi" w:cs="Arial"/>
          <w:iCs/>
          <w:lang w:val="es-ES"/>
        </w:rPr>
        <w:t>asimétrica</w:t>
      </w:r>
      <w:r>
        <w:rPr>
          <w:rFonts w:asciiTheme="majorHAnsi" w:hAnsiTheme="majorHAnsi" w:cs="Arial"/>
          <w:iCs/>
          <w:lang w:val="es-ES"/>
        </w:rPr>
        <w:t xml:space="preserve"> de cara a las finanzas públicas locales de muchos municipios del país. </w:t>
      </w:r>
      <w:r w:rsidR="009C5710">
        <w:rPr>
          <w:rFonts w:asciiTheme="majorHAnsi" w:hAnsiTheme="majorHAnsi" w:cs="Arial"/>
          <w:iCs/>
          <w:lang w:val="es-ES"/>
        </w:rPr>
        <w:t>Por las razones anteriormente expuestas, presento a consideración del Honorable Congreso de la República, el articulado propuesto y su corresp</w:t>
      </w:r>
      <w:r w:rsidR="00AB6811">
        <w:rPr>
          <w:rFonts w:asciiTheme="majorHAnsi" w:hAnsiTheme="majorHAnsi" w:cs="Arial"/>
          <w:iCs/>
          <w:lang w:val="es-ES"/>
        </w:rPr>
        <w:t>ondiente exp</w:t>
      </w:r>
      <w:r w:rsidR="00256B44">
        <w:rPr>
          <w:rFonts w:asciiTheme="majorHAnsi" w:hAnsiTheme="majorHAnsi" w:cs="Arial"/>
          <w:iCs/>
          <w:lang w:val="es-ES"/>
        </w:rPr>
        <w:t>osición de motivos, para que se convierta en</w:t>
      </w:r>
      <w:r w:rsidR="00AB6811">
        <w:rPr>
          <w:rFonts w:asciiTheme="majorHAnsi" w:hAnsiTheme="majorHAnsi" w:cs="Arial"/>
          <w:iCs/>
          <w:lang w:val="es-ES"/>
        </w:rPr>
        <w:t xml:space="preserve"> Ley de la República. </w:t>
      </w:r>
    </w:p>
    <w:p w14:paraId="11ABBB1D" w14:textId="77777777" w:rsidR="005067C2" w:rsidRDefault="005067C2" w:rsidP="005067C2">
      <w:pPr>
        <w:pStyle w:val="NormalWeb"/>
        <w:shd w:val="clear" w:color="auto" w:fill="FFFFFF"/>
        <w:jc w:val="both"/>
        <w:rPr>
          <w:rFonts w:asciiTheme="majorHAnsi" w:hAnsiTheme="majorHAnsi" w:cs="Arial"/>
        </w:rPr>
      </w:pPr>
      <w:r>
        <w:rPr>
          <w:rFonts w:asciiTheme="majorHAnsi" w:hAnsiTheme="majorHAnsi" w:cs="Arial"/>
        </w:rPr>
        <w:t xml:space="preserve">De la honorable Congresista, </w:t>
      </w:r>
    </w:p>
    <w:p w14:paraId="0E07A3D0" w14:textId="77777777" w:rsidR="00AB6811" w:rsidRDefault="00AB6811" w:rsidP="005067C2">
      <w:pPr>
        <w:pStyle w:val="NormalWeb"/>
        <w:shd w:val="clear" w:color="auto" w:fill="FFFFFF"/>
        <w:jc w:val="both"/>
        <w:rPr>
          <w:rFonts w:asciiTheme="majorHAnsi" w:hAnsiTheme="majorHAnsi" w:cs="Arial"/>
        </w:rPr>
      </w:pPr>
    </w:p>
    <w:p w14:paraId="04360CEC" w14:textId="77777777" w:rsidR="005067C2" w:rsidRDefault="005067C2" w:rsidP="005067C2">
      <w:pPr>
        <w:pStyle w:val="NormalWeb"/>
        <w:shd w:val="clear" w:color="auto" w:fill="FFFFFF"/>
        <w:jc w:val="both"/>
        <w:rPr>
          <w:rFonts w:asciiTheme="majorHAnsi" w:hAnsiTheme="majorHAnsi" w:cs="Arial"/>
        </w:rPr>
      </w:pPr>
    </w:p>
    <w:p w14:paraId="582EACE5" w14:textId="562412D1" w:rsidR="005067C2" w:rsidRPr="005067C2" w:rsidRDefault="005067C2" w:rsidP="00AB6811">
      <w:pPr>
        <w:pStyle w:val="NormalWeb"/>
        <w:shd w:val="clear" w:color="auto" w:fill="FFFFFF"/>
        <w:rPr>
          <w:rFonts w:asciiTheme="majorHAnsi" w:hAnsiTheme="majorHAnsi" w:cs="Arial"/>
          <w:iCs/>
        </w:rPr>
      </w:pPr>
      <w:r w:rsidRPr="009D0E33">
        <w:rPr>
          <w:rFonts w:asciiTheme="majorHAnsi" w:hAnsiTheme="majorHAnsi" w:cs="Arial"/>
          <w:b/>
        </w:rPr>
        <w:t>LINA MARÍA BARRERA RUEDA</w:t>
      </w:r>
      <w:r w:rsidRPr="009D0E33">
        <w:rPr>
          <w:rFonts w:asciiTheme="majorHAnsi" w:hAnsiTheme="majorHAnsi" w:cs="Arial"/>
          <w:b/>
        </w:rPr>
        <w:br/>
        <w:t>Representante a la Cámara por Santander</w:t>
      </w:r>
    </w:p>
    <w:sectPr w:rsidR="005067C2" w:rsidRPr="005067C2" w:rsidSect="00EC0477">
      <w:headerReference w:type="default" r:id="rId8"/>
      <w:pgSz w:w="12240" w:h="15840"/>
      <w:pgMar w:top="170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A9FAE" w14:textId="77777777" w:rsidR="00DF1261" w:rsidRDefault="00DF1261" w:rsidP="00BE6CC9">
      <w:pPr>
        <w:spacing w:after="0" w:line="240" w:lineRule="auto"/>
      </w:pPr>
      <w:r>
        <w:separator/>
      </w:r>
    </w:p>
  </w:endnote>
  <w:endnote w:type="continuationSeparator" w:id="0">
    <w:p w14:paraId="07B56262" w14:textId="77777777" w:rsidR="00DF1261" w:rsidRDefault="00DF1261" w:rsidP="00BE6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235C2" w14:textId="77777777" w:rsidR="00DF1261" w:rsidRDefault="00DF1261" w:rsidP="00BE6CC9">
      <w:pPr>
        <w:spacing w:after="0" w:line="240" w:lineRule="auto"/>
      </w:pPr>
      <w:r>
        <w:separator/>
      </w:r>
    </w:p>
  </w:footnote>
  <w:footnote w:type="continuationSeparator" w:id="0">
    <w:p w14:paraId="09F93C75" w14:textId="77777777" w:rsidR="00DF1261" w:rsidRDefault="00DF1261" w:rsidP="00BE6CC9">
      <w:pPr>
        <w:spacing w:after="0" w:line="240" w:lineRule="auto"/>
      </w:pPr>
      <w:r>
        <w:continuationSeparator/>
      </w:r>
    </w:p>
  </w:footnote>
  <w:footnote w:id="1">
    <w:p w14:paraId="03497805" w14:textId="2495621F" w:rsidR="00FA69FF" w:rsidRPr="00FA69FF" w:rsidRDefault="00FA69FF" w:rsidP="00FA69FF">
      <w:pPr>
        <w:pStyle w:val="NormalWeb"/>
        <w:shd w:val="clear" w:color="auto" w:fill="FFFFFF"/>
        <w:spacing w:line="276" w:lineRule="auto"/>
        <w:jc w:val="both"/>
        <w:rPr>
          <w:rFonts w:asciiTheme="majorHAnsi" w:hAnsiTheme="majorHAnsi" w:cs="Arial"/>
        </w:rPr>
      </w:pPr>
      <w:r w:rsidRPr="00FA69FF">
        <w:rPr>
          <w:rStyle w:val="Refdenotaalpie"/>
          <w:rFonts w:asciiTheme="majorHAnsi" w:hAnsiTheme="majorHAnsi"/>
          <w:sz w:val="20"/>
        </w:rPr>
        <w:footnoteRef/>
      </w:r>
      <w:r w:rsidRPr="00FA69FF">
        <w:rPr>
          <w:rFonts w:asciiTheme="majorHAnsi" w:hAnsiTheme="majorHAnsi"/>
          <w:sz w:val="20"/>
        </w:rPr>
        <w:t xml:space="preserve"> Véase el </w:t>
      </w:r>
      <w:r>
        <w:rPr>
          <w:rFonts w:asciiTheme="majorHAnsi" w:hAnsiTheme="majorHAnsi"/>
          <w:sz w:val="20"/>
        </w:rPr>
        <w:t xml:space="preserve">numeral 12 del </w:t>
      </w:r>
      <w:r w:rsidRPr="00FA69FF">
        <w:rPr>
          <w:rFonts w:asciiTheme="majorHAnsi" w:hAnsiTheme="majorHAnsi" w:cs="Arial"/>
          <w:sz w:val="20"/>
        </w:rPr>
        <w:t>Artículo 130 de la Ley 1438 de 2011.</w:t>
      </w:r>
    </w:p>
  </w:footnote>
  <w:footnote w:id="2">
    <w:p w14:paraId="7136854E" w14:textId="1EAA11A7" w:rsidR="00D44D91" w:rsidRPr="00D44D91" w:rsidRDefault="00D44D91" w:rsidP="00A0483D">
      <w:pPr>
        <w:pStyle w:val="Textonotapie"/>
        <w:jc w:val="both"/>
        <w:rPr>
          <w:rFonts w:asciiTheme="majorHAnsi" w:hAnsiTheme="majorHAnsi"/>
          <w:sz w:val="20"/>
          <w:szCs w:val="20"/>
        </w:rPr>
      </w:pPr>
      <w:r w:rsidRPr="00D44D91">
        <w:rPr>
          <w:rStyle w:val="Refdenotaalpie"/>
          <w:rFonts w:asciiTheme="majorHAnsi" w:hAnsiTheme="majorHAnsi"/>
          <w:sz w:val="20"/>
          <w:szCs w:val="20"/>
        </w:rPr>
        <w:footnoteRef/>
      </w:r>
      <w:r w:rsidRPr="00D44D91">
        <w:rPr>
          <w:rFonts w:asciiTheme="majorHAnsi" w:hAnsiTheme="majorHAnsi"/>
          <w:sz w:val="20"/>
          <w:szCs w:val="20"/>
        </w:rPr>
        <w:t xml:space="preserve"> </w:t>
      </w:r>
      <w:r w:rsidR="00A0483D">
        <w:rPr>
          <w:rFonts w:asciiTheme="majorHAnsi" w:hAnsiTheme="majorHAnsi"/>
          <w:sz w:val="20"/>
          <w:szCs w:val="20"/>
        </w:rPr>
        <w:t>Datos e información de la Federación Colombiana de Municipios.</w:t>
      </w:r>
      <w:r>
        <w:rPr>
          <w:rFonts w:asciiTheme="majorHAnsi" w:hAnsiTheme="majorHAnsi"/>
          <w:sz w:val="20"/>
          <w:szCs w:val="20"/>
        </w:rPr>
        <w:t xml:space="preserve"> </w:t>
      </w:r>
      <w:r w:rsidRPr="00D44D91">
        <w:rPr>
          <w:rFonts w:asciiTheme="majorHAnsi" w:hAnsiTheme="majorHAnsi"/>
          <w:sz w:val="20"/>
          <w:szCs w:val="20"/>
        </w:rPr>
        <w:t xml:space="preserve">  </w:t>
      </w:r>
    </w:p>
  </w:footnote>
  <w:footnote w:id="3">
    <w:p w14:paraId="35428E56" w14:textId="7D73FBAC" w:rsidR="00F46AD5" w:rsidRPr="008239B0" w:rsidRDefault="00F46AD5" w:rsidP="00734F2A">
      <w:pPr>
        <w:pStyle w:val="Textonotapie"/>
        <w:jc w:val="both"/>
        <w:rPr>
          <w:rFonts w:asciiTheme="majorHAnsi" w:hAnsiTheme="majorHAnsi"/>
          <w:sz w:val="20"/>
          <w:szCs w:val="20"/>
        </w:rPr>
      </w:pPr>
      <w:r w:rsidRPr="008239B0">
        <w:rPr>
          <w:rStyle w:val="Refdenotaalpie"/>
          <w:rFonts w:asciiTheme="majorHAnsi" w:hAnsiTheme="majorHAnsi"/>
          <w:sz w:val="20"/>
          <w:szCs w:val="20"/>
        </w:rPr>
        <w:footnoteRef/>
      </w:r>
      <w:r w:rsidRPr="008239B0">
        <w:rPr>
          <w:rFonts w:asciiTheme="majorHAnsi" w:hAnsiTheme="majorHAnsi"/>
          <w:sz w:val="20"/>
          <w:szCs w:val="20"/>
        </w:rPr>
        <w:t xml:space="preserve"> </w:t>
      </w:r>
      <w:r w:rsidR="007B2D9A" w:rsidRPr="008239B0">
        <w:rPr>
          <w:rFonts w:asciiTheme="majorHAnsi" w:hAnsiTheme="majorHAnsi"/>
          <w:sz w:val="20"/>
          <w:szCs w:val="20"/>
        </w:rPr>
        <w:t>El procedimiento sancionatorio está reglamento vía Resolución 1650 del 28 de agosto de 2014 y modificado por la Resolución 2105 dl mismo año de la Superintendencia Nacional de Salud.</w:t>
      </w:r>
    </w:p>
  </w:footnote>
  <w:footnote w:id="4">
    <w:p w14:paraId="7FC4A223" w14:textId="69CB5DCF" w:rsidR="00FA4EA1" w:rsidRDefault="00FA4EA1">
      <w:pPr>
        <w:pStyle w:val="Textonotapie"/>
      </w:pPr>
      <w:r w:rsidRPr="008239B0">
        <w:rPr>
          <w:rStyle w:val="Refdenotaalpie"/>
          <w:rFonts w:asciiTheme="majorHAnsi" w:hAnsiTheme="majorHAnsi"/>
          <w:sz w:val="20"/>
          <w:szCs w:val="20"/>
        </w:rPr>
        <w:footnoteRef/>
      </w:r>
      <w:r w:rsidRPr="008239B0">
        <w:rPr>
          <w:rFonts w:asciiTheme="majorHAnsi" w:hAnsiTheme="majorHAnsi"/>
          <w:sz w:val="20"/>
          <w:szCs w:val="20"/>
        </w:rPr>
        <w:t xml:space="preserve"> </w:t>
      </w:r>
      <w:r w:rsidR="008239B0" w:rsidRPr="008239B0">
        <w:rPr>
          <w:rFonts w:asciiTheme="majorHAnsi" w:hAnsiTheme="majorHAnsi"/>
          <w:sz w:val="20"/>
          <w:szCs w:val="20"/>
        </w:rPr>
        <w:t>Superintendencia Nacional de Salud. Respuesta a Solicitud de Información No. 2-2016-070450</w:t>
      </w:r>
    </w:p>
  </w:footnote>
  <w:footnote w:id="5">
    <w:p w14:paraId="58B0BB85" w14:textId="2BFDAE47" w:rsidR="00A10614" w:rsidRPr="00A10614" w:rsidRDefault="00A10614" w:rsidP="00A10614">
      <w:pPr>
        <w:jc w:val="both"/>
        <w:rPr>
          <w:rFonts w:asciiTheme="majorHAnsi" w:hAnsiTheme="majorHAnsi" w:cs="Arial"/>
          <w:b/>
          <w:sz w:val="24"/>
          <w:szCs w:val="24"/>
        </w:rPr>
      </w:pPr>
      <w:r>
        <w:rPr>
          <w:rStyle w:val="Refdenotaalpie"/>
        </w:rPr>
        <w:footnoteRef/>
      </w:r>
      <w:r>
        <w:t xml:space="preserve"> </w:t>
      </w:r>
      <w:r w:rsidRPr="00A10614">
        <w:rPr>
          <w:rFonts w:asciiTheme="majorHAnsi" w:hAnsiTheme="majorHAnsi"/>
          <w:sz w:val="20"/>
          <w:szCs w:val="24"/>
        </w:rPr>
        <w:t xml:space="preserve">CONSEJO DE ESTADO. SALA DE LO CONTENCIOSO ADMINISTRATIVO SECCION CUARTA Consejera Ponente: CARMEN TERESA ORTIZ DE RODRÍGUEZ- </w:t>
      </w:r>
      <w:r w:rsidRPr="00A10614">
        <w:rPr>
          <w:rFonts w:asciiTheme="majorHAnsi" w:hAnsiTheme="majorHAnsi" w:cs="Arial"/>
          <w:sz w:val="20"/>
          <w:szCs w:val="24"/>
        </w:rPr>
        <w:t xml:space="preserve">Radicación número: 25000-23-27-000-2005-00008-01(16564) Actor: COLOMBIANA DE INCUBACION S.A. –INCUBACOL </w:t>
      </w:r>
      <w:r w:rsidRPr="00A10614">
        <w:rPr>
          <w:rFonts w:asciiTheme="majorHAnsi" w:hAnsiTheme="majorHAnsi" w:cs="Arial"/>
          <w:spacing w:val="-20"/>
          <w:sz w:val="20"/>
          <w:szCs w:val="24"/>
        </w:rPr>
        <w:t xml:space="preserve">Demandado: </w:t>
      </w:r>
      <w:r w:rsidRPr="00A10614">
        <w:rPr>
          <w:rFonts w:asciiTheme="majorHAnsi" w:hAnsiTheme="majorHAnsi" w:cs="Arial"/>
          <w:sz w:val="20"/>
          <w:szCs w:val="24"/>
        </w:rPr>
        <w:t>DIRECCION DE IMPUESTOS Y ADUANAS NACIONALES</w:t>
      </w:r>
      <w:r>
        <w:rPr>
          <w:rFonts w:asciiTheme="majorHAnsi" w:hAnsiTheme="majorHAnsi" w:cs="Arial"/>
          <w:sz w:val="20"/>
          <w:szCs w:val="24"/>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474C8" w14:textId="3F1F20AE" w:rsidR="00650CB4" w:rsidRDefault="00650CB4" w:rsidP="00650CB4">
    <w:pPr>
      <w:pStyle w:val="Encabezado"/>
      <w:jc w:val="center"/>
    </w:pPr>
    <w:r>
      <w:rPr>
        <w:noProof/>
        <w:lang w:eastAsia="es-CO"/>
      </w:rPr>
      <w:drawing>
        <wp:inline distT="0" distB="0" distL="0" distR="0" wp14:anchorId="28357C7E" wp14:editId="26F5B9FA">
          <wp:extent cx="2748707" cy="814305"/>
          <wp:effectExtent l="0" t="0" r="0" b="5080"/>
          <wp:docPr id="1" name="Imagen 1" descr="Resultado de imagen para camara de representan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amara de representant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9640" cy="814582"/>
                  </a:xfrm>
                  <a:prstGeom prst="rect">
                    <a:avLst/>
                  </a:prstGeom>
                  <a:noFill/>
                  <a:ln>
                    <a:noFill/>
                  </a:ln>
                </pic:spPr>
              </pic:pic>
            </a:graphicData>
          </a:graphic>
        </wp:inline>
      </w:drawing>
    </w:r>
  </w:p>
  <w:p w14:paraId="3BEC7B3F" w14:textId="77777777" w:rsidR="00650CB4" w:rsidRDefault="00650CB4" w:rsidP="00650CB4">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C292A"/>
    <w:multiLevelType w:val="hybridMultilevel"/>
    <w:tmpl w:val="425ADCF8"/>
    <w:lvl w:ilvl="0" w:tplc="439887E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activeWritingStyle w:appName="MSWord" w:lang="es-ES"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83F"/>
    <w:rsid w:val="00002C9A"/>
    <w:rsid w:val="00025612"/>
    <w:rsid w:val="000377FA"/>
    <w:rsid w:val="0005464C"/>
    <w:rsid w:val="000567B2"/>
    <w:rsid w:val="00063721"/>
    <w:rsid w:val="000869D3"/>
    <w:rsid w:val="000869FC"/>
    <w:rsid w:val="00105E90"/>
    <w:rsid w:val="00131CA3"/>
    <w:rsid w:val="00151587"/>
    <w:rsid w:val="00197423"/>
    <w:rsid w:val="0022130C"/>
    <w:rsid w:val="002261DF"/>
    <w:rsid w:val="002273F9"/>
    <w:rsid w:val="00233E92"/>
    <w:rsid w:val="00256B44"/>
    <w:rsid w:val="002571EB"/>
    <w:rsid w:val="00264371"/>
    <w:rsid w:val="002B57C1"/>
    <w:rsid w:val="002C68ED"/>
    <w:rsid w:val="00335BD1"/>
    <w:rsid w:val="0034287D"/>
    <w:rsid w:val="00355D7D"/>
    <w:rsid w:val="00367785"/>
    <w:rsid w:val="00371A86"/>
    <w:rsid w:val="00373E96"/>
    <w:rsid w:val="00387F90"/>
    <w:rsid w:val="004505C0"/>
    <w:rsid w:val="00464572"/>
    <w:rsid w:val="00497496"/>
    <w:rsid w:val="005067C2"/>
    <w:rsid w:val="005208A2"/>
    <w:rsid w:val="00522E7F"/>
    <w:rsid w:val="00523ACB"/>
    <w:rsid w:val="00581EEA"/>
    <w:rsid w:val="00586B25"/>
    <w:rsid w:val="005937F4"/>
    <w:rsid w:val="005950A0"/>
    <w:rsid w:val="005F1083"/>
    <w:rsid w:val="00650CB4"/>
    <w:rsid w:val="00686187"/>
    <w:rsid w:val="006A3281"/>
    <w:rsid w:val="006C443D"/>
    <w:rsid w:val="006D13A4"/>
    <w:rsid w:val="00734F2A"/>
    <w:rsid w:val="007513D0"/>
    <w:rsid w:val="007A3E6A"/>
    <w:rsid w:val="007B2D9A"/>
    <w:rsid w:val="007D69E9"/>
    <w:rsid w:val="00800B84"/>
    <w:rsid w:val="008239B0"/>
    <w:rsid w:val="00850558"/>
    <w:rsid w:val="00870616"/>
    <w:rsid w:val="0087583F"/>
    <w:rsid w:val="00875BF4"/>
    <w:rsid w:val="00881372"/>
    <w:rsid w:val="0090495B"/>
    <w:rsid w:val="00942209"/>
    <w:rsid w:val="009606BE"/>
    <w:rsid w:val="009661BB"/>
    <w:rsid w:val="009A0CC7"/>
    <w:rsid w:val="009B4990"/>
    <w:rsid w:val="009C5710"/>
    <w:rsid w:val="009D0E33"/>
    <w:rsid w:val="009D1495"/>
    <w:rsid w:val="009F2EB1"/>
    <w:rsid w:val="00A0483D"/>
    <w:rsid w:val="00A10614"/>
    <w:rsid w:val="00A24439"/>
    <w:rsid w:val="00A412D6"/>
    <w:rsid w:val="00A63174"/>
    <w:rsid w:val="00A94314"/>
    <w:rsid w:val="00AB6811"/>
    <w:rsid w:val="00AD4461"/>
    <w:rsid w:val="00B05A94"/>
    <w:rsid w:val="00B412D1"/>
    <w:rsid w:val="00B4258A"/>
    <w:rsid w:val="00B50B36"/>
    <w:rsid w:val="00B96EE4"/>
    <w:rsid w:val="00BB33F7"/>
    <w:rsid w:val="00BE6CC9"/>
    <w:rsid w:val="00BF671E"/>
    <w:rsid w:val="00C42FA3"/>
    <w:rsid w:val="00C45487"/>
    <w:rsid w:val="00C54BED"/>
    <w:rsid w:val="00C5662E"/>
    <w:rsid w:val="00C62DA1"/>
    <w:rsid w:val="00CD73A8"/>
    <w:rsid w:val="00D03318"/>
    <w:rsid w:val="00D173DC"/>
    <w:rsid w:val="00D203C8"/>
    <w:rsid w:val="00D36C7D"/>
    <w:rsid w:val="00D44B02"/>
    <w:rsid w:val="00D44D91"/>
    <w:rsid w:val="00D5126E"/>
    <w:rsid w:val="00D5602B"/>
    <w:rsid w:val="00D73609"/>
    <w:rsid w:val="00D80747"/>
    <w:rsid w:val="00DB6DBC"/>
    <w:rsid w:val="00DC5C76"/>
    <w:rsid w:val="00DE7EFC"/>
    <w:rsid w:val="00DF1261"/>
    <w:rsid w:val="00E224A6"/>
    <w:rsid w:val="00E25085"/>
    <w:rsid w:val="00EA79C0"/>
    <w:rsid w:val="00EC0477"/>
    <w:rsid w:val="00EF071A"/>
    <w:rsid w:val="00F46AD5"/>
    <w:rsid w:val="00F85B84"/>
    <w:rsid w:val="00FA4D6F"/>
    <w:rsid w:val="00FA4EA1"/>
    <w:rsid w:val="00FA69FF"/>
    <w:rsid w:val="00FD6CE3"/>
    <w:rsid w:val="00FE34D2"/>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D865BB"/>
  <w14:defaultImageDpi w14:val="300"/>
  <w15:docId w15:val="{C807520D-DA8A-423D-BDA0-FFA44C35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83F"/>
    <w:pPr>
      <w:spacing w:after="160" w:line="259" w:lineRule="auto"/>
    </w:pPr>
    <w:rPr>
      <w:rFonts w:eastAsiaTheme="minorHAns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758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87583F"/>
  </w:style>
  <w:style w:type="character" w:styleId="Textoennegrita">
    <w:name w:val="Strong"/>
    <w:basedOn w:val="Fuentedeprrafopredeter"/>
    <w:uiPriority w:val="22"/>
    <w:qFormat/>
    <w:rsid w:val="0087583F"/>
    <w:rPr>
      <w:b/>
      <w:bCs/>
    </w:rPr>
  </w:style>
  <w:style w:type="paragraph" w:customStyle="1" w:styleId="Cuerpo">
    <w:name w:val="Cuerpo"/>
    <w:rsid w:val="0087583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eastAsia="en-US"/>
    </w:rPr>
  </w:style>
  <w:style w:type="paragraph" w:styleId="Textonotapie">
    <w:name w:val="footnote text"/>
    <w:basedOn w:val="Normal"/>
    <w:link w:val="TextonotapieCar"/>
    <w:uiPriority w:val="99"/>
    <w:unhideWhenUsed/>
    <w:rsid w:val="00BE6CC9"/>
    <w:pPr>
      <w:spacing w:after="0" w:line="240" w:lineRule="auto"/>
    </w:pPr>
    <w:rPr>
      <w:sz w:val="24"/>
      <w:szCs w:val="24"/>
    </w:rPr>
  </w:style>
  <w:style w:type="character" w:customStyle="1" w:styleId="TextonotapieCar">
    <w:name w:val="Texto nota pie Car"/>
    <w:basedOn w:val="Fuentedeprrafopredeter"/>
    <w:link w:val="Textonotapie"/>
    <w:uiPriority w:val="99"/>
    <w:rsid w:val="00BE6CC9"/>
    <w:rPr>
      <w:rFonts w:eastAsiaTheme="minorHAnsi"/>
      <w:lang w:val="es-CO" w:eastAsia="en-US"/>
    </w:rPr>
  </w:style>
  <w:style w:type="character" w:styleId="Refdenotaalpie">
    <w:name w:val="footnote reference"/>
    <w:basedOn w:val="Fuentedeprrafopredeter"/>
    <w:uiPriority w:val="99"/>
    <w:unhideWhenUsed/>
    <w:rsid w:val="00BE6CC9"/>
    <w:rPr>
      <w:vertAlign w:val="superscript"/>
    </w:rPr>
  </w:style>
  <w:style w:type="paragraph" w:styleId="Encabezado">
    <w:name w:val="header"/>
    <w:basedOn w:val="Normal"/>
    <w:link w:val="EncabezadoCar"/>
    <w:uiPriority w:val="99"/>
    <w:unhideWhenUsed/>
    <w:rsid w:val="00650C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0CB4"/>
    <w:rPr>
      <w:rFonts w:eastAsiaTheme="minorHAnsi"/>
      <w:sz w:val="22"/>
      <w:szCs w:val="22"/>
      <w:lang w:val="es-CO" w:eastAsia="en-US"/>
    </w:rPr>
  </w:style>
  <w:style w:type="paragraph" w:styleId="Piedepgina">
    <w:name w:val="footer"/>
    <w:basedOn w:val="Normal"/>
    <w:link w:val="PiedepginaCar"/>
    <w:uiPriority w:val="99"/>
    <w:unhideWhenUsed/>
    <w:rsid w:val="00650C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0CB4"/>
    <w:rPr>
      <w:rFonts w:eastAsiaTheme="minorHAnsi"/>
      <w:sz w:val="22"/>
      <w:szCs w:val="22"/>
      <w:lang w:val="es-CO" w:eastAsia="en-US"/>
    </w:rPr>
  </w:style>
  <w:style w:type="paragraph" w:styleId="Textodeglobo">
    <w:name w:val="Balloon Text"/>
    <w:basedOn w:val="Normal"/>
    <w:link w:val="TextodegloboCar"/>
    <w:uiPriority w:val="99"/>
    <w:semiHidden/>
    <w:unhideWhenUsed/>
    <w:rsid w:val="00650C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0CB4"/>
    <w:rPr>
      <w:rFonts w:ascii="Tahoma" w:eastAsiaTheme="minorHAnsi" w:hAnsi="Tahoma" w:cs="Tahoma"/>
      <w:sz w:val="16"/>
      <w:szCs w:val="16"/>
      <w:lang w:val="es-CO" w:eastAsia="en-US"/>
    </w:rPr>
  </w:style>
  <w:style w:type="character" w:styleId="Hipervnculo">
    <w:name w:val="Hyperlink"/>
    <w:basedOn w:val="Fuentedeprrafopredeter"/>
    <w:uiPriority w:val="99"/>
    <w:unhideWhenUsed/>
    <w:rsid w:val="00D44D91"/>
    <w:rPr>
      <w:color w:val="0000FF" w:themeColor="hyperlink"/>
      <w:u w:val="single"/>
    </w:rPr>
  </w:style>
  <w:style w:type="character" w:styleId="Refdecomentario">
    <w:name w:val="annotation reference"/>
    <w:basedOn w:val="Fuentedeprrafopredeter"/>
    <w:uiPriority w:val="99"/>
    <w:semiHidden/>
    <w:unhideWhenUsed/>
    <w:rsid w:val="00581EEA"/>
    <w:rPr>
      <w:sz w:val="16"/>
      <w:szCs w:val="16"/>
    </w:rPr>
  </w:style>
  <w:style w:type="paragraph" w:styleId="Textocomentario">
    <w:name w:val="annotation text"/>
    <w:basedOn w:val="Normal"/>
    <w:link w:val="TextocomentarioCar"/>
    <w:uiPriority w:val="99"/>
    <w:semiHidden/>
    <w:unhideWhenUsed/>
    <w:rsid w:val="00581EE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1EEA"/>
    <w:rPr>
      <w:rFonts w:eastAsiaTheme="minorHAnsi"/>
      <w:sz w:val="20"/>
      <w:szCs w:val="20"/>
      <w:lang w:val="es-CO" w:eastAsia="en-US"/>
    </w:rPr>
  </w:style>
  <w:style w:type="paragraph" w:styleId="Asuntodelcomentario">
    <w:name w:val="annotation subject"/>
    <w:basedOn w:val="Textocomentario"/>
    <w:next w:val="Textocomentario"/>
    <w:link w:val="AsuntodelcomentarioCar"/>
    <w:uiPriority w:val="99"/>
    <w:semiHidden/>
    <w:unhideWhenUsed/>
    <w:rsid w:val="00581EEA"/>
    <w:rPr>
      <w:b/>
      <w:bCs/>
    </w:rPr>
  </w:style>
  <w:style w:type="character" w:customStyle="1" w:styleId="AsuntodelcomentarioCar">
    <w:name w:val="Asunto del comentario Car"/>
    <w:basedOn w:val="TextocomentarioCar"/>
    <w:link w:val="Asuntodelcomentario"/>
    <w:uiPriority w:val="99"/>
    <w:semiHidden/>
    <w:rsid w:val="00581EEA"/>
    <w:rPr>
      <w:rFonts w:eastAsiaTheme="minorHAnsi"/>
      <w:b/>
      <w:bCs/>
      <w:sz w:val="20"/>
      <w:szCs w:val="20"/>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256254">
      <w:bodyDiv w:val="1"/>
      <w:marLeft w:val="0"/>
      <w:marRight w:val="0"/>
      <w:marTop w:val="0"/>
      <w:marBottom w:val="0"/>
      <w:divBdr>
        <w:top w:val="none" w:sz="0" w:space="0" w:color="auto"/>
        <w:left w:val="none" w:sz="0" w:space="0" w:color="auto"/>
        <w:bottom w:val="none" w:sz="0" w:space="0" w:color="auto"/>
        <w:right w:val="none" w:sz="0" w:space="0" w:color="auto"/>
      </w:divBdr>
    </w:div>
    <w:div w:id="431126605">
      <w:bodyDiv w:val="1"/>
      <w:marLeft w:val="0"/>
      <w:marRight w:val="0"/>
      <w:marTop w:val="0"/>
      <w:marBottom w:val="0"/>
      <w:divBdr>
        <w:top w:val="none" w:sz="0" w:space="0" w:color="auto"/>
        <w:left w:val="none" w:sz="0" w:space="0" w:color="auto"/>
        <w:bottom w:val="none" w:sz="0" w:space="0" w:color="auto"/>
        <w:right w:val="none" w:sz="0" w:space="0" w:color="auto"/>
      </w:divBdr>
    </w:div>
    <w:div w:id="489836180">
      <w:bodyDiv w:val="1"/>
      <w:marLeft w:val="0"/>
      <w:marRight w:val="0"/>
      <w:marTop w:val="0"/>
      <w:marBottom w:val="0"/>
      <w:divBdr>
        <w:top w:val="none" w:sz="0" w:space="0" w:color="auto"/>
        <w:left w:val="none" w:sz="0" w:space="0" w:color="auto"/>
        <w:bottom w:val="none" w:sz="0" w:space="0" w:color="auto"/>
        <w:right w:val="none" w:sz="0" w:space="0" w:color="auto"/>
      </w:divBdr>
    </w:div>
    <w:div w:id="1855224931">
      <w:bodyDiv w:val="1"/>
      <w:marLeft w:val="0"/>
      <w:marRight w:val="0"/>
      <w:marTop w:val="0"/>
      <w:marBottom w:val="0"/>
      <w:divBdr>
        <w:top w:val="none" w:sz="0" w:space="0" w:color="auto"/>
        <w:left w:val="none" w:sz="0" w:space="0" w:color="auto"/>
        <w:bottom w:val="none" w:sz="0" w:space="0" w:color="auto"/>
        <w:right w:val="none" w:sz="0" w:space="0" w:color="auto"/>
      </w:divBdr>
    </w:div>
    <w:div w:id="1956911931">
      <w:bodyDiv w:val="1"/>
      <w:marLeft w:val="0"/>
      <w:marRight w:val="0"/>
      <w:marTop w:val="0"/>
      <w:marBottom w:val="0"/>
      <w:divBdr>
        <w:top w:val="none" w:sz="0" w:space="0" w:color="auto"/>
        <w:left w:val="none" w:sz="0" w:space="0" w:color="auto"/>
        <w:bottom w:val="none" w:sz="0" w:space="0" w:color="auto"/>
        <w:right w:val="none" w:sz="0" w:space="0" w:color="auto"/>
      </w:divBdr>
    </w:div>
    <w:div w:id="2017220076">
      <w:bodyDiv w:val="1"/>
      <w:marLeft w:val="0"/>
      <w:marRight w:val="0"/>
      <w:marTop w:val="0"/>
      <w:marBottom w:val="0"/>
      <w:divBdr>
        <w:top w:val="none" w:sz="0" w:space="0" w:color="auto"/>
        <w:left w:val="none" w:sz="0" w:space="0" w:color="auto"/>
        <w:bottom w:val="none" w:sz="0" w:space="0" w:color="auto"/>
        <w:right w:val="none" w:sz="0" w:space="0" w:color="auto"/>
      </w:divBdr>
    </w:div>
    <w:div w:id="2107386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4E937-C0C6-410E-8FDE-1B2E4800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3518</Words>
  <Characters>19352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NICOLAS RAMIREZ RUBIO</cp:lastModifiedBy>
  <cp:revision>2</cp:revision>
  <cp:lastPrinted>2017-08-23T22:48:00Z</cp:lastPrinted>
  <dcterms:created xsi:type="dcterms:W3CDTF">2017-08-24T15:12:00Z</dcterms:created>
  <dcterms:modified xsi:type="dcterms:W3CDTF">2017-08-24T15:12:00Z</dcterms:modified>
</cp:coreProperties>
</file>