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EC" w:rsidRPr="00C70E99" w:rsidRDefault="004973EC" w:rsidP="004973EC">
      <w:pPr>
        <w:pStyle w:val="Sinespaciado"/>
        <w:jc w:val="both"/>
        <w:rPr>
          <w:rFonts w:ascii="Arial" w:hAnsi="Arial" w:cs="Arial"/>
          <w:b/>
          <w:i/>
          <w:sz w:val="24"/>
        </w:rPr>
      </w:pPr>
      <w:r w:rsidRPr="00C70E99">
        <w:rPr>
          <w:rFonts w:ascii="Arial" w:hAnsi="Arial" w:cs="Arial"/>
          <w:b/>
          <w:sz w:val="24"/>
        </w:rPr>
        <w:t>PROYECTO DE LEY N° ___ “</w:t>
      </w:r>
      <w:r w:rsidRPr="00C70E99">
        <w:rPr>
          <w:rFonts w:ascii="Arial" w:hAnsi="Arial" w:cs="Arial"/>
          <w:b/>
          <w:i/>
          <w:sz w:val="24"/>
        </w:rPr>
        <w:t xml:space="preserve">POR MEDIO DEL CUAL SE MODIFICA EL </w:t>
      </w:r>
      <w:r w:rsidR="005B5FD8" w:rsidRPr="00C70E99">
        <w:rPr>
          <w:rFonts w:ascii="Arial" w:hAnsi="Arial" w:cs="Arial"/>
          <w:b/>
          <w:i/>
          <w:sz w:val="24"/>
        </w:rPr>
        <w:t>ARTÍCULO 3</w:t>
      </w:r>
      <w:r w:rsidR="007D4926" w:rsidRPr="00C70E99">
        <w:rPr>
          <w:rFonts w:ascii="Arial" w:hAnsi="Arial" w:cs="Arial"/>
          <w:b/>
          <w:i/>
          <w:sz w:val="24"/>
        </w:rPr>
        <w:t>°</w:t>
      </w:r>
      <w:r w:rsidR="005B5FD8" w:rsidRPr="00C70E99">
        <w:rPr>
          <w:rFonts w:ascii="Arial" w:hAnsi="Arial" w:cs="Arial"/>
          <w:b/>
          <w:i/>
          <w:sz w:val="24"/>
        </w:rPr>
        <w:t xml:space="preserve"> DE LA LEY 797 DE 2003 QUE MODIFICA EL </w:t>
      </w:r>
      <w:r w:rsidR="00AD66FE" w:rsidRPr="00C70E99">
        <w:rPr>
          <w:rFonts w:ascii="Arial" w:hAnsi="Arial" w:cs="Arial"/>
          <w:b/>
          <w:i/>
          <w:sz w:val="24"/>
        </w:rPr>
        <w:t>ARTÍCULO 15 DE LA LEY 100</w:t>
      </w:r>
      <w:r w:rsidR="00A52303" w:rsidRPr="00C70E99">
        <w:rPr>
          <w:rFonts w:ascii="Arial" w:hAnsi="Arial" w:cs="Arial"/>
          <w:b/>
          <w:i/>
          <w:sz w:val="24"/>
        </w:rPr>
        <w:t xml:space="preserve"> DE 1993</w:t>
      </w:r>
      <w:r w:rsidRPr="00C70E99">
        <w:rPr>
          <w:rFonts w:ascii="Arial" w:hAnsi="Arial" w:cs="Arial"/>
          <w:b/>
          <w:i/>
          <w:sz w:val="24"/>
        </w:rPr>
        <w:t xml:space="preserve"> Y SE DICTAN OTRAS MEDIDAS EN MATERIA DE COTIZACIÓN A PENSIONES” </w:t>
      </w:r>
    </w:p>
    <w:p w:rsidR="004973EC" w:rsidRPr="004973EC" w:rsidRDefault="004973EC" w:rsidP="004973EC">
      <w:pPr>
        <w:pStyle w:val="Sinespaciado"/>
        <w:rPr>
          <w:rFonts w:ascii="Arial" w:hAnsi="Arial" w:cs="Arial"/>
          <w:i/>
          <w:sz w:val="24"/>
        </w:rPr>
      </w:pPr>
    </w:p>
    <w:p w:rsidR="004973EC" w:rsidRPr="00A52303" w:rsidRDefault="004973EC" w:rsidP="004973EC">
      <w:pPr>
        <w:pStyle w:val="Sinespaciado"/>
        <w:jc w:val="center"/>
        <w:rPr>
          <w:rFonts w:ascii="Arial" w:hAnsi="Arial" w:cs="Arial"/>
          <w:b/>
          <w:sz w:val="24"/>
        </w:rPr>
      </w:pPr>
      <w:r w:rsidRPr="00A52303">
        <w:rPr>
          <w:rFonts w:ascii="Arial" w:hAnsi="Arial" w:cs="Arial"/>
          <w:b/>
          <w:sz w:val="24"/>
        </w:rPr>
        <w:t>El Congreso De La República</w:t>
      </w:r>
    </w:p>
    <w:p w:rsidR="004973EC" w:rsidRPr="00A52303" w:rsidRDefault="004973EC" w:rsidP="004973EC">
      <w:pPr>
        <w:pStyle w:val="Sinespaciado"/>
        <w:jc w:val="center"/>
        <w:rPr>
          <w:rFonts w:ascii="Arial" w:hAnsi="Arial" w:cs="Arial"/>
          <w:b/>
          <w:sz w:val="24"/>
        </w:rPr>
      </w:pPr>
      <w:r w:rsidRPr="00A52303">
        <w:rPr>
          <w:rFonts w:ascii="Arial" w:hAnsi="Arial" w:cs="Arial"/>
          <w:b/>
          <w:sz w:val="24"/>
        </w:rPr>
        <w:t>DECRETA</w:t>
      </w:r>
    </w:p>
    <w:p w:rsidR="004973EC" w:rsidRPr="004973EC" w:rsidRDefault="004973EC" w:rsidP="004973EC">
      <w:pPr>
        <w:pStyle w:val="Sinespaciado"/>
        <w:rPr>
          <w:rFonts w:ascii="Arial" w:hAnsi="Arial" w:cs="Arial"/>
          <w:b/>
          <w:sz w:val="24"/>
        </w:rPr>
      </w:pPr>
    </w:p>
    <w:p w:rsidR="00AF126B" w:rsidRPr="004973EC" w:rsidRDefault="00325ED5" w:rsidP="004973EC">
      <w:pPr>
        <w:pStyle w:val="Sinespaciado"/>
        <w:jc w:val="both"/>
        <w:rPr>
          <w:rFonts w:ascii="Arial" w:hAnsi="Arial" w:cs="Arial"/>
          <w:sz w:val="24"/>
        </w:rPr>
      </w:pPr>
    </w:p>
    <w:p w:rsidR="00006894" w:rsidRDefault="00AD66FE" w:rsidP="00006894">
      <w:pPr>
        <w:pStyle w:val="Sinespaciado"/>
        <w:jc w:val="both"/>
        <w:rPr>
          <w:rFonts w:ascii="Arial" w:hAnsi="Arial" w:cs="Arial"/>
          <w:sz w:val="24"/>
        </w:rPr>
      </w:pPr>
      <w:r w:rsidRPr="00A52303">
        <w:rPr>
          <w:rFonts w:ascii="Arial" w:hAnsi="Arial" w:cs="Arial"/>
          <w:b/>
          <w:sz w:val="24"/>
        </w:rPr>
        <w:t>Artículo 1°.</w:t>
      </w:r>
      <w:r>
        <w:rPr>
          <w:rFonts w:ascii="Arial" w:hAnsi="Arial" w:cs="Arial"/>
          <w:sz w:val="24"/>
        </w:rPr>
        <w:t xml:space="preserve"> </w:t>
      </w:r>
      <w:r w:rsidRPr="00A52303">
        <w:rPr>
          <w:rFonts w:ascii="Arial" w:hAnsi="Arial" w:cs="Arial"/>
          <w:i/>
          <w:sz w:val="24"/>
        </w:rPr>
        <w:t xml:space="preserve">Adiciónese </w:t>
      </w:r>
      <w:r w:rsidR="00A52303">
        <w:rPr>
          <w:rFonts w:ascii="Arial" w:hAnsi="Arial" w:cs="Arial"/>
          <w:i/>
          <w:sz w:val="24"/>
        </w:rPr>
        <w:t>un parágrafo</w:t>
      </w:r>
      <w:r w:rsidRPr="00A52303">
        <w:rPr>
          <w:rFonts w:ascii="Arial" w:hAnsi="Arial" w:cs="Arial"/>
          <w:i/>
          <w:sz w:val="24"/>
        </w:rPr>
        <w:t xml:space="preserve"> al artículo </w:t>
      </w:r>
      <w:r w:rsidR="005B5FD8">
        <w:rPr>
          <w:rFonts w:ascii="Arial" w:hAnsi="Arial" w:cs="Arial"/>
          <w:i/>
          <w:sz w:val="24"/>
        </w:rPr>
        <w:t>3</w:t>
      </w:r>
      <w:r w:rsidR="007D4926">
        <w:rPr>
          <w:rFonts w:ascii="Arial" w:hAnsi="Arial" w:cs="Arial"/>
          <w:i/>
          <w:sz w:val="24"/>
        </w:rPr>
        <w:t>°</w:t>
      </w:r>
      <w:r w:rsidRPr="00A52303">
        <w:rPr>
          <w:rFonts w:ascii="Arial" w:hAnsi="Arial" w:cs="Arial"/>
          <w:i/>
          <w:sz w:val="24"/>
        </w:rPr>
        <w:t xml:space="preserve"> de la ley </w:t>
      </w:r>
      <w:r w:rsidR="005B5FD8">
        <w:rPr>
          <w:rFonts w:ascii="Arial" w:hAnsi="Arial" w:cs="Arial"/>
          <w:i/>
          <w:sz w:val="24"/>
        </w:rPr>
        <w:t>797 de 2003</w:t>
      </w:r>
      <w:r w:rsidRPr="00A52303">
        <w:rPr>
          <w:rFonts w:ascii="Arial" w:hAnsi="Arial" w:cs="Arial"/>
          <w:i/>
          <w:sz w:val="24"/>
        </w:rPr>
        <w:t>, quedará así</w:t>
      </w:r>
      <w:r>
        <w:rPr>
          <w:rFonts w:ascii="Arial" w:hAnsi="Arial" w:cs="Arial"/>
          <w:sz w:val="24"/>
        </w:rPr>
        <w:t>:</w:t>
      </w:r>
    </w:p>
    <w:p w:rsidR="00AD66FE" w:rsidRDefault="00AD66FE" w:rsidP="00AD66FE">
      <w:pPr>
        <w:pStyle w:val="Sinespaciado"/>
        <w:jc w:val="both"/>
        <w:rPr>
          <w:rFonts w:ascii="Arial" w:hAnsi="Arial" w:cs="Arial"/>
          <w:sz w:val="24"/>
        </w:rPr>
      </w:pPr>
    </w:p>
    <w:p w:rsidR="00AD66FE" w:rsidRPr="00AD66FE" w:rsidRDefault="007D4926" w:rsidP="00A52303">
      <w:pPr>
        <w:pStyle w:val="Sinespaciado"/>
        <w:ind w:left="708"/>
        <w:jc w:val="both"/>
        <w:rPr>
          <w:rFonts w:ascii="Arial" w:hAnsi="Arial" w:cs="Arial"/>
          <w:sz w:val="24"/>
        </w:rPr>
      </w:pPr>
      <w:bookmarkStart w:id="0" w:name="3"/>
      <w:r w:rsidRPr="007D4926">
        <w:rPr>
          <w:rFonts w:ascii="Arial" w:hAnsi="Arial" w:cs="Arial"/>
          <w:b/>
          <w:bCs/>
          <w:sz w:val="24"/>
        </w:rPr>
        <w:t>ARTÍCULO 3</w:t>
      </w:r>
      <w:r>
        <w:rPr>
          <w:rFonts w:ascii="Arial" w:hAnsi="Arial" w:cs="Arial"/>
          <w:b/>
          <w:bCs/>
          <w:sz w:val="24"/>
        </w:rPr>
        <w:t>°</w:t>
      </w:r>
      <w:r w:rsidRPr="007D4926">
        <w:rPr>
          <w:rFonts w:ascii="Arial" w:hAnsi="Arial" w:cs="Arial"/>
          <w:b/>
          <w:bCs/>
          <w:sz w:val="24"/>
        </w:rPr>
        <w:t>.</w:t>
      </w:r>
      <w:bookmarkEnd w:id="0"/>
      <w:r w:rsidRPr="007D4926">
        <w:rPr>
          <w:rFonts w:ascii="Arial" w:hAnsi="Arial" w:cs="Arial"/>
          <w:b/>
          <w:bCs/>
          <w:sz w:val="24"/>
        </w:rPr>
        <w:t> El artículo </w:t>
      </w:r>
      <w:hyperlink r:id="rId4" w:anchor="15" w:history="1">
        <w:r w:rsidRPr="007D4926">
          <w:rPr>
            <w:rStyle w:val="Hipervnculo"/>
            <w:rFonts w:ascii="Arial" w:hAnsi="Arial" w:cs="Arial"/>
            <w:b/>
            <w:bCs/>
            <w:color w:val="auto"/>
            <w:sz w:val="24"/>
            <w:u w:val="none"/>
          </w:rPr>
          <w:t>15</w:t>
        </w:r>
      </w:hyperlink>
      <w:r w:rsidRPr="007D4926">
        <w:rPr>
          <w:rFonts w:ascii="Arial" w:hAnsi="Arial" w:cs="Arial"/>
          <w:b/>
          <w:bCs/>
          <w:sz w:val="24"/>
        </w:rPr>
        <w:t xml:space="preserve"> de la Ley 100 de 1993, quedará así: </w:t>
      </w:r>
      <w:r w:rsidR="00AD66FE" w:rsidRPr="00AD66FE">
        <w:rPr>
          <w:rFonts w:ascii="Arial" w:hAnsi="Arial" w:cs="Arial"/>
          <w:b/>
          <w:bCs/>
          <w:sz w:val="24"/>
        </w:rPr>
        <w:t>Artículo 15.</w:t>
      </w:r>
      <w:r w:rsidR="00AD66FE" w:rsidRPr="00AD66FE">
        <w:rPr>
          <w:rFonts w:ascii="Arial" w:hAnsi="Arial" w:cs="Arial"/>
          <w:sz w:val="24"/>
        </w:rPr>
        <w:t> Afiliados. Serán afiliados al Sistema General de Pensiones:</w:t>
      </w:r>
    </w:p>
    <w:p w:rsidR="00AD66FE" w:rsidRPr="00AD66FE" w:rsidRDefault="00AD66FE" w:rsidP="00A52303">
      <w:pPr>
        <w:pStyle w:val="Sinespaciado"/>
        <w:ind w:left="708"/>
        <w:jc w:val="both"/>
        <w:rPr>
          <w:rFonts w:ascii="Arial" w:hAnsi="Arial" w:cs="Arial"/>
          <w:sz w:val="24"/>
        </w:rPr>
      </w:pPr>
    </w:p>
    <w:p w:rsidR="00AD66FE" w:rsidRPr="00AD66FE" w:rsidRDefault="00AD66FE" w:rsidP="00A52303">
      <w:pPr>
        <w:pStyle w:val="Sinespaciado"/>
        <w:ind w:left="708"/>
        <w:jc w:val="both"/>
        <w:rPr>
          <w:rFonts w:ascii="Arial" w:hAnsi="Arial" w:cs="Arial"/>
          <w:sz w:val="24"/>
        </w:rPr>
      </w:pPr>
      <w:r w:rsidRPr="00AD66FE">
        <w:rPr>
          <w:rFonts w:ascii="Arial" w:hAnsi="Arial" w:cs="Arial"/>
          <w:sz w:val="24"/>
        </w:rPr>
        <w:t>1. En forma obligatoria: Todas aquellas personas vinculadas mediante contrato de trabajo o como servidores públicos. Así mismo, las personas naturales que presten directamente servicios al Estado o a las entidades o empresas del sector privado, bajo la modalidad de contratos de prestación de servicios, o cualquier otra modalidad de servicios que adopten, los trabajadores independientes y los grupos de población que por sus características o condiciones socioeconómicas sean elegidos para ser beneficiarios de subsidios a través del Fondo de Solidaridad Pensional, de acuerdo con las disponibilidades presupuestales.</w:t>
      </w:r>
    </w:p>
    <w:p w:rsidR="00AD66FE" w:rsidRPr="00AD66FE" w:rsidRDefault="00AD66FE" w:rsidP="00A52303">
      <w:pPr>
        <w:pStyle w:val="Sinespaciado"/>
        <w:ind w:left="708"/>
        <w:jc w:val="both"/>
        <w:rPr>
          <w:rFonts w:ascii="Arial" w:hAnsi="Arial" w:cs="Arial"/>
          <w:sz w:val="24"/>
        </w:rPr>
      </w:pPr>
    </w:p>
    <w:p w:rsidR="00AD66FE" w:rsidRPr="00AD66FE" w:rsidRDefault="00AD66FE" w:rsidP="00A52303">
      <w:pPr>
        <w:pStyle w:val="Sinespaciado"/>
        <w:ind w:left="708"/>
        <w:jc w:val="both"/>
        <w:rPr>
          <w:rFonts w:ascii="Arial" w:hAnsi="Arial" w:cs="Arial"/>
          <w:sz w:val="24"/>
        </w:rPr>
      </w:pPr>
      <w:r w:rsidRPr="00AD66FE">
        <w:rPr>
          <w:rFonts w:ascii="Arial" w:hAnsi="Arial" w:cs="Arial"/>
          <w:sz w:val="24"/>
        </w:rPr>
        <w:t>También serán afiliados en forma obligatoria al Sistema General de Pensiones creado por la Ley 100 de 1993, y se regirán por todas las disposiciones contenidas en esta ley para todos los efectos, los servidores públicos que ingresen a Ecopetrol, a partir de la vigencia de la presente ley.</w:t>
      </w:r>
    </w:p>
    <w:p w:rsidR="00AD66FE" w:rsidRPr="00AD66FE" w:rsidRDefault="00AD66FE" w:rsidP="00A52303">
      <w:pPr>
        <w:pStyle w:val="Sinespaciado"/>
        <w:ind w:left="708"/>
        <w:jc w:val="both"/>
        <w:rPr>
          <w:rFonts w:ascii="Arial" w:hAnsi="Arial" w:cs="Arial"/>
          <w:sz w:val="24"/>
        </w:rPr>
      </w:pPr>
    </w:p>
    <w:p w:rsidR="00AD66FE" w:rsidRPr="00AD66FE" w:rsidRDefault="00AD66FE" w:rsidP="00A52303">
      <w:pPr>
        <w:pStyle w:val="Sinespaciado"/>
        <w:ind w:left="708"/>
        <w:jc w:val="both"/>
        <w:rPr>
          <w:rFonts w:ascii="Arial" w:hAnsi="Arial" w:cs="Arial"/>
          <w:sz w:val="24"/>
        </w:rPr>
      </w:pPr>
      <w:r w:rsidRPr="00AD66FE">
        <w:rPr>
          <w:rFonts w:ascii="Arial" w:hAnsi="Arial" w:cs="Arial"/>
          <w:sz w:val="24"/>
        </w:rPr>
        <w:t>Durante los tres (3) años siguientes a la vigencia de esta ley, los Servidores públicos en cargos de carrera administrativa, afiliados al régimen de prima media con prestación definida deberán permanecer en dicho régimen mientras mantengan la calidad de tales. Así mismo quienes ingresen por primera vez al Sector Público en cargos de carrera administrativa estarán obligatoriamente afiliados al Instituto de los Seguros Sociales, durante el mismo lapso.</w:t>
      </w:r>
    </w:p>
    <w:p w:rsidR="00AD66FE" w:rsidRPr="00AD66FE" w:rsidRDefault="00AD66FE" w:rsidP="00A52303">
      <w:pPr>
        <w:pStyle w:val="Sinespaciado"/>
        <w:ind w:left="708"/>
        <w:jc w:val="both"/>
        <w:rPr>
          <w:rFonts w:ascii="Arial" w:hAnsi="Arial" w:cs="Arial"/>
          <w:sz w:val="24"/>
        </w:rPr>
      </w:pPr>
    </w:p>
    <w:p w:rsidR="00AD66FE" w:rsidRPr="00AD66FE" w:rsidRDefault="00AD66FE" w:rsidP="00A52303">
      <w:pPr>
        <w:pStyle w:val="Sinespaciado"/>
        <w:ind w:left="708"/>
        <w:jc w:val="both"/>
        <w:rPr>
          <w:rFonts w:ascii="Arial" w:hAnsi="Arial" w:cs="Arial"/>
          <w:sz w:val="24"/>
        </w:rPr>
      </w:pPr>
      <w:r w:rsidRPr="00AD66FE">
        <w:rPr>
          <w:rFonts w:ascii="Arial" w:hAnsi="Arial" w:cs="Arial"/>
          <w:b/>
          <w:bCs/>
          <w:sz w:val="24"/>
        </w:rPr>
        <w:t>Parágrafo 1°.</w:t>
      </w:r>
      <w:r w:rsidRPr="00AD66FE">
        <w:rPr>
          <w:rFonts w:ascii="Arial" w:hAnsi="Arial" w:cs="Arial"/>
          <w:sz w:val="24"/>
        </w:rPr>
        <w:t> En el caso de los trabajadores independientes se aplicarán los siguientes principios:</w:t>
      </w:r>
    </w:p>
    <w:p w:rsidR="00AD66FE" w:rsidRPr="00A52303" w:rsidRDefault="00AD66FE" w:rsidP="00A52303">
      <w:pPr>
        <w:pStyle w:val="Sinespaciado"/>
        <w:ind w:left="708"/>
        <w:jc w:val="both"/>
        <w:rPr>
          <w:rFonts w:ascii="Arial" w:hAnsi="Arial" w:cs="Arial"/>
          <w:sz w:val="24"/>
        </w:rPr>
      </w:pPr>
    </w:p>
    <w:p w:rsidR="00AD66FE" w:rsidRPr="00A52303" w:rsidRDefault="00AD66FE" w:rsidP="00A52303">
      <w:pPr>
        <w:pStyle w:val="Sinespaciado"/>
        <w:ind w:left="708"/>
        <w:jc w:val="both"/>
        <w:rPr>
          <w:rFonts w:ascii="Arial" w:hAnsi="Arial" w:cs="Arial"/>
          <w:sz w:val="24"/>
        </w:rPr>
      </w:pPr>
      <w:r w:rsidRPr="00A52303">
        <w:rPr>
          <w:rFonts w:ascii="Arial" w:hAnsi="Arial" w:cs="Arial"/>
          <w:sz w:val="24"/>
        </w:rPr>
        <w:t>a) El ingreso base de cotización no podrá ser inferior al salario mínimo y deberá guardar correspondencia con los ingresos efectivamente percibidos por el afiliado. De tal manera que aquellos que posean capacidad económica suficiente, efectúen los aportes de solidaridad previstos en esta ley.</w:t>
      </w:r>
    </w:p>
    <w:p w:rsidR="00AD66FE" w:rsidRPr="00AD66FE" w:rsidRDefault="00AD66FE" w:rsidP="00A52303">
      <w:pPr>
        <w:pStyle w:val="Sinespaciado"/>
        <w:ind w:left="708"/>
        <w:jc w:val="both"/>
        <w:rPr>
          <w:rFonts w:ascii="Arial" w:hAnsi="Arial" w:cs="Arial"/>
          <w:sz w:val="24"/>
        </w:rPr>
      </w:pPr>
    </w:p>
    <w:p w:rsidR="00AD66FE" w:rsidRPr="00AD66FE" w:rsidRDefault="00AD66FE" w:rsidP="00A52303">
      <w:pPr>
        <w:pStyle w:val="Sinespaciado"/>
        <w:ind w:left="708"/>
        <w:jc w:val="both"/>
        <w:rPr>
          <w:rFonts w:ascii="Arial" w:hAnsi="Arial" w:cs="Arial"/>
          <w:sz w:val="24"/>
        </w:rPr>
      </w:pPr>
      <w:r w:rsidRPr="00AD66FE">
        <w:rPr>
          <w:rFonts w:ascii="Arial" w:hAnsi="Arial" w:cs="Arial"/>
          <w:sz w:val="24"/>
        </w:rPr>
        <w:t>b) Podrán efectuarse pagos anticipados de aportes;</w:t>
      </w:r>
    </w:p>
    <w:p w:rsidR="00AD66FE" w:rsidRPr="00AD66FE" w:rsidRDefault="00AD66FE" w:rsidP="00A52303">
      <w:pPr>
        <w:pStyle w:val="Sinespaciado"/>
        <w:ind w:left="708"/>
        <w:jc w:val="both"/>
        <w:rPr>
          <w:rFonts w:ascii="Arial" w:hAnsi="Arial" w:cs="Arial"/>
          <w:sz w:val="24"/>
        </w:rPr>
      </w:pPr>
    </w:p>
    <w:p w:rsidR="00AD66FE" w:rsidRPr="00AD66FE" w:rsidRDefault="00AD66FE" w:rsidP="00A52303">
      <w:pPr>
        <w:pStyle w:val="Sinespaciado"/>
        <w:ind w:left="708"/>
        <w:jc w:val="both"/>
        <w:rPr>
          <w:rFonts w:ascii="Arial" w:hAnsi="Arial" w:cs="Arial"/>
          <w:sz w:val="24"/>
        </w:rPr>
      </w:pPr>
      <w:r w:rsidRPr="00AD66FE">
        <w:rPr>
          <w:rFonts w:ascii="Arial" w:hAnsi="Arial" w:cs="Arial"/>
          <w:sz w:val="24"/>
        </w:rPr>
        <w:t>c) El Gobierno Nacional establecerá un sistema de descuento directo de aportes para permitir el pago directo de los mismos;</w:t>
      </w:r>
    </w:p>
    <w:p w:rsidR="00AD66FE" w:rsidRPr="00AD66FE" w:rsidRDefault="00AD66FE" w:rsidP="00A52303">
      <w:pPr>
        <w:pStyle w:val="Sinespaciado"/>
        <w:ind w:left="708"/>
        <w:jc w:val="both"/>
        <w:rPr>
          <w:rFonts w:ascii="Arial" w:hAnsi="Arial" w:cs="Arial"/>
          <w:sz w:val="24"/>
        </w:rPr>
      </w:pPr>
    </w:p>
    <w:p w:rsidR="00AD66FE" w:rsidRPr="00AD66FE" w:rsidRDefault="00AD66FE" w:rsidP="00A52303">
      <w:pPr>
        <w:pStyle w:val="Sinespaciado"/>
        <w:ind w:left="708"/>
        <w:jc w:val="both"/>
        <w:rPr>
          <w:rFonts w:ascii="Arial" w:hAnsi="Arial" w:cs="Arial"/>
          <w:sz w:val="24"/>
        </w:rPr>
      </w:pPr>
      <w:r w:rsidRPr="00AD66FE">
        <w:rPr>
          <w:rFonts w:ascii="Arial" w:hAnsi="Arial" w:cs="Arial"/>
          <w:sz w:val="24"/>
        </w:rPr>
        <w:t>d) Las administradoras no podrán negar la afiliación de los trabajadores independientes ni exigir requisitos distintos a los expresamente previstos por las normas que las rigen;</w:t>
      </w:r>
    </w:p>
    <w:p w:rsidR="00AD66FE" w:rsidRPr="00AD66FE" w:rsidRDefault="00AD66FE" w:rsidP="00A52303">
      <w:pPr>
        <w:pStyle w:val="Sinespaciado"/>
        <w:ind w:left="708"/>
        <w:jc w:val="both"/>
        <w:rPr>
          <w:rFonts w:ascii="Arial" w:hAnsi="Arial" w:cs="Arial"/>
          <w:sz w:val="24"/>
        </w:rPr>
      </w:pPr>
    </w:p>
    <w:p w:rsidR="00AD66FE" w:rsidRPr="00AD66FE" w:rsidRDefault="00AD66FE" w:rsidP="00A52303">
      <w:pPr>
        <w:pStyle w:val="Sinespaciado"/>
        <w:ind w:left="708"/>
        <w:jc w:val="both"/>
        <w:rPr>
          <w:rFonts w:ascii="Arial" w:hAnsi="Arial" w:cs="Arial"/>
          <w:sz w:val="24"/>
        </w:rPr>
      </w:pPr>
      <w:r w:rsidRPr="00AD66FE">
        <w:rPr>
          <w:rFonts w:ascii="Arial" w:hAnsi="Arial" w:cs="Arial"/>
          <w:sz w:val="24"/>
        </w:rPr>
        <w:t>e) Los aportes podrán ser realizados por terceros a favor del afiliado sin que tal hecho implique por sí solo la existencia de una relación laboral;</w:t>
      </w:r>
    </w:p>
    <w:p w:rsidR="00AD66FE" w:rsidRPr="00AD66FE" w:rsidRDefault="00AD66FE" w:rsidP="00A52303">
      <w:pPr>
        <w:pStyle w:val="Sinespaciado"/>
        <w:ind w:left="708"/>
        <w:jc w:val="both"/>
        <w:rPr>
          <w:rFonts w:ascii="Arial" w:hAnsi="Arial" w:cs="Arial"/>
          <w:sz w:val="24"/>
        </w:rPr>
      </w:pPr>
    </w:p>
    <w:p w:rsidR="00AD66FE" w:rsidRPr="00AD66FE" w:rsidRDefault="00AD66FE" w:rsidP="00A52303">
      <w:pPr>
        <w:pStyle w:val="Sinespaciado"/>
        <w:ind w:left="708"/>
        <w:jc w:val="both"/>
        <w:rPr>
          <w:rFonts w:ascii="Arial" w:hAnsi="Arial" w:cs="Arial"/>
          <w:sz w:val="24"/>
        </w:rPr>
      </w:pPr>
      <w:r w:rsidRPr="00AD66FE">
        <w:rPr>
          <w:rFonts w:ascii="Arial" w:hAnsi="Arial" w:cs="Arial"/>
          <w:sz w:val="24"/>
        </w:rPr>
        <w:t>f) Para verificar los aportes, podrán efectuarse cruces con la información de las autoridades tributarias y, así mismo, solicitarse otras informaciones reservadas, pero en todo caso dicha información no podrá utilizarse para otros fines.</w:t>
      </w:r>
    </w:p>
    <w:p w:rsidR="00AD66FE" w:rsidRPr="00AD66FE" w:rsidRDefault="00AD66FE" w:rsidP="00A52303">
      <w:pPr>
        <w:pStyle w:val="Sinespaciado"/>
        <w:ind w:left="708"/>
        <w:jc w:val="both"/>
        <w:rPr>
          <w:rFonts w:ascii="Arial" w:hAnsi="Arial" w:cs="Arial"/>
          <w:sz w:val="24"/>
        </w:rPr>
      </w:pPr>
    </w:p>
    <w:p w:rsidR="00AD66FE" w:rsidRPr="00AD66FE" w:rsidRDefault="00AD66FE" w:rsidP="00A52303">
      <w:pPr>
        <w:pStyle w:val="Sinespaciado"/>
        <w:ind w:left="708"/>
        <w:jc w:val="both"/>
        <w:rPr>
          <w:rFonts w:ascii="Arial" w:hAnsi="Arial" w:cs="Arial"/>
          <w:sz w:val="24"/>
        </w:rPr>
      </w:pPr>
      <w:r w:rsidRPr="00AD66FE">
        <w:rPr>
          <w:rFonts w:ascii="Arial" w:hAnsi="Arial" w:cs="Arial"/>
          <w:sz w:val="24"/>
        </w:rPr>
        <w:t>2. En forma voluntaria: Todas las personas naturales residentes en el país y los colombianos domiciliados en el exterior, que no tengan la calidad de afiliados obligatorios y que no se encuentren expresamente excluidos por la presente ley.</w:t>
      </w:r>
    </w:p>
    <w:p w:rsidR="00AD66FE" w:rsidRPr="00AD66FE" w:rsidRDefault="00AD66FE" w:rsidP="00A52303">
      <w:pPr>
        <w:pStyle w:val="Sinespaciado"/>
        <w:ind w:left="708"/>
        <w:jc w:val="both"/>
        <w:rPr>
          <w:rFonts w:ascii="Arial" w:hAnsi="Arial" w:cs="Arial"/>
          <w:sz w:val="24"/>
        </w:rPr>
      </w:pPr>
    </w:p>
    <w:p w:rsidR="00AD66FE" w:rsidRDefault="00AD66FE" w:rsidP="00A52303">
      <w:pPr>
        <w:pStyle w:val="Sinespaciado"/>
        <w:ind w:left="708"/>
        <w:jc w:val="both"/>
        <w:rPr>
          <w:rFonts w:ascii="Arial" w:hAnsi="Arial" w:cs="Arial"/>
          <w:sz w:val="24"/>
        </w:rPr>
      </w:pPr>
      <w:r w:rsidRPr="00AD66FE">
        <w:rPr>
          <w:rFonts w:ascii="Arial" w:hAnsi="Arial" w:cs="Arial"/>
          <w:sz w:val="24"/>
        </w:rPr>
        <w:t>Los extranjeros que en virtud de un contrato de trabajo permanezcan en el país y no estén cubiertos por algún régimen de su país de origen o de cualquier otro.</w:t>
      </w:r>
    </w:p>
    <w:p w:rsidR="00A52303" w:rsidRDefault="00A52303" w:rsidP="00A52303">
      <w:pPr>
        <w:pStyle w:val="Sinespaciado"/>
        <w:ind w:left="708"/>
        <w:jc w:val="both"/>
        <w:rPr>
          <w:rFonts w:ascii="Arial" w:hAnsi="Arial" w:cs="Arial"/>
          <w:sz w:val="24"/>
        </w:rPr>
      </w:pPr>
    </w:p>
    <w:p w:rsidR="00AD66FE" w:rsidRDefault="00AD66FE" w:rsidP="00A52303">
      <w:pPr>
        <w:pStyle w:val="Sinespaciado"/>
        <w:ind w:left="708"/>
        <w:jc w:val="both"/>
        <w:rPr>
          <w:rFonts w:ascii="Arial" w:hAnsi="Arial" w:cs="Arial"/>
          <w:sz w:val="24"/>
        </w:rPr>
      </w:pPr>
      <w:r w:rsidRPr="00AD66FE">
        <w:rPr>
          <w:rFonts w:ascii="Arial" w:hAnsi="Arial" w:cs="Arial"/>
          <w:b/>
          <w:bCs/>
          <w:sz w:val="24"/>
        </w:rPr>
        <w:t>Parágrafo</w:t>
      </w:r>
      <w:r w:rsidR="00A52303">
        <w:rPr>
          <w:rFonts w:ascii="Arial" w:hAnsi="Arial" w:cs="Arial"/>
          <w:b/>
          <w:bCs/>
          <w:sz w:val="24"/>
        </w:rPr>
        <w:t xml:space="preserve"> 1</w:t>
      </w:r>
      <w:r w:rsidRPr="00AD66FE">
        <w:rPr>
          <w:rFonts w:ascii="Arial" w:hAnsi="Arial" w:cs="Arial"/>
          <w:b/>
          <w:bCs/>
          <w:sz w:val="24"/>
        </w:rPr>
        <w:t>.</w:t>
      </w:r>
      <w:r w:rsidRPr="00AD66FE">
        <w:rPr>
          <w:rFonts w:ascii="Arial" w:hAnsi="Arial" w:cs="Arial"/>
          <w:sz w:val="24"/>
        </w:rPr>
        <w:t> Las personas a que se refiere el presente artículo podrán afiliarse al régimen por intermedio de sus agremiaciones o asociaciones, de acuerdo con la reglamentación que para tal efecto se expida dentro de los tres meses siguientes a la vigencia de esta ley.</w:t>
      </w:r>
    </w:p>
    <w:p w:rsidR="00A52303" w:rsidRDefault="00A52303" w:rsidP="00A52303">
      <w:pPr>
        <w:pStyle w:val="Sinespaciado"/>
        <w:ind w:left="708"/>
        <w:jc w:val="both"/>
        <w:rPr>
          <w:rFonts w:ascii="Arial" w:hAnsi="Arial" w:cs="Arial"/>
          <w:sz w:val="24"/>
        </w:rPr>
      </w:pPr>
    </w:p>
    <w:p w:rsidR="00A52303" w:rsidRPr="00D21F03" w:rsidRDefault="00A52303" w:rsidP="00A52303">
      <w:pPr>
        <w:pStyle w:val="Sinespaciado"/>
        <w:ind w:left="708"/>
        <w:jc w:val="both"/>
        <w:rPr>
          <w:rFonts w:ascii="Arial" w:hAnsi="Arial" w:cs="Arial"/>
          <w:i/>
          <w:sz w:val="24"/>
        </w:rPr>
      </w:pPr>
      <w:r w:rsidRPr="00F97582">
        <w:rPr>
          <w:rFonts w:ascii="Arial" w:hAnsi="Arial" w:cs="Arial"/>
          <w:b/>
          <w:i/>
          <w:sz w:val="24"/>
        </w:rPr>
        <w:t xml:space="preserve">Parágrafo 2. </w:t>
      </w:r>
      <w:r w:rsidRPr="00F97582">
        <w:rPr>
          <w:rFonts w:ascii="Arial" w:hAnsi="Arial" w:cs="Arial"/>
          <w:i/>
          <w:sz w:val="24"/>
        </w:rPr>
        <w:t xml:space="preserve">Para la afiliación de la que trata el numeral 2 de este artículo no </w:t>
      </w:r>
      <w:r w:rsidR="00DC1DD8" w:rsidRPr="00F97582">
        <w:rPr>
          <w:rFonts w:ascii="Arial" w:hAnsi="Arial" w:cs="Arial"/>
          <w:i/>
          <w:sz w:val="24"/>
        </w:rPr>
        <w:t>será obligatoria</w:t>
      </w:r>
      <w:r w:rsidRPr="00F97582">
        <w:rPr>
          <w:rFonts w:ascii="Arial" w:hAnsi="Arial" w:cs="Arial"/>
          <w:i/>
          <w:sz w:val="24"/>
        </w:rPr>
        <w:t xml:space="preserve"> la afiliación al régimen contribu</w:t>
      </w:r>
      <w:r w:rsidR="005B5FD8" w:rsidRPr="00F97582">
        <w:rPr>
          <w:rFonts w:ascii="Arial" w:hAnsi="Arial" w:cs="Arial"/>
          <w:i/>
          <w:sz w:val="24"/>
        </w:rPr>
        <w:t xml:space="preserve">tivo de salud, únicamente para personas de estrato 1, 2 y 3 que </w:t>
      </w:r>
      <w:r w:rsidR="002C55FE" w:rsidRPr="00F97582">
        <w:rPr>
          <w:rFonts w:ascii="Arial" w:hAnsi="Arial" w:cs="Arial"/>
          <w:i/>
          <w:sz w:val="24"/>
        </w:rPr>
        <w:t>se encuentren en el régimen subsidiado de salud</w:t>
      </w:r>
      <w:r w:rsidR="007D4926" w:rsidRPr="00F97582">
        <w:rPr>
          <w:rFonts w:ascii="Arial" w:hAnsi="Arial" w:cs="Arial"/>
          <w:i/>
          <w:sz w:val="24"/>
        </w:rPr>
        <w:t xml:space="preserve">. La cotización se realizará </w:t>
      </w:r>
      <w:r w:rsidR="00DC1DD8" w:rsidRPr="00F97582">
        <w:rPr>
          <w:rFonts w:ascii="Arial" w:hAnsi="Arial" w:cs="Arial"/>
          <w:i/>
          <w:sz w:val="24"/>
        </w:rPr>
        <w:t>teniendo como</w:t>
      </w:r>
      <w:r w:rsidR="00D40DB5" w:rsidRPr="00F97582">
        <w:rPr>
          <w:rFonts w:ascii="Arial" w:hAnsi="Arial" w:cs="Arial"/>
          <w:i/>
          <w:sz w:val="24"/>
        </w:rPr>
        <w:t xml:space="preserve"> ingreso base</w:t>
      </w:r>
      <w:r w:rsidR="007D4926" w:rsidRPr="00F97582">
        <w:rPr>
          <w:rFonts w:ascii="Arial" w:hAnsi="Arial" w:cs="Arial"/>
          <w:i/>
          <w:sz w:val="24"/>
        </w:rPr>
        <w:t xml:space="preserve"> </w:t>
      </w:r>
      <w:r w:rsidR="00DC1DD8" w:rsidRPr="00F97582">
        <w:rPr>
          <w:rFonts w:ascii="Arial" w:hAnsi="Arial" w:cs="Arial"/>
          <w:i/>
          <w:sz w:val="24"/>
        </w:rPr>
        <w:t xml:space="preserve">de liquidación máximo dos (2) </w:t>
      </w:r>
      <w:r w:rsidR="007D4926" w:rsidRPr="00F97582">
        <w:rPr>
          <w:rFonts w:ascii="Arial" w:hAnsi="Arial" w:cs="Arial"/>
          <w:i/>
          <w:sz w:val="24"/>
        </w:rPr>
        <w:t>salario</w:t>
      </w:r>
      <w:r w:rsidR="00DC1DD8" w:rsidRPr="00F97582">
        <w:rPr>
          <w:rFonts w:ascii="Arial" w:hAnsi="Arial" w:cs="Arial"/>
          <w:i/>
          <w:sz w:val="24"/>
        </w:rPr>
        <w:t>s</w:t>
      </w:r>
      <w:r w:rsidR="007D4926" w:rsidRPr="00F97582">
        <w:rPr>
          <w:rFonts w:ascii="Arial" w:hAnsi="Arial" w:cs="Arial"/>
          <w:i/>
          <w:sz w:val="24"/>
        </w:rPr>
        <w:t xml:space="preserve"> mínimo</w:t>
      </w:r>
      <w:r w:rsidR="00DC1DD8" w:rsidRPr="00F97582">
        <w:rPr>
          <w:rFonts w:ascii="Arial" w:hAnsi="Arial" w:cs="Arial"/>
          <w:i/>
          <w:sz w:val="24"/>
        </w:rPr>
        <w:t>s</w:t>
      </w:r>
      <w:r w:rsidR="007D4926" w:rsidRPr="00F97582">
        <w:rPr>
          <w:rFonts w:ascii="Arial" w:hAnsi="Arial" w:cs="Arial"/>
          <w:i/>
          <w:sz w:val="24"/>
        </w:rPr>
        <w:t xml:space="preserve"> legal</w:t>
      </w:r>
      <w:r w:rsidR="00DC1DD8" w:rsidRPr="00F97582">
        <w:rPr>
          <w:rFonts w:ascii="Arial" w:hAnsi="Arial" w:cs="Arial"/>
          <w:i/>
          <w:sz w:val="24"/>
        </w:rPr>
        <w:t>es</w:t>
      </w:r>
      <w:r w:rsidR="007D4926" w:rsidRPr="00F97582">
        <w:rPr>
          <w:rFonts w:ascii="Arial" w:hAnsi="Arial" w:cs="Arial"/>
          <w:i/>
          <w:sz w:val="24"/>
        </w:rPr>
        <w:t xml:space="preserve"> mensual</w:t>
      </w:r>
      <w:r w:rsidR="00DC1DD8" w:rsidRPr="00F97582">
        <w:rPr>
          <w:rFonts w:ascii="Arial" w:hAnsi="Arial" w:cs="Arial"/>
          <w:i/>
          <w:sz w:val="24"/>
        </w:rPr>
        <w:t>es</w:t>
      </w:r>
      <w:r w:rsidR="007D4926" w:rsidRPr="00F97582">
        <w:rPr>
          <w:rFonts w:ascii="Arial" w:hAnsi="Arial" w:cs="Arial"/>
          <w:i/>
          <w:sz w:val="24"/>
        </w:rPr>
        <w:t xml:space="preserve"> vigente</w:t>
      </w:r>
      <w:r w:rsidR="00DC1DD8" w:rsidRPr="00F97582">
        <w:rPr>
          <w:rFonts w:ascii="Arial" w:hAnsi="Arial" w:cs="Arial"/>
          <w:i/>
          <w:sz w:val="24"/>
        </w:rPr>
        <w:t>s</w:t>
      </w:r>
      <w:r w:rsidR="007D4926" w:rsidRPr="00F97582">
        <w:rPr>
          <w:rFonts w:ascii="Arial" w:hAnsi="Arial" w:cs="Arial"/>
          <w:i/>
          <w:sz w:val="24"/>
        </w:rPr>
        <w:t>. Esta cotización tendrá una denominación especial y no podrá ser usada para los contratos de prestación de servicios ni situaciones similares.</w:t>
      </w:r>
      <w:bookmarkStart w:id="1" w:name="_GoBack"/>
      <w:bookmarkEnd w:id="1"/>
      <w:r w:rsidR="00F044E4" w:rsidRPr="00D21F03">
        <w:rPr>
          <w:rFonts w:ascii="Arial" w:hAnsi="Arial" w:cs="Arial"/>
          <w:i/>
          <w:sz w:val="24"/>
        </w:rPr>
        <w:t xml:space="preserve"> </w:t>
      </w:r>
      <w:r w:rsidR="007D4926" w:rsidRPr="00D21F03">
        <w:rPr>
          <w:rFonts w:ascii="Arial" w:hAnsi="Arial" w:cs="Arial"/>
          <w:i/>
          <w:sz w:val="24"/>
        </w:rPr>
        <w:t xml:space="preserve"> </w:t>
      </w:r>
    </w:p>
    <w:p w:rsidR="00AD66FE" w:rsidRDefault="00AD66FE" w:rsidP="00A52303">
      <w:pPr>
        <w:pStyle w:val="Sinespaciado"/>
        <w:ind w:left="708"/>
        <w:jc w:val="both"/>
        <w:rPr>
          <w:rFonts w:ascii="Arial" w:hAnsi="Arial" w:cs="Arial"/>
          <w:sz w:val="24"/>
        </w:rPr>
      </w:pPr>
    </w:p>
    <w:p w:rsidR="00AD66FE" w:rsidRPr="00AD66FE" w:rsidRDefault="00AD66FE" w:rsidP="00AD66FE">
      <w:pPr>
        <w:pStyle w:val="Sinespaciado"/>
        <w:jc w:val="both"/>
        <w:rPr>
          <w:rFonts w:ascii="Arial" w:hAnsi="Arial" w:cs="Arial"/>
          <w:sz w:val="24"/>
        </w:rPr>
      </w:pPr>
      <w:r w:rsidRPr="00AD66FE">
        <w:rPr>
          <w:rFonts w:ascii="Arial" w:hAnsi="Arial" w:cs="Arial"/>
          <w:b/>
          <w:sz w:val="24"/>
        </w:rPr>
        <w:t>Artículo 2°.</w:t>
      </w:r>
      <w:r>
        <w:rPr>
          <w:rFonts w:ascii="Arial" w:hAnsi="Arial" w:cs="Arial"/>
          <w:sz w:val="24"/>
        </w:rPr>
        <w:t xml:space="preserve"> </w:t>
      </w:r>
      <w:r w:rsidRPr="00AD66FE">
        <w:rPr>
          <w:rFonts w:ascii="Arial" w:hAnsi="Arial" w:cs="Arial"/>
          <w:i/>
          <w:sz w:val="24"/>
        </w:rPr>
        <w:t>Vigencia</w:t>
      </w:r>
      <w:r>
        <w:rPr>
          <w:rFonts w:ascii="Arial" w:hAnsi="Arial" w:cs="Arial"/>
          <w:i/>
          <w:sz w:val="24"/>
        </w:rPr>
        <w:t>.</w:t>
      </w:r>
      <w:r>
        <w:rPr>
          <w:rFonts w:ascii="Arial" w:hAnsi="Arial" w:cs="Arial"/>
          <w:sz w:val="24"/>
        </w:rPr>
        <w:t xml:space="preserve"> La presente ley rige a partir de su promulgación y deroga todas las normas que le sean contrarias, expresamente el artículo 3° de la ley 797 de 2003.</w:t>
      </w:r>
    </w:p>
    <w:p w:rsidR="00AD66FE" w:rsidRDefault="00AD66FE" w:rsidP="00AD66FE">
      <w:pPr>
        <w:pStyle w:val="Sinespaciado"/>
        <w:jc w:val="both"/>
        <w:rPr>
          <w:rFonts w:ascii="Arial" w:hAnsi="Arial" w:cs="Arial"/>
          <w:sz w:val="24"/>
        </w:rPr>
      </w:pPr>
    </w:p>
    <w:p w:rsidR="00006894" w:rsidRPr="00006894" w:rsidRDefault="00006894" w:rsidP="00AD66FE">
      <w:pPr>
        <w:pStyle w:val="Sinespaciado"/>
        <w:jc w:val="both"/>
        <w:rPr>
          <w:rFonts w:ascii="Arial" w:hAnsi="Arial" w:cs="Arial"/>
          <w:sz w:val="24"/>
        </w:rPr>
      </w:pPr>
    </w:p>
    <w:sectPr w:rsidR="00006894" w:rsidRPr="000068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3EC"/>
    <w:rsid w:val="00006894"/>
    <w:rsid w:val="00247E0F"/>
    <w:rsid w:val="002C55FE"/>
    <w:rsid w:val="00325ED5"/>
    <w:rsid w:val="004973EC"/>
    <w:rsid w:val="005B5FD8"/>
    <w:rsid w:val="00620362"/>
    <w:rsid w:val="007D4926"/>
    <w:rsid w:val="00A52303"/>
    <w:rsid w:val="00A7620D"/>
    <w:rsid w:val="00AD66FE"/>
    <w:rsid w:val="00C70E99"/>
    <w:rsid w:val="00D21F03"/>
    <w:rsid w:val="00D40DB5"/>
    <w:rsid w:val="00DC1DD8"/>
    <w:rsid w:val="00F044E4"/>
    <w:rsid w:val="00F8246E"/>
    <w:rsid w:val="00F975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755C5-2F22-40AE-BB92-A274F271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06894"/>
    <w:pPr>
      <w:spacing w:after="0" w:line="240" w:lineRule="auto"/>
    </w:pPr>
  </w:style>
  <w:style w:type="character" w:styleId="Hipervnculo">
    <w:name w:val="Hyperlink"/>
    <w:basedOn w:val="Fuentedeprrafopredeter"/>
    <w:uiPriority w:val="99"/>
    <w:unhideWhenUsed/>
    <w:rsid w:val="00AD66FE"/>
    <w:rPr>
      <w:color w:val="0563C1" w:themeColor="hyperlink"/>
      <w:u w:val="single"/>
    </w:rPr>
  </w:style>
  <w:style w:type="character" w:styleId="Refdecomentario">
    <w:name w:val="annotation reference"/>
    <w:basedOn w:val="Fuentedeprrafopredeter"/>
    <w:uiPriority w:val="99"/>
    <w:semiHidden/>
    <w:unhideWhenUsed/>
    <w:rsid w:val="002C55FE"/>
    <w:rPr>
      <w:sz w:val="16"/>
      <w:szCs w:val="16"/>
    </w:rPr>
  </w:style>
  <w:style w:type="paragraph" w:styleId="Textocomentario">
    <w:name w:val="annotation text"/>
    <w:basedOn w:val="Normal"/>
    <w:link w:val="TextocomentarioCar"/>
    <w:uiPriority w:val="99"/>
    <w:semiHidden/>
    <w:unhideWhenUsed/>
    <w:rsid w:val="002C55F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55FE"/>
    <w:rPr>
      <w:sz w:val="20"/>
      <w:szCs w:val="20"/>
    </w:rPr>
  </w:style>
  <w:style w:type="paragraph" w:styleId="Asuntodelcomentario">
    <w:name w:val="annotation subject"/>
    <w:basedOn w:val="Textocomentario"/>
    <w:next w:val="Textocomentario"/>
    <w:link w:val="AsuntodelcomentarioCar"/>
    <w:uiPriority w:val="99"/>
    <w:semiHidden/>
    <w:unhideWhenUsed/>
    <w:rsid w:val="002C55FE"/>
    <w:rPr>
      <w:b/>
      <w:bCs/>
    </w:rPr>
  </w:style>
  <w:style w:type="character" w:customStyle="1" w:styleId="AsuntodelcomentarioCar">
    <w:name w:val="Asunto del comentario Car"/>
    <w:basedOn w:val="TextocomentarioCar"/>
    <w:link w:val="Asuntodelcomentario"/>
    <w:uiPriority w:val="99"/>
    <w:semiHidden/>
    <w:rsid w:val="002C55FE"/>
    <w:rPr>
      <w:b/>
      <w:bCs/>
      <w:sz w:val="20"/>
      <w:szCs w:val="20"/>
    </w:rPr>
  </w:style>
  <w:style w:type="paragraph" w:styleId="Textodeglobo">
    <w:name w:val="Balloon Text"/>
    <w:basedOn w:val="Normal"/>
    <w:link w:val="TextodegloboCar"/>
    <w:uiPriority w:val="99"/>
    <w:semiHidden/>
    <w:unhideWhenUsed/>
    <w:rsid w:val="002C55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55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418170">
      <w:bodyDiv w:val="1"/>
      <w:marLeft w:val="0"/>
      <w:marRight w:val="0"/>
      <w:marTop w:val="0"/>
      <w:marBottom w:val="0"/>
      <w:divBdr>
        <w:top w:val="none" w:sz="0" w:space="0" w:color="auto"/>
        <w:left w:val="none" w:sz="0" w:space="0" w:color="auto"/>
        <w:bottom w:val="none" w:sz="0" w:space="0" w:color="auto"/>
        <w:right w:val="none" w:sz="0" w:space="0" w:color="auto"/>
      </w:divBdr>
    </w:div>
    <w:div w:id="177644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cretariasenado.gov.co/senado/basedoc/ley_0100_199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ac\Documents\Plantillas%20personalizadas%20de%20Office\Plantilla%20de%20Trabaj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de Trabajo</Template>
  <TotalTime>55</TotalTime>
  <Pages>1</Pages>
  <Words>683</Words>
  <Characters>3758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Buitrago Quintana</dc:creator>
  <cp:keywords/>
  <dc:description/>
  <cp:lastModifiedBy>Isaac Buitrago Quintana</cp:lastModifiedBy>
  <cp:revision>20</cp:revision>
  <dcterms:created xsi:type="dcterms:W3CDTF">2016-09-24T19:30:00Z</dcterms:created>
  <dcterms:modified xsi:type="dcterms:W3CDTF">2016-10-10T01:06:00Z</dcterms:modified>
</cp:coreProperties>
</file>