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widowControl w:val="1"/>
        <w:spacing w:after="240" w:before="240" w:lineRule="auto"/>
        <w:jc w:val="both"/>
        <w:rPr>
          <w:rFonts w:ascii="Raleway" w:cs="Raleway" w:eastAsia="Raleway" w:hAnsi="Raleway"/>
          <w:b w:val="1"/>
        </w:rPr>
      </w:pPr>
      <w:r w:rsidDel="00000000" w:rsidR="00000000" w:rsidRPr="00000000">
        <w:rPr>
          <w:rFonts w:ascii="Raleway" w:cs="Raleway" w:eastAsia="Raleway" w:hAnsi="Raleway"/>
          <w:b w:val="1"/>
          <w:rtl w:val="0"/>
        </w:rPr>
        <w:t xml:space="preserve">Bogotá D.C., agosto  de 2025 </w:t>
      </w:r>
    </w:p>
    <w:p w:rsidR="00000000" w:rsidDel="00000000" w:rsidP="00000000" w:rsidRDefault="00000000" w:rsidRPr="00000000" w14:paraId="00000003">
      <w:pPr>
        <w:widowControl w:val="1"/>
        <w:jc w:val="both"/>
        <w:rPr>
          <w:rFonts w:ascii="Raleway" w:cs="Raleway" w:eastAsia="Raleway" w:hAnsi="Raleway"/>
        </w:rPr>
      </w:pPr>
      <w:r w:rsidDel="00000000" w:rsidR="00000000" w:rsidRPr="00000000">
        <w:rPr>
          <w:rFonts w:ascii="Raleway" w:cs="Raleway" w:eastAsia="Raleway" w:hAnsi="Raleway"/>
          <w:rtl w:val="0"/>
        </w:rPr>
        <w:t xml:space="preserve">Doctor</w:t>
      </w:r>
    </w:p>
    <w:p w:rsidR="00000000" w:rsidDel="00000000" w:rsidP="00000000" w:rsidRDefault="00000000" w:rsidRPr="00000000" w14:paraId="00000004">
      <w:pPr>
        <w:widowControl w:val="1"/>
        <w:jc w:val="both"/>
        <w:rPr>
          <w:rFonts w:ascii="Raleway" w:cs="Raleway" w:eastAsia="Raleway" w:hAnsi="Raleway"/>
          <w:b w:val="1"/>
        </w:rPr>
      </w:pPr>
      <w:r w:rsidDel="00000000" w:rsidR="00000000" w:rsidRPr="00000000">
        <w:rPr>
          <w:rFonts w:ascii="Raleway" w:cs="Raleway" w:eastAsia="Raleway" w:hAnsi="Raleway"/>
          <w:b w:val="1"/>
          <w:rtl w:val="0"/>
        </w:rPr>
        <w:t xml:space="preserve">JAIME LUIS LACOUTURE </w:t>
      </w:r>
    </w:p>
    <w:p w:rsidR="00000000" w:rsidDel="00000000" w:rsidP="00000000" w:rsidRDefault="00000000" w:rsidRPr="00000000" w14:paraId="00000005">
      <w:pPr>
        <w:widowControl w:val="1"/>
        <w:jc w:val="both"/>
        <w:rPr>
          <w:rFonts w:ascii="Raleway" w:cs="Raleway" w:eastAsia="Raleway" w:hAnsi="Raleway"/>
        </w:rPr>
      </w:pPr>
      <w:r w:rsidDel="00000000" w:rsidR="00000000" w:rsidRPr="00000000">
        <w:rPr>
          <w:rFonts w:ascii="Raleway" w:cs="Raleway" w:eastAsia="Raleway" w:hAnsi="Raleway"/>
          <w:rtl w:val="0"/>
        </w:rPr>
        <w:t xml:space="preserve">Secretario General</w:t>
      </w:r>
    </w:p>
    <w:p w:rsidR="00000000" w:rsidDel="00000000" w:rsidP="00000000" w:rsidRDefault="00000000" w:rsidRPr="00000000" w14:paraId="00000006">
      <w:pPr>
        <w:widowControl w:val="1"/>
        <w:jc w:val="both"/>
        <w:rPr>
          <w:rFonts w:ascii="Raleway" w:cs="Raleway" w:eastAsia="Raleway" w:hAnsi="Raleway"/>
        </w:rPr>
      </w:pPr>
      <w:r w:rsidDel="00000000" w:rsidR="00000000" w:rsidRPr="00000000">
        <w:rPr>
          <w:rFonts w:ascii="Raleway" w:cs="Raleway" w:eastAsia="Raleway" w:hAnsi="Raleway"/>
          <w:rtl w:val="0"/>
        </w:rPr>
        <w:t xml:space="preserve">Honorable Cámara de Representantes</w:t>
      </w:r>
    </w:p>
    <w:p w:rsidR="00000000" w:rsidDel="00000000" w:rsidP="00000000" w:rsidRDefault="00000000" w:rsidRPr="00000000" w14:paraId="00000007">
      <w:pPr>
        <w:widowControl w:val="1"/>
        <w:jc w:val="both"/>
        <w:rPr>
          <w:rFonts w:ascii="Raleway" w:cs="Raleway" w:eastAsia="Raleway" w:hAnsi="Raleway"/>
        </w:rPr>
      </w:pPr>
      <w:r w:rsidDel="00000000" w:rsidR="00000000" w:rsidRPr="00000000">
        <w:rPr>
          <w:rFonts w:ascii="Raleway" w:cs="Raleway" w:eastAsia="Raleway" w:hAnsi="Raleway"/>
          <w:rtl w:val="0"/>
        </w:rPr>
        <w:t xml:space="preserve">Ciudad</w:t>
      </w:r>
    </w:p>
    <w:p w:rsidR="00000000" w:rsidDel="00000000" w:rsidP="00000000" w:rsidRDefault="00000000" w:rsidRPr="00000000" w14:paraId="00000008">
      <w:pPr>
        <w:widowControl w:val="1"/>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009">
      <w:pPr>
        <w:widowControl w:val="1"/>
        <w:spacing w:after="200" w:lineRule="auto"/>
        <w:jc w:val="right"/>
        <w:rPr>
          <w:rFonts w:ascii="Raleway" w:cs="Raleway" w:eastAsia="Raleway" w:hAnsi="Raleway"/>
          <w:b w:val="1"/>
        </w:rPr>
      </w:pPr>
      <w:r w:rsidDel="00000000" w:rsidR="00000000" w:rsidRPr="00000000">
        <w:rPr>
          <w:rtl w:val="0"/>
        </w:rPr>
      </w:r>
    </w:p>
    <w:p w:rsidR="00000000" w:rsidDel="00000000" w:rsidP="00000000" w:rsidRDefault="00000000" w:rsidRPr="00000000" w14:paraId="0000000A">
      <w:pPr>
        <w:widowControl w:val="1"/>
        <w:spacing w:after="200" w:lineRule="auto"/>
        <w:jc w:val="right"/>
        <w:rPr>
          <w:i w:val="1"/>
        </w:rPr>
      </w:pPr>
      <w:r w:rsidDel="00000000" w:rsidR="00000000" w:rsidRPr="00000000">
        <w:rPr>
          <w:rFonts w:ascii="Raleway" w:cs="Raleway" w:eastAsia="Raleway" w:hAnsi="Raleway"/>
          <w:b w:val="1"/>
          <w:rtl w:val="0"/>
        </w:rPr>
        <w:t xml:space="preserve">Asunto: </w:t>
      </w:r>
      <w:r w:rsidDel="00000000" w:rsidR="00000000" w:rsidRPr="00000000">
        <w:rPr>
          <w:rFonts w:ascii="Raleway" w:cs="Raleway" w:eastAsia="Raleway" w:hAnsi="Raleway"/>
          <w:rtl w:val="0"/>
        </w:rPr>
        <w:t xml:space="preserve">Por el cual se modifica en el cual se modifica la ley 1171 de 2007 y la ley 1276 del 2009 y se establecen nuevos criterios para la atención del adulto mayor.</w:t>
      </w:r>
      <w:r w:rsidDel="00000000" w:rsidR="00000000" w:rsidRPr="00000000">
        <w:rPr>
          <w:rtl w:val="0"/>
        </w:rPr>
      </w:r>
    </w:p>
    <w:p w:rsidR="00000000" w:rsidDel="00000000" w:rsidP="00000000" w:rsidRDefault="00000000" w:rsidRPr="00000000" w14:paraId="0000000B">
      <w:pPr>
        <w:widowControl w:val="1"/>
        <w:spacing w:after="200" w:lineRule="auto"/>
        <w:jc w:val="right"/>
        <w:rPr>
          <w:rFonts w:ascii="Raleway" w:cs="Raleway" w:eastAsia="Raleway" w:hAnsi="Raleway"/>
        </w:rPr>
      </w:pPr>
      <w:r w:rsidDel="00000000" w:rsidR="00000000" w:rsidRPr="00000000">
        <w:rPr>
          <w:rtl w:val="0"/>
        </w:rPr>
      </w:r>
    </w:p>
    <w:p w:rsidR="00000000" w:rsidDel="00000000" w:rsidP="00000000" w:rsidRDefault="00000000" w:rsidRPr="00000000" w14:paraId="0000000C">
      <w:pPr>
        <w:widowControl w:val="1"/>
        <w:spacing w:after="20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00D">
      <w:pPr>
        <w:widowControl w:val="1"/>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En el marco de las funciones constitucionales y legales que me asisten en calidad de Representante a la Cámara, me permito radicar el Proyecto de Ley </w:t>
      </w:r>
      <w:r w:rsidDel="00000000" w:rsidR="00000000" w:rsidRPr="00000000">
        <w:rPr>
          <w:rFonts w:ascii="Raleway" w:cs="Raleway" w:eastAsia="Raleway" w:hAnsi="Raleway"/>
          <w:i w:val="1"/>
          <w:rtl w:val="0"/>
        </w:rPr>
        <w:t xml:space="preserve">“</w:t>
      </w:r>
      <w:r w:rsidDel="00000000" w:rsidR="00000000" w:rsidRPr="00000000">
        <w:rPr>
          <w:rFonts w:ascii="Raleway" w:cs="Raleway" w:eastAsia="Raleway" w:hAnsi="Raleway"/>
          <w:rtl w:val="0"/>
        </w:rPr>
        <w:t xml:space="preserve">Por el cual se modifica en el cual se modifica la ley 1171 del 2007 y la ley 1276 del 2009 y se establecen nuevos criterios para la atención del adulto mayor.”</w:t>
      </w:r>
    </w:p>
    <w:p w:rsidR="00000000" w:rsidDel="00000000" w:rsidP="00000000" w:rsidRDefault="00000000" w:rsidRPr="00000000" w14:paraId="0000000E">
      <w:pPr>
        <w:widowControl w:val="1"/>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00F">
      <w:pPr>
        <w:widowControl w:val="1"/>
        <w:jc w:val="both"/>
        <w:rPr>
          <w:rFonts w:ascii="Raleway" w:cs="Raleway" w:eastAsia="Raleway" w:hAnsi="Raleway"/>
        </w:rPr>
      </w:pPr>
      <w:r w:rsidDel="00000000" w:rsidR="00000000" w:rsidRPr="00000000">
        <w:rPr>
          <w:rFonts w:ascii="Raleway" w:cs="Raleway" w:eastAsia="Raleway" w:hAnsi="Raleway"/>
          <w:rtl w:val="0"/>
        </w:rPr>
        <w:t xml:space="preserve">En tal sentido, respetuosamente solicito proceder según el trámite previsto constitucional y legalmente para tales efectos.</w:t>
      </w:r>
    </w:p>
    <w:p w:rsidR="00000000" w:rsidDel="00000000" w:rsidP="00000000" w:rsidRDefault="00000000" w:rsidRPr="00000000" w14:paraId="00000010">
      <w:pPr>
        <w:widowControl w:val="1"/>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011">
      <w:pPr>
        <w:widowControl w:val="1"/>
        <w:jc w:val="both"/>
        <w:rPr>
          <w:rFonts w:ascii="Raleway" w:cs="Raleway" w:eastAsia="Raleway" w:hAnsi="Raleway"/>
        </w:rPr>
      </w:pPr>
      <w:r w:rsidDel="00000000" w:rsidR="00000000" w:rsidRPr="00000000">
        <w:rPr>
          <w:rtl w:val="0"/>
        </w:rPr>
      </w:r>
    </w:p>
    <w:p w:rsidR="00000000" w:rsidDel="00000000" w:rsidP="00000000" w:rsidRDefault="00000000" w:rsidRPr="00000000" w14:paraId="00000012">
      <w:pPr>
        <w:widowControl w:val="1"/>
        <w:jc w:val="both"/>
        <w:rPr>
          <w:rFonts w:ascii="Raleway" w:cs="Raleway" w:eastAsia="Raleway" w:hAnsi="Raleway"/>
        </w:rPr>
      </w:pPr>
      <w:r w:rsidDel="00000000" w:rsidR="00000000" w:rsidRPr="00000000">
        <w:rPr>
          <w:rFonts w:ascii="Raleway" w:cs="Raleway" w:eastAsia="Raleway" w:hAnsi="Raleway"/>
          <w:rtl w:val="0"/>
        </w:rPr>
        <w:t xml:space="preserve">Cordialmente,</w:t>
      </w:r>
    </w:p>
    <w:p w:rsidR="00000000" w:rsidDel="00000000" w:rsidP="00000000" w:rsidRDefault="00000000" w:rsidRPr="00000000" w14:paraId="00000013">
      <w:pPr>
        <w:widowControl w:val="1"/>
        <w:jc w:val="both"/>
        <w:rPr>
          <w:rFonts w:ascii="Raleway" w:cs="Raleway" w:eastAsia="Raleway" w:hAnsi="Raleway"/>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252592</wp:posOffset>
            </wp:positionV>
            <wp:extent cx="1520190" cy="238010"/>
            <wp:effectExtent b="0" l="0" r="0" t="0"/>
            <wp:wrapNone/>
            <wp:docPr id="7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20190" cy="2380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2762250</wp:posOffset>
            </wp:positionH>
            <wp:positionV relativeFrom="paragraph">
              <wp:posOffset>197968</wp:posOffset>
            </wp:positionV>
            <wp:extent cx="1981200" cy="532780"/>
            <wp:effectExtent b="0" l="0" r="0" t="0"/>
            <wp:wrapNone/>
            <wp:docPr id="79" name="image5.jpg"/>
            <a:graphic>
              <a:graphicData uri="http://schemas.openxmlformats.org/drawingml/2006/picture">
                <pic:pic>
                  <pic:nvPicPr>
                    <pic:cNvPr id="0" name="image5.jpg"/>
                    <pic:cNvPicPr preferRelativeResize="0"/>
                  </pic:nvPicPr>
                  <pic:blipFill>
                    <a:blip r:embed="rId9"/>
                    <a:srcRect b="13946" l="4807" r="-4807" t="0"/>
                    <a:stretch>
                      <a:fillRect/>
                    </a:stretch>
                  </pic:blipFill>
                  <pic:spPr>
                    <a:xfrm>
                      <a:off x="0" y="0"/>
                      <a:ext cx="1981200" cy="532780"/>
                    </a:xfrm>
                    <a:prstGeom prst="rect"/>
                    <a:ln/>
                  </pic:spPr>
                </pic:pic>
              </a:graphicData>
            </a:graphic>
          </wp:anchor>
        </w:drawing>
      </w:r>
    </w:p>
    <w:p w:rsidR="00000000" w:rsidDel="00000000" w:rsidP="00000000" w:rsidRDefault="00000000" w:rsidRPr="00000000" w14:paraId="00000014">
      <w:pPr>
        <w:spacing w:line="276" w:lineRule="auto"/>
        <w:jc w:val="left"/>
        <w:rPr>
          <w:rFonts w:ascii="Raleway" w:cs="Raleway" w:eastAsia="Raleway" w:hAnsi="Raleway"/>
        </w:rPr>
      </w:pPr>
      <w:r w:rsidDel="00000000" w:rsidR="00000000" w:rsidRPr="00000000">
        <w:rPr>
          <w:rFonts w:ascii="Raleway" w:cs="Raleway" w:eastAsia="Raleway" w:hAnsi="Raleway"/>
          <w:rtl w:val="0"/>
        </w:rPr>
        <w:tab/>
        <w:tab/>
        <w:tab/>
        <w:tab/>
        <w:tab/>
        <w:t xml:space="preserve">                       </w:t>
        <w:tab/>
      </w:r>
    </w:p>
    <w:p w:rsidR="00000000" w:rsidDel="00000000" w:rsidP="00000000" w:rsidRDefault="00000000" w:rsidRPr="00000000" w14:paraId="00000015">
      <w:pPr>
        <w:widowControl w:val="1"/>
        <w:spacing w:before="23" w:lineRule="auto"/>
        <w:ind w:right="5.669291338583093"/>
        <w:rPr>
          <w:rFonts w:ascii="Raleway" w:cs="Raleway" w:eastAsia="Raleway" w:hAnsi="Raleway"/>
          <w:b w:val="1"/>
        </w:rPr>
      </w:pPr>
      <w:r w:rsidDel="00000000" w:rsidR="00000000" w:rsidRPr="00000000">
        <w:rPr>
          <w:rtl w:val="0"/>
        </w:rPr>
      </w:r>
    </w:p>
    <w:p w:rsidR="00000000" w:rsidDel="00000000" w:rsidP="00000000" w:rsidRDefault="00000000" w:rsidRPr="00000000" w14:paraId="00000016">
      <w:pPr>
        <w:widowControl w:val="1"/>
        <w:spacing w:before="23" w:lineRule="auto"/>
        <w:ind w:right="5.669291338583093"/>
        <w:rPr>
          <w:rFonts w:ascii="Raleway" w:cs="Raleway" w:eastAsia="Raleway" w:hAnsi="Raleway"/>
          <w:b w:val="1"/>
        </w:rPr>
      </w:pPr>
      <w:r w:rsidDel="00000000" w:rsidR="00000000" w:rsidRPr="00000000">
        <w:rPr>
          <w:rFonts w:ascii="Raleway" w:cs="Raleway" w:eastAsia="Raleway" w:hAnsi="Raleway"/>
          <w:b w:val="1"/>
          <w:rtl w:val="0"/>
        </w:rPr>
        <w:t xml:space="preserve">                                                                                      </w:t>
      </w:r>
    </w:p>
    <w:p w:rsidR="00000000" w:rsidDel="00000000" w:rsidP="00000000" w:rsidRDefault="00000000" w:rsidRPr="00000000" w14:paraId="00000017">
      <w:pPr>
        <w:widowControl w:val="1"/>
        <w:spacing w:before="23" w:lineRule="auto"/>
        <w:ind w:right="5.669291338583093"/>
        <w:rPr>
          <w:rFonts w:ascii="Calibri" w:cs="Calibri" w:eastAsia="Calibri" w:hAnsi="Calibri"/>
          <w:b w:val="1"/>
        </w:rPr>
      </w:pPr>
      <w:r w:rsidDel="00000000" w:rsidR="00000000" w:rsidRPr="00000000">
        <w:rPr>
          <w:rFonts w:ascii="Raleway" w:cs="Raleway" w:eastAsia="Raleway" w:hAnsi="Raleway"/>
          <w:b w:val="1"/>
          <w:rtl w:val="0"/>
        </w:rPr>
        <w:t xml:space="preserve">JULIANA ARAY FRANCO</w:t>
      </w:r>
      <w:r w:rsidDel="00000000" w:rsidR="00000000" w:rsidRPr="00000000">
        <w:rPr>
          <w:rFonts w:ascii="Calibri" w:cs="Calibri" w:eastAsia="Calibri" w:hAnsi="Calibri"/>
          <w:b w:val="1"/>
          <w:rtl w:val="0"/>
        </w:rPr>
        <w:t xml:space="preserve">                                     </w:t>
      </w:r>
      <w:r w:rsidDel="00000000" w:rsidR="00000000" w:rsidRPr="00000000">
        <w:rPr>
          <w:rFonts w:ascii="Raleway" w:cs="Raleway" w:eastAsia="Raleway" w:hAnsi="Raleway"/>
          <w:b w:val="1"/>
          <w:rtl w:val="0"/>
        </w:rPr>
        <w:t xml:space="preserve">ANDRES GUILLERMO MONTES</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18">
      <w:pPr>
        <w:widowControl w:val="1"/>
        <w:rPr>
          <w:rFonts w:ascii="Arial" w:cs="Arial" w:eastAsia="Arial" w:hAnsi="Arial"/>
          <w:sz w:val="22"/>
          <w:szCs w:val="22"/>
        </w:rPr>
      </w:pPr>
      <w:r w:rsidDel="00000000" w:rsidR="00000000" w:rsidRPr="00000000">
        <w:rPr>
          <w:rFonts w:ascii="Raleway" w:cs="Raleway" w:eastAsia="Raleway" w:hAnsi="Raleway"/>
          <w:rtl w:val="0"/>
        </w:rPr>
        <w:t xml:space="preserve">Representante a la Cámara                                   Representante a la Cámara                                  </w:t>
        <w:br w:type="textWrapping"/>
        <w:t xml:space="preserve">Departamento de Bolívar                                      Departamento de Bolívar</w:t>
      </w:r>
      <w:r w:rsidDel="00000000" w:rsidR="00000000" w:rsidRPr="00000000">
        <w:rPr>
          <w:rtl w:val="0"/>
        </w:rPr>
      </w:r>
    </w:p>
    <w:p w:rsidR="00000000" w:rsidDel="00000000" w:rsidP="00000000" w:rsidRDefault="00000000" w:rsidRPr="00000000" w14:paraId="00000019">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1A">
      <w:pPr>
        <w:jc w:val="center"/>
        <w:rPr>
          <w:b w:val="1"/>
        </w:rPr>
      </w:pPr>
      <w:r w:rsidDel="00000000" w:rsidR="00000000" w:rsidRPr="00000000">
        <w:rPr>
          <w:b w:val="1"/>
          <w:rtl w:val="0"/>
        </w:rPr>
        <w:t xml:space="preserve">PROYECTO DE LEY No ______________</w:t>
      </w:r>
    </w:p>
    <w:p w:rsidR="00000000" w:rsidDel="00000000" w:rsidP="00000000" w:rsidRDefault="00000000" w:rsidRPr="00000000" w14:paraId="0000001B">
      <w:pPr>
        <w:jc w:val="center"/>
        <w:rPr>
          <w:i w:val="1"/>
        </w:rPr>
      </w:pPr>
      <w:r w:rsidDel="00000000" w:rsidR="00000000" w:rsidRPr="00000000">
        <w:rPr>
          <w:rtl w:val="0"/>
        </w:rPr>
      </w:r>
    </w:p>
    <w:p w:rsidR="00000000" w:rsidDel="00000000" w:rsidP="00000000" w:rsidRDefault="00000000" w:rsidRPr="00000000" w14:paraId="0000001C">
      <w:pPr>
        <w:jc w:val="center"/>
        <w:rPr>
          <w:i w:val="1"/>
        </w:rPr>
      </w:pPr>
      <w:r w:rsidDel="00000000" w:rsidR="00000000" w:rsidRPr="00000000">
        <w:rPr>
          <w:i w:val="1"/>
          <w:rtl w:val="0"/>
        </w:rPr>
        <w:t xml:space="preserve">“Por el cual se modifica la ley 1171 de 2007 y la ley 1276 de 2009 y se establecen nuevos criterios para la atención del adulto mayor.”</w:t>
      </w:r>
    </w:p>
    <w:p w:rsidR="00000000" w:rsidDel="00000000" w:rsidP="00000000" w:rsidRDefault="00000000" w:rsidRPr="00000000" w14:paraId="0000001D">
      <w:pPr>
        <w:rPr>
          <w:i w:val="1"/>
        </w:rPr>
      </w:pPr>
      <w:r w:rsidDel="00000000" w:rsidR="00000000" w:rsidRPr="00000000">
        <w:rPr>
          <w:rtl w:val="0"/>
        </w:rPr>
      </w:r>
    </w:p>
    <w:p w:rsidR="00000000" w:rsidDel="00000000" w:rsidP="00000000" w:rsidRDefault="00000000" w:rsidRPr="00000000" w14:paraId="0000001E">
      <w:pPr>
        <w:jc w:val="center"/>
        <w:rPr>
          <w:b w:val="1"/>
        </w:rPr>
      </w:pPr>
      <w:r w:rsidDel="00000000" w:rsidR="00000000" w:rsidRPr="00000000">
        <w:rPr>
          <w:b w:val="1"/>
          <w:rtl w:val="0"/>
        </w:rPr>
        <w:t xml:space="preserve">EXPOSICIÓN DE MOTIVOS</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La exposición de motivos que fundamenta la presente iniciativa estará estructurada de la siguiente manera:</w:t>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widowControl w:val="1"/>
        <w:numPr>
          <w:ilvl w:val="0"/>
          <w:numId w:val="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Objeto de la iniciativa. </w:t>
      </w:r>
    </w:p>
    <w:p w:rsidR="00000000" w:rsidDel="00000000" w:rsidP="00000000" w:rsidRDefault="00000000" w:rsidRPr="00000000" w14:paraId="00000023">
      <w:pPr>
        <w:widowControl w:val="1"/>
        <w:numPr>
          <w:ilvl w:val="0"/>
          <w:numId w:val="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Fundamento constitucional y antecedente legal. </w:t>
      </w:r>
    </w:p>
    <w:p w:rsidR="00000000" w:rsidDel="00000000" w:rsidP="00000000" w:rsidRDefault="00000000" w:rsidRPr="00000000" w14:paraId="00000024">
      <w:pPr>
        <w:widowControl w:val="1"/>
        <w:numPr>
          <w:ilvl w:val="0"/>
          <w:numId w:val="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Justificación </w:t>
      </w:r>
    </w:p>
    <w:p w:rsidR="00000000" w:rsidDel="00000000" w:rsidP="00000000" w:rsidRDefault="00000000" w:rsidRPr="00000000" w14:paraId="00000025">
      <w:pPr>
        <w:widowControl w:val="1"/>
        <w:numPr>
          <w:ilvl w:val="0"/>
          <w:numId w:val="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Articulado </w:t>
      </w:r>
    </w:p>
    <w:p w:rsidR="00000000" w:rsidDel="00000000" w:rsidP="00000000" w:rsidRDefault="00000000" w:rsidRPr="00000000" w14:paraId="00000026">
      <w:pPr>
        <w:widowControl w:val="1"/>
        <w:jc w:val="both"/>
        <w:rPr/>
      </w:pPr>
      <w:r w:rsidDel="00000000" w:rsidR="00000000" w:rsidRPr="00000000">
        <w:rPr>
          <w:rtl w:val="0"/>
        </w:rPr>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b w:val="1"/>
          <w:color w:val="000000"/>
          <w:rtl w:val="0"/>
        </w:rPr>
        <w:t xml:space="preserve">OBJETO DE LA INICIATIVA. </w:t>
      </w:r>
    </w:p>
    <w:p w:rsidR="00000000" w:rsidDel="00000000" w:rsidP="00000000" w:rsidRDefault="00000000" w:rsidRPr="00000000" w14:paraId="00000028">
      <w:pPr>
        <w:jc w:val="both"/>
        <w:rPr>
          <w:b w:val="1"/>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t xml:space="preserve">La presente ley tiene como objeto la modificación de la ley 1171 de 2007 y la ley 1276 de 2009, con la intención de definir responsables de la vigilancia y seguimiento de los beneficios a la población adulta mayor de manera que se dé correcto cumplimiento para la población beneficiaria. Este proyecto de ley fue radicado el 28 de agosto por los autores Representante a la Cámara Juliana Aray Franco y Representante a la Cámara Andres Montes  publicado el 14 de septiembre del 2023 en la gaceta No.1259,   que este proyecto de ley No. 168 de 2023 fue asignado para el inicio de su discusión a la Comisión Séptima Constitucional Permanente y la designación del ponente para primer debate con oficio CSCP 3.7-60523, notificado el 27 de septiembre del 2023 al representante Geraldo Yepes Caro, como ponente único. </w:t>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t xml:space="preserve">El presente proyecto surtió su primer debate el 12 de diciembre del 2023 en la que la iniciativa legislativa en mención, se aprobó por unanimidad en la comisión séptima constitucional permanente,. </w:t>
      </w:r>
    </w:p>
    <w:p w:rsidR="00000000" w:rsidDel="00000000" w:rsidP="00000000" w:rsidRDefault="00000000" w:rsidRPr="00000000" w14:paraId="0000002C">
      <w:pPr>
        <w:jc w:val="both"/>
        <w:rPr/>
      </w:pPr>
      <w:r w:rsidDel="00000000" w:rsidR="00000000" w:rsidRPr="00000000">
        <w:rPr>
          <w:rtl w:val="0"/>
        </w:rPr>
        <w:t xml:space="preserve">En ese sentido, la comisión séptima notificó al ponente el 12 de diciembre mediante oficio CSCP 3.7-8-23, la designación como ponentes únicos para la discusión en segundo debate ante la plenaria de la cámara de representantes. Radicada la segunda ponencia positiva el día 23 de enero del 2024. Sin embargo, en aplicación a lo dispuesto en el artículo 190 de la ley 5 de 1992, en el cual establece que los proyectos de ley deben tramitarse dentro de dos legislatura, so pena de ser archivado, y este proyecto fue archivado  al no surtirse en el tiempo. </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t xml:space="preserve">No obstante, dado que cuenta con concepto favorable del Ministerio de Justicia y del Ministerio de Comercio, Industria y Turismo, y considerando su finalidad de proteger y garantizar los derechos de las personas adultas mayores, el proyecto ha sido nuevamente radicado para continuar con su discusión legislativa.</w:t>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ind w:left="720" w:right="49" w:hanging="360"/>
        <w:rPr>
          <w:b w:val="1"/>
          <w:color w:val="000000"/>
          <w:u w:val="single"/>
        </w:rPr>
      </w:pPr>
      <w:r w:rsidDel="00000000" w:rsidR="00000000" w:rsidRPr="00000000">
        <w:rPr>
          <w:b w:val="1"/>
          <w:color w:val="000000"/>
          <w:rtl w:val="0"/>
        </w:rPr>
        <w:t xml:space="preserve">FUNDAMENTOS CONSTITUCIONALES Y ANTECEDENTES LEGALES. </w:t>
      </w:r>
      <w:r w:rsidDel="00000000" w:rsidR="00000000" w:rsidRPr="00000000">
        <w:rPr>
          <w:rtl w:val="0"/>
        </w:rPr>
      </w:r>
    </w:p>
    <w:p w:rsidR="00000000" w:rsidDel="00000000" w:rsidP="00000000" w:rsidRDefault="00000000" w:rsidRPr="00000000" w14:paraId="00000033">
      <w:pPr>
        <w:jc w:val="both"/>
        <w:rPr>
          <w:b w:val="1"/>
          <w:u w:val="single"/>
        </w:rPr>
      </w:pPr>
      <w:r w:rsidDel="00000000" w:rsidR="00000000" w:rsidRPr="00000000">
        <w:rPr>
          <w:rtl w:val="0"/>
        </w:rPr>
      </w:r>
    </w:p>
    <w:p w:rsidR="00000000" w:rsidDel="00000000" w:rsidP="00000000" w:rsidRDefault="00000000" w:rsidRPr="00000000" w14:paraId="00000034">
      <w:pPr>
        <w:jc w:val="both"/>
        <w:rPr>
          <w:b w:val="1"/>
        </w:rPr>
      </w:pPr>
      <w:r w:rsidDel="00000000" w:rsidR="00000000" w:rsidRPr="00000000">
        <w:rPr>
          <w:b w:val="1"/>
          <w:rtl w:val="0"/>
        </w:rPr>
        <w:t xml:space="preserve">Constitución Política</w:t>
      </w:r>
    </w:p>
    <w:tbl>
      <w:tblPr>
        <w:tblStyle w:val="Table1"/>
        <w:tblW w:w="8263.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131"/>
        <w:gridCol w:w="4132"/>
        <w:tblGridChange w:id="0">
          <w:tblGrid>
            <w:gridCol w:w="4131"/>
            <w:gridCol w:w="4132"/>
          </w:tblGrid>
        </w:tblGridChange>
      </w:tblGrid>
      <w:tr>
        <w:trPr>
          <w:cantSplit w:val="0"/>
          <w:tblHeader w:val="0"/>
        </w:trPr>
        <w:tc>
          <w:tcPr/>
          <w:p w:rsidR="00000000" w:rsidDel="00000000" w:rsidP="00000000" w:rsidRDefault="00000000" w:rsidRPr="00000000" w14:paraId="00000035">
            <w:pPr>
              <w:jc w:val="both"/>
              <w:rPr>
                <w:color w:val="000000"/>
                <w:highlight w:val="white"/>
              </w:rPr>
            </w:pPr>
            <w:r w:rsidDel="00000000" w:rsidR="00000000" w:rsidRPr="00000000">
              <w:rPr>
                <w:color w:val="000000"/>
                <w:highlight w:val="white"/>
                <w:rtl w:val="0"/>
              </w:rPr>
              <w:t xml:space="preserve">Artículo 46.</w:t>
            </w:r>
          </w:p>
          <w:p w:rsidR="00000000" w:rsidDel="00000000" w:rsidP="00000000" w:rsidRDefault="00000000" w:rsidRPr="00000000" w14:paraId="00000036">
            <w:pPr>
              <w:jc w:val="both"/>
              <w:rPr>
                <w:color w:val="000000"/>
                <w:highlight w:val="white"/>
              </w:rPr>
            </w:pPr>
            <w:r w:rsidDel="00000000" w:rsidR="00000000" w:rsidRPr="00000000">
              <w:rPr>
                <w:rtl w:val="0"/>
              </w:rPr>
            </w:r>
          </w:p>
        </w:tc>
        <w:tc>
          <w:tcPr/>
          <w:p w:rsidR="00000000" w:rsidDel="00000000" w:rsidP="00000000" w:rsidRDefault="00000000" w:rsidRPr="00000000" w14:paraId="00000037">
            <w:pPr>
              <w:jc w:val="both"/>
              <w:rPr>
                <w:b w:val="1"/>
                <w:u w:val="single"/>
              </w:rPr>
            </w:pPr>
            <w:r w:rsidDel="00000000" w:rsidR="00000000" w:rsidRPr="00000000">
              <w:rPr>
                <w:color w:val="000000"/>
                <w:highlight w:val="white"/>
                <w:rtl w:val="0"/>
              </w:rPr>
              <w:t xml:space="preserve">El Estado, la sociedad y la familia concurrirán para la protección y la asistencia de las personas de la tercera edad y promoverán su integración a la vida activa y comunitaria. El Estado les garantizará los servicios de la seguridad social integral y el subsidio alimentario en caso de indigencia.</w:t>
            </w:r>
            <w:r w:rsidDel="00000000" w:rsidR="00000000" w:rsidRPr="00000000">
              <w:rPr>
                <w:rtl w:val="0"/>
              </w:rPr>
            </w:r>
          </w:p>
        </w:tc>
      </w:tr>
    </w:tbl>
    <w:p w:rsidR="00000000" w:rsidDel="00000000" w:rsidP="00000000" w:rsidRDefault="00000000" w:rsidRPr="00000000" w14:paraId="00000038">
      <w:pPr>
        <w:jc w:val="both"/>
        <w:rPr>
          <w:b w:val="1"/>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b w:val="1"/>
          <w:rtl w:val="0"/>
        </w:rPr>
        <w:t xml:space="preserve">Ley 1251 de 2008</w:t>
      </w:r>
      <w:r w:rsidDel="00000000" w:rsidR="00000000" w:rsidRPr="00000000">
        <w:rPr>
          <w:rtl w:val="0"/>
        </w:rPr>
        <w:t xml:space="preserve"> </w:t>
      </w:r>
    </w:p>
    <w:p w:rsidR="00000000" w:rsidDel="00000000" w:rsidP="00000000" w:rsidRDefault="00000000" w:rsidRPr="00000000" w14:paraId="0000003A">
      <w:pPr>
        <w:jc w:val="both"/>
        <w:rPr/>
      </w:pPr>
      <w:r w:rsidDel="00000000" w:rsidR="00000000" w:rsidRPr="00000000">
        <w:rPr>
          <w:color w:val="333333"/>
          <w:highlight w:val="white"/>
          <w:rtl w:val="0"/>
        </w:rPr>
        <w:t xml:space="preserve">"Por la cual se dictan normas tendientes a procurar la protección, promoción y defensa de los derechos de los adultos mayores"</w:t>
      </w:r>
      <w:r w:rsidDel="00000000" w:rsidR="00000000" w:rsidRPr="00000000">
        <w:rPr>
          <w:rtl w:val="0"/>
        </w:rPr>
      </w:r>
    </w:p>
    <w:p w:rsidR="00000000" w:rsidDel="00000000" w:rsidP="00000000" w:rsidRDefault="00000000" w:rsidRPr="00000000" w14:paraId="0000003B">
      <w:pPr>
        <w:jc w:val="both"/>
        <w:rPr>
          <w:b w:val="1"/>
          <w:u w:val="single"/>
        </w:rPr>
      </w:pPr>
      <w:r w:rsidDel="00000000" w:rsidR="00000000" w:rsidRPr="00000000">
        <w:rPr>
          <w:rtl w:val="0"/>
        </w:rPr>
      </w:r>
    </w:p>
    <w:tbl>
      <w:tblPr>
        <w:tblStyle w:val="Table2"/>
        <w:tblW w:w="8263.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01"/>
        <w:gridCol w:w="6562"/>
        <w:tblGridChange w:id="0">
          <w:tblGrid>
            <w:gridCol w:w="1701"/>
            <w:gridCol w:w="6562"/>
          </w:tblGrid>
        </w:tblGridChange>
      </w:tblGrid>
      <w:tr>
        <w:trPr>
          <w:cantSplit w:val="0"/>
          <w:tblHeader w:val="0"/>
        </w:trPr>
        <w:tc>
          <w:tcPr/>
          <w:p w:rsidR="00000000" w:rsidDel="00000000" w:rsidP="00000000" w:rsidRDefault="00000000" w:rsidRPr="00000000" w14:paraId="0000003C">
            <w:pPr>
              <w:jc w:val="both"/>
              <w:rPr>
                <w:b w:val="1"/>
                <w:color w:val="000000"/>
                <w:highlight w:val="white"/>
              </w:rPr>
            </w:pPr>
            <w:r w:rsidDel="00000000" w:rsidR="00000000" w:rsidRPr="00000000">
              <w:rPr>
                <w:b w:val="1"/>
                <w:color w:val="000000"/>
                <w:highlight w:val="white"/>
                <w:rtl w:val="0"/>
              </w:rPr>
              <w:t xml:space="preserve">Artículo 1.</w:t>
            </w:r>
          </w:p>
          <w:p w:rsidR="00000000" w:rsidDel="00000000" w:rsidP="00000000" w:rsidRDefault="00000000" w:rsidRPr="00000000" w14:paraId="0000003D">
            <w:pPr>
              <w:jc w:val="both"/>
              <w:rPr>
                <w:color w:val="000000"/>
                <w:highlight w:val="white"/>
              </w:rPr>
            </w:pPr>
            <w:r w:rsidDel="00000000" w:rsidR="00000000" w:rsidRPr="00000000">
              <w:rPr>
                <w:rtl w:val="0"/>
              </w:rPr>
            </w:r>
          </w:p>
        </w:tc>
        <w:tc>
          <w:tcPr/>
          <w:p w:rsidR="00000000" w:rsidDel="00000000" w:rsidP="00000000" w:rsidRDefault="00000000" w:rsidRPr="00000000" w14:paraId="0000003E">
            <w:pPr>
              <w:jc w:val="both"/>
              <w:rPr>
                <w:color w:val="333333"/>
                <w:highlight w:val="white"/>
              </w:rPr>
            </w:pPr>
            <w:r w:rsidDel="00000000" w:rsidR="00000000" w:rsidRPr="00000000">
              <w:rPr>
                <w:color w:val="333333"/>
                <w:highlight w:val="white"/>
                <w:rtl w:val="0"/>
              </w:rPr>
              <w:t xml:space="preserve">La presente ley tiene como objeto proteger, promover, restablecer y defender los derechos de los adultos mayores, orientar políticas que tengan en cuenta el proceso de envejecimiento, planes y programas por parte del Estado, la sociedad civil y la familia y regular el funcionamiento de las instituciones que prestan servicios de atención y desarrollo integral de las personas en su vejez, de conformidad con el artículo 46 de la Constitución Nacional, la Declaración de los Derechos Humanos de 1948, Plan de Viena de 1982, Deberes del Hombre de 1948, la Asamblea Mundial de Madrid y los diversos tratados y convenios internacionales suscritos por Colombia.</w:t>
            </w:r>
          </w:p>
        </w:tc>
      </w:tr>
    </w:tbl>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widowControl w:val="1"/>
        <w:numPr>
          <w:ilvl w:val="0"/>
          <w:numId w:val="2"/>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b w:val="1"/>
          <w:rtl w:val="0"/>
        </w:rPr>
        <w:t xml:space="preserve">JUSTIFICACIÓN</w:t>
      </w:r>
      <w:r w:rsidDel="00000000" w:rsidR="00000000" w:rsidRPr="00000000">
        <w:rPr>
          <w:rtl w:val="0"/>
        </w:rPr>
      </w:r>
    </w:p>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ind w:left="720" w:firstLine="0"/>
        <w:jc w:val="both"/>
        <w:rPr>
          <w:b w:val="1"/>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t xml:space="preserve">La propuesta surge como una forma de atender las necesidades de la población de adultos mayores, la cual se encuentra en constante aumento y sufre de diversas desventajas sociales. Así, a través de esta propuesta se busca la obtención de mejores servicios y medidas de protección realizando lo expuesto en el decreto 681 de 2022. </w:t>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t xml:space="preserve">En Colombia de acuerdo con la ley 2055 del 2020 “por medio de la cual se aprueba la «convención interamericana sobre la protección de los derechos humanos de las personas mayores», adoptada en washington, el 15 de junio de 2015” </w:t>
      </w:r>
      <w:r w:rsidDel="00000000" w:rsidR="00000000" w:rsidRPr="00000000">
        <w:rPr>
          <w:rtl w:val="0"/>
        </w:rPr>
        <w:t xml:space="preserve">la población adulta mayor en Colombia corresponde con edades mayores a 60 años, mientras que la edad para acceder a pensión es de 54 para mujeres y 62 para hombres según el artículo </w:t>
      </w:r>
      <w:r w:rsidDel="00000000" w:rsidR="00000000" w:rsidRPr="00000000">
        <w:rPr>
          <w:color w:val="393939"/>
          <w:rtl w:val="0"/>
        </w:rPr>
        <w:t xml:space="preserve">33 de la Ley 100 de 1993</w:t>
      </w: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 </w:t>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b w:val="1"/>
          <w:color w:val="000000"/>
          <w:rtl w:val="0"/>
        </w:rPr>
        <w:t xml:space="preserve">DISTRIBUCIÓN DE LA POBLACIÓN ADULTA MAYOR EN COLOMBIA. </w:t>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t xml:space="preserve">En Colombia, según datos del DANE en 2023 existen 7´610.671 personas mayores de 60 años, que representan el 14,5% de la población colombiana, de los cuales el 45% son hombres y 55% son mujeres.</w:t>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En Colombia, el 80% de personas mayores, se concentra en 12 Departamentos y una capital, de los cuales el que tiene más personas mayores, es Bogotá con el 16%, le sigue Antioquía con el 14%, Valle del Cauca está en el tercer lugar, con el 10%, le sigue Cundinamarca con el 7% y Atlántico con el 5%. </w:t>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center"/>
        <w:rPr/>
      </w:pPr>
      <w:r w:rsidDel="00000000" w:rsidR="00000000" w:rsidRPr="00000000">
        <w:rPr/>
        <w:drawing>
          <wp:inline distB="114300" distT="114300" distL="114300" distR="114300">
            <wp:extent cx="2220585" cy="2683207"/>
            <wp:effectExtent b="0" l="0" r="0" t="0"/>
            <wp:docPr id="8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220585" cy="2683207"/>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center"/>
        <w:rPr>
          <w:b w:val="1"/>
          <w:i w:val="1"/>
          <w:sz w:val="20"/>
          <w:szCs w:val="20"/>
        </w:rPr>
      </w:pPr>
      <w:r w:rsidDel="00000000" w:rsidR="00000000" w:rsidRPr="00000000">
        <w:rPr>
          <w:b w:val="1"/>
          <w:i w:val="1"/>
          <w:sz w:val="20"/>
          <w:szCs w:val="20"/>
          <w:rtl w:val="0"/>
        </w:rPr>
        <w:t xml:space="preserve">Fuente: DANE, Proyecciones de población a nivel municipal. Periodo 2024.</w:t>
      </w:r>
    </w:p>
    <w:p w:rsidR="00000000" w:rsidDel="00000000" w:rsidP="00000000" w:rsidRDefault="00000000" w:rsidRPr="00000000" w14:paraId="00000054">
      <w:pPr>
        <w:tabs>
          <w:tab w:val="left" w:leader="none" w:pos="2400"/>
          <w:tab w:val="left" w:leader="none" w:pos="7080"/>
        </w:tabs>
        <w:jc w:val="both"/>
        <w:rPr/>
      </w:pPr>
      <w:r w:rsidDel="00000000" w:rsidR="00000000" w:rsidRPr="00000000">
        <w:rPr>
          <w:rtl w:val="0"/>
        </w:rPr>
        <w:tab/>
        <w:tab/>
      </w:r>
    </w:p>
    <w:p w:rsidR="00000000" w:rsidDel="00000000" w:rsidP="00000000" w:rsidRDefault="00000000" w:rsidRPr="00000000" w14:paraId="00000055">
      <w:pPr>
        <w:tabs>
          <w:tab w:val="left" w:leader="none" w:pos="2400"/>
          <w:tab w:val="left" w:leader="none" w:pos="7080"/>
        </w:tabs>
        <w:jc w:val="both"/>
        <w:rPr/>
      </w:pPr>
      <w:r w:rsidDel="00000000" w:rsidR="00000000" w:rsidRPr="00000000">
        <w:rPr>
          <w:rtl w:val="0"/>
        </w:rPr>
        <w:t xml:space="preserve">La población de adultos mayores se encuentra en aumento, estimaciones del DANE y la ONU concuerdan que en el periodo entre 2030 – 2050 la población de adultos mayores supere a la población entre 0-14 años.</w:t>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t xml:space="preserve">En “Adulto Mayor en Colombia”</w:t>
      </w:r>
      <w:r w:rsidDel="00000000" w:rsidR="00000000" w:rsidRPr="00000000">
        <w:rPr>
          <w:vertAlign w:val="superscript"/>
        </w:rPr>
        <w:footnoteReference w:customMarkFollows="0" w:id="0"/>
      </w:r>
      <w:r w:rsidDel="00000000" w:rsidR="00000000" w:rsidRPr="00000000">
        <w:rPr>
          <w:rtl w:val="0"/>
        </w:rPr>
        <w:t xml:space="preserve"> se ilustra que la Distribución relativa de la Población por Grandes Grupos de Edad identifica que hacia 2030-2035 la población entre 0-14 años y la 60 y más se nivelará, y que a partir del 2035 la población 60 años y mayor seguirá creciendo en proporción, superando al grupo poblacional de 0-14. </w:t>
      </w:r>
    </w:p>
    <w:p w:rsidR="00000000" w:rsidDel="00000000" w:rsidP="00000000" w:rsidRDefault="00000000" w:rsidRPr="00000000" w14:paraId="00000058">
      <w:pPr>
        <w:rPr/>
      </w:pPr>
      <w:r w:rsidDel="00000000" w:rsidR="00000000" w:rsidRPr="00000000">
        <w:br w:type="page"/>
      </w: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-68555</wp:posOffset>
            </wp:positionH>
            <wp:positionV relativeFrom="paragraph">
              <wp:posOffset>132662</wp:posOffset>
            </wp:positionV>
            <wp:extent cx="5036695" cy="3140127"/>
            <wp:effectExtent b="0" l="0" r="0" t="0"/>
            <wp:wrapNone/>
            <wp:docPr id="7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036695" cy="3140127"/>
                    </a:xfrm>
                    <a:prstGeom prst="rect"/>
                    <a:ln/>
                  </pic:spPr>
                </pic:pic>
              </a:graphicData>
            </a:graphic>
          </wp:anchor>
        </w:drawing>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jc w:val="both"/>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rtl w:val="0"/>
        </w:rPr>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t xml:space="preserve">El siguiente gráfico registra una proyección del número de adultos mayores por cada cien (100) personas entre 0-14 años, en este las proyecciones apuntan a una proporción de 100 adultos mayores por cada 100 personas entre 0-14 a partir de 2045 según proyecciones de la ONU y 2050 en las proyecciones del DANE. </w:t>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-30475</wp:posOffset>
            </wp:positionH>
            <wp:positionV relativeFrom="paragraph">
              <wp:posOffset>82550</wp:posOffset>
            </wp:positionV>
            <wp:extent cx="5200229" cy="3781425"/>
            <wp:effectExtent b="0" l="0" r="0" t="0"/>
            <wp:wrapNone/>
            <wp:docPr id="7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200229" cy="3781425"/>
                    </a:xfrm>
                    <a:prstGeom prst="rect"/>
                    <a:ln/>
                  </pic:spPr>
                </pic:pic>
              </a:graphicData>
            </a:graphic>
          </wp:anchor>
        </w:drawing>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r>
    </w:p>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r>
    </w:p>
    <w:p w:rsidR="00000000" w:rsidDel="00000000" w:rsidP="00000000" w:rsidRDefault="00000000" w:rsidRPr="00000000" w14:paraId="0000007F">
      <w:pPr>
        <w:jc w:val="both"/>
        <w:rPr/>
      </w:pP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both"/>
        <w:rPr/>
      </w:pPr>
      <w:r w:rsidDel="00000000" w:rsidR="00000000" w:rsidRPr="00000000">
        <w:rPr>
          <w:rtl w:val="0"/>
        </w:rPr>
      </w:r>
    </w:p>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jc w:val="both"/>
        <w:rPr/>
      </w:pPr>
      <w:r w:rsidDel="00000000" w:rsidR="00000000" w:rsidRPr="00000000">
        <w:rPr>
          <w:rtl w:val="0"/>
        </w:rPr>
        <w:t xml:space="preserve">Lo anterior implica que la población colombiana seguirá “creciendo”, a medida que una mayor cantidad de personas llegan a este rango de edad, y la expectativa de vida aumenta se hace necesario tener un sistema social que soporte a un grupo poblacional que requiere de necesidades y un trato diferencial e integral. </w:t>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center"/>
        <w:rPr/>
      </w:pPr>
      <w:r w:rsidDel="00000000" w:rsidR="00000000" w:rsidRPr="00000000">
        <w:rPr/>
        <w:drawing>
          <wp:inline distB="114300" distT="114300" distL="114300" distR="114300">
            <wp:extent cx="3895173" cy="1845082"/>
            <wp:effectExtent b="0" l="0" r="0" t="0"/>
            <wp:docPr id="87"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3895173" cy="1845082"/>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jc w:val="center"/>
        <w:rPr>
          <w:b w:val="1"/>
          <w:i w:val="1"/>
          <w:sz w:val="22"/>
          <w:szCs w:val="22"/>
        </w:rPr>
      </w:pPr>
      <w:r w:rsidDel="00000000" w:rsidR="00000000" w:rsidRPr="00000000">
        <w:rPr>
          <w:b w:val="1"/>
          <w:i w:val="1"/>
          <w:sz w:val="22"/>
          <w:szCs w:val="22"/>
          <w:rtl w:val="0"/>
        </w:rPr>
        <w:t xml:space="preserve">Fuente: DANE, Proyecciones de población a nivel nacional. Periodos 2019, 2024 y 2029.</w:t>
      </w:r>
    </w:p>
    <w:p w:rsidR="00000000" w:rsidDel="00000000" w:rsidP="00000000" w:rsidRDefault="00000000" w:rsidRPr="00000000" w14:paraId="00000089">
      <w:pPr>
        <w:jc w:val="both"/>
        <w:rPr/>
      </w:pPr>
      <w:r w:rsidDel="00000000" w:rsidR="00000000" w:rsidRPr="00000000">
        <w:rPr>
          <w:rtl w:val="0"/>
        </w:rPr>
      </w:r>
    </w:p>
    <w:p w:rsidR="00000000" w:rsidDel="00000000" w:rsidP="00000000" w:rsidRDefault="00000000" w:rsidRPr="00000000" w14:paraId="0000008A">
      <w:pPr>
        <w:spacing w:after="240" w:before="240" w:lineRule="auto"/>
        <w:jc w:val="both"/>
        <w:rPr/>
      </w:pPr>
      <w:r w:rsidDel="00000000" w:rsidR="00000000" w:rsidRPr="00000000">
        <w:rPr>
          <w:rtl w:val="0"/>
        </w:rPr>
        <w:t xml:space="preserve">En este contexto, se observa que, aunque la población total tiende a incrementarse con el tiempo, los índices de infancia y juventud muestran una disminución. En contraste, aumentan los indicadores relacionados con la vejez, el envejecimiento y la dependencia en edades avanzadas. Esto refleja una reducción en el número de personas jóvenes e infantes, acompañado de un crecimiento en la población adulta mayor. Además, persiste una ligera mayoría de mujeres sobre hombres, lo cual puede influir en la formulación de políticas de género y en la necesidad de servicios especializados para mujeres, como los de salud reproductiva.</w:t>
      </w:r>
    </w:p>
    <w:p w:rsidR="00000000" w:rsidDel="00000000" w:rsidP="00000000" w:rsidRDefault="00000000" w:rsidRPr="00000000" w14:paraId="0000008B">
      <w:pPr>
        <w:jc w:val="both"/>
        <w:rPr/>
      </w:pPr>
      <w:r w:rsidDel="00000000" w:rsidR="00000000" w:rsidRPr="00000000">
        <w:rPr>
          <w:rtl w:val="0"/>
        </w:rPr>
      </w:r>
    </w:p>
    <w:p w:rsidR="00000000" w:rsidDel="00000000" w:rsidP="00000000" w:rsidRDefault="00000000" w:rsidRPr="00000000" w14:paraId="0000008C">
      <w:pPr>
        <w:numPr>
          <w:ilvl w:val="0"/>
          <w:numId w:val="3"/>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b w:val="1"/>
          <w:color w:val="000000"/>
          <w:rtl w:val="0"/>
        </w:rPr>
        <w:t xml:space="preserve">ESTADO DE LA POBLACIÓN.</w:t>
      </w:r>
    </w:p>
    <w:p w:rsidR="00000000" w:rsidDel="00000000" w:rsidP="00000000" w:rsidRDefault="00000000" w:rsidRPr="00000000" w14:paraId="0000008D">
      <w:pPr>
        <w:jc w:val="both"/>
        <w:rPr/>
      </w:pPr>
      <w:r w:rsidDel="00000000" w:rsidR="00000000" w:rsidRPr="00000000">
        <w:rPr>
          <w:rtl w:val="0"/>
        </w:rPr>
      </w:r>
    </w:p>
    <w:p w:rsidR="00000000" w:rsidDel="00000000" w:rsidP="00000000" w:rsidRDefault="00000000" w:rsidRPr="00000000" w14:paraId="0000008E">
      <w:pPr>
        <w:jc w:val="both"/>
        <w:rPr/>
      </w:pPr>
      <w:r w:rsidDel="00000000" w:rsidR="00000000" w:rsidRPr="00000000">
        <w:rPr>
          <w:rtl w:val="0"/>
        </w:rPr>
        <w:t xml:space="preserve">La cobertura de servicios y beneficios para el adulto mayor demuestra debilidades en los sistemas de atención de esta población, de acuerdo con datos de DANE en el documento “Adulto Mayor en Colombia” se evidencia que, aunque la mayoría de la población adulta mayor se encuentra afiliada al sistema de seguridad social con 97,2%</w:t>
      </w:r>
      <w:r w:rsidDel="00000000" w:rsidR="00000000" w:rsidRPr="00000000">
        <w:rPr>
          <w:vertAlign w:val="superscript"/>
        </w:rPr>
        <w:footnoteReference w:customMarkFollows="0" w:id="1"/>
      </w:r>
      <w:r w:rsidDel="00000000" w:rsidR="00000000" w:rsidRPr="00000000">
        <w:rPr>
          <w:rtl w:val="0"/>
        </w:rPr>
        <w:t xml:space="preserve">, no obstante, solo un 16,1% cotiza para pensión, y sólo 26% está pensionada. </w:t>
      </w:r>
    </w:p>
    <w:p w:rsidR="00000000" w:rsidDel="00000000" w:rsidP="00000000" w:rsidRDefault="00000000" w:rsidRPr="00000000" w14:paraId="0000008F">
      <w:pPr>
        <w:tabs>
          <w:tab w:val="left" w:leader="none" w:pos="2400"/>
        </w:tabs>
        <w:rPr/>
      </w:pPr>
      <w:r w:rsidDel="00000000" w:rsidR="00000000" w:rsidRPr="00000000">
        <w:rPr>
          <w:rtl w:val="0"/>
        </w:rPr>
      </w:r>
    </w:p>
    <w:p w:rsidR="00000000" w:rsidDel="00000000" w:rsidP="00000000" w:rsidRDefault="00000000" w:rsidRPr="00000000" w14:paraId="00000090">
      <w:pPr>
        <w:tabs>
          <w:tab w:val="left" w:leader="none" w:pos="2400"/>
        </w:tabs>
        <w:jc w:val="center"/>
        <w:rPr/>
      </w:pPr>
      <w:r w:rsidDel="00000000" w:rsidR="00000000" w:rsidRPr="00000000">
        <w:rPr>
          <w:rtl w:val="0"/>
        </w:rPr>
      </w:r>
    </w:p>
    <w:p w:rsidR="00000000" w:rsidDel="00000000" w:rsidP="00000000" w:rsidRDefault="00000000" w:rsidRPr="00000000" w14:paraId="00000091">
      <w:pPr>
        <w:tabs>
          <w:tab w:val="left" w:leader="none" w:pos="2400"/>
        </w:tabs>
        <w:jc w:val="center"/>
        <w:rPr/>
      </w:pPr>
      <w:r w:rsidDel="00000000" w:rsidR="00000000" w:rsidRPr="00000000">
        <w:rPr>
          <w:rtl w:val="0"/>
        </w:rPr>
      </w:r>
    </w:p>
    <w:p w:rsidR="00000000" w:rsidDel="00000000" w:rsidP="00000000" w:rsidRDefault="00000000" w:rsidRPr="00000000" w14:paraId="00000092">
      <w:pPr>
        <w:tabs>
          <w:tab w:val="left" w:leader="none" w:pos="2400"/>
        </w:tabs>
        <w:jc w:val="center"/>
        <w:rPr/>
      </w:pPr>
      <w:r w:rsidDel="00000000" w:rsidR="00000000" w:rsidRPr="00000000">
        <w:rPr>
          <w:rtl w:val="0"/>
        </w:rPr>
      </w:r>
    </w:p>
    <w:p w:rsidR="00000000" w:rsidDel="00000000" w:rsidP="00000000" w:rsidRDefault="00000000" w:rsidRPr="00000000" w14:paraId="00000093">
      <w:pPr>
        <w:tabs>
          <w:tab w:val="left" w:leader="none" w:pos="2400"/>
        </w:tabs>
        <w:jc w:val="center"/>
        <w:rPr/>
      </w:pPr>
      <w:r w:rsidDel="00000000" w:rsidR="00000000" w:rsidRPr="00000000">
        <w:rPr>
          <w:rtl w:val="0"/>
        </w:rPr>
      </w:r>
    </w:p>
    <w:p w:rsidR="00000000" w:rsidDel="00000000" w:rsidP="00000000" w:rsidRDefault="00000000" w:rsidRPr="00000000" w14:paraId="00000094">
      <w:pPr>
        <w:tabs>
          <w:tab w:val="left" w:leader="none" w:pos="2400"/>
        </w:tabs>
        <w:jc w:val="center"/>
        <w:rPr/>
      </w:pPr>
      <w:r w:rsidDel="00000000" w:rsidR="00000000" w:rsidRPr="00000000">
        <w:rPr>
          <w:rtl w:val="0"/>
        </w:rPr>
      </w:r>
    </w:p>
    <w:p w:rsidR="00000000" w:rsidDel="00000000" w:rsidP="00000000" w:rsidRDefault="00000000" w:rsidRPr="00000000" w14:paraId="00000095">
      <w:pPr>
        <w:tabs>
          <w:tab w:val="left" w:leader="none" w:pos="2400"/>
        </w:tabs>
        <w:jc w:val="center"/>
        <w:rPr/>
      </w:pPr>
      <w:r w:rsidDel="00000000" w:rsidR="00000000" w:rsidRPr="00000000">
        <w:rPr>
          <w:rtl w:val="0"/>
        </w:rPr>
      </w:r>
    </w:p>
    <w:p w:rsidR="00000000" w:rsidDel="00000000" w:rsidP="00000000" w:rsidRDefault="00000000" w:rsidRPr="00000000" w14:paraId="00000096">
      <w:pPr>
        <w:tabs>
          <w:tab w:val="left" w:leader="none" w:pos="2400"/>
        </w:tabs>
        <w:jc w:val="center"/>
        <w:rPr/>
      </w:pPr>
      <w:r w:rsidDel="00000000" w:rsidR="00000000" w:rsidRPr="00000000">
        <w:rPr>
          <w:rtl w:val="0"/>
        </w:rPr>
      </w:r>
    </w:p>
    <w:p w:rsidR="00000000" w:rsidDel="00000000" w:rsidP="00000000" w:rsidRDefault="00000000" w:rsidRPr="00000000" w14:paraId="00000097">
      <w:pPr>
        <w:tabs>
          <w:tab w:val="left" w:leader="none" w:pos="2400"/>
        </w:tabs>
        <w:jc w:val="center"/>
        <w:rPr/>
      </w:pPr>
      <w:r w:rsidDel="00000000" w:rsidR="00000000" w:rsidRPr="00000000">
        <w:rPr>
          <w:rtl w:val="0"/>
        </w:rPr>
      </w:r>
    </w:p>
    <w:p w:rsidR="00000000" w:rsidDel="00000000" w:rsidP="00000000" w:rsidRDefault="00000000" w:rsidRPr="00000000" w14:paraId="00000098">
      <w:pPr>
        <w:tabs>
          <w:tab w:val="left" w:leader="none" w:pos="2400"/>
        </w:tabs>
        <w:rPr/>
      </w:pPr>
      <w:r w:rsidDel="00000000" w:rsidR="00000000" w:rsidRPr="00000000">
        <w:rPr>
          <w:rtl w:val="0"/>
        </w:rPr>
      </w:r>
    </w:p>
    <w:p w:rsidR="00000000" w:rsidDel="00000000" w:rsidP="00000000" w:rsidRDefault="00000000" w:rsidRPr="00000000" w14:paraId="00000099">
      <w:pPr>
        <w:tabs>
          <w:tab w:val="left" w:leader="none" w:pos="2400"/>
        </w:tabs>
        <w:rPr/>
      </w:pPr>
      <w:r w:rsidDel="00000000" w:rsidR="00000000" w:rsidRPr="00000000">
        <w:rPr>
          <w:rtl w:val="0"/>
        </w:rPr>
      </w:r>
    </w:p>
    <w:p w:rsidR="00000000" w:rsidDel="00000000" w:rsidP="00000000" w:rsidRDefault="00000000" w:rsidRPr="00000000" w14:paraId="0000009A">
      <w:pPr>
        <w:tabs>
          <w:tab w:val="left" w:leader="none" w:pos="2400"/>
        </w:tabs>
        <w:rPr/>
      </w:pPr>
      <w:r w:rsidDel="00000000" w:rsidR="00000000" w:rsidRPr="00000000">
        <w:rPr>
          <w:rtl w:val="0"/>
        </w:rPr>
      </w:r>
    </w:p>
    <w:p w:rsidR="00000000" w:rsidDel="00000000" w:rsidP="00000000" w:rsidRDefault="00000000" w:rsidRPr="00000000" w14:paraId="0000009B">
      <w:pPr>
        <w:tabs>
          <w:tab w:val="left" w:leader="none" w:pos="2400"/>
        </w:tabs>
        <w:ind w:right="-93"/>
        <w:jc w:val="both"/>
        <w:rPr/>
      </w:pPr>
      <w:r w:rsidDel="00000000" w:rsidR="00000000" w:rsidRPr="00000000">
        <w:rPr>
          <w:rtl w:val="0"/>
        </w:rPr>
        <w:t xml:space="preserve">Existe además una brecha entre el porcentaje de cotización, con 17,5% para los hombres y 13,3% para mujeres, una diferencia de 4,2%.</w:t>
      </w:r>
    </w:p>
    <w:p w:rsidR="00000000" w:rsidDel="00000000" w:rsidP="00000000" w:rsidRDefault="00000000" w:rsidRPr="00000000" w14:paraId="0000009C">
      <w:pPr>
        <w:tabs>
          <w:tab w:val="left" w:leader="none" w:pos="2400"/>
        </w:tabs>
        <w:jc w:val="both"/>
        <w:rPr/>
      </w:pPr>
      <w:r w:rsidDel="00000000" w:rsidR="00000000" w:rsidRPr="00000000">
        <w:rPr>
          <w:rtl w:val="0"/>
        </w:rPr>
      </w:r>
    </w:p>
    <w:p w:rsidR="00000000" w:rsidDel="00000000" w:rsidP="00000000" w:rsidRDefault="00000000" w:rsidRPr="00000000" w14:paraId="0000009D">
      <w:pPr>
        <w:tabs>
          <w:tab w:val="left" w:leader="none" w:pos="2400"/>
        </w:tabs>
        <w:jc w:val="both"/>
        <w:rPr/>
      </w:pPr>
      <w:r w:rsidDel="00000000" w:rsidR="00000000" w:rsidRPr="00000000">
        <w:rPr>
          <w:rtl w:val="0"/>
        </w:rPr>
        <w:t xml:space="preserve">Otra medida estadística importante es la Pobreza Monetaria, y pobreza monetaria extrema, una persona se considera como en pobreza monetaria cuando su ingreso es insuficiente para cubrir sus gastos alimenticios y de otros tipos.</w:t>
      </w:r>
    </w:p>
    <w:p w:rsidR="00000000" w:rsidDel="00000000" w:rsidP="00000000" w:rsidRDefault="00000000" w:rsidRPr="00000000" w14:paraId="0000009E">
      <w:pPr>
        <w:tabs>
          <w:tab w:val="left" w:leader="none" w:pos="2400"/>
        </w:tabs>
        <w:spacing w:after="240" w:before="240" w:lineRule="auto"/>
        <w:jc w:val="both"/>
        <w:rPr>
          <w:rFonts w:ascii="Arial" w:cs="Arial" w:eastAsia="Arial" w:hAnsi="Arial"/>
          <w:sz w:val="22"/>
          <w:szCs w:val="22"/>
        </w:rPr>
      </w:pPr>
      <w:r w:rsidDel="00000000" w:rsidR="00000000" w:rsidRPr="00000000">
        <w:rPr>
          <w:rtl w:val="0"/>
        </w:rPr>
        <w:t xml:space="preserve">En 2023, la incidencia de pobreza monetaria en Colombia entre los hogares liderados por personas adultas mayores (mayores de 65 años) revela una situación de especial vulnerabilidad. A nivel nacional, el 26,0% de estos hogares se encuentra en situación de pobreza, un porcentaje que, si bien es inferior al de otros grupos etarios más jóvenes, sigue siendo significativo. Las diferencias por ubicación geográfica son notorias: en los centros poblados y zonas rurales dispersas, el 37,7% de los hogares encabezados por adultos mayores está en pobreza, casi 12 puntos por encima del promedio nacional de este grupo. En contraste, en las 13 ciudades principales y sus áreas metropolitanas, la incidencia de pobreza en este segmento es del 18,1%, la más baja registrada para esta población. Sin embargo, en las otras cabeceras municipales, la cifra asciende al 29,2%, mostrando que fuera de las grandes ciudades, los adultos mayores enfrentan mayores dificultades económicas. Estos datos reflejan que, aunque la incidencia de pobreza entre los mayores de 65 años es menor comparada con los grupos más jóvenes, la población adulta mayor sigue estando expuesta a condiciones de precariedad, sobre todo en las zonas rurales y en ciudades intermedias, donde la falta de redes de protección social y pensional agrava su situación.</w:t>
      </w:r>
      <w:r w:rsidDel="00000000" w:rsidR="00000000" w:rsidRPr="00000000">
        <w:rPr>
          <w:rtl w:val="0"/>
        </w:rPr>
      </w:r>
    </w:p>
    <w:p w:rsidR="00000000" w:rsidDel="00000000" w:rsidP="00000000" w:rsidRDefault="00000000" w:rsidRPr="00000000" w14:paraId="0000009F">
      <w:pPr>
        <w:tabs>
          <w:tab w:val="left" w:leader="none" w:pos="2400"/>
        </w:tabs>
        <w:jc w:val="both"/>
        <w:rPr/>
      </w:pPr>
      <w:r w:rsidDel="00000000" w:rsidR="00000000" w:rsidRPr="00000000">
        <w:rPr>
          <w:rtl w:val="0"/>
        </w:rPr>
      </w:r>
    </w:p>
    <w:p w:rsidR="00000000" w:rsidDel="00000000" w:rsidP="00000000" w:rsidRDefault="00000000" w:rsidRPr="00000000" w14:paraId="000000A0">
      <w:pPr>
        <w:rPr/>
      </w:pPr>
      <w:r w:rsidDel="00000000" w:rsidR="00000000" w:rsidRPr="00000000">
        <w:rPr/>
        <w:drawing>
          <wp:inline distB="114300" distT="114300" distL="114300" distR="114300">
            <wp:extent cx="5252085" cy="2552700"/>
            <wp:effectExtent b="0" l="0" r="0" t="0"/>
            <wp:docPr id="8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252085"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jc w:val="center"/>
        <w:rPr/>
      </w:pPr>
      <w:r w:rsidDel="00000000" w:rsidR="00000000" w:rsidRPr="00000000">
        <w:rPr>
          <w:b w:val="1"/>
          <w:i w:val="1"/>
          <w:sz w:val="22"/>
          <w:szCs w:val="22"/>
          <w:rtl w:val="0"/>
        </w:rPr>
        <w:t xml:space="preserve">Fuente: DANE, pobreza monetaria en Colombia</w:t>
      </w:r>
      <w:r w:rsidDel="00000000" w:rsidR="00000000" w:rsidRPr="00000000">
        <w:br w:type="page"/>
      </w:r>
      <w:r w:rsidDel="00000000" w:rsidR="00000000" w:rsidRPr="00000000">
        <w:rPr>
          <w:rtl w:val="0"/>
        </w:rPr>
      </w:r>
    </w:p>
    <w:p w:rsidR="00000000" w:rsidDel="00000000" w:rsidP="00000000" w:rsidRDefault="00000000" w:rsidRPr="00000000" w14:paraId="000000A2">
      <w:pPr>
        <w:tabs>
          <w:tab w:val="left" w:leader="none" w:pos="2400"/>
        </w:tabs>
        <w:jc w:val="both"/>
        <w:rPr/>
      </w:pPr>
      <w:r w:rsidDel="00000000" w:rsidR="00000000" w:rsidRPr="00000000">
        <w:rPr>
          <w:rtl w:val="0"/>
        </w:rPr>
      </w:r>
    </w:p>
    <w:p w:rsidR="00000000" w:rsidDel="00000000" w:rsidP="00000000" w:rsidRDefault="00000000" w:rsidRPr="00000000" w14:paraId="000000A3">
      <w:pPr>
        <w:tabs>
          <w:tab w:val="left" w:leader="none" w:pos="2400"/>
        </w:tabs>
        <w:jc w:val="both"/>
        <w:rPr/>
      </w:pPr>
      <w:r w:rsidDel="00000000" w:rsidR="00000000" w:rsidRPr="00000000">
        <w:rPr>
          <w:rtl w:val="0"/>
        </w:rPr>
      </w:r>
    </w:p>
    <w:p w:rsidR="00000000" w:rsidDel="00000000" w:rsidP="00000000" w:rsidRDefault="00000000" w:rsidRPr="00000000" w14:paraId="000000A4">
      <w:pPr>
        <w:tabs>
          <w:tab w:val="left" w:leader="none" w:pos="2400"/>
        </w:tabs>
        <w:jc w:val="both"/>
        <w:rPr/>
      </w:pPr>
      <w:r w:rsidDel="00000000" w:rsidR="00000000" w:rsidRPr="00000000">
        <w:rPr>
          <w:rtl w:val="0"/>
        </w:rPr>
      </w:r>
    </w:p>
    <w:p w:rsidR="00000000" w:rsidDel="00000000" w:rsidP="00000000" w:rsidRDefault="00000000" w:rsidRPr="00000000" w14:paraId="000000A5">
      <w:pPr>
        <w:tabs>
          <w:tab w:val="left" w:leader="none" w:pos="2400"/>
        </w:tabs>
        <w:jc w:val="both"/>
        <w:rPr/>
      </w:pPr>
      <w:r w:rsidDel="00000000" w:rsidR="00000000" w:rsidRPr="00000000">
        <w:rPr>
          <w:rtl w:val="0"/>
        </w:rPr>
      </w:r>
    </w:p>
    <w:p w:rsidR="00000000" w:rsidDel="00000000" w:rsidP="00000000" w:rsidRDefault="00000000" w:rsidRPr="00000000" w14:paraId="000000A6">
      <w:pPr>
        <w:tabs>
          <w:tab w:val="left" w:leader="none" w:pos="2400"/>
        </w:tabs>
        <w:jc w:val="both"/>
        <w:rPr/>
      </w:pPr>
      <w:r w:rsidDel="00000000" w:rsidR="00000000" w:rsidRPr="00000000">
        <w:rPr>
          <w:rtl w:val="0"/>
        </w:rPr>
        <w:t xml:space="preserve">No obstante, los efectos de la pobreza monetaria pueden verse amplificados en una población más vulnerable a la falta de alimentación, así como de servicios esenciales, como agua potable, y vivienda digna. </w:t>
      </w:r>
    </w:p>
    <w:p w:rsidR="00000000" w:rsidDel="00000000" w:rsidP="00000000" w:rsidRDefault="00000000" w:rsidRPr="00000000" w14:paraId="000000A7">
      <w:pPr>
        <w:tabs>
          <w:tab w:val="left" w:leader="none" w:pos="2400"/>
        </w:tabs>
        <w:jc w:val="both"/>
        <w:rPr/>
      </w:pPr>
      <w:r w:rsidDel="00000000" w:rsidR="00000000" w:rsidRPr="00000000">
        <w:rPr>
          <w:rtl w:val="0"/>
        </w:rPr>
      </w:r>
    </w:p>
    <w:p w:rsidR="00000000" w:rsidDel="00000000" w:rsidP="00000000" w:rsidRDefault="00000000" w:rsidRPr="00000000" w14:paraId="000000A8">
      <w:pPr>
        <w:tabs>
          <w:tab w:val="left" w:leader="none" w:pos="2400"/>
        </w:tabs>
        <w:jc w:val="both"/>
        <w:rPr/>
      </w:pPr>
      <w:r w:rsidDel="00000000" w:rsidR="00000000" w:rsidRPr="00000000">
        <w:rPr>
          <w:rtl w:val="0"/>
        </w:rPr>
        <w:t xml:space="preserve">Por otra parte, es preciso analizar las estadísticas que ofrece el DANE con respecto a las proyecciones de pobreza monetaria extrema del país para este grupo poblacional que atiende el proyecto de ley.</w:t>
      </w:r>
    </w:p>
    <w:p w:rsidR="00000000" w:rsidDel="00000000" w:rsidP="00000000" w:rsidRDefault="00000000" w:rsidRPr="00000000" w14:paraId="000000A9">
      <w:pPr>
        <w:tabs>
          <w:tab w:val="left" w:leader="none" w:pos="2400"/>
        </w:tabs>
        <w:jc w:val="both"/>
        <w:rPr/>
      </w:pPr>
      <w:r w:rsidDel="00000000" w:rsidR="00000000" w:rsidRPr="00000000">
        <w:rPr>
          <w:rtl w:val="0"/>
        </w:rPr>
      </w:r>
    </w:p>
    <w:p w:rsidR="00000000" w:rsidDel="00000000" w:rsidP="00000000" w:rsidRDefault="00000000" w:rsidRPr="00000000" w14:paraId="000000AA">
      <w:pPr>
        <w:tabs>
          <w:tab w:val="left" w:leader="none" w:pos="2400"/>
        </w:tabs>
        <w:jc w:val="both"/>
        <w:rPr/>
      </w:pPr>
      <w:r w:rsidDel="00000000" w:rsidR="00000000" w:rsidRPr="00000000">
        <w:rPr/>
        <w:drawing>
          <wp:inline distB="114300" distT="114300" distL="114300" distR="114300">
            <wp:extent cx="5252085" cy="2565400"/>
            <wp:effectExtent b="0" l="0" r="0" t="0"/>
            <wp:docPr id="88"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5252085"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jc w:val="center"/>
        <w:rPr/>
      </w:pPr>
      <w:r w:rsidDel="00000000" w:rsidR="00000000" w:rsidRPr="00000000">
        <w:rPr>
          <w:b w:val="1"/>
          <w:i w:val="1"/>
          <w:sz w:val="22"/>
          <w:szCs w:val="22"/>
          <w:rtl w:val="0"/>
        </w:rPr>
        <w:t xml:space="preserve">Fuente: DANE, pobreza monetaria en Colombia</w:t>
      </w:r>
      <w:r w:rsidDel="00000000" w:rsidR="00000000" w:rsidRPr="00000000">
        <w:rPr>
          <w:rtl w:val="0"/>
        </w:rPr>
      </w:r>
    </w:p>
    <w:p w:rsidR="00000000" w:rsidDel="00000000" w:rsidP="00000000" w:rsidRDefault="00000000" w:rsidRPr="00000000" w14:paraId="000000AC">
      <w:pPr>
        <w:jc w:val="center"/>
        <w:rPr/>
      </w:pPr>
      <w:r w:rsidDel="00000000" w:rsidR="00000000" w:rsidRPr="00000000">
        <w:rPr>
          <w:rtl w:val="0"/>
        </w:rPr>
      </w:r>
    </w:p>
    <w:p w:rsidR="00000000" w:rsidDel="00000000" w:rsidP="00000000" w:rsidRDefault="00000000" w:rsidRPr="00000000" w14:paraId="000000AD">
      <w:pPr>
        <w:jc w:val="both"/>
        <w:rPr/>
      </w:pPr>
      <w:r w:rsidDel="00000000" w:rsidR="00000000" w:rsidRPr="00000000">
        <w:rPr>
          <w:rtl w:val="0"/>
        </w:rPr>
        <w:t xml:space="preserve">Con base en las cifras de pobreza monetaria extrema de 2023, la situación de la población adulta mayor (mayores de 65 años) en Colombia revela un panorama preocupante, especialmente fuera de los grandes centros urbanos. A nivel nacional, el 9,1% de los hogares encabezados por personas mayores de 65 años se encuentra en pobreza extrema. Aunque este porcentaje podría parecer moderado en comparación con grupos etarios más jóvenes, al desagregar por dominios geográficos se evidencian desigualdades significativas. En los centros poblados y zonas rurales dispersas, la incidencia casi se duplica, alcanzando el 17,6%, mientras que en las 13 ciudades principales y sus áreas metropolitanas la cifra cae a apenas 4,9%, reflejando una marcada diferencia entre zonas urbanas y rurales. En las otras cabeceras municipales, que suelen incluir ciudades intermedias, el 9,9% de los adultos mayores se encuentran en pobreza extrema, valor ligeramente superior al promedio nacional.</w:t>
      </w:r>
    </w:p>
    <w:p w:rsidR="00000000" w:rsidDel="00000000" w:rsidP="00000000" w:rsidRDefault="00000000" w:rsidRPr="00000000" w14:paraId="000000AE">
      <w:pPr>
        <w:tabs>
          <w:tab w:val="left" w:leader="none" w:pos="2400"/>
        </w:tabs>
        <w:spacing w:after="240" w:before="240" w:lineRule="auto"/>
        <w:jc w:val="both"/>
        <w:rPr/>
      </w:pPr>
      <w:r w:rsidDel="00000000" w:rsidR="00000000" w:rsidRPr="00000000">
        <w:rPr>
          <w:rtl w:val="0"/>
        </w:rPr>
        <w:t xml:space="preserve">Este patrón sugiere que, aunque la edad avanzada podría estar asociada con cierta estabilidad económica en contextos urbanos (probablemente debido al acceso a pensiones u otros mecanismos de protección social), en las zonas rurales e intermedias la realidad es muy diferente. Allí, la falta de acceso a sistemas de pensiones formales, las limitadas oportunidades laborales y la dependencia de economías informales o de subsistencia contribuyen a una alta vulnerabilidad de esta población. En síntesis, el riesgo de caer en pobreza extrema para los adultos mayores en Colombia está fuertemente mediado por el lugar de residencia, lo que evidencia la necesidad urgente de fortalecer los sistemas de protección social rural y garantizar ingresos dignos en la vejez, más allá del entorno urbano.</w:t>
      </w:r>
    </w:p>
    <w:p w:rsidR="00000000" w:rsidDel="00000000" w:rsidP="00000000" w:rsidRDefault="00000000" w:rsidRPr="00000000" w14:paraId="000000AF">
      <w:pPr>
        <w:tabs>
          <w:tab w:val="left" w:leader="none" w:pos="2400"/>
        </w:tabs>
        <w:jc w:val="both"/>
        <w:rPr/>
      </w:pPr>
      <w:r w:rsidDel="00000000" w:rsidR="00000000" w:rsidRPr="00000000">
        <w:rPr>
          <w:rtl w:val="0"/>
        </w:rPr>
        <w:t xml:space="preserve">La población presenta bajos índices de escolaridad y altos índices de trabajo informal, la siguiente tabla del CNPV, DANE, permite ver que 49,28% (2.888.580) de la población adulta mayor solo alcanzó el grado de primaria, y tan solo 10,51% (615.988) educación superior, de igual manera hay un amplio porcentaje de 14,22% (833.582) que no presentan nivel educativo. </w:t>
      </w:r>
    </w:p>
    <w:p w:rsidR="00000000" w:rsidDel="00000000" w:rsidP="00000000" w:rsidRDefault="00000000" w:rsidRPr="00000000" w14:paraId="000000B0">
      <w:pPr>
        <w:tabs>
          <w:tab w:val="left" w:leader="none" w:pos="2400"/>
        </w:tabs>
        <w:rPr/>
      </w:pPr>
      <w:r w:rsidDel="00000000" w:rsidR="00000000" w:rsidRPr="00000000">
        <w:rPr>
          <w:rtl w:val="0"/>
        </w:rPr>
      </w:r>
    </w:p>
    <w:p w:rsidR="00000000" w:rsidDel="00000000" w:rsidP="00000000" w:rsidRDefault="00000000" w:rsidRPr="00000000" w14:paraId="000000B1">
      <w:pPr>
        <w:tabs>
          <w:tab w:val="left" w:leader="none" w:pos="2400"/>
        </w:tabs>
        <w:rPr/>
      </w:pPr>
      <w:r w:rsidDel="00000000" w:rsidR="00000000" w:rsidRPr="00000000">
        <w:rPr>
          <w:rtl w:val="0"/>
        </w:rPr>
      </w:r>
    </w:p>
    <w:p w:rsidR="00000000" w:rsidDel="00000000" w:rsidP="00000000" w:rsidRDefault="00000000" w:rsidRPr="00000000" w14:paraId="000000B2">
      <w:pPr>
        <w:tabs>
          <w:tab w:val="left" w:leader="none" w:pos="2400"/>
        </w:tabs>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072212" cy="3053375"/>
            <wp:effectExtent b="0" l="0" r="0" t="0"/>
            <wp:wrapNone/>
            <wp:docPr id="77" name="image14.png"/>
            <a:graphic>
              <a:graphicData uri="http://schemas.openxmlformats.org/drawingml/2006/picture">
                <pic:pic>
                  <pic:nvPicPr>
                    <pic:cNvPr id="0" name="image14.png"/>
                    <pic:cNvPicPr preferRelativeResize="0"/>
                  </pic:nvPicPr>
                  <pic:blipFill>
                    <a:blip r:embed="rId16"/>
                    <a:srcRect b="2316" l="0" r="0" t="2342"/>
                    <a:stretch>
                      <a:fillRect/>
                    </a:stretch>
                  </pic:blipFill>
                  <pic:spPr>
                    <a:xfrm>
                      <a:off x="0" y="0"/>
                      <a:ext cx="5072212" cy="3053375"/>
                    </a:xfrm>
                    <a:prstGeom prst="rect"/>
                    <a:ln/>
                  </pic:spPr>
                </pic:pic>
              </a:graphicData>
            </a:graphic>
          </wp:anchor>
        </w:drawing>
      </w:r>
    </w:p>
    <w:p w:rsidR="00000000" w:rsidDel="00000000" w:rsidP="00000000" w:rsidRDefault="00000000" w:rsidRPr="00000000" w14:paraId="000000B3">
      <w:pPr>
        <w:tabs>
          <w:tab w:val="left" w:leader="none" w:pos="2400"/>
        </w:tabs>
        <w:rPr/>
      </w:pPr>
      <w:r w:rsidDel="00000000" w:rsidR="00000000" w:rsidRPr="00000000">
        <w:rPr>
          <w:rtl w:val="0"/>
        </w:rPr>
      </w:r>
    </w:p>
    <w:p w:rsidR="00000000" w:rsidDel="00000000" w:rsidP="00000000" w:rsidRDefault="00000000" w:rsidRPr="00000000" w14:paraId="000000B4">
      <w:pPr>
        <w:tabs>
          <w:tab w:val="left" w:leader="none" w:pos="2400"/>
        </w:tabs>
        <w:rPr/>
      </w:pPr>
      <w:r w:rsidDel="00000000" w:rsidR="00000000" w:rsidRPr="00000000">
        <w:rPr>
          <w:rtl w:val="0"/>
        </w:rPr>
      </w:r>
    </w:p>
    <w:p w:rsidR="00000000" w:rsidDel="00000000" w:rsidP="00000000" w:rsidRDefault="00000000" w:rsidRPr="00000000" w14:paraId="000000B5">
      <w:pPr>
        <w:tabs>
          <w:tab w:val="left" w:leader="none" w:pos="2400"/>
        </w:tabs>
        <w:rPr/>
      </w:pPr>
      <w:r w:rsidDel="00000000" w:rsidR="00000000" w:rsidRPr="00000000">
        <w:rPr>
          <w:rtl w:val="0"/>
        </w:rPr>
      </w:r>
    </w:p>
    <w:p w:rsidR="00000000" w:rsidDel="00000000" w:rsidP="00000000" w:rsidRDefault="00000000" w:rsidRPr="00000000" w14:paraId="000000B6">
      <w:pPr>
        <w:tabs>
          <w:tab w:val="left" w:leader="none" w:pos="2400"/>
        </w:tabs>
        <w:rPr/>
      </w:pPr>
      <w:r w:rsidDel="00000000" w:rsidR="00000000" w:rsidRPr="00000000">
        <w:rPr>
          <w:rtl w:val="0"/>
        </w:rPr>
      </w:r>
    </w:p>
    <w:p w:rsidR="00000000" w:rsidDel="00000000" w:rsidP="00000000" w:rsidRDefault="00000000" w:rsidRPr="00000000" w14:paraId="000000B7">
      <w:pPr>
        <w:tabs>
          <w:tab w:val="left" w:leader="none" w:pos="2400"/>
        </w:tabs>
        <w:rPr/>
      </w:pPr>
      <w:r w:rsidDel="00000000" w:rsidR="00000000" w:rsidRPr="00000000">
        <w:rPr>
          <w:rtl w:val="0"/>
        </w:rPr>
      </w:r>
    </w:p>
    <w:p w:rsidR="00000000" w:rsidDel="00000000" w:rsidP="00000000" w:rsidRDefault="00000000" w:rsidRPr="00000000" w14:paraId="000000B8">
      <w:pPr>
        <w:tabs>
          <w:tab w:val="left" w:leader="none" w:pos="2400"/>
        </w:tabs>
        <w:rPr/>
      </w:pPr>
      <w:r w:rsidDel="00000000" w:rsidR="00000000" w:rsidRPr="00000000">
        <w:rPr>
          <w:rtl w:val="0"/>
        </w:rPr>
      </w:r>
    </w:p>
    <w:p w:rsidR="00000000" w:rsidDel="00000000" w:rsidP="00000000" w:rsidRDefault="00000000" w:rsidRPr="00000000" w14:paraId="000000B9">
      <w:pPr>
        <w:tabs>
          <w:tab w:val="left" w:leader="none" w:pos="2400"/>
        </w:tabs>
        <w:rPr/>
      </w:pPr>
      <w:r w:rsidDel="00000000" w:rsidR="00000000" w:rsidRPr="00000000">
        <w:rPr>
          <w:rtl w:val="0"/>
        </w:rPr>
      </w:r>
    </w:p>
    <w:p w:rsidR="00000000" w:rsidDel="00000000" w:rsidP="00000000" w:rsidRDefault="00000000" w:rsidRPr="00000000" w14:paraId="000000BA">
      <w:pPr>
        <w:tabs>
          <w:tab w:val="left" w:leader="none" w:pos="2400"/>
        </w:tabs>
        <w:rPr/>
      </w:pPr>
      <w:r w:rsidDel="00000000" w:rsidR="00000000" w:rsidRPr="00000000">
        <w:rPr>
          <w:rtl w:val="0"/>
        </w:rPr>
      </w:r>
    </w:p>
    <w:p w:rsidR="00000000" w:rsidDel="00000000" w:rsidP="00000000" w:rsidRDefault="00000000" w:rsidRPr="00000000" w14:paraId="000000BB">
      <w:pPr>
        <w:tabs>
          <w:tab w:val="left" w:leader="none" w:pos="2400"/>
        </w:tabs>
        <w:rPr/>
      </w:pPr>
      <w:r w:rsidDel="00000000" w:rsidR="00000000" w:rsidRPr="00000000">
        <w:rPr>
          <w:rtl w:val="0"/>
        </w:rPr>
      </w:r>
    </w:p>
    <w:p w:rsidR="00000000" w:rsidDel="00000000" w:rsidP="00000000" w:rsidRDefault="00000000" w:rsidRPr="00000000" w14:paraId="000000BC">
      <w:pPr>
        <w:tabs>
          <w:tab w:val="left" w:leader="none" w:pos="2400"/>
        </w:tabs>
        <w:rPr/>
      </w:pPr>
      <w:r w:rsidDel="00000000" w:rsidR="00000000" w:rsidRPr="00000000">
        <w:rPr>
          <w:rtl w:val="0"/>
        </w:rPr>
      </w:r>
    </w:p>
    <w:p w:rsidR="00000000" w:rsidDel="00000000" w:rsidP="00000000" w:rsidRDefault="00000000" w:rsidRPr="00000000" w14:paraId="000000BD">
      <w:pPr>
        <w:tabs>
          <w:tab w:val="left" w:leader="none" w:pos="2400"/>
        </w:tabs>
        <w:rPr/>
      </w:pPr>
      <w:r w:rsidDel="00000000" w:rsidR="00000000" w:rsidRPr="00000000">
        <w:rPr>
          <w:rtl w:val="0"/>
        </w:rPr>
      </w:r>
    </w:p>
    <w:p w:rsidR="00000000" w:rsidDel="00000000" w:rsidP="00000000" w:rsidRDefault="00000000" w:rsidRPr="00000000" w14:paraId="000000BE">
      <w:pPr>
        <w:tabs>
          <w:tab w:val="left" w:leader="none" w:pos="2400"/>
        </w:tabs>
        <w:rPr/>
      </w:pPr>
      <w:r w:rsidDel="00000000" w:rsidR="00000000" w:rsidRPr="00000000">
        <w:rPr>
          <w:rtl w:val="0"/>
        </w:rPr>
      </w:r>
    </w:p>
    <w:p w:rsidR="00000000" w:rsidDel="00000000" w:rsidP="00000000" w:rsidRDefault="00000000" w:rsidRPr="00000000" w14:paraId="000000BF">
      <w:pPr>
        <w:tabs>
          <w:tab w:val="left" w:leader="none" w:pos="2400"/>
        </w:tabs>
        <w:rPr/>
      </w:pPr>
      <w:r w:rsidDel="00000000" w:rsidR="00000000" w:rsidRPr="00000000">
        <w:rPr>
          <w:rtl w:val="0"/>
        </w:rPr>
      </w:r>
    </w:p>
    <w:p w:rsidR="00000000" w:rsidDel="00000000" w:rsidP="00000000" w:rsidRDefault="00000000" w:rsidRPr="00000000" w14:paraId="000000C0">
      <w:pPr>
        <w:tabs>
          <w:tab w:val="left" w:leader="none" w:pos="2400"/>
        </w:tabs>
        <w:rPr/>
      </w:pPr>
      <w:r w:rsidDel="00000000" w:rsidR="00000000" w:rsidRPr="00000000">
        <w:rPr>
          <w:rtl w:val="0"/>
        </w:rPr>
      </w:r>
    </w:p>
    <w:p w:rsidR="00000000" w:rsidDel="00000000" w:rsidP="00000000" w:rsidRDefault="00000000" w:rsidRPr="00000000" w14:paraId="000000C1">
      <w:pPr>
        <w:tabs>
          <w:tab w:val="left" w:leader="none" w:pos="2400"/>
        </w:tabs>
        <w:rPr/>
      </w:pPr>
      <w:r w:rsidDel="00000000" w:rsidR="00000000" w:rsidRPr="00000000">
        <w:rPr>
          <w:rtl w:val="0"/>
        </w:rPr>
      </w:r>
    </w:p>
    <w:p w:rsidR="00000000" w:rsidDel="00000000" w:rsidP="00000000" w:rsidRDefault="00000000" w:rsidRPr="00000000" w14:paraId="000000C2">
      <w:pPr>
        <w:tabs>
          <w:tab w:val="left" w:leader="none" w:pos="2400"/>
        </w:tabs>
        <w:rPr/>
      </w:pPr>
      <w:r w:rsidDel="00000000" w:rsidR="00000000" w:rsidRPr="00000000">
        <w:rPr>
          <w:rtl w:val="0"/>
        </w:rPr>
      </w:r>
    </w:p>
    <w:p w:rsidR="00000000" w:rsidDel="00000000" w:rsidP="00000000" w:rsidRDefault="00000000" w:rsidRPr="00000000" w14:paraId="000000C3">
      <w:pPr>
        <w:tabs>
          <w:tab w:val="left" w:leader="none" w:pos="2400"/>
        </w:tabs>
        <w:jc w:val="both"/>
        <w:rPr/>
      </w:pPr>
      <w:r w:rsidDel="00000000" w:rsidR="00000000" w:rsidRPr="00000000">
        <w:rPr>
          <w:rtl w:val="0"/>
        </w:rPr>
      </w:r>
    </w:p>
    <w:p w:rsidR="00000000" w:rsidDel="00000000" w:rsidP="00000000" w:rsidRDefault="00000000" w:rsidRPr="00000000" w14:paraId="000000C4">
      <w:pPr>
        <w:tabs>
          <w:tab w:val="left" w:leader="none" w:pos="2400"/>
        </w:tabs>
        <w:jc w:val="both"/>
        <w:rPr>
          <w:b w:val="1"/>
        </w:rPr>
      </w:pPr>
      <w:r w:rsidDel="00000000" w:rsidR="00000000" w:rsidRPr="00000000">
        <w:rPr>
          <w:rtl w:val="0"/>
        </w:rPr>
      </w:r>
    </w:p>
    <w:p w:rsidR="00000000" w:rsidDel="00000000" w:rsidP="00000000" w:rsidRDefault="00000000" w:rsidRPr="00000000" w14:paraId="000000C5">
      <w:pPr>
        <w:tabs>
          <w:tab w:val="left" w:leader="none" w:pos="2400"/>
        </w:tabs>
        <w:jc w:val="both"/>
        <w:rPr>
          <w:b w:val="1"/>
        </w:rPr>
      </w:pPr>
      <w:r w:rsidDel="00000000" w:rsidR="00000000" w:rsidRPr="00000000">
        <w:rPr>
          <w:b w:val="1"/>
          <w:rtl w:val="0"/>
        </w:rPr>
        <w:t xml:space="preserve">CONDICIONES LABORALES</w:t>
      </w:r>
    </w:p>
    <w:p w:rsidR="00000000" w:rsidDel="00000000" w:rsidP="00000000" w:rsidRDefault="00000000" w:rsidRPr="00000000" w14:paraId="000000C6">
      <w:pPr>
        <w:tabs>
          <w:tab w:val="left" w:leader="none" w:pos="2400"/>
        </w:tabs>
        <w:jc w:val="both"/>
        <w:rPr/>
      </w:pPr>
      <w:r w:rsidDel="00000000" w:rsidR="00000000" w:rsidRPr="00000000">
        <w:rPr>
          <w:rtl w:val="0"/>
        </w:rPr>
      </w:r>
    </w:p>
    <w:p w:rsidR="00000000" w:rsidDel="00000000" w:rsidP="00000000" w:rsidRDefault="00000000" w:rsidRPr="00000000" w14:paraId="000000C7">
      <w:pPr>
        <w:tabs>
          <w:tab w:val="left" w:leader="none" w:pos="2400"/>
        </w:tabs>
        <w:jc w:val="both"/>
        <w:rPr/>
      </w:pPr>
      <w:r w:rsidDel="00000000" w:rsidR="00000000" w:rsidRPr="00000000">
        <w:rPr>
          <w:rtl w:val="0"/>
        </w:rPr>
        <w:t xml:space="preserve">Con relación a las condiciones laborales la OCDE define la edad de trabajo como la comprendida entre 15 a 64 años</w:t>
      </w:r>
      <w:r w:rsidDel="00000000" w:rsidR="00000000" w:rsidRPr="00000000">
        <w:rPr>
          <w:vertAlign w:val="superscript"/>
        </w:rPr>
        <w:footnoteReference w:customMarkFollows="0" w:id="2"/>
      </w:r>
      <w:r w:rsidDel="00000000" w:rsidR="00000000" w:rsidRPr="00000000">
        <w:rPr>
          <w:rtl w:val="0"/>
        </w:rPr>
        <w:t xml:space="preserve">, a partir de los 65 una persona es considerada como de tercera edad, el promedio de edad para acceso a pensión entre los países de la OCDE es de 64 años</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C8">
      <w:pPr>
        <w:tabs>
          <w:tab w:val="left" w:leader="none" w:pos="2400"/>
        </w:tabs>
        <w:jc w:val="both"/>
        <w:rPr/>
      </w:pPr>
      <w:r w:rsidDel="00000000" w:rsidR="00000000" w:rsidRPr="00000000">
        <w:rPr>
          <w:rtl w:val="0"/>
        </w:rPr>
      </w:r>
    </w:p>
    <w:p w:rsidR="00000000" w:rsidDel="00000000" w:rsidP="00000000" w:rsidRDefault="00000000" w:rsidRPr="00000000" w14:paraId="000000C9">
      <w:pPr>
        <w:tabs>
          <w:tab w:val="left" w:leader="none" w:pos="2400"/>
        </w:tabs>
        <w:jc w:val="both"/>
        <w:rPr/>
      </w:pPr>
      <w:r w:rsidDel="00000000" w:rsidR="00000000" w:rsidRPr="00000000">
        <w:rPr>
          <w:rtl w:val="0"/>
        </w:rPr>
        <w:t xml:space="preserve">En la siguiente tabla se puede observar la tasa de participación del mercado laboral de este sub grupo de adultos mayores que aún trabaja por país miembro de la OCDE, incluyendo además el respectivo coeficiente GINI del país como dato comparativo. </w:t>
      </w:r>
    </w:p>
    <w:p w:rsidR="00000000" w:rsidDel="00000000" w:rsidP="00000000" w:rsidRDefault="00000000" w:rsidRPr="00000000" w14:paraId="000000CA">
      <w:pPr>
        <w:tabs>
          <w:tab w:val="left" w:leader="none" w:pos="2400"/>
        </w:tabs>
        <w:jc w:val="both"/>
        <w:rPr/>
      </w:pPr>
      <w:r w:rsidDel="00000000" w:rsidR="00000000" w:rsidRPr="00000000">
        <w:rPr>
          <w:rtl w:val="0"/>
        </w:rPr>
      </w:r>
    </w:p>
    <w:p w:rsidR="00000000" w:rsidDel="00000000" w:rsidP="00000000" w:rsidRDefault="00000000" w:rsidRPr="00000000" w14:paraId="000000CB">
      <w:pPr>
        <w:tabs>
          <w:tab w:val="left" w:leader="none" w:pos="2400"/>
        </w:tabs>
        <w:jc w:val="both"/>
        <w:rPr/>
      </w:pPr>
      <w:r w:rsidDel="00000000" w:rsidR="00000000" w:rsidRPr="00000000">
        <w:rPr>
          <w:rtl w:val="0"/>
        </w:rPr>
      </w:r>
    </w:p>
    <w:tbl>
      <w:tblPr>
        <w:tblStyle w:val="Table3"/>
        <w:tblW w:w="864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409"/>
        <w:gridCol w:w="851"/>
        <w:gridCol w:w="850"/>
        <w:gridCol w:w="3119"/>
        <w:tblGridChange w:id="0">
          <w:tblGrid>
            <w:gridCol w:w="1418"/>
            <w:gridCol w:w="2409"/>
            <w:gridCol w:w="851"/>
            <w:gridCol w:w="850"/>
            <w:gridCol w:w="3119"/>
          </w:tblGrid>
        </w:tblGridChange>
      </w:tblGrid>
      <w:tr>
        <w:trPr>
          <w:cantSplit w:val="0"/>
          <w:trHeight w:val="164"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C">
            <w:pPr>
              <w:widowControl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D">
            <w:pPr>
              <w:widowControl w:val="1"/>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b4c6e7" w:val="clear"/>
            <w:vAlign w:val="center"/>
          </w:tcPr>
          <w:p w:rsidR="00000000" w:rsidDel="00000000" w:rsidP="00000000" w:rsidRDefault="00000000" w:rsidRPr="00000000" w14:paraId="000000CE">
            <w:pPr>
              <w:widowControl w:val="1"/>
              <w:jc w:val="center"/>
              <w:rPr>
                <w:color w:val="000000"/>
              </w:rPr>
            </w:pPr>
            <w:r w:rsidDel="00000000" w:rsidR="00000000" w:rsidRPr="00000000">
              <w:rPr>
                <w:color w:val="000000"/>
                <w:rtl w:val="0"/>
              </w:rPr>
              <w:t xml:space="preserve">TASA DE PARTICIPACIÓN EN MERCADO LABORAL TERCERA EDAD</w:t>
            </w:r>
          </w:p>
        </w:tc>
      </w:tr>
      <w:tr>
        <w:trPr>
          <w:cantSplit w:val="0"/>
          <w:trHeight w:val="425" w:hRule="atLeast"/>
          <w:tblHeader w:val="0"/>
        </w:trPr>
        <w:tc>
          <w:tcPr>
            <w:tcBorders>
              <w:top w:color="d9d9d9" w:space="0" w:sz="4" w:val="single"/>
              <w:left w:color="d9d9d9" w:space="0" w:sz="4" w:val="single"/>
              <w:bottom w:color="d9d9d9" w:space="0" w:sz="4" w:val="single"/>
              <w:right w:color="d9d9d9" w:space="0" w:sz="4" w:val="single"/>
            </w:tcBorders>
            <w:shd w:fill="b4c6e7" w:val="clear"/>
            <w:vAlign w:val="center"/>
          </w:tcPr>
          <w:p w:rsidR="00000000" w:rsidDel="00000000" w:rsidP="00000000" w:rsidRDefault="00000000" w:rsidRPr="00000000" w14:paraId="000000D1">
            <w:pPr>
              <w:widowControl w:val="1"/>
              <w:rPr>
                <w:b w:val="1"/>
              </w:rPr>
            </w:pPr>
            <w:r w:rsidDel="00000000" w:rsidR="00000000" w:rsidRPr="00000000">
              <w:rPr>
                <w:b w:val="1"/>
                <w:rtl w:val="0"/>
              </w:rPr>
              <w:t xml:space="preserve">PAIS</w:t>
            </w:r>
          </w:p>
        </w:tc>
        <w:tc>
          <w:tcPr>
            <w:tcBorders>
              <w:top w:color="d9d9d9" w:space="0" w:sz="4" w:val="single"/>
              <w:left w:color="d9d9d9" w:space="0" w:sz="4" w:val="single"/>
              <w:bottom w:color="d9d9d9" w:space="0" w:sz="4" w:val="single"/>
              <w:right w:color="d9d9d9" w:space="0" w:sz="4" w:val="single"/>
            </w:tcBorders>
            <w:shd w:fill="b4c6e7" w:val="clear"/>
            <w:vAlign w:val="center"/>
          </w:tcPr>
          <w:p w:rsidR="00000000" w:rsidDel="00000000" w:rsidP="00000000" w:rsidRDefault="00000000" w:rsidRPr="00000000" w14:paraId="000000D2">
            <w:pPr>
              <w:widowControl w:val="1"/>
              <w:rPr>
                <w:b w:val="1"/>
              </w:rPr>
            </w:pPr>
            <w:r w:rsidDel="00000000" w:rsidR="00000000" w:rsidRPr="00000000">
              <w:rPr>
                <w:b w:val="1"/>
                <w:rtl w:val="0"/>
              </w:rPr>
              <w:t xml:space="preserve">COEFICIENTE GINI</w:t>
            </w:r>
          </w:p>
        </w:tc>
        <w:tc>
          <w:tcPr>
            <w:tcBorders>
              <w:top w:color="d9d9d9" w:space="0" w:sz="4" w:val="single"/>
              <w:left w:color="d9d9d9" w:space="0" w:sz="4" w:val="single"/>
              <w:bottom w:color="d9d9d9" w:space="0" w:sz="4" w:val="single"/>
              <w:right w:color="d9d9d9" w:space="0" w:sz="4" w:val="single"/>
            </w:tcBorders>
            <w:shd w:fill="b4c6e7" w:val="clear"/>
            <w:vAlign w:val="center"/>
          </w:tcPr>
          <w:p w:rsidR="00000000" w:rsidDel="00000000" w:rsidP="00000000" w:rsidRDefault="00000000" w:rsidRPr="00000000" w14:paraId="000000D3">
            <w:pPr>
              <w:widowControl w:val="1"/>
              <w:rPr>
                <w:b w:val="1"/>
              </w:rPr>
            </w:pPr>
            <w:r w:rsidDel="00000000" w:rsidR="00000000" w:rsidRPr="00000000">
              <w:rPr>
                <w:b w:val="1"/>
                <w:rtl w:val="0"/>
              </w:rPr>
              <w:t xml:space="preserve">M %</w:t>
            </w:r>
          </w:p>
        </w:tc>
        <w:tc>
          <w:tcPr>
            <w:tcBorders>
              <w:top w:color="d9d9d9" w:space="0" w:sz="4" w:val="single"/>
              <w:left w:color="d9d9d9" w:space="0" w:sz="4" w:val="single"/>
              <w:bottom w:color="d9d9d9" w:space="0" w:sz="4" w:val="single"/>
              <w:right w:color="d9d9d9" w:space="0" w:sz="4" w:val="single"/>
            </w:tcBorders>
            <w:shd w:fill="b4c6e7" w:val="clear"/>
            <w:vAlign w:val="center"/>
          </w:tcPr>
          <w:p w:rsidR="00000000" w:rsidDel="00000000" w:rsidP="00000000" w:rsidRDefault="00000000" w:rsidRPr="00000000" w14:paraId="000000D4">
            <w:pPr>
              <w:widowControl w:val="1"/>
              <w:rPr>
                <w:b w:val="1"/>
              </w:rPr>
            </w:pPr>
            <w:r w:rsidDel="00000000" w:rsidR="00000000" w:rsidRPr="00000000">
              <w:rPr>
                <w:b w:val="1"/>
                <w:rtl w:val="0"/>
              </w:rPr>
              <w:t xml:space="preserve">F %</w:t>
            </w:r>
          </w:p>
        </w:tc>
        <w:tc>
          <w:tcPr>
            <w:tcBorders>
              <w:top w:color="d9d9d9" w:space="0" w:sz="4" w:val="single"/>
              <w:left w:color="d9d9d9" w:space="0" w:sz="4" w:val="single"/>
              <w:bottom w:color="d9d9d9" w:space="0" w:sz="4" w:val="single"/>
              <w:right w:color="d9d9d9" w:space="0" w:sz="4" w:val="single"/>
            </w:tcBorders>
            <w:shd w:fill="b4c6e7" w:val="clear"/>
            <w:vAlign w:val="center"/>
          </w:tcPr>
          <w:p w:rsidR="00000000" w:rsidDel="00000000" w:rsidP="00000000" w:rsidRDefault="00000000" w:rsidRPr="00000000" w14:paraId="000000D5">
            <w:pPr>
              <w:widowControl w:val="1"/>
              <w:rPr>
                <w:b w:val="1"/>
              </w:rPr>
            </w:pPr>
            <w:r w:rsidDel="00000000" w:rsidR="00000000" w:rsidRPr="00000000">
              <w:rPr>
                <w:b w:val="1"/>
                <w:rtl w:val="0"/>
              </w:rPr>
              <w:t xml:space="preserve">Porcentaje Total Trabajadores de Tercera Edad (65) %</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D6">
            <w:pPr>
              <w:widowControl w:val="1"/>
              <w:rPr/>
            </w:pPr>
            <w:r w:rsidDel="00000000" w:rsidR="00000000" w:rsidRPr="00000000">
              <w:rPr>
                <w:rtl w:val="0"/>
              </w:rPr>
              <w:t xml:space="preserve">República Eslovaca</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D7">
            <w:pPr>
              <w:widowControl w:val="1"/>
              <w:rPr/>
            </w:pPr>
            <w:r w:rsidDel="00000000" w:rsidR="00000000" w:rsidRPr="00000000">
              <w:rPr>
                <w:rtl w:val="0"/>
              </w:rPr>
              <w:t xml:space="preserve">23.2</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D8">
            <w:pPr>
              <w:widowControl w:val="1"/>
              <w:rPr/>
            </w:pPr>
            <w:r w:rsidDel="00000000" w:rsidR="00000000" w:rsidRPr="00000000">
              <w:rPr>
                <w:rtl w:val="0"/>
              </w:rPr>
              <w:t xml:space="preserve">6.3</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D9">
            <w:pPr>
              <w:widowControl w:val="1"/>
              <w:rPr/>
            </w:pPr>
            <w:r w:rsidDel="00000000" w:rsidR="00000000" w:rsidRPr="00000000">
              <w:rPr>
                <w:rtl w:val="0"/>
              </w:rPr>
              <w:t xml:space="preserve">3.3</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DA">
            <w:pPr>
              <w:widowControl w:val="1"/>
              <w:rPr/>
            </w:pPr>
            <w:r w:rsidDel="00000000" w:rsidR="00000000" w:rsidRPr="00000000">
              <w:rPr>
                <w:rtl w:val="0"/>
              </w:rPr>
              <w:t xml:space="preserve">4.5</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DB">
            <w:pPr>
              <w:widowControl w:val="1"/>
              <w:rPr/>
            </w:pPr>
            <w:r w:rsidDel="00000000" w:rsidR="00000000" w:rsidRPr="00000000">
              <w:rPr>
                <w:rtl w:val="0"/>
              </w:rPr>
              <w:t xml:space="preserve">Eslovenia</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DC">
            <w:pPr>
              <w:widowControl w:val="1"/>
              <w:rPr/>
            </w:pPr>
            <w:r w:rsidDel="00000000" w:rsidR="00000000" w:rsidRPr="00000000">
              <w:rPr>
                <w:rtl w:val="0"/>
              </w:rPr>
              <w:t xml:space="preserve">24.4</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DD">
            <w:pPr>
              <w:widowControl w:val="1"/>
              <w:rPr/>
            </w:pPr>
            <w:r w:rsidDel="00000000" w:rsidR="00000000" w:rsidRPr="00000000">
              <w:rPr>
                <w:rtl w:val="0"/>
              </w:rPr>
              <w:t xml:space="preserve">4.4</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DE">
            <w:pPr>
              <w:widowControl w:val="1"/>
              <w:rPr/>
            </w:pPr>
            <w:r w:rsidDel="00000000" w:rsidR="00000000" w:rsidRPr="00000000">
              <w:rPr>
                <w:rtl w:val="0"/>
              </w:rPr>
              <w:t xml:space="preserve">2.2</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DF">
            <w:pPr>
              <w:widowControl w:val="1"/>
              <w:rPr/>
            </w:pPr>
            <w:r w:rsidDel="00000000" w:rsidR="00000000" w:rsidRPr="00000000">
              <w:rPr>
                <w:rtl w:val="0"/>
              </w:rPr>
              <w:t xml:space="preserve">3.2</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E0">
            <w:pPr>
              <w:widowControl w:val="1"/>
              <w:rPr/>
            </w:pPr>
            <w:r w:rsidDel="00000000" w:rsidR="00000000" w:rsidRPr="00000000">
              <w:rPr>
                <w:rtl w:val="0"/>
              </w:rPr>
              <w:t xml:space="preserve">Republica Checha</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E1">
            <w:pPr>
              <w:widowControl w:val="1"/>
              <w:rPr/>
            </w:pPr>
            <w:r w:rsidDel="00000000" w:rsidR="00000000" w:rsidRPr="00000000">
              <w:rPr>
                <w:rtl w:val="0"/>
              </w:rPr>
              <w:t xml:space="preserve">25.3</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E2">
            <w:pPr>
              <w:widowControl w:val="1"/>
              <w:rPr/>
            </w:pPr>
            <w:r w:rsidDel="00000000" w:rsidR="00000000" w:rsidRPr="00000000">
              <w:rPr>
                <w:rtl w:val="0"/>
              </w:rPr>
              <w:t xml:space="preserve">9.6</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E3">
            <w:pPr>
              <w:widowControl w:val="1"/>
              <w:rPr/>
            </w:pPr>
            <w:r w:rsidDel="00000000" w:rsidR="00000000" w:rsidRPr="00000000">
              <w:rPr>
                <w:rtl w:val="0"/>
              </w:rPr>
              <w:t xml:space="preserve">5.0</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E4">
            <w:pPr>
              <w:widowControl w:val="1"/>
              <w:rPr/>
            </w:pPr>
            <w:r w:rsidDel="00000000" w:rsidR="00000000" w:rsidRPr="00000000">
              <w:rPr>
                <w:rtl w:val="0"/>
              </w:rPr>
              <w:t xml:space="preserve">6.9</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E5">
            <w:pPr>
              <w:widowControl w:val="1"/>
              <w:rPr/>
            </w:pPr>
            <w:r w:rsidDel="00000000" w:rsidR="00000000" w:rsidRPr="00000000">
              <w:rPr>
                <w:rtl w:val="0"/>
              </w:rPr>
              <w:t xml:space="preserve">Islandia</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E6">
            <w:pPr>
              <w:widowControl w:val="1"/>
              <w:rPr/>
            </w:pPr>
            <w:r w:rsidDel="00000000" w:rsidR="00000000" w:rsidRPr="00000000">
              <w:rPr>
                <w:rtl w:val="0"/>
              </w:rPr>
              <w:t xml:space="preserve">26.1</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E7">
            <w:pPr>
              <w:widowControl w:val="1"/>
              <w:rPr/>
            </w:pPr>
            <w:r w:rsidDel="00000000" w:rsidR="00000000" w:rsidRPr="00000000">
              <w:rPr>
                <w:rtl w:val="0"/>
              </w:rPr>
              <w:t xml:space="preserve">42.1</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E8">
            <w:pPr>
              <w:widowControl w:val="1"/>
              <w:rPr/>
            </w:pPr>
            <w:r w:rsidDel="00000000" w:rsidR="00000000" w:rsidRPr="00000000">
              <w:rPr>
                <w:rtl w:val="0"/>
              </w:rPr>
              <w:t xml:space="preserve">20.9</w:t>
            </w:r>
          </w:p>
        </w:tc>
        <w:tc>
          <w:tcPr>
            <w:tcBorders>
              <w:top w:color="d9d9d9" w:space="0" w:sz="4" w:val="single"/>
              <w:left w:color="d9d9d9" w:space="0" w:sz="4" w:val="single"/>
              <w:bottom w:color="d9d9d9" w:space="0" w:sz="4" w:val="single"/>
              <w:right w:color="d9d9d9" w:space="0" w:sz="4" w:val="single"/>
            </w:tcBorders>
            <w:shd w:fill="f8cbad" w:val="clear"/>
            <w:vAlign w:val="bottom"/>
          </w:tcPr>
          <w:p w:rsidR="00000000" w:rsidDel="00000000" w:rsidP="00000000" w:rsidRDefault="00000000" w:rsidRPr="00000000" w14:paraId="000000E9">
            <w:pPr>
              <w:widowControl w:val="1"/>
              <w:rPr/>
            </w:pPr>
            <w:r w:rsidDel="00000000" w:rsidR="00000000" w:rsidRPr="00000000">
              <w:rPr>
                <w:rtl w:val="0"/>
              </w:rPr>
              <w:t xml:space="preserve">31.6</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EA">
            <w:pPr>
              <w:widowControl w:val="1"/>
              <w:rPr/>
            </w:pPr>
            <w:r w:rsidDel="00000000" w:rsidR="00000000" w:rsidRPr="00000000">
              <w:rPr>
                <w:rtl w:val="0"/>
              </w:rPr>
              <w:t xml:space="preserve">Bélgica</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EB">
            <w:pPr>
              <w:widowControl w:val="1"/>
              <w:rPr/>
            </w:pPr>
            <w:r w:rsidDel="00000000" w:rsidR="00000000" w:rsidRPr="00000000">
              <w:rPr>
                <w:rtl w:val="0"/>
              </w:rPr>
              <w:t xml:space="preserve">27.2</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EC">
            <w:pPr>
              <w:widowControl w:val="1"/>
              <w:rPr/>
            </w:pPr>
            <w:r w:rsidDel="00000000" w:rsidR="00000000" w:rsidRPr="00000000">
              <w:rPr>
                <w:rtl w:val="0"/>
              </w:rPr>
              <w:t xml:space="preserve">4.3</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ED">
            <w:pPr>
              <w:widowControl w:val="1"/>
              <w:rPr/>
            </w:pPr>
            <w:r w:rsidDel="00000000" w:rsidR="00000000" w:rsidRPr="00000000">
              <w:rPr>
                <w:rtl w:val="0"/>
              </w:rPr>
              <w:t xml:space="preserve">1.8</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EE">
            <w:pPr>
              <w:widowControl w:val="1"/>
              <w:rPr/>
            </w:pPr>
            <w:r w:rsidDel="00000000" w:rsidR="00000000" w:rsidRPr="00000000">
              <w:rPr>
                <w:rtl w:val="0"/>
              </w:rPr>
              <w:t xml:space="preserve">3.0</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EF">
            <w:pPr>
              <w:widowControl w:val="1"/>
              <w:rPr/>
            </w:pPr>
            <w:r w:rsidDel="00000000" w:rsidR="00000000" w:rsidRPr="00000000">
              <w:rPr>
                <w:rtl w:val="0"/>
              </w:rPr>
              <w:t xml:space="preserve">Dinamarca</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F0">
            <w:pPr>
              <w:widowControl w:val="1"/>
              <w:rPr/>
            </w:pPr>
            <w:r w:rsidDel="00000000" w:rsidR="00000000" w:rsidRPr="00000000">
              <w:rPr>
                <w:rtl w:val="0"/>
              </w:rPr>
              <w:t xml:space="preserve">27.7</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F1">
            <w:pPr>
              <w:widowControl w:val="1"/>
              <w:rPr/>
            </w:pPr>
            <w:r w:rsidDel="00000000" w:rsidR="00000000" w:rsidRPr="00000000">
              <w:rPr>
                <w:rtl w:val="0"/>
              </w:rPr>
              <w:t xml:space="preserve">12.9</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F2">
            <w:pPr>
              <w:widowControl w:val="1"/>
              <w:rPr/>
            </w:pPr>
            <w:r w:rsidDel="00000000" w:rsidR="00000000" w:rsidRPr="00000000">
              <w:rPr>
                <w:rtl w:val="0"/>
              </w:rPr>
              <w:t xml:space="preserve">4.7</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F3">
            <w:pPr>
              <w:widowControl w:val="1"/>
              <w:rPr/>
            </w:pPr>
            <w:r w:rsidDel="00000000" w:rsidR="00000000" w:rsidRPr="00000000">
              <w:rPr>
                <w:rtl w:val="0"/>
              </w:rPr>
              <w:t xml:space="preserve">8.5</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F4">
            <w:pPr>
              <w:widowControl w:val="1"/>
              <w:rPr/>
            </w:pPr>
            <w:r w:rsidDel="00000000" w:rsidR="00000000" w:rsidRPr="00000000">
              <w:rPr>
                <w:rtl w:val="0"/>
              </w:rPr>
              <w:t xml:space="preserve">Finlandia</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F5">
            <w:pPr>
              <w:widowControl w:val="1"/>
              <w:rPr/>
            </w:pPr>
            <w:r w:rsidDel="00000000" w:rsidR="00000000" w:rsidRPr="00000000">
              <w:rPr>
                <w:rtl w:val="0"/>
              </w:rPr>
              <w:t xml:space="preserve">27.7</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F6">
            <w:pPr>
              <w:widowControl w:val="1"/>
              <w:rPr/>
            </w:pPr>
            <w:r w:rsidDel="00000000" w:rsidR="00000000" w:rsidRPr="00000000">
              <w:rPr>
                <w:rtl w:val="0"/>
              </w:rPr>
              <w:t xml:space="preserve">9.5</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F7">
            <w:pPr>
              <w:widowControl w:val="1"/>
              <w:rPr/>
            </w:pPr>
            <w:r w:rsidDel="00000000" w:rsidR="00000000" w:rsidRPr="00000000">
              <w:rPr>
                <w:rtl w:val="0"/>
              </w:rPr>
              <w:t xml:space="preserve">3.9</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F8">
            <w:pPr>
              <w:widowControl w:val="1"/>
              <w:rPr/>
            </w:pPr>
            <w:r w:rsidDel="00000000" w:rsidR="00000000" w:rsidRPr="00000000">
              <w:rPr>
                <w:rtl w:val="0"/>
              </w:rPr>
              <w:t xml:space="preserve">6.4</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F9">
            <w:pPr>
              <w:widowControl w:val="1"/>
              <w:rPr/>
            </w:pPr>
            <w:r w:rsidDel="00000000" w:rsidR="00000000" w:rsidRPr="00000000">
              <w:rPr>
                <w:rtl w:val="0"/>
              </w:rPr>
              <w:t xml:space="preserve">Noruega</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FA">
            <w:pPr>
              <w:widowControl w:val="1"/>
              <w:rPr/>
            </w:pPr>
            <w:r w:rsidDel="00000000" w:rsidR="00000000" w:rsidRPr="00000000">
              <w:rPr>
                <w:rtl w:val="0"/>
              </w:rPr>
              <w:t xml:space="preserve">27.7</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FB">
            <w:pPr>
              <w:widowControl w:val="1"/>
              <w:rPr/>
            </w:pPr>
            <w:r w:rsidDel="00000000" w:rsidR="00000000" w:rsidRPr="00000000">
              <w:rPr>
                <w:rtl w:val="0"/>
              </w:rPr>
              <w:t xml:space="preserve">12.6</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FC">
            <w:pPr>
              <w:widowControl w:val="1"/>
              <w:rPr/>
            </w:pPr>
            <w:r w:rsidDel="00000000" w:rsidR="00000000" w:rsidRPr="00000000">
              <w:rPr>
                <w:rtl w:val="0"/>
              </w:rPr>
              <w:t xml:space="preserve">8.0</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0FD">
            <w:pPr>
              <w:widowControl w:val="1"/>
              <w:rPr/>
            </w:pPr>
            <w:r w:rsidDel="00000000" w:rsidR="00000000" w:rsidRPr="00000000">
              <w:rPr>
                <w:rtl w:val="0"/>
              </w:rPr>
              <w:t xml:space="preserve">10.5</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FE">
            <w:pPr>
              <w:widowControl w:val="1"/>
              <w:rPr/>
            </w:pPr>
            <w:r w:rsidDel="00000000" w:rsidR="00000000" w:rsidRPr="00000000">
              <w:rPr>
                <w:rtl w:val="0"/>
              </w:rPr>
              <w:t xml:space="preserve">Holanda/Países Bajos</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0FF">
            <w:pPr>
              <w:widowControl w:val="1"/>
              <w:rPr/>
            </w:pPr>
            <w:r w:rsidDel="00000000" w:rsidR="00000000" w:rsidRPr="00000000">
              <w:rPr>
                <w:rtl w:val="0"/>
              </w:rPr>
              <w:t xml:space="preserve">29.2</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00">
            <w:pPr>
              <w:widowControl w:val="1"/>
              <w:rPr/>
            </w:pPr>
            <w:r w:rsidDel="00000000" w:rsidR="00000000" w:rsidRPr="00000000">
              <w:rPr>
                <w:rtl w:val="0"/>
              </w:rPr>
              <w:t xml:space="preserve">13.4</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01">
            <w:pPr>
              <w:widowControl w:val="1"/>
              <w:rPr/>
            </w:pPr>
            <w:r w:rsidDel="00000000" w:rsidR="00000000" w:rsidRPr="00000000">
              <w:rPr>
                <w:rtl w:val="0"/>
              </w:rPr>
              <w:t xml:space="preserve">5.7</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02">
            <w:pPr>
              <w:widowControl w:val="1"/>
              <w:rPr/>
            </w:pPr>
            <w:r w:rsidDel="00000000" w:rsidR="00000000" w:rsidRPr="00000000">
              <w:rPr>
                <w:rtl w:val="0"/>
              </w:rPr>
              <w:t xml:space="preserve">9.3</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03">
            <w:pPr>
              <w:widowControl w:val="1"/>
              <w:rPr/>
            </w:pPr>
            <w:r w:rsidDel="00000000" w:rsidR="00000000" w:rsidRPr="00000000">
              <w:rPr>
                <w:rtl w:val="0"/>
              </w:rPr>
              <w:t xml:space="preserve">Suecia</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04">
            <w:pPr>
              <w:widowControl w:val="1"/>
              <w:rPr/>
            </w:pPr>
            <w:r w:rsidDel="00000000" w:rsidR="00000000" w:rsidRPr="00000000">
              <w:rPr>
                <w:rtl w:val="0"/>
              </w:rPr>
              <w:t xml:space="preserve">29.3</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05">
            <w:pPr>
              <w:widowControl w:val="1"/>
              <w:rPr/>
            </w:pPr>
            <w:r w:rsidDel="00000000" w:rsidR="00000000" w:rsidRPr="00000000">
              <w:rPr>
                <w:rtl w:val="0"/>
              </w:rPr>
              <w:t xml:space="preserve">14.8</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06">
            <w:pPr>
              <w:widowControl w:val="1"/>
              <w:rPr/>
            </w:pPr>
            <w:r w:rsidDel="00000000" w:rsidR="00000000" w:rsidRPr="00000000">
              <w:rPr>
                <w:rtl w:val="0"/>
              </w:rPr>
              <w:t xml:space="preserve">7.7</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07">
            <w:pPr>
              <w:widowControl w:val="1"/>
              <w:rPr/>
            </w:pPr>
            <w:r w:rsidDel="00000000" w:rsidR="00000000" w:rsidRPr="00000000">
              <w:rPr>
                <w:rtl w:val="0"/>
              </w:rPr>
              <w:t xml:space="preserve">10.9</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08">
            <w:pPr>
              <w:widowControl w:val="1"/>
              <w:rPr/>
            </w:pPr>
            <w:r w:rsidDel="00000000" w:rsidR="00000000" w:rsidRPr="00000000">
              <w:rPr>
                <w:rtl w:val="0"/>
              </w:rPr>
              <w:t xml:space="preserve">Hungría</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09">
            <w:pPr>
              <w:widowControl w:val="1"/>
              <w:rPr/>
            </w:pPr>
            <w:r w:rsidDel="00000000" w:rsidR="00000000" w:rsidRPr="00000000">
              <w:rPr>
                <w:rtl w:val="0"/>
              </w:rPr>
              <w:t xml:space="preserve">30.0</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0A">
            <w:pPr>
              <w:widowControl w:val="1"/>
              <w:rPr/>
            </w:pPr>
            <w:r w:rsidDel="00000000" w:rsidR="00000000" w:rsidRPr="00000000">
              <w:rPr>
                <w:rtl w:val="0"/>
              </w:rPr>
              <w:t xml:space="preserve">6.4</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0B">
            <w:pPr>
              <w:widowControl w:val="1"/>
              <w:rPr/>
            </w:pPr>
            <w:r w:rsidDel="00000000" w:rsidR="00000000" w:rsidRPr="00000000">
              <w:rPr>
                <w:rtl w:val="0"/>
              </w:rPr>
              <w:t xml:space="preserve">3.4</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0C">
            <w:pPr>
              <w:widowControl w:val="1"/>
              <w:rPr/>
            </w:pPr>
            <w:r w:rsidDel="00000000" w:rsidR="00000000" w:rsidRPr="00000000">
              <w:rPr>
                <w:rtl w:val="0"/>
              </w:rPr>
              <w:t xml:space="preserve">4.5</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0D">
            <w:pPr>
              <w:widowControl w:val="1"/>
              <w:rPr/>
            </w:pPr>
            <w:r w:rsidDel="00000000" w:rsidR="00000000" w:rsidRPr="00000000">
              <w:rPr>
                <w:rtl w:val="0"/>
              </w:rPr>
              <w:t xml:space="preserve">Austria</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0E">
            <w:pPr>
              <w:widowControl w:val="1"/>
              <w:rPr/>
            </w:pPr>
            <w:r w:rsidDel="00000000" w:rsidR="00000000" w:rsidRPr="00000000">
              <w:rPr>
                <w:rtl w:val="0"/>
              </w:rPr>
              <w:t xml:space="preserve">30.2</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0F">
            <w:pPr>
              <w:widowControl w:val="1"/>
              <w:rPr/>
            </w:pPr>
            <w:r w:rsidDel="00000000" w:rsidR="00000000" w:rsidRPr="00000000">
              <w:rPr>
                <w:rtl w:val="0"/>
              </w:rPr>
              <w:t xml:space="preserve">6.5</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10">
            <w:pPr>
              <w:widowControl w:val="1"/>
              <w:rPr/>
            </w:pPr>
            <w:r w:rsidDel="00000000" w:rsidR="00000000" w:rsidRPr="00000000">
              <w:rPr>
                <w:rtl w:val="0"/>
              </w:rPr>
              <w:t xml:space="preserve">2.9</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11">
            <w:pPr>
              <w:widowControl w:val="1"/>
              <w:rPr/>
            </w:pPr>
            <w:r w:rsidDel="00000000" w:rsidR="00000000" w:rsidRPr="00000000">
              <w:rPr>
                <w:rtl w:val="0"/>
              </w:rPr>
              <w:t xml:space="preserve">4.5</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12">
            <w:pPr>
              <w:widowControl w:val="1"/>
              <w:rPr/>
            </w:pPr>
            <w:r w:rsidDel="00000000" w:rsidR="00000000" w:rsidRPr="00000000">
              <w:rPr>
                <w:rtl w:val="0"/>
              </w:rPr>
              <w:t xml:space="preserve">Polonia</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13">
            <w:pPr>
              <w:widowControl w:val="1"/>
              <w:rPr/>
            </w:pPr>
            <w:r w:rsidDel="00000000" w:rsidR="00000000" w:rsidRPr="00000000">
              <w:rPr>
                <w:rtl w:val="0"/>
              </w:rPr>
              <w:t xml:space="preserve">30.2</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14">
            <w:pPr>
              <w:widowControl w:val="1"/>
              <w:rPr/>
            </w:pPr>
            <w:r w:rsidDel="00000000" w:rsidR="00000000" w:rsidRPr="00000000">
              <w:rPr>
                <w:rtl w:val="0"/>
              </w:rPr>
              <w:t xml:space="preserve">8.9</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15">
            <w:pPr>
              <w:widowControl w:val="1"/>
              <w:rPr/>
            </w:pPr>
            <w:r w:rsidDel="00000000" w:rsidR="00000000" w:rsidRPr="00000000">
              <w:rPr>
                <w:rtl w:val="0"/>
              </w:rPr>
              <w:t xml:space="preserve">3.6</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16">
            <w:pPr>
              <w:widowControl w:val="1"/>
              <w:rPr/>
            </w:pPr>
            <w:r w:rsidDel="00000000" w:rsidR="00000000" w:rsidRPr="00000000">
              <w:rPr>
                <w:rtl w:val="0"/>
              </w:rPr>
              <w:t xml:space="preserve">5.7</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17">
            <w:pPr>
              <w:widowControl w:val="1"/>
              <w:rPr/>
            </w:pPr>
            <w:r w:rsidDel="00000000" w:rsidR="00000000" w:rsidRPr="00000000">
              <w:rPr>
                <w:rtl w:val="0"/>
              </w:rPr>
              <w:t xml:space="preserve">Irlanda</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18">
            <w:pPr>
              <w:widowControl w:val="1"/>
              <w:rPr/>
            </w:pPr>
            <w:r w:rsidDel="00000000" w:rsidR="00000000" w:rsidRPr="00000000">
              <w:rPr>
                <w:rtl w:val="0"/>
              </w:rPr>
              <w:t xml:space="preserve">30.6</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19">
            <w:pPr>
              <w:widowControl w:val="1"/>
              <w:rPr/>
            </w:pPr>
            <w:r w:rsidDel="00000000" w:rsidR="00000000" w:rsidRPr="00000000">
              <w:rPr>
                <w:rtl w:val="0"/>
              </w:rPr>
              <w:t xml:space="preserve">18.3</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1A">
            <w:pPr>
              <w:widowControl w:val="1"/>
              <w:rPr/>
            </w:pPr>
            <w:r w:rsidDel="00000000" w:rsidR="00000000" w:rsidRPr="00000000">
              <w:rPr>
                <w:rtl w:val="0"/>
              </w:rPr>
              <w:t xml:space="preserve">6.5</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1B">
            <w:pPr>
              <w:widowControl w:val="1"/>
              <w:rPr/>
            </w:pPr>
            <w:r w:rsidDel="00000000" w:rsidR="00000000" w:rsidRPr="00000000">
              <w:rPr>
                <w:rtl w:val="0"/>
              </w:rPr>
              <w:t xml:space="preserve">12.0</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1C">
            <w:pPr>
              <w:widowControl w:val="1"/>
              <w:rPr/>
            </w:pPr>
            <w:r w:rsidDel="00000000" w:rsidR="00000000" w:rsidRPr="00000000">
              <w:rPr>
                <w:rtl w:val="0"/>
              </w:rPr>
              <w:t xml:space="preserve">Estonia</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1D">
            <w:pPr>
              <w:widowControl w:val="1"/>
              <w:rPr/>
            </w:pPr>
            <w:r w:rsidDel="00000000" w:rsidR="00000000" w:rsidRPr="00000000">
              <w:rPr>
                <w:rtl w:val="0"/>
              </w:rPr>
              <w:t xml:space="preserve">30.8</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1E">
            <w:pPr>
              <w:widowControl w:val="1"/>
              <w:rPr/>
            </w:pPr>
            <w:r w:rsidDel="00000000" w:rsidR="00000000" w:rsidRPr="00000000">
              <w:rPr>
                <w:rtl w:val="0"/>
              </w:rPr>
              <w:t xml:space="preserve">17.3</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1F">
            <w:pPr>
              <w:widowControl w:val="1"/>
              <w:rPr/>
            </w:pPr>
            <w:r w:rsidDel="00000000" w:rsidR="00000000" w:rsidRPr="00000000">
              <w:rPr>
                <w:rtl w:val="0"/>
              </w:rPr>
              <w:t xml:space="preserve">12.5</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20">
            <w:pPr>
              <w:widowControl w:val="1"/>
              <w:rPr/>
            </w:pPr>
            <w:r w:rsidDel="00000000" w:rsidR="00000000" w:rsidRPr="00000000">
              <w:rPr>
                <w:rtl w:val="0"/>
              </w:rPr>
              <w:t xml:space="preserve">14.1</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21">
            <w:pPr>
              <w:widowControl w:val="1"/>
              <w:rPr/>
            </w:pPr>
            <w:r w:rsidDel="00000000" w:rsidR="00000000" w:rsidRPr="00000000">
              <w:rPr>
                <w:rtl w:val="0"/>
              </w:rPr>
              <w:t xml:space="preserve">Korea</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22">
            <w:pPr>
              <w:widowControl w:val="1"/>
              <w:rPr/>
            </w:pPr>
            <w:r w:rsidDel="00000000" w:rsidR="00000000" w:rsidRPr="00000000">
              <w:rPr>
                <w:rtl w:val="0"/>
              </w:rPr>
              <w:t xml:space="preserve">31.4</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23">
            <w:pPr>
              <w:widowControl w:val="1"/>
              <w:rPr/>
            </w:pPr>
            <w:r w:rsidDel="00000000" w:rsidR="00000000" w:rsidRPr="00000000">
              <w:rPr>
                <w:rtl w:val="0"/>
              </w:rPr>
              <w:t xml:space="preserve">44.9</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24">
            <w:pPr>
              <w:widowControl w:val="1"/>
              <w:rPr/>
            </w:pPr>
            <w:r w:rsidDel="00000000" w:rsidR="00000000" w:rsidRPr="00000000">
              <w:rPr>
                <w:rtl w:val="0"/>
              </w:rPr>
              <w:t xml:space="preserve">28.0</w:t>
            </w:r>
          </w:p>
        </w:tc>
        <w:tc>
          <w:tcPr>
            <w:tcBorders>
              <w:top w:color="d9d9d9" w:space="0" w:sz="4" w:val="single"/>
              <w:left w:color="d9d9d9" w:space="0" w:sz="4" w:val="single"/>
              <w:bottom w:color="d9d9d9" w:space="0" w:sz="4" w:val="single"/>
              <w:right w:color="d9d9d9" w:space="0" w:sz="4" w:val="single"/>
            </w:tcBorders>
            <w:shd w:fill="f8cbad" w:val="clear"/>
            <w:vAlign w:val="bottom"/>
          </w:tcPr>
          <w:p w:rsidR="00000000" w:rsidDel="00000000" w:rsidP="00000000" w:rsidRDefault="00000000" w:rsidRPr="00000000" w14:paraId="00000125">
            <w:pPr>
              <w:widowControl w:val="1"/>
              <w:rPr/>
            </w:pPr>
            <w:r w:rsidDel="00000000" w:rsidR="00000000" w:rsidRPr="00000000">
              <w:rPr>
                <w:rtl w:val="0"/>
              </w:rPr>
              <w:t xml:space="preserve">35.3</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26">
            <w:pPr>
              <w:widowControl w:val="1"/>
              <w:rPr/>
            </w:pPr>
            <w:r w:rsidDel="00000000" w:rsidR="00000000" w:rsidRPr="00000000">
              <w:rPr>
                <w:rtl w:val="0"/>
              </w:rPr>
              <w:t xml:space="preserve">Alemania</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27">
            <w:pPr>
              <w:widowControl w:val="1"/>
              <w:rPr/>
            </w:pPr>
            <w:r w:rsidDel="00000000" w:rsidR="00000000" w:rsidRPr="00000000">
              <w:rPr>
                <w:rtl w:val="0"/>
              </w:rPr>
              <w:t xml:space="preserve">31.7</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28">
            <w:pPr>
              <w:widowControl w:val="1"/>
              <w:rPr/>
            </w:pPr>
            <w:r w:rsidDel="00000000" w:rsidR="00000000" w:rsidRPr="00000000">
              <w:rPr>
                <w:rtl w:val="0"/>
              </w:rPr>
              <w:t xml:space="preserve">10.1</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29">
            <w:pPr>
              <w:widowControl w:val="1"/>
              <w:rPr/>
            </w:pPr>
            <w:r w:rsidDel="00000000" w:rsidR="00000000" w:rsidRPr="00000000">
              <w:rPr>
                <w:rtl w:val="0"/>
              </w:rPr>
              <w:t xml:space="preserve">5.3</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2A">
            <w:pPr>
              <w:widowControl w:val="1"/>
              <w:rPr/>
            </w:pPr>
            <w:r w:rsidDel="00000000" w:rsidR="00000000" w:rsidRPr="00000000">
              <w:rPr>
                <w:rtl w:val="0"/>
              </w:rPr>
              <w:t xml:space="preserve">7.4</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2B">
            <w:pPr>
              <w:widowControl w:val="1"/>
              <w:rPr/>
            </w:pPr>
            <w:r w:rsidDel="00000000" w:rsidR="00000000" w:rsidRPr="00000000">
              <w:rPr>
                <w:rtl w:val="0"/>
              </w:rPr>
              <w:t xml:space="preserve">Francia</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2C">
            <w:pPr>
              <w:widowControl w:val="1"/>
              <w:rPr/>
            </w:pPr>
            <w:r w:rsidDel="00000000" w:rsidR="00000000" w:rsidRPr="00000000">
              <w:rPr>
                <w:rtl w:val="0"/>
              </w:rPr>
              <w:t xml:space="preserve">32.4</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2D">
            <w:pPr>
              <w:widowControl w:val="1"/>
              <w:rPr/>
            </w:pPr>
            <w:r w:rsidDel="00000000" w:rsidR="00000000" w:rsidRPr="00000000">
              <w:rPr>
                <w:rtl w:val="0"/>
              </w:rPr>
              <w:t xml:space="preserve">4.5</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2E">
            <w:pPr>
              <w:widowControl w:val="1"/>
              <w:rPr/>
            </w:pPr>
            <w:r w:rsidDel="00000000" w:rsidR="00000000" w:rsidRPr="00000000">
              <w:rPr>
                <w:rtl w:val="0"/>
              </w:rPr>
              <w:t xml:space="preserve">2.5</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2F">
            <w:pPr>
              <w:widowControl w:val="1"/>
              <w:rPr/>
            </w:pPr>
            <w:r w:rsidDel="00000000" w:rsidR="00000000" w:rsidRPr="00000000">
              <w:rPr>
                <w:rtl w:val="0"/>
              </w:rPr>
              <w:t xml:space="preserve">3.4</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30">
            <w:pPr>
              <w:widowControl w:val="1"/>
              <w:rPr/>
            </w:pPr>
            <w:r w:rsidDel="00000000" w:rsidR="00000000" w:rsidRPr="00000000">
              <w:rPr>
                <w:rtl w:val="0"/>
              </w:rPr>
              <w:t xml:space="preserve">Nueva Zelanda</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31">
            <w:pPr>
              <w:widowControl w:val="1"/>
              <w:rPr/>
            </w:pPr>
            <w:r w:rsidDel="00000000" w:rsidR="00000000" w:rsidRPr="00000000">
              <w:rPr>
                <w:rtl w:val="0"/>
              </w:rPr>
              <w:t xml:space="preserve">32.5</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32">
            <w:pPr>
              <w:widowControl w:val="1"/>
              <w:rPr/>
            </w:pPr>
            <w:r w:rsidDel="00000000" w:rsidR="00000000" w:rsidRPr="00000000">
              <w:rPr>
                <w:rtl w:val="0"/>
              </w:rPr>
              <w:t xml:space="preserve">30.5</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33">
            <w:pPr>
              <w:widowControl w:val="1"/>
              <w:rPr/>
            </w:pPr>
            <w:r w:rsidDel="00000000" w:rsidR="00000000" w:rsidRPr="00000000">
              <w:rPr>
                <w:rtl w:val="0"/>
              </w:rPr>
              <w:t xml:space="preserve">19.6</w:t>
            </w:r>
          </w:p>
        </w:tc>
        <w:tc>
          <w:tcPr>
            <w:tcBorders>
              <w:top w:color="d9d9d9" w:space="0" w:sz="4" w:val="single"/>
              <w:left w:color="d9d9d9" w:space="0" w:sz="4" w:val="single"/>
              <w:bottom w:color="d9d9d9" w:space="0" w:sz="4" w:val="single"/>
              <w:right w:color="d9d9d9" w:space="0" w:sz="4" w:val="single"/>
            </w:tcBorders>
            <w:shd w:fill="f8cbad" w:val="clear"/>
            <w:vAlign w:val="bottom"/>
          </w:tcPr>
          <w:p w:rsidR="00000000" w:rsidDel="00000000" w:rsidP="00000000" w:rsidRDefault="00000000" w:rsidRPr="00000000" w14:paraId="00000134">
            <w:pPr>
              <w:widowControl w:val="1"/>
              <w:rPr/>
            </w:pPr>
            <w:r w:rsidDel="00000000" w:rsidR="00000000" w:rsidRPr="00000000">
              <w:rPr>
                <w:rtl w:val="0"/>
              </w:rPr>
              <w:t xml:space="preserve">24.8</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35">
            <w:pPr>
              <w:widowControl w:val="1"/>
              <w:rPr/>
            </w:pPr>
            <w:r w:rsidDel="00000000" w:rsidR="00000000" w:rsidRPr="00000000">
              <w:rPr>
                <w:rtl w:val="0"/>
              </w:rPr>
              <w:t xml:space="preserve">Portugal</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36">
            <w:pPr>
              <w:widowControl w:val="1"/>
              <w:rPr/>
            </w:pPr>
            <w:r w:rsidDel="00000000" w:rsidR="00000000" w:rsidRPr="00000000">
              <w:rPr>
                <w:rtl w:val="0"/>
              </w:rPr>
              <w:t xml:space="preserve">32.8</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37">
            <w:pPr>
              <w:widowControl w:val="1"/>
              <w:rPr/>
            </w:pPr>
            <w:r w:rsidDel="00000000" w:rsidR="00000000" w:rsidRPr="00000000">
              <w:rPr>
                <w:rtl w:val="0"/>
              </w:rPr>
              <w:t xml:space="preserve">17.3</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38">
            <w:pPr>
              <w:widowControl w:val="1"/>
              <w:rPr/>
            </w:pPr>
            <w:r w:rsidDel="00000000" w:rsidR="00000000" w:rsidRPr="00000000">
              <w:rPr>
                <w:rtl w:val="0"/>
              </w:rPr>
              <w:t xml:space="preserve">7.0</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39">
            <w:pPr>
              <w:widowControl w:val="1"/>
              <w:rPr/>
            </w:pPr>
            <w:r w:rsidDel="00000000" w:rsidR="00000000" w:rsidRPr="00000000">
              <w:rPr>
                <w:rtl w:val="0"/>
              </w:rPr>
              <w:t xml:space="preserve">11.3</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3A">
            <w:pPr>
              <w:widowControl w:val="1"/>
              <w:rPr/>
            </w:pPr>
            <w:r w:rsidDel="00000000" w:rsidR="00000000" w:rsidRPr="00000000">
              <w:rPr>
                <w:rtl w:val="0"/>
              </w:rPr>
              <w:t xml:space="preserve">Japón</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3B">
            <w:pPr>
              <w:widowControl w:val="1"/>
              <w:rPr/>
            </w:pPr>
            <w:r w:rsidDel="00000000" w:rsidR="00000000" w:rsidRPr="00000000">
              <w:rPr>
                <w:rtl w:val="0"/>
              </w:rPr>
              <w:t xml:space="preserve">32.9</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3C">
            <w:pPr>
              <w:widowControl w:val="1"/>
              <w:rPr/>
            </w:pPr>
            <w:r w:rsidDel="00000000" w:rsidR="00000000" w:rsidRPr="00000000">
              <w:rPr>
                <w:rtl w:val="0"/>
              </w:rPr>
              <w:t xml:space="preserve">35.0</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3D">
            <w:pPr>
              <w:widowControl w:val="1"/>
              <w:rPr/>
            </w:pPr>
            <w:r w:rsidDel="00000000" w:rsidR="00000000" w:rsidRPr="00000000">
              <w:rPr>
                <w:rtl w:val="0"/>
              </w:rPr>
              <w:t xml:space="preserve">18.1</w:t>
            </w:r>
          </w:p>
        </w:tc>
        <w:tc>
          <w:tcPr>
            <w:tcBorders>
              <w:top w:color="d9d9d9" w:space="0" w:sz="4" w:val="single"/>
              <w:left w:color="d9d9d9" w:space="0" w:sz="4" w:val="single"/>
              <w:bottom w:color="d9d9d9" w:space="0" w:sz="4" w:val="single"/>
              <w:right w:color="d9d9d9" w:space="0" w:sz="4" w:val="single"/>
            </w:tcBorders>
            <w:shd w:fill="f8cbad" w:val="clear"/>
            <w:vAlign w:val="bottom"/>
          </w:tcPr>
          <w:p w:rsidR="00000000" w:rsidDel="00000000" w:rsidP="00000000" w:rsidRDefault="00000000" w:rsidRPr="00000000" w14:paraId="0000013E">
            <w:pPr>
              <w:widowControl w:val="1"/>
              <w:rPr/>
            </w:pPr>
            <w:r w:rsidDel="00000000" w:rsidR="00000000" w:rsidRPr="00000000">
              <w:rPr>
                <w:rtl w:val="0"/>
              </w:rPr>
              <w:t xml:space="preserve">25.5</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3F">
            <w:pPr>
              <w:widowControl w:val="1"/>
              <w:rPr/>
            </w:pPr>
            <w:r w:rsidDel="00000000" w:rsidR="00000000" w:rsidRPr="00000000">
              <w:rPr>
                <w:rtl w:val="0"/>
              </w:rPr>
              <w:t xml:space="preserve">Grecia</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40">
            <w:pPr>
              <w:widowControl w:val="1"/>
              <w:rPr/>
            </w:pPr>
            <w:r w:rsidDel="00000000" w:rsidR="00000000" w:rsidRPr="00000000">
              <w:rPr>
                <w:rtl w:val="0"/>
              </w:rPr>
              <w:t xml:space="preserve">33.1</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41">
            <w:pPr>
              <w:widowControl w:val="1"/>
              <w:rPr/>
            </w:pPr>
            <w:r w:rsidDel="00000000" w:rsidR="00000000" w:rsidRPr="00000000">
              <w:rPr>
                <w:rtl w:val="0"/>
              </w:rPr>
              <w:t xml:space="preserve">6.7</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42">
            <w:pPr>
              <w:widowControl w:val="1"/>
              <w:rPr/>
            </w:pPr>
            <w:r w:rsidDel="00000000" w:rsidR="00000000" w:rsidRPr="00000000">
              <w:rPr>
                <w:rtl w:val="0"/>
              </w:rPr>
              <w:t xml:space="preserve">2.6</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43">
            <w:pPr>
              <w:widowControl w:val="1"/>
              <w:rPr/>
            </w:pPr>
            <w:r w:rsidDel="00000000" w:rsidR="00000000" w:rsidRPr="00000000">
              <w:rPr>
                <w:rtl w:val="0"/>
              </w:rPr>
              <w:t xml:space="preserve">4.4</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44">
            <w:pPr>
              <w:widowControl w:val="1"/>
              <w:rPr/>
            </w:pPr>
            <w:r w:rsidDel="00000000" w:rsidR="00000000" w:rsidRPr="00000000">
              <w:rPr>
                <w:rtl w:val="0"/>
              </w:rPr>
              <w:t xml:space="preserve">Suiza</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45">
            <w:pPr>
              <w:widowControl w:val="1"/>
              <w:rPr/>
            </w:pPr>
            <w:r w:rsidDel="00000000" w:rsidR="00000000" w:rsidRPr="00000000">
              <w:rPr>
                <w:rtl w:val="0"/>
              </w:rPr>
              <w:t xml:space="preserve">33.1</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46">
            <w:pPr>
              <w:widowControl w:val="1"/>
              <w:rPr/>
            </w:pPr>
            <w:r w:rsidDel="00000000" w:rsidR="00000000" w:rsidRPr="00000000">
              <w:rPr>
                <w:rtl w:val="0"/>
              </w:rPr>
              <w:t xml:space="preserve">15.2</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47">
            <w:pPr>
              <w:widowControl w:val="1"/>
              <w:rPr/>
            </w:pPr>
            <w:r w:rsidDel="00000000" w:rsidR="00000000" w:rsidRPr="00000000">
              <w:rPr>
                <w:rtl w:val="0"/>
              </w:rPr>
              <w:t xml:space="preserve">7.8</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48">
            <w:pPr>
              <w:widowControl w:val="1"/>
              <w:rPr/>
            </w:pPr>
            <w:r w:rsidDel="00000000" w:rsidR="00000000" w:rsidRPr="00000000">
              <w:rPr>
                <w:rtl w:val="0"/>
              </w:rPr>
              <w:t xml:space="preserve">11.1</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49">
            <w:pPr>
              <w:widowControl w:val="1"/>
              <w:rPr/>
            </w:pPr>
            <w:r w:rsidDel="00000000" w:rsidR="00000000" w:rsidRPr="00000000">
              <w:rPr>
                <w:rtl w:val="0"/>
              </w:rPr>
              <w:t xml:space="preserve">Canadá</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4A">
            <w:pPr>
              <w:widowControl w:val="1"/>
              <w:rPr/>
            </w:pPr>
            <w:r w:rsidDel="00000000" w:rsidR="00000000" w:rsidRPr="00000000">
              <w:rPr>
                <w:rtl w:val="0"/>
              </w:rPr>
              <w:t xml:space="preserve">33.3</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4B">
            <w:pPr>
              <w:widowControl w:val="1"/>
              <w:rPr/>
            </w:pPr>
            <w:r w:rsidDel="00000000" w:rsidR="00000000" w:rsidRPr="00000000">
              <w:rPr>
                <w:rtl w:val="0"/>
              </w:rPr>
              <w:t xml:space="preserve">18.5</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4C">
            <w:pPr>
              <w:widowControl w:val="1"/>
              <w:rPr/>
            </w:pPr>
            <w:r w:rsidDel="00000000" w:rsidR="00000000" w:rsidRPr="00000000">
              <w:rPr>
                <w:rtl w:val="0"/>
              </w:rPr>
              <w:t xml:space="preserve">9.7</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4D">
            <w:pPr>
              <w:widowControl w:val="1"/>
              <w:rPr/>
            </w:pPr>
            <w:r w:rsidDel="00000000" w:rsidR="00000000" w:rsidRPr="00000000">
              <w:rPr>
                <w:rtl w:val="0"/>
              </w:rPr>
              <w:t xml:space="preserve">13.8</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4E">
            <w:pPr>
              <w:widowControl w:val="1"/>
              <w:rPr/>
            </w:pPr>
            <w:r w:rsidDel="00000000" w:rsidR="00000000" w:rsidRPr="00000000">
              <w:rPr>
                <w:rtl w:val="0"/>
              </w:rPr>
              <w:t xml:space="preserve">Luxemburgo</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4F">
            <w:pPr>
              <w:widowControl w:val="1"/>
              <w:rPr/>
            </w:pPr>
            <w:r w:rsidDel="00000000" w:rsidR="00000000" w:rsidRPr="00000000">
              <w:rPr>
                <w:rtl w:val="0"/>
              </w:rPr>
              <w:t xml:space="preserve">34.2</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50">
            <w:pPr>
              <w:widowControl w:val="1"/>
              <w:rPr/>
            </w:pPr>
            <w:r w:rsidDel="00000000" w:rsidR="00000000" w:rsidRPr="00000000">
              <w:rPr>
                <w:rtl w:val="0"/>
              </w:rPr>
              <w:t xml:space="preserve">4.3</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51">
            <w:pPr>
              <w:widowControl w:val="1"/>
              <w:rPr/>
            </w:pPr>
            <w:r w:rsidDel="00000000" w:rsidR="00000000" w:rsidRPr="00000000">
              <w:rPr>
                <w:rtl w:val="0"/>
              </w:rPr>
              <w:t xml:space="preserve">1.6</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52">
            <w:pPr>
              <w:widowControl w:val="1"/>
              <w:rPr/>
            </w:pPr>
            <w:r w:rsidDel="00000000" w:rsidR="00000000" w:rsidRPr="00000000">
              <w:rPr>
                <w:rtl w:val="0"/>
              </w:rPr>
              <w:t xml:space="preserve">2.8</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53">
            <w:pPr>
              <w:widowControl w:val="1"/>
              <w:rPr/>
            </w:pPr>
            <w:r w:rsidDel="00000000" w:rsidR="00000000" w:rsidRPr="00000000">
              <w:rPr>
                <w:rtl w:val="0"/>
              </w:rPr>
              <w:t xml:space="preserve">España</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54">
            <w:pPr>
              <w:widowControl w:val="1"/>
              <w:rPr/>
            </w:pPr>
            <w:r w:rsidDel="00000000" w:rsidR="00000000" w:rsidRPr="00000000">
              <w:rPr>
                <w:rtl w:val="0"/>
              </w:rPr>
              <w:t xml:space="preserve">34.3</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55">
            <w:pPr>
              <w:widowControl w:val="1"/>
              <w:rPr/>
            </w:pPr>
            <w:r w:rsidDel="00000000" w:rsidR="00000000" w:rsidRPr="00000000">
              <w:rPr>
                <w:rtl w:val="0"/>
              </w:rPr>
              <w:t xml:space="preserve">3.7</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56">
            <w:pPr>
              <w:widowControl w:val="1"/>
              <w:rPr/>
            </w:pPr>
            <w:r w:rsidDel="00000000" w:rsidR="00000000" w:rsidRPr="00000000">
              <w:rPr>
                <w:rtl w:val="0"/>
              </w:rPr>
              <w:t xml:space="preserve">2.2</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57">
            <w:pPr>
              <w:widowControl w:val="1"/>
              <w:rPr/>
            </w:pPr>
            <w:r w:rsidDel="00000000" w:rsidR="00000000" w:rsidRPr="00000000">
              <w:rPr>
                <w:rtl w:val="0"/>
              </w:rPr>
              <w:t xml:space="preserve">2.9</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58">
            <w:pPr>
              <w:widowControl w:val="1"/>
              <w:rPr/>
            </w:pPr>
            <w:r w:rsidDel="00000000" w:rsidR="00000000" w:rsidRPr="00000000">
              <w:rPr>
                <w:rtl w:val="0"/>
              </w:rPr>
              <w:t xml:space="preserve">Australia</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59">
            <w:pPr>
              <w:widowControl w:val="1"/>
              <w:rPr/>
            </w:pPr>
            <w:r w:rsidDel="00000000" w:rsidR="00000000" w:rsidRPr="00000000">
              <w:rPr>
                <w:rtl w:val="0"/>
              </w:rPr>
              <w:t xml:space="preserve">34.4</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5A">
            <w:pPr>
              <w:widowControl w:val="1"/>
              <w:rPr/>
            </w:pPr>
            <w:r w:rsidDel="00000000" w:rsidR="00000000" w:rsidRPr="00000000">
              <w:rPr>
                <w:rtl w:val="0"/>
              </w:rPr>
              <w:t xml:space="preserve">18.1</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5B">
            <w:pPr>
              <w:widowControl w:val="1"/>
              <w:rPr/>
            </w:pPr>
            <w:r w:rsidDel="00000000" w:rsidR="00000000" w:rsidRPr="00000000">
              <w:rPr>
                <w:rtl w:val="0"/>
              </w:rPr>
              <w:t xml:space="preserve">10.7</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5C">
            <w:pPr>
              <w:widowControl w:val="1"/>
              <w:rPr/>
            </w:pPr>
            <w:r w:rsidDel="00000000" w:rsidR="00000000" w:rsidRPr="00000000">
              <w:rPr>
                <w:rtl w:val="0"/>
              </w:rPr>
              <w:t xml:space="preserve">14.2</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5D">
            <w:pPr>
              <w:widowControl w:val="1"/>
              <w:rPr/>
            </w:pPr>
            <w:r w:rsidDel="00000000" w:rsidR="00000000" w:rsidRPr="00000000">
              <w:rPr>
                <w:rtl w:val="0"/>
              </w:rPr>
              <w:t xml:space="preserve">Letonia</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5E">
            <w:pPr>
              <w:widowControl w:val="1"/>
              <w:rPr/>
            </w:pPr>
            <w:r w:rsidDel="00000000" w:rsidR="00000000" w:rsidRPr="00000000">
              <w:rPr>
                <w:rtl w:val="0"/>
              </w:rPr>
              <w:t xml:space="preserve">34.5</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5F">
            <w:pPr>
              <w:widowControl w:val="1"/>
              <w:rPr/>
            </w:pPr>
            <w:r w:rsidDel="00000000" w:rsidR="00000000" w:rsidRPr="00000000">
              <w:rPr>
                <w:rtl w:val="0"/>
              </w:rPr>
              <w:t xml:space="preserve">13.3</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60">
            <w:pPr>
              <w:widowControl w:val="1"/>
              <w:rPr/>
            </w:pPr>
            <w:r w:rsidDel="00000000" w:rsidR="00000000" w:rsidRPr="00000000">
              <w:rPr>
                <w:rtl w:val="0"/>
              </w:rPr>
              <w:t xml:space="preserve">9.4</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61">
            <w:pPr>
              <w:widowControl w:val="1"/>
              <w:rPr/>
            </w:pPr>
            <w:r w:rsidDel="00000000" w:rsidR="00000000" w:rsidRPr="00000000">
              <w:rPr>
                <w:rtl w:val="0"/>
              </w:rPr>
              <w:t xml:space="preserve">10.7</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62">
            <w:pPr>
              <w:widowControl w:val="1"/>
              <w:rPr/>
            </w:pPr>
            <w:r w:rsidDel="00000000" w:rsidR="00000000" w:rsidRPr="00000000">
              <w:rPr>
                <w:rtl w:val="0"/>
              </w:rPr>
              <w:t xml:space="preserve">Reino Unido</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63">
            <w:pPr>
              <w:widowControl w:val="1"/>
              <w:rPr/>
            </w:pPr>
            <w:r w:rsidDel="00000000" w:rsidR="00000000" w:rsidRPr="00000000">
              <w:rPr>
                <w:rtl w:val="0"/>
              </w:rPr>
              <w:t xml:space="preserve">35.1</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64">
            <w:pPr>
              <w:widowControl w:val="1"/>
              <w:rPr/>
            </w:pPr>
            <w:r w:rsidDel="00000000" w:rsidR="00000000" w:rsidRPr="00000000">
              <w:rPr>
                <w:rtl w:val="0"/>
              </w:rPr>
              <w:t xml:space="preserve">13.5</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65">
            <w:pPr>
              <w:widowControl w:val="1"/>
              <w:rPr/>
            </w:pPr>
            <w:r w:rsidDel="00000000" w:rsidR="00000000" w:rsidRPr="00000000">
              <w:rPr>
                <w:rtl w:val="0"/>
              </w:rPr>
              <w:t xml:space="preserve">8.4</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66">
            <w:pPr>
              <w:widowControl w:val="1"/>
              <w:rPr/>
            </w:pPr>
            <w:r w:rsidDel="00000000" w:rsidR="00000000" w:rsidRPr="00000000">
              <w:rPr>
                <w:rtl w:val="0"/>
              </w:rPr>
              <w:t xml:space="preserve">10.7</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67">
            <w:pPr>
              <w:widowControl w:val="1"/>
              <w:rPr/>
            </w:pPr>
            <w:r w:rsidDel="00000000" w:rsidR="00000000" w:rsidRPr="00000000">
              <w:rPr>
                <w:rtl w:val="0"/>
              </w:rPr>
              <w:t xml:space="preserve">Italia</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68">
            <w:pPr>
              <w:widowControl w:val="1"/>
              <w:rPr/>
            </w:pPr>
            <w:r w:rsidDel="00000000" w:rsidR="00000000" w:rsidRPr="00000000">
              <w:rPr>
                <w:rtl w:val="0"/>
              </w:rPr>
              <w:t xml:space="preserve">35.2</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69">
            <w:pPr>
              <w:widowControl w:val="1"/>
              <w:rPr/>
            </w:pPr>
            <w:r w:rsidDel="00000000" w:rsidR="00000000" w:rsidRPr="00000000">
              <w:rPr>
                <w:rtl w:val="0"/>
              </w:rPr>
              <w:t xml:space="preserve">7.7</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6A">
            <w:pPr>
              <w:widowControl w:val="1"/>
              <w:rPr/>
            </w:pPr>
            <w:r w:rsidDel="00000000" w:rsidR="00000000" w:rsidRPr="00000000">
              <w:rPr>
                <w:rtl w:val="0"/>
              </w:rPr>
              <w:t xml:space="preserve">3.0</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6B">
            <w:pPr>
              <w:widowControl w:val="1"/>
              <w:rPr/>
            </w:pPr>
            <w:r w:rsidDel="00000000" w:rsidR="00000000" w:rsidRPr="00000000">
              <w:rPr>
                <w:rtl w:val="0"/>
              </w:rPr>
              <w:t xml:space="preserve">5.1</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6C">
            <w:pPr>
              <w:widowControl w:val="1"/>
              <w:rPr/>
            </w:pPr>
            <w:r w:rsidDel="00000000" w:rsidR="00000000" w:rsidRPr="00000000">
              <w:rPr>
                <w:rtl w:val="0"/>
              </w:rPr>
              <w:t xml:space="preserve">Lituania</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6D">
            <w:pPr>
              <w:widowControl w:val="1"/>
              <w:rPr/>
            </w:pPr>
            <w:r w:rsidDel="00000000" w:rsidR="00000000" w:rsidRPr="00000000">
              <w:rPr>
                <w:rtl w:val="0"/>
              </w:rPr>
              <w:t xml:space="preserve">35.4</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6E">
            <w:pPr>
              <w:widowControl w:val="1"/>
              <w:rPr/>
            </w:pPr>
            <w:r w:rsidDel="00000000" w:rsidR="00000000" w:rsidRPr="00000000">
              <w:rPr>
                <w:rtl w:val="0"/>
              </w:rPr>
              <w:t xml:space="preserve">16.0</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6F">
            <w:pPr>
              <w:widowControl w:val="1"/>
              <w:rPr/>
            </w:pPr>
            <w:r w:rsidDel="00000000" w:rsidR="00000000" w:rsidRPr="00000000">
              <w:rPr>
                <w:rtl w:val="0"/>
              </w:rPr>
              <w:t xml:space="preserve">8.4</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70">
            <w:pPr>
              <w:widowControl w:val="1"/>
              <w:rPr/>
            </w:pPr>
            <w:r w:rsidDel="00000000" w:rsidR="00000000" w:rsidRPr="00000000">
              <w:rPr>
                <w:rtl w:val="0"/>
              </w:rPr>
              <w:t xml:space="preserve">10.9</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71">
            <w:pPr>
              <w:widowControl w:val="1"/>
              <w:rPr/>
            </w:pPr>
            <w:r w:rsidDel="00000000" w:rsidR="00000000" w:rsidRPr="00000000">
              <w:rPr>
                <w:rtl w:val="0"/>
              </w:rPr>
              <w:t xml:space="preserve">Federación Rusa</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72">
            <w:pPr>
              <w:widowControl w:val="1"/>
              <w:rPr/>
            </w:pPr>
            <w:r w:rsidDel="00000000" w:rsidR="00000000" w:rsidRPr="00000000">
              <w:rPr>
                <w:rtl w:val="0"/>
              </w:rPr>
              <w:t xml:space="preserve">36.0</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73">
            <w:pPr>
              <w:widowControl w:val="1"/>
              <w:rPr/>
            </w:pPr>
            <w:r w:rsidDel="00000000" w:rsidR="00000000" w:rsidRPr="00000000">
              <w:rPr>
                <w:rtl w:val="0"/>
              </w:rPr>
              <w:t xml:space="preserve">9.0</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74">
            <w:pPr>
              <w:widowControl w:val="1"/>
              <w:rPr/>
            </w:pPr>
            <w:r w:rsidDel="00000000" w:rsidR="00000000" w:rsidRPr="00000000">
              <w:rPr>
                <w:rtl w:val="0"/>
              </w:rPr>
              <w:t xml:space="preserve">5.3</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75">
            <w:pPr>
              <w:widowControl w:val="1"/>
              <w:rPr/>
            </w:pPr>
            <w:r w:rsidDel="00000000" w:rsidR="00000000" w:rsidRPr="00000000">
              <w:rPr>
                <w:rtl w:val="0"/>
              </w:rPr>
              <w:t xml:space="preserve">13.0</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76">
            <w:pPr>
              <w:widowControl w:val="1"/>
              <w:rPr/>
            </w:pPr>
            <w:r w:rsidDel="00000000" w:rsidR="00000000" w:rsidRPr="00000000">
              <w:rPr>
                <w:rtl w:val="0"/>
              </w:rPr>
              <w:t xml:space="preserve">Israel</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77">
            <w:pPr>
              <w:widowControl w:val="1"/>
              <w:rPr/>
            </w:pPr>
            <w:r w:rsidDel="00000000" w:rsidR="00000000" w:rsidRPr="00000000">
              <w:rPr>
                <w:rtl w:val="0"/>
              </w:rPr>
              <w:t xml:space="preserve">38.6</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78">
            <w:pPr>
              <w:widowControl w:val="1"/>
              <w:rPr/>
            </w:pPr>
            <w:r w:rsidDel="00000000" w:rsidR="00000000" w:rsidRPr="00000000">
              <w:rPr>
                <w:rtl w:val="0"/>
              </w:rPr>
              <w:t xml:space="preserve">29.3</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79">
            <w:pPr>
              <w:widowControl w:val="1"/>
              <w:rPr/>
            </w:pPr>
            <w:r w:rsidDel="00000000" w:rsidR="00000000" w:rsidRPr="00000000">
              <w:rPr>
                <w:rtl w:val="0"/>
              </w:rPr>
              <w:t xml:space="preserve">15.0</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7A">
            <w:pPr>
              <w:widowControl w:val="1"/>
              <w:rPr/>
            </w:pPr>
            <w:r w:rsidDel="00000000" w:rsidR="00000000" w:rsidRPr="00000000">
              <w:rPr>
                <w:rtl w:val="0"/>
              </w:rPr>
              <w:t xml:space="preserve">21.5</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7B">
            <w:pPr>
              <w:widowControl w:val="1"/>
              <w:rPr/>
            </w:pPr>
            <w:r w:rsidDel="00000000" w:rsidR="00000000" w:rsidRPr="00000000">
              <w:rPr>
                <w:rtl w:val="0"/>
              </w:rPr>
              <w:t xml:space="preserve">Estados Unidos</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7C">
            <w:pPr>
              <w:widowControl w:val="1"/>
              <w:rPr/>
            </w:pPr>
            <w:r w:rsidDel="00000000" w:rsidR="00000000" w:rsidRPr="00000000">
              <w:rPr>
                <w:rtl w:val="0"/>
              </w:rPr>
              <w:t xml:space="preserve">41.5</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7D">
            <w:pPr>
              <w:widowControl w:val="1"/>
              <w:rPr/>
            </w:pPr>
            <w:r w:rsidDel="00000000" w:rsidR="00000000" w:rsidRPr="00000000">
              <w:rPr>
                <w:rtl w:val="0"/>
              </w:rPr>
              <w:t xml:space="preserve">23.9</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7E">
            <w:pPr>
              <w:widowControl w:val="1"/>
              <w:rPr/>
            </w:pPr>
            <w:r w:rsidDel="00000000" w:rsidR="00000000" w:rsidRPr="00000000">
              <w:rPr>
                <w:rtl w:val="0"/>
              </w:rPr>
              <w:t xml:space="preserve">15.8</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7F">
            <w:pPr>
              <w:widowControl w:val="1"/>
              <w:rPr/>
            </w:pPr>
            <w:r w:rsidDel="00000000" w:rsidR="00000000" w:rsidRPr="00000000">
              <w:rPr>
                <w:rtl w:val="0"/>
              </w:rPr>
              <w:t xml:space="preserve">19.4</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80">
            <w:pPr>
              <w:widowControl w:val="1"/>
              <w:rPr/>
            </w:pPr>
            <w:r w:rsidDel="00000000" w:rsidR="00000000" w:rsidRPr="00000000">
              <w:rPr>
                <w:rtl w:val="0"/>
              </w:rPr>
              <w:t xml:space="preserve">Turquía</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81">
            <w:pPr>
              <w:widowControl w:val="1"/>
              <w:rPr/>
            </w:pPr>
            <w:r w:rsidDel="00000000" w:rsidR="00000000" w:rsidRPr="00000000">
              <w:rPr>
                <w:rtl w:val="0"/>
              </w:rPr>
              <w:t xml:space="preserve">41.9</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82">
            <w:pPr>
              <w:widowControl w:val="1"/>
              <w:rPr/>
            </w:pPr>
            <w:r w:rsidDel="00000000" w:rsidR="00000000" w:rsidRPr="00000000">
              <w:rPr>
                <w:rtl w:val="0"/>
              </w:rPr>
              <w:t xml:space="preserve">16.8</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83">
            <w:pPr>
              <w:widowControl w:val="1"/>
              <w:rPr/>
            </w:pPr>
            <w:r w:rsidDel="00000000" w:rsidR="00000000" w:rsidRPr="00000000">
              <w:rPr>
                <w:rtl w:val="0"/>
              </w:rPr>
              <w:t xml:space="preserve">4.4</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84">
            <w:pPr>
              <w:widowControl w:val="1"/>
              <w:rPr/>
            </w:pPr>
            <w:r w:rsidDel="00000000" w:rsidR="00000000" w:rsidRPr="00000000">
              <w:rPr>
                <w:rtl w:val="0"/>
              </w:rPr>
              <w:t xml:space="preserve">10.0</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85">
            <w:pPr>
              <w:widowControl w:val="1"/>
              <w:rPr/>
            </w:pPr>
            <w:r w:rsidDel="00000000" w:rsidR="00000000" w:rsidRPr="00000000">
              <w:rPr>
                <w:rtl w:val="0"/>
              </w:rPr>
              <w:t xml:space="preserve">Chile</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86">
            <w:pPr>
              <w:widowControl w:val="1"/>
              <w:rPr/>
            </w:pPr>
            <w:r w:rsidDel="00000000" w:rsidR="00000000" w:rsidRPr="00000000">
              <w:rPr>
                <w:rtl w:val="0"/>
              </w:rPr>
              <w:t xml:space="preserve">44.9</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87">
            <w:pPr>
              <w:widowControl w:val="1"/>
              <w:rPr/>
            </w:pPr>
            <w:r w:rsidDel="00000000" w:rsidR="00000000" w:rsidRPr="00000000">
              <w:rPr>
                <w:rtl w:val="0"/>
              </w:rPr>
              <w:t xml:space="preserve">29.9</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88">
            <w:pPr>
              <w:widowControl w:val="1"/>
              <w:rPr/>
            </w:pPr>
            <w:r w:rsidDel="00000000" w:rsidR="00000000" w:rsidRPr="00000000">
              <w:rPr>
                <w:rtl w:val="0"/>
              </w:rPr>
              <w:t xml:space="preserve">9.7</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89">
            <w:pPr>
              <w:widowControl w:val="1"/>
              <w:rPr/>
            </w:pPr>
            <w:r w:rsidDel="00000000" w:rsidR="00000000" w:rsidRPr="00000000">
              <w:rPr>
                <w:rtl w:val="0"/>
              </w:rPr>
              <w:t xml:space="preserve">18.4</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8A">
            <w:pPr>
              <w:widowControl w:val="1"/>
              <w:rPr/>
            </w:pPr>
            <w:r w:rsidDel="00000000" w:rsidR="00000000" w:rsidRPr="00000000">
              <w:rPr>
                <w:rtl w:val="0"/>
              </w:rPr>
              <w:t xml:space="preserve">Mexico</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8B">
            <w:pPr>
              <w:widowControl w:val="1"/>
              <w:rPr/>
            </w:pPr>
            <w:r w:rsidDel="00000000" w:rsidR="00000000" w:rsidRPr="00000000">
              <w:rPr>
                <w:rtl w:val="0"/>
              </w:rPr>
              <w:t xml:space="preserve">45.4</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8C">
            <w:pPr>
              <w:widowControl w:val="1"/>
              <w:rPr/>
            </w:pPr>
            <w:r w:rsidDel="00000000" w:rsidR="00000000" w:rsidRPr="00000000">
              <w:rPr>
                <w:rtl w:val="0"/>
              </w:rPr>
              <w:t xml:space="preserve">37.0</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8D">
            <w:pPr>
              <w:widowControl w:val="1"/>
              <w:rPr/>
            </w:pPr>
            <w:r w:rsidDel="00000000" w:rsidR="00000000" w:rsidRPr="00000000">
              <w:rPr>
                <w:rtl w:val="0"/>
              </w:rPr>
              <w:t xml:space="preserve">13.5</w:t>
            </w:r>
          </w:p>
        </w:tc>
        <w:tc>
          <w:tcPr>
            <w:tcBorders>
              <w:top w:color="d9d9d9" w:space="0" w:sz="4" w:val="single"/>
              <w:left w:color="d9d9d9" w:space="0" w:sz="4" w:val="single"/>
              <w:bottom w:color="d9d9d9" w:space="0" w:sz="4" w:val="single"/>
              <w:right w:color="d9d9d9" w:space="0" w:sz="4" w:val="single"/>
            </w:tcBorders>
            <w:shd w:fill="f8cbad" w:val="clear"/>
            <w:vAlign w:val="bottom"/>
          </w:tcPr>
          <w:p w:rsidR="00000000" w:rsidDel="00000000" w:rsidP="00000000" w:rsidRDefault="00000000" w:rsidRPr="00000000" w14:paraId="0000018E">
            <w:pPr>
              <w:widowControl w:val="1"/>
              <w:rPr/>
            </w:pPr>
            <w:r w:rsidDel="00000000" w:rsidR="00000000" w:rsidRPr="00000000">
              <w:rPr>
                <w:rtl w:val="0"/>
              </w:rPr>
              <w:t xml:space="preserve">24.0</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8F">
            <w:pPr>
              <w:widowControl w:val="1"/>
              <w:rPr/>
            </w:pPr>
            <w:r w:rsidDel="00000000" w:rsidR="00000000" w:rsidRPr="00000000">
              <w:rPr>
                <w:rtl w:val="0"/>
              </w:rPr>
              <w:t xml:space="preserve">Brazil</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90">
            <w:pPr>
              <w:widowControl w:val="1"/>
              <w:rPr/>
            </w:pPr>
            <w:r w:rsidDel="00000000" w:rsidR="00000000" w:rsidRPr="00000000">
              <w:rPr>
                <w:rtl w:val="0"/>
              </w:rPr>
              <w:t xml:space="preserve">48.9</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91">
            <w:pPr>
              <w:widowControl w:val="1"/>
              <w:rPr/>
            </w:pPr>
            <w:r w:rsidDel="00000000" w:rsidR="00000000" w:rsidRPr="00000000">
              <w:rPr>
                <w:rtl w:val="0"/>
              </w:rPr>
              <w:t xml:space="preserve">20.5</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92">
            <w:pPr>
              <w:widowControl w:val="1"/>
              <w:rPr/>
            </w:pPr>
            <w:r w:rsidDel="00000000" w:rsidR="00000000" w:rsidRPr="00000000">
              <w:rPr>
                <w:rtl w:val="0"/>
              </w:rPr>
              <w:t xml:space="preserve">7.3</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93">
            <w:pPr>
              <w:widowControl w:val="1"/>
              <w:rPr/>
            </w:pPr>
            <w:r w:rsidDel="00000000" w:rsidR="00000000" w:rsidRPr="00000000">
              <w:rPr>
                <w:rtl w:val="0"/>
              </w:rPr>
              <w:t xml:space="preserve">13.0</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94">
            <w:pPr>
              <w:widowControl w:val="1"/>
              <w:rPr/>
            </w:pPr>
            <w:r w:rsidDel="00000000" w:rsidR="00000000" w:rsidRPr="00000000">
              <w:rPr>
                <w:rtl w:val="0"/>
              </w:rPr>
              <w:t xml:space="preserve">Costa Rica</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95">
            <w:pPr>
              <w:widowControl w:val="1"/>
              <w:rPr/>
            </w:pPr>
            <w:r w:rsidDel="00000000" w:rsidR="00000000" w:rsidRPr="00000000">
              <w:rPr>
                <w:rtl w:val="0"/>
              </w:rPr>
              <w:t xml:space="preserve">49.3</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96">
            <w:pPr>
              <w:widowControl w:val="1"/>
              <w:rPr/>
            </w:pPr>
            <w:r w:rsidDel="00000000" w:rsidR="00000000" w:rsidRPr="00000000">
              <w:rPr>
                <w:rtl w:val="0"/>
              </w:rPr>
              <w:t xml:space="preserve">23.8</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97">
            <w:pPr>
              <w:widowControl w:val="1"/>
              <w:rPr/>
            </w:pPr>
            <w:r w:rsidDel="00000000" w:rsidR="00000000" w:rsidRPr="00000000">
              <w:rPr>
                <w:rtl w:val="0"/>
              </w:rPr>
              <w:t xml:space="preserve">8.9</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198">
            <w:pPr>
              <w:widowControl w:val="1"/>
              <w:rPr/>
            </w:pPr>
            <w:r w:rsidDel="00000000" w:rsidR="00000000" w:rsidRPr="00000000">
              <w:rPr>
                <w:rtl w:val="0"/>
              </w:rPr>
              <w:t xml:space="preserve">16.0</w:t>
            </w:r>
          </w:p>
        </w:tc>
      </w:tr>
      <w:tr>
        <w:trPr>
          <w:cantSplit w:val="0"/>
          <w:trHeight w:val="96" w:hRule="atLeast"/>
          <w:tblHeader w:val="0"/>
        </w:trPr>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99">
            <w:pPr>
              <w:widowControl w:val="1"/>
              <w:rPr/>
            </w:pPr>
            <w:r w:rsidDel="00000000" w:rsidR="00000000" w:rsidRPr="00000000">
              <w:rPr>
                <w:rtl w:val="0"/>
              </w:rPr>
              <w:t xml:space="preserve">Colombia</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9A">
            <w:pPr>
              <w:widowControl w:val="1"/>
              <w:rPr/>
            </w:pPr>
            <w:r w:rsidDel="00000000" w:rsidR="00000000" w:rsidRPr="00000000">
              <w:rPr>
                <w:rtl w:val="0"/>
              </w:rPr>
              <w:t xml:space="preserve">54.2</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9B">
            <w:pPr>
              <w:widowControl w:val="1"/>
              <w:rPr/>
            </w:pPr>
            <w:r w:rsidDel="00000000" w:rsidR="00000000" w:rsidRPr="00000000">
              <w:rPr>
                <w:rtl w:val="0"/>
              </w:rPr>
              <w:t xml:space="preserve">36.7</w:t>
            </w:r>
          </w:p>
        </w:tc>
        <w:tc>
          <w:tcPr>
            <w:tcBorders>
              <w:top w:color="d9d9d9" w:space="0" w:sz="4" w:val="single"/>
              <w:left w:color="d9d9d9" w:space="0" w:sz="4" w:val="single"/>
              <w:bottom w:color="d9d9d9" w:space="0" w:sz="4" w:val="single"/>
              <w:right w:color="d9d9d9" w:space="0" w:sz="4" w:val="single"/>
            </w:tcBorders>
            <w:shd w:fill="d9d9d9" w:val="clear"/>
            <w:vAlign w:val="bottom"/>
          </w:tcPr>
          <w:p w:rsidR="00000000" w:rsidDel="00000000" w:rsidP="00000000" w:rsidRDefault="00000000" w:rsidRPr="00000000" w14:paraId="0000019C">
            <w:pPr>
              <w:widowControl w:val="1"/>
              <w:rPr/>
            </w:pPr>
            <w:r w:rsidDel="00000000" w:rsidR="00000000" w:rsidRPr="00000000">
              <w:rPr>
                <w:rtl w:val="0"/>
              </w:rPr>
              <w:t xml:space="preserve">13.5</w:t>
            </w:r>
          </w:p>
        </w:tc>
        <w:tc>
          <w:tcPr>
            <w:tcBorders>
              <w:top w:color="d9d9d9" w:space="0" w:sz="4" w:val="single"/>
              <w:left w:color="d9d9d9" w:space="0" w:sz="4" w:val="single"/>
              <w:bottom w:color="d9d9d9" w:space="0" w:sz="4" w:val="single"/>
              <w:right w:color="d9d9d9" w:space="0" w:sz="4" w:val="single"/>
            </w:tcBorders>
            <w:shd w:fill="f8cbad" w:val="clear"/>
            <w:vAlign w:val="bottom"/>
          </w:tcPr>
          <w:p w:rsidR="00000000" w:rsidDel="00000000" w:rsidP="00000000" w:rsidRDefault="00000000" w:rsidRPr="00000000" w14:paraId="0000019D">
            <w:pPr>
              <w:widowControl w:val="1"/>
              <w:rPr/>
            </w:pPr>
            <w:r w:rsidDel="00000000" w:rsidR="00000000" w:rsidRPr="00000000">
              <w:rPr>
                <w:rtl w:val="0"/>
              </w:rPr>
              <w:t xml:space="preserve">23.9</w:t>
            </w:r>
          </w:p>
        </w:tc>
      </w:tr>
      <w:tr>
        <w:trPr>
          <w:cantSplit w:val="0"/>
          <w:trHeight w:val="9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E">
            <w:pPr>
              <w:widowControl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F">
            <w:pPr>
              <w:widowControl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0">
            <w:pPr>
              <w:widowControl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1">
            <w:pPr>
              <w:widowControl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2">
            <w:pPr>
              <w:widowControl w:val="1"/>
              <w:rPr/>
            </w:pPr>
            <w:r w:rsidDel="00000000" w:rsidR="00000000" w:rsidRPr="00000000">
              <w:rPr>
                <w:rtl w:val="0"/>
              </w:rPr>
            </w:r>
          </w:p>
        </w:tc>
      </w:tr>
      <w:tr>
        <w:trPr>
          <w:cantSplit w:val="0"/>
          <w:trHeight w:val="9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3">
            <w:pPr>
              <w:widowControl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4">
            <w:pPr>
              <w:widowControl w:val="1"/>
              <w:rPr>
                <w:b w:val="1"/>
                <w:color w:val="000000"/>
              </w:rPr>
            </w:pPr>
            <w:r w:rsidDel="00000000" w:rsidR="00000000" w:rsidRPr="00000000">
              <w:rPr>
                <w:b w:val="1"/>
                <w:color w:val="000000"/>
                <w:rtl w:val="0"/>
              </w:rPr>
              <w:t xml:space="preserve">Promedio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5">
            <w:pPr>
              <w:widowControl w:val="1"/>
              <w:rPr>
                <w:b w:val="1"/>
                <w:color w:val="000000"/>
              </w:rPr>
            </w:pPr>
            <w:r w:rsidDel="00000000" w:rsidR="00000000" w:rsidRPr="00000000">
              <w:rPr>
                <w:b w:val="1"/>
                <w:color w:val="000000"/>
                <w:rtl w:val="0"/>
              </w:rPr>
              <w:t xml:space="preserve">16.838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6">
            <w:pPr>
              <w:widowControl w:val="1"/>
              <w:rPr>
                <w:b w:val="1"/>
                <w:color w:val="000000"/>
              </w:rPr>
            </w:pPr>
            <w:r w:rsidDel="00000000" w:rsidR="00000000" w:rsidRPr="00000000">
              <w:rPr>
                <w:b w:val="1"/>
                <w:color w:val="000000"/>
                <w:rtl w:val="0"/>
              </w:rPr>
              <w:t xml:space="preserve">8.245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7">
            <w:pPr>
              <w:widowControl w:val="1"/>
              <w:rPr>
                <w:b w:val="1"/>
                <w:color w:val="000000"/>
              </w:rPr>
            </w:pPr>
            <w:r w:rsidDel="00000000" w:rsidR="00000000" w:rsidRPr="00000000">
              <w:rPr>
                <w:b w:val="1"/>
                <w:color w:val="000000"/>
                <w:rtl w:val="0"/>
              </w:rPr>
              <w:t xml:space="preserve">12.2275</w:t>
            </w:r>
          </w:p>
        </w:tc>
      </w:tr>
    </w:tbl>
    <w:p w:rsidR="00000000" w:rsidDel="00000000" w:rsidP="00000000" w:rsidRDefault="00000000" w:rsidRPr="00000000" w14:paraId="000001A8">
      <w:pPr>
        <w:tabs>
          <w:tab w:val="left" w:leader="none" w:pos="2400"/>
        </w:tabs>
        <w:jc w:val="both"/>
        <w:rPr/>
      </w:pPr>
      <w:r w:rsidDel="00000000" w:rsidR="00000000" w:rsidRPr="00000000">
        <w:rPr>
          <w:rtl w:val="0"/>
        </w:rPr>
      </w:r>
    </w:p>
    <w:p w:rsidR="00000000" w:rsidDel="00000000" w:rsidP="00000000" w:rsidRDefault="00000000" w:rsidRPr="00000000" w14:paraId="000001A9">
      <w:pPr>
        <w:tabs>
          <w:tab w:val="left" w:leader="none" w:pos="2400"/>
        </w:tabs>
        <w:jc w:val="center"/>
        <w:rPr>
          <w:b w:val="1"/>
          <w:i w:val="1"/>
          <w:sz w:val="20"/>
          <w:szCs w:val="20"/>
        </w:rPr>
      </w:pPr>
      <w:r w:rsidDel="00000000" w:rsidR="00000000" w:rsidRPr="00000000">
        <w:rPr>
          <w:b w:val="1"/>
          <w:i w:val="1"/>
          <w:sz w:val="20"/>
          <w:szCs w:val="20"/>
          <w:rtl w:val="0"/>
        </w:rPr>
        <w:t xml:space="preserve">Tabla de elaboración propia con datos de la OCDE</w:t>
      </w:r>
      <w:r w:rsidDel="00000000" w:rsidR="00000000" w:rsidRPr="00000000">
        <w:rPr>
          <w:b w:val="1"/>
          <w:i w:val="1"/>
          <w:sz w:val="20"/>
          <w:szCs w:val="20"/>
          <w:vertAlign w:val="superscript"/>
        </w:rPr>
        <w:footnoteReference w:customMarkFollows="0" w:id="4"/>
      </w:r>
      <w:r w:rsidDel="00000000" w:rsidR="00000000" w:rsidRPr="00000000">
        <w:rPr>
          <w:rtl w:val="0"/>
        </w:rPr>
      </w:r>
    </w:p>
    <w:p w:rsidR="00000000" w:rsidDel="00000000" w:rsidP="00000000" w:rsidRDefault="00000000" w:rsidRPr="00000000" w14:paraId="000001AA">
      <w:pPr>
        <w:tabs>
          <w:tab w:val="left" w:leader="none" w:pos="2400"/>
        </w:tabs>
        <w:jc w:val="both"/>
        <w:rPr/>
      </w:pPr>
      <w:r w:rsidDel="00000000" w:rsidR="00000000" w:rsidRPr="00000000">
        <w:rPr>
          <w:rtl w:val="0"/>
        </w:rPr>
      </w:r>
    </w:p>
    <w:p w:rsidR="00000000" w:rsidDel="00000000" w:rsidP="00000000" w:rsidRDefault="00000000" w:rsidRPr="00000000" w14:paraId="000001AB">
      <w:pPr>
        <w:tabs>
          <w:tab w:val="left" w:leader="none" w:pos="2400"/>
        </w:tabs>
        <w:jc w:val="both"/>
        <w:rPr/>
      </w:pPr>
      <w:r w:rsidDel="00000000" w:rsidR="00000000" w:rsidRPr="00000000">
        <w:rPr>
          <w:rtl w:val="0"/>
        </w:rPr>
        <w:t xml:space="preserve">De la tabla anterior se tiene que en general la población masculina de tercera edad tiende a tener una mayor participación laboral con un promedio de 16,8% comparado con un 8,2% para el caso de las mujeres, lo que significa que los hombres en tercera edad tienen una participación en promedio 51% más alta que las mujeres. </w:t>
      </w:r>
    </w:p>
    <w:p w:rsidR="00000000" w:rsidDel="00000000" w:rsidP="00000000" w:rsidRDefault="00000000" w:rsidRPr="00000000" w14:paraId="000001AC">
      <w:pPr>
        <w:tabs>
          <w:tab w:val="left" w:leader="none" w:pos="2400"/>
        </w:tabs>
        <w:jc w:val="both"/>
        <w:rPr/>
      </w:pPr>
      <w:r w:rsidDel="00000000" w:rsidR="00000000" w:rsidRPr="00000000">
        <w:rPr>
          <w:rtl w:val="0"/>
        </w:rPr>
      </w:r>
    </w:p>
    <w:p w:rsidR="00000000" w:rsidDel="00000000" w:rsidP="00000000" w:rsidRDefault="00000000" w:rsidRPr="00000000" w14:paraId="000001AD">
      <w:pPr>
        <w:tabs>
          <w:tab w:val="left" w:leader="none" w:pos="2400"/>
        </w:tabs>
        <w:jc w:val="both"/>
        <w:rPr/>
      </w:pPr>
      <w:r w:rsidDel="00000000" w:rsidR="00000000" w:rsidRPr="00000000">
        <w:rPr>
          <w:rtl w:val="0"/>
        </w:rPr>
        <w:t xml:space="preserve">Los datos también demuestran que Colombia es uno de los países con mayor tasa de participación de esta población, ocupando el sexto lugar, con un 23,9% de participación después de Corea (35,3%), Islandia (31,6%), Japón (25,5%), Nueva Zelanda (24,8%) y México (24%), es importante notar que estos países tienen coeficientes de GINI menores a los de Colombia, siendo más igualitarios que Colombia, entre los países de la OCDE Colombia tiene el mayor índice de GINI, con 54,2, el resto de países tienen tanto menores índices de GINI, como tasa de participación del grupo poblacional en el mercado laboral. </w:t>
      </w:r>
    </w:p>
    <w:p w:rsidR="00000000" w:rsidDel="00000000" w:rsidP="00000000" w:rsidRDefault="00000000" w:rsidRPr="00000000" w14:paraId="000001AE">
      <w:pPr>
        <w:tabs>
          <w:tab w:val="left" w:leader="none" w:pos="2400"/>
        </w:tabs>
        <w:jc w:val="both"/>
        <w:rPr/>
      </w:pPr>
      <w:r w:rsidDel="00000000" w:rsidR="00000000" w:rsidRPr="00000000">
        <w:rPr>
          <w:rtl w:val="0"/>
        </w:rPr>
      </w:r>
    </w:p>
    <w:p w:rsidR="00000000" w:rsidDel="00000000" w:rsidP="00000000" w:rsidRDefault="00000000" w:rsidRPr="00000000" w14:paraId="000001AF">
      <w:pPr>
        <w:tabs>
          <w:tab w:val="left" w:leader="none" w:pos="2400"/>
        </w:tabs>
        <w:jc w:val="both"/>
        <w:rPr/>
      </w:pPr>
      <w:r w:rsidDel="00000000" w:rsidR="00000000" w:rsidRPr="00000000">
        <w:rPr>
          <w:rtl w:val="0"/>
        </w:rPr>
        <w:t xml:space="preserve">En efecto, excepto por los cinco países mencionados (Corea, Islandia, Japón, Nueva Zelanda y México), se evidencia una posible tendencia a que este grupo poblacional participe menos del mercado laboral a medida que la sociedad tiene mayores índices de Igualdad/GINI. </w:t>
      </w:r>
    </w:p>
    <w:p w:rsidR="00000000" w:rsidDel="00000000" w:rsidP="00000000" w:rsidRDefault="00000000" w:rsidRPr="00000000" w14:paraId="000001B0">
      <w:pPr>
        <w:tabs>
          <w:tab w:val="left" w:leader="none" w:pos="2400"/>
        </w:tabs>
        <w:jc w:val="both"/>
        <w:rPr/>
      </w:pPr>
      <w:r w:rsidDel="00000000" w:rsidR="00000000" w:rsidRPr="00000000">
        <w:rPr>
          <w:rtl w:val="0"/>
        </w:rPr>
      </w:r>
    </w:p>
    <w:p w:rsidR="00000000" w:rsidDel="00000000" w:rsidP="00000000" w:rsidRDefault="00000000" w:rsidRPr="00000000" w14:paraId="000001B1">
      <w:pPr>
        <w:tabs>
          <w:tab w:val="left" w:leader="none" w:pos="2400"/>
        </w:tabs>
        <w:jc w:val="both"/>
        <w:rPr/>
      </w:pPr>
      <w:r w:rsidDel="00000000" w:rsidR="00000000" w:rsidRPr="00000000">
        <w:rPr>
          <w:rtl w:val="0"/>
        </w:rPr>
        <w:t xml:space="preserve">La siguiente Gráfica ilustra esta relación. </w:t>
      </w:r>
    </w:p>
    <w:p w:rsidR="00000000" w:rsidDel="00000000" w:rsidP="00000000" w:rsidRDefault="00000000" w:rsidRPr="00000000" w14:paraId="000001B2">
      <w:pPr>
        <w:tabs>
          <w:tab w:val="left" w:leader="none" w:pos="2400"/>
        </w:tabs>
        <w:jc w:val="both"/>
        <w:rPr/>
      </w:pPr>
      <w:r w:rsidDel="00000000" w:rsidR="00000000" w:rsidRPr="00000000">
        <w:rPr>
          <w:rtl w:val="0"/>
        </w:rPr>
      </w:r>
    </w:p>
    <w:p w:rsidR="00000000" w:rsidDel="00000000" w:rsidP="00000000" w:rsidRDefault="00000000" w:rsidRPr="00000000" w14:paraId="000001B3">
      <w:pPr>
        <w:tabs>
          <w:tab w:val="left" w:leader="none" w:pos="2400"/>
        </w:tabs>
        <w:jc w:val="both"/>
        <w:rPr/>
      </w:pPr>
      <w:r w:rsidDel="00000000" w:rsidR="00000000" w:rsidRPr="00000000">
        <w:rPr>
          <w:rtl w:val="0"/>
        </w:rPr>
      </w:r>
    </w:p>
    <w:p w:rsidR="00000000" w:rsidDel="00000000" w:rsidP="00000000" w:rsidRDefault="00000000" w:rsidRPr="00000000" w14:paraId="000001B4">
      <w:pPr>
        <w:tabs>
          <w:tab w:val="left" w:leader="none" w:pos="2400"/>
        </w:tabs>
        <w:jc w:val="both"/>
        <w:rPr/>
      </w:pPr>
      <w:r w:rsidDel="00000000" w:rsidR="00000000" w:rsidRPr="00000000">
        <w:rPr>
          <w:rtl w:val="0"/>
        </w:rPr>
      </w:r>
    </w:p>
    <w:p w:rsidR="00000000" w:rsidDel="00000000" w:rsidP="00000000" w:rsidRDefault="00000000" w:rsidRPr="00000000" w14:paraId="000001B5">
      <w:pPr>
        <w:tabs>
          <w:tab w:val="left" w:leader="none" w:pos="2400"/>
        </w:tabs>
        <w:jc w:val="both"/>
        <w:rPr/>
      </w:pPr>
      <w:r w:rsidDel="00000000" w:rsidR="00000000" w:rsidRPr="00000000">
        <w:rPr>
          <w:rtl w:val="0"/>
        </w:rPr>
      </w:r>
    </w:p>
    <w:p w:rsidR="00000000" w:rsidDel="00000000" w:rsidP="00000000" w:rsidRDefault="00000000" w:rsidRPr="00000000" w14:paraId="000001B6">
      <w:pPr>
        <w:tabs>
          <w:tab w:val="left" w:leader="none" w:pos="2400"/>
        </w:tabs>
        <w:jc w:val="both"/>
        <w:rPr/>
      </w:pPr>
      <w:r w:rsidDel="00000000" w:rsidR="00000000" w:rsidRPr="00000000">
        <w:rPr>
          <w:rtl w:val="0"/>
        </w:rPr>
      </w:r>
    </w:p>
    <w:p w:rsidR="00000000" w:rsidDel="00000000" w:rsidP="00000000" w:rsidRDefault="00000000" w:rsidRPr="00000000" w14:paraId="000001B7">
      <w:pPr>
        <w:tabs>
          <w:tab w:val="left" w:leader="none" w:pos="2400"/>
        </w:tabs>
        <w:jc w:val="both"/>
        <w:rPr/>
      </w:pPr>
      <w:r w:rsidDel="00000000" w:rsidR="00000000" w:rsidRPr="00000000">
        <w:rPr>
          <w:rtl w:val="0"/>
        </w:rPr>
      </w:r>
    </w:p>
    <w:p w:rsidR="00000000" w:rsidDel="00000000" w:rsidP="00000000" w:rsidRDefault="00000000" w:rsidRPr="00000000" w14:paraId="000001B8">
      <w:pPr>
        <w:tabs>
          <w:tab w:val="left" w:leader="none" w:pos="2400"/>
        </w:tabs>
        <w:jc w:val="both"/>
        <w:rPr/>
      </w:pPr>
      <w:r w:rsidDel="00000000" w:rsidR="00000000" w:rsidRPr="00000000">
        <w:rPr>
          <w:rtl w:val="0"/>
        </w:rPr>
      </w:r>
    </w:p>
    <w:p w:rsidR="00000000" w:rsidDel="00000000" w:rsidP="00000000" w:rsidRDefault="00000000" w:rsidRPr="00000000" w14:paraId="000001B9">
      <w:pPr>
        <w:tabs>
          <w:tab w:val="left" w:leader="none" w:pos="2400"/>
        </w:tabs>
        <w:jc w:val="both"/>
        <w:rPr/>
      </w:pPr>
      <w:r w:rsidDel="00000000" w:rsidR="00000000" w:rsidRPr="00000000">
        <w:rPr>
          <w:rtl w:val="0"/>
        </w:rPr>
      </w:r>
    </w:p>
    <w:p w:rsidR="00000000" w:rsidDel="00000000" w:rsidP="00000000" w:rsidRDefault="00000000" w:rsidRPr="00000000" w14:paraId="000001BA">
      <w:pPr>
        <w:tabs>
          <w:tab w:val="left" w:leader="none" w:pos="2400"/>
        </w:tabs>
        <w:jc w:val="both"/>
        <w:rPr/>
      </w:pPr>
      <w:r w:rsidDel="00000000" w:rsidR="00000000" w:rsidRPr="00000000">
        <w:rPr>
          <w:rtl w:val="0"/>
        </w:rPr>
      </w:r>
    </w:p>
    <w:p w:rsidR="00000000" w:rsidDel="00000000" w:rsidP="00000000" w:rsidRDefault="00000000" w:rsidRPr="00000000" w14:paraId="000001BB">
      <w:pPr>
        <w:tabs>
          <w:tab w:val="left" w:leader="none" w:pos="2400"/>
        </w:tabs>
        <w:jc w:val="both"/>
        <w:rPr/>
      </w:pPr>
      <w:r w:rsidDel="00000000" w:rsidR="00000000" w:rsidRPr="00000000">
        <w:rPr>
          <w:rtl w:val="0"/>
        </w:rPr>
      </w:r>
    </w:p>
    <w:p w:rsidR="00000000" w:rsidDel="00000000" w:rsidP="00000000" w:rsidRDefault="00000000" w:rsidRPr="00000000" w14:paraId="000001BC">
      <w:pPr>
        <w:tabs>
          <w:tab w:val="left" w:leader="none" w:pos="2400"/>
        </w:tabs>
        <w:jc w:val="both"/>
        <w:rPr/>
      </w:pPr>
      <w:r w:rsidDel="00000000" w:rsidR="00000000" w:rsidRPr="00000000">
        <w:rPr>
          <w:rtl w:val="0"/>
        </w:rPr>
      </w:r>
    </w:p>
    <w:p w:rsidR="00000000" w:rsidDel="00000000" w:rsidP="00000000" w:rsidRDefault="00000000" w:rsidRPr="00000000" w14:paraId="000001BD">
      <w:pPr>
        <w:tabs>
          <w:tab w:val="left" w:leader="none" w:pos="2400"/>
        </w:tabs>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175244</wp:posOffset>
            </wp:positionV>
            <wp:extent cx="4698683" cy="2866853"/>
            <wp:effectExtent b="0" l="0" r="0" t="0"/>
            <wp:wrapNone/>
            <wp:docPr id="81"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4698683" cy="2866853"/>
                    </a:xfrm>
                    <a:prstGeom prst="rect"/>
                    <a:ln/>
                  </pic:spPr>
                </pic:pic>
              </a:graphicData>
            </a:graphic>
          </wp:anchor>
        </w:drawing>
      </w:r>
    </w:p>
    <w:p w:rsidR="00000000" w:rsidDel="00000000" w:rsidP="00000000" w:rsidRDefault="00000000" w:rsidRPr="00000000" w14:paraId="000001BE">
      <w:pPr>
        <w:tabs>
          <w:tab w:val="left" w:leader="none" w:pos="2400"/>
        </w:tabs>
        <w:jc w:val="both"/>
        <w:rPr/>
      </w:pPr>
      <w:r w:rsidDel="00000000" w:rsidR="00000000" w:rsidRPr="00000000">
        <w:rPr>
          <w:rtl w:val="0"/>
        </w:rPr>
      </w:r>
    </w:p>
    <w:p w:rsidR="00000000" w:rsidDel="00000000" w:rsidP="00000000" w:rsidRDefault="00000000" w:rsidRPr="00000000" w14:paraId="000001BF">
      <w:pPr>
        <w:tabs>
          <w:tab w:val="left" w:leader="none" w:pos="2400"/>
        </w:tabs>
        <w:jc w:val="both"/>
        <w:rPr/>
      </w:pPr>
      <w:r w:rsidDel="00000000" w:rsidR="00000000" w:rsidRPr="00000000">
        <w:rPr>
          <w:rtl w:val="0"/>
        </w:rPr>
      </w:r>
    </w:p>
    <w:p w:rsidR="00000000" w:rsidDel="00000000" w:rsidP="00000000" w:rsidRDefault="00000000" w:rsidRPr="00000000" w14:paraId="000001C0">
      <w:pPr>
        <w:tabs>
          <w:tab w:val="left" w:leader="none" w:pos="2400"/>
        </w:tabs>
        <w:jc w:val="both"/>
        <w:rPr/>
      </w:pPr>
      <w:r w:rsidDel="00000000" w:rsidR="00000000" w:rsidRPr="00000000">
        <w:rPr>
          <w:rtl w:val="0"/>
        </w:rPr>
      </w:r>
    </w:p>
    <w:p w:rsidR="00000000" w:rsidDel="00000000" w:rsidP="00000000" w:rsidRDefault="00000000" w:rsidRPr="00000000" w14:paraId="000001C1">
      <w:pPr>
        <w:tabs>
          <w:tab w:val="left" w:leader="none" w:pos="2400"/>
        </w:tabs>
        <w:jc w:val="both"/>
        <w:rPr/>
      </w:pPr>
      <w:r w:rsidDel="00000000" w:rsidR="00000000" w:rsidRPr="00000000">
        <w:rPr>
          <w:rtl w:val="0"/>
        </w:rPr>
      </w:r>
    </w:p>
    <w:p w:rsidR="00000000" w:rsidDel="00000000" w:rsidP="00000000" w:rsidRDefault="00000000" w:rsidRPr="00000000" w14:paraId="000001C2">
      <w:pPr>
        <w:tabs>
          <w:tab w:val="left" w:leader="none" w:pos="2400"/>
        </w:tabs>
        <w:jc w:val="both"/>
        <w:rPr/>
      </w:pPr>
      <w:r w:rsidDel="00000000" w:rsidR="00000000" w:rsidRPr="00000000">
        <w:rPr>
          <w:rtl w:val="0"/>
        </w:rPr>
      </w:r>
    </w:p>
    <w:p w:rsidR="00000000" w:rsidDel="00000000" w:rsidP="00000000" w:rsidRDefault="00000000" w:rsidRPr="00000000" w14:paraId="000001C3">
      <w:pPr>
        <w:tabs>
          <w:tab w:val="left" w:leader="none" w:pos="2400"/>
        </w:tabs>
        <w:jc w:val="both"/>
        <w:rPr/>
      </w:pPr>
      <w:r w:rsidDel="00000000" w:rsidR="00000000" w:rsidRPr="00000000">
        <w:rPr>
          <w:rtl w:val="0"/>
        </w:rPr>
      </w:r>
    </w:p>
    <w:p w:rsidR="00000000" w:rsidDel="00000000" w:rsidP="00000000" w:rsidRDefault="00000000" w:rsidRPr="00000000" w14:paraId="000001C4">
      <w:pPr>
        <w:tabs>
          <w:tab w:val="left" w:leader="none" w:pos="2400"/>
        </w:tabs>
        <w:jc w:val="both"/>
        <w:rPr/>
      </w:pPr>
      <w:r w:rsidDel="00000000" w:rsidR="00000000" w:rsidRPr="00000000">
        <w:rPr>
          <w:rtl w:val="0"/>
        </w:rPr>
      </w:r>
    </w:p>
    <w:p w:rsidR="00000000" w:rsidDel="00000000" w:rsidP="00000000" w:rsidRDefault="00000000" w:rsidRPr="00000000" w14:paraId="000001C5">
      <w:pPr>
        <w:tabs>
          <w:tab w:val="left" w:leader="none" w:pos="2400"/>
        </w:tabs>
        <w:jc w:val="both"/>
        <w:rPr/>
      </w:pPr>
      <w:r w:rsidDel="00000000" w:rsidR="00000000" w:rsidRPr="00000000">
        <w:rPr>
          <w:rtl w:val="0"/>
        </w:rPr>
      </w:r>
    </w:p>
    <w:p w:rsidR="00000000" w:rsidDel="00000000" w:rsidP="00000000" w:rsidRDefault="00000000" w:rsidRPr="00000000" w14:paraId="000001C6">
      <w:pPr>
        <w:tabs>
          <w:tab w:val="left" w:leader="none" w:pos="2400"/>
        </w:tabs>
        <w:jc w:val="both"/>
        <w:rPr/>
      </w:pPr>
      <w:r w:rsidDel="00000000" w:rsidR="00000000" w:rsidRPr="00000000">
        <w:rPr>
          <w:rtl w:val="0"/>
        </w:rPr>
      </w:r>
    </w:p>
    <w:p w:rsidR="00000000" w:rsidDel="00000000" w:rsidP="00000000" w:rsidRDefault="00000000" w:rsidRPr="00000000" w14:paraId="000001C7">
      <w:pPr>
        <w:tabs>
          <w:tab w:val="left" w:leader="none" w:pos="2400"/>
        </w:tabs>
        <w:jc w:val="both"/>
        <w:rPr/>
      </w:pPr>
      <w:r w:rsidDel="00000000" w:rsidR="00000000" w:rsidRPr="00000000">
        <w:rPr>
          <w:rtl w:val="0"/>
        </w:rPr>
      </w:r>
    </w:p>
    <w:p w:rsidR="00000000" w:rsidDel="00000000" w:rsidP="00000000" w:rsidRDefault="00000000" w:rsidRPr="00000000" w14:paraId="000001C8">
      <w:pPr>
        <w:tabs>
          <w:tab w:val="left" w:leader="none" w:pos="2400"/>
        </w:tabs>
        <w:jc w:val="both"/>
        <w:rPr/>
      </w:pPr>
      <w:r w:rsidDel="00000000" w:rsidR="00000000" w:rsidRPr="00000000">
        <w:rPr>
          <w:rtl w:val="0"/>
        </w:rPr>
      </w:r>
    </w:p>
    <w:p w:rsidR="00000000" w:rsidDel="00000000" w:rsidP="00000000" w:rsidRDefault="00000000" w:rsidRPr="00000000" w14:paraId="000001C9">
      <w:pPr>
        <w:tabs>
          <w:tab w:val="left" w:leader="none" w:pos="2400"/>
        </w:tabs>
        <w:jc w:val="both"/>
        <w:rPr/>
      </w:pPr>
      <w:r w:rsidDel="00000000" w:rsidR="00000000" w:rsidRPr="00000000">
        <w:rPr>
          <w:rtl w:val="0"/>
        </w:rPr>
      </w:r>
    </w:p>
    <w:p w:rsidR="00000000" w:rsidDel="00000000" w:rsidP="00000000" w:rsidRDefault="00000000" w:rsidRPr="00000000" w14:paraId="000001CA">
      <w:pPr>
        <w:tabs>
          <w:tab w:val="left" w:leader="none" w:pos="2400"/>
        </w:tabs>
        <w:jc w:val="both"/>
        <w:rPr/>
      </w:pPr>
      <w:r w:rsidDel="00000000" w:rsidR="00000000" w:rsidRPr="00000000">
        <w:rPr>
          <w:rtl w:val="0"/>
        </w:rPr>
      </w:r>
    </w:p>
    <w:p w:rsidR="00000000" w:rsidDel="00000000" w:rsidP="00000000" w:rsidRDefault="00000000" w:rsidRPr="00000000" w14:paraId="000001CB">
      <w:pPr>
        <w:tabs>
          <w:tab w:val="left" w:leader="none" w:pos="2400"/>
        </w:tabs>
        <w:jc w:val="both"/>
        <w:rPr/>
      </w:pPr>
      <w:r w:rsidDel="00000000" w:rsidR="00000000" w:rsidRPr="00000000">
        <w:rPr>
          <w:rtl w:val="0"/>
        </w:rPr>
      </w:r>
    </w:p>
    <w:p w:rsidR="00000000" w:rsidDel="00000000" w:rsidP="00000000" w:rsidRDefault="00000000" w:rsidRPr="00000000" w14:paraId="000001CC">
      <w:pPr>
        <w:tabs>
          <w:tab w:val="left" w:leader="none" w:pos="2400"/>
        </w:tabs>
        <w:jc w:val="both"/>
        <w:rPr/>
      </w:pPr>
      <w:r w:rsidDel="00000000" w:rsidR="00000000" w:rsidRPr="00000000">
        <w:rPr>
          <w:rtl w:val="0"/>
        </w:rPr>
      </w:r>
    </w:p>
    <w:p w:rsidR="00000000" w:rsidDel="00000000" w:rsidP="00000000" w:rsidRDefault="00000000" w:rsidRPr="00000000" w14:paraId="000001CD">
      <w:pPr>
        <w:tabs>
          <w:tab w:val="left" w:leader="none" w:pos="2400"/>
        </w:tabs>
        <w:jc w:val="center"/>
        <w:rPr>
          <w:b w:val="1"/>
          <w:i w:val="1"/>
          <w:sz w:val="20"/>
          <w:szCs w:val="20"/>
        </w:rPr>
      </w:pPr>
      <w:r w:rsidDel="00000000" w:rsidR="00000000" w:rsidRPr="00000000">
        <w:rPr>
          <w:b w:val="1"/>
          <w:i w:val="1"/>
          <w:sz w:val="20"/>
          <w:szCs w:val="20"/>
          <w:rtl w:val="0"/>
        </w:rPr>
        <w:t xml:space="preserve">Gráfica de elaboración propia basada en datos la OCDE</w:t>
      </w:r>
      <w:r w:rsidDel="00000000" w:rsidR="00000000" w:rsidRPr="00000000">
        <w:rPr>
          <w:b w:val="1"/>
          <w:i w:val="1"/>
          <w:sz w:val="20"/>
          <w:szCs w:val="20"/>
          <w:vertAlign w:val="superscript"/>
        </w:rPr>
        <w:footnoteReference w:customMarkFollows="0" w:id="5"/>
      </w:r>
      <w:r w:rsidDel="00000000" w:rsidR="00000000" w:rsidRPr="00000000">
        <w:rPr>
          <w:rtl w:val="0"/>
        </w:rPr>
      </w:r>
    </w:p>
    <w:p w:rsidR="00000000" w:rsidDel="00000000" w:rsidP="00000000" w:rsidRDefault="00000000" w:rsidRPr="00000000" w14:paraId="000001CE">
      <w:pPr>
        <w:tabs>
          <w:tab w:val="left" w:leader="none" w:pos="2400"/>
        </w:tabs>
        <w:jc w:val="both"/>
        <w:rPr/>
      </w:pPr>
      <w:r w:rsidDel="00000000" w:rsidR="00000000" w:rsidRPr="00000000">
        <w:rPr>
          <w:rtl w:val="0"/>
        </w:rPr>
      </w:r>
    </w:p>
    <w:p w:rsidR="00000000" w:rsidDel="00000000" w:rsidP="00000000" w:rsidRDefault="00000000" w:rsidRPr="00000000" w14:paraId="000001CF">
      <w:pPr>
        <w:tabs>
          <w:tab w:val="left" w:leader="none" w:pos="2400"/>
        </w:tabs>
        <w:jc w:val="both"/>
        <w:rPr/>
      </w:pPr>
      <w:r w:rsidDel="00000000" w:rsidR="00000000" w:rsidRPr="00000000">
        <w:rPr>
          <w:rtl w:val="0"/>
        </w:rPr>
        <w:t xml:space="preserve">La gráfica compara el coeficiente de GINI (Barras) con la tasa de población de tercera edad participe del mercado laboral, incluyendo líneas de tendencia, lo anterior implica una posible relación entre Desigualdad/igualdad y mayores o menores índices de trabajo, excepto por los cinco países mencionados que podrían considerarse como casos/datos atípicos, nótese que estos países tienen edades de pensión</w:t>
      </w:r>
      <w:r w:rsidDel="00000000" w:rsidR="00000000" w:rsidRPr="00000000">
        <w:rPr>
          <w:vertAlign w:val="superscript"/>
        </w:rPr>
        <w:footnoteReference w:customMarkFollows="0" w:id="6"/>
      </w:r>
      <w:r w:rsidDel="00000000" w:rsidR="00000000" w:rsidRPr="00000000">
        <w:rPr>
          <w:rtl w:val="0"/>
        </w:rPr>
        <w:t xml:space="preserve"> iguales o mayores a la de Colombia. Corea (62), Islandia (67), Japón (65), Nueva Zelanda (65) y México (65), lo que podría explicar esta mayor participación.</w:t>
      </w:r>
      <w:r w:rsidDel="00000000" w:rsidR="00000000" w:rsidRPr="00000000">
        <w:rPr>
          <w:vertAlign w:val="superscript"/>
        </w:rPr>
        <w:footnoteReference w:customMarkFollows="0" w:id="7"/>
      </w:r>
      <w:r w:rsidDel="00000000" w:rsidR="00000000" w:rsidRPr="00000000">
        <w:rPr>
          <w:rtl w:val="0"/>
        </w:rPr>
        <w:t xml:space="preserve"> </w:t>
      </w:r>
    </w:p>
    <w:p w:rsidR="00000000" w:rsidDel="00000000" w:rsidP="00000000" w:rsidRDefault="00000000" w:rsidRPr="00000000" w14:paraId="000001D0">
      <w:pPr>
        <w:tabs>
          <w:tab w:val="left" w:leader="none" w:pos="2400"/>
        </w:tabs>
        <w:jc w:val="both"/>
        <w:rPr/>
      </w:pPr>
      <w:r w:rsidDel="00000000" w:rsidR="00000000" w:rsidRPr="00000000">
        <w:rPr>
          <w:rtl w:val="0"/>
        </w:rPr>
      </w:r>
    </w:p>
    <w:p w:rsidR="00000000" w:rsidDel="00000000" w:rsidP="00000000" w:rsidRDefault="00000000" w:rsidRPr="00000000" w14:paraId="000001D1">
      <w:pPr>
        <w:tabs>
          <w:tab w:val="left" w:leader="none" w:pos="2400"/>
        </w:tabs>
        <w:jc w:val="both"/>
        <w:rPr/>
      </w:pPr>
      <w:r w:rsidDel="00000000" w:rsidR="00000000" w:rsidRPr="00000000">
        <w:rPr>
          <w:rtl w:val="0"/>
        </w:rPr>
        <w:t xml:space="preserve">La información anterior podría denotar que al ser más desigual las personas en Colombia se ven obligadas, por necesidad a continuar trabajando hasta la tercera edad, debido a menores oportunidades laborales, educativas, y acceso a mecanismos de protección para esta población, lo que podría influir en los bajos niveles de acceso a pensiones u otras opciones de retiro. </w:t>
      </w:r>
    </w:p>
    <w:p w:rsidR="00000000" w:rsidDel="00000000" w:rsidP="00000000" w:rsidRDefault="00000000" w:rsidRPr="00000000" w14:paraId="000001D2">
      <w:pPr>
        <w:tabs>
          <w:tab w:val="left" w:leader="none" w:pos="2400"/>
        </w:tabs>
        <w:jc w:val="both"/>
        <w:rPr/>
      </w:pPr>
      <w:r w:rsidDel="00000000" w:rsidR="00000000" w:rsidRPr="00000000">
        <w:rPr>
          <w:rtl w:val="0"/>
        </w:rPr>
      </w:r>
    </w:p>
    <w:p w:rsidR="00000000" w:rsidDel="00000000" w:rsidP="00000000" w:rsidRDefault="00000000" w:rsidRPr="00000000" w14:paraId="000001D3">
      <w:pPr>
        <w:tabs>
          <w:tab w:val="left" w:leader="none" w:pos="2400"/>
        </w:tabs>
        <w:jc w:val="both"/>
        <w:rPr/>
      </w:pPr>
      <w:r w:rsidDel="00000000" w:rsidR="00000000" w:rsidRPr="00000000">
        <w:rPr>
          <w:rtl w:val="0"/>
        </w:rPr>
        <w:t xml:space="preserve">Esto concuerda con datos de la Gran Encuesta Integrada de Hogares GEIH según la cual 65,8% y 64% de la población adulta mayor, masculina y femenina respectivamente trabajan por cuenta propia, de igual modo según datos del Estudio Nacional de Salud, Bienestar y Envejecimiento (SABE) 2016, 60% de la población adulta mayor (60 años en adelante) trabaja por necesidad y de estos el 58% de los que trabajan lo hacen en ocupaciones informales. </w:t>
        <w:tab/>
        <w:t xml:space="preserve"> </w:t>
        <w:br w:type="textWrapping"/>
      </w:r>
    </w:p>
    <w:p w:rsidR="00000000" w:rsidDel="00000000" w:rsidP="00000000" w:rsidRDefault="00000000" w:rsidRPr="00000000" w14:paraId="000001D4">
      <w:pPr>
        <w:tabs>
          <w:tab w:val="left" w:leader="none" w:pos="2400"/>
        </w:tabs>
        <w:jc w:val="both"/>
        <w:rPr>
          <w:b w:val="1"/>
        </w:rPr>
      </w:pPr>
      <w:r w:rsidDel="00000000" w:rsidR="00000000" w:rsidRPr="00000000">
        <w:rPr>
          <w:rtl w:val="0"/>
        </w:rPr>
      </w:r>
    </w:p>
    <w:p w:rsidR="00000000" w:rsidDel="00000000" w:rsidP="00000000" w:rsidRDefault="00000000" w:rsidRPr="00000000" w14:paraId="000001D5">
      <w:pPr>
        <w:tabs>
          <w:tab w:val="left" w:leader="none" w:pos="2400"/>
        </w:tabs>
        <w:jc w:val="both"/>
        <w:rPr>
          <w:b w:val="1"/>
        </w:rPr>
      </w:pPr>
      <w:r w:rsidDel="00000000" w:rsidR="00000000" w:rsidRPr="00000000">
        <w:rPr>
          <w:rtl w:val="0"/>
        </w:rPr>
      </w:r>
    </w:p>
    <w:p w:rsidR="00000000" w:rsidDel="00000000" w:rsidP="00000000" w:rsidRDefault="00000000" w:rsidRPr="00000000" w14:paraId="000001D6">
      <w:pPr>
        <w:tabs>
          <w:tab w:val="left" w:leader="none" w:pos="2400"/>
        </w:tabs>
        <w:jc w:val="both"/>
        <w:rPr>
          <w:b w:val="1"/>
        </w:rPr>
      </w:pPr>
      <w:r w:rsidDel="00000000" w:rsidR="00000000" w:rsidRPr="00000000">
        <w:rPr>
          <w:b w:val="1"/>
          <w:rtl w:val="0"/>
        </w:rPr>
        <w:t xml:space="preserve">VIVIENDA</w:t>
      </w:r>
    </w:p>
    <w:p w:rsidR="00000000" w:rsidDel="00000000" w:rsidP="00000000" w:rsidRDefault="00000000" w:rsidRPr="00000000" w14:paraId="000001D7">
      <w:pPr>
        <w:tabs>
          <w:tab w:val="left" w:leader="none" w:pos="2400"/>
        </w:tabs>
        <w:jc w:val="both"/>
        <w:rPr>
          <w:b w:val="1"/>
        </w:rPr>
      </w:pPr>
      <w:r w:rsidDel="00000000" w:rsidR="00000000" w:rsidRPr="00000000">
        <w:rPr>
          <w:rtl w:val="0"/>
        </w:rPr>
      </w:r>
    </w:p>
    <w:p w:rsidR="00000000" w:rsidDel="00000000" w:rsidP="00000000" w:rsidRDefault="00000000" w:rsidRPr="00000000" w14:paraId="000001D8">
      <w:pPr>
        <w:tabs>
          <w:tab w:val="left" w:leader="none" w:pos="2400"/>
        </w:tabs>
        <w:jc w:val="both"/>
        <w:rPr/>
      </w:pPr>
      <w:r w:rsidDel="00000000" w:rsidR="00000000" w:rsidRPr="00000000">
        <w:rPr>
          <w:rtl w:val="0"/>
        </w:rPr>
        <w:t xml:space="preserve">En Colombia los adultos mayores presentan una tendencia a vivir con familiares, de un total de 5.821.959 solo 14,2% vive por su cuenta equivalente a 827.860, el resto correspondiente a 4.994.099 vive con una o más personas en el hogar, la mayor proporción corresponde a una vivienda de dos personas, incluyendo el adulto mayor, con 1.700.608 (29,2%), y tres personas 1.273.907 (21,9%).</w:t>
      </w:r>
    </w:p>
    <w:p w:rsidR="00000000" w:rsidDel="00000000" w:rsidP="00000000" w:rsidRDefault="00000000" w:rsidRPr="00000000" w14:paraId="000001D9">
      <w:pPr>
        <w:tabs>
          <w:tab w:val="left" w:leader="none" w:pos="2400"/>
        </w:tabs>
        <w:jc w:val="both"/>
        <w:rPr>
          <w:b w:val="1"/>
        </w:rPr>
      </w:pPr>
      <w:r w:rsidDel="00000000" w:rsidR="00000000" w:rsidRPr="00000000">
        <w:rPr>
          <w:rtl w:val="0"/>
        </w:rPr>
      </w:r>
    </w:p>
    <w:p w:rsidR="00000000" w:rsidDel="00000000" w:rsidP="00000000" w:rsidRDefault="00000000" w:rsidRPr="00000000" w14:paraId="000001DA">
      <w:pPr>
        <w:tabs>
          <w:tab w:val="left" w:leader="none" w:pos="2400"/>
        </w:tabs>
        <w:jc w:val="center"/>
        <w:rPr>
          <w:b w:val="1"/>
        </w:rPr>
      </w:pPr>
      <w:r w:rsidDel="00000000" w:rsidR="00000000" w:rsidRPr="00000000">
        <w:rPr>
          <w:b w:val="1"/>
        </w:rPr>
        <w:drawing>
          <wp:inline distB="114300" distT="114300" distL="114300" distR="114300">
            <wp:extent cx="4222433" cy="2315259"/>
            <wp:effectExtent b="0" l="0" r="0" t="0"/>
            <wp:docPr id="89"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4222433" cy="2315259"/>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tabs>
          <w:tab w:val="left" w:leader="none" w:pos="2400"/>
        </w:tabs>
        <w:jc w:val="center"/>
        <w:rPr>
          <w:b w:val="1"/>
        </w:rPr>
      </w:pPr>
      <w:r w:rsidDel="00000000" w:rsidR="00000000" w:rsidRPr="00000000">
        <w:rPr>
          <w:b w:val="1"/>
          <w:rtl w:val="0"/>
        </w:rPr>
        <w:t xml:space="preserve">Fuente: DANE, Proyecciones de población basadas en el CNPV 2018.</w:t>
      </w:r>
    </w:p>
    <w:p w:rsidR="00000000" w:rsidDel="00000000" w:rsidP="00000000" w:rsidRDefault="00000000" w:rsidRPr="00000000" w14:paraId="000001DC">
      <w:pPr>
        <w:tabs>
          <w:tab w:val="left" w:leader="none" w:pos="2400"/>
        </w:tabs>
        <w:jc w:val="both"/>
        <w:rPr/>
      </w:pPr>
      <w:r w:rsidDel="00000000" w:rsidR="00000000" w:rsidRPr="00000000">
        <w:rPr>
          <w:rtl w:val="0"/>
        </w:rPr>
      </w:r>
    </w:p>
    <w:p w:rsidR="00000000" w:rsidDel="00000000" w:rsidP="00000000" w:rsidRDefault="00000000" w:rsidRPr="00000000" w14:paraId="000001DD">
      <w:pPr>
        <w:tabs>
          <w:tab w:val="left" w:leader="none" w:pos="2400"/>
        </w:tabs>
        <w:jc w:val="both"/>
        <w:rPr/>
      </w:pPr>
      <w:r w:rsidDel="00000000" w:rsidR="00000000" w:rsidRPr="00000000">
        <w:rPr>
          <w:rtl w:val="0"/>
        </w:rPr>
        <w:t xml:space="preserve">Una parte de esta población también reside en Lugares Especiales de Alojamiento, (LEA), los cuales son lugares de alojamiento y dormitorio para la población, a continuación, se visualiza los tipos de LEA y la cantidad de adultos mayores que los habitan. </w:t>
      </w:r>
    </w:p>
    <w:p w:rsidR="00000000" w:rsidDel="00000000" w:rsidP="00000000" w:rsidRDefault="00000000" w:rsidRPr="00000000" w14:paraId="000001DE">
      <w:pPr>
        <w:tabs>
          <w:tab w:val="left" w:leader="none" w:pos="2400"/>
        </w:tabs>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831067</wp:posOffset>
            </wp:positionH>
            <wp:positionV relativeFrom="paragraph">
              <wp:posOffset>121920</wp:posOffset>
            </wp:positionV>
            <wp:extent cx="3583858" cy="2709311"/>
            <wp:effectExtent b="0" l="0" r="0" t="0"/>
            <wp:wrapNone/>
            <wp:docPr id="80" name="image16.png"/>
            <a:graphic>
              <a:graphicData uri="http://schemas.openxmlformats.org/drawingml/2006/picture">
                <pic:pic>
                  <pic:nvPicPr>
                    <pic:cNvPr id="0" name="image16.png"/>
                    <pic:cNvPicPr preferRelativeResize="0"/>
                  </pic:nvPicPr>
                  <pic:blipFill>
                    <a:blip r:embed="rId19"/>
                    <a:srcRect b="11387" l="3229" r="11003" t="27577"/>
                    <a:stretch>
                      <a:fillRect/>
                    </a:stretch>
                  </pic:blipFill>
                  <pic:spPr>
                    <a:xfrm>
                      <a:off x="0" y="0"/>
                      <a:ext cx="3583858" cy="2709311"/>
                    </a:xfrm>
                    <a:prstGeom prst="rect"/>
                    <a:ln/>
                  </pic:spPr>
                </pic:pic>
              </a:graphicData>
            </a:graphic>
          </wp:anchor>
        </w:drawing>
      </w:r>
    </w:p>
    <w:p w:rsidR="00000000" w:rsidDel="00000000" w:rsidP="00000000" w:rsidRDefault="00000000" w:rsidRPr="00000000" w14:paraId="000001DF">
      <w:pPr>
        <w:jc w:val="both"/>
        <w:rPr/>
      </w:pPr>
      <w:r w:rsidDel="00000000" w:rsidR="00000000" w:rsidRPr="00000000">
        <w:rPr>
          <w:rtl w:val="0"/>
        </w:rPr>
      </w:r>
    </w:p>
    <w:p w:rsidR="00000000" w:rsidDel="00000000" w:rsidP="00000000" w:rsidRDefault="00000000" w:rsidRPr="00000000" w14:paraId="000001E0">
      <w:pPr>
        <w:jc w:val="both"/>
        <w:rPr/>
      </w:pPr>
      <w:r w:rsidDel="00000000" w:rsidR="00000000" w:rsidRPr="00000000">
        <w:rPr>
          <w:rtl w:val="0"/>
        </w:rPr>
      </w:r>
    </w:p>
    <w:p w:rsidR="00000000" w:rsidDel="00000000" w:rsidP="00000000" w:rsidRDefault="00000000" w:rsidRPr="00000000" w14:paraId="000001E1">
      <w:pPr>
        <w:jc w:val="both"/>
        <w:rPr/>
      </w:pPr>
      <w:r w:rsidDel="00000000" w:rsidR="00000000" w:rsidRPr="00000000">
        <w:rPr>
          <w:rtl w:val="0"/>
        </w:rPr>
      </w:r>
    </w:p>
    <w:p w:rsidR="00000000" w:rsidDel="00000000" w:rsidP="00000000" w:rsidRDefault="00000000" w:rsidRPr="00000000" w14:paraId="000001E2">
      <w:pPr>
        <w:jc w:val="both"/>
        <w:rPr/>
      </w:pPr>
      <w:r w:rsidDel="00000000" w:rsidR="00000000" w:rsidRPr="00000000">
        <w:rPr>
          <w:rtl w:val="0"/>
        </w:rPr>
      </w:r>
    </w:p>
    <w:p w:rsidR="00000000" w:rsidDel="00000000" w:rsidP="00000000" w:rsidRDefault="00000000" w:rsidRPr="00000000" w14:paraId="000001E3">
      <w:pPr>
        <w:jc w:val="both"/>
        <w:rPr/>
      </w:pPr>
      <w:r w:rsidDel="00000000" w:rsidR="00000000" w:rsidRPr="00000000">
        <w:rPr>
          <w:rtl w:val="0"/>
        </w:rPr>
      </w:r>
    </w:p>
    <w:p w:rsidR="00000000" w:rsidDel="00000000" w:rsidP="00000000" w:rsidRDefault="00000000" w:rsidRPr="00000000" w14:paraId="000001E4">
      <w:pPr>
        <w:jc w:val="both"/>
        <w:rPr/>
      </w:pPr>
      <w:r w:rsidDel="00000000" w:rsidR="00000000" w:rsidRPr="00000000">
        <w:rPr>
          <w:rtl w:val="0"/>
        </w:rPr>
      </w:r>
    </w:p>
    <w:p w:rsidR="00000000" w:rsidDel="00000000" w:rsidP="00000000" w:rsidRDefault="00000000" w:rsidRPr="00000000" w14:paraId="000001E5">
      <w:pPr>
        <w:jc w:val="both"/>
        <w:rPr/>
      </w:pPr>
      <w:r w:rsidDel="00000000" w:rsidR="00000000" w:rsidRPr="00000000">
        <w:rPr>
          <w:rtl w:val="0"/>
        </w:rPr>
      </w:r>
    </w:p>
    <w:p w:rsidR="00000000" w:rsidDel="00000000" w:rsidP="00000000" w:rsidRDefault="00000000" w:rsidRPr="00000000" w14:paraId="000001E6">
      <w:pPr>
        <w:jc w:val="both"/>
        <w:rPr/>
      </w:pPr>
      <w:r w:rsidDel="00000000" w:rsidR="00000000" w:rsidRPr="00000000">
        <w:rPr>
          <w:rtl w:val="0"/>
        </w:rPr>
      </w:r>
    </w:p>
    <w:p w:rsidR="00000000" w:rsidDel="00000000" w:rsidP="00000000" w:rsidRDefault="00000000" w:rsidRPr="00000000" w14:paraId="000001E7">
      <w:pPr>
        <w:jc w:val="both"/>
        <w:rPr/>
      </w:pPr>
      <w:r w:rsidDel="00000000" w:rsidR="00000000" w:rsidRPr="00000000">
        <w:rPr>
          <w:rtl w:val="0"/>
        </w:rPr>
      </w:r>
    </w:p>
    <w:p w:rsidR="00000000" w:rsidDel="00000000" w:rsidP="00000000" w:rsidRDefault="00000000" w:rsidRPr="00000000" w14:paraId="000001E8">
      <w:pPr>
        <w:jc w:val="both"/>
        <w:rPr/>
      </w:pPr>
      <w:r w:rsidDel="00000000" w:rsidR="00000000" w:rsidRPr="00000000">
        <w:rPr>
          <w:rtl w:val="0"/>
        </w:rPr>
      </w:r>
    </w:p>
    <w:p w:rsidR="00000000" w:rsidDel="00000000" w:rsidP="00000000" w:rsidRDefault="00000000" w:rsidRPr="00000000" w14:paraId="000001E9">
      <w:pPr>
        <w:jc w:val="both"/>
        <w:rPr/>
      </w:pPr>
      <w:r w:rsidDel="00000000" w:rsidR="00000000" w:rsidRPr="00000000">
        <w:rPr>
          <w:rtl w:val="0"/>
        </w:rPr>
      </w:r>
    </w:p>
    <w:p w:rsidR="00000000" w:rsidDel="00000000" w:rsidP="00000000" w:rsidRDefault="00000000" w:rsidRPr="00000000" w14:paraId="000001EA">
      <w:pPr>
        <w:jc w:val="both"/>
        <w:rPr/>
      </w:pPr>
      <w:r w:rsidDel="00000000" w:rsidR="00000000" w:rsidRPr="00000000">
        <w:rPr>
          <w:rtl w:val="0"/>
        </w:rPr>
      </w:r>
    </w:p>
    <w:p w:rsidR="00000000" w:rsidDel="00000000" w:rsidP="00000000" w:rsidRDefault="00000000" w:rsidRPr="00000000" w14:paraId="000001EB">
      <w:pPr>
        <w:jc w:val="both"/>
        <w:rPr/>
      </w:pPr>
      <w:r w:rsidDel="00000000" w:rsidR="00000000" w:rsidRPr="00000000">
        <w:rPr>
          <w:rtl w:val="0"/>
        </w:rPr>
      </w:r>
    </w:p>
    <w:p w:rsidR="00000000" w:rsidDel="00000000" w:rsidP="00000000" w:rsidRDefault="00000000" w:rsidRPr="00000000" w14:paraId="000001EC">
      <w:pPr>
        <w:jc w:val="both"/>
        <w:rPr/>
      </w:pPr>
      <w:r w:rsidDel="00000000" w:rsidR="00000000" w:rsidRPr="00000000">
        <w:rPr>
          <w:rtl w:val="0"/>
        </w:rPr>
      </w:r>
    </w:p>
    <w:p w:rsidR="00000000" w:rsidDel="00000000" w:rsidP="00000000" w:rsidRDefault="00000000" w:rsidRPr="00000000" w14:paraId="000001ED">
      <w:pPr>
        <w:jc w:val="both"/>
        <w:rPr/>
      </w:pPr>
      <w:r w:rsidDel="00000000" w:rsidR="00000000" w:rsidRPr="00000000">
        <w:rPr>
          <w:rtl w:val="0"/>
        </w:rPr>
      </w:r>
    </w:p>
    <w:p w:rsidR="00000000" w:rsidDel="00000000" w:rsidP="00000000" w:rsidRDefault="00000000" w:rsidRPr="00000000" w14:paraId="000001EE">
      <w:pPr>
        <w:jc w:val="both"/>
        <w:rPr/>
      </w:pPr>
      <w:r w:rsidDel="00000000" w:rsidR="00000000" w:rsidRPr="00000000">
        <w:rPr>
          <w:rtl w:val="0"/>
        </w:rPr>
      </w:r>
    </w:p>
    <w:p w:rsidR="00000000" w:rsidDel="00000000" w:rsidP="00000000" w:rsidRDefault="00000000" w:rsidRPr="00000000" w14:paraId="000001EF">
      <w:pPr>
        <w:jc w:val="both"/>
        <w:rPr/>
      </w:pPr>
      <w:r w:rsidDel="00000000" w:rsidR="00000000" w:rsidRPr="00000000">
        <w:rPr>
          <w:rtl w:val="0"/>
        </w:rPr>
      </w:r>
    </w:p>
    <w:p w:rsidR="00000000" w:rsidDel="00000000" w:rsidP="00000000" w:rsidRDefault="00000000" w:rsidRPr="00000000" w14:paraId="000001F0">
      <w:pPr>
        <w:jc w:val="both"/>
        <w:rPr/>
      </w:pPr>
      <w:r w:rsidDel="00000000" w:rsidR="00000000" w:rsidRPr="00000000">
        <w:rPr>
          <w:rtl w:val="0"/>
        </w:rPr>
        <w:t xml:space="preserve">La población residente en LEAs consiste en 20.265 hombres y 18.756 mujeres, esta se encuentra mayormente concentrada en Centros de Protección y atención al adulto mayor, correspondientes, con 14.227 y 14.127, hombres y mujeres respectivamente, equivalentes a 70,2% y 75,3% de esta población. </w:t>
      </w:r>
    </w:p>
    <w:p w:rsidR="00000000" w:rsidDel="00000000" w:rsidP="00000000" w:rsidRDefault="00000000" w:rsidRPr="00000000" w14:paraId="000001F1">
      <w:pPr>
        <w:jc w:val="both"/>
        <w:rPr/>
      </w:pPr>
      <w:r w:rsidDel="00000000" w:rsidR="00000000" w:rsidRPr="00000000">
        <w:rPr>
          <w:rtl w:val="0"/>
        </w:rPr>
      </w:r>
    </w:p>
    <w:p w:rsidR="00000000" w:rsidDel="00000000" w:rsidP="00000000" w:rsidRDefault="00000000" w:rsidRPr="00000000" w14:paraId="000001F2">
      <w:pPr>
        <w:jc w:val="both"/>
        <w:rPr>
          <w:b w:val="1"/>
        </w:rPr>
      </w:pPr>
      <w:r w:rsidDel="00000000" w:rsidR="00000000" w:rsidRPr="00000000">
        <w:rPr>
          <w:rtl w:val="0"/>
        </w:rPr>
      </w:r>
    </w:p>
    <w:p w:rsidR="00000000" w:rsidDel="00000000" w:rsidP="00000000" w:rsidRDefault="00000000" w:rsidRPr="00000000" w14:paraId="000001F3">
      <w:pPr>
        <w:jc w:val="both"/>
        <w:rPr>
          <w:b w:val="1"/>
        </w:rPr>
      </w:pPr>
      <w:r w:rsidDel="00000000" w:rsidR="00000000" w:rsidRPr="00000000">
        <w:rPr>
          <w:b w:val="1"/>
          <w:rtl w:val="0"/>
        </w:rPr>
        <w:t xml:space="preserve">SALUD</w:t>
      </w:r>
    </w:p>
    <w:p w:rsidR="00000000" w:rsidDel="00000000" w:rsidP="00000000" w:rsidRDefault="00000000" w:rsidRPr="00000000" w14:paraId="000001F4">
      <w:pPr>
        <w:jc w:val="both"/>
        <w:rPr>
          <w:b w:val="1"/>
        </w:rPr>
      </w:pPr>
      <w:r w:rsidDel="00000000" w:rsidR="00000000" w:rsidRPr="00000000">
        <w:rPr>
          <w:rtl w:val="0"/>
        </w:rPr>
      </w:r>
    </w:p>
    <w:p w:rsidR="00000000" w:rsidDel="00000000" w:rsidP="00000000" w:rsidRDefault="00000000" w:rsidRPr="00000000" w14:paraId="000001F5">
      <w:pPr>
        <w:jc w:val="both"/>
        <w:rPr>
          <w:vertAlign w:val="superscript"/>
        </w:rPr>
      </w:pPr>
      <w:r w:rsidDel="00000000" w:rsidR="00000000" w:rsidRPr="00000000">
        <w:rPr>
          <w:rtl w:val="0"/>
        </w:rPr>
        <w:t xml:space="preserve">La salud de los adultos mayores en Colombia es de vital garantía, al ser uno de los grupos con más incidencia y vulnerabilidad frente a enfermedades ya sean físicas o psicológicas. Como ya se ha mencionado el sistema de seguridad social tiene una alta de tasa de afiliación de 97,2% de adultos mayores</w:t>
      </w:r>
      <w:r w:rsidDel="00000000" w:rsidR="00000000" w:rsidRPr="00000000">
        <w:rPr>
          <w:vertAlign w:val="superscript"/>
        </w:rPr>
        <w:footnoteReference w:customMarkFollows="0" w:id="8"/>
      </w:r>
      <w:r w:rsidDel="00000000" w:rsidR="00000000" w:rsidRPr="00000000">
        <w:rPr>
          <w:vertAlign w:val="superscript"/>
          <w:rtl w:val="0"/>
        </w:rPr>
        <w:t xml:space="preserve">. </w:t>
      </w:r>
    </w:p>
    <w:p w:rsidR="00000000" w:rsidDel="00000000" w:rsidP="00000000" w:rsidRDefault="00000000" w:rsidRPr="00000000" w14:paraId="000001F6">
      <w:pPr>
        <w:jc w:val="both"/>
        <w:rPr/>
      </w:pPr>
      <w:r w:rsidDel="00000000" w:rsidR="00000000" w:rsidRPr="00000000">
        <w:rPr>
          <w:rtl w:val="0"/>
        </w:rPr>
        <w:t xml:space="preserve">Aun así, hay una alta incidencia de discapacidades en la población, la siguiente tabla ilustra el porcentaje de la población mayor de 60 años que presenta discapacidades. </w:t>
      </w:r>
    </w:p>
    <w:p w:rsidR="00000000" w:rsidDel="00000000" w:rsidP="00000000" w:rsidRDefault="00000000" w:rsidRPr="00000000" w14:paraId="000001F7">
      <w:pPr>
        <w:jc w:val="both"/>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-4440</wp:posOffset>
            </wp:positionH>
            <wp:positionV relativeFrom="paragraph">
              <wp:posOffset>149616</wp:posOffset>
            </wp:positionV>
            <wp:extent cx="4125223" cy="4378569"/>
            <wp:effectExtent b="0" l="0" r="0" t="0"/>
            <wp:wrapNone/>
            <wp:docPr id="78" name="image2.png"/>
            <a:graphic>
              <a:graphicData uri="http://schemas.openxmlformats.org/drawingml/2006/picture">
                <pic:pic>
                  <pic:nvPicPr>
                    <pic:cNvPr id="0" name="image2.png"/>
                    <pic:cNvPicPr preferRelativeResize="0"/>
                  </pic:nvPicPr>
                  <pic:blipFill>
                    <a:blip r:embed="rId20"/>
                    <a:srcRect b="1621" l="0" r="0" t="0"/>
                    <a:stretch>
                      <a:fillRect/>
                    </a:stretch>
                  </pic:blipFill>
                  <pic:spPr>
                    <a:xfrm>
                      <a:off x="0" y="0"/>
                      <a:ext cx="4125223" cy="4378569"/>
                    </a:xfrm>
                    <a:prstGeom prst="rect"/>
                    <a:ln/>
                  </pic:spPr>
                </pic:pic>
              </a:graphicData>
            </a:graphic>
          </wp:anchor>
        </w:drawing>
      </w:r>
    </w:p>
    <w:p w:rsidR="00000000" w:rsidDel="00000000" w:rsidP="00000000" w:rsidRDefault="00000000" w:rsidRPr="00000000" w14:paraId="000001F8">
      <w:pPr>
        <w:jc w:val="both"/>
        <w:rPr/>
      </w:pPr>
      <w:r w:rsidDel="00000000" w:rsidR="00000000" w:rsidRPr="00000000">
        <w:rPr>
          <w:rtl w:val="0"/>
        </w:rPr>
      </w:r>
    </w:p>
    <w:p w:rsidR="00000000" w:rsidDel="00000000" w:rsidP="00000000" w:rsidRDefault="00000000" w:rsidRPr="00000000" w14:paraId="000001F9">
      <w:pPr>
        <w:jc w:val="both"/>
        <w:rPr/>
      </w:pPr>
      <w:r w:rsidDel="00000000" w:rsidR="00000000" w:rsidRPr="00000000">
        <w:rPr>
          <w:rtl w:val="0"/>
        </w:rPr>
      </w:r>
    </w:p>
    <w:p w:rsidR="00000000" w:rsidDel="00000000" w:rsidP="00000000" w:rsidRDefault="00000000" w:rsidRPr="00000000" w14:paraId="000001FA">
      <w:pPr>
        <w:jc w:val="both"/>
        <w:rPr>
          <w:b w:val="1"/>
        </w:rPr>
      </w:pPr>
      <w:r w:rsidDel="00000000" w:rsidR="00000000" w:rsidRPr="00000000">
        <w:rPr>
          <w:rtl w:val="0"/>
        </w:rPr>
      </w:r>
    </w:p>
    <w:p w:rsidR="00000000" w:rsidDel="00000000" w:rsidP="00000000" w:rsidRDefault="00000000" w:rsidRPr="00000000" w14:paraId="000001FB">
      <w:pPr>
        <w:jc w:val="both"/>
        <w:rPr>
          <w:b w:val="1"/>
        </w:rPr>
      </w:pPr>
      <w:r w:rsidDel="00000000" w:rsidR="00000000" w:rsidRPr="00000000">
        <w:rPr>
          <w:rtl w:val="0"/>
        </w:rPr>
      </w:r>
    </w:p>
    <w:p w:rsidR="00000000" w:rsidDel="00000000" w:rsidP="00000000" w:rsidRDefault="00000000" w:rsidRPr="00000000" w14:paraId="000001FC">
      <w:pPr>
        <w:jc w:val="both"/>
        <w:rPr>
          <w:b w:val="1"/>
        </w:rPr>
      </w:pPr>
      <w:r w:rsidDel="00000000" w:rsidR="00000000" w:rsidRPr="00000000">
        <w:rPr>
          <w:rtl w:val="0"/>
        </w:rPr>
      </w:r>
    </w:p>
    <w:p w:rsidR="00000000" w:rsidDel="00000000" w:rsidP="00000000" w:rsidRDefault="00000000" w:rsidRPr="00000000" w14:paraId="000001FD">
      <w:pPr>
        <w:jc w:val="both"/>
        <w:rPr>
          <w:b w:val="1"/>
        </w:rPr>
      </w:pPr>
      <w:r w:rsidDel="00000000" w:rsidR="00000000" w:rsidRPr="00000000">
        <w:rPr>
          <w:rtl w:val="0"/>
        </w:rPr>
      </w:r>
    </w:p>
    <w:p w:rsidR="00000000" w:rsidDel="00000000" w:rsidP="00000000" w:rsidRDefault="00000000" w:rsidRPr="00000000" w14:paraId="000001FE">
      <w:pPr>
        <w:jc w:val="both"/>
        <w:rPr>
          <w:b w:val="1"/>
        </w:rPr>
      </w:pPr>
      <w:r w:rsidDel="00000000" w:rsidR="00000000" w:rsidRPr="00000000">
        <w:rPr>
          <w:rtl w:val="0"/>
        </w:rPr>
      </w:r>
    </w:p>
    <w:p w:rsidR="00000000" w:rsidDel="00000000" w:rsidP="00000000" w:rsidRDefault="00000000" w:rsidRPr="00000000" w14:paraId="000001FF">
      <w:pPr>
        <w:jc w:val="both"/>
        <w:rPr>
          <w:b w:val="1"/>
        </w:rPr>
      </w:pPr>
      <w:r w:rsidDel="00000000" w:rsidR="00000000" w:rsidRPr="00000000">
        <w:rPr>
          <w:rtl w:val="0"/>
        </w:rPr>
      </w:r>
    </w:p>
    <w:p w:rsidR="00000000" w:rsidDel="00000000" w:rsidP="00000000" w:rsidRDefault="00000000" w:rsidRPr="00000000" w14:paraId="00000200">
      <w:pPr>
        <w:jc w:val="both"/>
        <w:rPr>
          <w:b w:val="1"/>
        </w:rPr>
      </w:pPr>
      <w:r w:rsidDel="00000000" w:rsidR="00000000" w:rsidRPr="00000000">
        <w:rPr>
          <w:rtl w:val="0"/>
        </w:rPr>
      </w:r>
    </w:p>
    <w:p w:rsidR="00000000" w:rsidDel="00000000" w:rsidP="00000000" w:rsidRDefault="00000000" w:rsidRPr="00000000" w14:paraId="00000201">
      <w:pPr>
        <w:jc w:val="both"/>
        <w:rPr>
          <w:b w:val="1"/>
        </w:rPr>
      </w:pPr>
      <w:r w:rsidDel="00000000" w:rsidR="00000000" w:rsidRPr="00000000">
        <w:rPr>
          <w:rtl w:val="0"/>
        </w:rPr>
      </w:r>
    </w:p>
    <w:p w:rsidR="00000000" w:rsidDel="00000000" w:rsidP="00000000" w:rsidRDefault="00000000" w:rsidRPr="00000000" w14:paraId="00000202">
      <w:pPr>
        <w:jc w:val="both"/>
        <w:rPr>
          <w:b w:val="1"/>
        </w:rPr>
      </w:pPr>
      <w:r w:rsidDel="00000000" w:rsidR="00000000" w:rsidRPr="00000000">
        <w:rPr>
          <w:rtl w:val="0"/>
        </w:rPr>
      </w:r>
    </w:p>
    <w:p w:rsidR="00000000" w:rsidDel="00000000" w:rsidP="00000000" w:rsidRDefault="00000000" w:rsidRPr="00000000" w14:paraId="00000203">
      <w:pPr>
        <w:jc w:val="both"/>
        <w:rPr>
          <w:b w:val="1"/>
        </w:rPr>
      </w:pPr>
      <w:r w:rsidDel="00000000" w:rsidR="00000000" w:rsidRPr="00000000">
        <w:rPr>
          <w:rtl w:val="0"/>
        </w:rPr>
      </w:r>
    </w:p>
    <w:p w:rsidR="00000000" w:rsidDel="00000000" w:rsidP="00000000" w:rsidRDefault="00000000" w:rsidRPr="00000000" w14:paraId="00000204">
      <w:pPr>
        <w:jc w:val="both"/>
        <w:rPr>
          <w:b w:val="1"/>
        </w:rPr>
      </w:pPr>
      <w:r w:rsidDel="00000000" w:rsidR="00000000" w:rsidRPr="00000000">
        <w:rPr>
          <w:rtl w:val="0"/>
        </w:rPr>
      </w:r>
    </w:p>
    <w:p w:rsidR="00000000" w:rsidDel="00000000" w:rsidP="00000000" w:rsidRDefault="00000000" w:rsidRPr="00000000" w14:paraId="00000205">
      <w:pPr>
        <w:jc w:val="both"/>
        <w:rPr>
          <w:b w:val="1"/>
        </w:rPr>
      </w:pPr>
      <w:r w:rsidDel="00000000" w:rsidR="00000000" w:rsidRPr="00000000">
        <w:rPr>
          <w:rtl w:val="0"/>
        </w:rPr>
      </w:r>
    </w:p>
    <w:p w:rsidR="00000000" w:rsidDel="00000000" w:rsidP="00000000" w:rsidRDefault="00000000" w:rsidRPr="00000000" w14:paraId="00000206">
      <w:pPr>
        <w:jc w:val="both"/>
        <w:rPr>
          <w:b w:val="1"/>
        </w:rPr>
      </w:pPr>
      <w:r w:rsidDel="00000000" w:rsidR="00000000" w:rsidRPr="00000000">
        <w:rPr>
          <w:rtl w:val="0"/>
        </w:rPr>
      </w:r>
    </w:p>
    <w:p w:rsidR="00000000" w:rsidDel="00000000" w:rsidP="00000000" w:rsidRDefault="00000000" w:rsidRPr="00000000" w14:paraId="00000207">
      <w:pPr>
        <w:jc w:val="both"/>
        <w:rPr>
          <w:b w:val="1"/>
        </w:rPr>
      </w:pPr>
      <w:r w:rsidDel="00000000" w:rsidR="00000000" w:rsidRPr="00000000">
        <w:rPr>
          <w:rtl w:val="0"/>
        </w:rPr>
      </w:r>
    </w:p>
    <w:p w:rsidR="00000000" w:rsidDel="00000000" w:rsidP="00000000" w:rsidRDefault="00000000" w:rsidRPr="00000000" w14:paraId="00000208">
      <w:pPr>
        <w:jc w:val="both"/>
        <w:rPr>
          <w:b w:val="1"/>
        </w:rPr>
      </w:pPr>
      <w:r w:rsidDel="00000000" w:rsidR="00000000" w:rsidRPr="00000000">
        <w:rPr>
          <w:rtl w:val="0"/>
        </w:rPr>
      </w:r>
    </w:p>
    <w:p w:rsidR="00000000" w:rsidDel="00000000" w:rsidP="00000000" w:rsidRDefault="00000000" w:rsidRPr="00000000" w14:paraId="00000209">
      <w:pPr>
        <w:jc w:val="both"/>
        <w:rPr>
          <w:b w:val="1"/>
        </w:rPr>
      </w:pPr>
      <w:r w:rsidDel="00000000" w:rsidR="00000000" w:rsidRPr="00000000">
        <w:rPr>
          <w:rtl w:val="0"/>
        </w:rPr>
      </w:r>
    </w:p>
    <w:p w:rsidR="00000000" w:rsidDel="00000000" w:rsidP="00000000" w:rsidRDefault="00000000" w:rsidRPr="00000000" w14:paraId="0000020A">
      <w:pPr>
        <w:jc w:val="both"/>
        <w:rPr>
          <w:b w:val="1"/>
        </w:rPr>
      </w:pPr>
      <w:r w:rsidDel="00000000" w:rsidR="00000000" w:rsidRPr="00000000">
        <w:rPr>
          <w:rtl w:val="0"/>
        </w:rPr>
      </w:r>
    </w:p>
    <w:p w:rsidR="00000000" w:rsidDel="00000000" w:rsidP="00000000" w:rsidRDefault="00000000" w:rsidRPr="00000000" w14:paraId="0000020B">
      <w:pPr>
        <w:jc w:val="both"/>
        <w:rPr>
          <w:b w:val="1"/>
        </w:rPr>
      </w:pPr>
      <w:r w:rsidDel="00000000" w:rsidR="00000000" w:rsidRPr="00000000">
        <w:rPr>
          <w:rtl w:val="0"/>
        </w:rPr>
      </w:r>
    </w:p>
    <w:p w:rsidR="00000000" w:rsidDel="00000000" w:rsidP="00000000" w:rsidRDefault="00000000" w:rsidRPr="00000000" w14:paraId="0000020C">
      <w:pPr>
        <w:jc w:val="both"/>
        <w:rPr>
          <w:b w:val="1"/>
        </w:rPr>
      </w:pPr>
      <w:r w:rsidDel="00000000" w:rsidR="00000000" w:rsidRPr="00000000">
        <w:rPr>
          <w:rtl w:val="0"/>
        </w:rPr>
      </w:r>
    </w:p>
    <w:p w:rsidR="00000000" w:rsidDel="00000000" w:rsidP="00000000" w:rsidRDefault="00000000" w:rsidRPr="00000000" w14:paraId="0000020D">
      <w:pPr>
        <w:jc w:val="both"/>
        <w:rPr/>
      </w:pPr>
      <w:r w:rsidDel="00000000" w:rsidR="00000000" w:rsidRPr="00000000">
        <w:rPr>
          <w:rtl w:val="0"/>
        </w:rPr>
      </w:r>
    </w:p>
    <w:p w:rsidR="00000000" w:rsidDel="00000000" w:rsidP="00000000" w:rsidRDefault="00000000" w:rsidRPr="00000000" w14:paraId="0000020E">
      <w:pPr>
        <w:jc w:val="both"/>
        <w:rPr/>
      </w:pPr>
      <w:r w:rsidDel="00000000" w:rsidR="00000000" w:rsidRPr="00000000">
        <w:rPr>
          <w:rtl w:val="0"/>
        </w:rPr>
      </w:r>
    </w:p>
    <w:p w:rsidR="00000000" w:rsidDel="00000000" w:rsidP="00000000" w:rsidRDefault="00000000" w:rsidRPr="00000000" w14:paraId="0000020F">
      <w:pPr>
        <w:jc w:val="both"/>
        <w:rPr/>
      </w:pPr>
      <w:r w:rsidDel="00000000" w:rsidR="00000000" w:rsidRPr="00000000">
        <w:rPr>
          <w:rtl w:val="0"/>
        </w:rPr>
      </w:r>
    </w:p>
    <w:p w:rsidR="00000000" w:rsidDel="00000000" w:rsidP="00000000" w:rsidRDefault="00000000" w:rsidRPr="00000000" w14:paraId="00000210">
      <w:pPr>
        <w:jc w:val="both"/>
        <w:rPr/>
      </w:pPr>
      <w:r w:rsidDel="00000000" w:rsidR="00000000" w:rsidRPr="00000000">
        <w:rPr>
          <w:rtl w:val="0"/>
        </w:rPr>
      </w:r>
    </w:p>
    <w:p w:rsidR="00000000" w:rsidDel="00000000" w:rsidP="00000000" w:rsidRDefault="00000000" w:rsidRPr="00000000" w14:paraId="00000211">
      <w:pPr>
        <w:jc w:val="both"/>
        <w:rPr/>
      </w:pPr>
      <w:r w:rsidDel="00000000" w:rsidR="00000000" w:rsidRPr="00000000">
        <w:rPr>
          <w:rtl w:val="0"/>
        </w:rPr>
      </w:r>
    </w:p>
    <w:p w:rsidR="00000000" w:rsidDel="00000000" w:rsidP="00000000" w:rsidRDefault="00000000" w:rsidRPr="00000000" w14:paraId="00000212">
      <w:pPr>
        <w:jc w:val="both"/>
        <w:rPr/>
      </w:pPr>
      <w:r w:rsidDel="00000000" w:rsidR="00000000" w:rsidRPr="00000000">
        <w:rPr>
          <w:rtl w:val="0"/>
        </w:rPr>
      </w:r>
    </w:p>
    <w:p w:rsidR="00000000" w:rsidDel="00000000" w:rsidP="00000000" w:rsidRDefault="00000000" w:rsidRPr="00000000" w14:paraId="00000213">
      <w:pPr>
        <w:widowControl w:val="1"/>
        <w:jc w:val="both"/>
        <w:rPr>
          <w:color w:val="000000"/>
        </w:rPr>
      </w:pPr>
      <w:r w:rsidDel="00000000" w:rsidR="00000000" w:rsidRPr="00000000">
        <w:rPr>
          <w:rtl w:val="0"/>
        </w:rPr>
        <w:t xml:space="preserve">El promedio de incidencia de discapacidades por departamento es de 14,34, a nivel nacional por edades se tiene que los adultos mayores representan el grupo con mayor proporción de discapacidades, 39% de la población total nacional con discapacidades son adultos mayores. La cantidad de personas discapacitadas en Colombia hacia 2020 era de 1,319,049, esto equivaldría a </w:t>
      </w:r>
      <w:r w:rsidDel="00000000" w:rsidR="00000000" w:rsidRPr="00000000">
        <w:rPr>
          <w:color w:val="000000"/>
          <w:rtl w:val="0"/>
        </w:rPr>
        <w:t xml:space="preserve">514,429 adultos mayores con discapacidades. </w:t>
      </w:r>
    </w:p>
    <w:p w:rsidR="00000000" w:rsidDel="00000000" w:rsidP="00000000" w:rsidRDefault="00000000" w:rsidRPr="00000000" w14:paraId="00000214">
      <w:pPr>
        <w:jc w:val="both"/>
        <w:rPr/>
      </w:pPr>
      <w:r w:rsidDel="00000000" w:rsidR="00000000" w:rsidRPr="00000000">
        <w:rPr>
          <w:rtl w:val="0"/>
        </w:rPr>
      </w:r>
    </w:p>
    <w:p w:rsidR="00000000" w:rsidDel="00000000" w:rsidP="00000000" w:rsidRDefault="00000000" w:rsidRPr="00000000" w14:paraId="00000215">
      <w:pPr>
        <w:jc w:val="both"/>
        <w:rPr/>
      </w:pPr>
      <w:r w:rsidDel="00000000" w:rsidR="00000000" w:rsidRPr="00000000">
        <w:rPr>
          <w:rtl w:val="0"/>
        </w:rPr>
      </w:r>
    </w:p>
    <w:tbl>
      <w:tblPr>
        <w:tblStyle w:val="Table4"/>
        <w:tblpPr w:leftFromText="180" w:rightFromText="180" w:topFromText="180" w:bottomFromText="180" w:vertAnchor="text" w:horzAnchor="text" w:tblpX="1467.0000000000002" w:tblpY="15.914062500005457"/>
        <w:tblW w:w="4979.0" w:type="dxa"/>
        <w:jc w:val="left"/>
        <w:tblInd w:w="7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9"/>
        <w:gridCol w:w="1440"/>
        <w:gridCol w:w="1440"/>
        <w:tblGridChange w:id="0">
          <w:tblGrid>
            <w:gridCol w:w="2099"/>
            <w:gridCol w:w="1440"/>
            <w:gridCol w:w="1440"/>
          </w:tblGrid>
        </w:tblGridChange>
      </w:tblGrid>
      <w:tr>
        <w:trPr>
          <w:cantSplit w:val="0"/>
          <w:trHeight w:val="224" w:hRule="atLeast"/>
          <w:tblHeader w:val="0"/>
        </w:trPr>
        <w:tc>
          <w:tcPr>
            <w:tcBorders>
              <w:top w:color="d9d9d9" w:space="0" w:sz="4" w:val="single"/>
              <w:left w:color="d9d9d9" w:space="0" w:sz="4" w:val="single"/>
              <w:bottom w:color="d9d9d9" w:space="0" w:sz="4" w:val="single"/>
              <w:right w:color="d9d9d9" w:space="0" w:sz="4" w:val="single"/>
            </w:tcBorders>
            <w:shd w:fill="b4c6e7" w:val="clear"/>
            <w:vAlign w:val="center"/>
          </w:tcPr>
          <w:p w:rsidR="00000000" w:rsidDel="00000000" w:rsidP="00000000" w:rsidRDefault="00000000" w:rsidRPr="00000000" w14:paraId="00000216">
            <w:pPr>
              <w:widowControl w:val="1"/>
              <w:rPr>
                <w:b w:val="1"/>
              </w:rPr>
            </w:pPr>
            <w:r w:rsidDel="00000000" w:rsidR="00000000" w:rsidRPr="00000000">
              <w:rPr>
                <w:b w:val="1"/>
                <w:rtl w:val="0"/>
              </w:rPr>
              <w:t xml:space="preserve">Grupo Etario</w:t>
            </w:r>
          </w:p>
        </w:tc>
        <w:tc>
          <w:tcPr>
            <w:tcBorders>
              <w:top w:color="d9d9d9" w:space="0" w:sz="4" w:val="single"/>
              <w:left w:color="d9d9d9" w:space="0" w:sz="4" w:val="single"/>
              <w:bottom w:color="d9d9d9" w:space="0" w:sz="4" w:val="single"/>
              <w:right w:color="d9d9d9" w:space="0" w:sz="4" w:val="single"/>
            </w:tcBorders>
            <w:shd w:fill="b4c6e7" w:val="clear"/>
          </w:tcPr>
          <w:p w:rsidR="00000000" w:rsidDel="00000000" w:rsidP="00000000" w:rsidRDefault="00000000" w:rsidRPr="00000000" w14:paraId="00000217">
            <w:pPr>
              <w:widowControl w:val="1"/>
              <w:rPr>
                <w:b w:val="1"/>
              </w:rPr>
            </w:pPr>
            <w:r w:rsidDel="00000000" w:rsidR="00000000" w:rsidRPr="00000000">
              <w:rPr>
                <w:b w:val="1"/>
                <w:rtl w:val="0"/>
              </w:rPr>
              <w:t xml:space="preserve">Cantidad.</w:t>
            </w:r>
          </w:p>
        </w:tc>
        <w:tc>
          <w:tcPr>
            <w:tcBorders>
              <w:top w:color="d9d9d9" w:space="0" w:sz="4" w:val="single"/>
              <w:left w:color="d9d9d9" w:space="0" w:sz="4" w:val="single"/>
              <w:bottom w:color="d9d9d9" w:space="0" w:sz="4" w:val="single"/>
              <w:right w:color="d9d9d9" w:space="0" w:sz="4" w:val="single"/>
            </w:tcBorders>
            <w:shd w:fill="b4c6e7" w:val="clear"/>
            <w:vAlign w:val="center"/>
          </w:tcPr>
          <w:p w:rsidR="00000000" w:rsidDel="00000000" w:rsidP="00000000" w:rsidRDefault="00000000" w:rsidRPr="00000000" w14:paraId="00000218">
            <w:pPr>
              <w:widowControl w:val="1"/>
              <w:rPr>
                <w:b w:val="1"/>
              </w:rPr>
            </w:pPr>
            <w:r w:rsidDel="00000000" w:rsidR="00000000" w:rsidRPr="00000000">
              <w:rPr>
                <w:b w:val="1"/>
                <w:rtl w:val="0"/>
              </w:rPr>
              <w:t xml:space="preserve">Porcentaje</w:t>
            </w:r>
          </w:p>
        </w:tc>
      </w:tr>
      <w:tr>
        <w:trPr>
          <w:cantSplit w:val="0"/>
          <w:trHeight w:val="278"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219">
            <w:pPr>
              <w:widowControl w:val="1"/>
              <w:rPr/>
            </w:pPr>
            <w:r w:rsidDel="00000000" w:rsidR="00000000" w:rsidRPr="00000000">
              <w:rPr>
                <w:rtl w:val="0"/>
              </w:rPr>
              <w:t xml:space="preserve">Niños y niñas (0-14)</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21A">
            <w:pPr>
              <w:widowControl w:val="1"/>
              <w:jc w:val="center"/>
              <w:rPr/>
            </w:pPr>
            <w:r w:rsidDel="00000000" w:rsidR="00000000" w:rsidRPr="00000000">
              <w:rPr>
                <w:rtl w:val="0"/>
              </w:rPr>
              <w:t xml:space="preserve">204,453</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21B">
            <w:pPr>
              <w:widowControl w:val="1"/>
              <w:jc w:val="center"/>
              <w:rPr/>
            </w:pPr>
            <w:r w:rsidDel="00000000" w:rsidR="00000000" w:rsidRPr="00000000">
              <w:rPr>
                <w:rtl w:val="0"/>
              </w:rPr>
              <w:t xml:space="preserve">15%</w:t>
            </w:r>
          </w:p>
        </w:tc>
      </w:tr>
      <w:tr>
        <w:trPr>
          <w:cantSplit w:val="0"/>
          <w:trHeight w:val="278" w:hRule="atLeast"/>
          <w:tblHeader w:val="0"/>
        </w:trPr>
        <w:tc>
          <w:tcPr>
            <w:tcBorders>
              <w:top w:color="d9d9d9" w:space="0" w:sz="4" w:val="single"/>
              <w:left w:color="d9d9d9" w:space="0" w:sz="4" w:val="single"/>
              <w:bottom w:color="d9d9d9" w:space="0" w:sz="4" w:val="single"/>
              <w:right w:color="d9d9d9" w:space="0" w:sz="4" w:val="single"/>
            </w:tcBorders>
            <w:shd w:fill="ffe599" w:val="clear"/>
            <w:vAlign w:val="bottom"/>
          </w:tcPr>
          <w:p w:rsidR="00000000" w:rsidDel="00000000" w:rsidP="00000000" w:rsidRDefault="00000000" w:rsidRPr="00000000" w14:paraId="0000021C">
            <w:pPr>
              <w:widowControl w:val="1"/>
              <w:rPr/>
            </w:pPr>
            <w:r w:rsidDel="00000000" w:rsidR="00000000" w:rsidRPr="00000000">
              <w:rPr>
                <w:rtl w:val="0"/>
              </w:rPr>
              <w:t xml:space="preserve">Jovenes (15-27)</w:t>
            </w:r>
          </w:p>
        </w:tc>
        <w:tc>
          <w:tcPr>
            <w:tcBorders>
              <w:top w:color="d9d9d9" w:space="0" w:sz="4" w:val="single"/>
              <w:left w:color="d9d9d9" w:space="0" w:sz="4" w:val="single"/>
              <w:bottom w:color="d9d9d9" w:space="0" w:sz="4" w:val="single"/>
              <w:right w:color="d9d9d9" w:space="0" w:sz="4" w:val="single"/>
            </w:tcBorders>
            <w:shd w:fill="ffe599" w:val="clear"/>
          </w:tcPr>
          <w:p w:rsidR="00000000" w:rsidDel="00000000" w:rsidP="00000000" w:rsidRDefault="00000000" w:rsidRPr="00000000" w14:paraId="0000021D">
            <w:pPr>
              <w:widowControl w:val="1"/>
              <w:jc w:val="center"/>
              <w:rPr/>
            </w:pPr>
            <w:r w:rsidDel="00000000" w:rsidR="00000000" w:rsidRPr="00000000">
              <w:rPr>
                <w:rtl w:val="0"/>
              </w:rPr>
              <w:t xml:space="preserve">112,119</w:t>
            </w:r>
          </w:p>
        </w:tc>
        <w:tc>
          <w:tcPr>
            <w:tcBorders>
              <w:top w:color="d9d9d9" w:space="0" w:sz="4" w:val="single"/>
              <w:left w:color="d9d9d9" w:space="0" w:sz="4" w:val="single"/>
              <w:bottom w:color="d9d9d9" w:space="0" w:sz="4" w:val="single"/>
              <w:right w:color="d9d9d9" w:space="0" w:sz="4" w:val="single"/>
            </w:tcBorders>
            <w:shd w:fill="ffe599" w:val="clear"/>
            <w:vAlign w:val="bottom"/>
          </w:tcPr>
          <w:p w:rsidR="00000000" w:rsidDel="00000000" w:rsidP="00000000" w:rsidRDefault="00000000" w:rsidRPr="00000000" w14:paraId="0000021E">
            <w:pPr>
              <w:widowControl w:val="1"/>
              <w:jc w:val="center"/>
              <w:rPr/>
            </w:pPr>
            <w:r w:rsidDel="00000000" w:rsidR="00000000" w:rsidRPr="00000000">
              <w:rPr>
                <w:rtl w:val="0"/>
              </w:rPr>
              <w:t xml:space="preserve">8%</w:t>
            </w:r>
          </w:p>
        </w:tc>
      </w:tr>
      <w:tr>
        <w:trPr>
          <w:cantSplit w:val="0"/>
          <w:trHeight w:val="278"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21F">
            <w:pPr>
              <w:widowControl w:val="1"/>
              <w:rPr/>
            </w:pPr>
            <w:r w:rsidDel="00000000" w:rsidR="00000000" w:rsidRPr="00000000">
              <w:rPr>
                <w:rtl w:val="0"/>
              </w:rPr>
              <w:t xml:space="preserve">Adultos</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220">
            <w:pPr>
              <w:widowControl w:val="1"/>
              <w:jc w:val="center"/>
              <w:rPr/>
            </w:pPr>
            <w:r w:rsidDel="00000000" w:rsidR="00000000" w:rsidRPr="00000000">
              <w:rPr>
                <w:rtl w:val="0"/>
              </w:rPr>
              <w:t xml:space="preserve">488,048</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221">
            <w:pPr>
              <w:widowControl w:val="1"/>
              <w:jc w:val="center"/>
              <w:rPr/>
            </w:pPr>
            <w:r w:rsidDel="00000000" w:rsidR="00000000" w:rsidRPr="00000000">
              <w:rPr>
                <w:rtl w:val="0"/>
              </w:rPr>
              <w:t xml:space="preserve">37%</w:t>
            </w:r>
          </w:p>
        </w:tc>
      </w:tr>
      <w:tr>
        <w:trPr>
          <w:cantSplit w:val="0"/>
          <w:trHeight w:val="278" w:hRule="atLeast"/>
          <w:tblHeader w:val="0"/>
        </w:trPr>
        <w:tc>
          <w:tcPr>
            <w:tcBorders>
              <w:top w:color="d9d9d9" w:space="0" w:sz="4" w:val="single"/>
              <w:left w:color="d9d9d9" w:space="0" w:sz="4" w:val="single"/>
              <w:bottom w:color="d9d9d9" w:space="0" w:sz="4" w:val="single"/>
              <w:right w:color="d9d9d9" w:space="0" w:sz="4" w:val="single"/>
            </w:tcBorders>
            <w:shd w:fill="ffe599" w:val="clear"/>
            <w:vAlign w:val="bottom"/>
          </w:tcPr>
          <w:p w:rsidR="00000000" w:rsidDel="00000000" w:rsidP="00000000" w:rsidRDefault="00000000" w:rsidRPr="00000000" w14:paraId="00000222">
            <w:pPr>
              <w:widowControl w:val="1"/>
              <w:rPr/>
            </w:pPr>
            <w:r w:rsidDel="00000000" w:rsidR="00000000" w:rsidRPr="00000000">
              <w:rPr>
                <w:rtl w:val="0"/>
              </w:rPr>
              <w:t xml:space="preserve">Adultos Mayores (60+)</w:t>
            </w:r>
          </w:p>
        </w:tc>
        <w:tc>
          <w:tcPr>
            <w:tcBorders>
              <w:top w:color="d9d9d9" w:space="0" w:sz="4" w:val="single"/>
              <w:left w:color="d9d9d9" w:space="0" w:sz="4" w:val="single"/>
              <w:bottom w:color="d9d9d9" w:space="0" w:sz="4" w:val="single"/>
              <w:right w:color="d9d9d9" w:space="0" w:sz="4" w:val="single"/>
            </w:tcBorders>
            <w:shd w:fill="ffe599" w:val="clear"/>
          </w:tcPr>
          <w:p w:rsidR="00000000" w:rsidDel="00000000" w:rsidP="00000000" w:rsidRDefault="00000000" w:rsidRPr="00000000" w14:paraId="00000223">
            <w:pPr>
              <w:widowControl w:val="1"/>
              <w:jc w:val="center"/>
              <w:rPr/>
            </w:pPr>
            <w:r w:rsidDel="00000000" w:rsidR="00000000" w:rsidRPr="00000000">
              <w:rPr>
                <w:rtl w:val="0"/>
              </w:rPr>
              <w:t xml:space="preserve">514,429</w:t>
            </w:r>
          </w:p>
        </w:tc>
        <w:tc>
          <w:tcPr>
            <w:tcBorders>
              <w:top w:color="d9d9d9" w:space="0" w:sz="4" w:val="single"/>
              <w:left w:color="d9d9d9" w:space="0" w:sz="4" w:val="single"/>
              <w:bottom w:color="d9d9d9" w:space="0" w:sz="4" w:val="single"/>
              <w:right w:color="d9d9d9" w:space="0" w:sz="4" w:val="single"/>
            </w:tcBorders>
            <w:shd w:fill="ffe599" w:val="clear"/>
            <w:vAlign w:val="bottom"/>
          </w:tcPr>
          <w:p w:rsidR="00000000" w:rsidDel="00000000" w:rsidP="00000000" w:rsidRDefault="00000000" w:rsidRPr="00000000" w14:paraId="00000224">
            <w:pPr>
              <w:widowControl w:val="1"/>
              <w:jc w:val="center"/>
              <w:rPr/>
            </w:pPr>
            <w:r w:rsidDel="00000000" w:rsidR="00000000" w:rsidRPr="00000000">
              <w:rPr>
                <w:rtl w:val="0"/>
              </w:rPr>
              <w:t xml:space="preserve">39%</w:t>
            </w:r>
          </w:p>
        </w:tc>
      </w:tr>
      <w:tr>
        <w:trPr>
          <w:cantSplit w:val="0"/>
          <w:trHeight w:val="278" w:hRule="atLeast"/>
          <w:tblHeader w:val="0"/>
        </w:trPr>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225">
            <w:pPr>
              <w:widowControl w:val="1"/>
              <w:jc w:val="right"/>
              <w:rPr/>
            </w:pPr>
            <w:r w:rsidDel="00000000" w:rsidR="00000000" w:rsidRPr="00000000">
              <w:rPr>
                <w:rtl w:val="0"/>
              </w:rPr>
              <w:t xml:space="preserve">Total</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226">
            <w:pPr>
              <w:widowControl w:val="1"/>
              <w:jc w:val="center"/>
              <w:rPr/>
            </w:pPr>
            <w:r w:rsidDel="00000000" w:rsidR="00000000" w:rsidRPr="00000000">
              <w:rPr>
                <w:rtl w:val="0"/>
              </w:rPr>
              <w:t xml:space="preserve">1,319,049</w:t>
            </w:r>
          </w:p>
        </w:tc>
        <w:tc>
          <w:tcPr>
            <w:tcBorders>
              <w:top w:color="d9d9d9" w:space="0" w:sz="4" w:val="single"/>
              <w:left w:color="d9d9d9" w:space="0" w:sz="4" w:val="single"/>
              <w:bottom w:color="d9d9d9" w:space="0" w:sz="4" w:val="single"/>
              <w:right w:color="d9d9d9" w:space="0" w:sz="4" w:val="single"/>
            </w:tcBorders>
            <w:shd w:fill="ffffff" w:val="clear"/>
            <w:vAlign w:val="bottom"/>
          </w:tcPr>
          <w:p w:rsidR="00000000" w:rsidDel="00000000" w:rsidP="00000000" w:rsidRDefault="00000000" w:rsidRPr="00000000" w14:paraId="00000227">
            <w:pPr>
              <w:widowControl w:val="1"/>
              <w:jc w:val="center"/>
              <w:rPr/>
            </w:pPr>
            <w:r w:rsidDel="00000000" w:rsidR="00000000" w:rsidRPr="00000000">
              <w:rPr>
                <w:rtl w:val="0"/>
              </w:rPr>
              <w:t xml:space="preserve">100%</w:t>
            </w:r>
          </w:p>
        </w:tc>
      </w:tr>
    </w:tbl>
    <w:p w:rsidR="00000000" w:rsidDel="00000000" w:rsidP="00000000" w:rsidRDefault="00000000" w:rsidRPr="00000000" w14:paraId="00000228">
      <w:pPr>
        <w:pBdr>
          <w:top w:space="0" w:sz="0" w:val="nil"/>
          <w:left w:space="0" w:sz="0" w:val="nil"/>
          <w:bottom w:space="0" w:sz="0" w:val="nil"/>
          <w:right w:space="0" w:sz="0" w:val="nil"/>
          <w:between w:space="0" w:sz="0" w:val="nil"/>
        </w:pBdr>
        <w:ind w:left="720" w:firstLine="0"/>
        <w:jc w:val="both"/>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ind w:left="720" w:firstLine="0"/>
        <w:jc w:val="both"/>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ind w:left="720" w:firstLine="0"/>
        <w:jc w:val="both"/>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ind w:left="720" w:firstLine="0"/>
        <w:jc w:val="both"/>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ind w:left="720" w:firstLine="0"/>
        <w:jc w:val="both"/>
        <w:rPr>
          <w:b w:val="1"/>
          <w:i w:val="1"/>
          <w:sz w:val="20"/>
          <w:szCs w:val="20"/>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ind w:left="720" w:firstLine="0"/>
        <w:jc w:val="both"/>
        <w:rPr>
          <w:b w:val="1"/>
          <w:i w:val="1"/>
          <w:sz w:val="20"/>
          <w:szCs w:val="20"/>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ind w:left="720" w:firstLine="0"/>
        <w:jc w:val="both"/>
        <w:rPr>
          <w:b w:val="1"/>
          <w:i w:val="1"/>
          <w:sz w:val="20"/>
          <w:szCs w:val="20"/>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ind w:left="720" w:firstLine="0"/>
        <w:jc w:val="both"/>
        <w:rPr>
          <w:b w:val="1"/>
          <w:i w:val="1"/>
          <w:sz w:val="20"/>
          <w:szCs w:val="20"/>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ind w:left="720" w:firstLine="0"/>
        <w:jc w:val="both"/>
        <w:rPr>
          <w:b w:val="1"/>
          <w:i w:val="1"/>
          <w:sz w:val="20"/>
          <w:szCs w:val="20"/>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ind w:left="720" w:firstLine="0"/>
        <w:jc w:val="both"/>
        <w:rPr>
          <w:b w:val="1"/>
          <w:i w:val="1"/>
          <w:sz w:val="20"/>
          <w:szCs w:val="20"/>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ind w:left="720" w:firstLine="0"/>
        <w:jc w:val="center"/>
        <w:rPr>
          <w:b w:val="1"/>
          <w:i w:val="1"/>
          <w:sz w:val="20"/>
          <w:szCs w:val="20"/>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ind w:left="720" w:firstLine="0"/>
        <w:jc w:val="center"/>
        <w:rPr>
          <w:b w:val="1"/>
          <w:i w:val="1"/>
          <w:color w:val="000000"/>
          <w:sz w:val="20"/>
          <w:szCs w:val="20"/>
        </w:rPr>
      </w:pPr>
      <w:r w:rsidDel="00000000" w:rsidR="00000000" w:rsidRPr="00000000">
        <w:rPr>
          <w:b w:val="1"/>
          <w:i w:val="1"/>
          <w:color w:val="000000"/>
          <w:sz w:val="20"/>
          <w:szCs w:val="20"/>
          <w:rtl w:val="0"/>
        </w:rPr>
        <w:t xml:space="preserve">Tabla de elaboración propia con datos de “Boletines Poblacionales: Personas con Discapacidad” diciembre 2020</w:t>
      </w:r>
    </w:p>
    <w:p w:rsidR="00000000" w:rsidDel="00000000" w:rsidP="00000000" w:rsidRDefault="00000000" w:rsidRPr="00000000" w14:paraId="00000234">
      <w:pPr>
        <w:jc w:val="both"/>
        <w:rPr/>
      </w:pPr>
      <w:r w:rsidDel="00000000" w:rsidR="00000000" w:rsidRPr="00000000">
        <w:rPr>
          <w:rtl w:val="0"/>
        </w:rPr>
      </w:r>
    </w:p>
    <w:p w:rsidR="00000000" w:rsidDel="00000000" w:rsidP="00000000" w:rsidRDefault="00000000" w:rsidRPr="00000000" w14:paraId="00000235">
      <w:pPr>
        <w:jc w:val="both"/>
        <w:rPr/>
      </w:pPr>
      <w:r w:rsidDel="00000000" w:rsidR="00000000" w:rsidRPr="00000000">
        <w:rPr>
          <w:rtl w:val="0"/>
        </w:rPr>
        <w:t xml:space="preserve">En el siguiente gráfico se ilustran las alteraciones permanentes más prevalentes en el grupo poblacional de mayores de 60 años.</w:t>
      </w:r>
    </w:p>
    <w:p w:rsidR="00000000" w:rsidDel="00000000" w:rsidP="00000000" w:rsidRDefault="00000000" w:rsidRPr="00000000" w14:paraId="00000236">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-103500</wp:posOffset>
            </wp:positionH>
            <wp:positionV relativeFrom="paragraph">
              <wp:posOffset>109806</wp:posOffset>
            </wp:positionV>
            <wp:extent cx="4686935" cy="3359150"/>
            <wp:effectExtent b="0" l="0" r="0" t="0"/>
            <wp:wrapNone/>
            <wp:docPr id="82" name="image12.png"/>
            <a:graphic>
              <a:graphicData uri="http://schemas.openxmlformats.org/drawingml/2006/picture">
                <pic:pic>
                  <pic:nvPicPr>
                    <pic:cNvPr id="0" name="image12.png"/>
                    <pic:cNvPicPr preferRelativeResize="0"/>
                  </pic:nvPicPr>
                  <pic:blipFill>
                    <a:blip r:embed="rId21"/>
                    <a:srcRect b="0" l="0" r="0" t="17787"/>
                    <a:stretch>
                      <a:fillRect/>
                    </a:stretch>
                  </pic:blipFill>
                  <pic:spPr>
                    <a:xfrm>
                      <a:off x="0" y="0"/>
                      <a:ext cx="4686935" cy="3359150"/>
                    </a:xfrm>
                    <a:prstGeom prst="rect"/>
                    <a:ln/>
                  </pic:spPr>
                </pic:pic>
              </a:graphicData>
            </a:graphic>
          </wp:anchor>
        </w:drawing>
      </w:r>
    </w:p>
    <w:p w:rsidR="00000000" w:rsidDel="00000000" w:rsidP="00000000" w:rsidRDefault="00000000" w:rsidRPr="00000000" w14:paraId="00000237">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4A">
      <w:pPr>
        <w:jc w:val="both"/>
        <w:rPr/>
      </w:pPr>
      <w:r w:rsidDel="00000000" w:rsidR="00000000" w:rsidRPr="00000000">
        <w:rPr>
          <w:rtl w:val="0"/>
        </w:rPr>
        <w:t xml:space="preserve">De esto se observa que las cuatro mayores discapacidades son de especial cuidado, ya que estas causan detrimento para una vida digna, El movimiento de cuerpo (26,3%), deterioro de visión 18,6%, Sistema nervioso (15,2%) Sistema cardiaco (13,7%) juntas equivalen a 73.8% de las discapacidades presentes en la población mayor de 60 años con discapacidades. </w:t>
      </w:r>
    </w:p>
    <w:p w:rsidR="00000000" w:rsidDel="00000000" w:rsidP="00000000" w:rsidRDefault="00000000" w:rsidRPr="00000000" w14:paraId="0000024B">
      <w:pPr>
        <w:rPr>
          <w:b w:val="1"/>
          <w:color w:val="000000"/>
        </w:rPr>
      </w:pPr>
      <w:r w:rsidDel="00000000" w:rsidR="00000000" w:rsidRPr="00000000">
        <w:br w:type="page"/>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186690</wp:posOffset>
            </wp:positionH>
            <wp:positionV relativeFrom="paragraph">
              <wp:posOffset>130810</wp:posOffset>
            </wp:positionV>
            <wp:extent cx="4581525" cy="4676775"/>
            <wp:effectExtent b="0" l="0" r="0" t="0"/>
            <wp:wrapNone/>
            <wp:docPr id="83" name="image18.png"/>
            <a:graphic>
              <a:graphicData uri="http://schemas.openxmlformats.org/drawingml/2006/picture">
                <pic:pic>
                  <pic:nvPicPr>
                    <pic:cNvPr id="0" name="image18.png"/>
                    <pic:cNvPicPr preferRelativeResize="0"/>
                  </pic:nvPicPr>
                  <pic:blipFill>
                    <a:blip r:embed="rId22"/>
                    <a:srcRect b="0" l="0" r="9935" t="17200"/>
                    <a:stretch>
                      <a:fillRect/>
                    </a:stretch>
                  </pic:blipFill>
                  <pic:spPr>
                    <a:xfrm>
                      <a:off x="0" y="0"/>
                      <a:ext cx="4581525" cy="4676775"/>
                    </a:xfrm>
                    <a:prstGeom prst="rect"/>
                    <a:ln/>
                  </pic:spPr>
                </pic:pic>
              </a:graphicData>
            </a:graphic>
          </wp:anchor>
        </w:drawing>
      </w:r>
    </w:p>
    <w:p w:rsidR="00000000" w:rsidDel="00000000" w:rsidP="00000000" w:rsidRDefault="00000000" w:rsidRPr="00000000" w14:paraId="0000024C">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ind w:left="0" w:firstLine="0"/>
        <w:jc w:val="both"/>
        <w:rPr>
          <w:b w:val="1"/>
          <w:color w:val="000000"/>
        </w:rPr>
      </w:pPr>
      <w:r w:rsidDel="00000000" w:rsidR="00000000" w:rsidRPr="00000000">
        <w:rPr>
          <w:rtl w:val="0"/>
        </w:rPr>
      </w:r>
    </w:p>
    <w:p w:rsidR="00000000" w:rsidDel="00000000" w:rsidP="00000000" w:rsidRDefault="00000000" w:rsidRPr="00000000" w14:paraId="0000024F">
      <w:pPr>
        <w:jc w:val="both"/>
        <w:rPr/>
      </w:pPr>
      <w:r w:rsidDel="00000000" w:rsidR="00000000" w:rsidRPr="00000000">
        <w:rPr>
          <w:rtl w:val="0"/>
        </w:rPr>
        <w:t xml:space="preserve">En el caso de la salud mental, se identifica que una mayoría de la población no utiliza ningún tipo de ayuda profesional, y en su lugar prevalecen otros mecanismos. </w:t>
      </w:r>
    </w:p>
    <w:p w:rsidR="00000000" w:rsidDel="00000000" w:rsidP="00000000" w:rsidRDefault="00000000" w:rsidRPr="00000000" w14:paraId="00000250">
      <w:pPr>
        <w:jc w:val="both"/>
        <w:rPr/>
      </w:pPr>
      <w:r w:rsidDel="00000000" w:rsidR="00000000" w:rsidRPr="00000000">
        <w:rPr>
          <w:rtl w:val="0"/>
        </w:rPr>
      </w:r>
    </w:p>
    <w:p w:rsidR="00000000" w:rsidDel="00000000" w:rsidP="00000000" w:rsidRDefault="00000000" w:rsidRPr="00000000" w14:paraId="00000251">
      <w:pPr>
        <w:jc w:val="both"/>
        <w:rPr/>
      </w:pPr>
      <w:r w:rsidDel="00000000" w:rsidR="00000000" w:rsidRPr="00000000">
        <w:rPr>
          <w:rtl w:val="0"/>
        </w:rPr>
        <w:t xml:space="preserve">La siguiente tabla</w:t>
      </w:r>
      <w:r w:rsidDel="00000000" w:rsidR="00000000" w:rsidRPr="00000000">
        <w:rPr>
          <w:vertAlign w:val="superscript"/>
        </w:rPr>
        <w:footnoteReference w:customMarkFollows="0" w:id="9"/>
      </w:r>
      <w:r w:rsidDel="00000000" w:rsidR="00000000" w:rsidRPr="00000000">
        <w:rPr>
          <w:rtl w:val="0"/>
        </w:rPr>
        <w:t xml:space="preserve"> relaciona el porcentaje de personas de distintos grupos etarios según los mecanismos utilizados para sentirse mejor.</w:t>
      </w:r>
    </w:p>
    <w:p w:rsidR="00000000" w:rsidDel="00000000" w:rsidP="00000000" w:rsidRDefault="00000000" w:rsidRPr="00000000" w14:paraId="00000252">
      <w:pPr>
        <w:jc w:val="both"/>
        <w:rPr/>
      </w:pPr>
      <w:r w:rsidDel="00000000" w:rsidR="00000000" w:rsidRPr="00000000">
        <w:rPr>
          <w:rtl w:val="0"/>
        </w:rPr>
      </w:r>
    </w:p>
    <w:p w:rsidR="00000000" w:rsidDel="00000000" w:rsidP="00000000" w:rsidRDefault="00000000" w:rsidRPr="00000000" w14:paraId="00000253">
      <w:pPr>
        <w:jc w:val="both"/>
        <w:rPr/>
      </w:pPr>
      <w:r w:rsidDel="00000000" w:rsidR="00000000" w:rsidRPr="00000000">
        <w:rPr>
          <w:rtl w:val="0"/>
        </w:rPr>
        <w:t xml:space="preserve">Se destaca que solo 1,0% de la población adulta mayor encuestada manifestó buscar ayuda de carácter profesional, y que, por el contrario, la mayoría respondió hablar con familia o amigos (66,05%) y realizar otras actividades (39,48%).</w:t>
      </w:r>
    </w:p>
    <w:p w:rsidR="00000000" w:rsidDel="00000000" w:rsidP="00000000" w:rsidRDefault="00000000" w:rsidRPr="00000000" w14:paraId="00000254">
      <w:pPr>
        <w:jc w:val="both"/>
        <w:rPr/>
      </w:pPr>
      <w:r w:rsidDel="00000000" w:rsidR="00000000" w:rsidRPr="00000000">
        <w:rPr>
          <w:rtl w:val="0"/>
        </w:rPr>
      </w:r>
    </w:p>
    <w:p w:rsidR="00000000" w:rsidDel="00000000" w:rsidP="00000000" w:rsidRDefault="00000000" w:rsidRPr="00000000" w14:paraId="00000255">
      <w:pPr>
        <w:jc w:val="both"/>
        <w:rPr/>
      </w:pPr>
      <w:r w:rsidDel="00000000" w:rsidR="00000000" w:rsidRPr="00000000">
        <w:rPr>
          <w:rtl w:val="0"/>
        </w:rPr>
        <w:t xml:space="preserve">Es de notar que entre los grupos etarios se mantuvieron uniformes los porcentajes por categoría. </w:t>
      </w:r>
    </w:p>
    <w:p w:rsidR="00000000" w:rsidDel="00000000" w:rsidP="00000000" w:rsidRDefault="00000000" w:rsidRPr="00000000" w14:paraId="00000256">
      <w:pPr>
        <w:jc w:val="both"/>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ind w:left="0" w:firstLine="0"/>
        <w:jc w:val="both"/>
        <w:rPr>
          <w:b w:val="1"/>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-734019</wp:posOffset>
            </wp:positionH>
            <wp:positionV relativeFrom="paragraph">
              <wp:posOffset>175244</wp:posOffset>
            </wp:positionV>
            <wp:extent cx="5986107" cy="5013960"/>
            <wp:effectExtent b="0" l="0" r="0" t="0"/>
            <wp:wrapNone/>
            <wp:docPr id="84"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5986107" cy="5013960"/>
                    </a:xfrm>
                    <a:prstGeom prst="rect"/>
                    <a:ln/>
                  </pic:spPr>
                </pic:pic>
              </a:graphicData>
            </a:graphic>
          </wp:anchor>
        </w:drawing>
      </w:r>
    </w:p>
    <w:p w:rsidR="00000000" w:rsidDel="00000000" w:rsidP="00000000" w:rsidRDefault="00000000" w:rsidRPr="00000000" w14:paraId="0000025B">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rtl w:val="0"/>
        </w:rPr>
      </w:r>
    </w:p>
    <w:p w:rsidR="00000000" w:rsidDel="00000000" w:rsidP="00000000" w:rsidRDefault="00000000" w:rsidRPr="00000000" w14:paraId="00000272">
      <w:pPr>
        <w:jc w:val="both"/>
        <w:rPr>
          <w:b w:val="1"/>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ind w:left="0" w:firstLine="0"/>
        <w:jc w:val="both"/>
        <w:rPr>
          <w:b w:val="1"/>
        </w:rPr>
      </w:pPr>
      <w:r w:rsidDel="00000000" w:rsidR="00000000" w:rsidRPr="00000000">
        <w:rPr>
          <w:rtl w:val="0"/>
        </w:rPr>
      </w:r>
    </w:p>
    <w:p w:rsidR="00000000" w:rsidDel="00000000" w:rsidP="00000000" w:rsidRDefault="00000000" w:rsidRPr="00000000" w14:paraId="00000274">
      <w:pPr>
        <w:jc w:val="center"/>
        <w:rPr>
          <w:b w:val="1"/>
        </w:rPr>
      </w:pPr>
      <w:r w:rsidDel="00000000" w:rsidR="00000000" w:rsidRPr="00000000">
        <w:rPr>
          <w:rtl w:val="0"/>
        </w:rPr>
      </w:r>
    </w:p>
    <w:p w:rsidR="00000000" w:rsidDel="00000000" w:rsidP="00000000" w:rsidRDefault="00000000" w:rsidRPr="00000000" w14:paraId="00000275">
      <w:pPr>
        <w:jc w:val="center"/>
        <w:rPr>
          <w:b w:val="1"/>
        </w:rPr>
      </w:pPr>
      <w:r w:rsidDel="00000000" w:rsidR="00000000" w:rsidRPr="00000000">
        <w:rPr>
          <w:b w:val="1"/>
          <w:rtl w:val="0"/>
        </w:rPr>
        <w:t xml:space="preserve">PROYECTO DE LEY No ______________</w:t>
      </w:r>
    </w:p>
    <w:p w:rsidR="00000000" w:rsidDel="00000000" w:rsidP="00000000" w:rsidRDefault="00000000" w:rsidRPr="00000000" w14:paraId="00000276">
      <w:pPr>
        <w:jc w:val="center"/>
        <w:rPr>
          <w:b w:val="1"/>
          <w:i w:val="1"/>
        </w:rPr>
      </w:pPr>
      <w:r w:rsidDel="00000000" w:rsidR="00000000" w:rsidRPr="00000000">
        <w:rPr>
          <w:rtl w:val="0"/>
        </w:rPr>
      </w:r>
    </w:p>
    <w:p w:rsidR="00000000" w:rsidDel="00000000" w:rsidP="00000000" w:rsidRDefault="00000000" w:rsidRPr="00000000" w14:paraId="00000277">
      <w:pPr>
        <w:rPr>
          <w:b w:val="1"/>
          <w:i w:val="1"/>
        </w:rPr>
      </w:pPr>
      <w:r w:rsidDel="00000000" w:rsidR="00000000" w:rsidRPr="00000000">
        <w:rPr>
          <w:b w:val="1"/>
          <w:i w:val="1"/>
          <w:rtl w:val="0"/>
        </w:rPr>
        <w:t xml:space="preserve">Por el cual se modifica en el cual se modifica la ley 1171 del 2007 y la ley 1276 del 2009 y se establecen nuevos criterios para la atención del adulto mayor.</w:t>
      </w:r>
    </w:p>
    <w:p w:rsidR="00000000" w:rsidDel="00000000" w:rsidP="00000000" w:rsidRDefault="00000000" w:rsidRPr="00000000" w14:paraId="00000278">
      <w:pPr>
        <w:rPr>
          <w:b w:val="1"/>
          <w:i w:val="1"/>
        </w:rPr>
      </w:pPr>
      <w:r w:rsidDel="00000000" w:rsidR="00000000" w:rsidRPr="00000000">
        <w:rPr>
          <w:rtl w:val="0"/>
        </w:rPr>
      </w:r>
    </w:p>
    <w:p w:rsidR="00000000" w:rsidDel="00000000" w:rsidP="00000000" w:rsidRDefault="00000000" w:rsidRPr="00000000" w14:paraId="00000279">
      <w:pPr>
        <w:jc w:val="center"/>
        <w:rPr>
          <w:b w:val="1"/>
        </w:rPr>
      </w:pPr>
      <w:r w:rsidDel="00000000" w:rsidR="00000000" w:rsidRPr="00000000">
        <w:rPr>
          <w:b w:val="1"/>
          <w:rtl w:val="0"/>
        </w:rPr>
        <w:t xml:space="preserve">El Congreso de Colombia</w:t>
      </w:r>
    </w:p>
    <w:p w:rsidR="00000000" w:rsidDel="00000000" w:rsidP="00000000" w:rsidRDefault="00000000" w:rsidRPr="00000000" w14:paraId="0000027A">
      <w:pPr>
        <w:jc w:val="center"/>
        <w:rPr>
          <w:b w:val="1"/>
        </w:rPr>
      </w:pPr>
      <w:r w:rsidDel="00000000" w:rsidR="00000000" w:rsidRPr="00000000">
        <w:rPr>
          <w:rtl w:val="0"/>
        </w:rPr>
      </w:r>
    </w:p>
    <w:p w:rsidR="00000000" w:rsidDel="00000000" w:rsidP="00000000" w:rsidRDefault="00000000" w:rsidRPr="00000000" w14:paraId="0000027B">
      <w:pPr>
        <w:jc w:val="center"/>
        <w:rPr>
          <w:b w:val="1"/>
        </w:rPr>
      </w:pPr>
      <w:r w:rsidDel="00000000" w:rsidR="00000000" w:rsidRPr="00000000">
        <w:rPr>
          <w:b w:val="1"/>
          <w:rtl w:val="0"/>
        </w:rPr>
        <w:t xml:space="preserve">DECRETA</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jc w:val="both"/>
        <w:rPr/>
      </w:pPr>
      <w:r w:rsidDel="00000000" w:rsidR="00000000" w:rsidRPr="00000000">
        <w:rPr>
          <w:b w:val="1"/>
          <w:color w:val="131313"/>
          <w:rtl w:val="0"/>
        </w:rPr>
        <w:t xml:space="preserve">ARTÍCULO 1°. Objeto. </w:t>
      </w:r>
      <w:r w:rsidDel="00000000" w:rsidR="00000000" w:rsidRPr="00000000">
        <w:rPr>
          <w:color w:val="131313"/>
          <w:rtl w:val="0"/>
        </w:rPr>
        <w:t xml:space="preserve">La presente ley tiene como objeto la modificación de la ley 1171 del 2007 “</w:t>
      </w:r>
      <w:r w:rsidDel="00000000" w:rsidR="00000000" w:rsidRPr="00000000">
        <w:rPr>
          <w:rtl w:val="0"/>
        </w:rPr>
        <w:t xml:space="preserve">Por medio de la cual se establecen unos beneficios a las personas adultas mayores.” Y la ley 1276 de 2009 “A través de la cual se modifica la Ley 687 del 15 de agosto de 2001 y se establecen nuevos criterios de atención integral del adulto mayor en los centros vida.”, con el fin de definir los responsables de la vigilancia y seguimiento de los beneficios a  la población adulta mayor garantizando su atención integral.</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color w:val="131313"/>
        </w:rPr>
      </w:pPr>
      <w:r w:rsidDel="00000000" w:rsidR="00000000" w:rsidRPr="00000000">
        <w:rPr>
          <w:b w:val="1"/>
          <w:color w:val="131313"/>
          <w:rtl w:val="0"/>
        </w:rPr>
        <w:t xml:space="preserve">ARTÍCULO 2°. </w:t>
      </w:r>
      <w:r w:rsidDel="00000000" w:rsidR="00000000" w:rsidRPr="00000000">
        <w:rPr>
          <w:color w:val="131313"/>
          <w:rtl w:val="0"/>
        </w:rPr>
        <w:t xml:space="preserve">Modifíquese el Artículo 3 de la ley 1171 el cual quedará así:</w:t>
      </w:r>
    </w:p>
    <w:p w:rsidR="00000000" w:rsidDel="00000000" w:rsidP="00000000" w:rsidRDefault="00000000" w:rsidRPr="00000000" w14:paraId="00000280">
      <w:pPr>
        <w:ind w:left="708" w:firstLine="0"/>
        <w:rPr>
          <w:color w:val="131313"/>
        </w:rPr>
      </w:pPr>
      <w:r w:rsidDel="00000000" w:rsidR="00000000" w:rsidRPr="00000000">
        <w:rPr>
          <w:rtl w:val="0"/>
        </w:rPr>
      </w:r>
    </w:p>
    <w:p w:rsidR="00000000" w:rsidDel="00000000" w:rsidP="00000000" w:rsidRDefault="00000000" w:rsidRPr="00000000" w14:paraId="00000281">
      <w:pPr>
        <w:ind w:left="708" w:firstLine="0"/>
        <w:jc w:val="both"/>
        <w:rPr>
          <w:color w:val="131313"/>
        </w:rPr>
      </w:pPr>
      <w:r w:rsidDel="00000000" w:rsidR="00000000" w:rsidRPr="00000000">
        <w:rPr>
          <w:b w:val="1"/>
          <w:color w:val="131313"/>
          <w:rtl w:val="0"/>
        </w:rPr>
        <w:t xml:space="preserve">ARTÍCULO 3°. DESCUENTOS EN ESPECTÁCULOS.</w:t>
      </w:r>
      <w:r w:rsidDel="00000000" w:rsidR="00000000" w:rsidRPr="00000000">
        <w:rPr>
          <w:color w:val="131313"/>
          <w:rtl w:val="0"/>
        </w:rPr>
        <w:t xml:space="preserve"> Las personas mayores de 62 años, gozarán de un descuento del cincuenta por ciento (50%) en la boletería para espectáculos públicos, culturales, deportivos, artísticos y recreacionales que se celebren en escenarios que pertenezcan a la Nación o a las entidades territoriales, se deberá garantizar la apropiada difusión de este beneficio.</w:t>
      </w:r>
    </w:p>
    <w:p w:rsidR="00000000" w:rsidDel="00000000" w:rsidP="00000000" w:rsidRDefault="00000000" w:rsidRPr="00000000" w14:paraId="00000282">
      <w:pPr>
        <w:ind w:left="708" w:firstLine="0"/>
        <w:jc w:val="both"/>
        <w:rPr>
          <w:color w:val="131313"/>
        </w:rPr>
      </w:pPr>
      <w:r w:rsidDel="00000000" w:rsidR="00000000" w:rsidRPr="00000000">
        <w:rPr>
          <w:rtl w:val="0"/>
        </w:rPr>
      </w:r>
    </w:p>
    <w:p w:rsidR="00000000" w:rsidDel="00000000" w:rsidP="00000000" w:rsidRDefault="00000000" w:rsidRPr="00000000" w14:paraId="00000283">
      <w:pPr>
        <w:ind w:left="708" w:firstLine="0"/>
        <w:jc w:val="both"/>
        <w:rPr>
          <w:color w:val="131313"/>
        </w:rPr>
      </w:pPr>
      <w:r w:rsidDel="00000000" w:rsidR="00000000" w:rsidRPr="00000000">
        <w:rPr>
          <w:color w:val="131313"/>
          <w:rtl w:val="0"/>
        </w:rPr>
        <w:t xml:space="preserve">Podrá limitarse por parte de los empresarios de dichos espectáculos, el número de boletería con este beneficio siempre y cuando se garantice un mínimo del diez por ciento (10%) de la boletería expedida para el cumplimiento de lo dispuesto en este artículo.</w:t>
      </w:r>
    </w:p>
    <w:p w:rsidR="00000000" w:rsidDel="00000000" w:rsidP="00000000" w:rsidRDefault="00000000" w:rsidRPr="00000000" w14:paraId="00000284">
      <w:pPr>
        <w:ind w:left="708" w:firstLine="0"/>
        <w:jc w:val="both"/>
        <w:rPr>
          <w:color w:val="131313"/>
        </w:rPr>
      </w:pPr>
      <w:r w:rsidDel="00000000" w:rsidR="00000000" w:rsidRPr="00000000">
        <w:rPr>
          <w:rtl w:val="0"/>
        </w:rPr>
      </w:r>
    </w:p>
    <w:p w:rsidR="00000000" w:rsidDel="00000000" w:rsidP="00000000" w:rsidRDefault="00000000" w:rsidRPr="00000000" w14:paraId="00000285">
      <w:pPr>
        <w:ind w:left="708" w:firstLine="0"/>
        <w:jc w:val="both"/>
        <w:rPr>
          <w:color w:val="131313"/>
        </w:rPr>
      </w:pPr>
      <w:r w:rsidDel="00000000" w:rsidR="00000000" w:rsidRPr="00000000">
        <w:rPr>
          <w:color w:val="131313"/>
          <w:rtl w:val="0"/>
        </w:rPr>
        <w:t xml:space="preserve">Parágrafo. La Superintendencia de Industria y Comercio será la entidad encargada de realizar el seguimiento, vigilancia y control con el fin de garantizar el cumplimiento de estos beneficios.</w:t>
      </w:r>
    </w:p>
    <w:p w:rsidR="00000000" w:rsidDel="00000000" w:rsidP="00000000" w:rsidRDefault="00000000" w:rsidRPr="00000000" w14:paraId="00000286">
      <w:pPr>
        <w:rPr>
          <w:color w:val="131313"/>
        </w:rPr>
      </w:pPr>
      <w:r w:rsidDel="00000000" w:rsidR="00000000" w:rsidRPr="00000000">
        <w:rPr>
          <w:rtl w:val="0"/>
        </w:rPr>
      </w:r>
    </w:p>
    <w:p w:rsidR="00000000" w:rsidDel="00000000" w:rsidP="00000000" w:rsidRDefault="00000000" w:rsidRPr="00000000" w14:paraId="00000287">
      <w:pPr>
        <w:rPr>
          <w:b w:val="1"/>
          <w:color w:val="131313"/>
        </w:rPr>
      </w:pPr>
      <w:r w:rsidDel="00000000" w:rsidR="00000000" w:rsidRPr="00000000">
        <w:rPr>
          <w:rtl w:val="0"/>
        </w:rPr>
      </w:r>
    </w:p>
    <w:p w:rsidR="00000000" w:rsidDel="00000000" w:rsidP="00000000" w:rsidRDefault="00000000" w:rsidRPr="00000000" w14:paraId="00000288">
      <w:pPr>
        <w:rPr>
          <w:color w:val="131313"/>
        </w:rPr>
      </w:pPr>
      <w:r w:rsidDel="00000000" w:rsidR="00000000" w:rsidRPr="00000000">
        <w:rPr>
          <w:b w:val="1"/>
          <w:color w:val="131313"/>
          <w:rtl w:val="0"/>
        </w:rPr>
        <w:t xml:space="preserve">ARTÍCULO 3°. </w:t>
      </w:r>
      <w:r w:rsidDel="00000000" w:rsidR="00000000" w:rsidRPr="00000000">
        <w:rPr>
          <w:color w:val="131313"/>
          <w:rtl w:val="0"/>
        </w:rPr>
        <w:t xml:space="preserve">Modifíquese el Artículo 4 de la ley 1171 el cual quedará así:</w:t>
      </w:r>
    </w:p>
    <w:p w:rsidR="00000000" w:rsidDel="00000000" w:rsidP="00000000" w:rsidRDefault="00000000" w:rsidRPr="00000000" w14:paraId="00000289">
      <w:pPr>
        <w:rPr>
          <w:b w:val="1"/>
          <w:color w:val="131313"/>
        </w:rPr>
      </w:pPr>
      <w:r w:rsidDel="00000000" w:rsidR="00000000" w:rsidRPr="00000000">
        <w:rPr>
          <w:rtl w:val="0"/>
        </w:rPr>
      </w:r>
    </w:p>
    <w:p w:rsidR="00000000" w:rsidDel="00000000" w:rsidP="00000000" w:rsidRDefault="00000000" w:rsidRPr="00000000" w14:paraId="0000028A">
      <w:pPr>
        <w:ind w:left="708" w:firstLine="0"/>
        <w:jc w:val="both"/>
        <w:rPr>
          <w:color w:val="131313"/>
        </w:rPr>
      </w:pPr>
      <w:r w:rsidDel="00000000" w:rsidR="00000000" w:rsidRPr="00000000">
        <w:rPr>
          <w:b w:val="1"/>
          <w:color w:val="131313"/>
          <w:rtl w:val="0"/>
        </w:rPr>
        <w:t xml:space="preserve">ARTÍCULO 4°. DESCUENTOS EN INSTITUCIONES EDUCATIVAS.</w:t>
      </w:r>
      <w:r w:rsidDel="00000000" w:rsidR="00000000" w:rsidRPr="00000000">
        <w:rPr>
          <w:color w:val="131313"/>
          <w:rtl w:val="0"/>
        </w:rPr>
        <w:t xml:space="preserve"> Las personas mayores de 62 años, tendrán derecho a un descuento del cincuenta por ciento (50%) en el costo de la matrícula y veinticinco por ciento (25%) en otros derechos pecuniarios en instituciones oficiales de educación superior cuando decidan adelantar estudios en dichas instituciones.</w:t>
      </w:r>
    </w:p>
    <w:p w:rsidR="00000000" w:rsidDel="00000000" w:rsidP="00000000" w:rsidRDefault="00000000" w:rsidRPr="00000000" w14:paraId="0000028B">
      <w:pPr>
        <w:ind w:left="708" w:firstLine="0"/>
        <w:jc w:val="both"/>
        <w:rPr>
          <w:color w:val="131313"/>
        </w:rPr>
      </w:pPr>
      <w:r w:rsidDel="00000000" w:rsidR="00000000" w:rsidRPr="00000000">
        <w:rPr>
          <w:rtl w:val="0"/>
        </w:rPr>
      </w:r>
    </w:p>
    <w:p w:rsidR="00000000" w:rsidDel="00000000" w:rsidP="00000000" w:rsidRDefault="00000000" w:rsidRPr="00000000" w14:paraId="0000028C">
      <w:pPr>
        <w:ind w:left="708" w:firstLine="0"/>
        <w:jc w:val="both"/>
        <w:rPr>
          <w:color w:val="131313"/>
        </w:rPr>
      </w:pPr>
      <w:r w:rsidDel="00000000" w:rsidR="00000000" w:rsidRPr="00000000">
        <w:rPr>
          <w:color w:val="131313"/>
          <w:rtl w:val="0"/>
        </w:rPr>
        <w:t xml:space="preserve">Parágrafo. El Ministerio de Educación Nacional será la entidad encargada de realizar el seguimiento, vigilancia y control con el fin de garantizar el cumplimiento de estos beneficios, recibirá denuncias de la población beneficiaria que se vea afectada y generará las sanciones necesarias.</w:t>
      </w:r>
    </w:p>
    <w:p w:rsidR="00000000" w:rsidDel="00000000" w:rsidP="00000000" w:rsidRDefault="00000000" w:rsidRPr="00000000" w14:paraId="0000028D">
      <w:pPr>
        <w:ind w:left="708" w:firstLine="0"/>
        <w:rPr>
          <w:color w:val="131313"/>
        </w:rPr>
      </w:pPr>
      <w:r w:rsidDel="00000000" w:rsidR="00000000" w:rsidRPr="00000000">
        <w:rPr>
          <w:rtl w:val="0"/>
        </w:rPr>
      </w:r>
    </w:p>
    <w:p w:rsidR="00000000" w:rsidDel="00000000" w:rsidP="00000000" w:rsidRDefault="00000000" w:rsidRPr="00000000" w14:paraId="0000028E">
      <w:pPr>
        <w:rPr>
          <w:b w:val="1"/>
          <w:color w:val="131313"/>
        </w:rPr>
      </w:pPr>
      <w:r w:rsidDel="00000000" w:rsidR="00000000" w:rsidRPr="00000000">
        <w:rPr>
          <w:rtl w:val="0"/>
        </w:rPr>
      </w:r>
    </w:p>
    <w:p w:rsidR="00000000" w:rsidDel="00000000" w:rsidP="00000000" w:rsidRDefault="00000000" w:rsidRPr="00000000" w14:paraId="0000028F">
      <w:pPr>
        <w:rPr>
          <w:b w:val="1"/>
          <w:color w:val="131313"/>
        </w:rPr>
      </w:pPr>
      <w:r w:rsidDel="00000000" w:rsidR="00000000" w:rsidRPr="00000000">
        <w:rPr>
          <w:rtl w:val="0"/>
        </w:rPr>
      </w:r>
    </w:p>
    <w:p w:rsidR="00000000" w:rsidDel="00000000" w:rsidP="00000000" w:rsidRDefault="00000000" w:rsidRPr="00000000" w14:paraId="00000290">
      <w:pPr>
        <w:rPr>
          <w:color w:val="131313"/>
        </w:rPr>
      </w:pPr>
      <w:r w:rsidDel="00000000" w:rsidR="00000000" w:rsidRPr="00000000">
        <w:rPr>
          <w:b w:val="1"/>
          <w:color w:val="131313"/>
          <w:rtl w:val="0"/>
        </w:rPr>
        <w:t xml:space="preserve">ARTÍCULO 4°. </w:t>
      </w:r>
      <w:r w:rsidDel="00000000" w:rsidR="00000000" w:rsidRPr="00000000">
        <w:rPr>
          <w:color w:val="131313"/>
          <w:rtl w:val="0"/>
        </w:rPr>
        <w:t xml:space="preserve">Modifíquese el Artículo 6 de la ley 1171 el cual quedará así:</w:t>
      </w:r>
    </w:p>
    <w:p w:rsidR="00000000" w:rsidDel="00000000" w:rsidP="00000000" w:rsidRDefault="00000000" w:rsidRPr="00000000" w14:paraId="00000291">
      <w:pPr>
        <w:rPr>
          <w:color w:val="131313"/>
        </w:rPr>
      </w:pPr>
      <w:r w:rsidDel="00000000" w:rsidR="00000000" w:rsidRPr="00000000">
        <w:rPr>
          <w:rtl w:val="0"/>
        </w:rPr>
      </w:r>
    </w:p>
    <w:bookmarkStart w:colFirst="0" w:colLast="0" w:name="bookmark=id.gjdgxs" w:id="0"/>
    <w:bookmarkEnd w:id="0"/>
    <w:p w:rsidR="00000000" w:rsidDel="00000000" w:rsidP="00000000" w:rsidRDefault="00000000" w:rsidRPr="00000000" w14:paraId="00000292">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b w:val="1"/>
          <w:color w:val="000000"/>
          <w:rtl w:val="0"/>
        </w:rPr>
        <w:t xml:space="preserve">ARTÍCULO 6°. OPERADORES DE TURISMO.</w:t>
      </w:r>
      <w:r w:rsidDel="00000000" w:rsidR="00000000" w:rsidRPr="00000000">
        <w:rPr>
          <w:color w:val="000000"/>
          <w:rtl w:val="0"/>
        </w:rPr>
        <w:t xml:space="preserve"> Las Entidades y Empresas que reciban recursos del Estado para desarrollar actividades de hotelería y turismo o que se beneficien de exenciones tributarias, deberán establecer con destino a las personas mayores de 62 años, tarifas diferenciales con descuentos en los servicios que ofrezcan</w:t>
      </w:r>
      <w:r w:rsidDel="00000000" w:rsidR="00000000" w:rsidRPr="00000000">
        <w:rPr>
          <w:color w:val="000000"/>
          <w:u w:val="single"/>
          <w:rtl w:val="0"/>
        </w:rPr>
        <w:t xml:space="preserve">,</w:t>
      </w:r>
      <w:r w:rsidDel="00000000" w:rsidR="00000000" w:rsidRPr="00000000">
        <w:rPr>
          <w:color w:val="000000"/>
          <w:rtl w:val="0"/>
        </w:rPr>
        <w:t xml:space="preserve"> y deberán garantizar la apropiada difusión de estas tarifas diferenciales.</w:t>
      </w:r>
    </w:p>
    <w:p w:rsidR="00000000" w:rsidDel="00000000" w:rsidP="00000000" w:rsidRDefault="00000000" w:rsidRPr="00000000" w14:paraId="00000293">
      <w:pPr>
        <w:widowControl w:val="1"/>
        <w:pBdr>
          <w:top w:space="0" w:sz="0" w:val="nil"/>
          <w:left w:space="0" w:sz="0" w:val="nil"/>
          <w:bottom w:space="0" w:sz="0" w:val="nil"/>
          <w:right w:space="0" w:sz="0" w:val="nil"/>
          <w:between w:space="0" w:sz="0" w:val="nil"/>
        </w:pBdr>
        <w:ind w:left="708" w:firstLine="0"/>
        <w:jc w:val="both"/>
        <w:rPr/>
      </w:pPr>
      <w:r w:rsidDel="00000000" w:rsidR="00000000" w:rsidRPr="00000000">
        <w:rPr>
          <w:rtl w:val="0"/>
        </w:rPr>
      </w:r>
    </w:p>
    <w:p w:rsidR="00000000" w:rsidDel="00000000" w:rsidP="00000000" w:rsidRDefault="00000000" w:rsidRPr="00000000" w14:paraId="00000294">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b w:val="1"/>
          <w:color w:val="000000"/>
          <w:rtl w:val="0"/>
        </w:rPr>
        <w:t xml:space="preserve">Parágrafo:</w:t>
      </w:r>
      <w:r w:rsidDel="00000000" w:rsidR="00000000" w:rsidRPr="00000000">
        <w:rPr>
          <w:color w:val="000000"/>
          <w:rtl w:val="0"/>
        </w:rPr>
        <w:t xml:space="preserve"> </w:t>
      </w:r>
      <w:r w:rsidDel="00000000" w:rsidR="00000000" w:rsidRPr="00000000">
        <w:rPr>
          <w:rtl w:val="0"/>
        </w:rPr>
        <w:t xml:space="preserve">La Superintendencia de Industria y Comercio, será la entidad</w:t>
      </w:r>
      <w:r w:rsidDel="00000000" w:rsidR="00000000" w:rsidRPr="00000000">
        <w:rPr>
          <w:color w:val="000000"/>
          <w:rtl w:val="0"/>
        </w:rPr>
        <w:t xml:space="preserve"> encargada de realizar el </w:t>
      </w:r>
      <w:r w:rsidDel="00000000" w:rsidR="00000000" w:rsidRPr="00000000">
        <w:rPr>
          <w:color w:val="131313"/>
          <w:rtl w:val="0"/>
        </w:rPr>
        <w:t xml:space="preserve">seguimiento, vigilancia y control del cumplimiento de los deberes establecidos en este artículo</w:t>
      </w:r>
      <w:r w:rsidDel="00000000" w:rsidR="00000000" w:rsidRPr="00000000">
        <w:rPr>
          <w:color w:val="000000"/>
          <w:rtl w:val="0"/>
        </w:rPr>
        <w:t xml:space="preserve">.</w:t>
      </w:r>
    </w:p>
    <w:p w:rsidR="00000000" w:rsidDel="00000000" w:rsidP="00000000" w:rsidRDefault="00000000" w:rsidRPr="00000000" w14:paraId="00000295">
      <w:pPr>
        <w:rPr>
          <w:b w:val="1"/>
          <w:color w:val="131313"/>
        </w:rPr>
      </w:pPr>
      <w:r w:rsidDel="00000000" w:rsidR="00000000" w:rsidRPr="00000000">
        <w:rPr>
          <w:rtl w:val="0"/>
        </w:rPr>
      </w:r>
    </w:p>
    <w:p w:rsidR="00000000" w:rsidDel="00000000" w:rsidP="00000000" w:rsidRDefault="00000000" w:rsidRPr="00000000" w14:paraId="00000296">
      <w:pPr>
        <w:rPr>
          <w:color w:val="131313"/>
        </w:rPr>
      </w:pPr>
      <w:r w:rsidDel="00000000" w:rsidR="00000000" w:rsidRPr="00000000">
        <w:rPr>
          <w:b w:val="1"/>
          <w:color w:val="131313"/>
          <w:rtl w:val="0"/>
        </w:rPr>
        <w:t xml:space="preserve">ARTÍCULO 5°. </w:t>
      </w:r>
      <w:r w:rsidDel="00000000" w:rsidR="00000000" w:rsidRPr="00000000">
        <w:rPr>
          <w:color w:val="131313"/>
          <w:rtl w:val="0"/>
        </w:rPr>
        <w:t xml:space="preserve">Modifíquese el Artículo 7 de la ley 1171 el cual quedará así:</w:t>
      </w:r>
    </w:p>
    <w:p w:rsidR="00000000" w:rsidDel="00000000" w:rsidP="00000000" w:rsidRDefault="00000000" w:rsidRPr="00000000" w14:paraId="00000297">
      <w:pPr>
        <w:rPr>
          <w:color w:val="131313"/>
        </w:rPr>
      </w:pPr>
      <w:r w:rsidDel="00000000" w:rsidR="00000000" w:rsidRPr="00000000">
        <w:rPr>
          <w:rtl w:val="0"/>
        </w:rPr>
      </w:r>
    </w:p>
    <w:bookmarkStart w:colFirst="0" w:colLast="0" w:name="bookmark=id.30j0zll" w:id="1"/>
    <w:bookmarkEnd w:id="1"/>
    <w:p w:rsidR="00000000" w:rsidDel="00000000" w:rsidP="00000000" w:rsidRDefault="00000000" w:rsidRPr="00000000" w14:paraId="00000298">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b w:val="1"/>
          <w:color w:val="000000"/>
          <w:rtl w:val="0"/>
        </w:rPr>
        <w:t xml:space="preserve">ARTÍCULO 7o. SITIOS TURÍSTICOS.</w:t>
      </w:r>
      <w:r w:rsidDel="00000000" w:rsidR="00000000" w:rsidRPr="00000000">
        <w:rPr>
          <w:color w:val="000000"/>
          <w:rtl w:val="0"/>
        </w:rPr>
        <w:t xml:space="preserve"> Los sitios de interés turístico de acceso permitido al público que sean de propiedad del Estado, deberán establecer una tarifa diferencial que otorgue un descuento no menor del cincuenta por ciento (50%) sobre el valor de las tarifas de ingreso a ellos, para las personas mayores de 62 años.</w:t>
      </w:r>
    </w:p>
    <w:p w:rsidR="00000000" w:rsidDel="00000000" w:rsidP="00000000" w:rsidRDefault="00000000" w:rsidRPr="00000000" w14:paraId="00000299">
      <w:pPr>
        <w:widowControl w:val="1"/>
        <w:pBdr>
          <w:top w:space="0" w:sz="0" w:val="nil"/>
          <w:left w:space="0" w:sz="0" w:val="nil"/>
          <w:bottom w:space="0" w:sz="0" w:val="nil"/>
          <w:right w:space="0" w:sz="0" w:val="nil"/>
          <w:between w:space="0" w:sz="0" w:val="nil"/>
        </w:pBdr>
        <w:ind w:left="708" w:firstLine="0"/>
        <w:jc w:val="both"/>
        <w:rPr>
          <w:color w:val="000000"/>
          <w:u w:val="single"/>
        </w:rPr>
      </w:pPr>
      <w:r w:rsidDel="00000000" w:rsidR="00000000" w:rsidRPr="00000000">
        <w:rPr>
          <w:rtl w:val="0"/>
        </w:rPr>
      </w:r>
    </w:p>
    <w:p w:rsidR="00000000" w:rsidDel="00000000" w:rsidP="00000000" w:rsidRDefault="00000000" w:rsidRPr="00000000" w14:paraId="0000029A">
      <w:pPr>
        <w:widowControl w:val="1"/>
        <w:pBdr>
          <w:top w:space="0" w:sz="0" w:val="nil"/>
          <w:left w:space="0" w:sz="0" w:val="nil"/>
          <w:bottom w:space="0" w:sz="0" w:val="nil"/>
          <w:right w:space="0" w:sz="0" w:val="nil"/>
          <w:between w:space="0" w:sz="0" w:val="nil"/>
        </w:pBdr>
        <w:ind w:left="708" w:firstLine="0"/>
        <w:jc w:val="both"/>
        <w:rPr/>
      </w:pPr>
      <w:r w:rsidDel="00000000" w:rsidR="00000000" w:rsidRPr="00000000">
        <w:rPr>
          <w:b w:val="1"/>
          <w:color w:val="000000"/>
          <w:rtl w:val="0"/>
        </w:rPr>
        <w:t xml:space="preserve">Parágrafo.</w:t>
      </w:r>
      <w:r w:rsidDel="00000000" w:rsidR="00000000" w:rsidRPr="00000000">
        <w:rPr>
          <w:color w:val="000000"/>
          <w:rtl w:val="0"/>
        </w:rPr>
        <w:t xml:space="preserve"> </w:t>
      </w:r>
      <w:r w:rsidDel="00000000" w:rsidR="00000000" w:rsidRPr="00000000">
        <w:rPr>
          <w:rtl w:val="0"/>
        </w:rPr>
        <w:t xml:space="preserve">La Superintendencia de Industria y Comercio, será la entidad El Ministerio de Comercio, Industria y Turismo encargada de realizar el </w:t>
      </w:r>
      <w:r w:rsidDel="00000000" w:rsidR="00000000" w:rsidRPr="00000000">
        <w:rPr>
          <w:color w:val="131313"/>
          <w:rtl w:val="0"/>
        </w:rPr>
        <w:t xml:space="preserve">seguimiento, vigilancia y control del cumplimiento de los deberes establecidos en este artículo</w:t>
      </w:r>
      <w:r w:rsidDel="00000000" w:rsidR="00000000" w:rsidRPr="00000000">
        <w:rPr>
          <w:rtl w:val="0"/>
        </w:rPr>
        <w:t xml:space="preserve">.</w:t>
      </w:r>
      <w:r w:rsidDel="00000000" w:rsidR="00000000" w:rsidRPr="00000000">
        <w:rPr>
          <w:color w:val="131313"/>
          <w:rtl w:val="0"/>
        </w:rPr>
        <w:t xml:space="preserve">Así mismo</w:t>
      </w:r>
      <w:r w:rsidDel="00000000" w:rsidR="00000000" w:rsidRPr="00000000">
        <w:rPr>
          <w:rtl w:val="0"/>
        </w:rPr>
        <w:t xml:space="preserve"> diseñará mecanismos o campañas de difusión dirigida a la población beneficiaria.</w:t>
      </w:r>
    </w:p>
    <w:p w:rsidR="00000000" w:rsidDel="00000000" w:rsidP="00000000" w:rsidRDefault="00000000" w:rsidRPr="00000000" w14:paraId="0000029B">
      <w:pPr>
        <w:widowControl w:val="1"/>
        <w:pBdr>
          <w:top w:space="0" w:sz="0" w:val="nil"/>
          <w:left w:space="0" w:sz="0" w:val="nil"/>
          <w:bottom w:space="0" w:sz="0" w:val="nil"/>
          <w:right w:space="0" w:sz="0" w:val="nil"/>
          <w:between w:space="0" w:sz="0" w:val="nil"/>
        </w:pBdr>
        <w:ind w:left="708" w:firstLine="0"/>
        <w:jc w:val="both"/>
        <w:rPr>
          <w:u w:val="single"/>
        </w:rPr>
      </w:pPr>
      <w:r w:rsidDel="00000000" w:rsidR="00000000" w:rsidRPr="00000000">
        <w:rPr>
          <w:rtl w:val="0"/>
        </w:rPr>
      </w:r>
    </w:p>
    <w:p w:rsidR="00000000" w:rsidDel="00000000" w:rsidP="00000000" w:rsidRDefault="00000000" w:rsidRPr="00000000" w14:paraId="0000029C">
      <w:pPr>
        <w:rPr>
          <w:b w:val="1"/>
          <w:color w:val="131313"/>
        </w:rPr>
      </w:pPr>
      <w:r w:rsidDel="00000000" w:rsidR="00000000" w:rsidRPr="00000000">
        <w:rPr>
          <w:rtl w:val="0"/>
        </w:rPr>
      </w:r>
    </w:p>
    <w:p w:rsidR="00000000" w:rsidDel="00000000" w:rsidP="00000000" w:rsidRDefault="00000000" w:rsidRPr="00000000" w14:paraId="0000029D">
      <w:pPr>
        <w:rPr>
          <w:color w:val="131313"/>
        </w:rPr>
      </w:pPr>
      <w:r w:rsidDel="00000000" w:rsidR="00000000" w:rsidRPr="00000000">
        <w:rPr>
          <w:b w:val="1"/>
          <w:color w:val="131313"/>
          <w:rtl w:val="0"/>
        </w:rPr>
        <w:t xml:space="preserve">ARTÍCULO 6°. </w:t>
      </w:r>
      <w:r w:rsidDel="00000000" w:rsidR="00000000" w:rsidRPr="00000000">
        <w:rPr>
          <w:color w:val="131313"/>
          <w:rtl w:val="0"/>
        </w:rPr>
        <w:t xml:space="preserve">Modifíquese el Artículo 11 de la ley 1171 el cual quedará así:</w:t>
      </w:r>
    </w:p>
    <w:p w:rsidR="00000000" w:rsidDel="00000000" w:rsidP="00000000" w:rsidRDefault="00000000" w:rsidRPr="00000000" w14:paraId="0000029E">
      <w:pPr>
        <w:rPr>
          <w:color w:val="131313"/>
        </w:rPr>
      </w:pPr>
      <w:r w:rsidDel="00000000" w:rsidR="00000000" w:rsidRPr="00000000">
        <w:rPr>
          <w:rtl w:val="0"/>
        </w:rPr>
      </w:r>
    </w:p>
    <w:bookmarkStart w:colFirst="0" w:colLast="0" w:name="bookmark=id.3znysh7" w:id="2"/>
    <w:bookmarkEnd w:id="2"/>
    <w:p w:rsidR="00000000" w:rsidDel="00000000" w:rsidP="00000000" w:rsidRDefault="00000000" w:rsidRPr="00000000" w14:paraId="0000029F">
      <w:pPr>
        <w:widowControl w:val="1"/>
        <w:pBdr>
          <w:top w:space="0" w:sz="0" w:val="nil"/>
          <w:left w:space="0" w:sz="0" w:val="nil"/>
          <w:bottom w:space="0" w:sz="0" w:val="nil"/>
          <w:right w:space="0" w:sz="0" w:val="nil"/>
          <w:between w:space="0" w:sz="0" w:val="nil"/>
        </w:pBdr>
        <w:ind w:left="708" w:firstLine="0"/>
        <w:jc w:val="both"/>
        <w:rPr/>
      </w:pPr>
      <w:r w:rsidDel="00000000" w:rsidR="00000000" w:rsidRPr="00000000">
        <w:rPr>
          <w:b w:val="1"/>
          <w:rtl w:val="0"/>
        </w:rPr>
        <w:t xml:space="preserve">ARTÍCULO 11. CONSULTORIOS JURÍDICOS.</w:t>
      </w:r>
      <w:r w:rsidDel="00000000" w:rsidR="00000000" w:rsidRPr="00000000">
        <w:rPr>
          <w:rtl w:val="0"/>
        </w:rPr>
        <w:t xml:space="preserve"> Los consultorios jurídicos de las Facultades de Derecho deberán dar prioridad a la atención de consultas y solicitudes efectuadas por personas mayores de 62 años.</w:t>
      </w:r>
    </w:p>
    <w:p w:rsidR="00000000" w:rsidDel="00000000" w:rsidP="00000000" w:rsidRDefault="00000000" w:rsidRPr="00000000" w14:paraId="000002A0">
      <w:pPr>
        <w:widowControl w:val="1"/>
        <w:pBdr>
          <w:top w:space="0" w:sz="0" w:val="nil"/>
          <w:left w:space="0" w:sz="0" w:val="nil"/>
          <w:bottom w:space="0" w:sz="0" w:val="nil"/>
          <w:right w:space="0" w:sz="0" w:val="nil"/>
          <w:between w:space="0" w:sz="0" w:val="nil"/>
        </w:pBdr>
        <w:ind w:left="708" w:firstLine="0"/>
        <w:jc w:val="both"/>
        <w:rPr/>
      </w:pPr>
      <w:r w:rsidDel="00000000" w:rsidR="00000000" w:rsidRPr="00000000">
        <w:rPr>
          <w:rtl w:val="0"/>
        </w:rPr>
      </w:r>
    </w:p>
    <w:p w:rsidR="00000000" w:rsidDel="00000000" w:rsidP="00000000" w:rsidRDefault="00000000" w:rsidRPr="00000000" w14:paraId="000002A1">
      <w:pPr>
        <w:rPr>
          <w:color w:val="131313"/>
        </w:rPr>
      </w:pPr>
      <w:r w:rsidDel="00000000" w:rsidR="00000000" w:rsidRPr="00000000">
        <w:rPr>
          <w:b w:val="1"/>
          <w:color w:val="131313"/>
          <w:rtl w:val="0"/>
        </w:rPr>
        <w:t xml:space="preserve">ARTÍCULO 7°. </w:t>
      </w:r>
      <w:r w:rsidDel="00000000" w:rsidR="00000000" w:rsidRPr="00000000">
        <w:rPr>
          <w:color w:val="131313"/>
          <w:rtl w:val="0"/>
        </w:rPr>
        <w:t xml:space="preserve">Modifíquese el Artículo 12 de la ley 1171 el cual quedará así:</w:t>
      </w:r>
    </w:p>
    <w:p w:rsidR="00000000" w:rsidDel="00000000" w:rsidP="00000000" w:rsidRDefault="00000000" w:rsidRPr="00000000" w14:paraId="000002A2">
      <w:pPr>
        <w:rPr>
          <w:color w:val="131313"/>
        </w:rPr>
      </w:pPr>
      <w:r w:rsidDel="00000000" w:rsidR="00000000" w:rsidRPr="00000000">
        <w:rPr>
          <w:rtl w:val="0"/>
        </w:rPr>
      </w:r>
    </w:p>
    <w:bookmarkStart w:colFirst="0" w:colLast="0" w:name="bookmark=id.2et92p0" w:id="3"/>
    <w:bookmarkEnd w:id="3"/>
    <w:p w:rsidR="00000000" w:rsidDel="00000000" w:rsidP="00000000" w:rsidRDefault="00000000" w:rsidRPr="00000000" w14:paraId="000002A3">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b w:val="1"/>
          <w:color w:val="000000"/>
          <w:rtl w:val="0"/>
        </w:rPr>
        <w:t xml:space="preserve">ARTÍCULO 12. CONSULTAS MÉDICAS.</w:t>
      </w:r>
      <w:r w:rsidDel="00000000" w:rsidR="00000000" w:rsidRPr="00000000">
        <w:rPr>
          <w:color w:val="000000"/>
          <w:rtl w:val="0"/>
        </w:rPr>
        <w:t xml:space="preserve"> Sin perjuicio de los derechos que les asisten a los niños y a las niñas, las Empresas Promotoras de Salud deberán asignar los servicios de consulta externa médica, odontológica y por médico especialista y apoyos diagnósticos a los afiliados mayores de 62 años dentro de las 48 horas siguientes a la solicitud por parte de estos.</w:t>
      </w:r>
    </w:p>
    <w:p w:rsidR="00000000" w:rsidDel="00000000" w:rsidP="00000000" w:rsidRDefault="00000000" w:rsidRPr="00000000" w14:paraId="000002A4">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rtl w:val="0"/>
        </w:rPr>
      </w:r>
    </w:p>
    <w:p w:rsidR="00000000" w:rsidDel="00000000" w:rsidP="00000000" w:rsidRDefault="00000000" w:rsidRPr="00000000" w14:paraId="000002A5">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color w:val="000000"/>
          <w:rtl w:val="0"/>
        </w:rPr>
        <w:t xml:space="preserve">Parágrafo: La Superintendencia Nacional de Salud se encargará de realizar el </w:t>
      </w:r>
      <w:r w:rsidDel="00000000" w:rsidR="00000000" w:rsidRPr="00000000">
        <w:rPr>
          <w:color w:val="131313"/>
          <w:rtl w:val="0"/>
        </w:rPr>
        <w:t xml:space="preserve">seguimiento, vigilancia y control</w:t>
      </w:r>
      <w:r w:rsidDel="00000000" w:rsidR="00000000" w:rsidRPr="00000000">
        <w:rPr>
          <w:color w:val="000000"/>
          <w:rtl w:val="0"/>
        </w:rPr>
        <w:t xml:space="preserve">, recibir denuncias de la población y sancionar.</w:t>
      </w:r>
    </w:p>
    <w:bookmarkStart w:colFirst="0" w:colLast="0" w:name="bookmark=id.tyjcwt" w:id="4"/>
    <w:bookmarkEnd w:id="4"/>
    <w:p w:rsidR="00000000" w:rsidDel="00000000" w:rsidP="00000000" w:rsidRDefault="00000000" w:rsidRPr="00000000" w14:paraId="000002A6">
      <w:pPr>
        <w:widowControl w:val="1"/>
        <w:pBdr>
          <w:top w:space="0" w:sz="0" w:val="nil"/>
          <w:left w:space="0" w:sz="0" w:val="nil"/>
          <w:bottom w:space="0" w:sz="0" w:val="nil"/>
          <w:right w:space="0" w:sz="0" w:val="nil"/>
          <w:between w:space="0" w:sz="0" w:val="nil"/>
        </w:pBdr>
        <w:ind w:left="708" w:firstLine="0"/>
        <w:jc w:val="both"/>
        <w:rPr>
          <w:u w:val="single"/>
        </w:rPr>
      </w:pPr>
      <w:r w:rsidDel="00000000" w:rsidR="00000000" w:rsidRPr="00000000">
        <w:rPr>
          <w:rtl w:val="0"/>
        </w:rPr>
      </w:r>
    </w:p>
    <w:p w:rsidR="00000000" w:rsidDel="00000000" w:rsidP="00000000" w:rsidRDefault="00000000" w:rsidRPr="00000000" w14:paraId="000002A7">
      <w:pPr>
        <w:rPr>
          <w:color w:val="131313"/>
        </w:rPr>
      </w:pPr>
      <w:r w:rsidDel="00000000" w:rsidR="00000000" w:rsidRPr="00000000">
        <w:rPr>
          <w:b w:val="1"/>
          <w:color w:val="131313"/>
          <w:rtl w:val="0"/>
        </w:rPr>
        <w:t xml:space="preserve">ARTÍCULO 8°. </w:t>
      </w:r>
      <w:r w:rsidDel="00000000" w:rsidR="00000000" w:rsidRPr="00000000">
        <w:rPr>
          <w:color w:val="131313"/>
          <w:rtl w:val="0"/>
        </w:rPr>
        <w:t xml:space="preserve">Modifíquese el Artículo 12 de la ley 1171 el cual quedará así:</w:t>
      </w:r>
    </w:p>
    <w:p w:rsidR="00000000" w:rsidDel="00000000" w:rsidP="00000000" w:rsidRDefault="00000000" w:rsidRPr="00000000" w14:paraId="000002A8">
      <w:pPr>
        <w:rPr>
          <w:color w:val="131313"/>
        </w:rPr>
      </w:pPr>
      <w:r w:rsidDel="00000000" w:rsidR="00000000" w:rsidRPr="00000000">
        <w:rPr>
          <w:rtl w:val="0"/>
        </w:rPr>
      </w:r>
    </w:p>
    <w:p w:rsidR="00000000" w:rsidDel="00000000" w:rsidP="00000000" w:rsidRDefault="00000000" w:rsidRPr="00000000" w14:paraId="000002A9">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b w:val="1"/>
          <w:color w:val="000000"/>
          <w:rtl w:val="0"/>
        </w:rPr>
        <w:t xml:space="preserve">ARTÍCULO 15. ACCESO A LA EDUCACIÓN SUPERIOR EN COLOMBIA.</w:t>
      </w:r>
      <w:r w:rsidDel="00000000" w:rsidR="00000000" w:rsidRPr="00000000">
        <w:rPr>
          <w:color w:val="000000"/>
          <w:rtl w:val="0"/>
        </w:rPr>
        <w:t xml:space="preserve"> En ningún caso la edad podrá ser tenida en cuenta como criterio para definir el acceso a las instituciones de educación superior del país.</w:t>
      </w:r>
    </w:p>
    <w:p w:rsidR="00000000" w:rsidDel="00000000" w:rsidP="00000000" w:rsidRDefault="00000000" w:rsidRPr="00000000" w14:paraId="000002AA">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color w:val="000000"/>
          <w:rtl w:val="0"/>
        </w:rPr>
        <w:t xml:space="preserve">El Ministerio de Educación Nacional, las secretarias de Educación Departamentales y Municipales se </w:t>
      </w:r>
      <w:r w:rsidDel="00000000" w:rsidR="00000000" w:rsidRPr="00000000">
        <w:rPr>
          <w:rtl w:val="0"/>
        </w:rPr>
        <w:t xml:space="preserve">encargará</w:t>
      </w:r>
      <w:r w:rsidDel="00000000" w:rsidR="00000000" w:rsidRPr="00000000">
        <w:rPr>
          <w:color w:val="000000"/>
          <w:rtl w:val="0"/>
        </w:rPr>
        <w:t xml:space="preserve"> del </w:t>
      </w:r>
      <w:r w:rsidDel="00000000" w:rsidR="00000000" w:rsidRPr="00000000">
        <w:rPr>
          <w:color w:val="131313"/>
          <w:rtl w:val="0"/>
        </w:rPr>
        <w:t xml:space="preserve">seguimiento, vigilancia y control</w:t>
      </w:r>
      <w:r w:rsidDel="00000000" w:rsidR="00000000" w:rsidRPr="00000000">
        <w:rPr>
          <w:color w:val="000000"/>
          <w:rtl w:val="0"/>
        </w:rPr>
        <w:t xml:space="preserve">.</w:t>
      </w:r>
    </w:p>
    <w:p w:rsidR="00000000" w:rsidDel="00000000" w:rsidP="00000000" w:rsidRDefault="00000000" w:rsidRPr="00000000" w14:paraId="000002AB">
      <w:pPr>
        <w:rPr>
          <w:b w:val="1"/>
          <w:color w:val="131313"/>
        </w:rPr>
      </w:pPr>
      <w:r w:rsidDel="00000000" w:rsidR="00000000" w:rsidRPr="00000000">
        <w:rPr>
          <w:rtl w:val="0"/>
        </w:rPr>
      </w:r>
    </w:p>
    <w:p w:rsidR="00000000" w:rsidDel="00000000" w:rsidP="00000000" w:rsidRDefault="00000000" w:rsidRPr="00000000" w14:paraId="000002AC">
      <w:pPr>
        <w:rPr>
          <w:b w:val="1"/>
          <w:color w:val="131313"/>
        </w:rPr>
      </w:pPr>
      <w:r w:rsidDel="00000000" w:rsidR="00000000" w:rsidRPr="00000000">
        <w:rPr>
          <w:rtl w:val="0"/>
        </w:rPr>
      </w:r>
    </w:p>
    <w:p w:rsidR="00000000" w:rsidDel="00000000" w:rsidP="00000000" w:rsidRDefault="00000000" w:rsidRPr="00000000" w14:paraId="000002AD">
      <w:pPr>
        <w:rPr>
          <w:color w:val="131313"/>
        </w:rPr>
      </w:pPr>
      <w:r w:rsidDel="00000000" w:rsidR="00000000" w:rsidRPr="00000000">
        <w:rPr>
          <w:b w:val="1"/>
          <w:color w:val="131313"/>
          <w:rtl w:val="0"/>
        </w:rPr>
        <w:t xml:space="preserve">ARTÍCULO 9°. </w:t>
      </w:r>
      <w:r w:rsidDel="00000000" w:rsidR="00000000" w:rsidRPr="00000000">
        <w:rPr>
          <w:color w:val="131313"/>
          <w:rtl w:val="0"/>
        </w:rPr>
        <w:t xml:space="preserve">Modifíquese el Artículo 6 de la </w:t>
      </w:r>
      <w:r w:rsidDel="00000000" w:rsidR="00000000" w:rsidRPr="00000000">
        <w:rPr>
          <w:rtl w:val="0"/>
        </w:rPr>
        <w:t xml:space="preserve">ley 1276 del 2009 </w:t>
      </w:r>
      <w:r w:rsidDel="00000000" w:rsidR="00000000" w:rsidRPr="00000000">
        <w:rPr>
          <w:color w:val="131313"/>
          <w:rtl w:val="0"/>
        </w:rPr>
        <w:t xml:space="preserve">el cual quedará así:</w:t>
      </w:r>
    </w:p>
    <w:p w:rsidR="00000000" w:rsidDel="00000000" w:rsidP="00000000" w:rsidRDefault="00000000" w:rsidRPr="00000000" w14:paraId="000002AE">
      <w:pPr>
        <w:widowControl w:val="1"/>
        <w:pBdr>
          <w:top w:space="0" w:sz="0" w:val="nil"/>
          <w:left w:space="0" w:sz="0" w:val="nil"/>
          <w:bottom w:space="0" w:sz="0" w:val="nil"/>
          <w:right w:space="0" w:sz="0" w:val="nil"/>
          <w:between w:space="0" w:sz="0" w:val="nil"/>
        </w:pBdr>
        <w:ind w:left="708" w:firstLine="0"/>
        <w:jc w:val="both"/>
        <w:rPr>
          <w:b w:val="1"/>
          <w:color w:val="000000"/>
        </w:rPr>
      </w:pPr>
      <w:r w:rsidDel="00000000" w:rsidR="00000000" w:rsidRPr="00000000">
        <w:rPr>
          <w:rtl w:val="0"/>
        </w:rPr>
      </w:r>
    </w:p>
    <w:p w:rsidR="00000000" w:rsidDel="00000000" w:rsidP="00000000" w:rsidRDefault="00000000" w:rsidRPr="00000000" w14:paraId="000002AF">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b w:val="1"/>
          <w:color w:val="000000"/>
          <w:rtl w:val="0"/>
        </w:rPr>
        <w:t xml:space="preserve">ARTÍCULO 6o. BENEFICIARIOS.</w:t>
      </w:r>
      <w:r w:rsidDel="00000000" w:rsidR="00000000" w:rsidRPr="00000000">
        <w:rPr>
          <w:color w:val="000000"/>
          <w:rtl w:val="0"/>
        </w:rPr>
        <w:t xml:space="preserve"> Serán beneficiarios de los Centros Vida, los adultos mayores de niveles I y II de Sisbén o quienes según evaluación socioeconómica, realizada por el profesional experto, requieran de este servicio para mitigar condiciones de vulnerabilidad, aislamiento o carencia de soporte social.</w:t>
      </w:r>
    </w:p>
    <w:p w:rsidR="00000000" w:rsidDel="00000000" w:rsidP="00000000" w:rsidRDefault="00000000" w:rsidRPr="00000000" w14:paraId="000002B0">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rtl w:val="0"/>
        </w:rPr>
      </w:r>
    </w:p>
    <w:p w:rsidR="00000000" w:rsidDel="00000000" w:rsidP="00000000" w:rsidRDefault="00000000" w:rsidRPr="00000000" w14:paraId="000002B1">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b w:val="1"/>
          <w:color w:val="000000"/>
          <w:rtl w:val="0"/>
        </w:rPr>
        <w:t xml:space="preserve">PARÁGRAFO.</w:t>
      </w:r>
      <w:r w:rsidDel="00000000" w:rsidR="00000000" w:rsidRPr="00000000">
        <w:rPr>
          <w:color w:val="000000"/>
          <w:rtl w:val="0"/>
        </w:rPr>
        <w:t xml:space="preserve"> Los Centros Vida tendrán la obligación de prestar servicios de atención gratuita a los ancianos indigentes, que no </w:t>
      </w:r>
      <w:r w:rsidDel="00000000" w:rsidR="00000000" w:rsidRPr="00000000">
        <w:rPr>
          <w:rtl w:val="0"/>
        </w:rPr>
        <w:t xml:space="preserve">pernoctan</w:t>
      </w:r>
      <w:r w:rsidDel="00000000" w:rsidR="00000000" w:rsidRPr="00000000">
        <w:rPr>
          <w:color w:val="000000"/>
          <w:rtl w:val="0"/>
        </w:rPr>
        <w:t xml:space="preserve"> necesariamente en los centros, a través de los cuales se garantiza el soporte nutricional, actividades educativas, recreativas, culturales y ocupacionales y los demás servicios mínimos establecidos en la presente ley.</w:t>
      </w:r>
    </w:p>
    <w:p w:rsidR="00000000" w:rsidDel="00000000" w:rsidP="00000000" w:rsidRDefault="00000000" w:rsidRPr="00000000" w14:paraId="000002B2">
      <w:pPr>
        <w:widowControl w:val="1"/>
        <w:pBdr>
          <w:top w:space="0" w:sz="0" w:val="nil"/>
          <w:left w:space="0" w:sz="0" w:val="nil"/>
          <w:bottom w:space="0" w:sz="0" w:val="nil"/>
          <w:right w:space="0" w:sz="0" w:val="nil"/>
          <w:between w:space="0" w:sz="0" w:val="nil"/>
        </w:pBdr>
        <w:ind w:left="708" w:firstLine="0"/>
        <w:jc w:val="both"/>
        <w:rPr/>
      </w:pPr>
      <w:r w:rsidDel="00000000" w:rsidR="00000000" w:rsidRPr="00000000">
        <w:rPr>
          <w:rtl w:val="0"/>
        </w:rPr>
        <w:t xml:space="preserve">Los Centros de Vida serán vigilados por el Ministerio de Salud, así como los gobiernos departamentales, distritales y municipales a través de sus secretarias de salud u organismo que haga sus veces; El Ministerio de Salud tendrá la facultad de sancionar a aquellas instituciones que incurran en faltas contra la población beneficiaria.</w:t>
      </w:r>
    </w:p>
    <w:p w:rsidR="00000000" w:rsidDel="00000000" w:rsidP="00000000" w:rsidRDefault="00000000" w:rsidRPr="00000000" w14:paraId="000002B3">
      <w:pPr>
        <w:rPr>
          <w:b w:val="1"/>
          <w:color w:val="131313"/>
        </w:rPr>
      </w:pPr>
      <w:r w:rsidDel="00000000" w:rsidR="00000000" w:rsidRPr="00000000">
        <w:rPr>
          <w:rtl w:val="0"/>
        </w:rPr>
      </w:r>
    </w:p>
    <w:p w:rsidR="00000000" w:rsidDel="00000000" w:rsidP="00000000" w:rsidRDefault="00000000" w:rsidRPr="00000000" w14:paraId="000002B4">
      <w:pPr>
        <w:rPr>
          <w:color w:val="131313"/>
        </w:rPr>
      </w:pPr>
      <w:r w:rsidDel="00000000" w:rsidR="00000000" w:rsidRPr="00000000">
        <w:rPr>
          <w:b w:val="1"/>
          <w:color w:val="131313"/>
          <w:rtl w:val="0"/>
        </w:rPr>
        <w:t xml:space="preserve">ARTÍCULO 10°. </w:t>
      </w:r>
      <w:r w:rsidDel="00000000" w:rsidR="00000000" w:rsidRPr="00000000">
        <w:rPr>
          <w:color w:val="131313"/>
          <w:rtl w:val="0"/>
        </w:rPr>
        <w:t xml:space="preserve">Adiciónese un parágrafo al Artículo 9 de la </w:t>
      </w:r>
      <w:r w:rsidDel="00000000" w:rsidR="00000000" w:rsidRPr="00000000">
        <w:rPr>
          <w:rtl w:val="0"/>
        </w:rPr>
        <w:t xml:space="preserve">ley 1276 del 2009 </w:t>
      </w:r>
      <w:r w:rsidDel="00000000" w:rsidR="00000000" w:rsidRPr="00000000">
        <w:rPr>
          <w:color w:val="131313"/>
          <w:rtl w:val="0"/>
        </w:rPr>
        <w:t xml:space="preserve">el cual quedará así:</w:t>
      </w:r>
    </w:p>
    <w:p w:rsidR="00000000" w:rsidDel="00000000" w:rsidP="00000000" w:rsidRDefault="00000000" w:rsidRPr="00000000" w14:paraId="000002B5">
      <w:pPr>
        <w:rPr>
          <w:color w:val="131313"/>
        </w:rPr>
      </w:pPr>
      <w:r w:rsidDel="00000000" w:rsidR="00000000" w:rsidRPr="00000000">
        <w:rPr>
          <w:rtl w:val="0"/>
        </w:rPr>
      </w:r>
    </w:p>
    <w:p w:rsidR="00000000" w:rsidDel="00000000" w:rsidP="00000000" w:rsidRDefault="00000000" w:rsidRPr="00000000" w14:paraId="000002B6">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b w:val="1"/>
          <w:color w:val="000000"/>
          <w:rtl w:val="0"/>
        </w:rPr>
        <w:t xml:space="preserve">ARTÍCULO 9°. ADOPCIÓN.</w:t>
      </w:r>
      <w:r w:rsidDel="00000000" w:rsidR="00000000" w:rsidRPr="00000000">
        <w:rPr>
          <w:color w:val="000000"/>
          <w:rtl w:val="0"/>
        </w:rPr>
        <w:t xml:space="preserve"> En el Acuerdo del Concejo municipal o distrital, en donde se establezca la creación de la estampilla, se adoptarán las definiciones de Centros Vida, anteriormente contempladas, estableciendo aquellos servicios que como mínimo, se garantizarán a la población objetivo, de acuerdo con los recursos a recaudar y el censo de beneficiarios.</w:t>
      </w:r>
    </w:p>
    <w:p w:rsidR="00000000" w:rsidDel="00000000" w:rsidP="00000000" w:rsidRDefault="00000000" w:rsidRPr="00000000" w14:paraId="000002B7">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rtl w:val="0"/>
        </w:rPr>
      </w:r>
    </w:p>
    <w:p w:rsidR="00000000" w:rsidDel="00000000" w:rsidP="00000000" w:rsidRDefault="00000000" w:rsidRPr="00000000" w14:paraId="000002B8">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b w:val="1"/>
          <w:color w:val="000000"/>
          <w:rtl w:val="0"/>
        </w:rPr>
        <w:t xml:space="preserve">PARÁGRAFO 1°.</w:t>
      </w:r>
      <w:r w:rsidDel="00000000" w:rsidR="00000000" w:rsidRPr="00000000">
        <w:rPr>
          <w:color w:val="000000"/>
          <w:rtl w:val="0"/>
        </w:rPr>
        <w:t xml:space="preserve"> A través de una amplia convocatoria, las Alcaldías establecerán la población beneficiaria, de acuerdo con los parámetros anteriormente establecidos, conformando la base de datos inicial para la planeación del Centro Vida.</w:t>
      </w:r>
    </w:p>
    <w:p w:rsidR="00000000" w:rsidDel="00000000" w:rsidP="00000000" w:rsidRDefault="00000000" w:rsidRPr="00000000" w14:paraId="000002B9">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rtl w:val="0"/>
        </w:rPr>
      </w:r>
    </w:p>
    <w:p w:rsidR="00000000" w:rsidDel="00000000" w:rsidP="00000000" w:rsidRDefault="00000000" w:rsidRPr="00000000" w14:paraId="000002BA">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b w:val="1"/>
          <w:color w:val="000000"/>
          <w:rtl w:val="0"/>
        </w:rPr>
        <w:t xml:space="preserve">PARÁGRAFO 2°.</w:t>
      </w:r>
      <w:r w:rsidDel="00000000" w:rsidR="00000000" w:rsidRPr="00000000">
        <w:rPr>
          <w:color w:val="000000"/>
          <w:rtl w:val="0"/>
        </w:rPr>
        <w:t xml:space="preserve"> De acuerdo con los recursos disponibles y necesidades propias de la entidad territorial, podrán establecerse varios Centros Vida, estratégicamente ubicados en el perímetro municipal, que, operando a nivel de red, podrán funcionar de manera eficiente, llegando a la población objetivo con un mínimo de desplazamientos.</w:t>
      </w:r>
    </w:p>
    <w:p w:rsidR="00000000" w:rsidDel="00000000" w:rsidP="00000000" w:rsidRDefault="00000000" w:rsidRPr="00000000" w14:paraId="000002BB">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rtl w:val="0"/>
        </w:rPr>
      </w:r>
    </w:p>
    <w:p w:rsidR="00000000" w:rsidDel="00000000" w:rsidP="00000000" w:rsidRDefault="00000000" w:rsidRPr="00000000" w14:paraId="000002BC">
      <w:pPr>
        <w:widowControl w:val="1"/>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b w:val="1"/>
          <w:color w:val="000000"/>
          <w:rtl w:val="0"/>
        </w:rPr>
        <w:t xml:space="preserve">PARÁGRAFO 3°.</w:t>
      </w:r>
      <w:r w:rsidDel="00000000" w:rsidR="00000000" w:rsidRPr="00000000">
        <w:rPr>
          <w:color w:val="000000"/>
          <w:rtl w:val="0"/>
        </w:rPr>
        <w:t xml:space="preserve"> El Gobierno Nacional a través del Ministerio Nacional de Salud coordinará con las entidades territoriales estrategias de mejora continua, supervisión y control de los Centros de Vida que permitan garantizar un servicio oportuno a la población beneficiaria.</w:t>
      </w:r>
    </w:p>
    <w:p w:rsidR="00000000" w:rsidDel="00000000" w:rsidP="00000000" w:rsidRDefault="00000000" w:rsidRPr="00000000" w14:paraId="000002BD">
      <w:pPr>
        <w:widowControl w:val="1"/>
        <w:pBdr>
          <w:top w:space="0" w:sz="0" w:val="nil"/>
          <w:left w:space="0" w:sz="0" w:val="nil"/>
          <w:bottom w:space="0" w:sz="0" w:val="nil"/>
          <w:right w:space="0" w:sz="0" w:val="nil"/>
          <w:between w:space="0" w:sz="0" w:val="nil"/>
        </w:pBdr>
        <w:ind w:left="708" w:firstLine="0"/>
        <w:jc w:val="both"/>
        <w:rPr>
          <w:u w:val="single"/>
        </w:rPr>
      </w:pPr>
      <w:r w:rsidDel="00000000" w:rsidR="00000000" w:rsidRPr="00000000">
        <w:rPr>
          <w:rtl w:val="0"/>
        </w:rPr>
      </w:r>
    </w:p>
    <w:p w:rsidR="00000000" w:rsidDel="00000000" w:rsidP="00000000" w:rsidRDefault="00000000" w:rsidRPr="00000000" w14:paraId="000002BE">
      <w:pPr>
        <w:jc w:val="both"/>
        <w:rPr>
          <w:color w:val="131313"/>
        </w:rPr>
      </w:pPr>
      <w:r w:rsidDel="00000000" w:rsidR="00000000" w:rsidRPr="00000000">
        <w:rPr>
          <w:b w:val="1"/>
          <w:color w:val="131313"/>
          <w:rtl w:val="0"/>
        </w:rPr>
        <w:t xml:space="preserve">ARTÍCULO 11°. </w:t>
      </w:r>
      <w:r w:rsidDel="00000000" w:rsidR="00000000" w:rsidRPr="00000000">
        <w:rPr>
          <w:color w:val="131313"/>
          <w:rtl w:val="0"/>
        </w:rPr>
        <w:t xml:space="preserve">El gobierno nacional contará con un periodo de un año, en el cual deberá implementar las estrategias oportunas de vigilancia y supervisión de las entidades aquí asignadas, deberá también, asignar las sanciones correspondientes a aquellos que incumplan o incurran en faltas en el cumplimiento de los servicios que la ley establece para la población beneficiaria.</w:t>
      </w:r>
    </w:p>
    <w:p w:rsidR="00000000" w:rsidDel="00000000" w:rsidP="00000000" w:rsidRDefault="00000000" w:rsidRPr="00000000" w14:paraId="000002BF">
      <w:pPr>
        <w:jc w:val="both"/>
        <w:rPr>
          <w:color w:val="131313"/>
        </w:rPr>
      </w:pPr>
      <w:r w:rsidDel="00000000" w:rsidR="00000000" w:rsidRPr="00000000">
        <w:rPr>
          <w:rtl w:val="0"/>
        </w:rPr>
      </w:r>
    </w:p>
    <w:p w:rsidR="00000000" w:rsidDel="00000000" w:rsidP="00000000" w:rsidRDefault="00000000" w:rsidRPr="00000000" w14:paraId="000002C0">
      <w:pPr>
        <w:jc w:val="both"/>
        <w:rPr>
          <w:color w:val="131313"/>
        </w:rPr>
      </w:pPr>
      <w:r w:rsidDel="00000000" w:rsidR="00000000" w:rsidRPr="00000000">
        <w:rPr>
          <w:color w:val="131313"/>
          <w:rtl w:val="0"/>
        </w:rPr>
        <w:t xml:space="preserve"> </w:t>
      </w:r>
      <w:r w:rsidDel="00000000" w:rsidR="00000000" w:rsidRPr="00000000">
        <w:rPr>
          <w:b w:val="1"/>
          <w:color w:val="131313"/>
          <w:rtl w:val="0"/>
        </w:rPr>
        <w:t xml:space="preserve">ARTÍCULO 12°. </w:t>
      </w:r>
      <w:r w:rsidDel="00000000" w:rsidR="00000000" w:rsidRPr="00000000">
        <w:rPr>
          <w:color w:val="131313"/>
          <w:rtl w:val="0"/>
        </w:rPr>
        <w:t xml:space="preserve">El Ministerio de Comercio, Industria y Turismo, la Superintendencia de Industria y Comercio, El Ministerio de Salud y Protección Social, La Superintendencia Nacional de Salud, El Ministerio de Educación y el Ministerio de Justicia y del Derecho se encargarán de vigilar, supervisar y sancionar a aquellos establecimientos que, dentro del marco de sus competencias y del servicio que estos presten dentro del marco de la presente ley, no cumplan con el otorgamiento de los beneficios contemplados en esta ley y/o no cumplan los deberes de difusión que la misma impone. Lo anterior, con observancia del debido proceso y en el marco de las sanciones y procedimientos establecidos por el Gobierno Nacional en ejercicio de las facultades conferidas en el artículo 11 de esta ley.  </w:t>
      </w:r>
    </w:p>
    <w:p w:rsidR="00000000" w:rsidDel="00000000" w:rsidP="00000000" w:rsidRDefault="00000000" w:rsidRPr="00000000" w14:paraId="000002C1">
      <w:pPr>
        <w:rPr>
          <w:b w:val="1"/>
          <w:color w:val="131313"/>
        </w:rPr>
      </w:pPr>
      <w:r w:rsidDel="00000000" w:rsidR="00000000" w:rsidRPr="00000000">
        <w:rPr>
          <w:rtl w:val="0"/>
        </w:rPr>
      </w:r>
    </w:p>
    <w:p w:rsidR="00000000" w:rsidDel="00000000" w:rsidP="00000000" w:rsidRDefault="00000000" w:rsidRPr="00000000" w14:paraId="000002C2">
      <w:pPr>
        <w:jc w:val="both"/>
        <w:rPr/>
      </w:pPr>
      <w:r w:rsidDel="00000000" w:rsidR="00000000" w:rsidRPr="00000000">
        <w:rPr>
          <w:b w:val="1"/>
          <w:color w:val="131313"/>
          <w:rtl w:val="0"/>
        </w:rPr>
        <w:t xml:space="preserve">ARTÍCULO 13°.</w:t>
      </w:r>
      <w:r w:rsidDel="00000000" w:rsidR="00000000" w:rsidRPr="00000000">
        <w:rPr>
          <w:color w:val="131313"/>
          <w:rtl w:val="0"/>
        </w:rPr>
        <w:t xml:space="preserve"> La presente ley rige a partir de su promulgación y deroga las disposiciones que le sean contrarias.</w:t>
      </w: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ind w:left="0" w:firstLine="0"/>
        <w:jc w:val="left"/>
        <w:rPr>
          <w:rFonts w:ascii="Raleway" w:cs="Raleway" w:eastAsia="Raleway" w:hAnsi="Raleway"/>
          <w:b w:val="1"/>
        </w:rPr>
      </w:pPr>
      <w:r w:rsidDel="00000000" w:rsidR="00000000" w:rsidRPr="00000000">
        <w:rPr>
          <w:b w:val="1"/>
        </w:rPr>
        <w:drawing>
          <wp:inline distB="114300" distT="114300" distL="114300" distR="114300">
            <wp:extent cx="1520190" cy="238010"/>
            <wp:effectExtent b="0" l="0" r="0" t="0"/>
            <wp:docPr id="9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20190" cy="238010"/>
                    </a:xfrm>
                    <a:prstGeom prst="rect"/>
                    <a:ln/>
                  </pic:spPr>
                </pic:pic>
              </a:graphicData>
            </a:graphic>
          </wp:inline>
        </w:drawing>
      </w:r>
      <w:r w:rsidDel="00000000" w:rsidR="00000000" w:rsidRPr="00000000">
        <w:rPr>
          <w:b w:val="1"/>
          <w:rtl w:val="0"/>
        </w:rPr>
        <w:t xml:space="preserve">          </w:t>
        <w:tab/>
        <w:t xml:space="preserve">                 </w:t>
      </w:r>
      <w:r w:rsidDel="00000000" w:rsidR="00000000" w:rsidRPr="00000000">
        <w:rPr>
          <w:b w:val="1"/>
        </w:rPr>
        <w:drawing>
          <wp:inline distB="114300" distT="114300" distL="114300" distR="114300">
            <wp:extent cx="1981200" cy="619125"/>
            <wp:effectExtent b="0" l="0" r="0" t="0"/>
            <wp:docPr id="90"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198120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widowControl w:val="1"/>
        <w:spacing w:before="23" w:lineRule="auto"/>
        <w:ind w:right="5.669291338583093"/>
        <w:rPr>
          <w:rFonts w:ascii="Calibri" w:cs="Calibri" w:eastAsia="Calibri" w:hAnsi="Calibri"/>
          <w:b w:val="1"/>
        </w:rPr>
      </w:pPr>
      <w:r w:rsidDel="00000000" w:rsidR="00000000" w:rsidRPr="00000000">
        <w:rPr>
          <w:rFonts w:ascii="Raleway" w:cs="Raleway" w:eastAsia="Raleway" w:hAnsi="Raleway"/>
          <w:b w:val="1"/>
          <w:rtl w:val="0"/>
        </w:rPr>
        <w:t xml:space="preserve">JULIANA ARAY FRANCO</w:t>
      </w:r>
      <w:r w:rsidDel="00000000" w:rsidR="00000000" w:rsidRPr="00000000">
        <w:rPr>
          <w:rFonts w:ascii="Calibri" w:cs="Calibri" w:eastAsia="Calibri" w:hAnsi="Calibri"/>
          <w:b w:val="1"/>
          <w:rtl w:val="0"/>
        </w:rPr>
        <w:t xml:space="preserve">                                    </w:t>
      </w:r>
      <w:r w:rsidDel="00000000" w:rsidR="00000000" w:rsidRPr="00000000">
        <w:rPr>
          <w:rFonts w:ascii="Raleway" w:cs="Raleway" w:eastAsia="Raleway" w:hAnsi="Raleway"/>
          <w:b w:val="1"/>
          <w:rtl w:val="0"/>
        </w:rPr>
        <w:t xml:space="preserve">ANDRES GUILLERMO  MONTES</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2C6">
      <w:pPr>
        <w:widowControl w:val="1"/>
        <w:rPr>
          <w:i w:val="1"/>
        </w:rPr>
      </w:pPr>
      <w:r w:rsidDel="00000000" w:rsidR="00000000" w:rsidRPr="00000000">
        <w:rPr>
          <w:rFonts w:ascii="Raleway" w:cs="Raleway" w:eastAsia="Raleway" w:hAnsi="Raleway"/>
          <w:rtl w:val="0"/>
        </w:rPr>
        <w:t xml:space="preserve">Representante a la Cámara                               Representante a la Cámara                                  </w:t>
        <w:br w:type="textWrapping"/>
        <w:t xml:space="preserve">Departamento de Bolívar                                    Departamento de Bolívar</w:t>
      </w:r>
      <w:r w:rsidDel="00000000" w:rsidR="00000000" w:rsidRPr="00000000">
        <w:rPr>
          <w:rtl w:val="0"/>
        </w:rPr>
      </w:r>
    </w:p>
    <w:sectPr>
      <w:headerReference r:id="rId24" w:type="default"/>
      <w:footerReference r:id="rId25" w:type="default"/>
      <w:pgSz w:h="15840" w:w="12240" w:orient="portrait"/>
      <w:pgMar w:bottom="1418" w:top="1701" w:left="2268" w:right="1701" w:header="567" w:footer="5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don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2">
    <w:pPr>
      <w:pBdr>
        <w:top w:space="0" w:sz="0" w:val="nil"/>
        <w:left w:space="0" w:sz="0" w:val="nil"/>
        <w:bottom w:space="0" w:sz="0" w:val="nil"/>
        <w:right w:space="0" w:sz="0" w:val="nil"/>
        <w:between w:space="0" w:sz="0" w:val="nil"/>
      </w:pBdr>
      <w:tabs>
        <w:tab w:val="center" w:leader="none" w:pos="4419"/>
        <w:tab w:val="right" w:leader="none" w:pos="8838"/>
        <w:tab w:val="left" w:leader="none" w:pos="2355"/>
      </w:tabs>
      <w:jc w:val="center"/>
      <w:rPr>
        <w:color w:val="000000"/>
        <w:sz w:val="18"/>
        <w:szCs w:val="18"/>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tabs>
        <w:tab w:val="center" w:leader="none" w:pos="4419"/>
        <w:tab w:val="right" w:leader="none" w:pos="8838"/>
      </w:tabs>
      <w:jc w:val="center"/>
      <w:rPr>
        <w:rFonts w:ascii="Gill Sans" w:cs="Gill Sans" w:eastAsia="Gill Sans" w:hAnsi="Gill Sans"/>
        <w:color w:val="000000"/>
        <w:sz w:val="18"/>
        <w:szCs w:val="18"/>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tabs>
        <w:tab w:val="center" w:leader="none" w:pos="4419"/>
        <w:tab w:val="right" w:leader="none" w:pos="8838"/>
      </w:tabs>
      <w:jc w:val="center"/>
      <w:rPr>
        <w:color w:val="000000"/>
        <w:sz w:val="18"/>
        <w:szCs w:val="18"/>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C7">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Dane, “ADULTO MAYOR EN COLOMBIA” Enero 2021</w:t>
      </w:r>
    </w:p>
  </w:footnote>
  <w:footnote w:id="1">
    <w:p w:rsidR="00000000" w:rsidDel="00000000" w:rsidP="00000000" w:rsidRDefault="00000000" w:rsidRPr="00000000" w14:paraId="000002C8">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Dane. ADULTO MAYOR EN COLOMBIA Enero 2021. </w:t>
      </w:r>
    </w:p>
  </w:footnote>
  <w:footnote w:id="2">
    <w:p w:rsidR="00000000" w:rsidDel="00000000" w:rsidP="00000000" w:rsidRDefault="00000000" w:rsidRPr="00000000" w14:paraId="000002C9">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OECD (2022), Working age population (indicator). doi: 10.1787/d339918b-en (Accessed on 09 September 2022)</w:t>
      </w:r>
    </w:p>
  </w:footnote>
  <w:footnote w:id="3">
    <w:p w:rsidR="00000000" w:rsidDel="00000000" w:rsidP="00000000" w:rsidRDefault="00000000" w:rsidRPr="00000000" w14:paraId="000002CA">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OECD “Country Profiles” available at http://oe.cd/pag.</w:t>
      </w:r>
    </w:p>
  </w:footnote>
  <w:footnote w:id="4">
    <w:p w:rsidR="00000000" w:rsidDel="00000000" w:rsidP="00000000" w:rsidRDefault="00000000" w:rsidRPr="00000000" w14:paraId="000002CB">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OECD (2021) Labour Force Statistics. doi: 10.1787/177e93b9-en (Accesed on 03 September 2022)</w:t>
      </w:r>
    </w:p>
  </w:footnote>
  <w:footnote w:id="5">
    <w:p w:rsidR="00000000" w:rsidDel="00000000" w:rsidP="00000000" w:rsidRDefault="00000000" w:rsidRPr="00000000" w14:paraId="000002CC">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OECD (2021) Labour Force Statistics. doi: 10.1787/177e93b9-en (Accesed on 03 September 2022)</w:t>
      </w:r>
    </w:p>
  </w:footnote>
  <w:footnote w:id="6">
    <w:p w:rsidR="00000000" w:rsidDel="00000000" w:rsidP="00000000" w:rsidRDefault="00000000" w:rsidRPr="00000000" w14:paraId="000002CD">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OECD “Country Profiles” available at http://oe.cd/pag.</w:t>
      </w:r>
    </w:p>
  </w:footnote>
  <w:footnote w:id="7">
    <w:p w:rsidR="00000000" w:rsidDel="00000000" w:rsidP="00000000" w:rsidRDefault="00000000" w:rsidRPr="00000000" w14:paraId="000002CE">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Para El Caso de Islandia podría influir su bajo número poblacional, de 376,248 según el instituto de estadística de Islandia, el Statistics Iceland </w:t>
      </w:r>
      <w:hyperlink r:id="rId1">
        <w:r w:rsidDel="00000000" w:rsidR="00000000" w:rsidRPr="00000000">
          <w:rPr>
            <w:color w:val="0563c1"/>
            <w:sz w:val="20"/>
            <w:szCs w:val="20"/>
            <w:u w:val="single"/>
            <w:rtl w:val="0"/>
          </w:rPr>
          <w:t xml:space="preserve">https://www.statice.is/statistics/population/inhabitants/overview/</w:t>
        </w:r>
      </w:hyperlink>
      <w:r w:rsidDel="00000000" w:rsidR="00000000" w:rsidRPr="00000000">
        <w:rPr>
          <w:rtl w:val="0"/>
        </w:rPr>
      </w:r>
    </w:p>
  </w:footnote>
  <w:footnote w:id="8">
    <w:p w:rsidR="00000000" w:rsidDel="00000000" w:rsidP="00000000" w:rsidRDefault="00000000" w:rsidRPr="00000000" w14:paraId="000002CF">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Dane. ADULTO MAYOR EN COLOMBIA Enero 2021. </w:t>
      </w:r>
    </w:p>
  </w:footnote>
  <w:footnote w:id="9">
    <w:p w:rsidR="00000000" w:rsidDel="00000000" w:rsidP="00000000" w:rsidRDefault="00000000" w:rsidRPr="00000000" w14:paraId="000002D0">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Personas mayores en Colombia: Hacia la inclusión y la participación, DANE, 2021</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1">
    <w:pPr>
      <w:widowControl w:val="1"/>
      <w:tabs>
        <w:tab w:val="center" w:leader="none" w:pos="4419"/>
        <w:tab w:val="right" w:leader="none" w:pos="8838"/>
      </w:tabs>
      <w:jc w:val="center"/>
      <w:rPr>
        <w:rFonts w:ascii="Bodoni" w:cs="Bodoni" w:eastAsia="Bodoni" w:hAnsi="Bodoni"/>
        <w:sz w:val="28"/>
        <w:szCs w:val="28"/>
      </w:rPr>
    </w:pPr>
    <w:r w:rsidDel="00000000" w:rsidR="00000000" w:rsidRPr="00000000">
      <w:rPr>
        <w:rFonts w:ascii="Bodoni" w:cs="Bodoni" w:eastAsia="Bodoni" w:hAnsi="Bodoni"/>
        <w:sz w:val="28"/>
        <w:szCs w:val="28"/>
      </w:rPr>
      <w:drawing>
        <wp:anchor allowOverlap="1" behindDoc="1" distB="0" distT="0" distL="0" distR="0" hidden="0" layoutInCell="1" locked="0" relativeHeight="0" simplePos="0">
          <wp:simplePos x="0" y="0"/>
          <wp:positionH relativeFrom="page">
            <wp:posOffset>-33336</wp:posOffset>
          </wp:positionH>
          <wp:positionV relativeFrom="page">
            <wp:posOffset>-1901</wp:posOffset>
          </wp:positionV>
          <wp:extent cx="7909560" cy="10077450"/>
          <wp:effectExtent b="0" l="0" r="0" t="0"/>
          <wp:wrapNone/>
          <wp:docPr id="91" name="image15.jpg"/>
          <a:graphic>
            <a:graphicData uri="http://schemas.openxmlformats.org/drawingml/2006/picture">
              <pic:pic>
                <pic:nvPicPr>
                  <pic:cNvPr id="0" name="image15.jpg"/>
                  <pic:cNvPicPr preferRelativeResize="0"/>
                </pic:nvPicPr>
                <pic:blipFill>
                  <a:blip r:embed="rId1"/>
                  <a:srcRect b="4" l="0" r="0" t="5"/>
                  <a:stretch>
                    <a:fillRect/>
                  </a:stretch>
                </pic:blipFill>
                <pic:spPr>
                  <a:xfrm>
                    <a:off x="0" y="0"/>
                    <a:ext cx="7909560" cy="100774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452D7"/>
    <w:pPr>
      <w:tabs>
        <w:tab w:val="center" w:pos="4419"/>
        <w:tab w:val="right" w:pos="8838"/>
      </w:tabs>
    </w:pPr>
  </w:style>
  <w:style w:type="character" w:styleId="EncabezadoCar" w:customStyle="1">
    <w:name w:val="Encabezado Car"/>
    <w:basedOn w:val="Fuentedeprrafopredeter"/>
    <w:link w:val="Encabezado"/>
    <w:uiPriority w:val="99"/>
    <w:rsid w:val="00C452D7"/>
    <w:rPr>
      <w:rFonts w:ascii="Times New Roman" w:cs="Times New Roman" w:eastAsia="Times New Roman" w:hAnsi="Times New Roman"/>
      <w:sz w:val="24"/>
      <w:szCs w:val="24"/>
      <w:lang w:eastAsia="es-CL" w:val="en-US"/>
    </w:rPr>
  </w:style>
  <w:style w:type="paragraph" w:styleId="Piedepgina">
    <w:name w:val="footer"/>
    <w:basedOn w:val="Normal"/>
    <w:link w:val="PiedepginaCar"/>
    <w:uiPriority w:val="99"/>
    <w:unhideWhenUsed w:val="1"/>
    <w:rsid w:val="00C452D7"/>
    <w:pPr>
      <w:tabs>
        <w:tab w:val="center" w:pos="4419"/>
        <w:tab w:val="right" w:pos="8838"/>
      </w:tabs>
    </w:pPr>
  </w:style>
  <w:style w:type="character" w:styleId="PiedepginaCar" w:customStyle="1">
    <w:name w:val="Pie de página Car"/>
    <w:basedOn w:val="Fuentedeprrafopredeter"/>
    <w:link w:val="Piedepgina"/>
    <w:uiPriority w:val="99"/>
    <w:rsid w:val="00C452D7"/>
    <w:rPr>
      <w:rFonts w:ascii="Times New Roman" w:cs="Times New Roman" w:eastAsia="Times New Roman" w:hAnsi="Times New Roman"/>
      <w:sz w:val="24"/>
      <w:szCs w:val="24"/>
      <w:lang w:eastAsia="es-CL" w:val="en-US"/>
    </w:rPr>
  </w:style>
  <w:style w:type="paragraph" w:styleId="HTMLconformatoprevio">
    <w:name w:val="HTML Preformatted"/>
    <w:basedOn w:val="Normal"/>
    <w:link w:val="HTMLconformatoprevioCar"/>
    <w:uiPriority w:val="99"/>
    <w:unhideWhenUsed w:val="1"/>
    <w:rsid w:val="00011760"/>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1"/>
      <w:autoSpaceDN w:val="1"/>
    </w:pPr>
    <w:rPr>
      <w:rFonts w:ascii="Courier New" w:cs="Courier New" w:hAnsi="Courier New"/>
      <w:sz w:val="20"/>
      <w:szCs w:val="20"/>
      <w:lang w:eastAsia="es-CO" w:val="es-CO"/>
    </w:rPr>
  </w:style>
  <w:style w:type="character" w:styleId="HTMLconformatoprevioCar" w:customStyle="1">
    <w:name w:val="HTML con formato previo Car"/>
    <w:basedOn w:val="Fuentedeprrafopredeter"/>
    <w:link w:val="HTMLconformatoprevio"/>
    <w:uiPriority w:val="99"/>
    <w:rsid w:val="00011760"/>
    <w:rPr>
      <w:rFonts w:ascii="Courier New" w:cs="Courier New" w:eastAsia="Times New Roman" w:hAnsi="Courier New"/>
      <w:sz w:val="20"/>
      <w:szCs w:val="20"/>
      <w:lang w:eastAsia="es-CO"/>
    </w:rPr>
  </w:style>
  <w:style w:type="paragraph" w:styleId="Prrafodelista">
    <w:name w:val="List Paragraph"/>
    <w:basedOn w:val="Normal"/>
    <w:uiPriority w:val="34"/>
    <w:qFormat w:val="1"/>
    <w:rsid w:val="00DF00D3"/>
    <w:pPr>
      <w:ind w:left="720"/>
      <w:contextualSpacing w:val="1"/>
    </w:pPr>
  </w:style>
  <w:style w:type="paragraph" w:styleId="Sinespaciado">
    <w:name w:val="No Spacing"/>
    <w:link w:val="SinespaciadoCar"/>
    <w:uiPriority w:val="1"/>
    <w:qFormat w:val="1"/>
    <w:rsid w:val="0020350E"/>
  </w:style>
  <w:style w:type="paragraph" w:styleId="Textonotapie">
    <w:name w:val="footnote text"/>
    <w:basedOn w:val="Normal"/>
    <w:link w:val="TextonotapieCar"/>
    <w:unhideWhenUsed w:val="1"/>
    <w:rsid w:val="00F954EC"/>
    <w:rPr>
      <w:sz w:val="20"/>
      <w:szCs w:val="20"/>
    </w:rPr>
  </w:style>
  <w:style w:type="character" w:styleId="TextonotapieCar" w:customStyle="1">
    <w:name w:val="Texto nota pie Car"/>
    <w:basedOn w:val="Fuentedeprrafopredeter"/>
    <w:link w:val="Textonotapie"/>
    <w:rsid w:val="00F954EC"/>
    <w:rPr>
      <w:rFonts w:ascii="Times New Roman" w:cs="Times New Roman" w:eastAsia="Times New Roman" w:hAnsi="Times New Roman"/>
      <w:sz w:val="20"/>
      <w:szCs w:val="20"/>
      <w:lang w:eastAsia="es-CL" w:val="en-US"/>
    </w:rPr>
  </w:style>
  <w:style w:type="character" w:styleId="Refdenotaalpie">
    <w:name w:val="footnote reference"/>
    <w:basedOn w:val="Fuentedeprrafopredeter"/>
    <w:uiPriority w:val="99"/>
    <w:semiHidden w:val="1"/>
    <w:unhideWhenUsed w:val="1"/>
    <w:rsid w:val="00F954EC"/>
    <w:rPr>
      <w:vertAlign w:val="superscript"/>
    </w:rPr>
  </w:style>
  <w:style w:type="paragraph" w:styleId="NormalWeb">
    <w:name w:val="Normal (Web)"/>
    <w:basedOn w:val="Normal"/>
    <w:uiPriority w:val="99"/>
    <w:unhideWhenUsed w:val="1"/>
    <w:rsid w:val="00873B43"/>
    <w:pPr>
      <w:widowControl w:val="1"/>
      <w:autoSpaceDE w:val="1"/>
      <w:autoSpaceDN w:val="1"/>
      <w:spacing w:after="100" w:afterAutospacing="1" w:before="100" w:beforeAutospacing="1"/>
    </w:pPr>
    <w:rPr>
      <w:lang w:eastAsia="es-CO" w:val="es-CO"/>
    </w:rPr>
  </w:style>
  <w:style w:type="paragraph" w:styleId="Textoindependiente2">
    <w:name w:val="Body Text 2"/>
    <w:basedOn w:val="Normal"/>
    <w:link w:val="Textoindependiente2Car"/>
    <w:uiPriority w:val="99"/>
    <w:semiHidden w:val="1"/>
    <w:unhideWhenUsed w:val="1"/>
    <w:rsid w:val="002C12D8"/>
    <w:pPr>
      <w:widowControl w:val="1"/>
      <w:autoSpaceDE w:val="1"/>
      <w:autoSpaceDN w:val="1"/>
      <w:spacing w:after="100" w:afterAutospacing="1" w:before="100" w:beforeAutospacing="1"/>
    </w:pPr>
    <w:rPr>
      <w:lang w:eastAsia="es-CO" w:val="es-CO"/>
    </w:rPr>
  </w:style>
  <w:style w:type="character" w:styleId="Textoindependiente2Car" w:customStyle="1">
    <w:name w:val="Texto independiente 2 Car"/>
    <w:basedOn w:val="Fuentedeprrafopredeter"/>
    <w:link w:val="Textoindependiente2"/>
    <w:uiPriority w:val="99"/>
    <w:semiHidden w:val="1"/>
    <w:rsid w:val="002C12D8"/>
    <w:rPr>
      <w:rFonts w:ascii="Times New Roman" w:cs="Times New Roman" w:eastAsia="Times New Roman" w:hAnsi="Times New Roman"/>
      <w:sz w:val="24"/>
      <w:szCs w:val="24"/>
      <w:lang w:eastAsia="es-CO"/>
    </w:rPr>
  </w:style>
  <w:style w:type="numbering" w:styleId="Estiloimportado1" w:customStyle="1">
    <w:name w:val="Estilo importado 1"/>
    <w:rsid w:val="00B91902"/>
  </w:style>
  <w:style w:type="table" w:styleId="TableNormal1" w:customStyle="1">
    <w:name w:val="Table Normal1"/>
    <w:rsid w:val="00B93552"/>
    <w:pPr>
      <w:pBdr>
        <w:top w:space="0" w:sz="0" w:val="nil"/>
        <w:left w:space="0" w:sz="0" w:val="nil"/>
        <w:bottom w:space="0" w:sz="0" w:val="nil"/>
        <w:right w:space="0" w:sz="0" w:val="nil"/>
        <w:between w:space="0" w:sz="0" w:val="nil"/>
        <w:bar w:space="0" w:sz="0" w:val="nil"/>
      </w:pBdr>
    </w:pPr>
    <w:rPr>
      <w:rFonts w:eastAsia="Arial Unicode MS"/>
      <w:sz w:val="20"/>
      <w:szCs w:val="20"/>
      <w:bdr w:space="0" w:sz="0" w:val="nil"/>
      <w:lang w:eastAsia="es-CO"/>
    </w:rPr>
    <w:tblPr>
      <w:tblInd w:w="0.0" w:type="dxa"/>
      <w:tblCellMar>
        <w:top w:w="0.0" w:type="dxa"/>
        <w:left w:w="0.0" w:type="dxa"/>
        <w:bottom w:w="0.0" w:type="dxa"/>
        <w:right w:w="0.0" w:type="dxa"/>
      </w:tblCellMar>
    </w:tblPr>
  </w:style>
  <w:style w:type="character" w:styleId="Ttulo2Car" w:customStyle="1">
    <w:name w:val="Título 2 Car"/>
    <w:basedOn w:val="Fuentedeprrafopredeter"/>
    <w:link w:val="Ttulo2"/>
    <w:uiPriority w:val="9"/>
    <w:rsid w:val="000025E7"/>
    <w:rPr>
      <w:rFonts w:ascii="Calibri Light" w:cs="Arial Unicode MS" w:eastAsia="Arial Unicode MS" w:hAnsi="Calibri Light"/>
      <w:color w:val="2f5496"/>
      <w:sz w:val="26"/>
      <w:szCs w:val="26"/>
      <w:u w:color="2f5496"/>
      <w:bdr w:space="0" w:sz="0" w:val="nil"/>
      <w:lang w:eastAsia="es-CO" w:val="es-ES_tradnl"/>
    </w:rPr>
  </w:style>
  <w:style w:type="paragraph" w:styleId="Cuerpo" w:customStyle="1">
    <w:name w:val="Cuerpo"/>
    <w:rsid w:val="000025E7"/>
    <w:pPr>
      <w:pBdr>
        <w:top w:space="0" w:sz="0" w:val="nil"/>
        <w:left w:space="0" w:sz="0" w:val="nil"/>
        <w:bottom w:space="0" w:sz="0" w:val="nil"/>
        <w:right w:space="0" w:sz="0" w:val="nil"/>
        <w:between w:space="0" w:sz="0" w:val="nil"/>
        <w:bar w:space="0" w:sz="0" w:val="nil"/>
      </w:pBdr>
    </w:pPr>
    <w:rPr>
      <w:rFonts w:ascii="Calibri" w:cs="Arial Unicode MS" w:eastAsia="Arial Unicode MS" w:hAnsi="Calibri"/>
      <w:color w:val="000000"/>
      <w:u w:color="000000"/>
      <w:bdr w:space="0" w:sz="0" w:val="nil"/>
      <w:lang w:eastAsia="es-CO" w:val="es-ES_tradnl"/>
      <w14:textOutline w14:cap="flat" w14:cmpd="sng" w14:algn="ctr">
        <w14:noFill/>
        <w14:prstDash w14:val="solid"/>
        <w14:bevel/>
      </w14:textOutline>
    </w:rPr>
  </w:style>
  <w:style w:type="character" w:styleId="Ninguno" w:customStyle="1">
    <w:name w:val="Ninguno"/>
    <w:rsid w:val="000025E7"/>
    <w:rPr>
      <w:lang w:val="es-ES_tradnl"/>
    </w:rPr>
  </w:style>
  <w:style w:type="character" w:styleId="Hipervnculo">
    <w:name w:val="Hyperlink"/>
    <w:basedOn w:val="Fuentedeprrafopredeter"/>
    <w:uiPriority w:val="99"/>
    <w:unhideWhenUsed w:val="1"/>
    <w:rsid w:val="00AF2D87"/>
    <w:rPr>
      <w:color w:val="0563c1" w:themeColor="hyperlink"/>
      <w:u w:val="single"/>
    </w:rPr>
  </w:style>
  <w:style w:type="character" w:styleId="SinespaciadoCar" w:customStyle="1">
    <w:name w:val="Sin espaciado Car"/>
    <w:link w:val="Sinespaciado"/>
    <w:uiPriority w:val="1"/>
    <w:locked w:val="1"/>
    <w:rsid w:val="000E2971"/>
  </w:style>
  <w:style w:type="character" w:styleId="UnresolvedMention1" w:customStyle="1">
    <w:name w:val="Unresolved Mention1"/>
    <w:basedOn w:val="Fuentedeprrafopredeter"/>
    <w:uiPriority w:val="99"/>
    <w:semiHidden w:val="1"/>
    <w:unhideWhenUsed w:val="1"/>
    <w:rsid w:val="009E1942"/>
    <w:rPr>
      <w:color w:val="605e5c"/>
      <w:shd w:color="auto" w:fill="e1dfdd" w:val="clear"/>
    </w:rPr>
  </w:style>
  <w:style w:type="table" w:styleId="TableNormal10" w:customStyle="1">
    <w:name w:val="Table Normal1"/>
    <w:uiPriority w:val="2"/>
    <w:semiHidden w:val="1"/>
    <w:unhideWhenUsed w:val="1"/>
    <w:qFormat w:val="1"/>
    <w:rsid w:val="00300BE2"/>
    <w:pPr>
      <w:autoSpaceDE w:val="0"/>
      <w:autoSpaceDN w:val="0"/>
    </w:pPr>
    <w:rPr>
      <w:lang w:val="en-US"/>
    </w:rPr>
    <w:tblPr>
      <w:tblInd w:w="0.0" w:type="dxa"/>
      <w:tblCellMar>
        <w:top w:w="0.0" w:type="dxa"/>
        <w:left w:w="0.0" w:type="dxa"/>
        <w:bottom w:w="0.0" w:type="dxa"/>
        <w:right w:w="0.0" w:type="dxa"/>
      </w:tblCellMar>
    </w:tblPr>
  </w:style>
  <w:style w:type="table" w:styleId="TableNormal11" w:customStyle="1">
    <w:name w:val="Table Normal11"/>
    <w:uiPriority w:val="2"/>
    <w:semiHidden w:val="1"/>
    <w:unhideWhenUsed w:val="1"/>
    <w:qFormat w:val="1"/>
    <w:rsid w:val="00300BE2"/>
    <w:pPr>
      <w:autoSpaceDE w:val="0"/>
      <w:autoSpaceDN w:val="0"/>
    </w:pPr>
    <w:rPr>
      <w:lang w:val="en-US"/>
    </w:rPr>
    <w:tblPr>
      <w:tblInd w:w="0.0" w:type="dxa"/>
      <w:tblCellMar>
        <w:top w:w="0.0" w:type="dxa"/>
        <w:left w:w="0.0" w:type="dxa"/>
        <w:bottom w:w="0.0" w:type="dxa"/>
        <w:right w:w="0.0" w:type="dxa"/>
      </w:tblCellMar>
    </w:tblPr>
  </w:style>
  <w:style w:type="table" w:styleId="Tablaconcuadrcula">
    <w:name w:val="Table Grid"/>
    <w:basedOn w:val="Tablanormal"/>
    <w:uiPriority w:val="39"/>
    <w:rsid w:val="00B1540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extoennegrita">
    <w:name w:val="Strong"/>
    <w:basedOn w:val="Fuentedeprrafopredeter"/>
    <w:uiPriority w:val="22"/>
    <w:qFormat w:val="1"/>
    <w:rsid w:val="006466E1"/>
    <w:rPr>
      <w:b w:val="1"/>
      <w:bCs w:val="1"/>
    </w:rPr>
  </w:style>
  <w:style w:type="character" w:styleId="Mencinsinresolver">
    <w:name w:val="Unresolved Mention"/>
    <w:basedOn w:val="Fuentedeprrafopredeter"/>
    <w:uiPriority w:val="99"/>
    <w:semiHidden w:val="1"/>
    <w:unhideWhenUsed w:val="1"/>
    <w:rsid w:val="00236193"/>
    <w:rPr>
      <w:color w:val="605e5c"/>
      <w:shd w:color="auto" w:fill="e1dfdd" w:val="clear"/>
    </w:rPr>
  </w:style>
  <w:style w:type="character" w:styleId="Refdecomentario">
    <w:name w:val="annotation reference"/>
    <w:basedOn w:val="Fuentedeprrafopredeter"/>
    <w:uiPriority w:val="99"/>
    <w:semiHidden w:val="1"/>
    <w:unhideWhenUsed w:val="1"/>
    <w:rsid w:val="00CE3F12"/>
    <w:rPr>
      <w:sz w:val="16"/>
      <w:szCs w:val="16"/>
    </w:rPr>
  </w:style>
  <w:style w:type="paragraph" w:styleId="Textocomentario">
    <w:name w:val="annotation text"/>
    <w:basedOn w:val="Normal"/>
    <w:link w:val="TextocomentarioCar"/>
    <w:uiPriority w:val="99"/>
    <w:semiHidden w:val="1"/>
    <w:unhideWhenUsed w:val="1"/>
    <w:rsid w:val="00CE3F12"/>
    <w:pPr>
      <w:widowControl w:val="1"/>
      <w:autoSpaceDE w:val="1"/>
      <w:autoSpaceDN w:val="1"/>
      <w:spacing w:after="160"/>
    </w:pPr>
    <w:rPr>
      <w:rFonts w:asciiTheme="minorHAnsi" w:cstheme="minorBidi" w:eastAsiaTheme="minorHAnsi" w:hAnsiTheme="minorHAnsi"/>
      <w:sz w:val="20"/>
      <w:szCs w:val="20"/>
      <w:lang w:eastAsia="en-US" w:val="es-MX"/>
    </w:rPr>
  </w:style>
  <w:style w:type="character" w:styleId="TextocomentarioCar" w:customStyle="1">
    <w:name w:val="Texto comentario Car"/>
    <w:basedOn w:val="Fuentedeprrafopredeter"/>
    <w:link w:val="Textocomentario"/>
    <w:uiPriority w:val="99"/>
    <w:semiHidden w:val="1"/>
    <w:rsid w:val="00CE3F12"/>
    <w:rPr>
      <w:sz w:val="20"/>
      <w:szCs w:val="20"/>
      <w:lang w:val="es-MX"/>
    </w:rPr>
  </w:style>
  <w:style w:type="character" w:styleId="baj" w:customStyle="1">
    <w:name w:val="b_aj"/>
    <w:basedOn w:val="Fuentedeprrafopredeter"/>
    <w:rsid w:val="00532691"/>
  </w:style>
  <w:style w:type="table" w:styleId="a" w:customStyle="1">
    <w:basedOn w:val="Tablanormal"/>
    <w:tblPr>
      <w:tblStyleRowBandSize w:val="1"/>
      <w:tblStyleColBandSize w:val="1"/>
    </w:tblPr>
  </w:style>
  <w:style w:type="table" w:styleId="a0" w:customStyle="1">
    <w:basedOn w:val="Tablanormal"/>
    <w:tblPr>
      <w:tblStyleRowBandSize w:val="1"/>
      <w:tblStyleColBandSize w:val="1"/>
    </w:tblPr>
  </w:style>
  <w:style w:type="table" w:styleId="a1" w:customStyle="1">
    <w:basedOn w:val="Tablanormal"/>
    <w:tblPr>
      <w:tblStyleRowBandSize w:val="1"/>
      <w:tblStyleColBandSize w:val="1"/>
      <w:tblCellMar>
        <w:left w:w="70.0" w:type="dxa"/>
        <w:right w:w="70.0" w:type="dxa"/>
      </w:tblCellMar>
    </w:tblPr>
  </w:style>
  <w:style w:type="table" w:styleId="a2" w:customStyle="1">
    <w:basedOn w:val="Tablanormal"/>
    <w:tblPr>
      <w:tblStyleRowBandSize w:val="1"/>
      <w:tblStyleColBandSize w:val="1"/>
      <w:tblCellMar>
        <w:left w:w="70.0" w:type="dxa"/>
        <w:right w:w="70.0" w:type="dxa"/>
      </w:tblCellMar>
    </w:tblPr>
  </w:style>
  <w:style w:type="paragraph" w:styleId="Revisin">
    <w:name w:val="Revision"/>
    <w:hidden w:val="1"/>
    <w:uiPriority w:val="99"/>
    <w:semiHidden w:val="1"/>
    <w:rsid w:val="006023EE"/>
    <w:pPr>
      <w:widowControl w:val="1"/>
    </w:pPr>
    <w:rPr>
      <w:lang w:eastAsia="es-CL" w:val="en-US"/>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8.png"/><Relationship Id="rId21" Type="http://schemas.openxmlformats.org/officeDocument/2006/relationships/image" Target="media/image12.png"/><Relationship Id="rId24" Type="http://schemas.openxmlformats.org/officeDocument/2006/relationships/header" Target="header1.xml"/><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jpg"/><Relationship Id="rId25"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 Id="rId11" Type="http://schemas.openxmlformats.org/officeDocument/2006/relationships/image" Target="media/image4.png"/><Relationship Id="rId10" Type="http://schemas.openxmlformats.org/officeDocument/2006/relationships/image" Target="media/image10.png"/><Relationship Id="rId13" Type="http://schemas.openxmlformats.org/officeDocument/2006/relationships/image" Target="media/image13.png"/><Relationship Id="rId12" Type="http://schemas.openxmlformats.org/officeDocument/2006/relationships/image" Target="media/image3.png"/><Relationship Id="rId15" Type="http://schemas.openxmlformats.org/officeDocument/2006/relationships/image" Target="media/image17.png"/><Relationship Id="rId14"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14.png"/><Relationship Id="rId19" Type="http://schemas.openxmlformats.org/officeDocument/2006/relationships/image" Target="media/image16.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Bodoni-regular.ttf"/><Relationship Id="rId6" Type="http://schemas.openxmlformats.org/officeDocument/2006/relationships/font" Target="fonts/Bodoni-bold.ttf"/><Relationship Id="rId7" Type="http://schemas.openxmlformats.org/officeDocument/2006/relationships/font" Target="fonts/Bodoni-italic.ttf"/><Relationship Id="rId8" Type="http://schemas.openxmlformats.org/officeDocument/2006/relationships/font" Target="fonts/Bodoni-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statice.is/statistics/population/inhabitants/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YxtfwanMnfl+KVUfFZWB7N6upg==">CgMxLjAyCWlkLmdqZGd4czIKaWQuMzBqMHpsbDIKaWQuM3pueXNoNzIKaWQuMmV0OTJwMDIJaWQudHlqY3d0OABqLwoUc3VnZ2VzdC5mZmFnYnFwYWJucDQSF1V0bCBKdWxpYW5hIEFyYXkgRnJhbmNvciExSXBZVFNuSk4weWZnMHBjWHJUQ2RuZVRqX3JXT3pWeVA=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2022-10-25T14:12:00Z</dcterms:created>
  <dc:creator>Escarle del Rosario Plaza Cota</dc:creator>
</cp:coreProperties>
</file>