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8F11" w14:textId="77777777" w:rsidR="00572605" w:rsidRPr="00FD0D29" w:rsidRDefault="00572605" w:rsidP="00572605">
      <w:pPr>
        <w:jc w:val="center"/>
        <w:rPr>
          <w:rFonts w:ascii="Arial" w:hAnsi="Arial" w:cs="Arial"/>
          <w:b/>
        </w:rPr>
      </w:pPr>
      <w:bookmarkStart w:id="0" w:name="_GoBack"/>
      <w:bookmarkEnd w:id="0"/>
      <w:r w:rsidRPr="00FD0D29">
        <w:rPr>
          <w:rFonts w:ascii="Arial" w:hAnsi="Arial" w:cs="Arial"/>
          <w:b/>
        </w:rPr>
        <w:t>PROYECTO DE LEY  N°______</w:t>
      </w:r>
    </w:p>
    <w:p w14:paraId="24AC57DB" w14:textId="77777777" w:rsidR="00572605" w:rsidRPr="00FD0D29" w:rsidRDefault="00572605" w:rsidP="00FD0D29">
      <w:pPr>
        <w:tabs>
          <w:tab w:val="left" w:pos="1704"/>
          <w:tab w:val="left" w:pos="2628"/>
        </w:tabs>
        <w:rPr>
          <w:rFonts w:ascii="Arial" w:hAnsi="Arial" w:cs="Arial"/>
          <w:b/>
        </w:rPr>
      </w:pPr>
    </w:p>
    <w:p w14:paraId="02B33219" w14:textId="77777777" w:rsidR="00572605" w:rsidRPr="00FD0D29" w:rsidRDefault="000C5A52" w:rsidP="00572605">
      <w:pPr>
        <w:jc w:val="center"/>
        <w:rPr>
          <w:rFonts w:ascii="Arial" w:hAnsi="Arial" w:cs="Arial"/>
        </w:rPr>
      </w:pPr>
      <w:r w:rsidRPr="00FD0D29">
        <w:rPr>
          <w:rFonts w:ascii="Arial" w:hAnsi="Arial" w:cs="Arial"/>
        </w:rPr>
        <w:t xml:space="preserve">Por medio de la cual </w:t>
      </w:r>
      <w:r w:rsidR="007D39DF" w:rsidRPr="00FD0D29">
        <w:rPr>
          <w:rFonts w:ascii="Arial" w:hAnsi="Arial" w:cs="Arial"/>
        </w:rPr>
        <w:t xml:space="preserve">se  crea el programa de Tamizaje Neonatal </w:t>
      </w:r>
      <w:r w:rsidRPr="00FD0D29">
        <w:rPr>
          <w:rFonts w:ascii="Arial" w:hAnsi="Arial" w:cs="Arial"/>
        </w:rPr>
        <w:t>en Colombia</w:t>
      </w:r>
    </w:p>
    <w:p w14:paraId="2F958BC6" w14:textId="77777777" w:rsidR="00572605" w:rsidRPr="00FD0D29" w:rsidRDefault="00572605" w:rsidP="00572605">
      <w:pPr>
        <w:rPr>
          <w:rFonts w:ascii="Arial" w:hAnsi="Arial" w:cs="Arial"/>
          <w:b/>
        </w:rPr>
      </w:pPr>
    </w:p>
    <w:p w14:paraId="17200898" w14:textId="77777777" w:rsidR="00572605" w:rsidRPr="00FD0D29" w:rsidRDefault="00572605" w:rsidP="00572605">
      <w:pPr>
        <w:pStyle w:val="Ttulo1"/>
        <w:jc w:val="center"/>
        <w:rPr>
          <w:rFonts w:cs="Arial"/>
          <w:sz w:val="22"/>
          <w:szCs w:val="22"/>
        </w:rPr>
      </w:pPr>
      <w:r w:rsidRPr="00FD0D29">
        <w:rPr>
          <w:rFonts w:cs="Arial"/>
          <w:sz w:val="22"/>
          <w:szCs w:val="22"/>
        </w:rPr>
        <w:t>EL CONGRESO DE COLOMBIA</w:t>
      </w:r>
    </w:p>
    <w:p w14:paraId="42F67BA5" w14:textId="77777777" w:rsidR="00572605" w:rsidRPr="00FD0D29" w:rsidRDefault="00572605" w:rsidP="00572605">
      <w:pPr>
        <w:jc w:val="center"/>
        <w:rPr>
          <w:rFonts w:ascii="Arial" w:hAnsi="Arial" w:cs="Arial"/>
        </w:rPr>
      </w:pPr>
      <w:r w:rsidRPr="00FD0D29">
        <w:rPr>
          <w:rFonts w:ascii="Arial" w:hAnsi="Arial" w:cs="Arial"/>
          <w:b/>
        </w:rPr>
        <w:t>DECRETA</w:t>
      </w:r>
    </w:p>
    <w:p w14:paraId="04F24D46" w14:textId="77777777" w:rsidR="00572605" w:rsidRPr="00FD0D29" w:rsidRDefault="00572605" w:rsidP="00572605">
      <w:pPr>
        <w:pStyle w:val="Ttulo1"/>
        <w:jc w:val="center"/>
        <w:rPr>
          <w:rFonts w:cs="Arial"/>
          <w:sz w:val="22"/>
          <w:szCs w:val="22"/>
        </w:rPr>
      </w:pPr>
    </w:p>
    <w:p w14:paraId="5E8B3239" w14:textId="77777777" w:rsidR="00FA508A" w:rsidRPr="00FD0D29" w:rsidRDefault="007D39DF" w:rsidP="007D39DF">
      <w:pPr>
        <w:jc w:val="both"/>
        <w:rPr>
          <w:rFonts w:ascii="Arial" w:hAnsi="Arial" w:cs="Arial"/>
        </w:rPr>
      </w:pPr>
      <w:r w:rsidRPr="00FD0D29">
        <w:rPr>
          <w:rFonts w:ascii="Arial" w:hAnsi="Arial" w:cs="Arial"/>
          <w:b/>
        </w:rPr>
        <w:t xml:space="preserve">ARTÍCULO </w:t>
      </w:r>
      <w:r w:rsidR="00FA508A" w:rsidRPr="00FD0D29">
        <w:rPr>
          <w:rFonts w:ascii="Arial" w:hAnsi="Arial" w:cs="Arial"/>
          <w:b/>
        </w:rPr>
        <w:t>1</w:t>
      </w:r>
      <w:r w:rsidR="00C44777" w:rsidRPr="00FD0D29">
        <w:rPr>
          <w:rFonts w:ascii="Arial" w:hAnsi="Arial" w:cs="Arial"/>
          <w:b/>
        </w:rPr>
        <w:t>.</w:t>
      </w:r>
      <w:r w:rsidR="00FA508A" w:rsidRPr="00FD0D29">
        <w:rPr>
          <w:rFonts w:ascii="Arial" w:hAnsi="Arial" w:cs="Arial"/>
          <w:b/>
        </w:rPr>
        <w:t xml:space="preserve"> OBJETO: </w:t>
      </w:r>
      <w:r w:rsidR="00FA508A" w:rsidRPr="00FD0D29">
        <w:rPr>
          <w:rFonts w:ascii="Arial" w:hAnsi="Arial" w:cs="Arial"/>
        </w:rPr>
        <w:t xml:space="preserve">La presente ley tiene por objeto </w:t>
      </w:r>
      <w:r w:rsidR="00C44777" w:rsidRPr="00FD0D29">
        <w:rPr>
          <w:rFonts w:ascii="Arial" w:hAnsi="Arial" w:cs="Arial"/>
        </w:rPr>
        <w:t xml:space="preserve">regular y ampliar </w:t>
      </w:r>
      <w:r w:rsidR="00605107" w:rsidRPr="00FD0D29">
        <w:rPr>
          <w:rFonts w:ascii="Arial" w:hAnsi="Arial" w:cs="Arial"/>
        </w:rPr>
        <w:t xml:space="preserve">la </w:t>
      </w:r>
      <w:r w:rsidR="00FA508A" w:rsidRPr="00FD0D29">
        <w:rPr>
          <w:rFonts w:ascii="Arial" w:hAnsi="Arial" w:cs="Arial"/>
        </w:rPr>
        <w:t xml:space="preserve"> práctica del tamizaje neonatal en Colombia</w:t>
      </w:r>
      <w:r w:rsidR="00605107" w:rsidRPr="00FD0D29">
        <w:rPr>
          <w:rFonts w:ascii="Arial" w:hAnsi="Arial" w:cs="Arial"/>
        </w:rPr>
        <w:t xml:space="preserve"> </w:t>
      </w:r>
      <w:r w:rsidR="00FA508A" w:rsidRPr="00FD0D29">
        <w:rPr>
          <w:rFonts w:ascii="Arial" w:hAnsi="Arial" w:cs="Arial"/>
        </w:rPr>
        <w:t>mediante la utilización, almacenamiento y disposición de la muestra de sangre en el recién nacido para detectar tempranamente y fines de curación en los casos que sea</w:t>
      </w:r>
      <w:r w:rsidR="00FA508A" w:rsidRPr="00FD0D29">
        <w:rPr>
          <w:rFonts w:ascii="Arial" w:hAnsi="Arial" w:cs="Arial"/>
          <w:b/>
        </w:rPr>
        <w:t xml:space="preserve"> </w:t>
      </w:r>
      <w:r w:rsidR="00FA508A" w:rsidRPr="00FD0D29">
        <w:rPr>
          <w:rFonts w:ascii="Arial" w:hAnsi="Arial" w:cs="Arial"/>
        </w:rPr>
        <w:t>po</w:t>
      </w:r>
      <w:r w:rsidR="008E23A3" w:rsidRPr="00FD0D29">
        <w:rPr>
          <w:rFonts w:ascii="Arial" w:hAnsi="Arial" w:cs="Arial"/>
        </w:rPr>
        <w:t xml:space="preserve">sible, discapacidades derivadas </w:t>
      </w:r>
      <w:r w:rsidR="00FA508A" w:rsidRPr="00FD0D29">
        <w:rPr>
          <w:rFonts w:ascii="Arial" w:hAnsi="Arial" w:cs="Arial"/>
        </w:rPr>
        <w:t>de los errores congénitos del metabolismo.</w:t>
      </w:r>
    </w:p>
    <w:p w14:paraId="1D128C9A" w14:textId="77777777" w:rsidR="008E23A3" w:rsidRPr="00FD0D29" w:rsidRDefault="003D4261" w:rsidP="007D39DF">
      <w:pPr>
        <w:jc w:val="both"/>
        <w:rPr>
          <w:rFonts w:ascii="Arial" w:hAnsi="Arial" w:cs="Arial"/>
          <w:b/>
        </w:rPr>
      </w:pPr>
      <w:r w:rsidRPr="00FD0D29">
        <w:rPr>
          <w:rFonts w:ascii="Arial" w:hAnsi="Arial" w:cs="Arial"/>
          <w:b/>
        </w:rPr>
        <w:t>ARTÍCULO 2</w:t>
      </w:r>
      <w:r w:rsidR="00C44777" w:rsidRPr="00FD0D29">
        <w:rPr>
          <w:rFonts w:ascii="Arial" w:hAnsi="Arial" w:cs="Arial"/>
          <w:b/>
        </w:rPr>
        <w:t>.</w:t>
      </w:r>
      <w:r w:rsidRPr="00FD0D29">
        <w:rPr>
          <w:rFonts w:ascii="Arial" w:hAnsi="Arial" w:cs="Arial"/>
          <w:b/>
        </w:rPr>
        <w:t xml:space="preserve"> DEFINICIONES:</w:t>
      </w:r>
    </w:p>
    <w:p w14:paraId="6BA8A5E4" w14:textId="77777777" w:rsidR="008E23A3" w:rsidRPr="00FD0D29" w:rsidRDefault="008E23A3" w:rsidP="00F150F5">
      <w:pPr>
        <w:pStyle w:val="Prrafodelista"/>
        <w:numPr>
          <w:ilvl w:val="0"/>
          <w:numId w:val="6"/>
        </w:numPr>
        <w:jc w:val="both"/>
        <w:rPr>
          <w:rFonts w:ascii="Arial" w:hAnsi="Arial" w:cs="Arial"/>
        </w:rPr>
      </w:pPr>
      <w:r w:rsidRPr="00FD0D29">
        <w:rPr>
          <w:rFonts w:ascii="Arial" w:hAnsi="Arial" w:cs="Arial"/>
          <w:b/>
        </w:rPr>
        <w:t>Tamizaje Neonatal:</w:t>
      </w:r>
      <w:r w:rsidRPr="00FD0D29">
        <w:rPr>
          <w:rFonts w:ascii="Arial" w:hAnsi="Arial" w:cs="Arial"/>
        </w:rPr>
        <w:t xml:space="preserve"> </w:t>
      </w:r>
      <w:r w:rsidR="00C44777" w:rsidRPr="00FD0D29">
        <w:rPr>
          <w:rFonts w:ascii="Arial" w:hAnsi="Arial" w:cs="Arial"/>
        </w:rPr>
        <w:t>Para los efectos de esta ley, s</w:t>
      </w:r>
      <w:r w:rsidRPr="00FD0D29">
        <w:rPr>
          <w:rFonts w:ascii="Arial" w:hAnsi="Arial" w:cs="Arial"/>
        </w:rPr>
        <w:t xml:space="preserve">e entiende por Tamizaje Neonatal el conjunto de acciones involucradas </w:t>
      </w:r>
      <w:r w:rsidR="00C44777" w:rsidRPr="00FD0D29">
        <w:rPr>
          <w:rFonts w:ascii="Arial" w:hAnsi="Arial" w:cs="Arial"/>
        </w:rPr>
        <w:t xml:space="preserve">para la detección temprana de errores innatos del metabolismo (EIM), </w:t>
      </w:r>
      <w:r w:rsidR="00133F89" w:rsidRPr="00FD0D29">
        <w:rPr>
          <w:rFonts w:ascii="Arial" w:hAnsi="Arial" w:cs="Arial"/>
        </w:rPr>
        <w:t>como lo son</w:t>
      </w:r>
      <w:r w:rsidR="00C44777" w:rsidRPr="00FD0D29">
        <w:rPr>
          <w:rFonts w:ascii="Arial" w:hAnsi="Arial" w:cs="Arial"/>
        </w:rPr>
        <w:t>:</w:t>
      </w:r>
      <w:r w:rsidR="00133F89" w:rsidRPr="00FD0D29">
        <w:rPr>
          <w:rFonts w:ascii="Arial" w:hAnsi="Arial" w:cs="Arial"/>
        </w:rPr>
        <w:t xml:space="preserve"> la </w:t>
      </w:r>
      <w:r w:rsidRPr="00FD0D29">
        <w:rPr>
          <w:rFonts w:ascii="Arial" w:hAnsi="Arial" w:cs="Arial"/>
        </w:rPr>
        <w:t xml:space="preserve">toma de muestra de sangre del cordón umbilical </w:t>
      </w:r>
      <w:r w:rsidR="00133F89" w:rsidRPr="00FD0D29">
        <w:rPr>
          <w:rFonts w:ascii="Arial" w:hAnsi="Arial" w:cs="Arial"/>
        </w:rPr>
        <w:t>y del talón en el recién nacido,</w:t>
      </w:r>
      <w:r w:rsidRPr="00FD0D29">
        <w:rPr>
          <w:rFonts w:ascii="Arial" w:hAnsi="Arial" w:cs="Arial"/>
        </w:rPr>
        <w:t xml:space="preserve"> destinada a realizarle pruebas específicas para detectar tempranamente</w:t>
      </w:r>
      <w:r w:rsidR="00133F89" w:rsidRPr="00FD0D29">
        <w:rPr>
          <w:rFonts w:ascii="Arial" w:hAnsi="Arial" w:cs="Arial"/>
        </w:rPr>
        <w:t>,</w:t>
      </w:r>
      <w:r w:rsidRPr="00FD0D29">
        <w:rPr>
          <w:rFonts w:ascii="Arial" w:hAnsi="Arial" w:cs="Arial"/>
        </w:rPr>
        <w:t xml:space="preserve"> </w:t>
      </w:r>
      <w:r w:rsidR="00133F89" w:rsidRPr="00FD0D29">
        <w:rPr>
          <w:rFonts w:ascii="Arial" w:hAnsi="Arial" w:cs="Arial"/>
        </w:rPr>
        <w:t xml:space="preserve">tratar y hacer seguimiento a lo largo de la vida, a </w:t>
      </w:r>
      <w:r w:rsidRPr="00FD0D29">
        <w:rPr>
          <w:rFonts w:ascii="Arial" w:hAnsi="Arial" w:cs="Arial"/>
        </w:rPr>
        <w:t xml:space="preserve">alteraciones metabólicas, endocrinas, visuales o auditivas </w:t>
      </w:r>
      <w:r w:rsidR="00133F89" w:rsidRPr="00FD0D29">
        <w:rPr>
          <w:rFonts w:ascii="Arial" w:hAnsi="Arial" w:cs="Arial"/>
        </w:rPr>
        <w:t xml:space="preserve">para las cuales exista tratamiento </w:t>
      </w:r>
      <w:r w:rsidRPr="00FD0D29">
        <w:rPr>
          <w:rFonts w:ascii="Arial" w:hAnsi="Arial" w:cs="Arial"/>
        </w:rPr>
        <w:t>que</w:t>
      </w:r>
      <w:r w:rsidR="00133F89" w:rsidRPr="00FD0D29">
        <w:rPr>
          <w:rFonts w:ascii="Arial" w:hAnsi="Arial" w:cs="Arial"/>
        </w:rPr>
        <w:t xml:space="preserve">, de no ser detectadas, </w:t>
      </w:r>
      <w:r w:rsidRPr="00FD0D29">
        <w:rPr>
          <w:rFonts w:ascii="Arial" w:hAnsi="Arial" w:cs="Arial"/>
        </w:rPr>
        <w:t>aumentan la morbilidad, generan discapacidad</w:t>
      </w:r>
      <w:r w:rsidR="00133F89" w:rsidRPr="00FD0D29">
        <w:rPr>
          <w:rFonts w:ascii="Arial" w:hAnsi="Arial" w:cs="Arial"/>
        </w:rPr>
        <w:t xml:space="preserve"> física o cognitiva</w:t>
      </w:r>
      <w:r w:rsidRPr="00FD0D29">
        <w:rPr>
          <w:rFonts w:ascii="Arial" w:hAnsi="Arial" w:cs="Arial"/>
        </w:rPr>
        <w:t xml:space="preserve"> y </w:t>
      </w:r>
      <w:r w:rsidR="00133F89" w:rsidRPr="00FD0D29">
        <w:rPr>
          <w:rFonts w:ascii="Arial" w:hAnsi="Arial" w:cs="Arial"/>
        </w:rPr>
        <w:t>aumentan la mortalidad infantil.</w:t>
      </w:r>
      <w:r w:rsidR="00C44777" w:rsidRPr="00FD0D29">
        <w:rPr>
          <w:rFonts w:ascii="Arial" w:hAnsi="Arial" w:cs="Arial"/>
        </w:rPr>
        <w:t xml:space="preserve"> Entre otras que considere </w:t>
      </w:r>
    </w:p>
    <w:p w14:paraId="3FF113A4" w14:textId="77777777" w:rsidR="0068139F" w:rsidRPr="00FD0D29" w:rsidRDefault="0068139F" w:rsidP="0068139F">
      <w:pPr>
        <w:pStyle w:val="Prrafodelista"/>
        <w:numPr>
          <w:ilvl w:val="0"/>
          <w:numId w:val="6"/>
        </w:numPr>
        <w:jc w:val="both"/>
        <w:rPr>
          <w:rFonts w:ascii="Arial" w:hAnsi="Arial" w:cs="Arial"/>
        </w:rPr>
      </w:pPr>
      <w:r w:rsidRPr="00FD0D29">
        <w:rPr>
          <w:rFonts w:ascii="Arial" w:hAnsi="Arial" w:cs="Arial"/>
          <w:b/>
        </w:rPr>
        <w:t>Tamizaje Prenatal:</w:t>
      </w:r>
      <w:r w:rsidRPr="00FD0D29">
        <w:rPr>
          <w:rFonts w:ascii="Arial" w:hAnsi="Arial" w:cs="Arial"/>
        </w:rPr>
        <w:t xml:space="preserve"> Estrategia Clínica para determinar la presencia de genes relacionados con enfermedades del embrión o feto en desarrollo.</w:t>
      </w:r>
    </w:p>
    <w:p w14:paraId="1E8B3F24" w14:textId="77777777" w:rsidR="00D44DAF" w:rsidRPr="00FD0D29" w:rsidRDefault="00D44DAF" w:rsidP="00D44DAF">
      <w:pPr>
        <w:pStyle w:val="Prrafodelista"/>
        <w:numPr>
          <w:ilvl w:val="0"/>
          <w:numId w:val="6"/>
        </w:numPr>
        <w:jc w:val="both"/>
        <w:rPr>
          <w:rFonts w:ascii="Arial" w:hAnsi="Arial" w:cs="Arial"/>
        </w:rPr>
      </w:pPr>
      <w:r w:rsidRPr="00FD0D29">
        <w:rPr>
          <w:rFonts w:ascii="Arial" w:hAnsi="Arial" w:cs="Arial"/>
          <w:b/>
        </w:rPr>
        <w:t xml:space="preserve">Tamizaje Básico: </w:t>
      </w:r>
      <w:r w:rsidRPr="00FD0D29">
        <w:rPr>
          <w:rFonts w:ascii="Arial" w:hAnsi="Arial" w:cs="Arial"/>
        </w:rPr>
        <w:t>Incluye pruebas de Hipotiroidismo Congénito, Fenilcetonuria y Galactosemia.</w:t>
      </w:r>
    </w:p>
    <w:p w14:paraId="5F020345" w14:textId="77777777" w:rsidR="00D44DAF" w:rsidRPr="00FD0D29" w:rsidRDefault="00D44DAF" w:rsidP="00D44DAF">
      <w:pPr>
        <w:pStyle w:val="Prrafodelista"/>
        <w:numPr>
          <w:ilvl w:val="0"/>
          <w:numId w:val="6"/>
        </w:numPr>
        <w:jc w:val="both"/>
        <w:rPr>
          <w:rFonts w:ascii="Arial" w:hAnsi="Arial" w:cs="Arial"/>
        </w:rPr>
      </w:pPr>
      <w:r w:rsidRPr="00FD0D29">
        <w:rPr>
          <w:rFonts w:ascii="Arial" w:hAnsi="Arial" w:cs="Arial"/>
          <w:b/>
        </w:rPr>
        <w:t xml:space="preserve">Tamizaje Ampliado: </w:t>
      </w:r>
      <w:r w:rsidRPr="00FD0D29">
        <w:rPr>
          <w:rFonts w:ascii="Arial" w:hAnsi="Arial" w:cs="Arial"/>
        </w:rPr>
        <w:t xml:space="preserve">Incluye las anteriores más Fibrosis Quística, Hiperplasia Suprarrenal Congénita y Déficit de </w:t>
      </w:r>
      <w:proofErr w:type="spellStart"/>
      <w:r w:rsidRPr="00FD0D29">
        <w:rPr>
          <w:rFonts w:ascii="Arial" w:hAnsi="Arial" w:cs="Arial"/>
        </w:rPr>
        <w:t>Biotinidasa</w:t>
      </w:r>
      <w:proofErr w:type="spellEnd"/>
      <w:r w:rsidRPr="00FD0D29">
        <w:rPr>
          <w:rFonts w:ascii="Arial" w:hAnsi="Arial" w:cs="Arial"/>
        </w:rPr>
        <w:t>.</w:t>
      </w:r>
    </w:p>
    <w:p w14:paraId="6B445AEF" w14:textId="77777777" w:rsidR="00D44DAF" w:rsidRPr="00FD0D29" w:rsidRDefault="00D44DAF" w:rsidP="00D44DAF">
      <w:pPr>
        <w:pStyle w:val="Prrafodelista"/>
        <w:numPr>
          <w:ilvl w:val="0"/>
          <w:numId w:val="6"/>
        </w:numPr>
        <w:jc w:val="both"/>
        <w:rPr>
          <w:rFonts w:ascii="Arial" w:hAnsi="Arial" w:cs="Arial"/>
        </w:rPr>
      </w:pPr>
      <w:r w:rsidRPr="00FD0D29">
        <w:rPr>
          <w:rFonts w:ascii="Arial" w:hAnsi="Arial" w:cs="Arial"/>
          <w:b/>
        </w:rPr>
        <w:t xml:space="preserve">Tamizaje Expandido: </w:t>
      </w:r>
      <w:r w:rsidRPr="00FD0D29">
        <w:rPr>
          <w:rFonts w:ascii="Arial" w:hAnsi="Arial" w:cs="Arial"/>
        </w:rPr>
        <w:t xml:space="preserve">Incluye todas las anteriores más  enfermedades de los Aminoácidos, enfermedades de los ácidos orgánicos y desórdenes de la beta oxidación de los ácidos grasos (en total son 33 enfermedades que se detectan con esta prueba. </w:t>
      </w:r>
    </w:p>
    <w:p w14:paraId="3861801B" w14:textId="77777777" w:rsidR="00133F89" w:rsidRPr="00FD0D29" w:rsidRDefault="00133F89" w:rsidP="00F150F5">
      <w:pPr>
        <w:pStyle w:val="Prrafodelista"/>
        <w:numPr>
          <w:ilvl w:val="0"/>
          <w:numId w:val="6"/>
        </w:numPr>
        <w:jc w:val="both"/>
        <w:rPr>
          <w:rFonts w:ascii="Arial" w:hAnsi="Arial" w:cs="Arial"/>
        </w:rPr>
      </w:pPr>
      <w:r w:rsidRPr="00FD0D29">
        <w:rPr>
          <w:rFonts w:ascii="Arial" w:hAnsi="Arial" w:cs="Arial"/>
          <w:b/>
        </w:rPr>
        <w:t xml:space="preserve">Ácidos </w:t>
      </w:r>
      <w:r w:rsidR="00D44DAF" w:rsidRPr="00FD0D29">
        <w:rPr>
          <w:rFonts w:ascii="Arial" w:hAnsi="Arial" w:cs="Arial"/>
          <w:b/>
        </w:rPr>
        <w:t>Nucleicos</w:t>
      </w:r>
      <w:r w:rsidR="0079005F" w:rsidRPr="00FD0D29">
        <w:rPr>
          <w:rFonts w:ascii="Arial" w:hAnsi="Arial" w:cs="Arial"/>
        </w:rPr>
        <w:t xml:space="preserve">: Son el Ácido </w:t>
      </w:r>
      <w:r w:rsidR="00B45909" w:rsidRPr="00FD0D29">
        <w:rPr>
          <w:rFonts w:ascii="Arial" w:hAnsi="Arial" w:cs="Arial"/>
        </w:rPr>
        <w:t>Desoxirribonucleico</w:t>
      </w:r>
      <w:r w:rsidRPr="00FD0D29">
        <w:rPr>
          <w:rFonts w:ascii="Arial" w:hAnsi="Arial" w:cs="Arial"/>
        </w:rPr>
        <w:t xml:space="preserve"> </w:t>
      </w:r>
      <w:r w:rsidR="0079005F" w:rsidRPr="00FD0D29">
        <w:rPr>
          <w:rFonts w:ascii="Arial" w:hAnsi="Arial" w:cs="Arial"/>
        </w:rPr>
        <w:t>(</w:t>
      </w:r>
      <w:r w:rsidRPr="00FD0D29">
        <w:rPr>
          <w:rFonts w:ascii="Arial" w:hAnsi="Arial" w:cs="Arial"/>
        </w:rPr>
        <w:t>ADN</w:t>
      </w:r>
      <w:r w:rsidR="0079005F" w:rsidRPr="00FD0D29">
        <w:rPr>
          <w:rFonts w:ascii="Arial" w:hAnsi="Arial" w:cs="Arial"/>
        </w:rPr>
        <w:t>)</w:t>
      </w:r>
      <w:r w:rsidRPr="00FD0D29">
        <w:rPr>
          <w:rFonts w:ascii="Arial" w:hAnsi="Arial" w:cs="Arial"/>
        </w:rPr>
        <w:t xml:space="preserve">, y el Ácido </w:t>
      </w:r>
      <w:r w:rsidR="00D44DAF" w:rsidRPr="00FD0D29">
        <w:rPr>
          <w:rFonts w:ascii="Arial" w:hAnsi="Arial" w:cs="Arial"/>
        </w:rPr>
        <w:t>Ribonucleico</w:t>
      </w:r>
      <w:r w:rsidR="0079005F" w:rsidRPr="00FD0D29">
        <w:rPr>
          <w:rFonts w:ascii="Arial" w:hAnsi="Arial" w:cs="Arial"/>
        </w:rPr>
        <w:t xml:space="preserve"> (ARN)</w:t>
      </w:r>
      <w:r w:rsidRPr="00FD0D29">
        <w:rPr>
          <w:rFonts w:ascii="Arial" w:hAnsi="Arial" w:cs="Arial"/>
        </w:rPr>
        <w:t xml:space="preserve"> que se encuentran el núcleo de cada célula humana.</w:t>
      </w:r>
    </w:p>
    <w:p w14:paraId="0F7C5A43" w14:textId="77777777" w:rsidR="00133F89" w:rsidRPr="00FD0D29" w:rsidRDefault="00133F89" w:rsidP="00F150F5">
      <w:pPr>
        <w:pStyle w:val="Prrafodelista"/>
        <w:numPr>
          <w:ilvl w:val="0"/>
          <w:numId w:val="6"/>
        </w:numPr>
        <w:jc w:val="both"/>
        <w:rPr>
          <w:rFonts w:ascii="Arial" w:hAnsi="Arial" w:cs="Arial"/>
        </w:rPr>
      </w:pPr>
      <w:r w:rsidRPr="00FD0D29">
        <w:rPr>
          <w:rFonts w:ascii="Arial" w:hAnsi="Arial" w:cs="Arial"/>
          <w:b/>
        </w:rPr>
        <w:t>Error Innato del Metabolismo:</w:t>
      </w:r>
      <w:r w:rsidRPr="00FD0D29">
        <w:rPr>
          <w:rFonts w:ascii="Arial" w:hAnsi="Arial" w:cs="Arial"/>
        </w:rPr>
        <w:t xml:space="preserve"> Es una enfermedad presente desde el nacimiento, causada por  el funcionamiento anormal de algún componente de las rutas bioquímicas de los alimentos para su utilización adecuada por el organismo.</w:t>
      </w:r>
    </w:p>
    <w:p w14:paraId="309F76A3" w14:textId="77777777" w:rsidR="00133F89" w:rsidRPr="00FD0D29" w:rsidRDefault="00133F89" w:rsidP="00F150F5">
      <w:pPr>
        <w:pStyle w:val="Prrafodelista"/>
        <w:numPr>
          <w:ilvl w:val="0"/>
          <w:numId w:val="6"/>
        </w:numPr>
        <w:jc w:val="both"/>
        <w:rPr>
          <w:rFonts w:ascii="Arial" w:hAnsi="Arial" w:cs="Arial"/>
        </w:rPr>
      </w:pPr>
      <w:r w:rsidRPr="00FD0D29">
        <w:rPr>
          <w:rFonts w:ascii="Arial" w:hAnsi="Arial" w:cs="Arial"/>
          <w:b/>
        </w:rPr>
        <w:t xml:space="preserve">DBS: </w:t>
      </w:r>
      <w:r w:rsidRPr="00FD0D29">
        <w:rPr>
          <w:rFonts w:ascii="Arial" w:hAnsi="Arial" w:cs="Arial"/>
        </w:rPr>
        <w:t>Muestra de sangre seca para tamizaje neonatal obtenida del cordón umbilical o del talón.</w:t>
      </w:r>
    </w:p>
    <w:p w14:paraId="70970AD4" w14:textId="77777777" w:rsidR="00133F89" w:rsidRPr="00FD0D29" w:rsidRDefault="00133F89" w:rsidP="00F150F5">
      <w:pPr>
        <w:pStyle w:val="Prrafodelista"/>
        <w:numPr>
          <w:ilvl w:val="0"/>
          <w:numId w:val="6"/>
        </w:numPr>
        <w:jc w:val="both"/>
        <w:rPr>
          <w:rFonts w:ascii="Arial" w:hAnsi="Arial" w:cs="Arial"/>
        </w:rPr>
      </w:pPr>
      <w:r w:rsidRPr="00FD0D29">
        <w:rPr>
          <w:rFonts w:ascii="Arial" w:hAnsi="Arial" w:cs="Arial"/>
          <w:b/>
        </w:rPr>
        <w:lastRenderedPageBreak/>
        <w:t>Genoma Humano:</w:t>
      </w:r>
      <w:r w:rsidRPr="00FD0D29">
        <w:rPr>
          <w:rFonts w:ascii="Arial" w:hAnsi="Arial" w:cs="Arial"/>
        </w:rPr>
        <w:t xml:space="preserve"> Es el ADN completo del ser humano más el conjunto total de material genético</w:t>
      </w:r>
      <w:r w:rsidR="00980456" w:rsidRPr="00FD0D29">
        <w:rPr>
          <w:rFonts w:ascii="Arial" w:hAnsi="Arial" w:cs="Arial"/>
        </w:rPr>
        <w:t xml:space="preserve"> que se encuentra en las células.</w:t>
      </w:r>
    </w:p>
    <w:p w14:paraId="6D874905" w14:textId="77777777" w:rsidR="00980456" w:rsidRPr="00FD0D29" w:rsidRDefault="00980456" w:rsidP="00F150F5">
      <w:pPr>
        <w:pStyle w:val="Prrafodelista"/>
        <w:numPr>
          <w:ilvl w:val="0"/>
          <w:numId w:val="6"/>
        </w:numPr>
        <w:jc w:val="both"/>
        <w:rPr>
          <w:rFonts w:ascii="Arial" w:hAnsi="Arial" w:cs="Arial"/>
        </w:rPr>
      </w:pPr>
      <w:r w:rsidRPr="00FD0D29">
        <w:rPr>
          <w:rFonts w:ascii="Arial" w:hAnsi="Arial" w:cs="Arial"/>
          <w:b/>
        </w:rPr>
        <w:t>Genes:</w:t>
      </w:r>
      <w:r w:rsidR="0079005F" w:rsidRPr="00FD0D29">
        <w:rPr>
          <w:rFonts w:ascii="Arial" w:hAnsi="Arial" w:cs="Arial"/>
          <w:b/>
        </w:rPr>
        <w:t xml:space="preserve"> </w:t>
      </w:r>
      <w:r w:rsidR="006A6439" w:rsidRPr="00FD0D29">
        <w:rPr>
          <w:rFonts w:ascii="Arial" w:hAnsi="Arial" w:cs="Arial"/>
        </w:rPr>
        <w:t>Es la Unidad Funcional del ADN que contiene la información para producir una proteína o juego de proteínas específicas. En el ser humano los genes se localizan en los 23 pares de cromosomas del núcleo de las células.</w:t>
      </w:r>
    </w:p>
    <w:p w14:paraId="7A093521" w14:textId="77777777" w:rsidR="006A6439" w:rsidRPr="00FD0D29" w:rsidRDefault="006A6439" w:rsidP="00F150F5">
      <w:pPr>
        <w:pStyle w:val="Prrafodelista"/>
        <w:numPr>
          <w:ilvl w:val="0"/>
          <w:numId w:val="6"/>
        </w:numPr>
        <w:jc w:val="both"/>
        <w:rPr>
          <w:rFonts w:ascii="Arial" w:hAnsi="Arial" w:cs="Arial"/>
        </w:rPr>
      </w:pPr>
      <w:proofErr w:type="spellStart"/>
      <w:r w:rsidRPr="00FD0D29">
        <w:rPr>
          <w:rFonts w:ascii="Arial" w:hAnsi="Arial" w:cs="Arial"/>
          <w:b/>
        </w:rPr>
        <w:t>Biobanco</w:t>
      </w:r>
      <w:proofErr w:type="spellEnd"/>
      <w:r w:rsidRPr="00FD0D29">
        <w:rPr>
          <w:rFonts w:ascii="Arial" w:hAnsi="Arial" w:cs="Arial"/>
          <w:b/>
        </w:rPr>
        <w:t>:</w:t>
      </w:r>
      <w:r w:rsidRPr="00FD0D29">
        <w:rPr>
          <w:rFonts w:ascii="Arial" w:hAnsi="Arial" w:cs="Arial"/>
        </w:rPr>
        <w:t xml:space="preserve"> Sitio para el manejo controlado de recolección depósito y distribución  de materiales biológicos y la información asociada con estándares con estándares técnicos y éticos.</w:t>
      </w:r>
    </w:p>
    <w:p w14:paraId="4E483DFB" w14:textId="77777777" w:rsidR="006A6439" w:rsidRPr="00FD0D29" w:rsidRDefault="006A6439" w:rsidP="00F150F5">
      <w:pPr>
        <w:pStyle w:val="Prrafodelista"/>
        <w:numPr>
          <w:ilvl w:val="0"/>
          <w:numId w:val="6"/>
        </w:numPr>
        <w:jc w:val="both"/>
        <w:rPr>
          <w:rFonts w:ascii="Arial" w:hAnsi="Arial" w:cs="Arial"/>
        </w:rPr>
      </w:pPr>
      <w:r w:rsidRPr="00FD0D29">
        <w:rPr>
          <w:rFonts w:ascii="Arial" w:hAnsi="Arial" w:cs="Arial"/>
          <w:b/>
        </w:rPr>
        <w:t>Prueba Genética:</w:t>
      </w:r>
      <w:r w:rsidRPr="00FD0D29">
        <w:rPr>
          <w:rFonts w:ascii="Arial" w:hAnsi="Arial" w:cs="Arial"/>
        </w:rPr>
        <w:t xml:space="preserve"> Método de laboratorio en el que se evalúa la presencia o ausencia de algún factor genético determinante o centinela de alguna característica del individuo.</w:t>
      </w:r>
    </w:p>
    <w:p w14:paraId="447E9DED" w14:textId="77777777" w:rsidR="006B43A5" w:rsidRPr="00FD0D29" w:rsidRDefault="006B43A5" w:rsidP="00F150F5">
      <w:pPr>
        <w:pStyle w:val="Prrafodelista"/>
        <w:numPr>
          <w:ilvl w:val="0"/>
          <w:numId w:val="6"/>
        </w:numPr>
        <w:jc w:val="both"/>
        <w:rPr>
          <w:rFonts w:ascii="Arial" w:hAnsi="Arial" w:cs="Arial"/>
        </w:rPr>
      </w:pPr>
      <w:r w:rsidRPr="00FD0D29">
        <w:rPr>
          <w:rFonts w:ascii="Arial" w:hAnsi="Arial" w:cs="Arial"/>
          <w:b/>
        </w:rPr>
        <w:t xml:space="preserve">Material Genético: </w:t>
      </w:r>
      <w:r w:rsidRPr="00FD0D29">
        <w:rPr>
          <w:rFonts w:ascii="Arial" w:hAnsi="Arial" w:cs="Arial"/>
        </w:rPr>
        <w:t>Sustancia a partir de la cual se obtiene el ADN o el ARN.</w:t>
      </w:r>
    </w:p>
    <w:p w14:paraId="487D5B79" w14:textId="77777777" w:rsidR="006B43A5" w:rsidRPr="00FD0D29" w:rsidRDefault="00F76CBC" w:rsidP="00F150F5">
      <w:pPr>
        <w:pStyle w:val="Prrafodelista"/>
        <w:numPr>
          <w:ilvl w:val="0"/>
          <w:numId w:val="6"/>
        </w:numPr>
        <w:jc w:val="both"/>
        <w:rPr>
          <w:rFonts w:ascii="Arial" w:hAnsi="Arial" w:cs="Arial"/>
        </w:rPr>
      </w:pPr>
      <w:r w:rsidRPr="00FD0D29">
        <w:rPr>
          <w:rFonts w:ascii="Arial" w:hAnsi="Arial" w:cs="Arial"/>
          <w:b/>
        </w:rPr>
        <w:t xml:space="preserve">Vigilancia en Salud Pública: </w:t>
      </w:r>
      <w:r w:rsidRPr="00FD0D29">
        <w:rPr>
          <w:rFonts w:ascii="Arial" w:hAnsi="Arial" w:cs="Arial"/>
        </w:rPr>
        <w:t>Proceso sistemático y constante de recolección análisis, interpretación y divulgación de información relacionada con la salud, para su utilización en la planificación, ejecución y evaluación de la práctica en salud pública, bajo la responsabilidad del Estado y de los ciudadanos de Protección de la Salud.</w:t>
      </w:r>
    </w:p>
    <w:p w14:paraId="0C2B0AA6" w14:textId="77777777" w:rsidR="003D4261" w:rsidRPr="00FD0D29" w:rsidRDefault="003D4261" w:rsidP="00F150F5">
      <w:pPr>
        <w:pStyle w:val="Prrafodelista"/>
        <w:numPr>
          <w:ilvl w:val="0"/>
          <w:numId w:val="6"/>
        </w:numPr>
        <w:jc w:val="both"/>
        <w:rPr>
          <w:rFonts w:ascii="Arial" w:hAnsi="Arial" w:cs="Arial"/>
        </w:rPr>
      </w:pPr>
      <w:r w:rsidRPr="00FD0D29">
        <w:rPr>
          <w:rFonts w:ascii="Arial" w:hAnsi="Arial" w:cs="Arial"/>
          <w:b/>
        </w:rPr>
        <w:t xml:space="preserve">Vigilancia y control sanitario: </w:t>
      </w:r>
      <w:r w:rsidRPr="00FD0D29">
        <w:rPr>
          <w:rFonts w:ascii="Arial" w:hAnsi="Arial" w:cs="Arial"/>
        </w:rPr>
        <w:t>Función esencial asociada a la responsabilidad estatal y ciudadana de protección de la salud, consistente en el proceso sistemático y constante de regulación, inspección, vigilancia y control del cumplimiento de normas y procesos para asegurar una adecuada situación sanitaria y de seguridad de todas las actividades  que tienen relación con la salud humana.</w:t>
      </w:r>
    </w:p>
    <w:p w14:paraId="6A44460A" w14:textId="77777777" w:rsidR="003D4261" w:rsidRPr="00FD0D29" w:rsidRDefault="003D4261" w:rsidP="007D39DF">
      <w:pPr>
        <w:jc w:val="both"/>
        <w:rPr>
          <w:rFonts w:ascii="Arial" w:hAnsi="Arial" w:cs="Arial"/>
        </w:rPr>
      </w:pPr>
      <w:r w:rsidRPr="00FD0D29">
        <w:rPr>
          <w:rFonts w:ascii="Arial" w:hAnsi="Arial" w:cs="Arial"/>
          <w:b/>
        </w:rPr>
        <w:t>ARTÍCULO 3</w:t>
      </w:r>
      <w:r w:rsidR="00DE22D6" w:rsidRPr="00FD0D29">
        <w:rPr>
          <w:rFonts w:ascii="Arial" w:hAnsi="Arial" w:cs="Arial"/>
          <w:b/>
        </w:rPr>
        <w:t>.</w:t>
      </w:r>
      <w:r w:rsidRPr="00FD0D29">
        <w:rPr>
          <w:rFonts w:ascii="Arial" w:hAnsi="Arial" w:cs="Arial"/>
        </w:rPr>
        <w:t xml:space="preserve"> </w:t>
      </w:r>
      <w:r w:rsidRPr="00FD0D29">
        <w:rPr>
          <w:rFonts w:ascii="Arial" w:hAnsi="Arial" w:cs="Arial"/>
          <w:b/>
        </w:rPr>
        <w:t xml:space="preserve">SUJETOS TITULARES DE DERECHOS: </w:t>
      </w:r>
      <w:r w:rsidR="007D39DF" w:rsidRPr="00FD0D29">
        <w:rPr>
          <w:rFonts w:ascii="Arial" w:hAnsi="Arial" w:cs="Arial"/>
        </w:rPr>
        <w:t>A partir de la entrada en vigencia de la presente ley el Ministerio de Salud a través del Sistema General de Seguridad Social en Salud y del Instituto Nacional de Salud</w:t>
      </w:r>
      <w:r w:rsidR="001363D7" w:rsidRPr="00FD0D29">
        <w:rPr>
          <w:rFonts w:ascii="Arial" w:hAnsi="Arial" w:cs="Arial"/>
        </w:rPr>
        <w:t>,</w:t>
      </w:r>
      <w:r w:rsidR="007D39DF" w:rsidRPr="00FD0D29">
        <w:rPr>
          <w:rFonts w:ascii="Arial" w:hAnsi="Arial" w:cs="Arial"/>
        </w:rPr>
        <w:t xml:space="preserve"> garantizará</w:t>
      </w:r>
      <w:r w:rsidR="00397248" w:rsidRPr="00FD0D29">
        <w:rPr>
          <w:rFonts w:ascii="Arial" w:hAnsi="Arial" w:cs="Arial"/>
        </w:rPr>
        <w:t xml:space="preserve"> que</w:t>
      </w:r>
      <w:r w:rsidR="007D39DF" w:rsidRPr="00FD0D29">
        <w:rPr>
          <w:rFonts w:ascii="Arial" w:hAnsi="Arial" w:cs="Arial"/>
        </w:rPr>
        <w:t xml:space="preserve"> </w:t>
      </w:r>
      <w:r w:rsidR="00A83EE9" w:rsidRPr="00FD0D29">
        <w:rPr>
          <w:rFonts w:ascii="Arial" w:hAnsi="Arial" w:cs="Arial"/>
        </w:rPr>
        <w:t xml:space="preserve">de manera </w:t>
      </w:r>
      <w:r w:rsidR="00397248" w:rsidRPr="00FD0D29">
        <w:rPr>
          <w:rFonts w:ascii="Arial" w:hAnsi="Arial" w:cs="Arial"/>
        </w:rPr>
        <w:t xml:space="preserve">centralizada, </w:t>
      </w:r>
      <w:r w:rsidR="00A83EE9" w:rsidRPr="00FD0D29">
        <w:rPr>
          <w:rFonts w:ascii="Arial" w:hAnsi="Arial" w:cs="Arial"/>
        </w:rPr>
        <w:t>gratuita</w:t>
      </w:r>
      <w:r w:rsidR="00375278" w:rsidRPr="00FD0D29">
        <w:rPr>
          <w:rFonts w:ascii="Arial" w:hAnsi="Arial" w:cs="Arial"/>
        </w:rPr>
        <w:t xml:space="preserve"> y obligatoria</w:t>
      </w:r>
      <w:r w:rsidR="007D39DF" w:rsidRPr="00FD0D29">
        <w:rPr>
          <w:rFonts w:ascii="Arial" w:hAnsi="Arial" w:cs="Arial"/>
        </w:rPr>
        <w:t xml:space="preserve"> a todo </w:t>
      </w:r>
      <w:r w:rsidRPr="00FD0D29">
        <w:rPr>
          <w:rFonts w:ascii="Arial" w:hAnsi="Arial" w:cs="Arial"/>
        </w:rPr>
        <w:t xml:space="preserve">recién nacido vivo </w:t>
      </w:r>
      <w:r w:rsidR="007D39DF" w:rsidRPr="00FD0D29">
        <w:rPr>
          <w:rFonts w:ascii="Arial" w:hAnsi="Arial" w:cs="Arial"/>
        </w:rPr>
        <w:t>en Colombia se le realice un tamizaje neonatal</w:t>
      </w:r>
      <w:r w:rsidR="00E95735" w:rsidRPr="00FD0D29">
        <w:rPr>
          <w:rFonts w:ascii="Arial" w:hAnsi="Arial" w:cs="Arial"/>
        </w:rPr>
        <w:t xml:space="preserve"> ampliado, auditivo y visual</w:t>
      </w:r>
      <w:r w:rsidR="00397248" w:rsidRPr="00FD0D29">
        <w:rPr>
          <w:rFonts w:ascii="Arial" w:hAnsi="Arial" w:cs="Arial"/>
        </w:rPr>
        <w:t xml:space="preserve"> enmarcado dentro de los lineamientos de salud pública</w:t>
      </w:r>
      <w:r w:rsidRPr="00FD0D29">
        <w:rPr>
          <w:rFonts w:ascii="Arial" w:hAnsi="Arial" w:cs="Arial"/>
        </w:rPr>
        <w:t>. El gobierno reglamentará la materia.</w:t>
      </w:r>
      <w:r w:rsidR="00B45909" w:rsidRPr="00FD0D29">
        <w:rPr>
          <w:rFonts w:ascii="Arial" w:hAnsi="Arial" w:cs="Arial"/>
        </w:rPr>
        <w:t xml:space="preserve"> </w:t>
      </w:r>
    </w:p>
    <w:p w14:paraId="583FCF43" w14:textId="77777777" w:rsidR="00A83EE9" w:rsidRPr="00FD0D29" w:rsidRDefault="00A83EE9" w:rsidP="00214404">
      <w:pPr>
        <w:jc w:val="both"/>
        <w:rPr>
          <w:rFonts w:ascii="Arial" w:hAnsi="Arial" w:cs="Arial"/>
        </w:rPr>
      </w:pPr>
      <w:r w:rsidRPr="00FD0D29">
        <w:rPr>
          <w:rFonts w:ascii="Arial" w:hAnsi="Arial" w:cs="Arial"/>
          <w:b/>
        </w:rPr>
        <w:t>ARTÍCULO 4</w:t>
      </w:r>
      <w:r w:rsidR="00375278" w:rsidRPr="00FD0D29">
        <w:rPr>
          <w:rFonts w:ascii="Arial" w:hAnsi="Arial" w:cs="Arial"/>
          <w:b/>
        </w:rPr>
        <w:t>.</w:t>
      </w:r>
      <w:r w:rsidRPr="00FD0D29">
        <w:rPr>
          <w:rFonts w:ascii="Arial" w:hAnsi="Arial" w:cs="Arial"/>
          <w:b/>
        </w:rPr>
        <w:t xml:space="preserve"> </w:t>
      </w:r>
      <w:r w:rsidR="00CF3361" w:rsidRPr="00FD0D29">
        <w:rPr>
          <w:rFonts w:ascii="Arial" w:hAnsi="Arial" w:cs="Arial"/>
          <w:b/>
        </w:rPr>
        <w:t>DIRECCIÓN DE</w:t>
      </w:r>
      <w:r w:rsidRPr="00FD0D29">
        <w:rPr>
          <w:rFonts w:ascii="Arial" w:hAnsi="Arial" w:cs="Arial"/>
          <w:b/>
        </w:rPr>
        <w:t xml:space="preserve"> TAMIZAJE NEONATAL </w:t>
      </w:r>
      <w:r w:rsidRPr="00FD0D29">
        <w:rPr>
          <w:rFonts w:ascii="Arial" w:hAnsi="Arial" w:cs="Arial"/>
        </w:rPr>
        <w:t xml:space="preserve">Créese </w:t>
      </w:r>
      <w:r w:rsidR="00A3143B" w:rsidRPr="00FD0D29">
        <w:rPr>
          <w:rFonts w:ascii="Arial" w:hAnsi="Arial" w:cs="Arial"/>
        </w:rPr>
        <w:t xml:space="preserve">la Dirección de Tamizaje Neonatal en la estructura del Instituto Nacional de Salud </w:t>
      </w:r>
      <w:r w:rsidR="00D27568" w:rsidRPr="00FD0D29">
        <w:rPr>
          <w:rFonts w:ascii="Arial" w:hAnsi="Arial" w:cs="Arial"/>
        </w:rPr>
        <w:t xml:space="preserve">que actuará </w:t>
      </w:r>
      <w:r w:rsidR="00A3143B" w:rsidRPr="00FD0D29">
        <w:rPr>
          <w:rFonts w:ascii="Arial" w:hAnsi="Arial" w:cs="Arial"/>
        </w:rPr>
        <w:t xml:space="preserve">como </w:t>
      </w:r>
      <w:r w:rsidRPr="00FD0D29">
        <w:rPr>
          <w:rFonts w:ascii="Arial" w:hAnsi="Arial" w:cs="Arial"/>
        </w:rPr>
        <w:t xml:space="preserve">Centro Nacional Coordinador del Tamizaje Neonatal,  para garantizar la organización y mantenimiento de la operatividad del Tamizaje  Neonatal en el territorio Nacional, desde la toma de la muestra, </w:t>
      </w:r>
      <w:r w:rsidR="005259C7" w:rsidRPr="00FD0D29">
        <w:rPr>
          <w:rFonts w:ascii="Arial" w:hAnsi="Arial" w:cs="Arial"/>
        </w:rPr>
        <w:t xml:space="preserve">transporte, almacenamiento, </w:t>
      </w:r>
      <w:r w:rsidRPr="00FD0D29">
        <w:rPr>
          <w:rFonts w:ascii="Arial" w:hAnsi="Arial" w:cs="Arial"/>
        </w:rPr>
        <w:t>procesamiento, entrega de información y disposición de la misma, así como su seguimiento, para brindar apoyo y orientación al Sistema de Salud, acorde con las recomendaciones y lineamientos de los organismos internacionales sobre la materia.</w:t>
      </w:r>
    </w:p>
    <w:p w14:paraId="22FF312E" w14:textId="77777777" w:rsidR="00A83EE9" w:rsidRPr="00FD0D29" w:rsidRDefault="00A83EE9" w:rsidP="00214404">
      <w:pPr>
        <w:jc w:val="both"/>
        <w:rPr>
          <w:rFonts w:ascii="Arial" w:hAnsi="Arial" w:cs="Arial"/>
          <w:b/>
        </w:rPr>
      </w:pPr>
      <w:r w:rsidRPr="00FD0D29">
        <w:rPr>
          <w:rFonts w:ascii="Arial" w:hAnsi="Arial" w:cs="Arial"/>
          <w:b/>
        </w:rPr>
        <w:t>ARTÍCULO 5</w:t>
      </w:r>
      <w:r w:rsidR="00375278" w:rsidRPr="00FD0D29">
        <w:rPr>
          <w:rFonts w:ascii="Arial" w:hAnsi="Arial" w:cs="Arial"/>
          <w:b/>
        </w:rPr>
        <w:t>.</w:t>
      </w:r>
      <w:r w:rsidRPr="00FD0D29">
        <w:rPr>
          <w:rFonts w:ascii="Arial" w:hAnsi="Arial" w:cs="Arial"/>
          <w:b/>
        </w:rPr>
        <w:t xml:space="preserve"> </w:t>
      </w:r>
      <w:r w:rsidR="00374282" w:rsidRPr="00FD0D29">
        <w:rPr>
          <w:rFonts w:ascii="Arial" w:hAnsi="Arial" w:cs="Arial"/>
          <w:b/>
        </w:rPr>
        <w:t xml:space="preserve"> </w:t>
      </w:r>
      <w:r w:rsidRPr="00FD0D29">
        <w:rPr>
          <w:rFonts w:ascii="Arial" w:hAnsi="Arial" w:cs="Arial"/>
          <w:b/>
        </w:rPr>
        <w:t xml:space="preserve">FUNCIONES </w:t>
      </w:r>
      <w:r w:rsidR="00D27568" w:rsidRPr="00FD0D29">
        <w:rPr>
          <w:rFonts w:ascii="Arial" w:hAnsi="Arial" w:cs="Arial"/>
          <w:b/>
        </w:rPr>
        <w:t>DE LA DIRECCIÓN DE TAMIZAJE NEONATAL</w:t>
      </w:r>
    </w:p>
    <w:p w14:paraId="330E8482" w14:textId="77777777" w:rsidR="00A83EE9" w:rsidRPr="00FD0D29" w:rsidRDefault="00A83EE9" w:rsidP="00A83EE9">
      <w:pPr>
        <w:pStyle w:val="Prrafodelista"/>
        <w:numPr>
          <w:ilvl w:val="0"/>
          <w:numId w:val="2"/>
        </w:numPr>
        <w:jc w:val="both"/>
        <w:rPr>
          <w:rFonts w:ascii="Arial" w:hAnsi="Arial" w:cs="Arial"/>
        </w:rPr>
      </w:pPr>
      <w:r w:rsidRPr="00FD0D29">
        <w:rPr>
          <w:rFonts w:ascii="Arial" w:hAnsi="Arial" w:cs="Arial"/>
        </w:rPr>
        <w:t>Asesorar y apoyar permanentemente al Ministerio de Salud, al Instituto Nacional de Salud INS, al Instituto de Vigilancia de Medicamentos INVIMA, y al Instituto Colombiano de Bienestar Familiar</w:t>
      </w:r>
      <w:r w:rsidR="00734652" w:rsidRPr="00FD0D29">
        <w:rPr>
          <w:rFonts w:ascii="Arial" w:hAnsi="Arial" w:cs="Arial"/>
        </w:rPr>
        <w:t>,</w:t>
      </w:r>
      <w:r w:rsidRPr="00FD0D29">
        <w:rPr>
          <w:rFonts w:ascii="Arial" w:hAnsi="Arial" w:cs="Arial"/>
        </w:rPr>
        <w:t xml:space="preserve"> en la definición de lineamientos para los actores </w:t>
      </w:r>
      <w:r w:rsidR="00E504AA" w:rsidRPr="00FD0D29">
        <w:rPr>
          <w:rFonts w:ascii="Arial" w:hAnsi="Arial" w:cs="Arial"/>
        </w:rPr>
        <w:t>involucrados del S</w:t>
      </w:r>
      <w:r w:rsidRPr="00FD0D29">
        <w:rPr>
          <w:rFonts w:ascii="Arial" w:hAnsi="Arial" w:cs="Arial"/>
        </w:rPr>
        <w:t>istema</w:t>
      </w:r>
      <w:r w:rsidR="00E504AA" w:rsidRPr="00FD0D29">
        <w:rPr>
          <w:rFonts w:ascii="Arial" w:hAnsi="Arial" w:cs="Arial"/>
        </w:rPr>
        <w:t xml:space="preserve"> de Salud</w:t>
      </w:r>
      <w:r w:rsidRPr="00FD0D29">
        <w:rPr>
          <w:rFonts w:ascii="Arial" w:hAnsi="Arial" w:cs="Arial"/>
        </w:rPr>
        <w:t xml:space="preserve"> en el Tamizaje Neonatal (EPS e IPS)</w:t>
      </w:r>
      <w:r w:rsidR="00374282" w:rsidRPr="00FD0D29">
        <w:rPr>
          <w:rFonts w:ascii="Arial" w:hAnsi="Arial" w:cs="Arial"/>
        </w:rPr>
        <w:t>.</w:t>
      </w:r>
    </w:p>
    <w:p w14:paraId="4EFE3E0D" w14:textId="77777777" w:rsidR="00374282" w:rsidRPr="00FD0D29" w:rsidRDefault="00734652" w:rsidP="00A83EE9">
      <w:pPr>
        <w:pStyle w:val="Prrafodelista"/>
        <w:numPr>
          <w:ilvl w:val="0"/>
          <w:numId w:val="2"/>
        </w:numPr>
        <w:jc w:val="both"/>
        <w:rPr>
          <w:rFonts w:ascii="Arial" w:hAnsi="Arial" w:cs="Arial"/>
        </w:rPr>
      </w:pPr>
      <w:r w:rsidRPr="00FD0D29">
        <w:rPr>
          <w:rFonts w:ascii="Arial" w:hAnsi="Arial" w:cs="Arial"/>
        </w:rPr>
        <w:lastRenderedPageBreak/>
        <w:t>Dar apoyo técnico para</w:t>
      </w:r>
      <w:r w:rsidR="00374282" w:rsidRPr="00FD0D29">
        <w:rPr>
          <w:rFonts w:ascii="Arial" w:hAnsi="Arial" w:cs="Arial"/>
        </w:rPr>
        <w:t xml:space="preserve"> la reglamentación y la elaboración de normas técnicas relacionadas con los procesos inherentes a la recolección, transporte, almacenamiento, procesamiento y disposición  de muestras para Tamizaje Neonatal</w:t>
      </w:r>
      <w:r w:rsidR="00F52816" w:rsidRPr="00FD0D29">
        <w:rPr>
          <w:rFonts w:ascii="Arial" w:hAnsi="Arial" w:cs="Arial"/>
        </w:rPr>
        <w:t xml:space="preserve"> y uso de la información vinculada a las mismas.</w:t>
      </w:r>
    </w:p>
    <w:p w14:paraId="0A9F55DD" w14:textId="77777777" w:rsidR="00F52816" w:rsidRPr="00FD0D29" w:rsidRDefault="00F52816" w:rsidP="00A83EE9">
      <w:pPr>
        <w:pStyle w:val="Prrafodelista"/>
        <w:numPr>
          <w:ilvl w:val="0"/>
          <w:numId w:val="2"/>
        </w:numPr>
        <w:jc w:val="both"/>
        <w:rPr>
          <w:rFonts w:ascii="Arial" w:hAnsi="Arial" w:cs="Arial"/>
        </w:rPr>
      </w:pPr>
      <w:r w:rsidRPr="00FD0D29">
        <w:rPr>
          <w:rFonts w:ascii="Arial" w:hAnsi="Arial" w:cs="Arial"/>
        </w:rPr>
        <w:t>Estudiar y aprobar los proyectos relativos al tamizaje neonatal de enfermedades o condiciones  que cumplan las características de las enfermedades susceptibles de Tamizaje Neonatal.</w:t>
      </w:r>
    </w:p>
    <w:p w14:paraId="1DADAA4C" w14:textId="77777777" w:rsidR="00F52816" w:rsidRPr="00FD0D29" w:rsidRDefault="00F52816" w:rsidP="00A83EE9">
      <w:pPr>
        <w:pStyle w:val="Prrafodelista"/>
        <w:numPr>
          <w:ilvl w:val="0"/>
          <w:numId w:val="2"/>
        </w:numPr>
        <w:jc w:val="both"/>
        <w:rPr>
          <w:rFonts w:ascii="Arial" w:hAnsi="Arial" w:cs="Arial"/>
        </w:rPr>
      </w:pPr>
      <w:r w:rsidRPr="00FD0D29">
        <w:rPr>
          <w:rFonts w:ascii="Arial" w:hAnsi="Arial" w:cs="Arial"/>
        </w:rPr>
        <w:t>Recomendar las actividades de Tamizaje Neonatal, de enfermedades hereditarias, por medio del análisis directo del Genoma Humano y del análisis de la sangre, para específicamente prevenir la discapacidad en niños y niñas.</w:t>
      </w:r>
    </w:p>
    <w:p w14:paraId="2A6AE321" w14:textId="77777777" w:rsidR="00F52816" w:rsidRPr="00FD0D29" w:rsidRDefault="00F52816" w:rsidP="00A83EE9">
      <w:pPr>
        <w:pStyle w:val="Prrafodelista"/>
        <w:numPr>
          <w:ilvl w:val="0"/>
          <w:numId w:val="2"/>
        </w:numPr>
        <w:jc w:val="both"/>
        <w:rPr>
          <w:rFonts w:ascii="Arial" w:hAnsi="Arial" w:cs="Arial"/>
        </w:rPr>
      </w:pPr>
      <w:r w:rsidRPr="00FD0D29">
        <w:rPr>
          <w:rFonts w:ascii="Arial" w:hAnsi="Arial" w:cs="Arial"/>
        </w:rPr>
        <w:t>Estudiar y aprobar los proyectos relativos al uso de las muestras de tamizaje neonatal, para otros fines como estudios poblacionales relacionados con el genoma humano.</w:t>
      </w:r>
    </w:p>
    <w:p w14:paraId="61982155" w14:textId="77777777" w:rsidR="00F52816" w:rsidRPr="00FD0D29" w:rsidRDefault="00F52816" w:rsidP="00A83EE9">
      <w:pPr>
        <w:pStyle w:val="Prrafodelista"/>
        <w:numPr>
          <w:ilvl w:val="0"/>
          <w:numId w:val="2"/>
        </w:numPr>
        <w:jc w:val="both"/>
        <w:rPr>
          <w:rFonts w:ascii="Arial" w:hAnsi="Arial" w:cs="Arial"/>
        </w:rPr>
      </w:pPr>
      <w:r w:rsidRPr="00FD0D29">
        <w:rPr>
          <w:rFonts w:ascii="Arial" w:hAnsi="Arial" w:cs="Arial"/>
        </w:rPr>
        <w:t>Organizar y mantener el registro de casos confirmados con Errores Congénitos del Metabolismo y otras enfermedades objeto de tamizaje, para estructurar cohortes para seguimiento.</w:t>
      </w:r>
    </w:p>
    <w:p w14:paraId="2443AA80" w14:textId="77777777" w:rsidR="007134DC" w:rsidRPr="00FD0D29" w:rsidRDefault="007134DC" w:rsidP="00A83EE9">
      <w:pPr>
        <w:pStyle w:val="Prrafodelista"/>
        <w:numPr>
          <w:ilvl w:val="0"/>
          <w:numId w:val="2"/>
        </w:numPr>
        <w:jc w:val="both"/>
        <w:rPr>
          <w:rFonts w:ascii="Arial" w:hAnsi="Arial" w:cs="Arial"/>
        </w:rPr>
      </w:pPr>
      <w:r w:rsidRPr="00FD0D29">
        <w:rPr>
          <w:rFonts w:ascii="Arial" w:hAnsi="Arial" w:cs="Arial"/>
        </w:rPr>
        <w:t xml:space="preserve">Orientar la toma de decisiones con base en la información  generada por los </w:t>
      </w:r>
      <w:r w:rsidR="00B45909" w:rsidRPr="00FD0D29">
        <w:rPr>
          <w:rFonts w:ascii="Arial" w:hAnsi="Arial" w:cs="Arial"/>
        </w:rPr>
        <w:t>programas</w:t>
      </w:r>
      <w:r w:rsidRPr="00FD0D29">
        <w:rPr>
          <w:rFonts w:ascii="Arial" w:hAnsi="Arial" w:cs="Arial"/>
        </w:rPr>
        <w:t xml:space="preserve"> de Tamizaje Neonatal.</w:t>
      </w:r>
    </w:p>
    <w:p w14:paraId="52F0A433" w14:textId="77777777" w:rsidR="00E72669" w:rsidRPr="00FD0D29" w:rsidRDefault="00E72669" w:rsidP="00A83EE9">
      <w:pPr>
        <w:pStyle w:val="Prrafodelista"/>
        <w:numPr>
          <w:ilvl w:val="0"/>
          <w:numId w:val="2"/>
        </w:numPr>
        <w:jc w:val="both"/>
        <w:rPr>
          <w:rFonts w:ascii="Arial" w:hAnsi="Arial" w:cs="Arial"/>
        </w:rPr>
      </w:pPr>
      <w:r w:rsidRPr="00FD0D29">
        <w:rPr>
          <w:rFonts w:ascii="Arial" w:hAnsi="Arial" w:cs="Arial"/>
        </w:rPr>
        <w:t>Coordinar la logística de transporte de muestras con la agencia de correos del Estado.</w:t>
      </w:r>
    </w:p>
    <w:p w14:paraId="74D81F1A" w14:textId="77777777" w:rsidR="005345B3" w:rsidRPr="00FD0D29" w:rsidRDefault="005345B3" w:rsidP="005345B3">
      <w:pPr>
        <w:jc w:val="both"/>
        <w:rPr>
          <w:rFonts w:ascii="Arial" w:hAnsi="Arial" w:cs="Arial"/>
        </w:rPr>
      </w:pPr>
      <w:r w:rsidRPr="00FD0D29">
        <w:rPr>
          <w:rFonts w:ascii="Arial" w:hAnsi="Arial" w:cs="Arial"/>
          <w:b/>
        </w:rPr>
        <w:t>ARTÍCULO 6</w:t>
      </w:r>
      <w:r w:rsidR="00375278" w:rsidRPr="00FD0D29">
        <w:rPr>
          <w:rFonts w:ascii="Arial" w:hAnsi="Arial" w:cs="Arial"/>
          <w:b/>
        </w:rPr>
        <w:t>.</w:t>
      </w:r>
      <w:r w:rsidRPr="00FD0D29">
        <w:rPr>
          <w:rFonts w:ascii="Arial" w:hAnsi="Arial" w:cs="Arial"/>
          <w:b/>
        </w:rPr>
        <w:t xml:space="preserve"> DE LOS LABORATORIOS DE TAMIZAJE NEONATAL: </w:t>
      </w:r>
      <w:r w:rsidRPr="00FD0D29">
        <w:rPr>
          <w:rFonts w:ascii="Arial" w:hAnsi="Arial" w:cs="Arial"/>
        </w:rPr>
        <w:t xml:space="preserve">Son los laboratorios clínicos habilitados por </w:t>
      </w:r>
      <w:r w:rsidR="00D27568" w:rsidRPr="00FD0D29">
        <w:rPr>
          <w:rFonts w:ascii="Arial" w:hAnsi="Arial" w:cs="Arial"/>
        </w:rPr>
        <w:t xml:space="preserve">la Dirección de Tamizaje </w:t>
      </w:r>
      <w:r w:rsidRPr="00FD0D29">
        <w:rPr>
          <w:rFonts w:ascii="Arial" w:hAnsi="Arial" w:cs="Arial"/>
        </w:rPr>
        <w:t>Neonatal</w:t>
      </w:r>
      <w:r w:rsidR="00D27568" w:rsidRPr="00FD0D29">
        <w:rPr>
          <w:rFonts w:ascii="Arial" w:hAnsi="Arial" w:cs="Arial"/>
        </w:rPr>
        <w:t xml:space="preserve"> del Instituto Nacional de Salud</w:t>
      </w:r>
      <w:r w:rsidRPr="00FD0D29">
        <w:rPr>
          <w:rFonts w:ascii="Arial" w:hAnsi="Arial" w:cs="Arial"/>
        </w:rPr>
        <w:t xml:space="preserve">, para </w:t>
      </w:r>
      <w:r w:rsidR="00E84555" w:rsidRPr="00FD0D29">
        <w:rPr>
          <w:rFonts w:ascii="Arial" w:hAnsi="Arial" w:cs="Arial"/>
        </w:rPr>
        <w:t xml:space="preserve">realizar </w:t>
      </w:r>
      <w:r w:rsidRPr="00FD0D29">
        <w:rPr>
          <w:rFonts w:ascii="Arial" w:hAnsi="Arial" w:cs="Arial"/>
        </w:rPr>
        <w:t xml:space="preserve">las pruebas de tamizaje </w:t>
      </w:r>
      <w:r w:rsidR="00E84555" w:rsidRPr="00FD0D29">
        <w:rPr>
          <w:rFonts w:ascii="Arial" w:hAnsi="Arial" w:cs="Arial"/>
        </w:rPr>
        <w:t>Neonatal de Sangre Seca DBS de Cordón Umbilical y de T</w:t>
      </w:r>
      <w:r w:rsidRPr="00FD0D29">
        <w:rPr>
          <w:rFonts w:ascii="Arial" w:hAnsi="Arial" w:cs="Arial"/>
        </w:rPr>
        <w:t>alón.</w:t>
      </w:r>
    </w:p>
    <w:p w14:paraId="222E1BD6" w14:textId="77777777" w:rsidR="00E84555" w:rsidRPr="00FD0D29" w:rsidRDefault="00E84555" w:rsidP="005345B3">
      <w:pPr>
        <w:jc w:val="both"/>
        <w:rPr>
          <w:rFonts w:ascii="Arial" w:hAnsi="Arial" w:cs="Arial"/>
          <w:b/>
        </w:rPr>
      </w:pPr>
      <w:r w:rsidRPr="00FD0D29">
        <w:rPr>
          <w:rFonts w:ascii="Arial" w:hAnsi="Arial" w:cs="Arial"/>
          <w:b/>
        </w:rPr>
        <w:t>ARTÍCULO 7</w:t>
      </w:r>
      <w:r w:rsidR="00375278" w:rsidRPr="00FD0D29">
        <w:rPr>
          <w:rFonts w:ascii="Arial" w:hAnsi="Arial" w:cs="Arial"/>
          <w:b/>
        </w:rPr>
        <w:t>.</w:t>
      </w:r>
      <w:r w:rsidRPr="00FD0D29">
        <w:rPr>
          <w:rFonts w:ascii="Arial" w:hAnsi="Arial" w:cs="Arial"/>
          <w:b/>
        </w:rPr>
        <w:t xml:space="preserve"> </w:t>
      </w:r>
      <w:r w:rsidR="00B45909" w:rsidRPr="00FD0D29">
        <w:rPr>
          <w:rFonts w:ascii="Arial" w:hAnsi="Arial" w:cs="Arial"/>
          <w:b/>
        </w:rPr>
        <w:t>DEBERES DE LOS LABORATORIOS DE TAMIZAJE NEONATAL:</w:t>
      </w:r>
    </w:p>
    <w:p w14:paraId="5DEEB017" w14:textId="77777777" w:rsidR="00B45909" w:rsidRPr="00FD0D29" w:rsidRDefault="00B45909" w:rsidP="00B45909">
      <w:pPr>
        <w:pStyle w:val="Prrafodelista"/>
        <w:numPr>
          <w:ilvl w:val="0"/>
          <w:numId w:val="5"/>
        </w:numPr>
        <w:jc w:val="both"/>
        <w:rPr>
          <w:rFonts w:ascii="Arial" w:hAnsi="Arial" w:cs="Arial"/>
        </w:rPr>
      </w:pPr>
      <w:r w:rsidRPr="00FD0D29">
        <w:rPr>
          <w:rFonts w:ascii="Arial" w:hAnsi="Arial" w:cs="Arial"/>
        </w:rPr>
        <w:t>Estar habilitado y participar en los ensayos para la evaluación del desempeño organizados por el Instituto nacional de Salud INS.</w:t>
      </w:r>
    </w:p>
    <w:p w14:paraId="28E649E8" w14:textId="77777777" w:rsidR="00B45909" w:rsidRPr="00FD0D29" w:rsidRDefault="00B45909" w:rsidP="00B45909">
      <w:pPr>
        <w:pStyle w:val="Prrafodelista"/>
        <w:numPr>
          <w:ilvl w:val="0"/>
          <w:numId w:val="5"/>
        </w:numPr>
        <w:jc w:val="both"/>
        <w:rPr>
          <w:rFonts w:ascii="Arial" w:hAnsi="Arial" w:cs="Arial"/>
        </w:rPr>
      </w:pPr>
      <w:r w:rsidRPr="00FD0D29">
        <w:rPr>
          <w:rFonts w:ascii="Arial" w:hAnsi="Arial" w:cs="Arial"/>
        </w:rPr>
        <w:t>Seguir los lineamientos dados por las autoridades Nacionales para la realización de pruebas de Tamizaje Neonatal.</w:t>
      </w:r>
    </w:p>
    <w:p w14:paraId="25AE242C" w14:textId="77777777" w:rsidR="00B45909" w:rsidRPr="00FD0D29" w:rsidRDefault="00B45909" w:rsidP="00B45909">
      <w:pPr>
        <w:pStyle w:val="Prrafodelista"/>
        <w:numPr>
          <w:ilvl w:val="0"/>
          <w:numId w:val="5"/>
        </w:numPr>
        <w:jc w:val="both"/>
        <w:rPr>
          <w:rFonts w:ascii="Arial" w:hAnsi="Arial" w:cs="Arial"/>
        </w:rPr>
      </w:pPr>
      <w:r w:rsidRPr="00FD0D29">
        <w:rPr>
          <w:rFonts w:ascii="Arial" w:hAnsi="Arial" w:cs="Arial"/>
        </w:rPr>
        <w:t>Tener en cuenta los estándares internacionales para la práctica de pruebas de Tamizaje Neonatal</w:t>
      </w:r>
    </w:p>
    <w:p w14:paraId="24AE6C20" w14:textId="77777777" w:rsidR="00B45909" w:rsidRPr="00FD0D29" w:rsidRDefault="00B45909" w:rsidP="00B45909">
      <w:pPr>
        <w:pStyle w:val="Prrafodelista"/>
        <w:numPr>
          <w:ilvl w:val="0"/>
          <w:numId w:val="5"/>
        </w:numPr>
        <w:jc w:val="both"/>
        <w:rPr>
          <w:rFonts w:ascii="Arial" w:hAnsi="Arial" w:cs="Arial"/>
        </w:rPr>
      </w:pPr>
      <w:r w:rsidRPr="00FD0D29">
        <w:rPr>
          <w:rFonts w:ascii="Arial" w:hAnsi="Arial" w:cs="Arial"/>
        </w:rPr>
        <w:t>Disponer de pruebas confirmatorias en suero para las enfermedades objeto de Tamizaje Neonatal o tener previsto el laboratorio de referencia  en caso de que no se disponga de las mismas en su área.</w:t>
      </w:r>
    </w:p>
    <w:p w14:paraId="5276CDAF" w14:textId="77777777" w:rsidR="00B45909" w:rsidRPr="00FD0D29" w:rsidRDefault="00B45909" w:rsidP="00B45909">
      <w:pPr>
        <w:pStyle w:val="Prrafodelista"/>
        <w:numPr>
          <w:ilvl w:val="0"/>
          <w:numId w:val="5"/>
        </w:numPr>
        <w:jc w:val="both"/>
        <w:rPr>
          <w:rFonts w:ascii="Arial" w:hAnsi="Arial" w:cs="Arial"/>
        </w:rPr>
      </w:pPr>
      <w:r w:rsidRPr="00FD0D29">
        <w:rPr>
          <w:rFonts w:ascii="Arial" w:hAnsi="Arial" w:cs="Arial"/>
        </w:rPr>
        <w:t>Proveer la información de interés en Salud Pública solicitada por las autoridades de salud.</w:t>
      </w:r>
    </w:p>
    <w:p w14:paraId="32BD860C" w14:textId="77777777" w:rsidR="00B45909" w:rsidRPr="00FD0D29" w:rsidRDefault="00B45909" w:rsidP="00B45909">
      <w:pPr>
        <w:pStyle w:val="Prrafodelista"/>
        <w:numPr>
          <w:ilvl w:val="0"/>
          <w:numId w:val="5"/>
        </w:numPr>
        <w:jc w:val="both"/>
        <w:rPr>
          <w:rFonts w:ascii="Arial" w:hAnsi="Arial" w:cs="Arial"/>
        </w:rPr>
      </w:pPr>
      <w:r w:rsidRPr="00FD0D29">
        <w:rPr>
          <w:rFonts w:ascii="Arial" w:hAnsi="Arial" w:cs="Arial"/>
        </w:rPr>
        <w:t>Organizar y custodiar un archivo de muestras de Tamizaje por el período de tiempo establecido en la normatividad para servir de contra-muestra,</w:t>
      </w:r>
    </w:p>
    <w:p w14:paraId="2BCC3B2D" w14:textId="77777777" w:rsidR="00B45909" w:rsidRPr="00FD0D29" w:rsidRDefault="00B45909" w:rsidP="00B45909">
      <w:pPr>
        <w:pStyle w:val="Prrafodelista"/>
        <w:numPr>
          <w:ilvl w:val="0"/>
          <w:numId w:val="5"/>
        </w:numPr>
        <w:jc w:val="both"/>
        <w:rPr>
          <w:rFonts w:ascii="Arial" w:hAnsi="Arial" w:cs="Arial"/>
        </w:rPr>
      </w:pPr>
      <w:r w:rsidRPr="00FD0D29">
        <w:rPr>
          <w:rFonts w:ascii="Arial" w:hAnsi="Arial" w:cs="Arial"/>
        </w:rPr>
        <w:t>Disponer de los mecanismos necesarios para que los usuarios del Tamizaje y el público en general se puedan informar sobre los exámenes de tamizaje neonatal.</w:t>
      </w:r>
    </w:p>
    <w:p w14:paraId="5506E565" w14:textId="77777777" w:rsidR="00135249" w:rsidRPr="00FD0D29" w:rsidRDefault="00135249" w:rsidP="00214404">
      <w:pPr>
        <w:jc w:val="both"/>
        <w:rPr>
          <w:rFonts w:ascii="Arial" w:hAnsi="Arial" w:cs="Arial"/>
          <w:b/>
        </w:rPr>
      </w:pPr>
      <w:r w:rsidRPr="00FD0D29">
        <w:rPr>
          <w:rFonts w:ascii="Arial" w:hAnsi="Arial" w:cs="Arial"/>
          <w:b/>
        </w:rPr>
        <w:t>ARTÍCULO 8</w:t>
      </w:r>
      <w:r w:rsidR="005E3B8D" w:rsidRPr="00FD0D29">
        <w:rPr>
          <w:rFonts w:ascii="Arial" w:hAnsi="Arial" w:cs="Arial"/>
          <w:b/>
        </w:rPr>
        <w:t xml:space="preserve">. </w:t>
      </w:r>
      <w:r w:rsidRPr="00FD0D29">
        <w:rPr>
          <w:rFonts w:ascii="Arial" w:hAnsi="Arial" w:cs="Arial"/>
          <w:b/>
        </w:rPr>
        <w:t xml:space="preserve"> DEL TRATAMIENTO DE LA IN</w:t>
      </w:r>
      <w:r w:rsidR="00F150F5" w:rsidRPr="00FD0D29">
        <w:rPr>
          <w:rFonts w:ascii="Arial" w:hAnsi="Arial" w:cs="Arial"/>
          <w:b/>
        </w:rPr>
        <w:t>FORMACIÓN DEL TAMIZAJE NEONATAL</w:t>
      </w:r>
      <w:r w:rsidR="005E3B8D" w:rsidRPr="00FD0D29">
        <w:rPr>
          <w:rFonts w:ascii="Arial" w:hAnsi="Arial" w:cs="Arial"/>
          <w:b/>
        </w:rPr>
        <w:t>:</w:t>
      </w:r>
      <w:r w:rsidR="00F150F5" w:rsidRPr="00FD0D29">
        <w:rPr>
          <w:rFonts w:ascii="Arial" w:hAnsi="Arial" w:cs="Arial"/>
          <w:b/>
        </w:rPr>
        <w:t xml:space="preserve"> </w:t>
      </w:r>
      <w:r w:rsidRPr="00FD0D29">
        <w:rPr>
          <w:rFonts w:ascii="Arial" w:hAnsi="Arial" w:cs="Arial"/>
        </w:rPr>
        <w:t>La información de</w:t>
      </w:r>
      <w:r w:rsidR="00E31C7F" w:rsidRPr="00FD0D29">
        <w:rPr>
          <w:rFonts w:ascii="Arial" w:hAnsi="Arial" w:cs="Arial"/>
        </w:rPr>
        <w:t xml:space="preserve">l Tamizaje Neonatal  a cargo de la Dirección de </w:t>
      </w:r>
      <w:r w:rsidRPr="00FD0D29">
        <w:rPr>
          <w:rFonts w:ascii="Arial" w:hAnsi="Arial" w:cs="Arial"/>
        </w:rPr>
        <w:t xml:space="preserve">Tamizaje Neonatal  será protegida por dicha entidad de acuerdo con las normas vigentes, no obstante, el Ministerio de Salud en coordinación con esta entidad definirán los indicadores </w:t>
      </w:r>
      <w:r w:rsidRPr="00FD0D29">
        <w:rPr>
          <w:rFonts w:ascii="Arial" w:hAnsi="Arial" w:cs="Arial"/>
        </w:rPr>
        <w:lastRenderedPageBreak/>
        <w:t>que se establecerán de acuerdo con los intereses de Salud Pública Nacionales los cuales serán de Acceso Público.</w:t>
      </w:r>
    </w:p>
    <w:p w14:paraId="049B2870" w14:textId="77777777" w:rsidR="00F150F5" w:rsidRPr="00FD0D29" w:rsidRDefault="00F150F5" w:rsidP="00214404">
      <w:pPr>
        <w:jc w:val="both"/>
        <w:rPr>
          <w:rFonts w:ascii="Arial" w:hAnsi="Arial" w:cs="Arial"/>
        </w:rPr>
      </w:pPr>
      <w:r w:rsidRPr="00FD0D29">
        <w:rPr>
          <w:rFonts w:ascii="Arial" w:hAnsi="Arial" w:cs="Arial"/>
          <w:b/>
        </w:rPr>
        <w:t xml:space="preserve">ARTÍCULO 9 OBLIGACIONES ESPECIALES DEL SISTEMA GENERAL DE SEGURIDAD SOCIAL EN SALUD: </w:t>
      </w:r>
      <w:r w:rsidRPr="00FD0D29">
        <w:rPr>
          <w:rFonts w:ascii="Arial" w:hAnsi="Arial" w:cs="Arial"/>
        </w:rPr>
        <w:t>El</w:t>
      </w:r>
      <w:r w:rsidR="00554E0F" w:rsidRPr="00FD0D29">
        <w:rPr>
          <w:rFonts w:ascii="Arial" w:hAnsi="Arial" w:cs="Arial"/>
        </w:rPr>
        <w:t xml:space="preserve"> Sistema General de Seguridad Social en Salud deberá:</w:t>
      </w:r>
    </w:p>
    <w:p w14:paraId="4F6B14DF" w14:textId="77777777" w:rsidR="00554E0F" w:rsidRPr="00FD0D29" w:rsidRDefault="00554E0F" w:rsidP="00554E0F">
      <w:pPr>
        <w:pStyle w:val="Prrafodelista"/>
        <w:numPr>
          <w:ilvl w:val="0"/>
          <w:numId w:val="7"/>
        </w:numPr>
        <w:jc w:val="both"/>
        <w:rPr>
          <w:rFonts w:ascii="Arial" w:hAnsi="Arial" w:cs="Arial"/>
        </w:rPr>
      </w:pPr>
      <w:r w:rsidRPr="00FD0D29">
        <w:rPr>
          <w:rFonts w:ascii="Arial" w:hAnsi="Arial" w:cs="Arial"/>
        </w:rPr>
        <w:t>Garantizar el desarrollo de las acciones pertinentes con los actores del sistema involucrados en la implementación del programa de Tamizaje Neonatal, EPS e IPS públicas y privadas.</w:t>
      </w:r>
    </w:p>
    <w:p w14:paraId="5A0C9417" w14:textId="77777777" w:rsidR="00554E0F" w:rsidRPr="00FD0D29" w:rsidRDefault="00554E0F" w:rsidP="00554E0F">
      <w:pPr>
        <w:pStyle w:val="Prrafodelista"/>
        <w:numPr>
          <w:ilvl w:val="0"/>
          <w:numId w:val="7"/>
        </w:numPr>
        <w:jc w:val="both"/>
        <w:rPr>
          <w:rFonts w:ascii="Arial" w:hAnsi="Arial" w:cs="Arial"/>
        </w:rPr>
      </w:pPr>
      <w:r w:rsidRPr="00FD0D29">
        <w:rPr>
          <w:rFonts w:ascii="Arial" w:hAnsi="Arial" w:cs="Arial"/>
        </w:rPr>
        <w:t>Las Secretarías de Salud, las EPS e IPS públicas y Privadas deberán  proveer las condiciones para la realización del Tamizaje Neonatal</w:t>
      </w:r>
      <w:r w:rsidR="003B018F" w:rsidRPr="00FD0D29">
        <w:rPr>
          <w:rFonts w:ascii="Arial" w:hAnsi="Arial" w:cs="Arial"/>
        </w:rPr>
        <w:t>,</w:t>
      </w:r>
      <w:r w:rsidRPr="00FD0D29">
        <w:rPr>
          <w:rFonts w:ascii="Arial" w:hAnsi="Arial" w:cs="Arial"/>
        </w:rPr>
        <w:t xml:space="preserve"> </w:t>
      </w:r>
      <w:r w:rsidR="003B018F" w:rsidRPr="00FD0D29">
        <w:rPr>
          <w:rFonts w:ascii="Arial" w:hAnsi="Arial" w:cs="Arial"/>
        </w:rPr>
        <w:t>t</w:t>
      </w:r>
      <w:r w:rsidRPr="00FD0D29">
        <w:rPr>
          <w:rFonts w:ascii="Arial" w:hAnsi="Arial" w:cs="Arial"/>
        </w:rPr>
        <w:t xml:space="preserve">oma de muestra, transporte y entrega de resultados a los usuarios así como su seguimiento a lo largo de la vida </w:t>
      </w:r>
      <w:r w:rsidR="003B018F" w:rsidRPr="00FD0D29">
        <w:rPr>
          <w:rFonts w:ascii="Arial" w:hAnsi="Arial" w:cs="Arial"/>
        </w:rPr>
        <w:t>para</w:t>
      </w:r>
      <w:r w:rsidRPr="00FD0D29">
        <w:rPr>
          <w:rFonts w:ascii="Arial" w:hAnsi="Arial" w:cs="Arial"/>
        </w:rPr>
        <w:t xml:space="preserve"> los c</w:t>
      </w:r>
      <w:r w:rsidR="008E6D3F" w:rsidRPr="00FD0D29">
        <w:rPr>
          <w:rFonts w:ascii="Arial" w:hAnsi="Arial" w:cs="Arial"/>
        </w:rPr>
        <w:t>asos con diagnósticos positivos, como parte integral  de la atención al recién nacido.</w:t>
      </w:r>
    </w:p>
    <w:p w14:paraId="2F9A1178" w14:textId="77777777" w:rsidR="00554E0F" w:rsidRPr="00FD0D29" w:rsidRDefault="00554E0F" w:rsidP="00554E0F">
      <w:pPr>
        <w:pStyle w:val="Prrafodelista"/>
        <w:numPr>
          <w:ilvl w:val="0"/>
          <w:numId w:val="7"/>
        </w:numPr>
        <w:jc w:val="both"/>
        <w:rPr>
          <w:rFonts w:ascii="Arial" w:hAnsi="Arial" w:cs="Arial"/>
        </w:rPr>
      </w:pPr>
      <w:r w:rsidRPr="00FD0D29">
        <w:rPr>
          <w:rFonts w:ascii="Arial" w:hAnsi="Arial" w:cs="Arial"/>
        </w:rPr>
        <w:t>Trabajar articuladamente con otros sectores para el establecimiento mantenimiento y administración de las bases de datos del Tamizaje Neonatal con la definición de cohortes de seguimiento.</w:t>
      </w:r>
    </w:p>
    <w:p w14:paraId="449CFDA3" w14:textId="77777777" w:rsidR="00554E0F" w:rsidRPr="00FD0D29" w:rsidRDefault="00554E0F" w:rsidP="00554E0F">
      <w:pPr>
        <w:pStyle w:val="Prrafodelista"/>
        <w:numPr>
          <w:ilvl w:val="0"/>
          <w:numId w:val="7"/>
        </w:numPr>
        <w:jc w:val="both"/>
        <w:rPr>
          <w:rFonts w:ascii="Arial" w:hAnsi="Arial" w:cs="Arial"/>
        </w:rPr>
      </w:pPr>
      <w:r w:rsidRPr="00FD0D29">
        <w:rPr>
          <w:rFonts w:ascii="Arial" w:hAnsi="Arial" w:cs="Arial"/>
        </w:rPr>
        <w:t>Establecer los mecanismos para garantizar  la accesibilidad a medicamentos vitales  no disponibles  para las enfermedades objeto de Tamizaje Neonatal.</w:t>
      </w:r>
    </w:p>
    <w:p w14:paraId="55BB3646" w14:textId="77777777" w:rsidR="00554E0F" w:rsidRPr="00FD0D29" w:rsidRDefault="00554E0F" w:rsidP="00554E0F">
      <w:pPr>
        <w:jc w:val="both"/>
        <w:rPr>
          <w:rFonts w:ascii="Arial" w:hAnsi="Arial" w:cs="Arial"/>
          <w:b/>
        </w:rPr>
      </w:pPr>
      <w:r w:rsidRPr="00FD0D29">
        <w:rPr>
          <w:rFonts w:ascii="Arial" w:hAnsi="Arial" w:cs="Arial"/>
          <w:b/>
        </w:rPr>
        <w:t>ARTÍCULO 10</w:t>
      </w:r>
      <w:r w:rsidR="005E3B8D" w:rsidRPr="00FD0D29">
        <w:rPr>
          <w:rFonts w:ascii="Arial" w:hAnsi="Arial" w:cs="Arial"/>
          <w:b/>
        </w:rPr>
        <w:t>.</w:t>
      </w:r>
      <w:r w:rsidR="003B018F" w:rsidRPr="00FD0D29">
        <w:rPr>
          <w:rFonts w:ascii="Arial" w:hAnsi="Arial" w:cs="Arial"/>
          <w:b/>
        </w:rPr>
        <w:t xml:space="preserve"> PRESUPUESTO Y FINANCIACIÓN: </w:t>
      </w:r>
      <w:r w:rsidR="003B018F" w:rsidRPr="00FD0D29">
        <w:rPr>
          <w:rFonts w:ascii="Arial" w:hAnsi="Arial" w:cs="Arial"/>
        </w:rPr>
        <w:t>El Gobierno Nacional a través del Ministerio de Salud y el Ministerio de Hacienda y Crédito Público dispondrán los recursos requeridos para la implementación del programa a nivel nacional</w:t>
      </w:r>
      <w:r w:rsidR="00397248" w:rsidRPr="00FD0D29">
        <w:rPr>
          <w:rFonts w:ascii="Arial" w:hAnsi="Arial" w:cs="Arial"/>
        </w:rPr>
        <w:t xml:space="preserve"> como una estrategia de Salud Pública</w:t>
      </w:r>
      <w:r w:rsidR="003B018F" w:rsidRPr="00FD0D29">
        <w:rPr>
          <w:rFonts w:ascii="Arial" w:hAnsi="Arial" w:cs="Arial"/>
        </w:rPr>
        <w:t>.</w:t>
      </w:r>
    </w:p>
    <w:p w14:paraId="0A1DF007" w14:textId="77777777" w:rsidR="003B018F" w:rsidRPr="00FD0D29" w:rsidRDefault="003B018F" w:rsidP="003B018F">
      <w:pPr>
        <w:jc w:val="both"/>
        <w:rPr>
          <w:rFonts w:ascii="Arial" w:hAnsi="Arial" w:cs="Arial"/>
        </w:rPr>
      </w:pPr>
      <w:r w:rsidRPr="00FD0D29">
        <w:rPr>
          <w:rFonts w:ascii="Arial" w:hAnsi="Arial" w:cs="Arial"/>
          <w:b/>
        </w:rPr>
        <w:t>Parágrafo</w:t>
      </w:r>
      <w:r w:rsidR="001B67E5" w:rsidRPr="00FD0D29">
        <w:rPr>
          <w:rFonts w:ascii="Arial" w:hAnsi="Arial" w:cs="Arial"/>
          <w:b/>
        </w:rPr>
        <w:t xml:space="preserve"> 1</w:t>
      </w:r>
      <w:r w:rsidRPr="00FD0D29">
        <w:rPr>
          <w:rFonts w:ascii="Arial" w:hAnsi="Arial" w:cs="Arial"/>
          <w:b/>
        </w:rPr>
        <w:t>:</w:t>
      </w:r>
      <w:r w:rsidRPr="00FD0D29">
        <w:rPr>
          <w:rFonts w:ascii="Arial" w:hAnsi="Arial" w:cs="Arial"/>
        </w:rPr>
        <w:t xml:space="preserve"> </w:t>
      </w:r>
      <w:r w:rsidR="001B67E5" w:rsidRPr="00FD0D29">
        <w:rPr>
          <w:rFonts w:ascii="Arial" w:hAnsi="Arial" w:cs="Arial"/>
        </w:rPr>
        <w:t>P</w:t>
      </w:r>
      <w:r w:rsidRPr="00FD0D29">
        <w:rPr>
          <w:rFonts w:ascii="Arial" w:hAnsi="Arial" w:cs="Arial"/>
        </w:rPr>
        <w:t xml:space="preserve">rogresivamente y de acuerdo con la disponibilidad </w:t>
      </w:r>
      <w:r w:rsidR="001B67E5" w:rsidRPr="00FD0D29">
        <w:rPr>
          <w:rFonts w:ascii="Arial" w:hAnsi="Arial" w:cs="Arial"/>
        </w:rPr>
        <w:t xml:space="preserve">de recursos el Gobierno Nacional </w:t>
      </w:r>
      <w:r w:rsidRPr="00FD0D29">
        <w:rPr>
          <w:rFonts w:ascii="Arial" w:hAnsi="Arial" w:cs="Arial"/>
        </w:rPr>
        <w:t>definirá las pruebas a incluirse en el programa de Tamizaje Neonatal</w:t>
      </w:r>
      <w:r w:rsidR="001B67E5" w:rsidRPr="00FD0D29">
        <w:rPr>
          <w:rFonts w:ascii="Arial" w:hAnsi="Arial" w:cs="Arial"/>
        </w:rPr>
        <w:t>,</w:t>
      </w:r>
      <w:r w:rsidRPr="00FD0D29">
        <w:rPr>
          <w:rFonts w:ascii="Arial" w:hAnsi="Arial" w:cs="Arial"/>
        </w:rPr>
        <w:t xml:space="preserve"> el cual como mínimo garantizará las correspondientes al Tamizaje Neonatal Ampliado. </w:t>
      </w:r>
    </w:p>
    <w:p w14:paraId="398DF2CB" w14:textId="77777777" w:rsidR="001B67E5" w:rsidRPr="00FD0D29" w:rsidRDefault="001B67E5" w:rsidP="001B67E5">
      <w:pPr>
        <w:jc w:val="both"/>
        <w:rPr>
          <w:rFonts w:ascii="Arial" w:hAnsi="Arial" w:cs="Arial"/>
        </w:rPr>
      </w:pPr>
      <w:r w:rsidRPr="00FD0D29">
        <w:rPr>
          <w:rFonts w:ascii="Arial" w:hAnsi="Arial" w:cs="Arial"/>
          <w:b/>
        </w:rPr>
        <w:t xml:space="preserve">Parágrafo 2: </w:t>
      </w:r>
      <w:r w:rsidRPr="00FD0D29">
        <w:rPr>
          <w:rFonts w:ascii="Arial" w:hAnsi="Arial" w:cs="Arial"/>
        </w:rPr>
        <w:t xml:space="preserve">El Gobierno Nacional  apropiará los recursos para garantizar la gratuidad del programa y fortalecerá la red de laboratorios existentes del Instituto Nacional de Salud para que puedan prestar este servicio inicialmente </w:t>
      </w:r>
      <w:r w:rsidR="00B22D87" w:rsidRPr="00FD0D29">
        <w:rPr>
          <w:rFonts w:ascii="Arial" w:hAnsi="Arial" w:cs="Arial"/>
        </w:rPr>
        <w:t>así mismo</w:t>
      </w:r>
      <w:r w:rsidRPr="00FD0D29">
        <w:rPr>
          <w:rFonts w:ascii="Arial" w:hAnsi="Arial" w:cs="Arial"/>
        </w:rPr>
        <w:t xml:space="preserve"> definirá el plan de ampliación de la red de laboratorios a nivel nacional para dar cobertura adecuada al programa.</w:t>
      </w:r>
    </w:p>
    <w:p w14:paraId="15A81CB5" w14:textId="77777777" w:rsidR="00A83EE9" w:rsidRPr="00FD0D29" w:rsidRDefault="005F0EA1" w:rsidP="00214404">
      <w:pPr>
        <w:jc w:val="both"/>
        <w:rPr>
          <w:rFonts w:ascii="Arial" w:hAnsi="Arial" w:cs="Arial"/>
        </w:rPr>
      </w:pPr>
      <w:r w:rsidRPr="00FD0D29">
        <w:rPr>
          <w:rFonts w:ascii="Arial" w:hAnsi="Arial" w:cs="Arial"/>
          <w:b/>
        </w:rPr>
        <w:t>ARTÍCULO 11: VIGILANCIA DEL ESTADO</w:t>
      </w:r>
      <w:r w:rsidRPr="00FD0D29">
        <w:rPr>
          <w:rFonts w:ascii="Arial" w:hAnsi="Arial" w:cs="Arial"/>
        </w:rPr>
        <w:t xml:space="preserve"> Las actividades relacionadas con el Tamizaje Neonatal en cualquiera de sus etapas, sean estas de recolección de muestras,  procesamiento,  tratamiento y seguimiento de acuerdo con  las normas nacionales e internacionales vigentes que regulan la vigilancia en Salud Pública están sujetas a la vigilancia de la Superintendencia Nacional de Salud. </w:t>
      </w:r>
    </w:p>
    <w:p w14:paraId="6D61FFC0" w14:textId="77777777" w:rsidR="00D44DAF" w:rsidRPr="00FD0D29" w:rsidRDefault="00D44DAF" w:rsidP="00214404">
      <w:pPr>
        <w:jc w:val="both"/>
        <w:rPr>
          <w:rFonts w:ascii="Arial" w:hAnsi="Arial" w:cs="Arial"/>
          <w:b/>
        </w:rPr>
      </w:pPr>
      <w:r w:rsidRPr="00FD0D29">
        <w:rPr>
          <w:rFonts w:ascii="Arial" w:hAnsi="Arial" w:cs="Arial"/>
          <w:b/>
        </w:rPr>
        <w:t>Parágrafo</w:t>
      </w:r>
      <w:r w:rsidRPr="00FD0D29">
        <w:rPr>
          <w:rFonts w:ascii="Arial" w:hAnsi="Arial" w:cs="Arial"/>
        </w:rPr>
        <w:t xml:space="preserve"> El ICBF tendrá la responsabilidad de reportar bebés no tamizados que se encuent</w:t>
      </w:r>
      <w:r w:rsidR="00472F04" w:rsidRPr="00FD0D29">
        <w:rPr>
          <w:rFonts w:ascii="Arial" w:hAnsi="Arial" w:cs="Arial"/>
        </w:rPr>
        <w:t>r</w:t>
      </w:r>
      <w:r w:rsidRPr="00FD0D29">
        <w:rPr>
          <w:rFonts w:ascii="Arial" w:hAnsi="Arial" w:cs="Arial"/>
        </w:rPr>
        <w:t>en dentro de</w:t>
      </w:r>
      <w:r w:rsidR="00472F04" w:rsidRPr="00FD0D29">
        <w:rPr>
          <w:rFonts w:ascii="Arial" w:hAnsi="Arial" w:cs="Arial"/>
        </w:rPr>
        <w:t xml:space="preserve"> </w:t>
      </w:r>
      <w:r w:rsidRPr="00FD0D29">
        <w:rPr>
          <w:rFonts w:ascii="Arial" w:hAnsi="Arial" w:cs="Arial"/>
        </w:rPr>
        <w:t>los rangos de edad requeridos para la prueba y se asegurará</w:t>
      </w:r>
      <w:r w:rsidR="00472F04" w:rsidRPr="00FD0D29">
        <w:rPr>
          <w:rFonts w:ascii="Arial" w:hAnsi="Arial" w:cs="Arial"/>
        </w:rPr>
        <w:t xml:space="preserve"> de coordinar el </w:t>
      </w:r>
      <w:proofErr w:type="spellStart"/>
      <w:r w:rsidR="00472F04" w:rsidRPr="00FD0D29">
        <w:rPr>
          <w:rFonts w:ascii="Arial" w:hAnsi="Arial" w:cs="Arial"/>
        </w:rPr>
        <w:t>exámen</w:t>
      </w:r>
      <w:proofErr w:type="spellEnd"/>
      <w:r w:rsidR="00472F04" w:rsidRPr="00FD0D29">
        <w:rPr>
          <w:rFonts w:ascii="Arial" w:hAnsi="Arial" w:cs="Arial"/>
        </w:rPr>
        <w:t xml:space="preserve"> con la Secretaría de S</w:t>
      </w:r>
      <w:r w:rsidRPr="00FD0D29">
        <w:rPr>
          <w:rFonts w:ascii="Arial" w:hAnsi="Arial" w:cs="Arial"/>
        </w:rPr>
        <w:t xml:space="preserve">alud correspondiente. </w:t>
      </w:r>
    </w:p>
    <w:p w14:paraId="639D6B33" w14:textId="77777777" w:rsidR="007E2AB9" w:rsidRPr="00184638" w:rsidRDefault="007E2AB9" w:rsidP="007D39DF">
      <w:pPr>
        <w:spacing w:after="0" w:line="240" w:lineRule="auto"/>
        <w:jc w:val="both"/>
        <w:rPr>
          <w:rFonts w:ascii="Arial" w:eastAsia="Times New Roman" w:hAnsi="Arial" w:cs="Arial"/>
          <w:b/>
          <w:lang w:eastAsia="es-ES"/>
        </w:rPr>
      </w:pPr>
    </w:p>
    <w:p w14:paraId="29266682" w14:textId="77777777" w:rsidR="00A93D0F" w:rsidRPr="00FD0D29" w:rsidRDefault="00A93D0F" w:rsidP="007D39DF">
      <w:pPr>
        <w:jc w:val="both"/>
        <w:rPr>
          <w:rFonts w:ascii="Arial" w:hAnsi="Arial" w:cs="Arial"/>
        </w:rPr>
      </w:pPr>
      <w:r w:rsidRPr="001C3385">
        <w:rPr>
          <w:rFonts w:ascii="Arial" w:hAnsi="Arial" w:cs="Arial"/>
          <w:b/>
        </w:rPr>
        <w:lastRenderedPageBreak/>
        <w:t>ARTÍCULO</w:t>
      </w:r>
      <w:r w:rsidR="00030162" w:rsidRPr="00FD0D29">
        <w:rPr>
          <w:rFonts w:ascii="Arial" w:hAnsi="Arial" w:cs="Arial"/>
        </w:rPr>
        <w:t xml:space="preserve"> </w:t>
      </w:r>
      <w:r w:rsidR="005F0EA1" w:rsidRPr="00FD0D29">
        <w:rPr>
          <w:rFonts w:ascii="Arial" w:hAnsi="Arial" w:cs="Arial"/>
          <w:b/>
        </w:rPr>
        <w:t xml:space="preserve">12 </w:t>
      </w:r>
      <w:r w:rsidR="00C261C4" w:rsidRPr="00FD0D29">
        <w:rPr>
          <w:rFonts w:ascii="Arial" w:hAnsi="Arial" w:cs="Arial"/>
          <w:b/>
        </w:rPr>
        <w:t>VIGENCIA</w:t>
      </w:r>
      <w:r w:rsidR="00C261C4" w:rsidRPr="00FD0D29">
        <w:rPr>
          <w:rFonts w:ascii="Arial" w:hAnsi="Arial" w:cs="Arial"/>
        </w:rPr>
        <w:t xml:space="preserve"> </w:t>
      </w:r>
      <w:r w:rsidR="00030162" w:rsidRPr="00FD0D29">
        <w:rPr>
          <w:rFonts w:ascii="Arial" w:hAnsi="Arial" w:cs="Arial"/>
        </w:rPr>
        <w:t xml:space="preserve">La presente ley entra en vigencia a partir de su </w:t>
      </w:r>
      <w:r w:rsidR="00C261C4" w:rsidRPr="00FD0D29">
        <w:rPr>
          <w:rFonts w:ascii="Arial" w:hAnsi="Arial" w:cs="Arial"/>
        </w:rPr>
        <w:t xml:space="preserve">sanción y publicación en el Diario Oficial </w:t>
      </w:r>
      <w:r w:rsidR="00030162" w:rsidRPr="00FD0D29">
        <w:rPr>
          <w:rFonts w:ascii="Arial" w:hAnsi="Arial" w:cs="Arial"/>
        </w:rPr>
        <w:t>y deroga todas las disposiciones que le sean contrarias.</w:t>
      </w:r>
    </w:p>
    <w:p w14:paraId="1053B71C" w14:textId="77777777" w:rsidR="005843DF" w:rsidRDefault="005843DF" w:rsidP="005843DF">
      <w:pPr>
        <w:rPr>
          <w:rFonts w:ascii="Arial" w:hAnsi="Arial" w:cs="Arial"/>
          <w:sz w:val="24"/>
          <w:szCs w:val="24"/>
        </w:rPr>
      </w:pPr>
    </w:p>
    <w:p w14:paraId="4137610B" w14:textId="34335FFF" w:rsidR="006B454F" w:rsidRPr="005843DF" w:rsidRDefault="005843DF" w:rsidP="005843DF">
      <w:pPr>
        <w:rPr>
          <w:rFonts w:ascii="Arial" w:hAnsi="Arial" w:cs="Arial"/>
          <w:sz w:val="24"/>
          <w:szCs w:val="24"/>
        </w:rPr>
      </w:pPr>
      <w:r w:rsidRPr="005843DF">
        <w:rPr>
          <w:rFonts w:ascii="Arial" w:hAnsi="Arial" w:cs="Arial"/>
          <w:sz w:val="24"/>
          <w:szCs w:val="24"/>
        </w:rPr>
        <w:t xml:space="preserve">De los Honorables Congresistas, </w:t>
      </w:r>
    </w:p>
    <w:p w14:paraId="545BFD07" w14:textId="77777777" w:rsidR="006E42FE" w:rsidRDefault="006E42FE">
      <w:pPr>
        <w:rPr>
          <w:rFonts w:ascii="Arial" w:hAnsi="Arial" w:cs="Arial"/>
          <w:b/>
        </w:rPr>
      </w:pPr>
    </w:p>
    <w:p w14:paraId="1784BD36" w14:textId="77777777" w:rsidR="006E42FE" w:rsidRDefault="006E42FE">
      <w:pPr>
        <w:rPr>
          <w:rFonts w:ascii="Arial" w:hAnsi="Arial" w:cs="Arial"/>
          <w:b/>
        </w:rPr>
      </w:pPr>
    </w:p>
    <w:p w14:paraId="3136A752" w14:textId="77777777" w:rsidR="006E42FE" w:rsidRDefault="006E42FE" w:rsidP="006E42FE">
      <w:pPr>
        <w:rPr>
          <w:rFonts w:ascii="Arial" w:hAnsi="Arial" w:cs="Arial"/>
          <w:b/>
        </w:rPr>
      </w:pPr>
      <w:r>
        <w:rPr>
          <w:rFonts w:ascii="Arial" w:hAnsi="Arial" w:cs="Arial"/>
          <w:b/>
        </w:rPr>
        <w:t>________________________________</w:t>
      </w:r>
    </w:p>
    <w:p w14:paraId="18BDC078" w14:textId="77777777" w:rsidR="006E42FE" w:rsidRDefault="006E42FE" w:rsidP="006E42FE">
      <w:pPr>
        <w:rPr>
          <w:rFonts w:ascii="Arial" w:hAnsi="Arial" w:cs="Arial"/>
          <w:b/>
        </w:rPr>
      </w:pPr>
    </w:p>
    <w:p w14:paraId="428D809A" w14:textId="77777777" w:rsidR="006E42FE" w:rsidRDefault="006E42FE" w:rsidP="006E42FE">
      <w:pPr>
        <w:rPr>
          <w:rFonts w:ascii="Arial" w:hAnsi="Arial" w:cs="Arial"/>
          <w:b/>
        </w:rPr>
      </w:pPr>
    </w:p>
    <w:p w14:paraId="498B78F3" w14:textId="77777777" w:rsidR="006E42FE" w:rsidRDefault="006E42FE" w:rsidP="006E42FE">
      <w:pPr>
        <w:rPr>
          <w:rFonts w:ascii="Arial" w:hAnsi="Arial" w:cs="Arial"/>
          <w:b/>
        </w:rPr>
      </w:pPr>
      <w:r>
        <w:rPr>
          <w:rFonts w:ascii="Arial" w:hAnsi="Arial" w:cs="Arial"/>
          <w:b/>
        </w:rPr>
        <w:t>________________________________</w:t>
      </w:r>
    </w:p>
    <w:p w14:paraId="06ABD66D" w14:textId="77777777" w:rsidR="006E42FE" w:rsidRDefault="006E42FE" w:rsidP="006E42FE">
      <w:pPr>
        <w:rPr>
          <w:rFonts w:ascii="Arial" w:hAnsi="Arial" w:cs="Arial"/>
          <w:b/>
        </w:rPr>
      </w:pPr>
    </w:p>
    <w:p w14:paraId="094DC667" w14:textId="77777777" w:rsidR="006E42FE" w:rsidRDefault="006E42FE" w:rsidP="006E42FE">
      <w:pPr>
        <w:rPr>
          <w:rFonts w:ascii="Arial" w:hAnsi="Arial" w:cs="Arial"/>
          <w:b/>
        </w:rPr>
      </w:pPr>
    </w:p>
    <w:p w14:paraId="07C116BE" w14:textId="77777777" w:rsidR="006E42FE" w:rsidRDefault="006E42FE" w:rsidP="006E42FE">
      <w:pPr>
        <w:rPr>
          <w:rFonts w:ascii="Arial" w:hAnsi="Arial" w:cs="Arial"/>
          <w:b/>
        </w:rPr>
      </w:pPr>
      <w:r>
        <w:rPr>
          <w:rFonts w:ascii="Arial" w:hAnsi="Arial" w:cs="Arial"/>
          <w:b/>
        </w:rPr>
        <w:t>________________________________</w:t>
      </w:r>
    </w:p>
    <w:p w14:paraId="159228C7" w14:textId="77777777" w:rsidR="006E42FE" w:rsidRDefault="006E42FE" w:rsidP="006E42FE">
      <w:pPr>
        <w:rPr>
          <w:rFonts w:ascii="Arial" w:hAnsi="Arial" w:cs="Arial"/>
          <w:b/>
        </w:rPr>
      </w:pPr>
    </w:p>
    <w:p w14:paraId="23332526" w14:textId="77777777" w:rsidR="006E42FE" w:rsidRDefault="006E42FE" w:rsidP="006E42FE">
      <w:pPr>
        <w:rPr>
          <w:rFonts w:ascii="Arial" w:hAnsi="Arial" w:cs="Arial"/>
          <w:b/>
        </w:rPr>
      </w:pPr>
    </w:p>
    <w:p w14:paraId="7C24E7E3" w14:textId="77777777" w:rsidR="006E42FE" w:rsidRDefault="006E42FE" w:rsidP="006E42FE">
      <w:pPr>
        <w:rPr>
          <w:rFonts w:ascii="Arial" w:hAnsi="Arial" w:cs="Arial"/>
          <w:b/>
        </w:rPr>
      </w:pPr>
      <w:r>
        <w:rPr>
          <w:rFonts w:ascii="Arial" w:hAnsi="Arial" w:cs="Arial"/>
          <w:b/>
        </w:rPr>
        <w:t>________________________________</w:t>
      </w:r>
    </w:p>
    <w:p w14:paraId="2EE0DB70" w14:textId="77777777" w:rsidR="006E42FE" w:rsidRDefault="006E42FE" w:rsidP="006E42FE">
      <w:pPr>
        <w:rPr>
          <w:rFonts w:ascii="Arial" w:hAnsi="Arial" w:cs="Arial"/>
          <w:b/>
        </w:rPr>
      </w:pPr>
    </w:p>
    <w:p w14:paraId="034F27CA" w14:textId="77777777" w:rsidR="006E42FE" w:rsidRDefault="006E42FE" w:rsidP="006E42FE">
      <w:pPr>
        <w:rPr>
          <w:rFonts w:ascii="Arial" w:hAnsi="Arial" w:cs="Arial"/>
          <w:b/>
        </w:rPr>
      </w:pPr>
    </w:p>
    <w:p w14:paraId="0EB62A88" w14:textId="77777777" w:rsidR="006E42FE" w:rsidRDefault="006E42FE" w:rsidP="006E42FE">
      <w:pPr>
        <w:rPr>
          <w:rFonts w:ascii="Arial" w:hAnsi="Arial" w:cs="Arial"/>
          <w:b/>
        </w:rPr>
      </w:pPr>
      <w:r>
        <w:rPr>
          <w:rFonts w:ascii="Arial" w:hAnsi="Arial" w:cs="Arial"/>
          <w:b/>
        </w:rPr>
        <w:t>________________________________</w:t>
      </w:r>
    </w:p>
    <w:p w14:paraId="7D8A5515" w14:textId="77777777" w:rsidR="006E42FE" w:rsidRDefault="006E42FE" w:rsidP="006E42FE">
      <w:pPr>
        <w:rPr>
          <w:rFonts w:ascii="Arial" w:hAnsi="Arial" w:cs="Arial"/>
          <w:b/>
        </w:rPr>
      </w:pPr>
    </w:p>
    <w:p w14:paraId="3EEF07E1" w14:textId="77777777" w:rsidR="006E42FE" w:rsidRDefault="006E42FE" w:rsidP="006E42FE">
      <w:pPr>
        <w:rPr>
          <w:rFonts w:ascii="Arial" w:hAnsi="Arial" w:cs="Arial"/>
          <w:b/>
        </w:rPr>
      </w:pPr>
    </w:p>
    <w:p w14:paraId="0492B858" w14:textId="4A70ACF6" w:rsidR="005843DF" w:rsidRDefault="006E42FE">
      <w:pPr>
        <w:rPr>
          <w:rFonts w:ascii="Arial" w:hAnsi="Arial" w:cs="Arial"/>
          <w:b/>
        </w:rPr>
      </w:pPr>
      <w:r>
        <w:rPr>
          <w:rFonts w:ascii="Arial" w:hAnsi="Arial" w:cs="Arial"/>
          <w:b/>
        </w:rPr>
        <w:t>________________________________</w:t>
      </w:r>
      <w:r>
        <w:rPr>
          <w:rFonts w:ascii="Arial" w:hAnsi="Arial" w:cs="Arial"/>
          <w:b/>
        </w:rPr>
        <w:br w:type="page"/>
      </w:r>
    </w:p>
    <w:p w14:paraId="0BB6B72D" w14:textId="77777777" w:rsidR="007D39DF" w:rsidRDefault="006B454F" w:rsidP="006B454F">
      <w:pPr>
        <w:jc w:val="center"/>
        <w:rPr>
          <w:rFonts w:ascii="Arial" w:hAnsi="Arial" w:cs="Arial"/>
          <w:b/>
        </w:rPr>
      </w:pPr>
      <w:r w:rsidRPr="00FD0D29">
        <w:rPr>
          <w:rFonts w:ascii="Arial" w:hAnsi="Arial" w:cs="Arial"/>
          <w:b/>
        </w:rPr>
        <w:lastRenderedPageBreak/>
        <w:t>EXPOSICIÓN DE MOTIVOS</w:t>
      </w:r>
    </w:p>
    <w:p w14:paraId="5A5B748B" w14:textId="77777777" w:rsidR="006E42FE" w:rsidRPr="00FD0D29" w:rsidRDefault="006E42FE" w:rsidP="006B454F">
      <w:pPr>
        <w:jc w:val="center"/>
        <w:rPr>
          <w:rFonts w:ascii="Arial" w:hAnsi="Arial" w:cs="Arial"/>
          <w:b/>
        </w:rPr>
      </w:pPr>
    </w:p>
    <w:p w14:paraId="7B9DFD74" w14:textId="1DB4941B" w:rsidR="00E350A0" w:rsidRPr="00FD0D29" w:rsidRDefault="003943EE" w:rsidP="00E350A0">
      <w:pPr>
        <w:jc w:val="both"/>
        <w:rPr>
          <w:rFonts w:ascii="Arial" w:hAnsi="Arial" w:cs="Arial"/>
        </w:rPr>
      </w:pPr>
      <w:r w:rsidRPr="00FD0D29">
        <w:rPr>
          <w:rFonts w:ascii="Arial" w:hAnsi="Arial" w:cs="Arial"/>
        </w:rPr>
        <w:t>La presente exposición de motivos argumentará acerca de la importancia que tiene el tamizaje neonatal como parte de una política pública</w:t>
      </w:r>
      <w:r w:rsidR="00B32456" w:rsidRPr="00FD0D29">
        <w:rPr>
          <w:rFonts w:ascii="Arial" w:hAnsi="Arial" w:cs="Arial"/>
        </w:rPr>
        <w:t xml:space="preserve"> de salud </w:t>
      </w:r>
      <w:r w:rsidRPr="00FD0D29">
        <w:rPr>
          <w:rFonts w:ascii="Arial" w:hAnsi="Arial" w:cs="Arial"/>
        </w:rPr>
        <w:t xml:space="preserve"> integral en Colombia, para tal efecto, </w:t>
      </w:r>
      <w:r w:rsidR="00081D1E" w:rsidRPr="00FD0D29">
        <w:rPr>
          <w:rFonts w:ascii="Arial" w:hAnsi="Arial" w:cs="Arial"/>
        </w:rPr>
        <w:t xml:space="preserve">agradecemos los aportes realizados por la doctora </w:t>
      </w:r>
      <w:proofErr w:type="spellStart"/>
      <w:r w:rsidRPr="00FD0D29">
        <w:rPr>
          <w:rFonts w:ascii="Arial" w:hAnsi="Arial" w:cs="Arial"/>
        </w:rPr>
        <w:t>Danik</w:t>
      </w:r>
      <w:proofErr w:type="spellEnd"/>
      <w:r w:rsidRPr="00FD0D29">
        <w:rPr>
          <w:rFonts w:ascii="Arial" w:hAnsi="Arial" w:cs="Arial"/>
        </w:rPr>
        <w:t xml:space="preserve"> de los Á</w:t>
      </w:r>
      <w:r w:rsidR="004968A2" w:rsidRPr="00FD0D29">
        <w:rPr>
          <w:rFonts w:ascii="Arial" w:hAnsi="Arial" w:cs="Arial"/>
        </w:rPr>
        <w:t>ngeles</w:t>
      </w:r>
      <w:r w:rsidRPr="00FD0D29">
        <w:rPr>
          <w:rFonts w:ascii="Arial" w:hAnsi="Arial" w:cs="Arial"/>
        </w:rPr>
        <w:t xml:space="preserve"> Valera </w:t>
      </w:r>
      <w:r w:rsidR="00081D1E" w:rsidRPr="00FD0D29">
        <w:rPr>
          <w:rFonts w:ascii="Arial" w:hAnsi="Arial" w:cs="Arial"/>
        </w:rPr>
        <w:t xml:space="preserve">provenientes de su investigación </w:t>
      </w:r>
      <w:r w:rsidRPr="00FD0D29">
        <w:rPr>
          <w:rFonts w:ascii="Arial" w:hAnsi="Arial" w:cs="Arial"/>
        </w:rPr>
        <w:t>sobre una propuesta de modelo de tamizaje neonatal ampliado en Colombia.</w:t>
      </w:r>
      <w:r w:rsidR="00E350A0" w:rsidRPr="00FD0D29">
        <w:rPr>
          <w:rFonts w:ascii="Arial" w:hAnsi="Arial" w:cs="Arial"/>
        </w:rPr>
        <w:t xml:space="preserve"> .</w:t>
      </w:r>
      <w:r w:rsidR="00E350A0" w:rsidRPr="00FD0D29">
        <w:rPr>
          <w:rStyle w:val="Refdenotaalpie"/>
          <w:rFonts w:ascii="Arial" w:hAnsi="Arial" w:cs="Arial"/>
        </w:rPr>
        <w:t xml:space="preserve"> </w:t>
      </w:r>
      <w:r w:rsidR="00E350A0" w:rsidRPr="00FD0D29">
        <w:rPr>
          <w:rStyle w:val="Refdenotaalpie"/>
          <w:rFonts w:ascii="Arial" w:hAnsi="Arial" w:cs="Arial"/>
        </w:rPr>
        <w:footnoteReference w:id="1"/>
      </w:r>
    </w:p>
    <w:p w14:paraId="77114F9C" w14:textId="77777777" w:rsidR="001C4A78" w:rsidRPr="00FD0D29" w:rsidRDefault="003943EE" w:rsidP="00C718A2">
      <w:pPr>
        <w:spacing w:after="0" w:line="270" w:lineRule="atLeast"/>
        <w:jc w:val="both"/>
        <w:rPr>
          <w:rFonts w:ascii="Arial" w:hAnsi="Arial" w:cs="Arial"/>
        </w:rPr>
      </w:pPr>
      <w:r w:rsidRPr="00184638">
        <w:rPr>
          <w:rFonts w:ascii="Arial" w:hAnsi="Arial" w:cs="Arial"/>
        </w:rPr>
        <w:t xml:space="preserve"> </w:t>
      </w:r>
      <w:r w:rsidR="001C4A78" w:rsidRPr="00184638">
        <w:rPr>
          <w:rFonts w:ascii="Arial" w:hAnsi="Arial" w:cs="Arial"/>
        </w:rPr>
        <w:t>Los programas de Tamizaje Neonatal se orientan a la identificación pre-sintomática de Errores Innatos del Metabolismo</w:t>
      </w:r>
      <w:r w:rsidR="00633174" w:rsidRPr="001C3385">
        <w:rPr>
          <w:rFonts w:ascii="Arial" w:hAnsi="Arial" w:cs="Arial"/>
        </w:rPr>
        <w:t>, en adelante</w:t>
      </w:r>
      <w:r w:rsidR="001C4A78" w:rsidRPr="00FD0D29">
        <w:rPr>
          <w:rFonts w:ascii="Arial" w:hAnsi="Arial" w:cs="Arial"/>
        </w:rPr>
        <w:t xml:space="preserve"> EIM, mediante la realización de pruebas de laboratorio que se adaptan a toda la población Neonatal. Como consecuencia de estas los neonatos  pueden ser tratados tempranamente y así evitar que se estructure una discapacidad  tanto física como cognitiva y aún la muerte.</w:t>
      </w:r>
    </w:p>
    <w:p w14:paraId="6E281944" w14:textId="77777777" w:rsidR="00234A2F" w:rsidRPr="00FD0D29" w:rsidRDefault="00234A2F" w:rsidP="00C718A2">
      <w:pPr>
        <w:spacing w:after="0" w:line="270" w:lineRule="atLeast"/>
        <w:jc w:val="both"/>
        <w:rPr>
          <w:rFonts w:ascii="Arial" w:hAnsi="Arial" w:cs="Arial"/>
        </w:rPr>
      </w:pPr>
    </w:p>
    <w:p w14:paraId="135E40D0" w14:textId="77777777" w:rsidR="00234A2F" w:rsidRPr="00FD0D29" w:rsidRDefault="00633174" w:rsidP="00234A2F">
      <w:pPr>
        <w:spacing w:after="0" w:line="270" w:lineRule="atLeast"/>
        <w:jc w:val="both"/>
        <w:rPr>
          <w:rFonts w:ascii="Arial" w:hAnsi="Arial" w:cs="Arial"/>
        </w:rPr>
      </w:pPr>
      <w:r w:rsidRPr="00FD0D29">
        <w:rPr>
          <w:rFonts w:ascii="Arial" w:hAnsi="Arial" w:cs="Arial"/>
        </w:rPr>
        <w:t xml:space="preserve">Las </w:t>
      </w:r>
      <w:r w:rsidR="00234A2F" w:rsidRPr="00FD0D29">
        <w:rPr>
          <w:rFonts w:ascii="Arial" w:hAnsi="Arial" w:cs="Arial"/>
        </w:rPr>
        <w:t>enfermedades</w:t>
      </w:r>
      <w:r w:rsidRPr="00FD0D29">
        <w:rPr>
          <w:rFonts w:ascii="Arial" w:hAnsi="Arial" w:cs="Arial"/>
        </w:rPr>
        <w:t xml:space="preserve"> relacionadas con los EIM se presentan con relativa frecuencia,  nos son aparentes al momento del nacimiento </w:t>
      </w:r>
      <w:r w:rsidR="00234A2F" w:rsidRPr="00FD0D29">
        <w:rPr>
          <w:rFonts w:ascii="Arial" w:hAnsi="Arial" w:cs="Arial"/>
        </w:rPr>
        <w:t xml:space="preserve"> y </w:t>
      </w:r>
      <w:r w:rsidR="003943EE" w:rsidRPr="00FD0D29">
        <w:rPr>
          <w:rFonts w:ascii="Arial" w:hAnsi="Arial" w:cs="Arial"/>
        </w:rPr>
        <w:t xml:space="preserve">el </w:t>
      </w:r>
      <w:r w:rsidR="00234A2F" w:rsidRPr="00FD0D29">
        <w:rPr>
          <w:rFonts w:ascii="Arial" w:hAnsi="Arial" w:cs="Arial"/>
        </w:rPr>
        <w:t xml:space="preserve">diagnóstico y </w:t>
      </w:r>
      <w:r w:rsidRPr="00FD0D29">
        <w:rPr>
          <w:rFonts w:ascii="Arial" w:hAnsi="Arial" w:cs="Arial"/>
        </w:rPr>
        <w:t xml:space="preserve">su </w:t>
      </w:r>
      <w:r w:rsidR="00234A2F" w:rsidRPr="00FD0D29">
        <w:rPr>
          <w:rFonts w:ascii="Arial" w:hAnsi="Arial" w:cs="Arial"/>
        </w:rPr>
        <w:t>tratamiento oportuno mejora significativamente la calidad de vida del niño y su familia</w:t>
      </w:r>
      <w:r w:rsidRPr="00FD0D29">
        <w:rPr>
          <w:rFonts w:ascii="Arial" w:hAnsi="Arial" w:cs="Arial"/>
        </w:rPr>
        <w:t>, ya que</w:t>
      </w:r>
      <w:r w:rsidR="00234A2F" w:rsidRPr="00FD0D29">
        <w:rPr>
          <w:rFonts w:ascii="Arial" w:hAnsi="Arial" w:cs="Arial"/>
        </w:rPr>
        <w:t xml:space="preserve"> las secuelas pueden ser irreversibles, por esto es necesario realizar esta evaluación lo más pronto posible.</w:t>
      </w:r>
    </w:p>
    <w:p w14:paraId="21E92FD3" w14:textId="77777777" w:rsidR="00234A2F" w:rsidRPr="00FD0D29" w:rsidRDefault="00234A2F" w:rsidP="00234A2F">
      <w:pPr>
        <w:spacing w:after="0" w:line="270" w:lineRule="atLeast"/>
        <w:jc w:val="both"/>
        <w:rPr>
          <w:rFonts w:ascii="Arial" w:hAnsi="Arial" w:cs="Arial"/>
        </w:rPr>
      </w:pPr>
    </w:p>
    <w:p w14:paraId="09DC7757" w14:textId="77777777" w:rsidR="00234A2F" w:rsidRPr="00184638" w:rsidRDefault="00234A2F" w:rsidP="00234A2F">
      <w:pPr>
        <w:spacing w:after="0" w:line="270" w:lineRule="atLeast"/>
        <w:jc w:val="both"/>
        <w:rPr>
          <w:rFonts w:ascii="Arial" w:hAnsi="Arial" w:cs="Arial"/>
        </w:rPr>
      </w:pPr>
      <w:r w:rsidRPr="00FD0D29">
        <w:rPr>
          <w:rFonts w:ascii="Arial" w:hAnsi="Arial" w:cs="Arial"/>
        </w:rPr>
        <w:t>Entre las principales anomalías se encuentran el Hipotiroidismo Congénito el cual si no es detectado a tiempo causa retardo mental y una discapacidad cognitiva,</w:t>
      </w:r>
      <w:r w:rsidRPr="005843DF">
        <w:rPr>
          <w:rFonts w:ascii="Arial" w:eastAsia="Times New Roman" w:hAnsi="Arial" w:cs="Arial"/>
          <w:color w:val="5875A5"/>
          <w:sz w:val="17"/>
          <w:szCs w:val="17"/>
          <w:lang w:eastAsia="es-CO"/>
        </w:rPr>
        <w:t xml:space="preserve"> </w:t>
      </w:r>
      <w:r w:rsidRPr="00FD0D29">
        <w:rPr>
          <w:rFonts w:ascii="Arial" w:hAnsi="Arial" w:cs="Arial"/>
        </w:rPr>
        <w:t xml:space="preserve">esta deficiencia de la hormona tiroidea en </w:t>
      </w:r>
      <w:r w:rsidRPr="00184638">
        <w:rPr>
          <w:rFonts w:ascii="Arial" w:hAnsi="Arial" w:cs="Arial"/>
        </w:rPr>
        <w:t xml:space="preserve"> los recién nacidos puede ser permanente o transitoria</w:t>
      </w:r>
      <w:r w:rsidR="00871FF2" w:rsidRPr="00184638">
        <w:rPr>
          <w:rFonts w:ascii="Arial" w:hAnsi="Arial" w:cs="Arial"/>
        </w:rPr>
        <w:t xml:space="preserve">. </w:t>
      </w:r>
    </w:p>
    <w:p w14:paraId="69DAF53B" w14:textId="77777777" w:rsidR="00234A2F" w:rsidRPr="001C3385" w:rsidRDefault="00234A2F" w:rsidP="00234A2F">
      <w:pPr>
        <w:shd w:val="clear" w:color="auto" w:fill="FFFFFF"/>
        <w:spacing w:after="0" w:line="240" w:lineRule="auto"/>
        <w:jc w:val="both"/>
        <w:textAlignment w:val="baseline"/>
        <w:rPr>
          <w:rFonts w:ascii="Arial" w:hAnsi="Arial" w:cs="Arial"/>
        </w:rPr>
      </w:pPr>
    </w:p>
    <w:p w14:paraId="0FFED438" w14:textId="77777777" w:rsidR="00234A2F" w:rsidRPr="00FD0D29" w:rsidRDefault="00234A2F" w:rsidP="00234A2F">
      <w:pPr>
        <w:shd w:val="clear" w:color="auto" w:fill="FFFFFF"/>
        <w:spacing w:after="0" w:line="240" w:lineRule="auto"/>
        <w:jc w:val="both"/>
        <w:textAlignment w:val="baseline"/>
        <w:rPr>
          <w:rFonts w:ascii="Arial" w:hAnsi="Arial" w:cs="Arial"/>
        </w:rPr>
      </w:pPr>
      <w:r w:rsidRPr="00FD0D29">
        <w:rPr>
          <w:rFonts w:ascii="Arial" w:hAnsi="Arial" w:cs="Arial"/>
        </w:rPr>
        <w:t>De igual forma, la Hiperplasia Suprarrenal causa discapacidad intelectual y muerte precoz, la Fenilcetonuria causa discapacidad intelectual</w:t>
      </w:r>
      <w:r w:rsidR="009B2AED" w:rsidRPr="00FD0D29">
        <w:rPr>
          <w:rFonts w:ascii="Arial" w:hAnsi="Arial" w:cs="Arial"/>
        </w:rPr>
        <w:t xml:space="preserve"> una carga de años de vida impedida de 40 años con un 95% de incapacidad  que en total causan  31.8 años  de vida útil potencial perdida</w:t>
      </w:r>
      <w:r w:rsidRPr="00FD0D29">
        <w:rPr>
          <w:rFonts w:ascii="Arial" w:hAnsi="Arial" w:cs="Arial"/>
        </w:rPr>
        <w:t>, la Galactosemia causa Discapacidad intelectual y muerte precoz.</w:t>
      </w:r>
    </w:p>
    <w:p w14:paraId="3E201E84" w14:textId="77777777" w:rsidR="001C4A78" w:rsidRPr="00FD0D29" w:rsidRDefault="001C4A78" w:rsidP="00C718A2">
      <w:pPr>
        <w:spacing w:after="0" w:line="270" w:lineRule="atLeast"/>
        <w:jc w:val="both"/>
        <w:rPr>
          <w:rFonts w:ascii="Arial" w:hAnsi="Arial" w:cs="Arial"/>
        </w:rPr>
      </w:pPr>
    </w:p>
    <w:p w14:paraId="713F944D" w14:textId="77777777" w:rsidR="005A246E" w:rsidRPr="00FD0D29" w:rsidRDefault="005A246E" w:rsidP="00C718A2">
      <w:pPr>
        <w:spacing w:after="0" w:line="270" w:lineRule="atLeast"/>
        <w:jc w:val="both"/>
        <w:rPr>
          <w:rFonts w:ascii="Arial" w:hAnsi="Arial" w:cs="Arial"/>
        </w:rPr>
      </w:pPr>
      <w:r w:rsidRPr="00FD0D29">
        <w:rPr>
          <w:rFonts w:ascii="Arial" w:hAnsi="Arial" w:cs="Arial"/>
        </w:rPr>
        <w:t>En América Latina y el Caribe  los países que tienen una mayor cobertura son Uruguay, Costa Rica, Chile y Cuba, a</w:t>
      </w:r>
      <w:r w:rsidR="00C23B1D" w:rsidRPr="00FD0D29">
        <w:rPr>
          <w:rFonts w:ascii="Arial" w:hAnsi="Arial" w:cs="Arial"/>
        </w:rPr>
        <w:t>lcanzándose desde el 2008 una c</w:t>
      </w:r>
      <w:r w:rsidRPr="00FD0D29">
        <w:rPr>
          <w:rFonts w:ascii="Arial" w:hAnsi="Arial" w:cs="Arial"/>
        </w:rPr>
        <w:t>obertura del 99.5% de los neonatos.</w:t>
      </w:r>
    </w:p>
    <w:p w14:paraId="2F2952D2" w14:textId="77777777" w:rsidR="00C23B1D" w:rsidRPr="00FD0D29" w:rsidRDefault="00C23B1D" w:rsidP="00C718A2">
      <w:pPr>
        <w:spacing w:after="0" w:line="270" w:lineRule="atLeast"/>
        <w:jc w:val="both"/>
        <w:rPr>
          <w:rFonts w:ascii="Arial" w:hAnsi="Arial" w:cs="Arial"/>
        </w:rPr>
      </w:pPr>
    </w:p>
    <w:p w14:paraId="5F5B1E13" w14:textId="77777777" w:rsidR="00871FF2" w:rsidRPr="00FD0D29" w:rsidRDefault="00C23B1D" w:rsidP="00871FF2">
      <w:pPr>
        <w:spacing w:after="0" w:line="270" w:lineRule="atLeast"/>
        <w:jc w:val="both"/>
        <w:rPr>
          <w:rFonts w:ascii="Arial" w:hAnsi="Arial" w:cs="Arial"/>
        </w:rPr>
      </w:pPr>
      <w:r w:rsidRPr="00FD0D29">
        <w:rPr>
          <w:rFonts w:ascii="Arial" w:hAnsi="Arial" w:cs="Arial"/>
        </w:rPr>
        <w:t xml:space="preserve">En Colombia se ha avanzado en lo que podríamos llamar una primera etapa del Tamizaje Neonatal </w:t>
      </w:r>
      <w:r w:rsidR="000364AF" w:rsidRPr="00FD0D29">
        <w:rPr>
          <w:rFonts w:ascii="Arial" w:hAnsi="Arial" w:cs="Arial"/>
        </w:rPr>
        <w:t>en donde</w:t>
      </w:r>
      <w:r w:rsidR="00FD7DCA" w:rsidRPr="00FD0D29">
        <w:rPr>
          <w:rFonts w:ascii="Arial" w:hAnsi="Arial" w:cs="Arial"/>
        </w:rPr>
        <w:t xml:space="preserve"> este</w:t>
      </w:r>
      <w:r w:rsidR="000364AF" w:rsidRPr="00FD0D29">
        <w:rPr>
          <w:rFonts w:ascii="Arial" w:hAnsi="Arial" w:cs="Arial"/>
        </w:rPr>
        <w:t xml:space="preserve"> se ha realizado únicamente para </w:t>
      </w:r>
      <w:r w:rsidR="00FD7DCA" w:rsidRPr="00FD0D29">
        <w:rPr>
          <w:rFonts w:ascii="Arial" w:hAnsi="Arial" w:cs="Arial"/>
        </w:rPr>
        <w:t xml:space="preserve">identificar </w:t>
      </w:r>
      <w:r w:rsidR="000364AF" w:rsidRPr="00FD0D29">
        <w:rPr>
          <w:rFonts w:ascii="Arial" w:hAnsi="Arial" w:cs="Arial"/>
        </w:rPr>
        <w:t>Hipotiroidismo Congénito con resultados de</w:t>
      </w:r>
      <w:r w:rsidRPr="00FD0D29">
        <w:rPr>
          <w:rFonts w:ascii="Arial" w:hAnsi="Arial" w:cs="Arial"/>
        </w:rPr>
        <w:t xml:space="preserve"> cobertura del 70% a nivel nacional</w:t>
      </w:r>
      <w:r w:rsidR="005F19CC" w:rsidRPr="00FD0D29">
        <w:rPr>
          <w:rFonts w:ascii="Arial" w:hAnsi="Arial" w:cs="Arial"/>
        </w:rPr>
        <w:t xml:space="preserve"> y la prevención de  Retardo M</w:t>
      </w:r>
      <w:r w:rsidR="00FD7DCA" w:rsidRPr="00FD0D29">
        <w:rPr>
          <w:rFonts w:ascii="Arial" w:hAnsi="Arial" w:cs="Arial"/>
        </w:rPr>
        <w:t>ental en los neonatos con hallazgos positivos</w:t>
      </w:r>
      <w:r w:rsidRPr="00FD0D29">
        <w:rPr>
          <w:rFonts w:ascii="Arial" w:hAnsi="Arial" w:cs="Arial"/>
        </w:rPr>
        <w:t xml:space="preserve">. </w:t>
      </w:r>
      <w:r w:rsidR="005F19CC" w:rsidRPr="00FD0D29">
        <w:rPr>
          <w:rFonts w:ascii="Arial" w:hAnsi="Arial" w:cs="Arial"/>
        </w:rPr>
        <w:t>En Bogotá la cobertura es del 95%.</w:t>
      </w:r>
      <w:r w:rsidR="00871FF2" w:rsidRPr="00FD0D29">
        <w:rPr>
          <w:rFonts w:ascii="Arial" w:hAnsi="Arial" w:cs="Arial"/>
        </w:rPr>
        <w:t xml:space="preserve"> (La Resolución 412 de 2000, estableció la obligatoriedad de realizar el examen a todos los recién nacidos, es la única que se realiza a la fecha).</w:t>
      </w:r>
    </w:p>
    <w:p w14:paraId="459DAC4C" w14:textId="77777777" w:rsidR="00C23B1D" w:rsidRPr="00FD0D29" w:rsidRDefault="00C23B1D" w:rsidP="00C718A2">
      <w:pPr>
        <w:spacing w:after="0" w:line="270" w:lineRule="atLeast"/>
        <w:jc w:val="both"/>
        <w:rPr>
          <w:rFonts w:ascii="Arial" w:hAnsi="Arial" w:cs="Arial"/>
        </w:rPr>
      </w:pPr>
    </w:p>
    <w:p w14:paraId="4CE7C0F1" w14:textId="77777777" w:rsidR="00EB6474" w:rsidRPr="00FD0D29" w:rsidRDefault="00F219F9" w:rsidP="00C718A2">
      <w:pPr>
        <w:spacing w:after="0" w:line="270" w:lineRule="atLeast"/>
        <w:jc w:val="both"/>
        <w:rPr>
          <w:rFonts w:ascii="Arial" w:hAnsi="Arial" w:cs="Arial"/>
        </w:rPr>
      </w:pPr>
      <w:r w:rsidRPr="00FD0D29">
        <w:rPr>
          <w:rFonts w:ascii="Arial" w:hAnsi="Arial" w:cs="Arial"/>
        </w:rPr>
        <w:t>Ahora bien, n</w:t>
      </w:r>
      <w:r w:rsidR="000364AF" w:rsidRPr="00FD0D29">
        <w:rPr>
          <w:rFonts w:ascii="Arial" w:hAnsi="Arial" w:cs="Arial"/>
        </w:rPr>
        <w:t>o obstante el resultado obtenid</w:t>
      </w:r>
      <w:r w:rsidRPr="00FD0D29">
        <w:rPr>
          <w:rFonts w:ascii="Arial" w:hAnsi="Arial" w:cs="Arial"/>
        </w:rPr>
        <w:t>o en esta primera etapa</w:t>
      </w:r>
      <w:r w:rsidR="003D4BAD" w:rsidRPr="00FD0D29">
        <w:rPr>
          <w:rFonts w:ascii="Arial" w:hAnsi="Arial" w:cs="Arial"/>
        </w:rPr>
        <w:t>,</w:t>
      </w:r>
      <w:r w:rsidR="000364AF" w:rsidRPr="00FD0D29">
        <w:rPr>
          <w:rFonts w:ascii="Arial" w:hAnsi="Arial" w:cs="Arial"/>
        </w:rPr>
        <w:t xml:space="preserve"> la realización </w:t>
      </w:r>
      <w:r w:rsidR="00ED73B1" w:rsidRPr="00FD0D29">
        <w:rPr>
          <w:rFonts w:ascii="Arial" w:hAnsi="Arial" w:cs="Arial"/>
        </w:rPr>
        <w:t xml:space="preserve">de </w:t>
      </w:r>
      <w:r w:rsidR="000364AF" w:rsidRPr="00FD0D29">
        <w:rPr>
          <w:rFonts w:ascii="Arial" w:hAnsi="Arial" w:cs="Arial"/>
        </w:rPr>
        <w:t xml:space="preserve">diagnósticos ampliados a otras enfermedades consecuencia de EIM </w:t>
      </w:r>
      <w:r w:rsidR="003D4BAD" w:rsidRPr="00FD0D29">
        <w:rPr>
          <w:rFonts w:ascii="Arial" w:hAnsi="Arial" w:cs="Arial"/>
        </w:rPr>
        <w:t xml:space="preserve">se </w:t>
      </w:r>
      <w:r w:rsidR="000364AF" w:rsidRPr="00FD0D29">
        <w:rPr>
          <w:rFonts w:ascii="Arial" w:hAnsi="Arial" w:cs="Arial"/>
        </w:rPr>
        <w:t>ha limi</w:t>
      </w:r>
      <w:r w:rsidR="003D4BAD" w:rsidRPr="00FD0D29">
        <w:rPr>
          <w:rFonts w:ascii="Arial" w:hAnsi="Arial" w:cs="Arial"/>
        </w:rPr>
        <w:t>tado</w:t>
      </w:r>
      <w:r w:rsidR="000364AF" w:rsidRPr="00FD0D29">
        <w:rPr>
          <w:rFonts w:ascii="Arial" w:hAnsi="Arial" w:cs="Arial"/>
        </w:rPr>
        <w:t xml:space="preserve"> </w:t>
      </w:r>
      <w:r w:rsidR="003D4BAD" w:rsidRPr="00FD0D29">
        <w:rPr>
          <w:rFonts w:ascii="Arial" w:hAnsi="Arial" w:cs="Arial"/>
        </w:rPr>
        <w:t>como consecuencia de</w:t>
      </w:r>
      <w:r w:rsidR="000364AF" w:rsidRPr="00FD0D29">
        <w:rPr>
          <w:rFonts w:ascii="Arial" w:hAnsi="Arial" w:cs="Arial"/>
        </w:rPr>
        <w:t xml:space="preserve"> lo que se ha</w:t>
      </w:r>
      <w:r w:rsidR="003D4BAD" w:rsidRPr="00FD0D29">
        <w:rPr>
          <w:rFonts w:ascii="Arial" w:hAnsi="Arial" w:cs="Arial"/>
        </w:rPr>
        <w:t>n llamado</w:t>
      </w:r>
      <w:r w:rsidR="000364AF" w:rsidRPr="00FD0D29">
        <w:rPr>
          <w:rFonts w:ascii="Arial" w:hAnsi="Arial" w:cs="Arial"/>
        </w:rPr>
        <w:t xml:space="preserve"> </w:t>
      </w:r>
      <w:r w:rsidR="000364AF" w:rsidRPr="00FD0D29">
        <w:rPr>
          <w:rFonts w:ascii="Arial" w:hAnsi="Arial" w:cs="Arial"/>
          <w:i/>
        </w:rPr>
        <w:t xml:space="preserve">“criterios de viabilidad, factibilidad y sostenibilidad </w:t>
      </w:r>
      <w:r w:rsidR="000364AF" w:rsidRPr="00FD0D29">
        <w:rPr>
          <w:rFonts w:ascii="Arial" w:hAnsi="Arial" w:cs="Arial"/>
          <w:i/>
        </w:rPr>
        <w:lastRenderedPageBreak/>
        <w:t>económica</w:t>
      </w:r>
      <w:r w:rsidR="000364AF" w:rsidRPr="00FD0D29">
        <w:rPr>
          <w:rFonts w:ascii="Arial" w:hAnsi="Arial" w:cs="Arial"/>
        </w:rPr>
        <w:t>”</w:t>
      </w:r>
      <w:r w:rsidR="003D4BAD" w:rsidRPr="00FD0D29">
        <w:rPr>
          <w:rFonts w:ascii="Arial" w:hAnsi="Arial" w:cs="Arial"/>
        </w:rPr>
        <w:t>,</w:t>
      </w:r>
      <w:r w:rsidR="000364AF" w:rsidRPr="00FD0D29">
        <w:rPr>
          <w:rFonts w:ascii="Arial" w:hAnsi="Arial" w:cs="Arial"/>
        </w:rPr>
        <w:t xml:space="preserve"> más cercanos a la falta de voluntad política en la toma de decisiones de </w:t>
      </w:r>
      <w:r w:rsidR="009F3DA5" w:rsidRPr="00FD0D29">
        <w:rPr>
          <w:rFonts w:ascii="Arial" w:hAnsi="Arial" w:cs="Arial"/>
        </w:rPr>
        <w:t>Salud</w:t>
      </w:r>
      <w:r w:rsidR="000364AF" w:rsidRPr="00FD0D29">
        <w:rPr>
          <w:rFonts w:ascii="Arial" w:hAnsi="Arial" w:cs="Arial"/>
        </w:rPr>
        <w:t xml:space="preserve"> </w:t>
      </w:r>
      <w:r w:rsidR="00286106" w:rsidRPr="00FD0D29">
        <w:rPr>
          <w:rFonts w:ascii="Arial" w:hAnsi="Arial" w:cs="Arial"/>
        </w:rPr>
        <w:t xml:space="preserve">Pública </w:t>
      </w:r>
      <w:r w:rsidR="000364AF" w:rsidRPr="00FD0D29">
        <w:rPr>
          <w:rFonts w:ascii="Arial" w:hAnsi="Arial" w:cs="Arial"/>
        </w:rPr>
        <w:t>y al compromiso de asumir seriamente la Promoción y Prevención en el país</w:t>
      </w:r>
      <w:r w:rsidR="00ED73B1" w:rsidRPr="00FD0D29">
        <w:rPr>
          <w:rFonts w:ascii="Arial" w:hAnsi="Arial" w:cs="Arial"/>
        </w:rPr>
        <w:t>.</w:t>
      </w:r>
      <w:r w:rsidR="009C52B7" w:rsidRPr="00FD0D29">
        <w:rPr>
          <w:rFonts w:ascii="Arial" w:hAnsi="Arial" w:cs="Arial"/>
        </w:rPr>
        <w:t xml:space="preserve"> Esta falta de compromiso genera consecuencias de </w:t>
      </w:r>
      <w:r w:rsidR="00351D0D" w:rsidRPr="00FD0D29">
        <w:rPr>
          <w:rFonts w:ascii="Arial" w:hAnsi="Arial" w:cs="Arial"/>
        </w:rPr>
        <w:t>grandes</w:t>
      </w:r>
      <w:r w:rsidR="009C52B7" w:rsidRPr="00FD0D29">
        <w:rPr>
          <w:rFonts w:ascii="Arial" w:hAnsi="Arial" w:cs="Arial"/>
        </w:rPr>
        <w:t xml:space="preserve"> dimensiones </w:t>
      </w:r>
      <w:r w:rsidR="00351D0D" w:rsidRPr="00FD0D29">
        <w:rPr>
          <w:rFonts w:ascii="Arial" w:hAnsi="Arial" w:cs="Arial"/>
        </w:rPr>
        <w:t xml:space="preserve">no solo </w:t>
      </w:r>
      <w:r w:rsidR="009C52B7" w:rsidRPr="00FD0D29">
        <w:rPr>
          <w:rFonts w:ascii="Arial" w:hAnsi="Arial" w:cs="Arial"/>
        </w:rPr>
        <w:t xml:space="preserve">sobre quien padece la enfermedad y sus familias sino sobre </w:t>
      </w:r>
      <w:r w:rsidR="00351D0D" w:rsidRPr="00FD0D29">
        <w:rPr>
          <w:rFonts w:ascii="Arial" w:hAnsi="Arial" w:cs="Arial"/>
        </w:rPr>
        <w:t>todo el sistema social del país (subsidios que deben entregarse</w:t>
      </w:r>
      <w:r w:rsidR="000E1E1F" w:rsidRPr="00FD0D29">
        <w:rPr>
          <w:rFonts w:ascii="Arial" w:hAnsi="Arial" w:cs="Arial"/>
        </w:rPr>
        <w:t xml:space="preserve">, altos costos de salud y </w:t>
      </w:r>
      <w:r w:rsidR="00351D0D" w:rsidRPr="00FD0D29">
        <w:rPr>
          <w:rFonts w:ascii="Arial" w:hAnsi="Arial" w:cs="Arial"/>
        </w:rPr>
        <w:t xml:space="preserve">medicamentos, </w:t>
      </w:r>
      <w:r w:rsidR="00B8185C" w:rsidRPr="00FD0D29">
        <w:rPr>
          <w:rFonts w:ascii="Arial" w:hAnsi="Arial" w:cs="Arial"/>
        </w:rPr>
        <w:t xml:space="preserve">requerimientos de dispositivos, </w:t>
      </w:r>
      <w:r w:rsidR="00351D0D" w:rsidRPr="00FD0D29">
        <w:rPr>
          <w:rFonts w:ascii="Arial" w:hAnsi="Arial" w:cs="Arial"/>
        </w:rPr>
        <w:t xml:space="preserve">inhabilidad de cuidadores para trabajar, discapacidad severa para las personas que desarrollan la enfermedad, educación especial, </w:t>
      </w:r>
      <w:r w:rsidR="000E1E1F" w:rsidRPr="00FD0D29">
        <w:rPr>
          <w:rFonts w:ascii="Arial" w:hAnsi="Arial" w:cs="Arial"/>
        </w:rPr>
        <w:t xml:space="preserve">accesibilidad a la infraestructura, al transporte, </w:t>
      </w:r>
      <w:r w:rsidR="00351D0D" w:rsidRPr="00FD0D29">
        <w:rPr>
          <w:rFonts w:ascii="Arial" w:hAnsi="Arial" w:cs="Arial"/>
        </w:rPr>
        <w:t>sistema pensional afectado en dos generaciones, entre otros) todos estos costos se deben estimar al considerar el Tamizaje como un procedimiento costoso.</w:t>
      </w:r>
      <w:r w:rsidR="009C52B7" w:rsidRPr="00FD0D29">
        <w:rPr>
          <w:rFonts w:ascii="Arial" w:hAnsi="Arial" w:cs="Arial"/>
        </w:rPr>
        <w:t xml:space="preserve"> </w:t>
      </w:r>
      <w:r w:rsidR="00B8185C" w:rsidRPr="00FD0D29">
        <w:rPr>
          <w:rFonts w:ascii="Arial" w:hAnsi="Arial" w:cs="Arial"/>
        </w:rPr>
        <w:t>Adicionalmente, la</w:t>
      </w:r>
      <w:r w:rsidR="00EB6474" w:rsidRPr="00FD0D29">
        <w:rPr>
          <w:rFonts w:ascii="Arial" w:hAnsi="Arial" w:cs="Arial"/>
        </w:rPr>
        <w:t xml:space="preserve"> no identificación de este tipo de enfermedades genera complicaciones  en la disponibilidad de medicamentos. </w:t>
      </w:r>
    </w:p>
    <w:p w14:paraId="71E1B584" w14:textId="77777777" w:rsidR="00ED73B1" w:rsidRPr="00FD0D29" w:rsidRDefault="00ED73B1" w:rsidP="00C718A2">
      <w:pPr>
        <w:spacing w:after="0" w:line="270" w:lineRule="atLeast"/>
        <w:jc w:val="both"/>
        <w:rPr>
          <w:rFonts w:ascii="Arial" w:hAnsi="Arial" w:cs="Arial"/>
        </w:rPr>
      </w:pPr>
    </w:p>
    <w:p w14:paraId="7AFD6C3B" w14:textId="33A28A07" w:rsidR="00127E7A" w:rsidRPr="00FD0D29" w:rsidRDefault="00127E7A" w:rsidP="00C718A2">
      <w:pPr>
        <w:spacing w:after="0" w:line="270" w:lineRule="atLeast"/>
        <w:jc w:val="both"/>
        <w:rPr>
          <w:rFonts w:ascii="Arial" w:hAnsi="Arial" w:cs="Arial"/>
        </w:rPr>
      </w:pPr>
      <w:r w:rsidRPr="00FD0D29">
        <w:rPr>
          <w:rFonts w:ascii="Arial" w:hAnsi="Arial" w:cs="Arial"/>
        </w:rPr>
        <w:t>Con respecto al impacto de las enfermedades causadas por Errores Innatos del Metabolismo</w:t>
      </w:r>
      <w:r w:rsidR="00D20B2F" w:rsidRPr="00FD0D29">
        <w:rPr>
          <w:rFonts w:ascii="Arial" w:hAnsi="Arial" w:cs="Arial"/>
        </w:rPr>
        <w:t xml:space="preserve"> EIM (más de 500 enfermedades). </w:t>
      </w:r>
      <w:r w:rsidRPr="00FD0D29">
        <w:rPr>
          <w:rFonts w:ascii="Arial" w:hAnsi="Arial" w:cs="Arial"/>
        </w:rPr>
        <w:t xml:space="preserve"> </w:t>
      </w:r>
      <w:r w:rsidR="00D20B2F" w:rsidRPr="00FD0D29">
        <w:rPr>
          <w:rFonts w:ascii="Arial" w:hAnsi="Arial" w:cs="Arial"/>
        </w:rPr>
        <w:t>S</w:t>
      </w:r>
      <w:r w:rsidRPr="00FD0D29">
        <w:rPr>
          <w:rFonts w:ascii="Arial" w:hAnsi="Arial" w:cs="Arial"/>
        </w:rPr>
        <w:t xml:space="preserve">egún </w:t>
      </w:r>
      <w:proofErr w:type="spellStart"/>
      <w:r w:rsidRPr="00FD0D29">
        <w:rPr>
          <w:rFonts w:ascii="Arial" w:hAnsi="Arial" w:cs="Arial"/>
        </w:rPr>
        <w:t>Couce</w:t>
      </w:r>
      <w:proofErr w:type="spellEnd"/>
      <w:r w:rsidR="00E350A0" w:rsidRPr="00FD0D29">
        <w:rPr>
          <w:rFonts w:ascii="Arial" w:hAnsi="Arial" w:cs="Arial"/>
        </w:rPr>
        <w:t>,</w:t>
      </w:r>
      <w:r w:rsidR="005843DF">
        <w:rPr>
          <w:rFonts w:ascii="Arial" w:hAnsi="Arial" w:cs="Arial"/>
        </w:rPr>
        <w:t xml:space="preserve"> </w:t>
      </w:r>
      <w:r w:rsidRPr="00FD0D29">
        <w:rPr>
          <w:rFonts w:ascii="Arial" w:hAnsi="Arial" w:cs="Arial"/>
        </w:rPr>
        <w:t xml:space="preserve">“Uno de cada 800 recién nacidos vivos nace con un EIM </w:t>
      </w:r>
      <w:r w:rsidR="00D20B2F" w:rsidRPr="00FD0D29">
        <w:rPr>
          <w:rFonts w:ascii="Arial" w:hAnsi="Arial" w:cs="Arial"/>
        </w:rPr>
        <w:t xml:space="preserve"> y el 50% de ellos desarrolla la enfermedad durante el período neonatal”.</w:t>
      </w:r>
    </w:p>
    <w:p w14:paraId="672E0732" w14:textId="77777777" w:rsidR="00734205" w:rsidRPr="00FD0D29" w:rsidRDefault="00734205" w:rsidP="00C718A2">
      <w:pPr>
        <w:spacing w:after="0" w:line="270" w:lineRule="atLeast"/>
        <w:jc w:val="both"/>
        <w:rPr>
          <w:rFonts w:ascii="Arial" w:hAnsi="Arial" w:cs="Arial"/>
        </w:rPr>
      </w:pPr>
    </w:p>
    <w:p w14:paraId="6BD6FB6D" w14:textId="77777777" w:rsidR="00081D1E" w:rsidRPr="005843DF" w:rsidRDefault="00734205" w:rsidP="007059DD">
      <w:pPr>
        <w:spacing w:after="0" w:line="270" w:lineRule="atLeast"/>
        <w:jc w:val="both"/>
        <w:rPr>
          <w:rFonts w:ascii="Arial" w:hAnsi="Arial" w:cs="Arial"/>
          <w:i/>
          <w:iCs/>
          <w:color w:val="1A1A1A"/>
          <w:sz w:val="36"/>
          <w:szCs w:val="36"/>
          <w:shd w:val="clear" w:color="auto" w:fill="FFFFFF"/>
          <w:lang w:val="es-ES"/>
        </w:rPr>
      </w:pPr>
      <w:r w:rsidRPr="00FD0D29">
        <w:rPr>
          <w:rFonts w:ascii="Arial" w:hAnsi="Arial" w:cs="Arial"/>
        </w:rPr>
        <w:t xml:space="preserve">En Colombia según estimaciones del Instituto Nacional de Salud </w:t>
      </w:r>
      <w:r w:rsidR="00FD58BB" w:rsidRPr="00FD0D29">
        <w:rPr>
          <w:rFonts w:ascii="Arial" w:hAnsi="Arial" w:cs="Arial"/>
        </w:rPr>
        <w:t xml:space="preserve">INS </w:t>
      </w:r>
      <w:r w:rsidRPr="00FD0D29">
        <w:rPr>
          <w:rFonts w:ascii="Arial" w:hAnsi="Arial" w:cs="Arial"/>
        </w:rPr>
        <w:t xml:space="preserve">debe haber unas 3.8 millones de personas afectadas con este tipo de enfermedades </w:t>
      </w:r>
      <w:r w:rsidR="00FD58BB" w:rsidRPr="00FD0D29">
        <w:rPr>
          <w:rFonts w:ascii="Arial" w:hAnsi="Arial" w:cs="Arial"/>
        </w:rPr>
        <w:t xml:space="preserve">y la </w:t>
      </w:r>
      <w:r w:rsidRPr="00FD0D29">
        <w:rPr>
          <w:rFonts w:ascii="Arial" w:hAnsi="Arial" w:cs="Arial"/>
        </w:rPr>
        <w:t xml:space="preserve">incidencia </w:t>
      </w:r>
      <w:r w:rsidR="00FD58BB" w:rsidRPr="00FD0D29">
        <w:rPr>
          <w:rFonts w:ascii="Arial" w:hAnsi="Arial" w:cs="Arial"/>
        </w:rPr>
        <w:t xml:space="preserve">es </w:t>
      </w:r>
      <w:r w:rsidRPr="00FD0D29">
        <w:rPr>
          <w:rFonts w:ascii="Arial" w:hAnsi="Arial" w:cs="Arial"/>
        </w:rPr>
        <w:t>de 1/3000 recién nacidos vivos.</w:t>
      </w:r>
      <w:r w:rsidR="007059DD" w:rsidRPr="00FD0D29">
        <w:rPr>
          <w:rFonts w:ascii="Arial" w:hAnsi="Arial" w:cs="Arial"/>
        </w:rPr>
        <w:t xml:space="preserve"> </w:t>
      </w:r>
      <w:r w:rsidR="00081D1E" w:rsidRPr="00FD0D29">
        <w:rPr>
          <w:rFonts w:ascii="Arial" w:hAnsi="Arial" w:cs="Arial"/>
        </w:rPr>
        <w:t xml:space="preserve">Según el mismo Instituto durante el 2015 se </w:t>
      </w:r>
      <w:proofErr w:type="gramStart"/>
      <w:r w:rsidR="00081D1E" w:rsidRPr="00FD0D29">
        <w:rPr>
          <w:rFonts w:ascii="Arial" w:hAnsi="Arial" w:cs="Arial"/>
        </w:rPr>
        <w:t>han</w:t>
      </w:r>
      <w:proofErr w:type="gramEnd"/>
      <w:r w:rsidR="00081D1E" w:rsidRPr="00FD0D29">
        <w:rPr>
          <w:rFonts w:ascii="Arial" w:hAnsi="Arial" w:cs="Arial"/>
        </w:rPr>
        <w:t xml:space="preserve"> presentado 3.360 casos de muertes perinatales y neonatales, esto es 168 bebés a la semana</w:t>
      </w:r>
      <w:r w:rsidR="00081D1E" w:rsidRPr="005843DF">
        <w:rPr>
          <w:rFonts w:ascii="Arial" w:hAnsi="Arial" w:cs="Arial"/>
          <w:i/>
          <w:iCs/>
          <w:color w:val="1A1A1A"/>
          <w:sz w:val="36"/>
          <w:szCs w:val="36"/>
          <w:shd w:val="clear" w:color="auto" w:fill="FFFFFF"/>
          <w:lang w:val="es-ES"/>
        </w:rPr>
        <w:t>.</w:t>
      </w:r>
    </w:p>
    <w:p w14:paraId="317884E0" w14:textId="77777777" w:rsidR="00081D1E" w:rsidRPr="005843DF" w:rsidRDefault="00081D1E" w:rsidP="007059DD">
      <w:pPr>
        <w:spacing w:after="0" w:line="270" w:lineRule="atLeast"/>
        <w:jc w:val="both"/>
        <w:rPr>
          <w:rFonts w:ascii="Arial" w:hAnsi="Arial" w:cs="Arial"/>
          <w:i/>
          <w:iCs/>
          <w:color w:val="1A1A1A"/>
          <w:sz w:val="36"/>
          <w:szCs w:val="36"/>
          <w:shd w:val="clear" w:color="auto" w:fill="FFFFFF"/>
          <w:lang w:val="es-ES"/>
        </w:rPr>
      </w:pPr>
    </w:p>
    <w:p w14:paraId="778E5E03" w14:textId="77777777" w:rsidR="007059DD" w:rsidRPr="00FD0D29" w:rsidRDefault="00081D1E" w:rsidP="007059DD">
      <w:pPr>
        <w:spacing w:after="0" w:line="270" w:lineRule="atLeast"/>
        <w:jc w:val="both"/>
        <w:rPr>
          <w:rFonts w:ascii="Arial" w:hAnsi="Arial" w:cs="Arial"/>
        </w:rPr>
      </w:pPr>
      <w:r w:rsidRPr="00FD0D29">
        <w:rPr>
          <w:rFonts w:ascii="Arial" w:hAnsi="Arial" w:cs="Arial"/>
        </w:rPr>
        <w:t>En</w:t>
      </w:r>
      <w:r w:rsidR="007059DD" w:rsidRPr="00FD0D29">
        <w:rPr>
          <w:rFonts w:ascii="Arial" w:hAnsi="Arial" w:cs="Arial"/>
        </w:rPr>
        <w:t xml:space="preserve"> relación con América llevamos unos 50 años de retraso</w:t>
      </w:r>
      <w:r w:rsidR="007059DD" w:rsidRPr="00184638">
        <w:rPr>
          <w:rFonts w:ascii="Arial" w:hAnsi="Arial" w:cs="Arial"/>
        </w:rPr>
        <w:t xml:space="preserve"> teniendo en cuenta que en esta región se dio inicio al programa en la década de los sesentas y 20 de retraso en el uso de la </w:t>
      </w:r>
      <w:r w:rsidR="007059DD" w:rsidRPr="001C3385">
        <w:rPr>
          <w:rFonts w:ascii="Arial" w:hAnsi="Arial" w:cs="Arial"/>
        </w:rPr>
        <w:t>tecnología de espectrometría de masas  revolucionaria en el mundo del Tamizaje.</w:t>
      </w:r>
    </w:p>
    <w:p w14:paraId="2BB994B9" w14:textId="77777777" w:rsidR="007059DD" w:rsidRPr="00FD0D29" w:rsidRDefault="007059DD" w:rsidP="007059DD">
      <w:pPr>
        <w:spacing w:after="0" w:line="270" w:lineRule="atLeast"/>
        <w:jc w:val="both"/>
        <w:rPr>
          <w:rFonts w:ascii="Arial" w:hAnsi="Arial" w:cs="Arial"/>
        </w:rPr>
      </w:pPr>
    </w:p>
    <w:p w14:paraId="098B4BF6" w14:textId="77777777" w:rsidR="005A246E" w:rsidRPr="00FD0D29" w:rsidRDefault="002F6A9C" w:rsidP="00C718A2">
      <w:pPr>
        <w:spacing w:after="0" w:line="270" w:lineRule="atLeast"/>
        <w:jc w:val="both"/>
        <w:rPr>
          <w:rFonts w:ascii="Arial" w:hAnsi="Arial" w:cs="Arial"/>
        </w:rPr>
      </w:pPr>
      <w:r w:rsidRPr="00FD0D29">
        <w:rPr>
          <w:rFonts w:ascii="Arial" w:hAnsi="Arial" w:cs="Arial"/>
        </w:rPr>
        <w:t>La OPS</w:t>
      </w:r>
      <w:r w:rsidR="00665652" w:rsidRPr="00FD0D29">
        <w:rPr>
          <w:rFonts w:ascii="Arial" w:hAnsi="Arial" w:cs="Arial"/>
        </w:rPr>
        <w:t xml:space="preserve"> </w:t>
      </w:r>
      <w:r w:rsidRPr="00FD0D29">
        <w:rPr>
          <w:rFonts w:ascii="Arial" w:hAnsi="Arial" w:cs="Arial"/>
        </w:rPr>
        <w:t>- OMS en su 58 Sesión del Comité Regional  y 47 Consejo Directivo de Washingto</w:t>
      </w:r>
      <w:r w:rsidR="007059DD" w:rsidRPr="00FD0D29">
        <w:rPr>
          <w:rFonts w:ascii="Arial" w:hAnsi="Arial" w:cs="Arial"/>
        </w:rPr>
        <w:t>n D.C U.S.A en 2006 instó a los gobiernos de los estados miembros a estudiar la situación de los recién nacidos y establecer políticas y normas que den lugar a estrategias de Promoción y Prevención  de la salud de este segmento de la población entre las cuales está el Tamizaje Neonatal.</w:t>
      </w:r>
    </w:p>
    <w:p w14:paraId="3FEDCC2C" w14:textId="77777777" w:rsidR="007059DD" w:rsidRPr="00FD0D29" w:rsidRDefault="007059DD" w:rsidP="00C718A2">
      <w:pPr>
        <w:spacing w:after="0" w:line="270" w:lineRule="atLeast"/>
        <w:jc w:val="both"/>
        <w:rPr>
          <w:rFonts w:ascii="Arial" w:hAnsi="Arial" w:cs="Arial"/>
        </w:rPr>
      </w:pPr>
    </w:p>
    <w:p w14:paraId="20BE897B" w14:textId="77777777" w:rsidR="00047164" w:rsidRPr="00FD0D29" w:rsidRDefault="00BE3A0F" w:rsidP="00C718A2">
      <w:pPr>
        <w:spacing w:after="0" w:line="270" w:lineRule="atLeast"/>
        <w:jc w:val="both"/>
        <w:rPr>
          <w:rFonts w:ascii="Arial" w:hAnsi="Arial" w:cs="Arial"/>
        </w:rPr>
      </w:pPr>
      <w:r w:rsidRPr="00FD0D29">
        <w:rPr>
          <w:rFonts w:ascii="Arial" w:hAnsi="Arial" w:cs="Arial"/>
        </w:rPr>
        <w:t>Es importante mencionar que si bien los indicadores de mortalidad infantil  han sido favorables en la mayoría de países de la región</w:t>
      </w:r>
      <w:r w:rsidR="003A4F39" w:rsidRPr="00FD0D29">
        <w:rPr>
          <w:rFonts w:ascii="Arial" w:hAnsi="Arial" w:cs="Arial"/>
        </w:rPr>
        <w:t>,</w:t>
      </w:r>
      <w:r w:rsidRPr="00FD0D29">
        <w:rPr>
          <w:rFonts w:ascii="Arial" w:hAnsi="Arial" w:cs="Arial"/>
        </w:rPr>
        <w:t xml:space="preserve"> aún faltan acciones en la salud neonatal causante del 70% de las muertes.</w:t>
      </w:r>
    </w:p>
    <w:p w14:paraId="48ACF0D3" w14:textId="77777777" w:rsidR="00BE3A0F" w:rsidRPr="00FD0D29" w:rsidRDefault="00BE3A0F" w:rsidP="00C718A2">
      <w:pPr>
        <w:spacing w:after="0" w:line="270" w:lineRule="atLeast"/>
        <w:jc w:val="both"/>
        <w:rPr>
          <w:rFonts w:ascii="Arial" w:hAnsi="Arial" w:cs="Arial"/>
        </w:rPr>
      </w:pPr>
    </w:p>
    <w:p w14:paraId="2D9FB0E3" w14:textId="65027360" w:rsidR="00BE3A0F" w:rsidRPr="00FD0D29" w:rsidRDefault="00BE3A0F" w:rsidP="00665652">
      <w:pPr>
        <w:spacing w:after="0" w:line="270" w:lineRule="atLeast"/>
        <w:jc w:val="both"/>
        <w:rPr>
          <w:rFonts w:ascii="Arial" w:hAnsi="Arial" w:cs="Arial"/>
        </w:rPr>
      </w:pPr>
      <w:r w:rsidRPr="00FD0D29">
        <w:rPr>
          <w:rFonts w:ascii="Arial" w:hAnsi="Arial" w:cs="Arial"/>
        </w:rPr>
        <w:t>Cada año en el mundo nacen cerca</w:t>
      </w:r>
      <w:r w:rsidR="003A4F39" w:rsidRPr="00FD0D29">
        <w:rPr>
          <w:rFonts w:ascii="Arial" w:hAnsi="Arial" w:cs="Arial"/>
        </w:rPr>
        <w:t xml:space="preserve"> d</w:t>
      </w:r>
      <w:r w:rsidRPr="00FD0D29">
        <w:rPr>
          <w:rFonts w:ascii="Arial" w:hAnsi="Arial" w:cs="Arial"/>
        </w:rPr>
        <w:t xml:space="preserve">e 7,9 mil de niños  con un defecto congénito  grave, por lo menos 3,3 </w:t>
      </w:r>
      <w:r w:rsidR="005843DF">
        <w:rPr>
          <w:rFonts w:ascii="Arial" w:hAnsi="Arial" w:cs="Arial"/>
        </w:rPr>
        <w:t>mil</w:t>
      </w:r>
      <w:r w:rsidRPr="00FD0D29">
        <w:rPr>
          <w:rFonts w:ascii="Arial" w:hAnsi="Arial" w:cs="Arial"/>
        </w:rPr>
        <w:t xml:space="preserve"> menores de 5 años mueren anualmente y 3,2 mil sobreviven una discapacidad.</w:t>
      </w:r>
    </w:p>
    <w:p w14:paraId="6251ACF6" w14:textId="77777777" w:rsidR="00BE3A0F" w:rsidRPr="00FD0D29" w:rsidRDefault="00BE3A0F" w:rsidP="00665652">
      <w:pPr>
        <w:spacing w:after="0" w:line="270" w:lineRule="atLeast"/>
        <w:jc w:val="both"/>
        <w:rPr>
          <w:rFonts w:ascii="Arial" w:hAnsi="Arial" w:cs="Arial"/>
        </w:rPr>
      </w:pPr>
    </w:p>
    <w:p w14:paraId="7265318E" w14:textId="77777777" w:rsidR="00BE3A0F" w:rsidRPr="00FD0D29" w:rsidRDefault="00BE3A0F" w:rsidP="00665652">
      <w:pPr>
        <w:spacing w:after="0" w:line="270" w:lineRule="atLeast"/>
        <w:jc w:val="both"/>
        <w:rPr>
          <w:rFonts w:ascii="Arial" w:hAnsi="Arial" w:cs="Arial"/>
        </w:rPr>
      </w:pPr>
      <w:r w:rsidRPr="00FD0D29">
        <w:rPr>
          <w:rFonts w:ascii="Arial" w:hAnsi="Arial" w:cs="Arial"/>
        </w:rPr>
        <w:t xml:space="preserve">Entre 2005-2010 las malformaciones congénitas deformidades y anomalías cromosómicas  ocasionaron el 21,5% de las </w:t>
      </w:r>
      <w:r w:rsidR="003A4F39" w:rsidRPr="00FD0D29">
        <w:rPr>
          <w:rFonts w:ascii="Arial" w:hAnsi="Arial" w:cs="Arial"/>
        </w:rPr>
        <w:t xml:space="preserve">muertes de menores de un año y </w:t>
      </w:r>
      <w:r w:rsidRPr="00FD0D29">
        <w:rPr>
          <w:rFonts w:ascii="Arial" w:hAnsi="Arial" w:cs="Arial"/>
        </w:rPr>
        <w:t>el 16</w:t>
      </w:r>
      <w:r w:rsidR="00CE7763" w:rsidRPr="00FD0D29">
        <w:rPr>
          <w:rFonts w:ascii="Arial" w:hAnsi="Arial" w:cs="Arial"/>
        </w:rPr>
        <w:t xml:space="preserve">,3% en </w:t>
      </w:r>
      <w:proofErr w:type="spellStart"/>
      <w:r w:rsidRPr="00FD0D29">
        <w:rPr>
          <w:rFonts w:ascii="Arial" w:hAnsi="Arial" w:cs="Arial"/>
        </w:rPr>
        <w:t>en</w:t>
      </w:r>
      <w:proofErr w:type="spellEnd"/>
      <w:r w:rsidRPr="00FD0D29">
        <w:rPr>
          <w:rFonts w:ascii="Arial" w:hAnsi="Arial" w:cs="Arial"/>
        </w:rPr>
        <w:t xml:space="preserve"> los menores de 5 años. En Bogotá han sido la primera causa de muerte infantil.</w:t>
      </w:r>
    </w:p>
    <w:p w14:paraId="2F2B0CC6" w14:textId="77777777" w:rsidR="00BF1BFF" w:rsidRPr="00FD0D29" w:rsidRDefault="00BF1BFF" w:rsidP="00665652">
      <w:pPr>
        <w:spacing w:after="0" w:line="270" w:lineRule="atLeast"/>
        <w:jc w:val="both"/>
        <w:rPr>
          <w:rFonts w:ascii="Arial" w:hAnsi="Arial" w:cs="Arial"/>
        </w:rPr>
      </w:pPr>
    </w:p>
    <w:p w14:paraId="2195C8E5" w14:textId="77777777" w:rsidR="00BE3A0F" w:rsidRPr="00FD0D29" w:rsidRDefault="00BE3A0F" w:rsidP="00665652">
      <w:pPr>
        <w:spacing w:after="0" w:line="270" w:lineRule="atLeast"/>
        <w:jc w:val="both"/>
        <w:rPr>
          <w:rFonts w:ascii="Arial" w:hAnsi="Arial" w:cs="Arial"/>
        </w:rPr>
      </w:pPr>
      <w:r w:rsidRPr="00FD0D29">
        <w:rPr>
          <w:rFonts w:ascii="Arial" w:hAnsi="Arial" w:cs="Arial"/>
        </w:rPr>
        <w:t xml:space="preserve">La transmisión genética de los EIM en su gran mayoría es autosómica recesiva, esto quiere decir que  ambos padres de los individuos afectados deben ser portadores del gen  </w:t>
      </w:r>
      <w:r w:rsidRPr="00FD0D29">
        <w:rPr>
          <w:rFonts w:ascii="Arial" w:hAnsi="Arial" w:cs="Arial"/>
        </w:rPr>
        <w:lastRenderedPageBreak/>
        <w:t xml:space="preserve">mutado. En cada embarazo hay una de cuatro posibilidades </w:t>
      </w:r>
      <w:r w:rsidR="00BF1BFF" w:rsidRPr="00FD0D29">
        <w:rPr>
          <w:rFonts w:ascii="Arial" w:hAnsi="Arial" w:cs="Arial"/>
        </w:rPr>
        <w:t>de que el hijo presente la enfermedad</w:t>
      </w:r>
      <w:r w:rsidR="00665652" w:rsidRPr="00FD0D29">
        <w:rPr>
          <w:rFonts w:ascii="Arial" w:hAnsi="Arial" w:cs="Arial"/>
        </w:rPr>
        <w:t>.</w:t>
      </w:r>
    </w:p>
    <w:p w14:paraId="0A48BF2E" w14:textId="77777777" w:rsidR="00665652" w:rsidRPr="00FD0D29" w:rsidRDefault="00665652" w:rsidP="00665652">
      <w:pPr>
        <w:spacing w:after="0" w:line="270" w:lineRule="atLeast"/>
        <w:jc w:val="both"/>
        <w:rPr>
          <w:rFonts w:ascii="Arial" w:hAnsi="Arial" w:cs="Arial"/>
        </w:rPr>
      </w:pPr>
    </w:p>
    <w:p w14:paraId="23DAEDDA" w14:textId="77777777" w:rsidR="00665652" w:rsidRPr="00FD0D29" w:rsidRDefault="00665652" w:rsidP="00665652">
      <w:pPr>
        <w:spacing w:after="0" w:line="270" w:lineRule="atLeast"/>
        <w:jc w:val="both"/>
        <w:rPr>
          <w:rFonts w:ascii="Arial" w:hAnsi="Arial" w:cs="Arial"/>
        </w:rPr>
      </w:pPr>
      <w:r w:rsidRPr="00FD0D29">
        <w:rPr>
          <w:rFonts w:ascii="Arial" w:hAnsi="Arial" w:cs="Arial"/>
        </w:rPr>
        <w:t>En las estadísticas que se contemplaron para la fijación de los obj</w:t>
      </w:r>
      <w:r w:rsidR="003F6917" w:rsidRPr="00FD0D29">
        <w:rPr>
          <w:rFonts w:ascii="Arial" w:hAnsi="Arial" w:cs="Arial"/>
        </w:rPr>
        <w:t>etivos del Mil</w:t>
      </w:r>
      <w:r w:rsidR="009A427A" w:rsidRPr="00FD0D29">
        <w:rPr>
          <w:rFonts w:ascii="Arial" w:hAnsi="Arial" w:cs="Arial"/>
        </w:rPr>
        <w:t xml:space="preserve">enio en 2015 </w:t>
      </w:r>
      <w:r w:rsidRPr="00FD0D29">
        <w:rPr>
          <w:rFonts w:ascii="Arial" w:hAnsi="Arial" w:cs="Arial"/>
        </w:rPr>
        <w:t>sobresale que 11.000.000 de niños mueren cada año y fallecen por causas evitables o tratables entre ellas los EIM.</w:t>
      </w:r>
    </w:p>
    <w:p w14:paraId="20E38922" w14:textId="77777777" w:rsidR="00C718A2" w:rsidRPr="00FD0D29" w:rsidRDefault="00C718A2" w:rsidP="007059DD">
      <w:pPr>
        <w:spacing w:after="0" w:line="270" w:lineRule="atLeast"/>
        <w:jc w:val="both"/>
        <w:rPr>
          <w:rFonts w:ascii="Arial" w:hAnsi="Arial" w:cs="Arial"/>
        </w:rPr>
      </w:pPr>
    </w:p>
    <w:p w14:paraId="54109506" w14:textId="77777777" w:rsidR="00460130" w:rsidRPr="00FD0D29" w:rsidRDefault="009A427A" w:rsidP="007059DD">
      <w:pPr>
        <w:spacing w:after="0" w:line="270" w:lineRule="atLeast"/>
        <w:jc w:val="both"/>
        <w:rPr>
          <w:rFonts w:ascii="Arial" w:hAnsi="Arial" w:cs="Arial"/>
        </w:rPr>
      </w:pPr>
      <w:r w:rsidRPr="00FD0D29">
        <w:rPr>
          <w:rFonts w:ascii="Arial" w:hAnsi="Arial" w:cs="Arial"/>
        </w:rPr>
        <w:t>Colombia apoyó presentar  al Consejo Ejecutivo de la OMS el proyecto de resolución sobre defectos  congénitos para la Asamblea General  con la solicitud de considerar incluir la recomendación de que en los Institutos Nacionales de Salud de la región  se implementen  los laborato</w:t>
      </w:r>
      <w:r w:rsidR="00460130" w:rsidRPr="00FD0D29">
        <w:rPr>
          <w:rFonts w:ascii="Arial" w:hAnsi="Arial" w:cs="Arial"/>
        </w:rPr>
        <w:t>rios de referencia n</w:t>
      </w:r>
      <w:r w:rsidRPr="00FD0D29">
        <w:rPr>
          <w:rFonts w:ascii="Arial" w:hAnsi="Arial" w:cs="Arial"/>
        </w:rPr>
        <w:t xml:space="preserve">acional para los problemas metabólicos congénitos. </w:t>
      </w:r>
    </w:p>
    <w:p w14:paraId="1B31DF73" w14:textId="77777777" w:rsidR="00460130" w:rsidRPr="00FD0D29" w:rsidRDefault="00460130" w:rsidP="007059DD">
      <w:pPr>
        <w:spacing w:after="0" w:line="270" w:lineRule="atLeast"/>
        <w:jc w:val="both"/>
        <w:rPr>
          <w:rFonts w:ascii="Arial" w:hAnsi="Arial" w:cs="Arial"/>
        </w:rPr>
      </w:pPr>
    </w:p>
    <w:p w14:paraId="6355F134" w14:textId="77777777" w:rsidR="006B454F" w:rsidRPr="00FD0D29" w:rsidRDefault="00460130" w:rsidP="007059DD">
      <w:pPr>
        <w:spacing w:after="0" w:line="270" w:lineRule="atLeast"/>
        <w:jc w:val="both"/>
        <w:rPr>
          <w:rFonts w:ascii="Arial" w:hAnsi="Arial" w:cs="Arial"/>
        </w:rPr>
      </w:pPr>
      <w:r w:rsidRPr="00FD0D29">
        <w:rPr>
          <w:rFonts w:ascii="Arial" w:hAnsi="Arial" w:cs="Arial"/>
        </w:rPr>
        <w:t>Por otra parte, l</w:t>
      </w:r>
      <w:r w:rsidR="009A427A" w:rsidRPr="00FD0D29">
        <w:rPr>
          <w:rFonts w:ascii="Arial" w:hAnsi="Arial" w:cs="Arial"/>
        </w:rPr>
        <w:t>a 63 Asamblea Mundial de la Salud concluyó con varias resoluciones adoptadas</w:t>
      </w:r>
      <w:r w:rsidRPr="00FD0D29">
        <w:rPr>
          <w:rFonts w:ascii="Arial" w:hAnsi="Arial" w:cs="Arial"/>
        </w:rPr>
        <w:t>,</w:t>
      </w:r>
      <w:r w:rsidR="009A427A" w:rsidRPr="00FD0D29">
        <w:rPr>
          <w:rFonts w:ascii="Arial" w:hAnsi="Arial" w:cs="Arial"/>
        </w:rPr>
        <w:t xml:space="preserve"> entre ellas</w:t>
      </w:r>
      <w:r w:rsidRPr="00FD0D29">
        <w:rPr>
          <w:rFonts w:ascii="Arial" w:hAnsi="Arial" w:cs="Arial"/>
        </w:rPr>
        <w:t>,</w:t>
      </w:r>
      <w:r w:rsidR="009A427A" w:rsidRPr="00FD0D29">
        <w:rPr>
          <w:rFonts w:ascii="Arial" w:hAnsi="Arial" w:cs="Arial"/>
        </w:rPr>
        <w:t xml:space="preserve"> la relacionada con defectos congénitos.</w:t>
      </w:r>
      <w:r w:rsidRPr="00FD0D29">
        <w:rPr>
          <w:rFonts w:ascii="Arial" w:hAnsi="Arial" w:cs="Arial"/>
        </w:rPr>
        <w:t xml:space="preserve"> </w:t>
      </w:r>
      <w:r w:rsidR="003A4F39" w:rsidRPr="00FD0D29">
        <w:rPr>
          <w:rFonts w:ascii="Arial" w:hAnsi="Arial" w:cs="Arial"/>
        </w:rPr>
        <w:t>Esta resolución  tiene por objeto contribuir a corregir la escasa atención  prestada hasta la fecha a la prevención y tratamiento de los defectos congénitos  principalmente en países de ingresos bajos o medios.</w:t>
      </w:r>
    </w:p>
    <w:p w14:paraId="73133B18" w14:textId="77777777" w:rsidR="009B2AED" w:rsidRPr="00FD0D29" w:rsidRDefault="009B2AED" w:rsidP="009B2AED">
      <w:pPr>
        <w:spacing w:after="0" w:line="270" w:lineRule="atLeast"/>
        <w:jc w:val="both"/>
        <w:rPr>
          <w:rFonts w:ascii="Arial" w:hAnsi="Arial" w:cs="Arial"/>
        </w:rPr>
      </w:pPr>
    </w:p>
    <w:p w14:paraId="43CEF471" w14:textId="77777777" w:rsidR="00B9617F" w:rsidRPr="00FD0D29" w:rsidRDefault="00B9617F" w:rsidP="009B2AED">
      <w:pPr>
        <w:spacing w:after="0" w:line="270" w:lineRule="atLeast"/>
        <w:jc w:val="both"/>
        <w:rPr>
          <w:rFonts w:ascii="Arial" w:hAnsi="Arial" w:cs="Arial"/>
        </w:rPr>
      </w:pPr>
      <w:r w:rsidRPr="00FD0D29">
        <w:rPr>
          <w:rFonts w:ascii="Arial" w:hAnsi="Arial" w:cs="Arial"/>
        </w:rPr>
        <w:t xml:space="preserve">La prevalencia de enfermedades crónicas ha ido en aumento fundamentalmente por la mayor sobrevida  de niños con afección congénita </w:t>
      </w:r>
      <w:r w:rsidR="00CD6F0D" w:rsidRPr="00FD0D29">
        <w:rPr>
          <w:rFonts w:ascii="Arial" w:hAnsi="Arial" w:cs="Arial"/>
        </w:rPr>
        <w:t>crónica</w:t>
      </w:r>
      <w:r w:rsidRPr="00FD0D29">
        <w:rPr>
          <w:rFonts w:ascii="Arial" w:hAnsi="Arial" w:cs="Arial"/>
        </w:rPr>
        <w:t xml:space="preserve"> lo que resulta  en una concentración creciente de morbimortalidad  asociada a este grupo de niños  los cuales absorben un alto porcentaje  el gasto en </w:t>
      </w:r>
      <w:r w:rsidR="00CD6F0D" w:rsidRPr="00FD0D29">
        <w:rPr>
          <w:rFonts w:ascii="Arial" w:hAnsi="Arial" w:cs="Arial"/>
        </w:rPr>
        <w:t>salud</w:t>
      </w:r>
      <w:r w:rsidRPr="00FD0D29">
        <w:rPr>
          <w:rFonts w:ascii="Arial" w:hAnsi="Arial" w:cs="Arial"/>
        </w:rPr>
        <w:t>. La OMS estima que para el año 2020 el 60% del gasto en salud corresponderá a patología crónica.</w:t>
      </w:r>
    </w:p>
    <w:p w14:paraId="75845C1A" w14:textId="77777777" w:rsidR="007441D4" w:rsidRPr="00FD0D29" w:rsidRDefault="007441D4" w:rsidP="009B2AED">
      <w:pPr>
        <w:spacing w:after="0" w:line="270" w:lineRule="atLeast"/>
        <w:jc w:val="both"/>
        <w:rPr>
          <w:rFonts w:ascii="Arial" w:hAnsi="Arial" w:cs="Arial"/>
        </w:rPr>
      </w:pPr>
    </w:p>
    <w:p w14:paraId="71CE5577" w14:textId="77777777" w:rsidR="00B9617F" w:rsidRDefault="00B9617F" w:rsidP="00B9617F">
      <w:pPr>
        <w:jc w:val="both"/>
        <w:rPr>
          <w:rFonts w:ascii="Arial" w:hAnsi="Arial" w:cs="Arial"/>
        </w:rPr>
      </w:pPr>
      <w:r w:rsidRPr="00FD0D29">
        <w:rPr>
          <w:rFonts w:ascii="Arial" w:hAnsi="Arial" w:cs="Arial"/>
        </w:rPr>
        <w:t xml:space="preserve">Para cumplir con el propósito del tamizaje  los programas de búsqueda masiva  deben garantizar el acceso  equitativo  y universal  de los recién nacidos  al  tratamiento y seguimiento de la enfermedad, la participación  informada de los padres y la protección de la </w:t>
      </w:r>
      <w:r w:rsidR="00D44E06" w:rsidRPr="00FD0D29">
        <w:rPr>
          <w:rFonts w:ascii="Arial" w:hAnsi="Arial" w:cs="Arial"/>
        </w:rPr>
        <w:t>confidencialidad</w:t>
      </w:r>
      <w:r w:rsidRPr="00FD0D29">
        <w:rPr>
          <w:rFonts w:ascii="Arial" w:hAnsi="Arial" w:cs="Arial"/>
        </w:rPr>
        <w:t>. Para salvaguardar estos principios  éticos es necesario  que los</w:t>
      </w:r>
      <w:r w:rsidR="00D44E06" w:rsidRPr="00FD0D29">
        <w:rPr>
          <w:rFonts w:ascii="Arial" w:hAnsi="Arial" w:cs="Arial"/>
        </w:rPr>
        <w:t xml:space="preserve"> </w:t>
      </w:r>
      <w:r w:rsidRPr="00FD0D29">
        <w:rPr>
          <w:rFonts w:ascii="Arial" w:hAnsi="Arial" w:cs="Arial"/>
        </w:rPr>
        <w:t>programas de detección temprana  garanticen el análisis de las muestras, localización del paciente, estudios confirmatorios y el tratamiento y seguimiento a largo plazo de los afectados</w:t>
      </w:r>
    </w:p>
    <w:p w14:paraId="0192CD9E" w14:textId="77777777" w:rsidR="006E42FE" w:rsidRPr="00FD0D29" w:rsidRDefault="006E42FE" w:rsidP="00B9617F">
      <w:pPr>
        <w:jc w:val="both"/>
        <w:rPr>
          <w:rFonts w:ascii="Arial" w:hAnsi="Arial" w:cs="Arial"/>
        </w:rPr>
      </w:pPr>
    </w:p>
    <w:p w14:paraId="13B1B889" w14:textId="77777777" w:rsidR="009B2AED" w:rsidRPr="00FD0D29" w:rsidRDefault="00096584">
      <w:pPr>
        <w:jc w:val="both"/>
        <w:rPr>
          <w:rFonts w:ascii="Arial" w:hAnsi="Arial" w:cs="Arial"/>
          <w:b/>
        </w:rPr>
      </w:pPr>
      <w:r w:rsidRPr="00FD0D29">
        <w:rPr>
          <w:rFonts w:ascii="Arial" w:hAnsi="Arial" w:cs="Arial"/>
          <w:b/>
        </w:rPr>
        <w:t>Marco Jurídico para el Tamizaje Neonatal</w:t>
      </w:r>
      <w:r w:rsidR="007D1159" w:rsidRPr="00FD0D29">
        <w:rPr>
          <w:rFonts w:ascii="Arial" w:hAnsi="Arial" w:cs="Arial"/>
          <w:b/>
        </w:rPr>
        <w:t xml:space="preserve"> en Colombia</w:t>
      </w:r>
    </w:p>
    <w:tbl>
      <w:tblPr>
        <w:tblStyle w:val="Tablaconcuadrcula"/>
        <w:tblW w:w="0" w:type="auto"/>
        <w:jc w:val="center"/>
        <w:tblLook w:val="04A0" w:firstRow="1" w:lastRow="0" w:firstColumn="1" w:lastColumn="0" w:noHBand="0" w:noVBand="1"/>
      </w:tblPr>
      <w:tblGrid>
        <w:gridCol w:w="2093"/>
        <w:gridCol w:w="5812"/>
      </w:tblGrid>
      <w:tr w:rsidR="00096584" w:rsidRPr="00FD0D29" w14:paraId="6B48B355" w14:textId="77777777" w:rsidTr="00605107">
        <w:trPr>
          <w:jc w:val="center"/>
        </w:trPr>
        <w:tc>
          <w:tcPr>
            <w:tcW w:w="2093" w:type="dxa"/>
          </w:tcPr>
          <w:p w14:paraId="24010E74" w14:textId="77777777" w:rsidR="00096584" w:rsidRPr="005843DF" w:rsidRDefault="00096584" w:rsidP="00605107">
            <w:pPr>
              <w:jc w:val="center"/>
              <w:rPr>
                <w:rFonts w:ascii="Arial" w:hAnsi="Arial" w:cs="Arial"/>
                <w:b/>
                <w:sz w:val="20"/>
                <w:szCs w:val="20"/>
              </w:rPr>
            </w:pPr>
            <w:r w:rsidRPr="005843DF">
              <w:rPr>
                <w:rFonts w:ascii="Arial" w:hAnsi="Arial" w:cs="Arial"/>
                <w:b/>
                <w:sz w:val="20"/>
                <w:szCs w:val="20"/>
              </w:rPr>
              <w:t>Marco Legal</w:t>
            </w:r>
          </w:p>
        </w:tc>
        <w:tc>
          <w:tcPr>
            <w:tcW w:w="5812" w:type="dxa"/>
          </w:tcPr>
          <w:p w14:paraId="579431D6" w14:textId="77777777" w:rsidR="00096584" w:rsidRPr="005843DF" w:rsidRDefault="00096584" w:rsidP="00605107">
            <w:pPr>
              <w:jc w:val="center"/>
              <w:rPr>
                <w:rFonts w:ascii="Arial" w:hAnsi="Arial" w:cs="Arial"/>
                <w:b/>
                <w:sz w:val="20"/>
                <w:szCs w:val="20"/>
              </w:rPr>
            </w:pPr>
            <w:r w:rsidRPr="005843DF">
              <w:rPr>
                <w:rFonts w:ascii="Arial" w:hAnsi="Arial" w:cs="Arial"/>
                <w:b/>
                <w:sz w:val="20"/>
                <w:szCs w:val="20"/>
              </w:rPr>
              <w:t>Concepto</w:t>
            </w:r>
          </w:p>
        </w:tc>
      </w:tr>
      <w:tr w:rsidR="00096584" w:rsidRPr="00FD0D29" w14:paraId="172132CC" w14:textId="77777777" w:rsidTr="00605107">
        <w:trPr>
          <w:jc w:val="center"/>
        </w:trPr>
        <w:tc>
          <w:tcPr>
            <w:tcW w:w="2093" w:type="dxa"/>
          </w:tcPr>
          <w:p w14:paraId="5F14C6DA" w14:textId="77777777" w:rsidR="00096584" w:rsidRPr="005843DF" w:rsidRDefault="00096584" w:rsidP="00605107">
            <w:pPr>
              <w:rPr>
                <w:rFonts w:ascii="Arial" w:hAnsi="Arial" w:cs="Arial"/>
                <w:sz w:val="20"/>
                <w:szCs w:val="20"/>
              </w:rPr>
            </w:pPr>
            <w:r w:rsidRPr="005843DF">
              <w:rPr>
                <w:rFonts w:ascii="Arial" w:hAnsi="Arial" w:cs="Arial"/>
                <w:sz w:val="20"/>
                <w:szCs w:val="20"/>
              </w:rPr>
              <w:t>Constitución Política de Colombia 1991</w:t>
            </w:r>
          </w:p>
        </w:tc>
        <w:tc>
          <w:tcPr>
            <w:tcW w:w="5812" w:type="dxa"/>
          </w:tcPr>
          <w:p w14:paraId="3B1D8684" w14:textId="77777777" w:rsidR="00096584" w:rsidRPr="005843DF" w:rsidRDefault="00096584" w:rsidP="00605107">
            <w:pPr>
              <w:pStyle w:val="Epgrafe"/>
              <w:keepNext/>
              <w:jc w:val="both"/>
              <w:rPr>
                <w:rFonts w:ascii="Arial" w:hAnsi="Arial" w:cs="Arial"/>
                <w:b w:val="0"/>
                <w:color w:val="auto"/>
                <w:sz w:val="20"/>
                <w:szCs w:val="20"/>
              </w:rPr>
            </w:pPr>
            <w:r w:rsidRPr="005843DF">
              <w:rPr>
                <w:rFonts w:ascii="Arial" w:hAnsi="Arial" w:cs="Arial"/>
                <w:b w:val="0"/>
                <w:color w:val="auto"/>
                <w:sz w:val="20"/>
                <w:szCs w:val="20"/>
              </w:rPr>
              <w:t>El Estado tiene la función de ser garante de derechos, con mención especial a la garantía de derechos de las gestantes, niñas y niños.</w:t>
            </w:r>
          </w:p>
          <w:p w14:paraId="76BE5050" w14:textId="77777777" w:rsidR="00096584" w:rsidRPr="005843DF" w:rsidRDefault="00096584" w:rsidP="00605107">
            <w:pPr>
              <w:pStyle w:val="Epgrafe"/>
              <w:keepNext/>
              <w:jc w:val="both"/>
              <w:rPr>
                <w:rFonts w:ascii="Arial" w:hAnsi="Arial" w:cs="Arial"/>
                <w:b w:val="0"/>
                <w:color w:val="auto"/>
                <w:sz w:val="20"/>
                <w:szCs w:val="20"/>
              </w:rPr>
            </w:pPr>
            <w:r w:rsidRPr="005843DF">
              <w:rPr>
                <w:rFonts w:ascii="Arial" w:hAnsi="Arial" w:cs="Arial"/>
                <w:b w:val="0"/>
                <w:color w:val="auto"/>
                <w:sz w:val="20"/>
                <w:szCs w:val="20"/>
              </w:rPr>
              <w:t>ARTICULO 2. "Son fines esenciales del Estado: servir a la comunidad, promover la prosperidad general y garantizar la efectividad de los principios, derechos y deberes consagrados en la Constitución;..."</w:t>
            </w:r>
          </w:p>
          <w:p w14:paraId="7E1C0F82" w14:textId="77777777" w:rsidR="00096584" w:rsidRPr="005843DF" w:rsidRDefault="00096584" w:rsidP="00605107">
            <w:pPr>
              <w:pStyle w:val="Epgrafe"/>
              <w:keepNext/>
              <w:jc w:val="both"/>
              <w:rPr>
                <w:rFonts w:ascii="Arial" w:hAnsi="Arial" w:cs="Arial"/>
                <w:b w:val="0"/>
                <w:color w:val="auto"/>
                <w:sz w:val="20"/>
                <w:szCs w:val="20"/>
              </w:rPr>
            </w:pPr>
            <w:r w:rsidRPr="005843DF">
              <w:rPr>
                <w:rFonts w:ascii="Arial" w:hAnsi="Arial" w:cs="Arial"/>
                <w:b w:val="0"/>
                <w:color w:val="auto"/>
                <w:sz w:val="20"/>
                <w:szCs w:val="20"/>
              </w:rPr>
              <w:t>ARTICULO 13. "Todas las personas nacen libres e iguales ante la ley, recibirán la misma protección y trato de las autoridades y gozarán de los mismos derechos, libertades y oportunidades sin ninguna discriminación..."</w:t>
            </w:r>
          </w:p>
          <w:p w14:paraId="158BF793" w14:textId="77777777" w:rsidR="00096584" w:rsidRPr="005843DF" w:rsidRDefault="00096584" w:rsidP="00605107">
            <w:pPr>
              <w:pStyle w:val="Epgrafe"/>
              <w:keepNext/>
              <w:jc w:val="both"/>
              <w:rPr>
                <w:rFonts w:ascii="Arial" w:hAnsi="Arial" w:cs="Arial"/>
                <w:b w:val="0"/>
                <w:color w:val="auto"/>
                <w:sz w:val="20"/>
                <w:szCs w:val="20"/>
              </w:rPr>
            </w:pPr>
            <w:r w:rsidRPr="005843DF">
              <w:rPr>
                <w:rFonts w:ascii="Arial" w:hAnsi="Arial" w:cs="Arial"/>
                <w:b w:val="0"/>
                <w:color w:val="auto"/>
                <w:sz w:val="20"/>
                <w:szCs w:val="20"/>
              </w:rPr>
              <w:t xml:space="preserve">ARTICULO 44. "Son derechos fundamentales de los niños: la </w:t>
            </w:r>
            <w:r w:rsidRPr="005843DF">
              <w:rPr>
                <w:rFonts w:ascii="Arial" w:hAnsi="Arial" w:cs="Arial"/>
                <w:b w:val="0"/>
                <w:color w:val="auto"/>
                <w:sz w:val="20"/>
                <w:szCs w:val="20"/>
              </w:rPr>
              <w:lastRenderedPageBreak/>
              <w:t>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35A573EE" w14:textId="77777777" w:rsidR="00096584" w:rsidRPr="005843DF" w:rsidRDefault="00096584" w:rsidP="00605107">
            <w:pPr>
              <w:pStyle w:val="Epgrafe"/>
              <w:keepNext/>
              <w:jc w:val="both"/>
              <w:rPr>
                <w:rFonts w:ascii="Arial" w:hAnsi="Arial" w:cs="Arial"/>
                <w:b w:val="0"/>
                <w:color w:val="auto"/>
                <w:sz w:val="20"/>
                <w:szCs w:val="20"/>
              </w:rPr>
            </w:pPr>
            <w:r w:rsidRPr="005843DF">
              <w:rPr>
                <w:rFonts w:ascii="Arial" w:hAnsi="Arial" w:cs="Arial"/>
                <w:b w:val="0"/>
                <w:color w:val="auto"/>
                <w:sz w:val="20"/>
                <w:szCs w:val="20"/>
              </w:rPr>
              <w:t>ARTICULO 48. "La Seguridad Social es un servicio público de carácter obligatorio que se prestará bajo la dirección, coordinación y control del Estado, en sujeción a los principios de eficiencia, universalidad y solidaridad, en los términos que establezca la Ley."  "Se garantiza a todos los  habitantes el derecho irrenunciable a la Seguridad Social.</w:t>
            </w:r>
          </w:p>
          <w:p w14:paraId="275D4DC6" w14:textId="77777777" w:rsidR="00096584" w:rsidRPr="005843DF" w:rsidRDefault="00096584" w:rsidP="00605107">
            <w:pPr>
              <w:pStyle w:val="Epgrafe"/>
              <w:keepNext/>
              <w:jc w:val="both"/>
              <w:rPr>
                <w:rFonts w:ascii="Arial" w:hAnsi="Arial" w:cs="Arial"/>
                <w:b w:val="0"/>
                <w:color w:val="auto"/>
                <w:sz w:val="20"/>
                <w:szCs w:val="20"/>
              </w:rPr>
            </w:pPr>
            <w:r w:rsidRPr="005843DF">
              <w:rPr>
                <w:rFonts w:ascii="Arial" w:hAnsi="Arial" w:cs="Arial"/>
                <w:b w:val="0"/>
                <w:color w:val="auto"/>
                <w:sz w:val="20"/>
                <w:szCs w:val="20"/>
              </w:rPr>
              <w:t>El Estado, con la participación de los particulares, ampliará progresivamente la cobertura de la Seguridad Social que comprenderá la prestación de los servicios en la forma que determine la Ley.</w:t>
            </w:r>
          </w:p>
          <w:p w14:paraId="417D7661" w14:textId="77777777" w:rsidR="00096584" w:rsidRPr="005843DF" w:rsidRDefault="00096584" w:rsidP="00605107">
            <w:pPr>
              <w:pStyle w:val="Epgrafe"/>
              <w:keepNext/>
              <w:jc w:val="both"/>
              <w:rPr>
                <w:rFonts w:ascii="Arial" w:hAnsi="Arial" w:cs="Arial"/>
                <w:b w:val="0"/>
                <w:color w:val="auto"/>
                <w:sz w:val="20"/>
                <w:szCs w:val="20"/>
              </w:rPr>
            </w:pPr>
            <w:r w:rsidRPr="005843DF">
              <w:rPr>
                <w:rFonts w:ascii="Arial" w:hAnsi="Arial" w:cs="Arial"/>
                <w:b w:val="0"/>
                <w:color w:val="auto"/>
                <w:sz w:val="20"/>
                <w:szCs w:val="20"/>
              </w:rPr>
              <w:t>La Seguridad Social podrá ser prestada por entidades públicas o privadas, de conformidad con la ley".</w:t>
            </w:r>
          </w:p>
          <w:p w14:paraId="05332BBA" w14:textId="77777777" w:rsidR="00096584" w:rsidRPr="005843DF" w:rsidRDefault="00096584" w:rsidP="00605107">
            <w:pPr>
              <w:jc w:val="both"/>
              <w:rPr>
                <w:rFonts w:ascii="Arial" w:hAnsi="Arial" w:cs="Arial"/>
                <w:sz w:val="20"/>
                <w:szCs w:val="20"/>
              </w:rPr>
            </w:pPr>
            <w:r w:rsidRPr="005843DF">
              <w:rPr>
                <w:rFonts w:ascii="Arial" w:hAnsi="Arial" w:cs="Arial"/>
                <w:sz w:val="20"/>
                <w:szCs w:val="20"/>
              </w:rPr>
              <w:t>ARTICULO 366. "El bienestar general y el mejoramiento de la calidad de vida de la población son finalidades sociales del Estado. Será objetivo fundamental de su actividad la solución de las necesidades insatisfechas de salud,..."  "Para tales efectos, en los planes y presupuestos de la Nación y de las entidades territoriales, el gasto público social tendrá prioridad sobre cualquier otra asignación."</w:t>
            </w:r>
          </w:p>
        </w:tc>
      </w:tr>
      <w:tr w:rsidR="00096584" w:rsidRPr="00FD0D29" w14:paraId="29CBB7F0" w14:textId="77777777" w:rsidTr="00605107">
        <w:trPr>
          <w:jc w:val="center"/>
        </w:trPr>
        <w:tc>
          <w:tcPr>
            <w:tcW w:w="2093" w:type="dxa"/>
          </w:tcPr>
          <w:p w14:paraId="6FA686BC" w14:textId="77777777" w:rsidR="00096584" w:rsidRPr="005843DF" w:rsidRDefault="00096584" w:rsidP="00605107">
            <w:pPr>
              <w:pStyle w:val="Epgrafe"/>
              <w:keepNext/>
              <w:jc w:val="both"/>
              <w:rPr>
                <w:rFonts w:ascii="Arial" w:hAnsi="Arial" w:cs="Arial"/>
                <w:b w:val="0"/>
                <w:color w:val="auto"/>
                <w:sz w:val="20"/>
                <w:szCs w:val="20"/>
              </w:rPr>
            </w:pPr>
            <w:r w:rsidRPr="005843DF">
              <w:rPr>
                <w:rFonts w:ascii="Arial" w:hAnsi="Arial" w:cs="Arial"/>
                <w:b w:val="0"/>
                <w:color w:val="auto"/>
                <w:sz w:val="20"/>
                <w:szCs w:val="20"/>
              </w:rPr>
              <w:lastRenderedPageBreak/>
              <w:t>Ley 100 de 1993</w:t>
            </w:r>
          </w:p>
        </w:tc>
        <w:tc>
          <w:tcPr>
            <w:tcW w:w="5812" w:type="dxa"/>
          </w:tcPr>
          <w:p w14:paraId="628BD733" w14:textId="77777777" w:rsidR="00096584" w:rsidRPr="005843DF" w:rsidRDefault="00096584" w:rsidP="00605107">
            <w:pPr>
              <w:pStyle w:val="Epgrafe"/>
              <w:keepNext/>
              <w:jc w:val="both"/>
              <w:rPr>
                <w:rFonts w:ascii="Arial" w:hAnsi="Arial" w:cs="Arial"/>
                <w:b w:val="0"/>
                <w:color w:val="auto"/>
                <w:sz w:val="20"/>
                <w:szCs w:val="20"/>
              </w:rPr>
            </w:pPr>
            <w:r w:rsidRPr="005843DF">
              <w:rPr>
                <w:rFonts w:ascii="Arial" w:hAnsi="Arial" w:cs="Arial"/>
                <w:b w:val="0"/>
                <w:color w:val="auto"/>
                <w:sz w:val="20"/>
                <w:szCs w:val="20"/>
              </w:rPr>
              <w:t>Norma el Sistema de seguridad social integral, Obliga a las administradoras de recursos EPS del régimen contributivo y subsidiado a la garantía de servicios, medicamentos y laboratorios incluidos en el Plan Obligatorio de Salud y a la garantía de una red de prestación de servicios suficiente y asequible a sus usuarios.</w:t>
            </w:r>
          </w:p>
        </w:tc>
      </w:tr>
      <w:tr w:rsidR="00096584" w:rsidRPr="00FD0D29" w14:paraId="49127D2A" w14:textId="77777777" w:rsidTr="00605107">
        <w:trPr>
          <w:jc w:val="center"/>
        </w:trPr>
        <w:tc>
          <w:tcPr>
            <w:tcW w:w="2093" w:type="dxa"/>
          </w:tcPr>
          <w:p w14:paraId="075C480F"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Decreto 1938 de 1.993</w:t>
            </w:r>
          </w:p>
        </w:tc>
        <w:tc>
          <w:tcPr>
            <w:tcW w:w="5812" w:type="dxa"/>
          </w:tcPr>
          <w:p w14:paraId="7A452111"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Establecen los lineamientos del Plan de Atención Básica en Salud.</w:t>
            </w:r>
          </w:p>
        </w:tc>
      </w:tr>
      <w:tr w:rsidR="00096584" w:rsidRPr="00FD0D29" w14:paraId="6C39A171" w14:textId="77777777" w:rsidTr="00605107">
        <w:trPr>
          <w:jc w:val="center"/>
        </w:trPr>
        <w:tc>
          <w:tcPr>
            <w:tcW w:w="2093" w:type="dxa"/>
          </w:tcPr>
          <w:p w14:paraId="655894FD"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Acuerdo 117 de 1998</w:t>
            </w:r>
          </w:p>
        </w:tc>
        <w:tc>
          <w:tcPr>
            <w:tcW w:w="5812" w:type="dxa"/>
          </w:tcPr>
          <w:p w14:paraId="12589ADC"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Determina los eventos de interés en Salud Pública.</w:t>
            </w:r>
          </w:p>
        </w:tc>
      </w:tr>
      <w:tr w:rsidR="00096584" w:rsidRPr="00FD0D29" w14:paraId="2B6FE99E" w14:textId="77777777" w:rsidTr="00605107">
        <w:trPr>
          <w:trHeight w:val="558"/>
          <w:jc w:val="center"/>
        </w:trPr>
        <w:tc>
          <w:tcPr>
            <w:tcW w:w="2093" w:type="dxa"/>
          </w:tcPr>
          <w:p w14:paraId="79F35CBD"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Resolución 00412 de 2000</w:t>
            </w:r>
          </w:p>
        </w:tc>
        <w:tc>
          <w:tcPr>
            <w:tcW w:w="5812" w:type="dxa"/>
          </w:tcPr>
          <w:p w14:paraId="0839C60F"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La guía de atención del parto especifica como una actividad de obligatorio cumplimiento, la toma de muestra de sangre del cordón umbilical para la cuantificación de la hormona estimulante de la tiroides (TSH), con el fin de tamizar al recién nacido para el Hipotiroidismo Congénito, y también contiene la norma técnica para la detección temprana de las alteraciones de crecimiento y desarrollo en el menor de 10 años, que define el conjunto de actividades, procedimientos e intervenciones dirigidas a esta población, mediante las cuales se garantizan su atención periódica y sistemática, con el propósito de detectar oportunamente la enfermedad, facilitar su diagnóstico y tratamiento, reducir la duración de la enfermedad, evitar secuelas, disminuir la incapacidad y prevenir la muerte.</w:t>
            </w:r>
          </w:p>
        </w:tc>
      </w:tr>
      <w:tr w:rsidR="00096584" w:rsidRPr="00FD0D29" w14:paraId="15011FD4" w14:textId="77777777" w:rsidTr="00605107">
        <w:trPr>
          <w:jc w:val="center"/>
        </w:trPr>
        <w:tc>
          <w:tcPr>
            <w:tcW w:w="2093" w:type="dxa"/>
          </w:tcPr>
          <w:p w14:paraId="7F6226C4"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Resolución 3384 de 2000</w:t>
            </w:r>
          </w:p>
        </w:tc>
        <w:tc>
          <w:tcPr>
            <w:tcW w:w="5812" w:type="dxa"/>
          </w:tcPr>
          <w:p w14:paraId="73761B45"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Define las actividades mínimas que las entidades aseguradoras, Empresas Promotoras de Salud (EPS) y Administradora de Régimen Subsidiado (ARS), deben garantizar a sus afiliados a partir del 1 de abril de 2001.</w:t>
            </w:r>
          </w:p>
        </w:tc>
      </w:tr>
      <w:tr w:rsidR="00096584" w:rsidRPr="00FD0D29" w14:paraId="63B36C4C" w14:textId="77777777" w:rsidTr="00605107">
        <w:trPr>
          <w:jc w:val="center"/>
        </w:trPr>
        <w:tc>
          <w:tcPr>
            <w:tcW w:w="2093" w:type="dxa"/>
          </w:tcPr>
          <w:p w14:paraId="672EC1EF" w14:textId="77777777" w:rsidR="00096584" w:rsidRPr="005843DF" w:rsidRDefault="00096584" w:rsidP="00605107">
            <w:pPr>
              <w:rPr>
                <w:rFonts w:ascii="Arial" w:hAnsi="Arial" w:cs="Arial"/>
                <w:bCs/>
                <w:sz w:val="20"/>
                <w:szCs w:val="20"/>
              </w:rPr>
            </w:pPr>
            <w:r w:rsidRPr="005843DF">
              <w:rPr>
                <w:rFonts w:ascii="Arial" w:hAnsi="Arial" w:cs="Arial"/>
                <w:bCs/>
                <w:sz w:val="20"/>
                <w:szCs w:val="20"/>
              </w:rPr>
              <w:lastRenderedPageBreak/>
              <w:t>Ley 715 de 2002</w:t>
            </w:r>
          </w:p>
        </w:tc>
        <w:tc>
          <w:tcPr>
            <w:tcW w:w="5812" w:type="dxa"/>
          </w:tcPr>
          <w:p w14:paraId="07D2D754"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Define responsabilidades en cuanto a salud pública. Establece entre otros temas disposiciones para dirigir y coordinar el sector salud en su jurisdicción</w:t>
            </w:r>
          </w:p>
          <w:p w14:paraId="3E9B5B67"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ARTICULO 44 NUMERAL 44.3.1: "adoptar, implementa r y adaptar las políticas y planes en salud pública de conformidad"</w:t>
            </w:r>
          </w:p>
          <w:p w14:paraId="690E467F"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ARTICULO 46: "Las acciones de salud pública en cuanto promoción y prevención estarán a cargo de los entes territoriales (distritos, y Municipios) dirigidos a la población de su jurisdicción</w:t>
            </w:r>
            <w:proofErr w:type="gramStart"/>
            <w:r w:rsidRPr="005843DF">
              <w:rPr>
                <w:rFonts w:ascii="Arial" w:hAnsi="Arial" w:cs="Arial"/>
                <w:bCs/>
                <w:sz w:val="20"/>
                <w:szCs w:val="20"/>
              </w:rPr>
              <w:t>.."</w:t>
            </w:r>
            <w:proofErr w:type="gramEnd"/>
            <w:r w:rsidRPr="005843DF">
              <w:rPr>
                <w:rFonts w:ascii="Arial" w:hAnsi="Arial" w:cs="Arial"/>
                <w:bCs/>
                <w:sz w:val="20"/>
                <w:szCs w:val="20"/>
              </w:rPr>
              <w:t>.</w:t>
            </w:r>
          </w:p>
        </w:tc>
      </w:tr>
      <w:tr w:rsidR="00096584" w:rsidRPr="00FD0D29" w14:paraId="60E58834" w14:textId="77777777" w:rsidTr="00605107">
        <w:trPr>
          <w:jc w:val="center"/>
        </w:trPr>
        <w:tc>
          <w:tcPr>
            <w:tcW w:w="2093" w:type="dxa"/>
          </w:tcPr>
          <w:p w14:paraId="754E8A9B"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Ley 10 de 1990</w:t>
            </w:r>
          </w:p>
        </w:tc>
        <w:tc>
          <w:tcPr>
            <w:tcW w:w="5812" w:type="dxa"/>
          </w:tcPr>
          <w:p w14:paraId="612844D5"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Por la cual se reorganiza el Sistema Nacional de Salud, descentraliza la prestación de servicios en el primer nivel en los Municipios, donde se incluye la prevención de las enfermedades.</w:t>
            </w:r>
          </w:p>
        </w:tc>
      </w:tr>
      <w:tr w:rsidR="00096584" w:rsidRPr="00FD0D29" w14:paraId="1E230240" w14:textId="77777777" w:rsidTr="00605107">
        <w:trPr>
          <w:jc w:val="center"/>
        </w:trPr>
        <w:tc>
          <w:tcPr>
            <w:tcW w:w="2093" w:type="dxa"/>
          </w:tcPr>
          <w:p w14:paraId="60A71126"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Ley 60 de 1993</w:t>
            </w:r>
          </w:p>
        </w:tc>
        <w:tc>
          <w:tcPr>
            <w:tcW w:w="5812" w:type="dxa"/>
          </w:tcPr>
          <w:p w14:paraId="0449CBFB"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Artículos 2,3 y 4 definen competencia y recursos para la Atención Integral en Salud.</w:t>
            </w:r>
          </w:p>
        </w:tc>
      </w:tr>
      <w:tr w:rsidR="00096584" w:rsidRPr="00FD0D29" w14:paraId="57077D9B" w14:textId="77777777" w:rsidTr="00605107">
        <w:trPr>
          <w:jc w:val="center"/>
        </w:trPr>
        <w:tc>
          <w:tcPr>
            <w:tcW w:w="2093" w:type="dxa"/>
          </w:tcPr>
          <w:p w14:paraId="401A0F37"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Ley 1098 de 2006</w:t>
            </w:r>
          </w:p>
        </w:tc>
        <w:tc>
          <w:tcPr>
            <w:tcW w:w="5812" w:type="dxa"/>
          </w:tcPr>
          <w:p w14:paraId="42C69323"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“Ley de Infancia y La Adolescencia”. Garantiza los derechos de niños, niñas y adolescentes, en un contexto de protección en todos los ámbitos del ser humano. Se refiere específicamente al derecho de los niños y niñas, a que se les brinde el acceso a los exámenes de diagnóstico, prevención, seguimiento y tratamiento de los problemas congénitos y lo mismo aplica para la prevención de la discapacidad.</w:t>
            </w:r>
          </w:p>
        </w:tc>
      </w:tr>
      <w:tr w:rsidR="00096584" w:rsidRPr="00FD0D29" w14:paraId="5943841A" w14:textId="77777777" w:rsidTr="00605107">
        <w:trPr>
          <w:jc w:val="center"/>
        </w:trPr>
        <w:tc>
          <w:tcPr>
            <w:tcW w:w="2093" w:type="dxa"/>
          </w:tcPr>
          <w:p w14:paraId="556A7F9F"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Decreto 3518 de 2006</w:t>
            </w:r>
          </w:p>
        </w:tc>
        <w:tc>
          <w:tcPr>
            <w:tcW w:w="5812" w:type="dxa"/>
          </w:tcPr>
          <w:p w14:paraId="71AEC835"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“Por el cual se crea y reglamenta el Sistema de Vigilancia en Salud Pública y se dictan otras disposiciones”.</w:t>
            </w:r>
          </w:p>
        </w:tc>
      </w:tr>
      <w:tr w:rsidR="00096584" w:rsidRPr="00FD0D29" w14:paraId="0C692CE2" w14:textId="77777777" w:rsidTr="00605107">
        <w:trPr>
          <w:jc w:val="center"/>
        </w:trPr>
        <w:tc>
          <w:tcPr>
            <w:tcW w:w="2093" w:type="dxa"/>
          </w:tcPr>
          <w:p w14:paraId="0E2FB430"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Ley 1122 de 2007</w:t>
            </w:r>
          </w:p>
        </w:tc>
        <w:tc>
          <w:tcPr>
            <w:tcW w:w="5812" w:type="dxa"/>
          </w:tcPr>
          <w:p w14:paraId="572047A3"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“Por el cual se hacen algunas modificaciones en el Sistema General de Seguridad Social en Salud y se dictan otras disposiciones” en su artículo 32 y 33.</w:t>
            </w:r>
          </w:p>
        </w:tc>
      </w:tr>
      <w:tr w:rsidR="00096584" w:rsidRPr="00FD0D29" w14:paraId="5097AE77" w14:textId="77777777" w:rsidTr="00605107">
        <w:trPr>
          <w:jc w:val="center"/>
        </w:trPr>
        <w:tc>
          <w:tcPr>
            <w:tcW w:w="2093" w:type="dxa"/>
          </w:tcPr>
          <w:p w14:paraId="39EB8676"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Ley 4747 de 2007</w:t>
            </w:r>
          </w:p>
        </w:tc>
        <w:tc>
          <w:tcPr>
            <w:tcW w:w="5812" w:type="dxa"/>
          </w:tcPr>
          <w:p w14:paraId="1B9224BA"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Obliga a la atención integral sin barreras y garantía de servicios de salud, donde los trámites administrativos  se hacen directamente entre las Instituciones prestadoras de servicios de salud y las Entidades responsables del Pago de servicios de salud (EPS subsidiado y contributivo, Fondos locales y departamentales de salud, otros regímenes)</w:t>
            </w:r>
          </w:p>
        </w:tc>
      </w:tr>
      <w:tr w:rsidR="00096584" w:rsidRPr="00FD0D29" w14:paraId="690BE2E8" w14:textId="77777777" w:rsidTr="00605107">
        <w:trPr>
          <w:jc w:val="center"/>
        </w:trPr>
        <w:tc>
          <w:tcPr>
            <w:tcW w:w="2093" w:type="dxa"/>
          </w:tcPr>
          <w:p w14:paraId="660CDC3A"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Sentencia T-760 de 2008 Corte Constitucional</w:t>
            </w:r>
          </w:p>
        </w:tc>
        <w:tc>
          <w:tcPr>
            <w:tcW w:w="5812" w:type="dxa"/>
          </w:tcPr>
          <w:p w14:paraId="16698479"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Obliga a la garantía al derecho a la salud a cualquier colombiano tanto POS como No POS.</w:t>
            </w:r>
          </w:p>
        </w:tc>
      </w:tr>
      <w:tr w:rsidR="00096584" w:rsidRPr="00FD0D29" w14:paraId="349E67B6" w14:textId="77777777" w:rsidTr="00605107">
        <w:trPr>
          <w:jc w:val="center"/>
        </w:trPr>
        <w:tc>
          <w:tcPr>
            <w:tcW w:w="2093" w:type="dxa"/>
          </w:tcPr>
          <w:p w14:paraId="080CCD07"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Ley 1295 de 2009</w:t>
            </w:r>
          </w:p>
        </w:tc>
        <w:tc>
          <w:tcPr>
            <w:tcW w:w="5812" w:type="dxa"/>
          </w:tcPr>
          <w:p w14:paraId="6E224AD9"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Obliga a la atención integral SISBEN 1, 2, 3.</w:t>
            </w:r>
          </w:p>
        </w:tc>
      </w:tr>
      <w:tr w:rsidR="00096584" w:rsidRPr="00FD0D29" w14:paraId="44624E7F" w14:textId="77777777" w:rsidTr="00605107">
        <w:trPr>
          <w:jc w:val="center"/>
        </w:trPr>
        <w:tc>
          <w:tcPr>
            <w:tcW w:w="2093" w:type="dxa"/>
          </w:tcPr>
          <w:p w14:paraId="3BFD74C7"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 xml:space="preserve">Documento </w:t>
            </w:r>
            <w:proofErr w:type="spellStart"/>
            <w:r w:rsidRPr="005843DF">
              <w:rPr>
                <w:rFonts w:ascii="Arial" w:hAnsi="Arial" w:cs="Arial"/>
                <w:bCs/>
                <w:sz w:val="20"/>
                <w:szCs w:val="20"/>
              </w:rPr>
              <w:t>Conpes</w:t>
            </w:r>
            <w:proofErr w:type="spellEnd"/>
            <w:r w:rsidRPr="005843DF">
              <w:rPr>
                <w:rFonts w:ascii="Arial" w:hAnsi="Arial" w:cs="Arial"/>
                <w:bCs/>
                <w:sz w:val="20"/>
                <w:szCs w:val="20"/>
              </w:rPr>
              <w:t xml:space="preserve"> 14 de 2012</w:t>
            </w:r>
          </w:p>
        </w:tc>
        <w:tc>
          <w:tcPr>
            <w:tcW w:w="5812" w:type="dxa"/>
          </w:tcPr>
          <w:p w14:paraId="0575D0F6"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 xml:space="preserve">Distribución de los recursos del sistema general de participaciones. </w:t>
            </w:r>
          </w:p>
          <w:p w14:paraId="13DE189B"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 xml:space="preserve">Distribución de los recursos para la atención integral de la primera infancia, vigencia 2012, provenientes del crecimiento real de la economía superior al 4% en el 2010. </w:t>
            </w:r>
          </w:p>
          <w:p w14:paraId="4A629E5E"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Ajuste a la distribución de los recursos de once doceavas de 2012 de la participación de propósito general</w:t>
            </w:r>
          </w:p>
        </w:tc>
      </w:tr>
      <w:tr w:rsidR="00096584" w:rsidRPr="00FD0D29" w14:paraId="70FE3D43" w14:textId="77777777" w:rsidTr="00605107">
        <w:trPr>
          <w:jc w:val="center"/>
        </w:trPr>
        <w:tc>
          <w:tcPr>
            <w:tcW w:w="2093" w:type="dxa"/>
          </w:tcPr>
          <w:p w14:paraId="0A6A2985"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 xml:space="preserve">Documento </w:t>
            </w:r>
            <w:proofErr w:type="spellStart"/>
            <w:r w:rsidRPr="005843DF">
              <w:rPr>
                <w:rFonts w:ascii="Arial" w:hAnsi="Arial" w:cs="Arial"/>
                <w:bCs/>
                <w:sz w:val="20"/>
                <w:szCs w:val="20"/>
              </w:rPr>
              <w:t>Conpes</w:t>
            </w:r>
            <w:proofErr w:type="spellEnd"/>
            <w:r w:rsidRPr="005843DF">
              <w:rPr>
                <w:rFonts w:ascii="Arial" w:hAnsi="Arial" w:cs="Arial"/>
                <w:bCs/>
                <w:sz w:val="20"/>
                <w:szCs w:val="20"/>
              </w:rPr>
              <w:t xml:space="preserve"> 91 de 2012</w:t>
            </w:r>
          </w:p>
        </w:tc>
        <w:tc>
          <w:tcPr>
            <w:tcW w:w="5812" w:type="dxa"/>
          </w:tcPr>
          <w:p w14:paraId="25C77C74"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“Metas y estrategias de Colombia para el logro de los objetivos de desarrollo del milenio – 2015”</w:t>
            </w:r>
          </w:p>
        </w:tc>
      </w:tr>
      <w:tr w:rsidR="00096584" w:rsidRPr="00FD0D29" w14:paraId="73A3CE60" w14:textId="77777777" w:rsidTr="00605107">
        <w:trPr>
          <w:jc w:val="center"/>
        </w:trPr>
        <w:tc>
          <w:tcPr>
            <w:tcW w:w="2093" w:type="dxa"/>
          </w:tcPr>
          <w:p w14:paraId="64812C59"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 xml:space="preserve">Documento </w:t>
            </w:r>
            <w:proofErr w:type="spellStart"/>
            <w:r w:rsidRPr="005843DF">
              <w:rPr>
                <w:rFonts w:ascii="Arial" w:hAnsi="Arial" w:cs="Arial"/>
                <w:bCs/>
                <w:sz w:val="20"/>
                <w:szCs w:val="20"/>
              </w:rPr>
              <w:t>Conpes</w:t>
            </w:r>
            <w:proofErr w:type="spellEnd"/>
            <w:r w:rsidRPr="005843DF">
              <w:rPr>
                <w:rFonts w:ascii="Arial" w:hAnsi="Arial" w:cs="Arial"/>
                <w:bCs/>
                <w:sz w:val="20"/>
                <w:szCs w:val="20"/>
              </w:rPr>
              <w:t xml:space="preserve"> 109 de 2012</w:t>
            </w:r>
          </w:p>
        </w:tc>
        <w:tc>
          <w:tcPr>
            <w:tcW w:w="5812" w:type="dxa"/>
          </w:tcPr>
          <w:p w14:paraId="4A8F39A8"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Política pública nacional de primera infancia “Colombia por la primera infancia”</w:t>
            </w:r>
          </w:p>
        </w:tc>
      </w:tr>
      <w:tr w:rsidR="00096584" w:rsidRPr="00FD0D29" w14:paraId="7E9760FB" w14:textId="77777777" w:rsidTr="00605107">
        <w:trPr>
          <w:jc w:val="center"/>
        </w:trPr>
        <w:tc>
          <w:tcPr>
            <w:tcW w:w="2093" w:type="dxa"/>
          </w:tcPr>
          <w:p w14:paraId="6E312BBD"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 xml:space="preserve">Documento </w:t>
            </w:r>
            <w:proofErr w:type="spellStart"/>
            <w:r w:rsidRPr="005843DF">
              <w:rPr>
                <w:rFonts w:ascii="Arial" w:hAnsi="Arial" w:cs="Arial"/>
                <w:bCs/>
                <w:sz w:val="20"/>
                <w:szCs w:val="20"/>
              </w:rPr>
              <w:t>Conpes</w:t>
            </w:r>
            <w:proofErr w:type="spellEnd"/>
            <w:r w:rsidRPr="005843DF">
              <w:rPr>
                <w:rFonts w:ascii="Arial" w:hAnsi="Arial" w:cs="Arial"/>
                <w:bCs/>
                <w:sz w:val="20"/>
                <w:szCs w:val="20"/>
              </w:rPr>
              <w:t xml:space="preserve"> 152 de 2012</w:t>
            </w:r>
          </w:p>
        </w:tc>
        <w:tc>
          <w:tcPr>
            <w:tcW w:w="5812" w:type="dxa"/>
          </w:tcPr>
          <w:p w14:paraId="6F67DD08"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Distribución de los recursos del sistema general de participaciones, distribución de los recursos para la atención integral de la primera infancia, vigencia 2012, provenientes del crecimiento real de la economía superior al 4% en el 2010. ajuste a la distribución de los recursos de once doceavas de 2012 de la participación de propósito general</w:t>
            </w:r>
          </w:p>
        </w:tc>
      </w:tr>
      <w:tr w:rsidR="00096584" w:rsidRPr="00FD0D29" w14:paraId="078C6883" w14:textId="77777777" w:rsidTr="00605107">
        <w:trPr>
          <w:jc w:val="center"/>
        </w:trPr>
        <w:tc>
          <w:tcPr>
            <w:tcW w:w="2093" w:type="dxa"/>
          </w:tcPr>
          <w:p w14:paraId="10707EBD"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 xml:space="preserve">Decreto 1392 de </w:t>
            </w:r>
            <w:r w:rsidRPr="005843DF">
              <w:rPr>
                <w:rFonts w:ascii="Arial" w:hAnsi="Arial" w:cs="Arial"/>
                <w:bCs/>
                <w:sz w:val="20"/>
                <w:szCs w:val="20"/>
              </w:rPr>
              <w:lastRenderedPageBreak/>
              <w:t>2010</w:t>
            </w:r>
          </w:p>
        </w:tc>
        <w:tc>
          <w:tcPr>
            <w:tcW w:w="5812" w:type="dxa"/>
          </w:tcPr>
          <w:p w14:paraId="46BACE62"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lastRenderedPageBreak/>
              <w:t xml:space="preserve">Distribución de los recursos del sistema general de </w:t>
            </w:r>
            <w:r w:rsidRPr="005843DF">
              <w:rPr>
                <w:rFonts w:ascii="Arial" w:hAnsi="Arial" w:cs="Arial"/>
                <w:bCs/>
                <w:sz w:val="20"/>
                <w:szCs w:val="20"/>
              </w:rPr>
              <w:lastRenderedPageBreak/>
              <w:t>participaciones, distribución de los recursos para la atención integral de la primera infancia, vigencia 2012, provenientes del crecimiento real de la economía superior al 4% en el 2010. ajuste a la distribución de los recursos de once doceavas de 2012 de la participación de propósito general</w:t>
            </w:r>
          </w:p>
        </w:tc>
      </w:tr>
      <w:tr w:rsidR="00096584" w:rsidRPr="00FD0D29" w14:paraId="2BB04958" w14:textId="77777777" w:rsidTr="00605107">
        <w:trPr>
          <w:jc w:val="center"/>
        </w:trPr>
        <w:tc>
          <w:tcPr>
            <w:tcW w:w="2093" w:type="dxa"/>
          </w:tcPr>
          <w:p w14:paraId="30921413" w14:textId="77777777" w:rsidR="00096584" w:rsidRPr="005843DF" w:rsidRDefault="00096584" w:rsidP="00605107">
            <w:pPr>
              <w:rPr>
                <w:rFonts w:ascii="Arial" w:hAnsi="Arial" w:cs="Arial"/>
                <w:bCs/>
                <w:sz w:val="20"/>
                <w:szCs w:val="20"/>
              </w:rPr>
            </w:pPr>
            <w:r w:rsidRPr="005843DF">
              <w:rPr>
                <w:rFonts w:ascii="Arial" w:hAnsi="Arial" w:cs="Arial"/>
                <w:bCs/>
                <w:sz w:val="20"/>
                <w:szCs w:val="20"/>
              </w:rPr>
              <w:lastRenderedPageBreak/>
              <w:t>Acuerdo 029 de 2011</w:t>
            </w:r>
          </w:p>
        </w:tc>
        <w:tc>
          <w:tcPr>
            <w:tcW w:w="5812" w:type="dxa"/>
          </w:tcPr>
          <w:p w14:paraId="6F18F65D"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Por el cual se sustituye el Acuerdo 028 de 2011 que define, aclara y actualiza integralmente el Plan Obligatorio de Salud. Contempla los medicamentos para el tratamiento del Hipotiroidismo Congénito, dentro del Plan Obligatorio de Salud POS, tanto del régimen contributivo, como del régimen subsidiado.</w:t>
            </w:r>
          </w:p>
        </w:tc>
      </w:tr>
      <w:tr w:rsidR="00096584" w:rsidRPr="00FD0D29" w14:paraId="32DE66DD" w14:textId="77777777" w:rsidTr="00605107">
        <w:trPr>
          <w:jc w:val="center"/>
        </w:trPr>
        <w:tc>
          <w:tcPr>
            <w:tcW w:w="2093" w:type="dxa"/>
          </w:tcPr>
          <w:p w14:paraId="24FA7CAD"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Ley 1438 de 2011</w:t>
            </w:r>
          </w:p>
        </w:tc>
        <w:tc>
          <w:tcPr>
            <w:tcW w:w="5812" w:type="dxa"/>
          </w:tcPr>
          <w:p w14:paraId="388DCC2B"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Según lo señala su artículo primero: “…tiene como objeto el fortalecimiento del Sistema General de Seguridad Social en Salud, a través de un modelo de prestación del servicio público en salud que en el marco de la estrategia Atención Primaria en Salud permita la acción coordinada del Estado, las instituciones y la sociedad para el mejoramiento de la salud y la creación de un ambiente sano y saludable, que brinde servicios de mayor calidad, incluyente y equitativo, donde el centro y objetivo de todos los esfuerzos sean los residentes en el país. Se incluyen disposiciones para establecer la unificación del Plan de Beneficios para todos los residentes, la universalidad del aseguramiento y la garantía de portabilidad o prestación de los beneficios en cualquier lugar del país, en un marco de sostenibilidad financiera.</w:t>
            </w:r>
          </w:p>
        </w:tc>
      </w:tr>
      <w:tr w:rsidR="00096584" w:rsidRPr="00FD0D29" w14:paraId="4938EF48" w14:textId="77777777" w:rsidTr="00605107">
        <w:trPr>
          <w:jc w:val="center"/>
        </w:trPr>
        <w:tc>
          <w:tcPr>
            <w:tcW w:w="2093" w:type="dxa"/>
          </w:tcPr>
          <w:p w14:paraId="191CEC94"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Decreto 4875 de 2011</w:t>
            </w:r>
          </w:p>
        </w:tc>
        <w:tc>
          <w:tcPr>
            <w:tcW w:w="5812" w:type="dxa"/>
          </w:tcPr>
          <w:p w14:paraId="05AC9767"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Por el cual se crea la Comisión Intersectorial para la Atención Integral de la Primera Infancia -AIPI-y la Comisión Especial de Seguimiento para la Atención Integral a la Primera Infancia</w:t>
            </w:r>
          </w:p>
        </w:tc>
      </w:tr>
      <w:tr w:rsidR="00096584" w:rsidRPr="00FD0D29" w14:paraId="47430189" w14:textId="77777777" w:rsidTr="00605107">
        <w:trPr>
          <w:jc w:val="center"/>
        </w:trPr>
        <w:tc>
          <w:tcPr>
            <w:tcW w:w="2093" w:type="dxa"/>
          </w:tcPr>
          <w:p w14:paraId="28408515"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Plan de desarrollo 2010 – 2014</w:t>
            </w:r>
          </w:p>
        </w:tc>
        <w:tc>
          <w:tcPr>
            <w:tcW w:w="5812" w:type="dxa"/>
          </w:tcPr>
          <w:p w14:paraId="4E3E4DFF"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Artículo 123°. Ajuste de la oferta programática para la primera infancia. El Instituto Colombiano de Bienestar Familiar –ICBF- priorizará su presupuesto en forma creciente para ser destinado a la financiación de la estrategia de atención a la primera infancia. Acción Social, el Ministerio de Protección Social y el Ministerio de Educación Nacional, en lo de sus competencias, atenderán los criterios fijados en la política para la atención a la primera infancia</w:t>
            </w:r>
          </w:p>
        </w:tc>
      </w:tr>
      <w:tr w:rsidR="00096584" w:rsidRPr="00FD0D29" w14:paraId="43D88591" w14:textId="77777777" w:rsidTr="00605107">
        <w:trPr>
          <w:jc w:val="center"/>
        </w:trPr>
        <w:tc>
          <w:tcPr>
            <w:tcW w:w="2093" w:type="dxa"/>
          </w:tcPr>
          <w:p w14:paraId="709EACB3"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Resolución 4505 de 2012</w:t>
            </w:r>
          </w:p>
        </w:tc>
        <w:tc>
          <w:tcPr>
            <w:tcW w:w="5812" w:type="dxa"/>
          </w:tcPr>
          <w:p w14:paraId="12543741"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Por la cual se establece el reporte relacionado con el registro de las actividades de Protección Específica, Detección Temprana y la aplicación de las Guías de Atención Integral para las enfermedades de interés en salud pública de obligatorio cumplimiento.</w:t>
            </w:r>
          </w:p>
        </w:tc>
      </w:tr>
      <w:tr w:rsidR="00096584" w:rsidRPr="00FD0D29" w14:paraId="4A28D4FD" w14:textId="77777777" w:rsidTr="00605107">
        <w:trPr>
          <w:jc w:val="center"/>
        </w:trPr>
        <w:tc>
          <w:tcPr>
            <w:tcW w:w="2093" w:type="dxa"/>
          </w:tcPr>
          <w:p w14:paraId="6488D40E"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Plan Decenal de Salud Pública 2012 – 2021</w:t>
            </w:r>
          </w:p>
        </w:tc>
        <w:tc>
          <w:tcPr>
            <w:tcW w:w="5812" w:type="dxa"/>
          </w:tcPr>
          <w:p w14:paraId="703C08C1"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 xml:space="preserve">Es un pacto social y un mandato ciudadano, sustentado en que la salud pública es el compromiso de la sociedad con la salud, y es la carta de navegación para avanzar hacia el ideal de salud de los colombianos (14). Se enmarca en los mandatos definidos por la Ley 1438 de 2011, la Ley 1122 de 2006, la Ley 715 de 2001, la Ley 152 de 1994, y la Ley 1450 por medio de la cual se expide el Plan Nacional de Desarrollo 2010-2014. Es una expresión concreta de una política pública de Estado, que reconoce la salud como un derecho humano interdependiente con otros y como dimensión central del desarrollo humano. El Plan Decenal de Salud Pública se construye con enfoques que tienen en cuenta entre otros factores, los derechos de las personas, las características de ciclo de vida, el género, lo étnico y los determinantes sociales, de donde salen los seis ejes temáticos esenciales, entre los </w:t>
            </w:r>
            <w:r w:rsidRPr="005843DF">
              <w:rPr>
                <w:rFonts w:ascii="Arial" w:hAnsi="Arial" w:cs="Arial"/>
                <w:bCs/>
                <w:sz w:val="20"/>
                <w:szCs w:val="20"/>
              </w:rPr>
              <w:lastRenderedPageBreak/>
              <w:t>cuales nos compete para el tamizaje neonatal, el eje que se refiere a la salud sexual y reproductiva y el que se refiere a la vida saludable y condiciones crónicas.</w:t>
            </w:r>
          </w:p>
        </w:tc>
      </w:tr>
      <w:tr w:rsidR="00096584" w:rsidRPr="00FD0D29" w14:paraId="174A7B03" w14:textId="77777777" w:rsidTr="00605107">
        <w:trPr>
          <w:jc w:val="center"/>
        </w:trPr>
        <w:tc>
          <w:tcPr>
            <w:tcW w:w="2093" w:type="dxa"/>
          </w:tcPr>
          <w:p w14:paraId="1B7FD7F0" w14:textId="77777777" w:rsidR="00096584" w:rsidRPr="005843DF" w:rsidRDefault="00096584" w:rsidP="00605107">
            <w:pPr>
              <w:rPr>
                <w:rFonts w:ascii="Arial" w:hAnsi="Arial" w:cs="Arial"/>
                <w:bCs/>
                <w:sz w:val="20"/>
                <w:szCs w:val="20"/>
              </w:rPr>
            </w:pPr>
            <w:r w:rsidRPr="005843DF">
              <w:rPr>
                <w:rFonts w:ascii="Arial" w:hAnsi="Arial" w:cs="Arial"/>
                <w:bCs/>
                <w:sz w:val="20"/>
                <w:szCs w:val="20"/>
              </w:rPr>
              <w:lastRenderedPageBreak/>
              <w:t>Guía de Atención Integral del Recién Nacido Sano 2012</w:t>
            </w:r>
          </w:p>
        </w:tc>
        <w:tc>
          <w:tcPr>
            <w:tcW w:w="5812" w:type="dxa"/>
          </w:tcPr>
          <w:p w14:paraId="128BC67E"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Se considera deseable que haya una persona entrenada para hacer acompañamiento en el proceso de lactancia, tamizaje del recién nacido y cuidado de la madre y el niño que pueda hacer visitas domiciliarias el tercer día postparto. Al alta hospitalaria post parto se debe incluir información sobre pruebas de tamizaje auditivo y metabólico.</w:t>
            </w:r>
          </w:p>
        </w:tc>
      </w:tr>
      <w:tr w:rsidR="00096584" w:rsidRPr="00FD0D29" w14:paraId="4421558C" w14:textId="77777777" w:rsidTr="00605107">
        <w:trPr>
          <w:jc w:val="center"/>
        </w:trPr>
        <w:tc>
          <w:tcPr>
            <w:tcW w:w="2093" w:type="dxa"/>
          </w:tcPr>
          <w:p w14:paraId="1F5DCE26" w14:textId="77777777" w:rsidR="00096584" w:rsidRPr="005843DF" w:rsidRDefault="00096584" w:rsidP="00605107">
            <w:pPr>
              <w:rPr>
                <w:rFonts w:ascii="Arial" w:hAnsi="Arial" w:cs="Arial"/>
                <w:bCs/>
                <w:sz w:val="20"/>
                <w:szCs w:val="20"/>
              </w:rPr>
            </w:pPr>
            <w:r w:rsidRPr="005843DF">
              <w:rPr>
                <w:rFonts w:ascii="Arial" w:hAnsi="Arial" w:cs="Arial"/>
                <w:bCs/>
                <w:sz w:val="20"/>
                <w:szCs w:val="20"/>
              </w:rPr>
              <w:t>Guía de Práctica Clínica 2013</w:t>
            </w:r>
          </w:p>
        </w:tc>
        <w:tc>
          <w:tcPr>
            <w:tcW w:w="5812" w:type="dxa"/>
          </w:tcPr>
          <w:p w14:paraId="6CBA5A26" w14:textId="77777777" w:rsidR="00096584" w:rsidRPr="005843DF" w:rsidRDefault="00096584" w:rsidP="00605107">
            <w:pPr>
              <w:jc w:val="both"/>
              <w:rPr>
                <w:rFonts w:ascii="Arial" w:hAnsi="Arial" w:cs="Arial"/>
                <w:bCs/>
                <w:sz w:val="20"/>
                <w:szCs w:val="20"/>
              </w:rPr>
            </w:pPr>
            <w:r w:rsidRPr="005843DF">
              <w:rPr>
                <w:rFonts w:ascii="Arial" w:hAnsi="Arial" w:cs="Arial"/>
                <w:bCs/>
                <w:sz w:val="20"/>
                <w:szCs w:val="20"/>
              </w:rPr>
              <w:t>Detección de anomalías congénitas en el recién nacido de 2013: Sistema General de Seguridad Social en Salud - Colombia. Para uso de profesionales de la salud 2013 Guía No. 03 que establece recomendaciones para el tamizaje de EIM en neonatos.</w:t>
            </w:r>
          </w:p>
        </w:tc>
      </w:tr>
    </w:tbl>
    <w:p w14:paraId="4DDBAB82" w14:textId="77777777" w:rsidR="00096584" w:rsidRPr="00FD0D29" w:rsidRDefault="00096584">
      <w:pPr>
        <w:jc w:val="both"/>
        <w:rPr>
          <w:rFonts w:ascii="Arial" w:hAnsi="Arial" w:cs="Arial"/>
        </w:rPr>
      </w:pPr>
    </w:p>
    <w:p w14:paraId="7F4F7749" w14:textId="77777777" w:rsidR="00096584" w:rsidRPr="00FD0D29" w:rsidRDefault="00096584" w:rsidP="00096584">
      <w:pPr>
        <w:spacing w:after="0" w:line="270" w:lineRule="atLeast"/>
        <w:jc w:val="both"/>
        <w:rPr>
          <w:rFonts w:ascii="Arial" w:hAnsi="Arial" w:cs="Arial"/>
        </w:rPr>
      </w:pPr>
      <w:r w:rsidRPr="00184638">
        <w:rPr>
          <w:rFonts w:ascii="Arial" w:hAnsi="Arial" w:cs="Arial"/>
        </w:rPr>
        <w:t xml:space="preserve">En América Latina los Programas de Tamizaje Neonatal han sido implementados paulatinamente a partir de 1970 y se ha tomado su tiempo para integrarlos e implementarlos de manera continua y sistemática al sistema de salud de cada país, </w:t>
      </w:r>
      <w:r w:rsidRPr="001C3385">
        <w:rPr>
          <w:rFonts w:ascii="Arial" w:hAnsi="Arial" w:cs="Arial"/>
        </w:rPr>
        <w:t>para que funcione como un programa nacional. Son pocos los países que al momento no cuentan con este recurso de la Salud Pública, entre ellos se encuentra Colombia. En América Latina el Tamizaje Neonatal presenta gran heterogeneidad. Uruguay, Chile, Costa Rica, Cuba y Brasil  son los países con mayor cobertura, alcanzándose desde 2008, un promedio de 95,3% de los recién nacidos. En Colombia solo se tamiza el Hipotiroidismo congénito1. Sin embargo, pasaron varios años antes de que se llevara a cabo su integr</w:t>
      </w:r>
      <w:r w:rsidRPr="00FD0D29">
        <w:rPr>
          <w:rFonts w:ascii="Arial" w:hAnsi="Arial" w:cs="Arial"/>
        </w:rPr>
        <w:t xml:space="preserve">ación con el sistema de salud pública así como su implementación continua y sistemática bajo la estructura de un programa 3. (Ver Tabla). </w:t>
      </w:r>
    </w:p>
    <w:p w14:paraId="26A01C4A" w14:textId="77777777" w:rsidR="00096584" w:rsidRPr="005843DF" w:rsidRDefault="00096584" w:rsidP="00096584">
      <w:pPr>
        <w:widowControl w:val="0"/>
        <w:autoSpaceDE w:val="0"/>
        <w:autoSpaceDN w:val="0"/>
        <w:adjustRightInd w:val="0"/>
        <w:ind w:left="410"/>
        <w:jc w:val="center"/>
        <w:rPr>
          <w:rFonts w:eastAsiaTheme="minorEastAsia"/>
          <w:b/>
          <w:lang w:val="es-ES" w:eastAsia="ja-JP"/>
        </w:rPr>
      </w:pPr>
    </w:p>
    <w:p w14:paraId="676A0498" w14:textId="77777777" w:rsidR="00096584" w:rsidRPr="005843DF" w:rsidRDefault="00096584" w:rsidP="00096584">
      <w:pPr>
        <w:widowControl w:val="0"/>
        <w:autoSpaceDE w:val="0"/>
        <w:autoSpaceDN w:val="0"/>
        <w:adjustRightInd w:val="0"/>
        <w:ind w:left="410"/>
        <w:jc w:val="center"/>
        <w:rPr>
          <w:rFonts w:eastAsiaTheme="minorEastAsia"/>
          <w:sz w:val="18"/>
          <w:szCs w:val="18"/>
          <w:lang w:val="es-ES" w:eastAsia="ja-JP"/>
        </w:rPr>
      </w:pPr>
      <w:r w:rsidRPr="005843DF">
        <w:rPr>
          <w:rFonts w:eastAsiaTheme="minorEastAsia"/>
          <w:b/>
          <w:lang w:val="es-ES" w:eastAsia="ja-JP"/>
        </w:rPr>
        <w:t>Tabla No.3</w:t>
      </w:r>
      <w:r w:rsidRPr="005843DF">
        <w:rPr>
          <w:rFonts w:eastAsiaTheme="minorEastAsia"/>
          <w:lang w:val="es-ES" w:eastAsia="ja-JP"/>
        </w:rPr>
        <w:t xml:space="preserve"> </w:t>
      </w:r>
      <w:r w:rsidRPr="005843DF">
        <w:rPr>
          <w:rFonts w:eastAsiaTheme="minorEastAsia"/>
          <w:i/>
          <w:sz w:val="20"/>
          <w:szCs w:val="20"/>
          <w:lang w:val="es-ES" w:eastAsia="ja-JP"/>
        </w:rPr>
        <w:t>Cuadro comparativo de los programas de Tamizaje Neonatal Ampliado en América Latina, 2008. Adaptado a 2014</w:t>
      </w:r>
    </w:p>
    <w:tbl>
      <w:tblPr>
        <w:tblStyle w:val="Tablaconcuadrcula"/>
        <w:tblW w:w="0" w:type="auto"/>
        <w:jc w:val="center"/>
        <w:tblLook w:val="04A0" w:firstRow="1" w:lastRow="0" w:firstColumn="1" w:lastColumn="0" w:noHBand="0" w:noVBand="1"/>
      </w:tblPr>
      <w:tblGrid>
        <w:gridCol w:w="1825"/>
        <w:gridCol w:w="1406"/>
        <w:gridCol w:w="2493"/>
      </w:tblGrid>
      <w:tr w:rsidR="00096584" w:rsidRPr="00FD0D29" w14:paraId="34D54BEB" w14:textId="77777777" w:rsidTr="00605107">
        <w:trPr>
          <w:jc w:val="center"/>
        </w:trPr>
        <w:tc>
          <w:tcPr>
            <w:tcW w:w="1825" w:type="dxa"/>
          </w:tcPr>
          <w:p w14:paraId="693F2085" w14:textId="77777777" w:rsidR="00096584" w:rsidRPr="005843DF" w:rsidRDefault="00096584" w:rsidP="00605107">
            <w:pPr>
              <w:widowControl w:val="0"/>
              <w:autoSpaceDE w:val="0"/>
              <w:autoSpaceDN w:val="0"/>
              <w:adjustRightInd w:val="0"/>
              <w:jc w:val="center"/>
              <w:rPr>
                <w:rFonts w:ascii="Arial" w:eastAsiaTheme="minorEastAsia" w:hAnsi="Arial" w:cs="Arial"/>
                <w:b/>
                <w:sz w:val="20"/>
                <w:szCs w:val="20"/>
                <w:lang w:val="es-ES" w:eastAsia="ja-JP"/>
              </w:rPr>
            </w:pPr>
            <w:r w:rsidRPr="005843DF">
              <w:rPr>
                <w:rFonts w:ascii="Arial" w:eastAsiaTheme="minorEastAsia" w:hAnsi="Arial" w:cs="Arial"/>
                <w:b/>
                <w:sz w:val="20"/>
                <w:szCs w:val="20"/>
                <w:lang w:val="es-ES" w:eastAsia="ja-JP"/>
              </w:rPr>
              <w:t>País</w:t>
            </w:r>
          </w:p>
        </w:tc>
        <w:tc>
          <w:tcPr>
            <w:tcW w:w="1334" w:type="dxa"/>
          </w:tcPr>
          <w:p w14:paraId="35CF7E56" w14:textId="77777777" w:rsidR="00096584" w:rsidRPr="005843DF" w:rsidRDefault="00096584" w:rsidP="00605107">
            <w:pPr>
              <w:widowControl w:val="0"/>
              <w:autoSpaceDE w:val="0"/>
              <w:autoSpaceDN w:val="0"/>
              <w:adjustRightInd w:val="0"/>
              <w:jc w:val="center"/>
              <w:rPr>
                <w:rFonts w:ascii="Arial" w:eastAsiaTheme="minorEastAsia" w:hAnsi="Arial" w:cs="Arial"/>
                <w:b/>
                <w:sz w:val="20"/>
                <w:szCs w:val="20"/>
                <w:lang w:val="es-ES" w:eastAsia="ja-JP"/>
              </w:rPr>
            </w:pPr>
            <w:r w:rsidRPr="005843DF">
              <w:rPr>
                <w:rFonts w:ascii="Arial" w:eastAsiaTheme="minorEastAsia" w:hAnsi="Arial" w:cs="Arial"/>
                <w:b/>
                <w:sz w:val="20"/>
                <w:szCs w:val="20"/>
                <w:lang w:val="es-ES" w:eastAsia="ja-JP"/>
              </w:rPr>
              <w:t>Cobertura %</w:t>
            </w:r>
          </w:p>
        </w:tc>
        <w:tc>
          <w:tcPr>
            <w:tcW w:w="2493" w:type="dxa"/>
          </w:tcPr>
          <w:p w14:paraId="742E71EB" w14:textId="77777777" w:rsidR="00096584" w:rsidRPr="005843DF" w:rsidRDefault="00096584" w:rsidP="00605107">
            <w:pPr>
              <w:widowControl w:val="0"/>
              <w:autoSpaceDE w:val="0"/>
              <w:autoSpaceDN w:val="0"/>
              <w:adjustRightInd w:val="0"/>
              <w:jc w:val="center"/>
              <w:rPr>
                <w:rFonts w:ascii="Arial" w:eastAsiaTheme="minorEastAsia" w:hAnsi="Arial" w:cs="Arial"/>
                <w:b/>
                <w:sz w:val="20"/>
                <w:szCs w:val="20"/>
                <w:lang w:val="es-ES" w:eastAsia="ja-JP"/>
              </w:rPr>
            </w:pPr>
            <w:r w:rsidRPr="005843DF">
              <w:rPr>
                <w:rFonts w:ascii="Arial" w:eastAsiaTheme="minorEastAsia" w:hAnsi="Arial" w:cs="Arial"/>
                <w:b/>
                <w:sz w:val="20"/>
                <w:szCs w:val="20"/>
                <w:lang w:val="es-ES" w:eastAsia="ja-JP"/>
              </w:rPr>
              <w:t>EIM que Tamizan</w:t>
            </w:r>
          </w:p>
        </w:tc>
      </w:tr>
      <w:tr w:rsidR="00096584" w:rsidRPr="005843DF" w14:paraId="41C73213" w14:textId="77777777" w:rsidTr="00605107">
        <w:trPr>
          <w:jc w:val="center"/>
        </w:trPr>
        <w:tc>
          <w:tcPr>
            <w:tcW w:w="1825" w:type="dxa"/>
          </w:tcPr>
          <w:p w14:paraId="75CE4079"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Chile</w:t>
            </w:r>
          </w:p>
        </w:tc>
        <w:tc>
          <w:tcPr>
            <w:tcW w:w="1334" w:type="dxa"/>
          </w:tcPr>
          <w:p w14:paraId="048C5474"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98</w:t>
            </w:r>
          </w:p>
        </w:tc>
        <w:tc>
          <w:tcPr>
            <w:tcW w:w="2493" w:type="dxa"/>
          </w:tcPr>
          <w:p w14:paraId="1690883C"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n-US" w:eastAsia="ja-JP"/>
              </w:rPr>
            </w:pPr>
            <w:r w:rsidRPr="005843DF">
              <w:rPr>
                <w:rFonts w:ascii="Arial" w:eastAsiaTheme="minorEastAsia" w:hAnsi="Arial" w:cs="Arial"/>
                <w:sz w:val="20"/>
                <w:szCs w:val="20"/>
                <w:lang w:val="en-US" w:eastAsia="ja-JP"/>
              </w:rPr>
              <w:t xml:space="preserve">HC, HSC, PKU, GAL, FQ </w:t>
            </w:r>
          </w:p>
        </w:tc>
      </w:tr>
      <w:tr w:rsidR="00096584" w:rsidRPr="00FD0D29" w14:paraId="5CC191FB" w14:textId="77777777" w:rsidTr="00605107">
        <w:trPr>
          <w:jc w:val="center"/>
        </w:trPr>
        <w:tc>
          <w:tcPr>
            <w:tcW w:w="1825" w:type="dxa"/>
          </w:tcPr>
          <w:p w14:paraId="11D8D94C"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Costa Rica</w:t>
            </w:r>
          </w:p>
        </w:tc>
        <w:tc>
          <w:tcPr>
            <w:tcW w:w="1334" w:type="dxa"/>
          </w:tcPr>
          <w:p w14:paraId="4714FCA5"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99,3</w:t>
            </w:r>
          </w:p>
        </w:tc>
        <w:tc>
          <w:tcPr>
            <w:tcW w:w="2493" w:type="dxa"/>
          </w:tcPr>
          <w:p w14:paraId="0B2D1D16"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HC, HSC, FQ, HOMOCISTINURIA, TIROSINEMIA, ARGININEMIA, CITRULINEMIA</w:t>
            </w:r>
          </w:p>
        </w:tc>
      </w:tr>
      <w:tr w:rsidR="00096584" w:rsidRPr="00FD0D29" w14:paraId="0D07D888" w14:textId="77777777" w:rsidTr="00605107">
        <w:trPr>
          <w:jc w:val="center"/>
        </w:trPr>
        <w:tc>
          <w:tcPr>
            <w:tcW w:w="1825" w:type="dxa"/>
          </w:tcPr>
          <w:p w14:paraId="090A44D8"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 xml:space="preserve">Cuba </w:t>
            </w:r>
          </w:p>
        </w:tc>
        <w:tc>
          <w:tcPr>
            <w:tcW w:w="1334" w:type="dxa"/>
          </w:tcPr>
          <w:p w14:paraId="69FFD334"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99,5</w:t>
            </w:r>
          </w:p>
        </w:tc>
        <w:tc>
          <w:tcPr>
            <w:tcW w:w="2493" w:type="dxa"/>
          </w:tcPr>
          <w:p w14:paraId="16566FB3"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HC, HSC, PKU, GAL</w:t>
            </w:r>
          </w:p>
        </w:tc>
      </w:tr>
      <w:tr w:rsidR="00096584" w:rsidRPr="00FD0D29" w14:paraId="1EB4E3B9" w14:textId="77777777" w:rsidTr="00605107">
        <w:trPr>
          <w:jc w:val="center"/>
        </w:trPr>
        <w:tc>
          <w:tcPr>
            <w:tcW w:w="1825" w:type="dxa"/>
          </w:tcPr>
          <w:p w14:paraId="010A9D38"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Uruguay</w:t>
            </w:r>
          </w:p>
        </w:tc>
        <w:tc>
          <w:tcPr>
            <w:tcW w:w="1334" w:type="dxa"/>
          </w:tcPr>
          <w:p w14:paraId="0F3E2F95"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99,5</w:t>
            </w:r>
          </w:p>
        </w:tc>
        <w:tc>
          <w:tcPr>
            <w:tcW w:w="2493" w:type="dxa"/>
          </w:tcPr>
          <w:p w14:paraId="5FB4307C"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 xml:space="preserve">HC, HSC, PKU, FQ, </w:t>
            </w:r>
          </w:p>
        </w:tc>
      </w:tr>
      <w:tr w:rsidR="00096584" w:rsidRPr="005843DF" w14:paraId="776BB65E" w14:textId="77777777" w:rsidTr="00605107">
        <w:trPr>
          <w:jc w:val="center"/>
        </w:trPr>
        <w:tc>
          <w:tcPr>
            <w:tcW w:w="1825" w:type="dxa"/>
          </w:tcPr>
          <w:p w14:paraId="1C90E3C3"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Brasil</w:t>
            </w:r>
          </w:p>
        </w:tc>
        <w:tc>
          <w:tcPr>
            <w:tcW w:w="1334" w:type="dxa"/>
          </w:tcPr>
          <w:p w14:paraId="7D7E621D"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80,2</w:t>
            </w:r>
          </w:p>
        </w:tc>
        <w:tc>
          <w:tcPr>
            <w:tcW w:w="2493" w:type="dxa"/>
          </w:tcPr>
          <w:p w14:paraId="7486EE2A"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n-US" w:eastAsia="ja-JP"/>
              </w:rPr>
            </w:pPr>
            <w:r w:rsidRPr="005843DF">
              <w:rPr>
                <w:rFonts w:ascii="Arial" w:eastAsiaTheme="minorEastAsia" w:hAnsi="Arial" w:cs="Arial"/>
                <w:sz w:val="20"/>
                <w:szCs w:val="20"/>
                <w:lang w:val="en-US" w:eastAsia="ja-JP"/>
              </w:rPr>
              <w:t xml:space="preserve">HC, HSC, PKU, </w:t>
            </w:r>
            <w:proofErr w:type="spellStart"/>
            <w:r w:rsidRPr="005843DF">
              <w:rPr>
                <w:rFonts w:ascii="Arial" w:eastAsiaTheme="minorEastAsia" w:hAnsi="Arial" w:cs="Arial"/>
                <w:sz w:val="20"/>
                <w:szCs w:val="20"/>
                <w:lang w:val="en-US" w:eastAsia="ja-JP"/>
              </w:rPr>
              <w:t>Hb</w:t>
            </w:r>
            <w:proofErr w:type="spellEnd"/>
            <w:r w:rsidRPr="005843DF">
              <w:rPr>
                <w:rFonts w:ascii="Arial" w:eastAsiaTheme="minorEastAsia" w:hAnsi="Arial" w:cs="Arial"/>
                <w:sz w:val="20"/>
                <w:szCs w:val="20"/>
                <w:lang w:val="en-US" w:eastAsia="ja-JP"/>
              </w:rPr>
              <w:t>, GAL, MSUD</w:t>
            </w:r>
          </w:p>
        </w:tc>
      </w:tr>
      <w:tr w:rsidR="00096584" w:rsidRPr="00FD0D29" w14:paraId="107CD164" w14:textId="77777777" w:rsidTr="00605107">
        <w:trPr>
          <w:jc w:val="center"/>
        </w:trPr>
        <w:tc>
          <w:tcPr>
            <w:tcW w:w="1825" w:type="dxa"/>
          </w:tcPr>
          <w:p w14:paraId="7A4030C0"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México</w:t>
            </w:r>
          </w:p>
        </w:tc>
        <w:tc>
          <w:tcPr>
            <w:tcW w:w="1334" w:type="dxa"/>
          </w:tcPr>
          <w:p w14:paraId="0B9B38A7"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70</w:t>
            </w:r>
          </w:p>
        </w:tc>
        <w:tc>
          <w:tcPr>
            <w:tcW w:w="2493" w:type="dxa"/>
          </w:tcPr>
          <w:p w14:paraId="5CD91EBB"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HC, HSC, PKU, MSUD, DEFICIT DE BIOTINIDASA</w:t>
            </w:r>
          </w:p>
        </w:tc>
      </w:tr>
      <w:tr w:rsidR="00096584" w:rsidRPr="00FD0D29" w14:paraId="78E6D58A" w14:textId="77777777" w:rsidTr="00605107">
        <w:trPr>
          <w:jc w:val="center"/>
        </w:trPr>
        <w:tc>
          <w:tcPr>
            <w:tcW w:w="1825" w:type="dxa"/>
          </w:tcPr>
          <w:p w14:paraId="1F799A8F"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Argentina</w:t>
            </w:r>
          </w:p>
        </w:tc>
        <w:tc>
          <w:tcPr>
            <w:tcW w:w="1334" w:type="dxa"/>
          </w:tcPr>
          <w:p w14:paraId="172B2064"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85</w:t>
            </w:r>
          </w:p>
        </w:tc>
        <w:tc>
          <w:tcPr>
            <w:tcW w:w="2493" w:type="dxa"/>
          </w:tcPr>
          <w:p w14:paraId="6C8657E5" w14:textId="77777777" w:rsidR="00096584" w:rsidRPr="005843DF" w:rsidRDefault="00096584" w:rsidP="00605107">
            <w:pPr>
              <w:widowControl w:val="0"/>
              <w:autoSpaceDE w:val="0"/>
              <w:autoSpaceDN w:val="0"/>
              <w:adjustRightInd w:val="0"/>
              <w:rPr>
                <w:rFonts w:ascii="Arial" w:eastAsiaTheme="minorEastAsia" w:hAnsi="Arial" w:cs="Arial"/>
                <w:sz w:val="20"/>
                <w:szCs w:val="20"/>
                <w:lang w:eastAsia="ja-JP"/>
              </w:rPr>
            </w:pPr>
            <w:r w:rsidRPr="005843DF">
              <w:rPr>
                <w:rFonts w:ascii="Arial" w:eastAsiaTheme="minorEastAsia" w:hAnsi="Arial" w:cs="Arial"/>
                <w:sz w:val="20"/>
                <w:szCs w:val="20"/>
                <w:lang w:eastAsia="ja-JP"/>
              </w:rPr>
              <w:t>HC, HSC, PKU, GAL, FQ, MSUD, DEFICIT DE BIOTINIDASA</w:t>
            </w:r>
          </w:p>
        </w:tc>
      </w:tr>
      <w:tr w:rsidR="00096584" w:rsidRPr="00FD0D29" w14:paraId="045662E9" w14:textId="77777777" w:rsidTr="00605107">
        <w:trPr>
          <w:jc w:val="center"/>
        </w:trPr>
        <w:tc>
          <w:tcPr>
            <w:tcW w:w="1825" w:type="dxa"/>
          </w:tcPr>
          <w:p w14:paraId="4A9AF7F5"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Colombia</w:t>
            </w:r>
          </w:p>
        </w:tc>
        <w:tc>
          <w:tcPr>
            <w:tcW w:w="1334" w:type="dxa"/>
          </w:tcPr>
          <w:p w14:paraId="36275057"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80</w:t>
            </w:r>
          </w:p>
        </w:tc>
        <w:tc>
          <w:tcPr>
            <w:tcW w:w="2493" w:type="dxa"/>
          </w:tcPr>
          <w:p w14:paraId="1D41E762"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HC</w:t>
            </w:r>
          </w:p>
        </w:tc>
      </w:tr>
      <w:tr w:rsidR="00096584" w:rsidRPr="005843DF" w14:paraId="435E0512" w14:textId="77777777" w:rsidTr="00605107">
        <w:trPr>
          <w:jc w:val="center"/>
        </w:trPr>
        <w:tc>
          <w:tcPr>
            <w:tcW w:w="1825" w:type="dxa"/>
          </w:tcPr>
          <w:p w14:paraId="011D42FD"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Panamá</w:t>
            </w:r>
          </w:p>
        </w:tc>
        <w:tc>
          <w:tcPr>
            <w:tcW w:w="1334" w:type="dxa"/>
          </w:tcPr>
          <w:p w14:paraId="5A9F9C2E"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48</w:t>
            </w:r>
          </w:p>
        </w:tc>
        <w:tc>
          <w:tcPr>
            <w:tcW w:w="2493" w:type="dxa"/>
          </w:tcPr>
          <w:p w14:paraId="38377A5D"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n-US" w:eastAsia="ja-JP"/>
              </w:rPr>
            </w:pPr>
            <w:r w:rsidRPr="005843DF">
              <w:rPr>
                <w:rFonts w:ascii="Arial" w:eastAsiaTheme="minorEastAsia" w:hAnsi="Arial" w:cs="Arial"/>
                <w:sz w:val="20"/>
                <w:szCs w:val="20"/>
                <w:lang w:val="en-US" w:eastAsia="ja-JP"/>
              </w:rPr>
              <w:t xml:space="preserve">HC, HSC, PKU, GAL, </w:t>
            </w:r>
            <w:proofErr w:type="spellStart"/>
            <w:r w:rsidRPr="005843DF">
              <w:rPr>
                <w:rFonts w:ascii="Arial" w:eastAsiaTheme="minorEastAsia" w:hAnsi="Arial" w:cs="Arial"/>
                <w:sz w:val="20"/>
                <w:szCs w:val="20"/>
                <w:lang w:val="en-US" w:eastAsia="ja-JP"/>
              </w:rPr>
              <w:t>Hb</w:t>
            </w:r>
            <w:proofErr w:type="spellEnd"/>
            <w:r w:rsidRPr="005843DF">
              <w:rPr>
                <w:rFonts w:ascii="Arial" w:eastAsiaTheme="minorEastAsia" w:hAnsi="Arial" w:cs="Arial"/>
                <w:sz w:val="20"/>
                <w:szCs w:val="20"/>
                <w:lang w:val="en-US" w:eastAsia="ja-JP"/>
              </w:rPr>
              <w:t>, G6PDH</w:t>
            </w:r>
          </w:p>
        </w:tc>
      </w:tr>
      <w:tr w:rsidR="00096584" w:rsidRPr="00FD0D29" w14:paraId="76290241" w14:textId="77777777" w:rsidTr="00605107">
        <w:trPr>
          <w:jc w:val="center"/>
        </w:trPr>
        <w:tc>
          <w:tcPr>
            <w:tcW w:w="1825" w:type="dxa"/>
          </w:tcPr>
          <w:p w14:paraId="08F561BA"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Paraguay</w:t>
            </w:r>
          </w:p>
        </w:tc>
        <w:tc>
          <w:tcPr>
            <w:tcW w:w="1334" w:type="dxa"/>
          </w:tcPr>
          <w:p w14:paraId="48B2DC69"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30</w:t>
            </w:r>
          </w:p>
        </w:tc>
        <w:tc>
          <w:tcPr>
            <w:tcW w:w="2493" w:type="dxa"/>
          </w:tcPr>
          <w:p w14:paraId="10BE78B2"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HC, HSC, PKU, FQ</w:t>
            </w:r>
          </w:p>
        </w:tc>
      </w:tr>
      <w:tr w:rsidR="00096584" w:rsidRPr="00FD0D29" w14:paraId="77355CCA" w14:textId="77777777" w:rsidTr="00605107">
        <w:trPr>
          <w:jc w:val="center"/>
        </w:trPr>
        <w:tc>
          <w:tcPr>
            <w:tcW w:w="1825" w:type="dxa"/>
          </w:tcPr>
          <w:p w14:paraId="1E485D4B"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lastRenderedPageBreak/>
              <w:t>Venezuela</w:t>
            </w:r>
          </w:p>
        </w:tc>
        <w:tc>
          <w:tcPr>
            <w:tcW w:w="1334" w:type="dxa"/>
          </w:tcPr>
          <w:p w14:paraId="592FCC74"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25 – 30</w:t>
            </w:r>
          </w:p>
        </w:tc>
        <w:tc>
          <w:tcPr>
            <w:tcW w:w="2493" w:type="dxa"/>
          </w:tcPr>
          <w:p w14:paraId="19C35F8D"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HC, HSC, PKU, GAL</w:t>
            </w:r>
          </w:p>
        </w:tc>
      </w:tr>
      <w:tr w:rsidR="00096584" w:rsidRPr="00FD0D29" w14:paraId="204FF5B6" w14:textId="77777777" w:rsidTr="00605107">
        <w:trPr>
          <w:jc w:val="center"/>
        </w:trPr>
        <w:tc>
          <w:tcPr>
            <w:tcW w:w="1825" w:type="dxa"/>
          </w:tcPr>
          <w:p w14:paraId="5535B6E7"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Nicaragua</w:t>
            </w:r>
          </w:p>
        </w:tc>
        <w:tc>
          <w:tcPr>
            <w:tcW w:w="1334" w:type="dxa"/>
          </w:tcPr>
          <w:p w14:paraId="08B6B023"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6</w:t>
            </w:r>
          </w:p>
        </w:tc>
        <w:tc>
          <w:tcPr>
            <w:tcW w:w="2493" w:type="dxa"/>
          </w:tcPr>
          <w:p w14:paraId="638FD7A0"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HC</w:t>
            </w:r>
          </w:p>
        </w:tc>
      </w:tr>
      <w:tr w:rsidR="00096584" w:rsidRPr="00FD0D29" w14:paraId="01A77E90" w14:textId="77777777" w:rsidTr="00605107">
        <w:trPr>
          <w:jc w:val="center"/>
        </w:trPr>
        <w:tc>
          <w:tcPr>
            <w:tcW w:w="1825" w:type="dxa"/>
          </w:tcPr>
          <w:p w14:paraId="3691FFC4"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Perú</w:t>
            </w:r>
          </w:p>
        </w:tc>
        <w:tc>
          <w:tcPr>
            <w:tcW w:w="1334" w:type="dxa"/>
          </w:tcPr>
          <w:p w14:paraId="1A0DC1F8"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10</w:t>
            </w:r>
          </w:p>
        </w:tc>
        <w:tc>
          <w:tcPr>
            <w:tcW w:w="2493" w:type="dxa"/>
          </w:tcPr>
          <w:p w14:paraId="1CD710AD"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HC, HSC, PKU, GAL</w:t>
            </w:r>
          </w:p>
        </w:tc>
      </w:tr>
      <w:tr w:rsidR="00096584" w:rsidRPr="00FD0D29" w14:paraId="41317BB8" w14:textId="77777777" w:rsidTr="00605107">
        <w:trPr>
          <w:jc w:val="center"/>
        </w:trPr>
        <w:tc>
          <w:tcPr>
            <w:tcW w:w="1825" w:type="dxa"/>
          </w:tcPr>
          <w:p w14:paraId="11AF1941"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Bolivia</w:t>
            </w:r>
          </w:p>
        </w:tc>
        <w:tc>
          <w:tcPr>
            <w:tcW w:w="1334" w:type="dxa"/>
          </w:tcPr>
          <w:p w14:paraId="05689C46"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A demanda</w:t>
            </w:r>
          </w:p>
        </w:tc>
        <w:tc>
          <w:tcPr>
            <w:tcW w:w="2493" w:type="dxa"/>
          </w:tcPr>
          <w:p w14:paraId="193FD740"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p>
        </w:tc>
      </w:tr>
      <w:tr w:rsidR="00096584" w:rsidRPr="00FD0D29" w14:paraId="2019E77B" w14:textId="77777777" w:rsidTr="00605107">
        <w:trPr>
          <w:jc w:val="center"/>
        </w:trPr>
        <w:tc>
          <w:tcPr>
            <w:tcW w:w="1825" w:type="dxa"/>
          </w:tcPr>
          <w:p w14:paraId="22640C4A"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Guatemala</w:t>
            </w:r>
          </w:p>
        </w:tc>
        <w:tc>
          <w:tcPr>
            <w:tcW w:w="1334" w:type="dxa"/>
          </w:tcPr>
          <w:p w14:paraId="733824C8"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A demanda</w:t>
            </w:r>
          </w:p>
        </w:tc>
        <w:tc>
          <w:tcPr>
            <w:tcW w:w="2493" w:type="dxa"/>
          </w:tcPr>
          <w:p w14:paraId="4BE80BCF"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p>
        </w:tc>
      </w:tr>
      <w:tr w:rsidR="00096584" w:rsidRPr="00FD0D29" w14:paraId="37329B5B" w14:textId="77777777" w:rsidTr="00605107">
        <w:trPr>
          <w:jc w:val="center"/>
        </w:trPr>
        <w:tc>
          <w:tcPr>
            <w:tcW w:w="1825" w:type="dxa"/>
          </w:tcPr>
          <w:p w14:paraId="1CD22703"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Ecuador</w:t>
            </w:r>
          </w:p>
        </w:tc>
        <w:tc>
          <w:tcPr>
            <w:tcW w:w="1334" w:type="dxa"/>
          </w:tcPr>
          <w:p w14:paraId="452F62F3"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35</w:t>
            </w:r>
          </w:p>
        </w:tc>
        <w:tc>
          <w:tcPr>
            <w:tcW w:w="2493" w:type="dxa"/>
          </w:tcPr>
          <w:p w14:paraId="45F3DB58"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HC, HSC, PKU, GAL</w:t>
            </w:r>
          </w:p>
        </w:tc>
      </w:tr>
      <w:tr w:rsidR="00096584" w:rsidRPr="00FD0D29" w14:paraId="56DAF33D" w14:textId="77777777" w:rsidTr="00605107">
        <w:trPr>
          <w:jc w:val="center"/>
        </w:trPr>
        <w:tc>
          <w:tcPr>
            <w:tcW w:w="1825" w:type="dxa"/>
          </w:tcPr>
          <w:p w14:paraId="2B7ECA7A"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República Dominicana</w:t>
            </w:r>
          </w:p>
        </w:tc>
        <w:tc>
          <w:tcPr>
            <w:tcW w:w="1334" w:type="dxa"/>
          </w:tcPr>
          <w:p w14:paraId="3A2A6AAF"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A demanda</w:t>
            </w:r>
          </w:p>
        </w:tc>
        <w:tc>
          <w:tcPr>
            <w:tcW w:w="2493" w:type="dxa"/>
          </w:tcPr>
          <w:p w14:paraId="084B968A"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p>
        </w:tc>
      </w:tr>
      <w:tr w:rsidR="00096584" w:rsidRPr="00FD0D29" w14:paraId="43190BBC" w14:textId="77777777" w:rsidTr="00605107">
        <w:trPr>
          <w:jc w:val="center"/>
        </w:trPr>
        <w:tc>
          <w:tcPr>
            <w:tcW w:w="1825" w:type="dxa"/>
          </w:tcPr>
          <w:p w14:paraId="28B25376"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El Salvador</w:t>
            </w:r>
          </w:p>
        </w:tc>
        <w:tc>
          <w:tcPr>
            <w:tcW w:w="1334" w:type="dxa"/>
          </w:tcPr>
          <w:p w14:paraId="5C38A9B6"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A demanda</w:t>
            </w:r>
          </w:p>
        </w:tc>
        <w:tc>
          <w:tcPr>
            <w:tcW w:w="2493" w:type="dxa"/>
          </w:tcPr>
          <w:p w14:paraId="04D38EC7"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p>
        </w:tc>
      </w:tr>
      <w:tr w:rsidR="00096584" w:rsidRPr="00FD0D29" w14:paraId="4AAC34B7" w14:textId="77777777" w:rsidTr="00605107">
        <w:trPr>
          <w:jc w:val="center"/>
        </w:trPr>
        <w:tc>
          <w:tcPr>
            <w:tcW w:w="1825" w:type="dxa"/>
          </w:tcPr>
          <w:p w14:paraId="32E401EA"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Honduras</w:t>
            </w:r>
          </w:p>
        </w:tc>
        <w:tc>
          <w:tcPr>
            <w:tcW w:w="1334" w:type="dxa"/>
          </w:tcPr>
          <w:p w14:paraId="702A46F2"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O</w:t>
            </w:r>
          </w:p>
        </w:tc>
        <w:tc>
          <w:tcPr>
            <w:tcW w:w="2493" w:type="dxa"/>
          </w:tcPr>
          <w:p w14:paraId="20F0A30F"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p>
        </w:tc>
      </w:tr>
      <w:tr w:rsidR="00096584" w:rsidRPr="00FD0D29" w14:paraId="025A0954" w14:textId="77777777" w:rsidTr="00605107">
        <w:trPr>
          <w:jc w:val="center"/>
        </w:trPr>
        <w:tc>
          <w:tcPr>
            <w:tcW w:w="1825" w:type="dxa"/>
          </w:tcPr>
          <w:p w14:paraId="4B6F2825"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Haití</w:t>
            </w:r>
          </w:p>
        </w:tc>
        <w:tc>
          <w:tcPr>
            <w:tcW w:w="1334" w:type="dxa"/>
          </w:tcPr>
          <w:p w14:paraId="02640137"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r w:rsidRPr="005843DF">
              <w:rPr>
                <w:rFonts w:ascii="Arial" w:eastAsiaTheme="minorEastAsia" w:hAnsi="Arial" w:cs="Arial"/>
                <w:sz w:val="20"/>
                <w:szCs w:val="20"/>
                <w:lang w:val="es-ES" w:eastAsia="ja-JP"/>
              </w:rPr>
              <w:t>O</w:t>
            </w:r>
          </w:p>
        </w:tc>
        <w:tc>
          <w:tcPr>
            <w:tcW w:w="2493" w:type="dxa"/>
          </w:tcPr>
          <w:p w14:paraId="518F526D" w14:textId="77777777" w:rsidR="00096584" w:rsidRPr="005843DF" w:rsidRDefault="00096584" w:rsidP="00605107">
            <w:pPr>
              <w:widowControl w:val="0"/>
              <w:autoSpaceDE w:val="0"/>
              <w:autoSpaceDN w:val="0"/>
              <w:adjustRightInd w:val="0"/>
              <w:rPr>
                <w:rFonts w:ascii="Arial" w:eastAsiaTheme="minorEastAsia" w:hAnsi="Arial" w:cs="Arial"/>
                <w:sz w:val="20"/>
                <w:szCs w:val="20"/>
                <w:lang w:val="es-ES" w:eastAsia="ja-JP"/>
              </w:rPr>
            </w:pPr>
          </w:p>
        </w:tc>
      </w:tr>
    </w:tbl>
    <w:p w14:paraId="53248AF2" w14:textId="77777777" w:rsidR="00096584" w:rsidRPr="005843DF" w:rsidRDefault="00096584" w:rsidP="00096584">
      <w:pPr>
        <w:widowControl w:val="0"/>
        <w:autoSpaceDE w:val="0"/>
        <w:autoSpaceDN w:val="0"/>
        <w:adjustRightInd w:val="0"/>
        <w:ind w:left="410"/>
        <w:jc w:val="both"/>
        <w:rPr>
          <w:rFonts w:eastAsiaTheme="minorEastAsia"/>
          <w:sz w:val="18"/>
          <w:szCs w:val="18"/>
          <w:lang w:val="es-ES" w:eastAsia="ja-JP"/>
        </w:rPr>
      </w:pPr>
    </w:p>
    <w:p w14:paraId="3BF33EEF" w14:textId="77777777" w:rsidR="00096584" w:rsidRDefault="00096584" w:rsidP="00096584">
      <w:pPr>
        <w:widowControl w:val="0"/>
        <w:autoSpaceDE w:val="0"/>
        <w:autoSpaceDN w:val="0"/>
        <w:adjustRightInd w:val="0"/>
        <w:ind w:left="410"/>
        <w:jc w:val="both"/>
        <w:rPr>
          <w:rFonts w:eastAsiaTheme="minorEastAsia"/>
          <w:sz w:val="18"/>
          <w:szCs w:val="18"/>
          <w:lang w:val="es-ES" w:eastAsia="ja-JP"/>
        </w:rPr>
      </w:pPr>
      <w:r w:rsidRPr="005843DF">
        <w:rPr>
          <w:rFonts w:eastAsiaTheme="minorEastAsia"/>
          <w:sz w:val="18"/>
          <w:szCs w:val="18"/>
          <w:lang w:val="es-ES" w:eastAsia="ja-JP"/>
        </w:rPr>
        <w:t xml:space="preserve">HC: Hipotiroidismo congénito, HSC: Hiperplasia suprarrenal congénita, PKU: Fenilcetonuria, Gal: Galactosemia, FQ: Fibrosis quística, G6PDH: Glucosa 6 fosfato deshidrogenasa, </w:t>
      </w:r>
      <w:proofErr w:type="spellStart"/>
      <w:r w:rsidRPr="005843DF">
        <w:rPr>
          <w:rFonts w:eastAsiaTheme="minorEastAsia"/>
          <w:sz w:val="18"/>
          <w:szCs w:val="18"/>
          <w:lang w:val="es-ES" w:eastAsia="ja-JP"/>
        </w:rPr>
        <w:t>Hb</w:t>
      </w:r>
      <w:proofErr w:type="spellEnd"/>
      <w:r w:rsidRPr="005843DF">
        <w:rPr>
          <w:rFonts w:eastAsiaTheme="minorEastAsia"/>
          <w:sz w:val="18"/>
          <w:szCs w:val="18"/>
          <w:lang w:val="es-ES" w:eastAsia="ja-JP"/>
        </w:rPr>
        <w:t xml:space="preserve">: Hemoglobinopatías, MSUD: </w:t>
      </w:r>
      <w:proofErr w:type="spellStart"/>
      <w:r w:rsidRPr="005843DF">
        <w:rPr>
          <w:rFonts w:eastAsiaTheme="minorEastAsia"/>
          <w:sz w:val="18"/>
          <w:szCs w:val="18"/>
          <w:lang w:val="es-ES" w:eastAsia="ja-JP"/>
        </w:rPr>
        <w:t>Leucinosis</w:t>
      </w:r>
      <w:proofErr w:type="spellEnd"/>
      <w:r w:rsidRPr="005843DF">
        <w:rPr>
          <w:rFonts w:eastAsiaTheme="minorEastAsia"/>
          <w:sz w:val="18"/>
          <w:szCs w:val="18"/>
          <w:lang w:val="es-ES" w:eastAsia="ja-JP"/>
        </w:rPr>
        <w:t>.</w:t>
      </w:r>
      <w:r w:rsidRPr="005843DF">
        <w:rPr>
          <w:rStyle w:val="Refdenotaalpie"/>
          <w:rFonts w:eastAsiaTheme="minorEastAsia"/>
          <w:sz w:val="18"/>
          <w:szCs w:val="18"/>
          <w:lang w:val="es-ES" w:eastAsia="ja-JP"/>
        </w:rPr>
        <w:footnoteReference w:id="2"/>
      </w:r>
    </w:p>
    <w:p w14:paraId="4EB15E1C" w14:textId="77777777" w:rsidR="005843DF" w:rsidRPr="005843DF" w:rsidRDefault="005843DF" w:rsidP="00096584">
      <w:pPr>
        <w:widowControl w:val="0"/>
        <w:autoSpaceDE w:val="0"/>
        <w:autoSpaceDN w:val="0"/>
        <w:adjustRightInd w:val="0"/>
        <w:ind w:left="410"/>
        <w:jc w:val="both"/>
        <w:rPr>
          <w:rFonts w:eastAsiaTheme="minorEastAsia"/>
          <w:sz w:val="18"/>
          <w:szCs w:val="18"/>
          <w:lang w:val="es-ES" w:eastAsia="ja-JP"/>
        </w:rPr>
      </w:pPr>
    </w:p>
    <w:p w14:paraId="7DC21935" w14:textId="77777777" w:rsidR="00096584" w:rsidRPr="005843DF" w:rsidRDefault="00096584" w:rsidP="00096584">
      <w:pPr>
        <w:widowControl w:val="0"/>
        <w:autoSpaceDE w:val="0"/>
        <w:autoSpaceDN w:val="0"/>
        <w:adjustRightInd w:val="0"/>
        <w:spacing w:before="79"/>
        <w:ind w:left="106" w:right="56"/>
        <w:jc w:val="both"/>
        <w:rPr>
          <w:rFonts w:eastAsiaTheme="minorEastAsia"/>
          <w:lang w:val="es-ES" w:eastAsia="ja-JP"/>
        </w:rPr>
      </w:pPr>
      <w:r w:rsidRPr="00FD0D29">
        <w:rPr>
          <w:rFonts w:ascii="Arial" w:hAnsi="Arial" w:cs="Arial"/>
        </w:rPr>
        <w:t>La situación de los países Latinoamericanos que tienen Programas de tamizaje neonatal instaurados: En Brasil, Cuba, Chile, Costa Rica Argentina, Uruguay, México y Venezuela ha realizado esfuerzos desde los inicios de su programa para poder fortalecerlo con</w:t>
      </w:r>
      <w:r w:rsidRPr="00184638">
        <w:rPr>
          <w:rFonts w:ascii="Arial" w:hAnsi="Arial" w:cs="Arial"/>
        </w:rPr>
        <w:t xml:space="preserve"> el tiempo y difundirlo en su país, situación que ha costado más en unos países que en otros por motivos políticos, de recursos económicos entre otros, pero que actualmente han mejorado su cobertura y en algunos han incluido más patologías a tamizar, En Re</w:t>
      </w:r>
      <w:r w:rsidRPr="001C3385">
        <w:rPr>
          <w:rFonts w:ascii="Arial" w:hAnsi="Arial" w:cs="Arial"/>
        </w:rPr>
        <w:t>pública Dominicana, Honduras, El Salvador y Bolivia realizan a nivel privado y a demanda determinaciones de TSH, pero con muy baja cobertura. En Colombia, el Tamizaje neonatal se inicia en el año 2000, haciendo obligatoria  la  búsqueda  de  HC  en  muestr</w:t>
      </w:r>
      <w:r w:rsidRPr="00FD0D29">
        <w:rPr>
          <w:rFonts w:ascii="Arial" w:hAnsi="Arial" w:cs="Arial"/>
        </w:rPr>
        <w:t xml:space="preserve">a  de  cordón  o  talón.  Son  programas descentralizados, con una cobertura del 80% promedio país y del 99% en Bogotá. </w:t>
      </w:r>
    </w:p>
    <w:p w14:paraId="1A4E03E9" w14:textId="77777777" w:rsidR="00096584" w:rsidRPr="00FD0D29" w:rsidRDefault="00096584" w:rsidP="00096584">
      <w:pPr>
        <w:widowControl w:val="0"/>
        <w:autoSpaceDE w:val="0"/>
        <w:autoSpaceDN w:val="0"/>
        <w:adjustRightInd w:val="0"/>
        <w:spacing w:after="0" w:line="240" w:lineRule="auto"/>
        <w:ind w:left="108" w:right="57"/>
        <w:jc w:val="both"/>
        <w:rPr>
          <w:rFonts w:ascii="Arial" w:hAnsi="Arial" w:cs="Arial"/>
        </w:rPr>
      </w:pPr>
    </w:p>
    <w:p w14:paraId="3DF8CCA6" w14:textId="77777777" w:rsidR="00846C18" w:rsidRPr="001C3385" w:rsidRDefault="00096584" w:rsidP="00846C18">
      <w:pPr>
        <w:widowControl w:val="0"/>
        <w:autoSpaceDE w:val="0"/>
        <w:autoSpaceDN w:val="0"/>
        <w:adjustRightInd w:val="0"/>
        <w:spacing w:after="0" w:line="240" w:lineRule="auto"/>
        <w:ind w:left="108" w:right="57"/>
        <w:jc w:val="both"/>
        <w:rPr>
          <w:rFonts w:ascii="Arial" w:hAnsi="Arial" w:cs="Arial"/>
        </w:rPr>
      </w:pPr>
      <w:r w:rsidRPr="00184638">
        <w:rPr>
          <w:rFonts w:ascii="Arial" w:hAnsi="Arial" w:cs="Arial"/>
        </w:rPr>
        <w:t>En cuanto al resto de Latinoamérica, hay países que su programa es muy reciente pero lo han ido fortaleciendo. A pesar de los esfuerzo</w:t>
      </w:r>
      <w:r w:rsidRPr="001C3385">
        <w:rPr>
          <w:rFonts w:ascii="Arial" w:hAnsi="Arial" w:cs="Arial"/>
        </w:rPr>
        <w:t xml:space="preserve">s realizados, </w:t>
      </w:r>
      <w:r w:rsidR="00846C18" w:rsidRPr="00FD0D29">
        <w:rPr>
          <w:rFonts w:ascii="Arial" w:hAnsi="Arial" w:cs="Arial"/>
        </w:rPr>
        <w:t xml:space="preserve">algunos </w:t>
      </w:r>
      <w:r w:rsidRPr="00FD0D29">
        <w:rPr>
          <w:rFonts w:ascii="Arial" w:hAnsi="Arial" w:cs="Arial"/>
        </w:rPr>
        <w:t>países de Latinoamérica, no realizan ninguna prueba de detección de enfermedades prevenibles, por lo que se estima que quedan sin detectar alrededor de 2000 H</w:t>
      </w:r>
      <w:r w:rsidR="00846C18" w:rsidRPr="00FD0D29">
        <w:rPr>
          <w:rFonts w:ascii="Arial" w:hAnsi="Arial" w:cs="Arial"/>
        </w:rPr>
        <w:t xml:space="preserve">ipotiroideos </w:t>
      </w:r>
      <w:r w:rsidRPr="00FD0D29">
        <w:rPr>
          <w:rFonts w:ascii="Arial" w:hAnsi="Arial" w:cs="Arial"/>
        </w:rPr>
        <w:t>C</w:t>
      </w:r>
      <w:r w:rsidR="00846C18" w:rsidRPr="00FD0D29">
        <w:rPr>
          <w:rFonts w:ascii="Arial" w:hAnsi="Arial" w:cs="Arial"/>
        </w:rPr>
        <w:t>ongénitos</w:t>
      </w:r>
      <w:r w:rsidRPr="00FD0D29">
        <w:rPr>
          <w:rFonts w:ascii="Arial" w:hAnsi="Arial" w:cs="Arial"/>
        </w:rPr>
        <w:t xml:space="preserve"> y alrededor de 300 </w:t>
      </w:r>
      <w:proofErr w:type="spellStart"/>
      <w:r w:rsidRPr="00FD0D29">
        <w:rPr>
          <w:rFonts w:ascii="Arial" w:hAnsi="Arial" w:cs="Arial"/>
        </w:rPr>
        <w:t>Fenilcetonúricos</w:t>
      </w:r>
      <w:proofErr w:type="spellEnd"/>
      <w:r w:rsidRPr="00FD0D29">
        <w:rPr>
          <w:rFonts w:ascii="Arial" w:hAnsi="Arial" w:cs="Arial"/>
        </w:rPr>
        <w:t xml:space="preserve"> por año que se podrían evitar</w:t>
      </w:r>
      <w:r w:rsidRPr="005843DF">
        <w:rPr>
          <w:rFonts w:eastAsiaTheme="minorEastAsia"/>
          <w:lang w:val="es-ES" w:eastAsia="ja-JP"/>
        </w:rPr>
        <w:t>.</w:t>
      </w:r>
      <w:r w:rsidRPr="005843DF">
        <w:rPr>
          <w:rStyle w:val="Refdenotaalpie"/>
          <w:rFonts w:eastAsiaTheme="minorEastAsia"/>
          <w:lang w:val="es-ES" w:eastAsia="ja-JP"/>
        </w:rPr>
        <w:footnoteReference w:id="3"/>
      </w:r>
      <w:r w:rsidR="00846C18" w:rsidRPr="00FD0D29">
        <w:rPr>
          <w:rFonts w:ascii="Arial" w:hAnsi="Arial" w:cs="Arial"/>
        </w:rPr>
        <w:t xml:space="preserve"> </w:t>
      </w:r>
      <w:r w:rsidR="00846C18" w:rsidRPr="00184638">
        <w:rPr>
          <w:rFonts w:ascii="Arial" w:hAnsi="Arial" w:cs="Arial"/>
        </w:rPr>
        <w:t xml:space="preserve">En </w:t>
      </w:r>
      <w:proofErr w:type="spellStart"/>
      <w:r w:rsidR="00846C18" w:rsidRPr="00184638">
        <w:rPr>
          <w:rFonts w:ascii="Arial" w:hAnsi="Arial" w:cs="Arial"/>
        </w:rPr>
        <w:t>Mexico</w:t>
      </w:r>
      <w:proofErr w:type="spellEnd"/>
      <w:r w:rsidR="00846C18" w:rsidRPr="00184638">
        <w:rPr>
          <w:rFonts w:ascii="Arial" w:hAnsi="Arial" w:cs="Arial"/>
        </w:rPr>
        <w:t xml:space="preserve">, Chile, Brasil, Argentina y Uruguay, es de rutina el tamizaje expandido, mientras que en Ecuador, Perú, Venezuela, Panamá y Bolivia se hace el tamizaje ampliado de 5 enfermedades y en Colombia se hace solo de una enfermedad. </w:t>
      </w:r>
    </w:p>
    <w:p w14:paraId="0CCFCF54" w14:textId="77777777" w:rsidR="00096584" w:rsidRPr="005843DF" w:rsidRDefault="00096584" w:rsidP="00096584">
      <w:pPr>
        <w:widowControl w:val="0"/>
        <w:autoSpaceDE w:val="0"/>
        <w:autoSpaceDN w:val="0"/>
        <w:adjustRightInd w:val="0"/>
        <w:spacing w:after="0" w:line="240" w:lineRule="auto"/>
        <w:ind w:left="108" w:right="57"/>
        <w:jc w:val="both"/>
        <w:rPr>
          <w:rFonts w:eastAsiaTheme="minorEastAsia"/>
          <w:lang w:eastAsia="ja-JP"/>
        </w:rPr>
      </w:pPr>
    </w:p>
    <w:p w14:paraId="21B05CE0" w14:textId="7667F28C" w:rsidR="003839DA" w:rsidRPr="00FD0D29" w:rsidRDefault="00096584" w:rsidP="006E42FE">
      <w:pPr>
        <w:jc w:val="center"/>
        <w:rPr>
          <w:rFonts w:ascii="Arial" w:hAnsi="Arial" w:cs="Arial"/>
          <w:b/>
          <w:lang w:val="es-ES"/>
        </w:rPr>
      </w:pPr>
      <w:r w:rsidRPr="00FD0D29">
        <w:rPr>
          <w:rFonts w:ascii="Arial" w:hAnsi="Arial" w:cs="Arial"/>
          <w:b/>
          <w:lang w:val="es-ES"/>
        </w:rPr>
        <w:lastRenderedPageBreak/>
        <w:t>Panorama Nacional de Tamizaje de Hipotiroidismo Congénito.</w:t>
      </w:r>
    </w:p>
    <w:p w14:paraId="05E7CFE0" w14:textId="77777777" w:rsidR="000E274C" w:rsidRDefault="00096584" w:rsidP="006E42FE">
      <w:pPr>
        <w:spacing w:after="0" w:line="240" w:lineRule="auto"/>
        <w:jc w:val="center"/>
        <w:rPr>
          <w:rFonts w:ascii="Arial" w:hAnsi="Arial" w:cs="Arial"/>
          <w:b/>
          <w:lang w:val="es-ES"/>
        </w:rPr>
      </w:pPr>
      <w:r w:rsidRPr="00FD0D29">
        <w:rPr>
          <w:rFonts w:ascii="Arial" w:hAnsi="Arial" w:cs="Arial"/>
          <w:b/>
          <w:lang w:val="es-ES"/>
        </w:rPr>
        <w:t>Nacidos Vs. Tamizados</w:t>
      </w:r>
    </w:p>
    <w:p w14:paraId="580553DC" w14:textId="77777777" w:rsidR="005843DF" w:rsidRPr="005843DF" w:rsidRDefault="005843DF" w:rsidP="003839DA">
      <w:pPr>
        <w:spacing w:after="0" w:line="240" w:lineRule="auto"/>
        <w:jc w:val="center"/>
        <w:rPr>
          <w:rFonts w:eastAsiaTheme="minorEastAsia"/>
          <w:i/>
          <w:sz w:val="20"/>
          <w:szCs w:val="20"/>
          <w:lang w:val="es-ES" w:eastAsia="ja-JP"/>
        </w:rPr>
      </w:pPr>
    </w:p>
    <w:p w14:paraId="291E7754" w14:textId="77777777" w:rsidR="00987686" w:rsidRPr="005843DF" w:rsidRDefault="00096584" w:rsidP="00987686">
      <w:pPr>
        <w:widowControl w:val="0"/>
        <w:autoSpaceDE w:val="0"/>
        <w:autoSpaceDN w:val="0"/>
        <w:adjustRightInd w:val="0"/>
        <w:spacing w:after="0" w:line="240" w:lineRule="auto"/>
        <w:ind w:left="106" w:right="56"/>
        <w:jc w:val="both"/>
      </w:pPr>
      <w:r w:rsidRPr="005843DF">
        <w:rPr>
          <w:rFonts w:eastAsiaTheme="minorEastAsia"/>
          <w:i/>
          <w:sz w:val="20"/>
          <w:szCs w:val="20"/>
          <w:lang w:val="es-ES" w:eastAsia="ja-JP"/>
        </w:rPr>
        <w:t>.</w:t>
      </w:r>
      <w:r w:rsidRPr="005843DF">
        <w:rPr>
          <w:rFonts w:eastAsiaTheme="minorEastAsia"/>
          <w:noProof/>
          <w:sz w:val="18"/>
          <w:szCs w:val="18"/>
          <w:lang w:eastAsia="es-CO"/>
        </w:rPr>
        <w:drawing>
          <wp:anchor distT="0" distB="0" distL="114300" distR="114300" simplePos="0" relativeHeight="251658240" behindDoc="0" locked="0" layoutInCell="1" allowOverlap="1" wp14:anchorId="7345EF44" wp14:editId="5CF8FE5C">
            <wp:simplePos x="0" y="0"/>
            <wp:positionH relativeFrom="column">
              <wp:align>left</wp:align>
            </wp:positionH>
            <wp:positionV relativeFrom="paragraph">
              <wp:align>top</wp:align>
            </wp:positionV>
            <wp:extent cx="5461635" cy="3521710"/>
            <wp:effectExtent l="0" t="0" r="5715"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635" cy="3521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43DF">
        <w:rPr>
          <w:rFonts w:eastAsiaTheme="minorEastAsia"/>
          <w:sz w:val="18"/>
          <w:szCs w:val="18"/>
          <w:lang w:val="es-ES" w:eastAsia="ja-JP"/>
        </w:rPr>
        <w:t>Fuente: Programa EEDDTSH Red de Laboratorios. Instituto Nacional de Salud</w:t>
      </w:r>
      <w:r w:rsidR="00987686" w:rsidRPr="005843DF">
        <w:rPr>
          <w:rFonts w:eastAsiaTheme="minorEastAsia"/>
          <w:sz w:val="18"/>
          <w:szCs w:val="18"/>
          <w:lang w:val="es-ES" w:eastAsia="ja-JP"/>
        </w:rPr>
        <w:t>.</w:t>
      </w:r>
      <w:r w:rsidR="00987686" w:rsidRPr="005843DF">
        <w:rPr>
          <w:sz w:val="16"/>
          <w:szCs w:val="16"/>
        </w:rPr>
        <w:t xml:space="preserve"> Propuesta de un Modelo de Tamizaje Neonatal Ampliado en Colombia.</w:t>
      </w:r>
      <w:r w:rsidR="00987686" w:rsidRPr="005843DF">
        <w:rPr>
          <w:rFonts w:eastAsiaTheme="minorEastAsia"/>
          <w:sz w:val="18"/>
          <w:szCs w:val="18"/>
          <w:lang w:val="es-ES" w:eastAsia="ja-JP"/>
        </w:rPr>
        <w:t xml:space="preserve"> </w:t>
      </w:r>
      <w:proofErr w:type="spellStart"/>
      <w:r w:rsidR="00987686" w:rsidRPr="005843DF">
        <w:rPr>
          <w:sz w:val="16"/>
          <w:szCs w:val="16"/>
        </w:rPr>
        <w:t>Danik</w:t>
      </w:r>
      <w:proofErr w:type="spellEnd"/>
      <w:r w:rsidR="00987686" w:rsidRPr="005843DF">
        <w:rPr>
          <w:sz w:val="16"/>
          <w:szCs w:val="16"/>
        </w:rPr>
        <w:t xml:space="preserve"> de los Ángeles Valera Antequera. </w:t>
      </w:r>
    </w:p>
    <w:p w14:paraId="10D498C7" w14:textId="77777777" w:rsidR="00ED11D1" w:rsidRPr="005843DF" w:rsidRDefault="00ED11D1" w:rsidP="00987686">
      <w:pPr>
        <w:widowControl w:val="0"/>
        <w:autoSpaceDE w:val="0"/>
        <w:autoSpaceDN w:val="0"/>
        <w:adjustRightInd w:val="0"/>
        <w:ind w:left="186"/>
        <w:rPr>
          <w:rFonts w:eastAsiaTheme="minorEastAsia"/>
          <w:sz w:val="18"/>
          <w:szCs w:val="18"/>
          <w:lang w:val="es-ES" w:eastAsia="ja-JP"/>
        </w:rPr>
      </w:pPr>
    </w:p>
    <w:p w14:paraId="46F5B3CE" w14:textId="77777777" w:rsidR="00AE7AB5" w:rsidRPr="00184638" w:rsidRDefault="000E274C" w:rsidP="003839DA">
      <w:pPr>
        <w:widowControl w:val="0"/>
        <w:autoSpaceDE w:val="0"/>
        <w:autoSpaceDN w:val="0"/>
        <w:adjustRightInd w:val="0"/>
        <w:ind w:left="186"/>
        <w:jc w:val="center"/>
        <w:rPr>
          <w:rFonts w:ascii="Arial" w:hAnsi="Arial" w:cs="Arial"/>
          <w:b/>
          <w:lang w:val="es-ES"/>
        </w:rPr>
      </w:pPr>
      <w:r w:rsidRPr="00FD0D29">
        <w:rPr>
          <w:rFonts w:ascii="Arial" w:hAnsi="Arial" w:cs="Arial"/>
          <w:b/>
          <w:lang w:val="es-ES"/>
        </w:rPr>
        <w:t>Comparación del número de partos con el número de tamizados para Hipotiroidismo Congénito por departamento para el año 2012.</w:t>
      </w:r>
    </w:p>
    <w:tbl>
      <w:tblPr>
        <w:tblW w:w="7965" w:type="dxa"/>
        <w:jc w:val="center"/>
        <w:tblLayout w:type="fixed"/>
        <w:tblCellMar>
          <w:left w:w="0" w:type="dxa"/>
          <w:right w:w="0" w:type="dxa"/>
        </w:tblCellMar>
        <w:tblLook w:val="0000" w:firstRow="0" w:lastRow="0" w:firstColumn="0" w:lastColumn="0" w:noHBand="0" w:noVBand="0"/>
      </w:tblPr>
      <w:tblGrid>
        <w:gridCol w:w="1377"/>
        <w:gridCol w:w="1276"/>
        <w:gridCol w:w="992"/>
        <w:gridCol w:w="993"/>
        <w:gridCol w:w="992"/>
        <w:gridCol w:w="850"/>
        <w:gridCol w:w="993"/>
        <w:gridCol w:w="492"/>
      </w:tblGrid>
      <w:tr w:rsidR="000E274C" w:rsidRPr="00FD0D29" w14:paraId="23F52D7B" w14:textId="77777777" w:rsidTr="000E274C">
        <w:trPr>
          <w:trHeight w:hRule="exact" w:val="725"/>
          <w:jc w:val="center"/>
        </w:trPr>
        <w:tc>
          <w:tcPr>
            <w:tcW w:w="7965" w:type="dxa"/>
            <w:gridSpan w:val="8"/>
            <w:tcBorders>
              <w:top w:val="single" w:sz="4" w:space="0" w:color="000000"/>
              <w:left w:val="single" w:sz="5" w:space="0" w:color="000000"/>
              <w:bottom w:val="single" w:sz="4" w:space="0" w:color="000000"/>
              <w:right w:val="single" w:sz="5" w:space="0" w:color="000000"/>
            </w:tcBorders>
          </w:tcPr>
          <w:p w14:paraId="5AFFB170" w14:textId="77777777" w:rsidR="000E274C" w:rsidRPr="005843DF" w:rsidRDefault="000E274C" w:rsidP="00605107">
            <w:pPr>
              <w:widowControl w:val="0"/>
              <w:autoSpaceDE w:val="0"/>
              <w:autoSpaceDN w:val="0"/>
              <w:adjustRightInd w:val="0"/>
              <w:spacing w:line="200" w:lineRule="exact"/>
              <w:rPr>
                <w:rFonts w:eastAsiaTheme="minorEastAsia"/>
                <w:sz w:val="16"/>
                <w:szCs w:val="16"/>
                <w:lang w:val="es-ES" w:eastAsia="ja-JP"/>
              </w:rPr>
            </w:pPr>
          </w:p>
          <w:p w14:paraId="1E46FA18" w14:textId="77777777" w:rsidR="000E274C" w:rsidRPr="005843DF" w:rsidRDefault="000E274C" w:rsidP="00605107">
            <w:pPr>
              <w:widowControl w:val="0"/>
              <w:tabs>
                <w:tab w:val="left" w:pos="8260"/>
              </w:tabs>
              <w:autoSpaceDE w:val="0"/>
              <w:autoSpaceDN w:val="0"/>
              <w:adjustRightInd w:val="0"/>
              <w:ind w:left="360"/>
              <w:rPr>
                <w:rFonts w:eastAsiaTheme="minorEastAsia"/>
                <w:lang w:val="es-ES" w:eastAsia="ja-JP"/>
              </w:rPr>
            </w:pPr>
            <w:r w:rsidRPr="005843DF">
              <w:rPr>
                <w:rFonts w:eastAsiaTheme="minorEastAsia"/>
                <w:lang w:val="es-ES" w:eastAsia="ja-JP"/>
              </w:rPr>
              <w:t>Departamento                                                          Cobertura</w:t>
            </w:r>
          </w:p>
        </w:tc>
      </w:tr>
      <w:tr w:rsidR="000E274C" w:rsidRPr="00FD0D29" w14:paraId="74271438" w14:textId="77777777" w:rsidTr="000E274C">
        <w:trPr>
          <w:trHeight w:hRule="exact" w:val="491"/>
          <w:jc w:val="center"/>
        </w:trPr>
        <w:tc>
          <w:tcPr>
            <w:tcW w:w="1377" w:type="dxa"/>
            <w:tcBorders>
              <w:top w:val="single" w:sz="4" w:space="0" w:color="000000"/>
              <w:left w:val="single" w:sz="5" w:space="0" w:color="000000"/>
              <w:bottom w:val="single" w:sz="4" w:space="0" w:color="000000"/>
              <w:right w:val="single" w:sz="5" w:space="0" w:color="000000"/>
            </w:tcBorders>
          </w:tcPr>
          <w:p w14:paraId="0FDE9B75" w14:textId="77777777" w:rsidR="000E274C" w:rsidRPr="005843DF" w:rsidRDefault="000E274C" w:rsidP="00605107">
            <w:pPr>
              <w:widowControl w:val="0"/>
              <w:tabs>
                <w:tab w:val="center" w:pos="781"/>
                <w:tab w:val="right" w:pos="1562"/>
              </w:tabs>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2012</w:t>
            </w:r>
          </w:p>
        </w:tc>
        <w:tc>
          <w:tcPr>
            <w:tcW w:w="1276" w:type="dxa"/>
            <w:tcBorders>
              <w:top w:val="single" w:sz="4" w:space="0" w:color="000000"/>
              <w:left w:val="single" w:sz="5" w:space="0" w:color="000000"/>
              <w:bottom w:val="single" w:sz="4" w:space="0" w:color="000000"/>
              <w:right w:val="single" w:sz="5" w:space="0" w:color="000000"/>
            </w:tcBorders>
          </w:tcPr>
          <w:p w14:paraId="69FE8DD3" w14:textId="77777777" w:rsidR="000E274C" w:rsidRPr="005843DF" w:rsidRDefault="000E274C" w:rsidP="00605107">
            <w:pPr>
              <w:widowControl w:val="0"/>
              <w:autoSpaceDE w:val="0"/>
              <w:autoSpaceDN w:val="0"/>
              <w:adjustRightInd w:val="0"/>
              <w:spacing w:line="190" w:lineRule="exact"/>
              <w:ind w:left="59"/>
              <w:jc w:val="center"/>
              <w:rPr>
                <w:rFonts w:eastAsiaTheme="minorEastAsia"/>
                <w:sz w:val="16"/>
                <w:szCs w:val="16"/>
                <w:lang w:val="es-ES" w:eastAsia="ja-JP"/>
              </w:rPr>
            </w:pPr>
            <w:r w:rsidRPr="005843DF">
              <w:rPr>
                <w:rFonts w:eastAsiaTheme="minorEastAsia"/>
                <w:sz w:val="16"/>
                <w:szCs w:val="16"/>
                <w:lang w:val="es-ES" w:eastAsia="ja-JP"/>
              </w:rPr>
              <w:t>Tamizados**</w:t>
            </w:r>
          </w:p>
        </w:tc>
        <w:tc>
          <w:tcPr>
            <w:tcW w:w="992" w:type="dxa"/>
            <w:tcBorders>
              <w:top w:val="single" w:sz="4" w:space="0" w:color="000000"/>
              <w:left w:val="single" w:sz="5" w:space="0" w:color="000000"/>
              <w:bottom w:val="single" w:sz="4" w:space="0" w:color="000000"/>
              <w:right w:val="single" w:sz="5" w:space="0" w:color="000000"/>
            </w:tcBorders>
          </w:tcPr>
          <w:p w14:paraId="6593CBF0"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proofErr w:type="spellStart"/>
            <w:r w:rsidRPr="005843DF">
              <w:rPr>
                <w:rFonts w:eastAsiaTheme="minorEastAsia"/>
                <w:sz w:val="16"/>
                <w:szCs w:val="16"/>
                <w:lang w:val="es-ES" w:eastAsia="ja-JP"/>
              </w:rPr>
              <w:t>Rellamados</w:t>
            </w:r>
            <w:proofErr w:type="spellEnd"/>
          </w:p>
        </w:tc>
        <w:tc>
          <w:tcPr>
            <w:tcW w:w="993" w:type="dxa"/>
            <w:tcBorders>
              <w:top w:val="single" w:sz="4" w:space="0" w:color="000000"/>
              <w:left w:val="single" w:sz="5" w:space="0" w:color="000000"/>
              <w:bottom w:val="single" w:sz="4" w:space="0" w:color="000000"/>
              <w:right w:val="single" w:sz="5" w:space="0" w:color="000000"/>
            </w:tcBorders>
          </w:tcPr>
          <w:p w14:paraId="7203B2CA" w14:textId="77777777" w:rsidR="000E274C" w:rsidRPr="005843DF" w:rsidRDefault="000E274C" w:rsidP="00605107">
            <w:pPr>
              <w:widowControl w:val="0"/>
              <w:autoSpaceDE w:val="0"/>
              <w:autoSpaceDN w:val="0"/>
              <w:adjustRightInd w:val="0"/>
              <w:spacing w:line="190" w:lineRule="exact"/>
              <w:ind w:left="59"/>
              <w:jc w:val="center"/>
              <w:rPr>
                <w:rFonts w:eastAsiaTheme="minorEastAsia"/>
                <w:sz w:val="16"/>
                <w:szCs w:val="16"/>
                <w:lang w:val="es-ES" w:eastAsia="ja-JP"/>
              </w:rPr>
            </w:pPr>
            <w:r w:rsidRPr="005843DF">
              <w:rPr>
                <w:rFonts w:eastAsiaTheme="minorEastAsia"/>
                <w:sz w:val="16"/>
                <w:szCs w:val="16"/>
                <w:lang w:val="es-ES" w:eastAsia="ja-JP"/>
              </w:rPr>
              <w:t>Probables</w:t>
            </w:r>
          </w:p>
        </w:tc>
        <w:tc>
          <w:tcPr>
            <w:tcW w:w="992" w:type="dxa"/>
            <w:tcBorders>
              <w:top w:val="single" w:sz="4" w:space="0" w:color="000000"/>
              <w:left w:val="single" w:sz="5" w:space="0" w:color="000000"/>
              <w:bottom w:val="single" w:sz="4" w:space="0" w:color="000000"/>
              <w:right w:val="single" w:sz="5" w:space="0" w:color="000000"/>
            </w:tcBorders>
          </w:tcPr>
          <w:p w14:paraId="12EEF236"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Confirmados</w:t>
            </w:r>
          </w:p>
        </w:tc>
        <w:tc>
          <w:tcPr>
            <w:tcW w:w="850" w:type="dxa"/>
            <w:tcBorders>
              <w:top w:val="single" w:sz="4" w:space="0" w:color="000000"/>
              <w:left w:val="single" w:sz="5" w:space="0" w:color="000000"/>
              <w:bottom w:val="single" w:sz="4" w:space="0" w:color="000000"/>
              <w:right w:val="single" w:sz="5" w:space="0" w:color="000000"/>
            </w:tcBorders>
          </w:tcPr>
          <w:p w14:paraId="73CEBAC9"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%eficacia</w:t>
            </w:r>
          </w:p>
        </w:tc>
        <w:tc>
          <w:tcPr>
            <w:tcW w:w="993" w:type="dxa"/>
            <w:tcBorders>
              <w:top w:val="single" w:sz="4" w:space="0" w:color="000000"/>
              <w:left w:val="single" w:sz="5" w:space="0" w:color="000000"/>
              <w:bottom w:val="single" w:sz="4" w:space="0" w:color="000000"/>
              <w:right w:val="single" w:sz="5" w:space="0" w:color="000000"/>
            </w:tcBorders>
          </w:tcPr>
          <w:p w14:paraId="5CE0A18F"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Partos*</w:t>
            </w:r>
          </w:p>
        </w:tc>
        <w:tc>
          <w:tcPr>
            <w:tcW w:w="492" w:type="dxa"/>
            <w:tcBorders>
              <w:top w:val="single" w:sz="4" w:space="0" w:color="000000"/>
              <w:left w:val="single" w:sz="5" w:space="0" w:color="000000"/>
              <w:bottom w:val="single" w:sz="4" w:space="0" w:color="000000"/>
              <w:right w:val="single" w:sz="5" w:space="0" w:color="000000"/>
            </w:tcBorders>
          </w:tcPr>
          <w:p w14:paraId="30A2E48F" w14:textId="77777777" w:rsidR="000E274C" w:rsidRPr="005843DF" w:rsidRDefault="000E274C" w:rsidP="00605107">
            <w:pPr>
              <w:widowControl w:val="0"/>
              <w:autoSpaceDE w:val="0"/>
              <w:autoSpaceDN w:val="0"/>
              <w:adjustRightInd w:val="0"/>
              <w:spacing w:line="190" w:lineRule="exact"/>
              <w:ind w:left="325" w:right="309"/>
              <w:jc w:val="center"/>
              <w:rPr>
                <w:rFonts w:eastAsiaTheme="minorEastAsia"/>
                <w:sz w:val="16"/>
                <w:szCs w:val="16"/>
                <w:lang w:val="es-ES" w:eastAsia="ja-JP"/>
              </w:rPr>
            </w:pPr>
            <w:r w:rsidRPr="005843DF">
              <w:rPr>
                <w:rFonts w:eastAsiaTheme="minorEastAsia"/>
                <w:sz w:val="16"/>
                <w:szCs w:val="16"/>
                <w:lang w:val="es-ES" w:eastAsia="ja-JP"/>
              </w:rPr>
              <w:t>%</w:t>
            </w:r>
          </w:p>
        </w:tc>
      </w:tr>
      <w:tr w:rsidR="000E274C" w:rsidRPr="00FD0D29" w14:paraId="463CD737"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1A3F931F"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AMAZONAS</w:t>
            </w:r>
          </w:p>
        </w:tc>
        <w:tc>
          <w:tcPr>
            <w:tcW w:w="1276" w:type="dxa"/>
            <w:tcBorders>
              <w:top w:val="single" w:sz="4" w:space="0" w:color="000000"/>
              <w:left w:val="single" w:sz="5" w:space="0" w:color="000000"/>
              <w:bottom w:val="single" w:sz="4" w:space="0" w:color="000000"/>
              <w:right w:val="single" w:sz="5" w:space="0" w:color="000000"/>
            </w:tcBorders>
          </w:tcPr>
          <w:p w14:paraId="13FBB999"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2" w:type="dxa"/>
            <w:tcBorders>
              <w:top w:val="single" w:sz="4" w:space="0" w:color="000000"/>
              <w:left w:val="single" w:sz="5" w:space="0" w:color="000000"/>
              <w:bottom w:val="single" w:sz="4" w:space="0" w:color="000000"/>
              <w:right w:val="single" w:sz="5" w:space="0" w:color="000000"/>
            </w:tcBorders>
          </w:tcPr>
          <w:p w14:paraId="3B0BD1F0"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3" w:type="dxa"/>
            <w:tcBorders>
              <w:top w:val="single" w:sz="4" w:space="0" w:color="000000"/>
              <w:left w:val="single" w:sz="5" w:space="0" w:color="000000"/>
              <w:bottom w:val="single" w:sz="4" w:space="0" w:color="000000"/>
              <w:right w:val="single" w:sz="5" w:space="0" w:color="000000"/>
            </w:tcBorders>
          </w:tcPr>
          <w:p w14:paraId="4F81B63C"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2" w:type="dxa"/>
            <w:tcBorders>
              <w:top w:val="single" w:sz="4" w:space="0" w:color="000000"/>
              <w:left w:val="single" w:sz="5" w:space="0" w:color="000000"/>
              <w:bottom w:val="single" w:sz="4" w:space="0" w:color="000000"/>
              <w:right w:val="single" w:sz="5" w:space="0" w:color="000000"/>
            </w:tcBorders>
          </w:tcPr>
          <w:p w14:paraId="3E38F1AA"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850" w:type="dxa"/>
            <w:tcBorders>
              <w:top w:val="single" w:sz="4" w:space="0" w:color="000000"/>
              <w:left w:val="single" w:sz="5" w:space="0" w:color="000000"/>
              <w:bottom w:val="single" w:sz="4" w:space="0" w:color="000000"/>
              <w:right w:val="single" w:sz="5" w:space="0" w:color="000000"/>
            </w:tcBorders>
          </w:tcPr>
          <w:p w14:paraId="299BE6BE"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3" w:type="dxa"/>
            <w:tcBorders>
              <w:top w:val="single" w:sz="4" w:space="0" w:color="000000"/>
              <w:left w:val="single" w:sz="5" w:space="0" w:color="000000"/>
              <w:bottom w:val="single" w:sz="4" w:space="0" w:color="000000"/>
              <w:right w:val="single" w:sz="5" w:space="0" w:color="000000"/>
            </w:tcBorders>
          </w:tcPr>
          <w:p w14:paraId="5CEFD4A6"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1503</w:t>
            </w:r>
          </w:p>
        </w:tc>
        <w:tc>
          <w:tcPr>
            <w:tcW w:w="492" w:type="dxa"/>
            <w:tcBorders>
              <w:top w:val="single" w:sz="4" w:space="0" w:color="000000"/>
              <w:left w:val="single" w:sz="5" w:space="0" w:color="000000"/>
              <w:bottom w:val="single" w:sz="4" w:space="0" w:color="000000"/>
              <w:right w:val="single" w:sz="5" w:space="0" w:color="000000"/>
            </w:tcBorders>
            <w:vAlign w:val="center"/>
          </w:tcPr>
          <w:p w14:paraId="77BDC509"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0</w:t>
            </w:r>
          </w:p>
        </w:tc>
      </w:tr>
      <w:tr w:rsidR="000E274C" w:rsidRPr="00FD0D29" w14:paraId="35192F2D" w14:textId="77777777" w:rsidTr="000E274C">
        <w:trPr>
          <w:trHeight w:hRule="exact" w:val="381"/>
          <w:jc w:val="center"/>
        </w:trPr>
        <w:tc>
          <w:tcPr>
            <w:tcW w:w="1377" w:type="dxa"/>
            <w:tcBorders>
              <w:top w:val="single" w:sz="4" w:space="0" w:color="000000"/>
              <w:left w:val="single" w:sz="5" w:space="0" w:color="000000"/>
              <w:bottom w:val="single" w:sz="4" w:space="0" w:color="000000"/>
              <w:right w:val="single" w:sz="5" w:space="0" w:color="000000"/>
            </w:tcBorders>
          </w:tcPr>
          <w:p w14:paraId="27193704"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ANTIOQUIA</w:t>
            </w:r>
          </w:p>
        </w:tc>
        <w:tc>
          <w:tcPr>
            <w:tcW w:w="1276" w:type="dxa"/>
            <w:tcBorders>
              <w:top w:val="single" w:sz="4" w:space="0" w:color="000000"/>
              <w:left w:val="single" w:sz="5" w:space="0" w:color="000000"/>
              <w:bottom w:val="single" w:sz="4" w:space="0" w:color="000000"/>
              <w:right w:val="single" w:sz="5" w:space="0" w:color="000000"/>
            </w:tcBorders>
          </w:tcPr>
          <w:p w14:paraId="0D606CB9"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35477</w:t>
            </w:r>
          </w:p>
        </w:tc>
        <w:tc>
          <w:tcPr>
            <w:tcW w:w="992" w:type="dxa"/>
            <w:tcBorders>
              <w:top w:val="single" w:sz="4" w:space="0" w:color="000000"/>
              <w:left w:val="single" w:sz="5" w:space="0" w:color="000000"/>
              <w:bottom w:val="single" w:sz="4" w:space="0" w:color="000000"/>
              <w:right w:val="single" w:sz="5" w:space="0" w:color="000000"/>
            </w:tcBorders>
          </w:tcPr>
          <w:p w14:paraId="4737A7A2"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69</w:t>
            </w:r>
          </w:p>
        </w:tc>
        <w:tc>
          <w:tcPr>
            <w:tcW w:w="993" w:type="dxa"/>
            <w:tcBorders>
              <w:top w:val="single" w:sz="4" w:space="0" w:color="000000"/>
              <w:left w:val="single" w:sz="5" w:space="0" w:color="000000"/>
              <w:bottom w:val="single" w:sz="4" w:space="0" w:color="000000"/>
              <w:right w:val="single" w:sz="5" w:space="0" w:color="000000"/>
            </w:tcBorders>
          </w:tcPr>
          <w:p w14:paraId="3D26D50F"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316</w:t>
            </w:r>
          </w:p>
        </w:tc>
        <w:tc>
          <w:tcPr>
            <w:tcW w:w="992" w:type="dxa"/>
            <w:tcBorders>
              <w:top w:val="single" w:sz="4" w:space="0" w:color="000000"/>
              <w:left w:val="single" w:sz="5" w:space="0" w:color="000000"/>
              <w:bottom w:val="single" w:sz="4" w:space="0" w:color="000000"/>
              <w:right w:val="single" w:sz="5" w:space="0" w:color="000000"/>
            </w:tcBorders>
          </w:tcPr>
          <w:p w14:paraId="15C866CF"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0</w:t>
            </w:r>
          </w:p>
        </w:tc>
        <w:tc>
          <w:tcPr>
            <w:tcW w:w="850" w:type="dxa"/>
            <w:tcBorders>
              <w:top w:val="single" w:sz="4" w:space="0" w:color="000000"/>
              <w:left w:val="single" w:sz="5" w:space="0" w:color="000000"/>
              <w:bottom w:val="single" w:sz="4" w:space="0" w:color="000000"/>
              <w:right w:val="single" w:sz="5" w:space="0" w:color="000000"/>
            </w:tcBorders>
          </w:tcPr>
          <w:p w14:paraId="441CDC2E"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22</w:t>
            </w:r>
          </w:p>
        </w:tc>
        <w:tc>
          <w:tcPr>
            <w:tcW w:w="993" w:type="dxa"/>
            <w:tcBorders>
              <w:top w:val="single" w:sz="4" w:space="0" w:color="000000"/>
              <w:left w:val="single" w:sz="5" w:space="0" w:color="000000"/>
              <w:bottom w:val="single" w:sz="4" w:space="0" w:color="000000"/>
              <w:right w:val="single" w:sz="5" w:space="0" w:color="000000"/>
            </w:tcBorders>
          </w:tcPr>
          <w:p w14:paraId="2237A768"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76131</w:t>
            </w:r>
          </w:p>
        </w:tc>
        <w:tc>
          <w:tcPr>
            <w:tcW w:w="492" w:type="dxa"/>
            <w:tcBorders>
              <w:top w:val="single" w:sz="4" w:space="0" w:color="000000"/>
              <w:left w:val="single" w:sz="5" w:space="0" w:color="000000"/>
              <w:bottom w:val="single" w:sz="4" w:space="0" w:color="000000"/>
              <w:right w:val="single" w:sz="5" w:space="0" w:color="000000"/>
            </w:tcBorders>
            <w:vAlign w:val="center"/>
          </w:tcPr>
          <w:p w14:paraId="4C1DFA53"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47</w:t>
            </w:r>
          </w:p>
        </w:tc>
      </w:tr>
      <w:tr w:rsidR="000E274C" w:rsidRPr="00FD0D29" w14:paraId="20364968"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22338FD7"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ARAUCA</w:t>
            </w:r>
          </w:p>
        </w:tc>
        <w:tc>
          <w:tcPr>
            <w:tcW w:w="1276" w:type="dxa"/>
            <w:tcBorders>
              <w:top w:val="single" w:sz="4" w:space="0" w:color="000000"/>
              <w:left w:val="single" w:sz="5" w:space="0" w:color="000000"/>
              <w:bottom w:val="single" w:sz="4" w:space="0" w:color="000000"/>
              <w:right w:val="single" w:sz="5" w:space="0" w:color="000000"/>
            </w:tcBorders>
          </w:tcPr>
          <w:p w14:paraId="2F21F151" w14:textId="77777777" w:rsidR="000E274C" w:rsidRPr="005843DF" w:rsidRDefault="000E274C" w:rsidP="00605107">
            <w:pPr>
              <w:widowControl w:val="0"/>
              <w:autoSpaceDE w:val="0"/>
              <w:autoSpaceDN w:val="0"/>
              <w:adjustRightInd w:val="0"/>
              <w:spacing w:line="190" w:lineRule="exact"/>
              <w:ind w:right="48"/>
              <w:jc w:val="center"/>
              <w:rPr>
                <w:rFonts w:eastAsiaTheme="minorEastAsia"/>
                <w:sz w:val="16"/>
                <w:szCs w:val="16"/>
                <w:lang w:val="es-ES" w:eastAsia="ja-JP"/>
              </w:rPr>
            </w:pPr>
            <w:r w:rsidRPr="005843DF">
              <w:rPr>
                <w:rFonts w:eastAsiaTheme="minorEastAsia"/>
                <w:sz w:val="16"/>
                <w:szCs w:val="16"/>
                <w:lang w:val="es-ES" w:eastAsia="ja-JP"/>
              </w:rPr>
              <w:t>2277</w:t>
            </w:r>
          </w:p>
        </w:tc>
        <w:tc>
          <w:tcPr>
            <w:tcW w:w="992" w:type="dxa"/>
            <w:tcBorders>
              <w:top w:val="single" w:sz="4" w:space="0" w:color="000000"/>
              <w:left w:val="single" w:sz="5" w:space="0" w:color="000000"/>
              <w:bottom w:val="single" w:sz="4" w:space="0" w:color="000000"/>
              <w:right w:val="single" w:sz="5" w:space="0" w:color="000000"/>
            </w:tcBorders>
          </w:tcPr>
          <w:p w14:paraId="44336B78"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9</w:t>
            </w:r>
          </w:p>
        </w:tc>
        <w:tc>
          <w:tcPr>
            <w:tcW w:w="993" w:type="dxa"/>
            <w:tcBorders>
              <w:top w:val="single" w:sz="4" w:space="0" w:color="000000"/>
              <w:left w:val="single" w:sz="5" w:space="0" w:color="000000"/>
              <w:bottom w:val="single" w:sz="4" w:space="0" w:color="000000"/>
              <w:right w:val="single" w:sz="5" w:space="0" w:color="000000"/>
            </w:tcBorders>
          </w:tcPr>
          <w:p w14:paraId="03AEB988"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9</w:t>
            </w:r>
          </w:p>
        </w:tc>
        <w:tc>
          <w:tcPr>
            <w:tcW w:w="992" w:type="dxa"/>
            <w:tcBorders>
              <w:top w:val="single" w:sz="4" w:space="0" w:color="000000"/>
              <w:left w:val="single" w:sz="5" w:space="0" w:color="000000"/>
              <w:bottom w:val="single" w:sz="4" w:space="0" w:color="000000"/>
              <w:right w:val="single" w:sz="5" w:space="0" w:color="000000"/>
            </w:tcBorders>
          </w:tcPr>
          <w:p w14:paraId="61104F33"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0</w:t>
            </w:r>
          </w:p>
        </w:tc>
        <w:tc>
          <w:tcPr>
            <w:tcW w:w="850" w:type="dxa"/>
            <w:tcBorders>
              <w:top w:val="single" w:sz="4" w:space="0" w:color="000000"/>
              <w:left w:val="single" w:sz="5" w:space="0" w:color="000000"/>
              <w:bottom w:val="single" w:sz="4" w:space="0" w:color="000000"/>
              <w:right w:val="single" w:sz="5" w:space="0" w:color="000000"/>
            </w:tcBorders>
          </w:tcPr>
          <w:p w14:paraId="49BB4B97"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100</w:t>
            </w:r>
          </w:p>
        </w:tc>
        <w:tc>
          <w:tcPr>
            <w:tcW w:w="993" w:type="dxa"/>
            <w:tcBorders>
              <w:top w:val="single" w:sz="4" w:space="0" w:color="000000"/>
              <w:left w:val="single" w:sz="5" w:space="0" w:color="000000"/>
              <w:bottom w:val="single" w:sz="4" w:space="0" w:color="000000"/>
              <w:right w:val="single" w:sz="5" w:space="0" w:color="000000"/>
            </w:tcBorders>
          </w:tcPr>
          <w:p w14:paraId="314FC78F"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4433</w:t>
            </w:r>
          </w:p>
        </w:tc>
        <w:tc>
          <w:tcPr>
            <w:tcW w:w="492" w:type="dxa"/>
            <w:tcBorders>
              <w:top w:val="single" w:sz="4" w:space="0" w:color="000000"/>
              <w:left w:val="single" w:sz="5" w:space="0" w:color="000000"/>
              <w:bottom w:val="single" w:sz="4" w:space="0" w:color="000000"/>
              <w:right w:val="single" w:sz="5" w:space="0" w:color="000000"/>
            </w:tcBorders>
            <w:vAlign w:val="center"/>
          </w:tcPr>
          <w:p w14:paraId="5CA77B69"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51</w:t>
            </w:r>
          </w:p>
        </w:tc>
      </w:tr>
      <w:tr w:rsidR="000E274C" w:rsidRPr="00FD0D29" w14:paraId="7D7606AD" w14:textId="77777777" w:rsidTr="000E274C">
        <w:trPr>
          <w:trHeight w:hRule="exact" w:val="370"/>
          <w:jc w:val="center"/>
        </w:trPr>
        <w:tc>
          <w:tcPr>
            <w:tcW w:w="1377" w:type="dxa"/>
            <w:tcBorders>
              <w:top w:val="single" w:sz="4" w:space="0" w:color="000000"/>
              <w:left w:val="single" w:sz="5" w:space="0" w:color="000000"/>
              <w:bottom w:val="single" w:sz="4" w:space="0" w:color="000000"/>
              <w:right w:val="single" w:sz="5" w:space="0" w:color="000000"/>
            </w:tcBorders>
          </w:tcPr>
          <w:p w14:paraId="5DAAE196"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ATLANTICO</w:t>
            </w:r>
          </w:p>
        </w:tc>
        <w:tc>
          <w:tcPr>
            <w:tcW w:w="1276" w:type="dxa"/>
            <w:tcBorders>
              <w:top w:val="single" w:sz="4" w:space="0" w:color="000000"/>
              <w:left w:val="single" w:sz="5" w:space="0" w:color="000000"/>
              <w:bottom w:val="single" w:sz="4" w:space="0" w:color="000000"/>
              <w:right w:val="single" w:sz="5" w:space="0" w:color="000000"/>
            </w:tcBorders>
          </w:tcPr>
          <w:p w14:paraId="7F9D2A47"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16608</w:t>
            </w:r>
          </w:p>
        </w:tc>
        <w:tc>
          <w:tcPr>
            <w:tcW w:w="992" w:type="dxa"/>
            <w:tcBorders>
              <w:top w:val="single" w:sz="4" w:space="0" w:color="000000"/>
              <w:left w:val="single" w:sz="5" w:space="0" w:color="000000"/>
              <w:bottom w:val="single" w:sz="4" w:space="0" w:color="000000"/>
              <w:right w:val="single" w:sz="5" w:space="0" w:color="000000"/>
            </w:tcBorders>
          </w:tcPr>
          <w:p w14:paraId="4B6BF07C"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16</w:t>
            </w:r>
          </w:p>
        </w:tc>
        <w:tc>
          <w:tcPr>
            <w:tcW w:w="993" w:type="dxa"/>
            <w:tcBorders>
              <w:top w:val="single" w:sz="4" w:space="0" w:color="000000"/>
              <w:left w:val="single" w:sz="5" w:space="0" w:color="000000"/>
              <w:bottom w:val="single" w:sz="4" w:space="0" w:color="000000"/>
              <w:right w:val="single" w:sz="5" w:space="0" w:color="000000"/>
            </w:tcBorders>
          </w:tcPr>
          <w:p w14:paraId="06F5A748"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31</w:t>
            </w:r>
          </w:p>
        </w:tc>
        <w:tc>
          <w:tcPr>
            <w:tcW w:w="992" w:type="dxa"/>
            <w:tcBorders>
              <w:top w:val="single" w:sz="4" w:space="0" w:color="000000"/>
              <w:left w:val="single" w:sz="5" w:space="0" w:color="000000"/>
              <w:bottom w:val="single" w:sz="4" w:space="0" w:color="000000"/>
              <w:right w:val="single" w:sz="5" w:space="0" w:color="000000"/>
            </w:tcBorders>
          </w:tcPr>
          <w:p w14:paraId="191F2DA8"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2</w:t>
            </w:r>
          </w:p>
        </w:tc>
        <w:tc>
          <w:tcPr>
            <w:tcW w:w="850" w:type="dxa"/>
            <w:tcBorders>
              <w:top w:val="single" w:sz="4" w:space="0" w:color="000000"/>
              <w:left w:val="single" w:sz="5" w:space="0" w:color="000000"/>
              <w:bottom w:val="single" w:sz="4" w:space="0" w:color="000000"/>
              <w:right w:val="single" w:sz="5" w:space="0" w:color="000000"/>
            </w:tcBorders>
          </w:tcPr>
          <w:p w14:paraId="5C2737DB"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52</w:t>
            </w:r>
          </w:p>
        </w:tc>
        <w:tc>
          <w:tcPr>
            <w:tcW w:w="993" w:type="dxa"/>
            <w:tcBorders>
              <w:top w:val="single" w:sz="4" w:space="0" w:color="000000"/>
              <w:left w:val="single" w:sz="5" w:space="0" w:color="000000"/>
              <w:bottom w:val="single" w:sz="4" w:space="0" w:color="000000"/>
              <w:right w:val="single" w:sz="5" w:space="0" w:color="000000"/>
            </w:tcBorders>
          </w:tcPr>
          <w:p w14:paraId="6796C4BE"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40022</w:t>
            </w:r>
          </w:p>
        </w:tc>
        <w:tc>
          <w:tcPr>
            <w:tcW w:w="492" w:type="dxa"/>
            <w:tcBorders>
              <w:top w:val="single" w:sz="4" w:space="0" w:color="000000"/>
              <w:left w:val="single" w:sz="5" w:space="0" w:color="000000"/>
              <w:bottom w:val="single" w:sz="4" w:space="0" w:color="000000"/>
              <w:right w:val="single" w:sz="5" w:space="0" w:color="000000"/>
            </w:tcBorders>
            <w:vAlign w:val="center"/>
          </w:tcPr>
          <w:p w14:paraId="1E06945A"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41</w:t>
            </w:r>
          </w:p>
        </w:tc>
      </w:tr>
      <w:tr w:rsidR="000E274C" w:rsidRPr="00FD0D29" w14:paraId="4F5A5BC0"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33EB0DB7"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Bogotá</w:t>
            </w:r>
          </w:p>
        </w:tc>
        <w:tc>
          <w:tcPr>
            <w:tcW w:w="1276" w:type="dxa"/>
            <w:tcBorders>
              <w:top w:val="single" w:sz="4" w:space="0" w:color="000000"/>
              <w:left w:val="single" w:sz="5" w:space="0" w:color="000000"/>
              <w:bottom w:val="single" w:sz="4" w:space="0" w:color="000000"/>
              <w:right w:val="single" w:sz="5" w:space="0" w:color="000000"/>
            </w:tcBorders>
          </w:tcPr>
          <w:p w14:paraId="5B79EA7D"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175163</w:t>
            </w:r>
          </w:p>
        </w:tc>
        <w:tc>
          <w:tcPr>
            <w:tcW w:w="992" w:type="dxa"/>
            <w:tcBorders>
              <w:top w:val="single" w:sz="4" w:space="0" w:color="000000"/>
              <w:left w:val="single" w:sz="5" w:space="0" w:color="000000"/>
              <w:bottom w:val="single" w:sz="4" w:space="0" w:color="000000"/>
              <w:right w:val="single" w:sz="5" w:space="0" w:color="000000"/>
            </w:tcBorders>
          </w:tcPr>
          <w:p w14:paraId="6F25A269"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720</w:t>
            </w:r>
          </w:p>
        </w:tc>
        <w:tc>
          <w:tcPr>
            <w:tcW w:w="993" w:type="dxa"/>
            <w:tcBorders>
              <w:top w:val="single" w:sz="4" w:space="0" w:color="000000"/>
              <w:left w:val="single" w:sz="5" w:space="0" w:color="000000"/>
              <w:bottom w:val="single" w:sz="4" w:space="0" w:color="000000"/>
              <w:right w:val="single" w:sz="5" w:space="0" w:color="000000"/>
            </w:tcBorders>
          </w:tcPr>
          <w:p w14:paraId="11D490A8"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2279</w:t>
            </w:r>
          </w:p>
        </w:tc>
        <w:tc>
          <w:tcPr>
            <w:tcW w:w="992" w:type="dxa"/>
            <w:tcBorders>
              <w:top w:val="single" w:sz="4" w:space="0" w:color="000000"/>
              <w:left w:val="single" w:sz="5" w:space="0" w:color="000000"/>
              <w:bottom w:val="single" w:sz="4" w:space="0" w:color="000000"/>
              <w:right w:val="single" w:sz="5" w:space="0" w:color="000000"/>
            </w:tcBorders>
          </w:tcPr>
          <w:p w14:paraId="22BE2FE9"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43</w:t>
            </w:r>
          </w:p>
        </w:tc>
        <w:tc>
          <w:tcPr>
            <w:tcW w:w="850" w:type="dxa"/>
            <w:tcBorders>
              <w:top w:val="single" w:sz="4" w:space="0" w:color="000000"/>
              <w:left w:val="single" w:sz="5" w:space="0" w:color="000000"/>
              <w:bottom w:val="single" w:sz="4" w:space="0" w:color="000000"/>
              <w:right w:val="single" w:sz="5" w:space="0" w:color="000000"/>
            </w:tcBorders>
          </w:tcPr>
          <w:p w14:paraId="7540BDEE"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32</w:t>
            </w:r>
          </w:p>
        </w:tc>
        <w:tc>
          <w:tcPr>
            <w:tcW w:w="993" w:type="dxa"/>
            <w:tcBorders>
              <w:top w:val="single" w:sz="4" w:space="0" w:color="000000"/>
              <w:left w:val="single" w:sz="5" w:space="0" w:color="000000"/>
              <w:bottom w:val="single" w:sz="4" w:space="0" w:color="000000"/>
              <w:right w:val="single" w:sz="5" w:space="0" w:color="000000"/>
            </w:tcBorders>
          </w:tcPr>
          <w:p w14:paraId="4FC34DD1"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117557</w:t>
            </w:r>
          </w:p>
        </w:tc>
        <w:tc>
          <w:tcPr>
            <w:tcW w:w="492" w:type="dxa"/>
            <w:tcBorders>
              <w:top w:val="single" w:sz="4" w:space="0" w:color="000000"/>
              <w:left w:val="single" w:sz="5" w:space="0" w:color="000000"/>
              <w:bottom w:val="single" w:sz="4" w:space="0" w:color="000000"/>
              <w:right w:val="single" w:sz="5" w:space="0" w:color="000000"/>
            </w:tcBorders>
            <w:vAlign w:val="center"/>
          </w:tcPr>
          <w:p w14:paraId="128D3C98"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149</w:t>
            </w:r>
          </w:p>
        </w:tc>
      </w:tr>
      <w:tr w:rsidR="000E274C" w:rsidRPr="00FD0D29" w14:paraId="1498DB21"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587EA7FF"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BOLIVAR</w:t>
            </w:r>
          </w:p>
        </w:tc>
        <w:tc>
          <w:tcPr>
            <w:tcW w:w="1276" w:type="dxa"/>
            <w:tcBorders>
              <w:top w:val="single" w:sz="4" w:space="0" w:color="000000"/>
              <w:left w:val="single" w:sz="5" w:space="0" w:color="000000"/>
              <w:bottom w:val="single" w:sz="4" w:space="0" w:color="000000"/>
              <w:right w:val="single" w:sz="5" w:space="0" w:color="000000"/>
            </w:tcBorders>
          </w:tcPr>
          <w:p w14:paraId="0DFFB3E9"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10731</w:t>
            </w:r>
          </w:p>
        </w:tc>
        <w:tc>
          <w:tcPr>
            <w:tcW w:w="992" w:type="dxa"/>
            <w:tcBorders>
              <w:top w:val="single" w:sz="4" w:space="0" w:color="000000"/>
              <w:left w:val="single" w:sz="5" w:space="0" w:color="000000"/>
              <w:bottom w:val="single" w:sz="4" w:space="0" w:color="000000"/>
              <w:right w:val="single" w:sz="5" w:space="0" w:color="000000"/>
            </w:tcBorders>
          </w:tcPr>
          <w:p w14:paraId="25A5B60E"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3</w:t>
            </w:r>
          </w:p>
        </w:tc>
        <w:tc>
          <w:tcPr>
            <w:tcW w:w="993" w:type="dxa"/>
            <w:tcBorders>
              <w:top w:val="single" w:sz="4" w:space="0" w:color="000000"/>
              <w:left w:val="single" w:sz="5" w:space="0" w:color="000000"/>
              <w:bottom w:val="single" w:sz="4" w:space="0" w:color="000000"/>
              <w:right w:val="single" w:sz="5" w:space="0" w:color="000000"/>
            </w:tcBorders>
          </w:tcPr>
          <w:p w14:paraId="61460AB4"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14</w:t>
            </w:r>
          </w:p>
        </w:tc>
        <w:tc>
          <w:tcPr>
            <w:tcW w:w="992" w:type="dxa"/>
            <w:tcBorders>
              <w:top w:val="single" w:sz="4" w:space="0" w:color="000000"/>
              <w:left w:val="single" w:sz="5" w:space="0" w:color="000000"/>
              <w:bottom w:val="single" w:sz="4" w:space="0" w:color="000000"/>
              <w:right w:val="single" w:sz="5" w:space="0" w:color="000000"/>
            </w:tcBorders>
          </w:tcPr>
          <w:p w14:paraId="57159081"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0</w:t>
            </w:r>
          </w:p>
        </w:tc>
        <w:tc>
          <w:tcPr>
            <w:tcW w:w="850" w:type="dxa"/>
            <w:tcBorders>
              <w:top w:val="single" w:sz="4" w:space="0" w:color="000000"/>
              <w:left w:val="single" w:sz="5" w:space="0" w:color="000000"/>
              <w:bottom w:val="single" w:sz="4" w:space="0" w:color="000000"/>
              <w:right w:val="single" w:sz="5" w:space="0" w:color="000000"/>
            </w:tcBorders>
          </w:tcPr>
          <w:p w14:paraId="71557B07"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21</w:t>
            </w:r>
          </w:p>
        </w:tc>
        <w:tc>
          <w:tcPr>
            <w:tcW w:w="993" w:type="dxa"/>
            <w:tcBorders>
              <w:top w:val="single" w:sz="4" w:space="0" w:color="000000"/>
              <w:left w:val="single" w:sz="5" w:space="0" w:color="000000"/>
              <w:bottom w:val="single" w:sz="4" w:space="0" w:color="000000"/>
              <w:right w:val="single" w:sz="5" w:space="0" w:color="000000"/>
            </w:tcBorders>
          </w:tcPr>
          <w:p w14:paraId="775DB765"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35667</w:t>
            </w:r>
          </w:p>
        </w:tc>
        <w:tc>
          <w:tcPr>
            <w:tcW w:w="492" w:type="dxa"/>
            <w:tcBorders>
              <w:top w:val="single" w:sz="4" w:space="0" w:color="000000"/>
              <w:left w:val="single" w:sz="5" w:space="0" w:color="000000"/>
              <w:bottom w:val="single" w:sz="4" w:space="0" w:color="000000"/>
              <w:right w:val="single" w:sz="5" w:space="0" w:color="000000"/>
            </w:tcBorders>
            <w:vAlign w:val="center"/>
          </w:tcPr>
          <w:p w14:paraId="6151A7A2"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30</w:t>
            </w:r>
          </w:p>
        </w:tc>
      </w:tr>
      <w:tr w:rsidR="000E274C" w:rsidRPr="00FD0D29" w14:paraId="5651C938"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471B3C55"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BOYACA</w:t>
            </w:r>
          </w:p>
        </w:tc>
        <w:tc>
          <w:tcPr>
            <w:tcW w:w="1276" w:type="dxa"/>
            <w:tcBorders>
              <w:top w:val="single" w:sz="4" w:space="0" w:color="000000"/>
              <w:left w:val="single" w:sz="5" w:space="0" w:color="000000"/>
              <w:bottom w:val="single" w:sz="4" w:space="0" w:color="000000"/>
              <w:right w:val="single" w:sz="5" w:space="0" w:color="000000"/>
            </w:tcBorders>
          </w:tcPr>
          <w:p w14:paraId="7AE65D52"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21237</w:t>
            </w:r>
          </w:p>
        </w:tc>
        <w:tc>
          <w:tcPr>
            <w:tcW w:w="992" w:type="dxa"/>
            <w:tcBorders>
              <w:top w:val="single" w:sz="4" w:space="0" w:color="000000"/>
              <w:left w:val="single" w:sz="5" w:space="0" w:color="000000"/>
              <w:bottom w:val="single" w:sz="4" w:space="0" w:color="000000"/>
              <w:right w:val="single" w:sz="5" w:space="0" w:color="000000"/>
            </w:tcBorders>
          </w:tcPr>
          <w:p w14:paraId="729707D3"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49</w:t>
            </w:r>
          </w:p>
        </w:tc>
        <w:tc>
          <w:tcPr>
            <w:tcW w:w="993" w:type="dxa"/>
            <w:tcBorders>
              <w:top w:val="single" w:sz="4" w:space="0" w:color="000000"/>
              <w:left w:val="single" w:sz="5" w:space="0" w:color="000000"/>
              <w:bottom w:val="single" w:sz="4" w:space="0" w:color="000000"/>
              <w:right w:val="single" w:sz="5" w:space="0" w:color="000000"/>
            </w:tcBorders>
          </w:tcPr>
          <w:p w14:paraId="27141F5E"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334</w:t>
            </w:r>
          </w:p>
        </w:tc>
        <w:tc>
          <w:tcPr>
            <w:tcW w:w="992" w:type="dxa"/>
            <w:tcBorders>
              <w:top w:val="single" w:sz="4" w:space="0" w:color="000000"/>
              <w:left w:val="single" w:sz="5" w:space="0" w:color="000000"/>
              <w:bottom w:val="single" w:sz="4" w:space="0" w:color="000000"/>
              <w:right w:val="single" w:sz="5" w:space="0" w:color="000000"/>
            </w:tcBorders>
          </w:tcPr>
          <w:p w14:paraId="4A041A69"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0</w:t>
            </w:r>
          </w:p>
        </w:tc>
        <w:tc>
          <w:tcPr>
            <w:tcW w:w="850" w:type="dxa"/>
            <w:tcBorders>
              <w:top w:val="single" w:sz="4" w:space="0" w:color="000000"/>
              <w:left w:val="single" w:sz="5" w:space="0" w:color="000000"/>
              <w:bottom w:val="single" w:sz="4" w:space="0" w:color="000000"/>
              <w:right w:val="single" w:sz="5" w:space="0" w:color="000000"/>
            </w:tcBorders>
          </w:tcPr>
          <w:p w14:paraId="1A761001"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15</w:t>
            </w:r>
          </w:p>
        </w:tc>
        <w:tc>
          <w:tcPr>
            <w:tcW w:w="993" w:type="dxa"/>
            <w:tcBorders>
              <w:top w:val="single" w:sz="4" w:space="0" w:color="000000"/>
              <w:left w:val="single" w:sz="5" w:space="0" w:color="000000"/>
              <w:bottom w:val="single" w:sz="4" w:space="0" w:color="000000"/>
              <w:right w:val="single" w:sz="5" w:space="0" w:color="000000"/>
            </w:tcBorders>
          </w:tcPr>
          <w:p w14:paraId="3E50B262"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17150</w:t>
            </w:r>
          </w:p>
        </w:tc>
        <w:tc>
          <w:tcPr>
            <w:tcW w:w="492" w:type="dxa"/>
            <w:tcBorders>
              <w:top w:val="single" w:sz="4" w:space="0" w:color="000000"/>
              <w:left w:val="single" w:sz="5" w:space="0" w:color="000000"/>
              <w:bottom w:val="single" w:sz="4" w:space="0" w:color="000000"/>
              <w:right w:val="single" w:sz="5" w:space="0" w:color="000000"/>
            </w:tcBorders>
            <w:vAlign w:val="center"/>
          </w:tcPr>
          <w:p w14:paraId="38D82009"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124</w:t>
            </w:r>
          </w:p>
        </w:tc>
      </w:tr>
      <w:tr w:rsidR="000E274C" w:rsidRPr="00FD0D29" w14:paraId="0F499A99" w14:textId="77777777" w:rsidTr="00A45223">
        <w:trPr>
          <w:trHeight w:hRule="exact" w:val="380"/>
          <w:jc w:val="center"/>
        </w:trPr>
        <w:tc>
          <w:tcPr>
            <w:tcW w:w="1377" w:type="dxa"/>
            <w:tcBorders>
              <w:top w:val="single" w:sz="4" w:space="0" w:color="000000"/>
              <w:left w:val="single" w:sz="5" w:space="0" w:color="000000"/>
              <w:bottom w:val="single" w:sz="4" w:space="0" w:color="auto"/>
              <w:right w:val="single" w:sz="5" w:space="0" w:color="000000"/>
            </w:tcBorders>
          </w:tcPr>
          <w:p w14:paraId="1AA13BEB"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CALDAS</w:t>
            </w:r>
          </w:p>
        </w:tc>
        <w:tc>
          <w:tcPr>
            <w:tcW w:w="1276" w:type="dxa"/>
            <w:tcBorders>
              <w:top w:val="single" w:sz="4" w:space="0" w:color="000000"/>
              <w:left w:val="single" w:sz="5" w:space="0" w:color="000000"/>
              <w:bottom w:val="single" w:sz="4" w:space="0" w:color="auto"/>
              <w:right w:val="single" w:sz="5" w:space="0" w:color="000000"/>
            </w:tcBorders>
          </w:tcPr>
          <w:p w14:paraId="3684604B"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10478</w:t>
            </w:r>
          </w:p>
        </w:tc>
        <w:tc>
          <w:tcPr>
            <w:tcW w:w="992" w:type="dxa"/>
            <w:tcBorders>
              <w:top w:val="single" w:sz="4" w:space="0" w:color="000000"/>
              <w:left w:val="single" w:sz="5" w:space="0" w:color="000000"/>
              <w:bottom w:val="single" w:sz="4" w:space="0" w:color="auto"/>
              <w:right w:val="single" w:sz="5" w:space="0" w:color="000000"/>
            </w:tcBorders>
          </w:tcPr>
          <w:p w14:paraId="0F6EE063"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65</w:t>
            </w:r>
          </w:p>
        </w:tc>
        <w:tc>
          <w:tcPr>
            <w:tcW w:w="993" w:type="dxa"/>
            <w:tcBorders>
              <w:top w:val="single" w:sz="4" w:space="0" w:color="000000"/>
              <w:left w:val="single" w:sz="5" w:space="0" w:color="000000"/>
              <w:bottom w:val="single" w:sz="4" w:space="0" w:color="auto"/>
              <w:right w:val="single" w:sz="5" w:space="0" w:color="000000"/>
            </w:tcBorders>
          </w:tcPr>
          <w:p w14:paraId="2BA2DFDA"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108</w:t>
            </w:r>
          </w:p>
        </w:tc>
        <w:tc>
          <w:tcPr>
            <w:tcW w:w="992" w:type="dxa"/>
            <w:tcBorders>
              <w:top w:val="single" w:sz="4" w:space="0" w:color="000000"/>
              <w:left w:val="single" w:sz="5" w:space="0" w:color="000000"/>
              <w:bottom w:val="single" w:sz="4" w:space="0" w:color="auto"/>
              <w:right w:val="single" w:sz="5" w:space="0" w:color="000000"/>
            </w:tcBorders>
          </w:tcPr>
          <w:p w14:paraId="22727647"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2</w:t>
            </w:r>
          </w:p>
        </w:tc>
        <w:tc>
          <w:tcPr>
            <w:tcW w:w="850" w:type="dxa"/>
            <w:tcBorders>
              <w:top w:val="single" w:sz="4" w:space="0" w:color="000000"/>
              <w:left w:val="single" w:sz="5" w:space="0" w:color="000000"/>
              <w:bottom w:val="single" w:sz="4" w:space="0" w:color="auto"/>
              <w:right w:val="single" w:sz="5" w:space="0" w:color="000000"/>
            </w:tcBorders>
          </w:tcPr>
          <w:p w14:paraId="1C305198"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60</w:t>
            </w:r>
          </w:p>
        </w:tc>
        <w:tc>
          <w:tcPr>
            <w:tcW w:w="993" w:type="dxa"/>
            <w:tcBorders>
              <w:top w:val="single" w:sz="4" w:space="0" w:color="000000"/>
              <w:left w:val="single" w:sz="5" w:space="0" w:color="000000"/>
              <w:bottom w:val="single" w:sz="4" w:space="0" w:color="auto"/>
              <w:right w:val="single" w:sz="5" w:space="0" w:color="000000"/>
            </w:tcBorders>
          </w:tcPr>
          <w:p w14:paraId="04B6F8DB"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10370</w:t>
            </w:r>
          </w:p>
        </w:tc>
        <w:tc>
          <w:tcPr>
            <w:tcW w:w="492" w:type="dxa"/>
            <w:tcBorders>
              <w:top w:val="single" w:sz="4" w:space="0" w:color="000000"/>
              <w:left w:val="single" w:sz="5" w:space="0" w:color="000000"/>
              <w:bottom w:val="single" w:sz="4" w:space="0" w:color="auto"/>
              <w:right w:val="single" w:sz="5" w:space="0" w:color="000000"/>
            </w:tcBorders>
            <w:vAlign w:val="center"/>
          </w:tcPr>
          <w:p w14:paraId="7A75ABB8"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101</w:t>
            </w:r>
          </w:p>
        </w:tc>
      </w:tr>
      <w:tr w:rsidR="000E274C" w:rsidRPr="00FD0D29" w14:paraId="63B8724F" w14:textId="77777777" w:rsidTr="00A45223">
        <w:trPr>
          <w:trHeight w:hRule="exact" w:val="370"/>
          <w:jc w:val="center"/>
        </w:trPr>
        <w:tc>
          <w:tcPr>
            <w:tcW w:w="1377" w:type="dxa"/>
            <w:tcBorders>
              <w:top w:val="single" w:sz="4" w:space="0" w:color="auto"/>
              <w:left w:val="single" w:sz="4" w:space="0" w:color="auto"/>
              <w:bottom w:val="single" w:sz="4" w:space="0" w:color="auto"/>
              <w:right w:val="single" w:sz="4" w:space="0" w:color="auto"/>
            </w:tcBorders>
          </w:tcPr>
          <w:p w14:paraId="15BC90AA"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lastRenderedPageBreak/>
              <w:t>CAQUETA</w:t>
            </w:r>
          </w:p>
        </w:tc>
        <w:tc>
          <w:tcPr>
            <w:tcW w:w="1276" w:type="dxa"/>
            <w:tcBorders>
              <w:top w:val="single" w:sz="4" w:space="0" w:color="auto"/>
              <w:left w:val="single" w:sz="4" w:space="0" w:color="auto"/>
              <w:bottom w:val="single" w:sz="4" w:space="0" w:color="auto"/>
              <w:right w:val="single" w:sz="4" w:space="0" w:color="auto"/>
            </w:tcBorders>
          </w:tcPr>
          <w:p w14:paraId="7E067C42"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17717</w:t>
            </w:r>
          </w:p>
        </w:tc>
        <w:tc>
          <w:tcPr>
            <w:tcW w:w="992" w:type="dxa"/>
            <w:tcBorders>
              <w:top w:val="single" w:sz="4" w:space="0" w:color="auto"/>
              <w:left w:val="single" w:sz="4" w:space="0" w:color="auto"/>
              <w:bottom w:val="single" w:sz="4" w:space="0" w:color="auto"/>
              <w:right w:val="single" w:sz="4" w:space="0" w:color="auto"/>
            </w:tcBorders>
          </w:tcPr>
          <w:p w14:paraId="59D9DA26"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31</w:t>
            </w:r>
          </w:p>
        </w:tc>
        <w:tc>
          <w:tcPr>
            <w:tcW w:w="993" w:type="dxa"/>
            <w:tcBorders>
              <w:top w:val="single" w:sz="4" w:space="0" w:color="auto"/>
              <w:left w:val="single" w:sz="4" w:space="0" w:color="auto"/>
              <w:bottom w:val="single" w:sz="4" w:space="0" w:color="auto"/>
              <w:right w:val="single" w:sz="4" w:space="0" w:color="auto"/>
            </w:tcBorders>
          </w:tcPr>
          <w:p w14:paraId="1592CC7C"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155</w:t>
            </w:r>
          </w:p>
        </w:tc>
        <w:tc>
          <w:tcPr>
            <w:tcW w:w="992" w:type="dxa"/>
            <w:tcBorders>
              <w:top w:val="single" w:sz="4" w:space="0" w:color="auto"/>
              <w:left w:val="single" w:sz="4" w:space="0" w:color="auto"/>
              <w:bottom w:val="single" w:sz="4" w:space="0" w:color="auto"/>
              <w:right w:val="single" w:sz="4" w:space="0" w:color="auto"/>
            </w:tcBorders>
          </w:tcPr>
          <w:p w14:paraId="3BBB5B02"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2</w:t>
            </w:r>
          </w:p>
        </w:tc>
        <w:tc>
          <w:tcPr>
            <w:tcW w:w="850" w:type="dxa"/>
            <w:tcBorders>
              <w:top w:val="single" w:sz="4" w:space="0" w:color="auto"/>
              <w:left w:val="single" w:sz="4" w:space="0" w:color="auto"/>
              <w:bottom w:val="single" w:sz="4" w:space="0" w:color="auto"/>
              <w:right w:val="single" w:sz="4" w:space="0" w:color="auto"/>
            </w:tcBorders>
          </w:tcPr>
          <w:p w14:paraId="1D9F2AC7"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20</w:t>
            </w:r>
          </w:p>
        </w:tc>
        <w:tc>
          <w:tcPr>
            <w:tcW w:w="993" w:type="dxa"/>
            <w:tcBorders>
              <w:top w:val="single" w:sz="4" w:space="0" w:color="auto"/>
              <w:left w:val="single" w:sz="4" w:space="0" w:color="auto"/>
              <w:bottom w:val="single" w:sz="4" w:space="0" w:color="auto"/>
              <w:right w:val="single" w:sz="4" w:space="0" w:color="auto"/>
            </w:tcBorders>
          </w:tcPr>
          <w:p w14:paraId="7E38DFF8"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7739</w:t>
            </w:r>
          </w:p>
        </w:tc>
        <w:tc>
          <w:tcPr>
            <w:tcW w:w="492" w:type="dxa"/>
            <w:tcBorders>
              <w:top w:val="single" w:sz="4" w:space="0" w:color="auto"/>
              <w:left w:val="single" w:sz="4" w:space="0" w:color="auto"/>
              <w:bottom w:val="single" w:sz="4" w:space="0" w:color="auto"/>
              <w:right w:val="single" w:sz="4" w:space="0" w:color="auto"/>
            </w:tcBorders>
            <w:vAlign w:val="center"/>
          </w:tcPr>
          <w:p w14:paraId="66F51877"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229</w:t>
            </w:r>
          </w:p>
        </w:tc>
      </w:tr>
      <w:tr w:rsidR="000E274C" w:rsidRPr="00FD0D29" w14:paraId="1C6B27C7" w14:textId="77777777" w:rsidTr="00A45223">
        <w:trPr>
          <w:trHeight w:hRule="exact" w:val="380"/>
          <w:jc w:val="center"/>
        </w:trPr>
        <w:tc>
          <w:tcPr>
            <w:tcW w:w="1377" w:type="dxa"/>
            <w:tcBorders>
              <w:top w:val="single" w:sz="4" w:space="0" w:color="auto"/>
              <w:left w:val="single" w:sz="5" w:space="0" w:color="000000"/>
              <w:bottom w:val="single" w:sz="4" w:space="0" w:color="000000"/>
              <w:right w:val="single" w:sz="5" w:space="0" w:color="000000"/>
            </w:tcBorders>
          </w:tcPr>
          <w:p w14:paraId="36061BD0"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CASANARE</w:t>
            </w:r>
          </w:p>
        </w:tc>
        <w:tc>
          <w:tcPr>
            <w:tcW w:w="1276" w:type="dxa"/>
            <w:tcBorders>
              <w:top w:val="single" w:sz="4" w:space="0" w:color="auto"/>
              <w:left w:val="single" w:sz="5" w:space="0" w:color="000000"/>
              <w:bottom w:val="single" w:sz="4" w:space="0" w:color="000000"/>
              <w:right w:val="single" w:sz="5" w:space="0" w:color="000000"/>
            </w:tcBorders>
          </w:tcPr>
          <w:p w14:paraId="2365CF9C" w14:textId="77777777" w:rsidR="000E274C" w:rsidRPr="005843DF" w:rsidRDefault="000E274C" w:rsidP="00605107">
            <w:pPr>
              <w:widowControl w:val="0"/>
              <w:autoSpaceDE w:val="0"/>
              <w:autoSpaceDN w:val="0"/>
              <w:adjustRightInd w:val="0"/>
              <w:spacing w:line="190" w:lineRule="exact"/>
              <w:ind w:right="48"/>
              <w:jc w:val="center"/>
              <w:rPr>
                <w:rFonts w:eastAsiaTheme="minorEastAsia"/>
                <w:sz w:val="16"/>
                <w:szCs w:val="16"/>
                <w:lang w:val="es-ES" w:eastAsia="ja-JP"/>
              </w:rPr>
            </w:pPr>
            <w:r w:rsidRPr="005843DF">
              <w:rPr>
                <w:rFonts w:eastAsiaTheme="minorEastAsia"/>
                <w:sz w:val="16"/>
                <w:szCs w:val="16"/>
                <w:lang w:val="es-ES" w:eastAsia="ja-JP"/>
              </w:rPr>
              <w:t>4506</w:t>
            </w:r>
          </w:p>
        </w:tc>
        <w:tc>
          <w:tcPr>
            <w:tcW w:w="992" w:type="dxa"/>
            <w:tcBorders>
              <w:top w:val="single" w:sz="4" w:space="0" w:color="auto"/>
              <w:left w:val="single" w:sz="5" w:space="0" w:color="000000"/>
              <w:bottom w:val="single" w:sz="4" w:space="0" w:color="000000"/>
              <w:right w:val="single" w:sz="5" w:space="0" w:color="000000"/>
            </w:tcBorders>
          </w:tcPr>
          <w:p w14:paraId="13DA4D5F"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6</w:t>
            </w:r>
          </w:p>
        </w:tc>
        <w:tc>
          <w:tcPr>
            <w:tcW w:w="993" w:type="dxa"/>
            <w:tcBorders>
              <w:top w:val="single" w:sz="4" w:space="0" w:color="auto"/>
              <w:left w:val="single" w:sz="5" w:space="0" w:color="000000"/>
              <w:bottom w:val="single" w:sz="4" w:space="0" w:color="000000"/>
              <w:right w:val="single" w:sz="5" w:space="0" w:color="000000"/>
            </w:tcBorders>
          </w:tcPr>
          <w:p w14:paraId="38D6E3BE"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27</w:t>
            </w:r>
          </w:p>
        </w:tc>
        <w:tc>
          <w:tcPr>
            <w:tcW w:w="992" w:type="dxa"/>
            <w:tcBorders>
              <w:top w:val="single" w:sz="4" w:space="0" w:color="auto"/>
              <w:left w:val="single" w:sz="5" w:space="0" w:color="000000"/>
              <w:bottom w:val="single" w:sz="4" w:space="0" w:color="000000"/>
              <w:right w:val="single" w:sz="5" w:space="0" w:color="000000"/>
            </w:tcBorders>
          </w:tcPr>
          <w:p w14:paraId="26EBCCA3"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1</w:t>
            </w:r>
          </w:p>
        </w:tc>
        <w:tc>
          <w:tcPr>
            <w:tcW w:w="850" w:type="dxa"/>
            <w:tcBorders>
              <w:top w:val="single" w:sz="4" w:space="0" w:color="auto"/>
              <w:left w:val="single" w:sz="5" w:space="0" w:color="000000"/>
              <w:bottom w:val="single" w:sz="4" w:space="0" w:color="000000"/>
              <w:right w:val="single" w:sz="5" w:space="0" w:color="000000"/>
            </w:tcBorders>
          </w:tcPr>
          <w:p w14:paraId="3F16502C"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22</w:t>
            </w:r>
          </w:p>
        </w:tc>
        <w:tc>
          <w:tcPr>
            <w:tcW w:w="993" w:type="dxa"/>
            <w:tcBorders>
              <w:top w:val="single" w:sz="4" w:space="0" w:color="auto"/>
              <w:left w:val="single" w:sz="5" w:space="0" w:color="000000"/>
              <w:bottom w:val="single" w:sz="4" w:space="0" w:color="000000"/>
              <w:right w:val="single" w:sz="5" w:space="0" w:color="000000"/>
            </w:tcBorders>
          </w:tcPr>
          <w:p w14:paraId="560E8259"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6733</w:t>
            </w:r>
          </w:p>
        </w:tc>
        <w:tc>
          <w:tcPr>
            <w:tcW w:w="492" w:type="dxa"/>
            <w:tcBorders>
              <w:top w:val="single" w:sz="4" w:space="0" w:color="auto"/>
              <w:left w:val="single" w:sz="5" w:space="0" w:color="000000"/>
              <w:bottom w:val="single" w:sz="4" w:space="0" w:color="000000"/>
              <w:right w:val="single" w:sz="5" w:space="0" w:color="000000"/>
            </w:tcBorders>
            <w:vAlign w:val="center"/>
          </w:tcPr>
          <w:p w14:paraId="05AB6C6C"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67</w:t>
            </w:r>
          </w:p>
        </w:tc>
      </w:tr>
      <w:tr w:rsidR="000E274C" w:rsidRPr="00FD0D29" w14:paraId="7BDE0910"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55E1CE24"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CAUCA</w:t>
            </w:r>
          </w:p>
        </w:tc>
        <w:tc>
          <w:tcPr>
            <w:tcW w:w="1276" w:type="dxa"/>
            <w:tcBorders>
              <w:top w:val="single" w:sz="4" w:space="0" w:color="000000"/>
              <w:left w:val="single" w:sz="5" w:space="0" w:color="000000"/>
              <w:bottom w:val="single" w:sz="4" w:space="0" w:color="000000"/>
              <w:right w:val="single" w:sz="5" w:space="0" w:color="000000"/>
            </w:tcBorders>
          </w:tcPr>
          <w:p w14:paraId="52AE148B" w14:textId="77777777" w:rsidR="000E274C" w:rsidRPr="005843DF" w:rsidRDefault="000E274C" w:rsidP="00605107">
            <w:pPr>
              <w:widowControl w:val="0"/>
              <w:autoSpaceDE w:val="0"/>
              <w:autoSpaceDN w:val="0"/>
              <w:adjustRightInd w:val="0"/>
              <w:spacing w:line="190" w:lineRule="exact"/>
              <w:ind w:right="48"/>
              <w:jc w:val="center"/>
              <w:rPr>
                <w:rFonts w:eastAsiaTheme="minorEastAsia"/>
                <w:sz w:val="16"/>
                <w:szCs w:val="16"/>
                <w:lang w:val="es-ES" w:eastAsia="ja-JP"/>
              </w:rPr>
            </w:pPr>
            <w:r w:rsidRPr="005843DF">
              <w:rPr>
                <w:rFonts w:eastAsiaTheme="minorEastAsia"/>
                <w:sz w:val="16"/>
                <w:szCs w:val="16"/>
                <w:lang w:val="es-ES" w:eastAsia="ja-JP"/>
              </w:rPr>
              <w:t>4338</w:t>
            </w:r>
          </w:p>
        </w:tc>
        <w:tc>
          <w:tcPr>
            <w:tcW w:w="992" w:type="dxa"/>
            <w:tcBorders>
              <w:top w:val="single" w:sz="4" w:space="0" w:color="000000"/>
              <w:left w:val="single" w:sz="5" w:space="0" w:color="000000"/>
              <w:bottom w:val="single" w:sz="4" w:space="0" w:color="000000"/>
              <w:right w:val="single" w:sz="5" w:space="0" w:color="000000"/>
            </w:tcBorders>
          </w:tcPr>
          <w:p w14:paraId="7B56EDB0"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33</w:t>
            </w:r>
          </w:p>
        </w:tc>
        <w:tc>
          <w:tcPr>
            <w:tcW w:w="993" w:type="dxa"/>
            <w:tcBorders>
              <w:top w:val="single" w:sz="4" w:space="0" w:color="000000"/>
              <w:left w:val="single" w:sz="5" w:space="0" w:color="000000"/>
              <w:bottom w:val="single" w:sz="4" w:space="0" w:color="000000"/>
              <w:right w:val="single" w:sz="5" w:space="0" w:color="000000"/>
            </w:tcBorders>
          </w:tcPr>
          <w:p w14:paraId="50E966EE"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60</w:t>
            </w:r>
          </w:p>
        </w:tc>
        <w:tc>
          <w:tcPr>
            <w:tcW w:w="992" w:type="dxa"/>
            <w:tcBorders>
              <w:top w:val="single" w:sz="4" w:space="0" w:color="000000"/>
              <w:left w:val="single" w:sz="5" w:space="0" w:color="000000"/>
              <w:bottom w:val="single" w:sz="4" w:space="0" w:color="000000"/>
              <w:right w:val="single" w:sz="5" w:space="0" w:color="000000"/>
            </w:tcBorders>
          </w:tcPr>
          <w:p w14:paraId="251EAB2E"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2</w:t>
            </w:r>
          </w:p>
        </w:tc>
        <w:tc>
          <w:tcPr>
            <w:tcW w:w="850" w:type="dxa"/>
            <w:tcBorders>
              <w:top w:val="single" w:sz="4" w:space="0" w:color="000000"/>
              <w:left w:val="single" w:sz="5" w:space="0" w:color="000000"/>
              <w:bottom w:val="single" w:sz="4" w:space="0" w:color="000000"/>
              <w:right w:val="single" w:sz="5" w:space="0" w:color="000000"/>
            </w:tcBorders>
          </w:tcPr>
          <w:p w14:paraId="2499BAB6"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55</w:t>
            </w:r>
          </w:p>
        </w:tc>
        <w:tc>
          <w:tcPr>
            <w:tcW w:w="993" w:type="dxa"/>
            <w:tcBorders>
              <w:top w:val="single" w:sz="4" w:space="0" w:color="000000"/>
              <w:left w:val="single" w:sz="5" w:space="0" w:color="000000"/>
              <w:bottom w:val="single" w:sz="4" w:space="0" w:color="000000"/>
              <w:right w:val="single" w:sz="5" w:space="0" w:color="000000"/>
            </w:tcBorders>
          </w:tcPr>
          <w:p w14:paraId="389C9808"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15812</w:t>
            </w:r>
          </w:p>
        </w:tc>
        <w:tc>
          <w:tcPr>
            <w:tcW w:w="492" w:type="dxa"/>
            <w:tcBorders>
              <w:top w:val="single" w:sz="4" w:space="0" w:color="000000"/>
              <w:left w:val="single" w:sz="5" w:space="0" w:color="000000"/>
              <w:bottom w:val="single" w:sz="4" w:space="0" w:color="000000"/>
              <w:right w:val="single" w:sz="5" w:space="0" w:color="000000"/>
            </w:tcBorders>
            <w:vAlign w:val="center"/>
          </w:tcPr>
          <w:p w14:paraId="6A81426C"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27</w:t>
            </w:r>
          </w:p>
        </w:tc>
      </w:tr>
      <w:tr w:rsidR="000E274C" w:rsidRPr="00FD0D29" w14:paraId="71395CD4"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100EB73B"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CESAR</w:t>
            </w:r>
          </w:p>
        </w:tc>
        <w:tc>
          <w:tcPr>
            <w:tcW w:w="1276" w:type="dxa"/>
            <w:tcBorders>
              <w:top w:val="single" w:sz="4" w:space="0" w:color="000000"/>
              <w:left w:val="single" w:sz="5" w:space="0" w:color="000000"/>
              <w:bottom w:val="single" w:sz="4" w:space="0" w:color="000000"/>
              <w:right w:val="single" w:sz="5" w:space="0" w:color="000000"/>
            </w:tcBorders>
          </w:tcPr>
          <w:p w14:paraId="1F981532" w14:textId="77777777" w:rsidR="000E274C" w:rsidRPr="005843DF" w:rsidRDefault="000E274C" w:rsidP="00605107">
            <w:pPr>
              <w:widowControl w:val="0"/>
              <w:autoSpaceDE w:val="0"/>
              <w:autoSpaceDN w:val="0"/>
              <w:adjustRightInd w:val="0"/>
              <w:spacing w:line="190" w:lineRule="exact"/>
              <w:ind w:right="48"/>
              <w:jc w:val="center"/>
              <w:rPr>
                <w:rFonts w:eastAsiaTheme="minorEastAsia"/>
                <w:sz w:val="16"/>
                <w:szCs w:val="16"/>
                <w:lang w:val="es-ES" w:eastAsia="ja-JP"/>
              </w:rPr>
            </w:pPr>
            <w:r w:rsidRPr="005843DF">
              <w:rPr>
                <w:rFonts w:eastAsiaTheme="minorEastAsia"/>
                <w:sz w:val="16"/>
                <w:szCs w:val="16"/>
                <w:lang w:val="es-ES" w:eastAsia="ja-JP"/>
              </w:rPr>
              <w:t>4713</w:t>
            </w:r>
          </w:p>
        </w:tc>
        <w:tc>
          <w:tcPr>
            <w:tcW w:w="992" w:type="dxa"/>
            <w:tcBorders>
              <w:top w:val="single" w:sz="4" w:space="0" w:color="000000"/>
              <w:left w:val="single" w:sz="5" w:space="0" w:color="000000"/>
              <w:bottom w:val="single" w:sz="4" w:space="0" w:color="000000"/>
              <w:right w:val="single" w:sz="5" w:space="0" w:color="000000"/>
            </w:tcBorders>
          </w:tcPr>
          <w:p w14:paraId="2871F2F0"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3</w:t>
            </w:r>
          </w:p>
        </w:tc>
        <w:tc>
          <w:tcPr>
            <w:tcW w:w="993" w:type="dxa"/>
            <w:tcBorders>
              <w:top w:val="single" w:sz="4" w:space="0" w:color="000000"/>
              <w:left w:val="single" w:sz="5" w:space="0" w:color="000000"/>
              <w:bottom w:val="single" w:sz="4" w:space="0" w:color="000000"/>
              <w:right w:val="single" w:sz="5" w:space="0" w:color="000000"/>
            </w:tcBorders>
          </w:tcPr>
          <w:p w14:paraId="36819783"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23</w:t>
            </w:r>
          </w:p>
        </w:tc>
        <w:tc>
          <w:tcPr>
            <w:tcW w:w="992" w:type="dxa"/>
            <w:tcBorders>
              <w:top w:val="single" w:sz="4" w:space="0" w:color="000000"/>
              <w:left w:val="single" w:sz="5" w:space="0" w:color="000000"/>
              <w:bottom w:val="single" w:sz="4" w:space="0" w:color="000000"/>
              <w:right w:val="single" w:sz="5" w:space="0" w:color="000000"/>
            </w:tcBorders>
          </w:tcPr>
          <w:p w14:paraId="249E4A84"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0</w:t>
            </w:r>
          </w:p>
        </w:tc>
        <w:tc>
          <w:tcPr>
            <w:tcW w:w="850" w:type="dxa"/>
            <w:tcBorders>
              <w:top w:val="single" w:sz="4" w:space="0" w:color="000000"/>
              <w:left w:val="single" w:sz="5" w:space="0" w:color="000000"/>
              <w:bottom w:val="single" w:sz="4" w:space="0" w:color="000000"/>
              <w:right w:val="single" w:sz="5" w:space="0" w:color="000000"/>
            </w:tcBorders>
          </w:tcPr>
          <w:p w14:paraId="679D8032"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13</w:t>
            </w:r>
          </w:p>
        </w:tc>
        <w:tc>
          <w:tcPr>
            <w:tcW w:w="993" w:type="dxa"/>
            <w:tcBorders>
              <w:top w:val="single" w:sz="4" w:space="0" w:color="000000"/>
              <w:left w:val="single" w:sz="5" w:space="0" w:color="000000"/>
              <w:bottom w:val="single" w:sz="4" w:space="0" w:color="000000"/>
              <w:right w:val="single" w:sz="5" w:space="0" w:color="000000"/>
            </w:tcBorders>
          </w:tcPr>
          <w:p w14:paraId="204BDAA1"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19909</w:t>
            </w:r>
          </w:p>
        </w:tc>
        <w:tc>
          <w:tcPr>
            <w:tcW w:w="492" w:type="dxa"/>
            <w:tcBorders>
              <w:top w:val="single" w:sz="4" w:space="0" w:color="000000"/>
              <w:left w:val="single" w:sz="5" w:space="0" w:color="000000"/>
              <w:bottom w:val="single" w:sz="4" w:space="0" w:color="000000"/>
              <w:right w:val="single" w:sz="5" w:space="0" w:color="000000"/>
            </w:tcBorders>
            <w:vAlign w:val="center"/>
          </w:tcPr>
          <w:p w14:paraId="190F0B83"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24</w:t>
            </w:r>
          </w:p>
        </w:tc>
      </w:tr>
      <w:tr w:rsidR="000E274C" w:rsidRPr="00FD0D29" w14:paraId="14E7DFCF"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40AB32B7"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CHOCO</w:t>
            </w:r>
          </w:p>
        </w:tc>
        <w:tc>
          <w:tcPr>
            <w:tcW w:w="1276" w:type="dxa"/>
            <w:tcBorders>
              <w:top w:val="single" w:sz="4" w:space="0" w:color="000000"/>
              <w:left w:val="single" w:sz="5" w:space="0" w:color="000000"/>
              <w:bottom w:val="single" w:sz="4" w:space="0" w:color="000000"/>
              <w:right w:val="single" w:sz="5" w:space="0" w:color="000000"/>
            </w:tcBorders>
          </w:tcPr>
          <w:p w14:paraId="02C58082" w14:textId="77777777" w:rsidR="000E274C" w:rsidRPr="005843DF" w:rsidRDefault="000E274C" w:rsidP="00605107">
            <w:pPr>
              <w:widowControl w:val="0"/>
              <w:autoSpaceDE w:val="0"/>
              <w:autoSpaceDN w:val="0"/>
              <w:adjustRightInd w:val="0"/>
              <w:spacing w:line="190" w:lineRule="exact"/>
              <w:ind w:right="48"/>
              <w:jc w:val="center"/>
              <w:rPr>
                <w:rFonts w:eastAsiaTheme="minorEastAsia"/>
                <w:sz w:val="16"/>
                <w:szCs w:val="16"/>
                <w:lang w:val="es-ES" w:eastAsia="ja-JP"/>
              </w:rPr>
            </w:pPr>
            <w:r w:rsidRPr="005843DF">
              <w:rPr>
                <w:rFonts w:eastAsiaTheme="minorEastAsia"/>
                <w:sz w:val="16"/>
                <w:szCs w:val="16"/>
                <w:lang w:val="es-ES" w:eastAsia="ja-JP"/>
              </w:rPr>
              <w:t>735</w:t>
            </w:r>
          </w:p>
        </w:tc>
        <w:tc>
          <w:tcPr>
            <w:tcW w:w="992" w:type="dxa"/>
            <w:tcBorders>
              <w:top w:val="single" w:sz="4" w:space="0" w:color="000000"/>
              <w:left w:val="single" w:sz="5" w:space="0" w:color="000000"/>
              <w:bottom w:val="single" w:sz="4" w:space="0" w:color="000000"/>
              <w:right w:val="single" w:sz="5" w:space="0" w:color="000000"/>
            </w:tcBorders>
          </w:tcPr>
          <w:p w14:paraId="6DDFAF86"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0</w:t>
            </w:r>
          </w:p>
        </w:tc>
        <w:tc>
          <w:tcPr>
            <w:tcW w:w="993" w:type="dxa"/>
            <w:tcBorders>
              <w:top w:val="single" w:sz="4" w:space="0" w:color="000000"/>
              <w:left w:val="single" w:sz="5" w:space="0" w:color="000000"/>
              <w:bottom w:val="single" w:sz="4" w:space="0" w:color="000000"/>
              <w:right w:val="single" w:sz="5" w:space="0" w:color="000000"/>
            </w:tcBorders>
          </w:tcPr>
          <w:p w14:paraId="395D9FA5"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0</w:t>
            </w:r>
          </w:p>
        </w:tc>
        <w:tc>
          <w:tcPr>
            <w:tcW w:w="992" w:type="dxa"/>
            <w:tcBorders>
              <w:top w:val="single" w:sz="4" w:space="0" w:color="000000"/>
              <w:left w:val="single" w:sz="5" w:space="0" w:color="000000"/>
              <w:bottom w:val="single" w:sz="4" w:space="0" w:color="000000"/>
              <w:right w:val="single" w:sz="5" w:space="0" w:color="000000"/>
            </w:tcBorders>
          </w:tcPr>
          <w:p w14:paraId="57C24000"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0</w:t>
            </w:r>
          </w:p>
        </w:tc>
        <w:tc>
          <w:tcPr>
            <w:tcW w:w="850" w:type="dxa"/>
            <w:tcBorders>
              <w:top w:val="single" w:sz="4" w:space="0" w:color="000000"/>
              <w:left w:val="single" w:sz="5" w:space="0" w:color="000000"/>
              <w:bottom w:val="single" w:sz="4" w:space="0" w:color="000000"/>
              <w:right w:val="single" w:sz="5" w:space="0" w:color="000000"/>
            </w:tcBorders>
          </w:tcPr>
          <w:p w14:paraId="521E2FA4"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3" w:type="dxa"/>
            <w:tcBorders>
              <w:top w:val="single" w:sz="4" w:space="0" w:color="000000"/>
              <w:left w:val="single" w:sz="5" w:space="0" w:color="000000"/>
              <w:bottom w:val="single" w:sz="4" w:space="0" w:color="000000"/>
              <w:right w:val="single" w:sz="5" w:space="0" w:color="000000"/>
            </w:tcBorders>
          </w:tcPr>
          <w:p w14:paraId="6B169924"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3458</w:t>
            </w:r>
          </w:p>
        </w:tc>
        <w:tc>
          <w:tcPr>
            <w:tcW w:w="492" w:type="dxa"/>
            <w:tcBorders>
              <w:top w:val="single" w:sz="4" w:space="0" w:color="000000"/>
              <w:left w:val="single" w:sz="5" w:space="0" w:color="000000"/>
              <w:bottom w:val="single" w:sz="4" w:space="0" w:color="000000"/>
              <w:right w:val="single" w:sz="5" w:space="0" w:color="000000"/>
            </w:tcBorders>
            <w:vAlign w:val="center"/>
          </w:tcPr>
          <w:p w14:paraId="5CFDEFDD"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21</w:t>
            </w:r>
          </w:p>
        </w:tc>
      </w:tr>
      <w:tr w:rsidR="000E274C" w:rsidRPr="00FD0D29" w14:paraId="33E0F0A8" w14:textId="77777777" w:rsidTr="000E274C">
        <w:trPr>
          <w:trHeight w:hRule="exact" w:val="370"/>
          <w:jc w:val="center"/>
        </w:trPr>
        <w:tc>
          <w:tcPr>
            <w:tcW w:w="1377" w:type="dxa"/>
            <w:tcBorders>
              <w:top w:val="single" w:sz="4" w:space="0" w:color="000000"/>
              <w:left w:val="single" w:sz="5" w:space="0" w:color="000000"/>
              <w:bottom w:val="single" w:sz="4" w:space="0" w:color="000000"/>
              <w:right w:val="single" w:sz="5" w:space="0" w:color="000000"/>
            </w:tcBorders>
          </w:tcPr>
          <w:p w14:paraId="1E81B89B"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CORDOBA</w:t>
            </w:r>
          </w:p>
        </w:tc>
        <w:tc>
          <w:tcPr>
            <w:tcW w:w="1276" w:type="dxa"/>
            <w:tcBorders>
              <w:top w:val="single" w:sz="4" w:space="0" w:color="000000"/>
              <w:left w:val="single" w:sz="5" w:space="0" w:color="000000"/>
              <w:bottom w:val="single" w:sz="4" w:space="0" w:color="000000"/>
              <w:right w:val="single" w:sz="5" w:space="0" w:color="000000"/>
            </w:tcBorders>
          </w:tcPr>
          <w:p w14:paraId="7193D2D2"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10372</w:t>
            </w:r>
          </w:p>
        </w:tc>
        <w:tc>
          <w:tcPr>
            <w:tcW w:w="992" w:type="dxa"/>
            <w:tcBorders>
              <w:top w:val="single" w:sz="4" w:space="0" w:color="000000"/>
              <w:left w:val="single" w:sz="5" w:space="0" w:color="000000"/>
              <w:bottom w:val="single" w:sz="4" w:space="0" w:color="000000"/>
              <w:right w:val="single" w:sz="5" w:space="0" w:color="000000"/>
            </w:tcBorders>
          </w:tcPr>
          <w:p w14:paraId="4F0BAB30"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37</w:t>
            </w:r>
          </w:p>
        </w:tc>
        <w:tc>
          <w:tcPr>
            <w:tcW w:w="993" w:type="dxa"/>
            <w:tcBorders>
              <w:top w:val="single" w:sz="4" w:space="0" w:color="000000"/>
              <w:left w:val="single" w:sz="5" w:space="0" w:color="000000"/>
              <w:bottom w:val="single" w:sz="4" w:space="0" w:color="000000"/>
              <w:right w:val="single" w:sz="5" w:space="0" w:color="000000"/>
            </w:tcBorders>
          </w:tcPr>
          <w:p w14:paraId="0DB335AB"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72</w:t>
            </w:r>
          </w:p>
        </w:tc>
        <w:tc>
          <w:tcPr>
            <w:tcW w:w="992" w:type="dxa"/>
            <w:tcBorders>
              <w:top w:val="single" w:sz="4" w:space="0" w:color="000000"/>
              <w:left w:val="single" w:sz="5" w:space="0" w:color="000000"/>
              <w:bottom w:val="single" w:sz="4" w:space="0" w:color="000000"/>
              <w:right w:val="single" w:sz="5" w:space="0" w:color="000000"/>
            </w:tcBorders>
          </w:tcPr>
          <w:p w14:paraId="2F1EA3CF"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0</w:t>
            </w:r>
          </w:p>
        </w:tc>
        <w:tc>
          <w:tcPr>
            <w:tcW w:w="850" w:type="dxa"/>
            <w:tcBorders>
              <w:top w:val="single" w:sz="4" w:space="0" w:color="000000"/>
              <w:left w:val="single" w:sz="5" w:space="0" w:color="000000"/>
              <w:bottom w:val="single" w:sz="4" w:space="0" w:color="000000"/>
              <w:right w:val="single" w:sz="5" w:space="0" w:color="000000"/>
            </w:tcBorders>
          </w:tcPr>
          <w:p w14:paraId="457F0900"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51</w:t>
            </w:r>
          </w:p>
        </w:tc>
        <w:tc>
          <w:tcPr>
            <w:tcW w:w="993" w:type="dxa"/>
            <w:tcBorders>
              <w:top w:val="single" w:sz="4" w:space="0" w:color="000000"/>
              <w:left w:val="single" w:sz="5" w:space="0" w:color="000000"/>
              <w:bottom w:val="single" w:sz="4" w:space="0" w:color="000000"/>
              <w:right w:val="single" w:sz="5" w:space="0" w:color="000000"/>
            </w:tcBorders>
          </w:tcPr>
          <w:p w14:paraId="358925CF"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28918</w:t>
            </w:r>
          </w:p>
        </w:tc>
        <w:tc>
          <w:tcPr>
            <w:tcW w:w="492" w:type="dxa"/>
            <w:tcBorders>
              <w:top w:val="single" w:sz="4" w:space="0" w:color="000000"/>
              <w:left w:val="single" w:sz="5" w:space="0" w:color="000000"/>
              <w:bottom w:val="single" w:sz="4" w:space="0" w:color="000000"/>
              <w:right w:val="single" w:sz="5" w:space="0" w:color="000000"/>
            </w:tcBorders>
            <w:vAlign w:val="center"/>
          </w:tcPr>
          <w:p w14:paraId="697C43BF"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36</w:t>
            </w:r>
          </w:p>
          <w:p w14:paraId="5F3FF683"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p>
        </w:tc>
      </w:tr>
      <w:tr w:rsidR="000E274C" w:rsidRPr="00FD0D29" w14:paraId="6931F093"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577D3A8A"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Cundinamarca</w:t>
            </w:r>
          </w:p>
        </w:tc>
        <w:tc>
          <w:tcPr>
            <w:tcW w:w="1276" w:type="dxa"/>
            <w:tcBorders>
              <w:top w:val="single" w:sz="4" w:space="0" w:color="000000"/>
              <w:left w:val="single" w:sz="5" w:space="0" w:color="000000"/>
              <w:bottom w:val="single" w:sz="4" w:space="0" w:color="000000"/>
              <w:right w:val="single" w:sz="5" w:space="0" w:color="000000"/>
            </w:tcBorders>
          </w:tcPr>
          <w:p w14:paraId="7A3BB458" w14:textId="77777777" w:rsidR="000E274C" w:rsidRPr="005843DF" w:rsidRDefault="000E274C" w:rsidP="00605107">
            <w:pPr>
              <w:widowControl w:val="0"/>
              <w:autoSpaceDE w:val="0"/>
              <w:autoSpaceDN w:val="0"/>
              <w:adjustRightInd w:val="0"/>
              <w:spacing w:line="190" w:lineRule="exact"/>
              <w:ind w:right="48"/>
              <w:jc w:val="center"/>
              <w:rPr>
                <w:rFonts w:eastAsiaTheme="minorEastAsia"/>
                <w:sz w:val="16"/>
                <w:szCs w:val="16"/>
                <w:lang w:val="es-ES" w:eastAsia="ja-JP"/>
              </w:rPr>
            </w:pPr>
            <w:r w:rsidRPr="005843DF">
              <w:rPr>
                <w:rFonts w:eastAsiaTheme="minorEastAsia"/>
                <w:sz w:val="16"/>
                <w:szCs w:val="16"/>
                <w:lang w:val="es-ES" w:eastAsia="ja-JP"/>
              </w:rPr>
              <w:t>123</w:t>
            </w:r>
          </w:p>
        </w:tc>
        <w:tc>
          <w:tcPr>
            <w:tcW w:w="992" w:type="dxa"/>
            <w:tcBorders>
              <w:top w:val="single" w:sz="4" w:space="0" w:color="000000"/>
              <w:left w:val="single" w:sz="5" w:space="0" w:color="000000"/>
              <w:bottom w:val="single" w:sz="4" w:space="0" w:color="000000"/>
              <w:right w:val="single" w:sz="5" w:space="0" w:color="000000"/>
            </w:tcBorders>
          </w:tcPr>
          <w:p w14:paraId="5F82899B"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1</w:t>
            </w:r>
          </w:p>
        </w:tc>
        <w:tc>
          <w:tcPr>
            <w:tcW w:w="993" w:type="dxa"/>
            <w:tcBorders>
              <w:top w:val="single" w:sz="4" w:space="0" w:color="000000"/>
              <w:left w:val="single" w:sz="5" w:space="0" w:color="000000"/>
              <w:bottom w:val="single" w:sz="4" w:space="0" w:color="000000"/>
              <w:right w:val="single" w:sz="5" w:space="0" w:color="000000"/>
            </w:tcBorders>
          </w:tcPr>
          <w:p w14:paraId="2DE5E00B"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0</w:t>
            </w:r>
          </w:p>
        </w:tc>
        <w:tc>
          <w:tcPr>
            <w:tcW w:w="992" w:type="dxa"/>
            <w:tcBorders>
              <w:top w:val="single" w:sz="4" w:space="0" w:color="000000"/>
              <w:left w:val="single" w:sz="5" w:space="0" w:color="000000"/>
              <w:bottom w:val="single" w:sz="4" w:space="0" w:color="000000"/>
              <w:right w:val="single" w:sz="5" w:space="0" w:color="000000"/>
            </w:tcBorders>
          </w:tcPr>
          <w:p w14:paraId="66D0CC94"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0</w:t>
            </w:r>
          </w:p>
        </w:tc>
        <w:tc>
          <w:tcPr>
            <w:tcW w:w="850" w:type="dxa"/>
            <w:tcBorders>
              <w:top w:val="single" w:sz="4" w:space="0" w:color="000000"/>
              <w:left w:val="single" w:sz="5" w:space="0" w:color="000000"/>
              <w:bottom w:val="single" w:sz="4" w:space="0" w:color="000000"/>
              <w:right w:val="single" w:sz="5" w:space="0" w:color="000000"/>
            </w:tcBorders>
          </w:tcPr>
          <w:p w14:paraId="734527A6"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3" w:type="dxa"/>
            <w:tcBorders>
              <w:top w:val="single" w:sz="4" w:space="0" w:color="000000"/>
              <w:left w:val="single" w:sz="5" w:space="0" w:color="000000"/>
              <w:bottom w:val="single" w:sz="4" w:space="0" w:color="000000"/>
              <w:right w:val="single" w:sz="5" w:space="0" w:color="000000"/>
            </w:tcBorders>
          </w:tcPr>
          <w:p w14:paraId="3F0EFBFF"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23124</w:t>
            </w:r>
          </w:p>
        </w:tc>
        <w:tc>
          <w:tcPr>
            <w:tcW w:w="492" w:type="dxa"/>
            <w:tcBorders>
              <w:top w:val="single" w:sz="4" w:space="0" w:color="000000"/>
              <w:left w:val="single" w:sz="5" w:space="0" w:color="000000"/>
              <w:bottom w:val="single" w:sz="4" w:space="0" w:color="000000"/>
              <w:right w:val="single" w:sz="5" w:space="0" w:color="000000"/>
            </w:tcBorders>
            <w:vAlign w:val="center"/>
          </w:tcPr>
          <w:p w14:paraId="3CE646AB"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w:t>
            </w:r>
          </w:p>
        </w:tc>
      </w:tr>
      <w:tr w:rsidR="000E274C" w:rsidRPr="00FD0D29" w14:paraId="7F05829D"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3BE72B2B"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GUAINIA</w:t>
            </w:r>
          </w:p>
        </w:tc>
        <w:tc>
          <w:tcPr>
            <w:tcW w:w="1276" w:type="dxa"/>
            <w:tcBorders>
              <w:top w:val="single" w:sz="4" w:space="0" w:color="000000"/>
              <w:left w:val="single" w:sz="5" w:space="0" w:color="000000"/>
              <w:bottom w:val="single" w:sz="4" w:space="0" w:color="000000"/>
              <w:right w:val="single" w:sz="5" w:space="0" w:color="000000"/>
            </w:tcBorders>
          </w:tcPr>
          <w:p w14:paraId="2E6FDC73"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2" w:type="dxa"/>
            <w:tcBorders>
              <w:top w:val="single" w:sz="4" w:space="0" w:color="000000"/>
              <w:left w:val="single" w:sz="5" w:space="0" w:color="000000"/>
              <w:bottom w:val="single" w:sz="4" w:space="0" w:color="000000"/>
              <w:right w:val="single" w:sz="5" w:space="0" w:color="000000"/>
            </w:tcBorders>
          </w:tcPr>
          <w:p w14:paraId="1468FABA"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3" w:type="dxa"/>
            <w:tcBorders>
              <w:top w:val="single" w:sz="4" w:space="0" w:color="000000"/>
              <w:left w:val="single" w:sz="5" w:space="0" w:color="000000"/>
              <w:bottom w:val="single" w:sz="4" w:space="0" w:color="000000"/>
              <w:right w:val="single" w:sz="5" w:space="0" w:color="000000"/>
            </w:tcBorders>
          </w:tcPr>
          <w:p w14:paraId="1A6767F9"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2" w:type="dxa"/>
            <w:tcBorders>
              <w:top w:val="single" w:sz="4" w:space="0" w:color="000000"/>
              <w:left w:val="single" w:sz="5" w:space="0" w:color="000000"/>
              <w:bottom w:val="single" w:sz="4" w:space="0" w:color="000000"/>
              <w:right w:val="single" w:sz="5" w:space="0" w:color="000000"/>
            </w:tcBorders>
          </w:tcPr>
          <w:p w14:paraId="0C0C69FE"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850" w:type="dxa"/>
            <w:tcBorders>
              <w:top w:val="single" w:sz="4" w:space="0" w:color="000000"/>
              <w:left w:val="single" w:sz="5" w:space="0" w:color="000000"/>
              <w:bottom w:val="single" w:sz="4" w:space="0" w:color="000000"/>
              <w:right w:val="single" w:sz="5" w:space="0" w:color="000000"/>
            </w:tcBorders>
          </w:tcPr>
          <w:p w14:paraId="534AE108"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3" w:type="dxa"/>
            <w:tcBorders>
              <w:top w:val="single" w:sz="4" w:space="0" w:color="000000"/>
              <w:left w:val="single" w:sz="5" w:space="0" w:color="000000"/>
              <w:bottom w:val="single" w:sz="4" w:space="0" w:color="000000"/>
              <w:right w:val="single" w:sz="5" w:space="0" w:color="000000"/>
            </w:tcBorders>
          </w:tcPr>
          <w:p w14:paraId="7AA7CCBD"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482</w:t>
            </w:r>
          </w:p>
        </w:tc>
        <w:tc>
          <w:tcPr>
            <w:tcW w:w="492" w:type="dxa"/>
            <w:tcBorders>
              <w:top w:val="single" w:sz="4" w:space="0" w:color="000000"/>
              <w:left w:val="single" w:sz="5" w:space="0" w:color="000000"/>
              <w:bottom w:val="single" w:sz="4" w:space="0" w:color="000000"/>
              <w:right w:val="single" w:sz="5" w:space="0" w:color="000000"/>
            </w:tcBorders>
            <w:vAlign w:val="center"/>
          </w:tcPr>
          <w:p w14:paraId="126670E3"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0</w:t>
            </w:r>
          </w:p>
        </w:tc>
      </w:tr>
      <w:tr w:rsidR="000E274C" w:rsidRPr="00FD0D29" w14:paraId="60A24A7C"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1170AC30"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GUAJIRA</w:t>
            </w:r>
          </w:p>
        </w:tc>
        <w:tc>
          <w:tcPr>
            <w:tcW w:w="1276" w:type="dxa"/>
            <w:tcBorders>
              <w:top w:val="single" w:sz="4" w:space="0" w:color="000000"/>
              <w:left w:val="single" w:sz="5" w:space="0" w:color="000000"/>
              <w:bottom w:val="single" w:sz="4" w:space="0" w:color="000000"/>
              <w:right w:val="single" w:sz="5" w:space="0" w:color="000000"/>
            </w:tcBorders>
          </w:tcPr>
          <w:p w14:paraId="2A8A5753"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2" w:type="dxa"/>
            <w:tcBorders>
              <w:top w:val="single" w:sz="4" w:space="0" w:color="000000"/>
              <w:left w:val="single" w:sz="5" w:space="0" w:color="000000"/>
              <w:bottom w:val="single" w:sz="4" w:space="0" w:color="000000"/>
              <w:right w:val="single" w:sz="5" w:space="0" w:color="000000"/>
            </w:tcBorders>
          </w:tcPr>
          <w:p w14:paraId="1844D33C"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3" w:type="dxa"/>
            <w:tcBorders>
              <w:top w:val="single" w:sz="4" w:space="0" w:color="000000"/>
              <w:left w:val="single" w:sz="5" w:space="0" w:color="000000"/>
              <w:bottom w:val="single" w:sz="4" w:space="0" w:color="000000"/>
              <w:right w:val="single" w:sz="5" w:space="0" w:color="000000"/>
            </w:tcBorders>
          </w:tcPr>
          <w:p w14:paraId="23687499"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2" w:type="dxa"/>
            <w:tcBorders>
              <w:top w:val="single" w:sz="4" w:space="0" w:color="000000"/>
              <w:left w:val="single" w:sz="5" w:space="0" w:color="000000"/>
              <w:bottom w:val="single" w:sz="4" w:space="0" w:color="000000"/>
              <w:right w:val="single" w:sz="5" w:space="0" w:color="000000"/>
            </w:tcBorders>
          </w:tcPr>
          <w:p w14:paraId="794DD637"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850" w:type="dxa"/>
            <w:tcBorders>
              <w:top w:val="single" w:sz="4" w:space="0" w:color="000000"/>
              <w:left w:val="single" w:sz="5" w:space="0" w:color="000000"/>
              <w:bottom w:val="single" w:sz="4" w:space="0" w:color="000000"/>
              <w:right w:val="single" w:sz="5" w:space="0" w:color="000000"/>
            </w:tcBorders>
          </w:tcPr>
          <w:p w14:paraId="3A1FE482"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3" w:type="dxa"/>
            <w:tcBorders>
              <w:top w:val="single" w:sz="4" w:space="0" w:color="000000"/>
              <w:left w:val="single" w:sz="5" w:space="0" w:color="000000"/>
              <w:bottom w:val="single" w:sz="4" w:space="0" w:color="000000"/>
              <w:right w:val="single" w:sz="5" w:space="0" w:color="000000"/>
            </w:tcBorders>
          </w:tcPr>
          <w:p w14:paraId="748E11AF"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12980</w:t>
            </w:r>
          </w:p>
        </w:tc>
        <w:tc>
          <w:tcPr>
            <w:tcW w:w="492" w:type="dxa"/>
            <w:tcBorders>
              <w:top w:val="single" w:sz="4" w:space="0" w:color="000000"/>
              <w:left w:val="single" w:sz="5" w:space="0" w:color="000000"/>
              <w:bottom w:val="single" w:sz="4" w:space="0" w:color="000000"/>
              <w:right w:val="single" w:sz="5" w:space="0" w:color="000000"/>
            </w:tcBorders>
            <w:vAlign w:val="center"/>
          </w:tcPr>
          <w:p w14:paraId="09496B33"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0</w:t>
            </w:r>
          </w:p>
        </w:tc>
      </w:tr>
      <w:tr w:rsidR="000E274C" w:rsidRPr="00FD0D29" w14:paraId="769B142C"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4D105169"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GUAVIARE</w:t>
            </w:r>
          </w:p>
        </w:tc>
        <w:tc>
          <w:tcPr>
            <w:tcW w:w="1276" w:type="dxa"/>
            <w:tcBorders>
              <w:top w:val="single" w:sz="4" w:space="0" w:color="000000"/>
              <w:left w:val="single" w:sz="5" w:space="0" w:color="000000"/>
              <w:bottom w:val="single" w:sz="4" w:space="0" w:color="000000"/>
              <w:right w:val="single" w:sz="5" w:space="0" w:color="000000"/>
            </w:tcBorders>
          </w:tcPr>
          <w:p w14:paraId="0610053C"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2" w:type="dxa"/>
            <w:tcBorders>
              <w:top w:val="single" w:sz="4" w:space="0" w:color="000000"/>
              <w:left w:val="single" w:sz="5" w:space="0" w:color="000000"/>
              <w:bottom w:val="single" w:sz="4" w:space="0" w:color="000000"/>
              <w:right w:val="single" w:sz="5" w:space="0" w:color="000000"/>
            </w:tcBorders>
          </w:tcPr>
          <w:p w14:paraId="2FA58B57"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3" w:type="dxa"/>
            <w:tcBorders>
              <w:top w:val="single" w:sz="4" w:space="0" w:color="000000"/>
              <w:left w:val="single" w:sz="5" w:space="0" w:color="000000"/>
              <w:bottom w:val="single" w:sz="4" w:space="0" w:color="000000"/>
              <w:right w:val="single" w:sz="5" w:space="0" w:color="000000"/>
            </w:tcBorders>
          </w:tcPr>
          <w:p w14:paraId="7CDF5973"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2" w:type="dxa"/>
            <w:tcBorders>
              <w:top w:val="single" w:sz="4" w:space="0" w:color="000000"/>
              <w:left w:val="single" w:sz="5" w:space="0" w:color="000000"/>
              <w:bottom w:val="single" w:sz="4" w:space="0" w:color="000000"/>
              <w:right w:val="single" w:sz="5" w:space="0" w:color="000000"/>
            </w:tcBorders>
          </w:tcPr>
          <w:p w14:paraId="1F77909B"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850" w:type="dxa"/>
            <w:tcBorders>
              <w:top w:val="single" w:sz="4" w:space="0" w:color="000000"/>
              <w:left w:val="single" w:sz="5" w:space="0" w:color="000000"/>
              <w:bottom w:val="single" w:sz="4" w:space="0" w:color="000000"/>
              <w:right w:val="single" w:sz="5" w:space="0" w:color="000000"/>
            </w:tcBorders>
          </w:tcPr>
          <w:p w14:paraId="48F35FA7" w14:textId="77777777" w:rsidR="000E274C" w:rsidRPr="005843DF" w:rsidRDefault="000E274C" w:rsidP="00605107">
            <w:pPr>
              <w:widowControl w:val="0"/>
              <w:autoSpaceDE w:val="0"/>
              <w:autoSpaceDN w:val="0"/>
              <w:adjustRightInd w:val="0"/>
              <w:jc w:val="center"/>
              <w:rPr>
                <w:rFonts w:eastAsiaTheme="minorEastAsia"/>
                <w:sz w:val="16"/>
                <w:szCs w:val="16"/>
                <w:lang w:val="es-ES" w:eastAsia="ja-JP"/>
              </w:rPr>
            </w:pPr>
          </w:p>
        </w:tc>
        <w:tc>
          <w:tcPr>
            <w:tcW w:w="993" w:type="dxa"/>
            <w:tcBorders>
              <w:top w:val="single" w:sz="4" w:space="0" w:color="000000"/>
              <w:left w:val="single" w:sz="5" w:space="0" w:color="000000"/>
              <w:bottom w:val="single" w:sz="4" w:space="0" w:color="000000"/>
              <w:right w:val="single" w:sz="5" w:space="0" w:color="000000"/>
            </w:tcBorders>
          </w:tcPr>
          <w:p w14:paraId="3BA95F3D"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1166</w:t>
            </w:r>
          </w:p>
        </w:tc>
        <w:tc>
          <w:tcPr>
            <w:tcW w:w="492" w:type="dxa"/>
            <w:tcBorders>
              <w:top w:val="single" w:sz="4" w:space="0" w:color="000000"/>
              <w:left w:val="single" w:sz="5" w:space="0" w:color="000000"/>
              <w:bottom w:val="single" w:sz="4" w:space="0" w:color="000000"/>
              <w:right w:val="single" w:sz="5" w:space="0" w:color="000000"/>
            </w:tcBorders>
            <w:vAlign w:val="center"/>
          </w:tcPr>
          <w:p w14:paraId="6BB76B45"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0</w:t>
            </w:r>
          </w:p>
        </w:tc>
      </w:tr>
      <w:tr w:rsidR="000E274C" w:rsidRPr="00FD0D29" w14:paraId="353F0CFB" w14:textId="77777777" w:rsidTr="000E274C">
        <w:trPr>
          <w:trHeight w:hRule="exact" w:val="370"/>
          <w:jc w:val="center"/>
        </w:trPr>
        <w:tc>
          <w:tcPr>
            <w:tcW w:w="1377" w:type="dxa"/>
            <w:tcBorders>
              <w:top w:val="single" w:sz="4" w:space="0" w:color="000000"/>
              <w:left w:val="single" w:sz="5" w:space="0" w:color="000000"/>
              <w:bottom w:val="single" w:sz="4" w:space="0" w:color="000000"/>
              <w:right w:val="single" w:sz="5" w:space="0" w:color="000000"/>
            </w:tcBorders>
          </w:tcPr>
          <w:p w14:paraId="3661E195"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HUILA</w:t>
            </w:r>
          </w:p>
        </w:tc>
        <w:tc>
          <w:tcPr>
            <w:tcW w:w="1276" w:type="dxa"/>
            <w:tcBorders>
              <w:top w:val="single" w:sz="4" w:space="0" w:color="000000"/>
              <w:left w:val="single" w:sz="5" w:space="0" w:color="000000"/>
              <w:bottom w:val="single" w:sz="4" w:space="0" w:color="000000"/>
              <w:right w:val="single" w:sz="5" w:space="0" w:color="000000"/>
            </w:tcBorders>
          </w:tcPr>
          <w:p w14:paraId="6417E5DF"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28618</w:t>
            </w:r>
          </w:p>
        </w:tc>
        <w:tc>
          <w:tcPr>
            <w:tcW w:w="992" w:type="dxa"/>
            <w:tcBorders>
              <w:top w:val="single" w:sz="4" w:space="0" w:color="000000"/>
              <w:left w:val="single" w:sz="5" w:space="0" w:color="000000"/>
              <w:bottom w:val="single" w:sz="4" w:space="0" w:color="000000"/>
              <w:right w:val="single" w:sz="5" w:space="0" w:color="000000"/>
            </w:tcBorders>
          </w:tcPr>
          <w:p w14:paraId="03DA8690"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239</w:t>
            </w:r>
          </w:p>
        </w:tc>
        <w:tc>
          <w:tcPr>
            <w:tcW w:w="993" w:type="dxa"/>
            <w:tcBorders>
              <w:top w:val="single" w:sz="4" w:space="0" w:color="000000"/>
              <w:left w:val="single" w:sz="5" w:space="0" w:color="000000"/>
              <w:bottom w:val="single" w:sz="4" w:space="0" w:color="000000"/>
              <w:right w:val="single" w:sz="5" w:space="0" w:color="000000"/>
            </w:tcBorders>
          </w:tcPr>
          <w:p w14:paraId="71690106"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350</w:t>
            </w:r>
          </w:p>
        </w:tc>
        <w:tc>
          <w:tcPr>
            <w:tcW w:w="992" w:type="dxa"/>
            <w:tcBorders>
              <w:top w:val="single" w:sz="4" w:space="0" w:color="000000"/>
              <w:left w:val="single" w:sz="5" w:space="0" w:color="000000"/>
              <w:bottom w:val="single" w:sz="4" w:space="0" w:color="000000"/>
              <w:right w:val="single" w:sz="5" w:space="0" w:color="000000"/>
            </w:tcBorders>
          </w:tcPr>
          <w:p w14:paraId="645944A7"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7</w:t>
            </w:r>
          </w:p>
        </w:tc>
        <w:tc>
          <w:tcPr>
            <w:tcW w:w="850" w:type="dxa"/>
            <w:tcBorders>
              <w:top w:val="single" w:sz="4" w:space="0" w:color="000000"/>
              <w:left w:val="single" w:sz="5" w:space="0" w:color="000000"/>
              <w:bottom w:val="single" w:sz="4" w:space="0" w:color="000000"/>
              <w:right w:val="single" w:sz="5" w:space="0" w:color="000000"/>
            </w:tcBorders>
          </w:tcPr>
          <w:p w14:paraId="4FABB613"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68</w:t>
            </w:r>
          </w:p>
        </w:tc>
        <w:tc>
          <w:tcPr>
            <w:tcW w:w="993" w:type="dxa"/>
            <w:tcBorders>
              <w:top w:val="single" w:sz="4" w:space="0" w:color="000000"/>
              <w:left w:val="single" w:sz="5" w:space="0" w:color="000000"/>
              <w:bottom w:val="single" w:sz="4" w:space="0" w:color="000000"/>
              <w:right w:val="single" w:sz="5" w:space="0" w:color="000000"/>
            </w:tcBorders>
          </w:tcPr>
          <w:p w14:paraId="0974D6F7"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21125</w:t>
            </w:r>
          </w:p>
        </w:tc>
        <w:tc>
          <w:tcPr>
            <w:tcW w:w="492" w:type="dxa"/>
            <w:tcBorders>
              <w:top w:val="single" w:sz="4" w:space="0" w:color="000000"/>
              <w:left w:val="single" w:sz="5" w:space="0" w:color="000000"/>
              <w:bottom w:val="single" w:sz="4" w:space="0" w:color="000000"/>
              <w:right w:val="single" w:sz="5" w:space="0" w:color="000000"/>
            </w:tcBorders>
            <w:vAlign w:val="center"/>
          </w:tcPr>
          <w:p w14:paraId="62676FF6"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135</w:t>
            </w:r>
          </w:p>
        </w:tc>
      </w:tr>
      <w:tr w:rsidR="000E274C" w:rsidRPr="00FD0D29" w14:paraId="08053AEC"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4EE1C024"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MAGDALENA</w:t>
            </w:r>
          </w:p>
        </w:tc>
        <w:tc>
          <w:tcPr>
            <w:tcW w:w="1276" w:type="dxa"/>
            <w:tcBorders>
              <w:top w:val="single" w:sz="4" w:space="0" w:color="000000"/>
              <w:left w:val="single" w:sz="5" w:space="0" w:color="000000"/>
              <w:bottom w:val="single" w:sz="4" w:space="0" w:color="000000"/>
              <w:right w:val="single" w:sz="5" w:space="0" w:color="000000"/>
            </w:tcBorders>
          </w:tcPr>
          <w:p w14:paraId="4594FF71" w14:textId="77777777" w:rsidR="000E274C" w:rsidRPr="005843DF" w:rsidRDefault="000E274C" w:rsidP="00605107">
            <w:pPr>
              <w:widowControl w:val="0"/>
              <w:autoSpaceDE w:val="0"/>
              <w:autoSpaceDN w:val="0"/>
              <w:adjustRightInd w:val="0"/>
              <w:spacing w:line="190" w:lineRule="exact"/>
              <w:ind w:right="48"/>
              <w:jc w:val="center"/>
              <w:rPr>
                <w:rFonts w:eastAsiaTheme="minorEastAsia"/>
                <w:sz w:val="16"/>
                <w:szCs w:val="16"/>
                <w:lang w:val="es-ES" w:eastAsia="ja-JP"/>
              </w:rPr>
            </w:pPr>
            <w:r w:rsidRPr="005843DF">
              <w:rPr>
                <w:rFonts w:eastAsiaTheme="minorEastAsia"/>
                <w:sz w:val="16"/>
                <w:szCs w:val="16"/>
                <w:lang w:val="es-ES" w:eastAsia="ja-JP"/>
              </w:rPr>
              <w:t>514</w:t>
            </w:r>
          </w:p>
        </w:tc>
        <w:tc>
          <w:tcPr>
            <w:tcW w:w="992" w:type="dxa"/>
            <w:tcBorders>
              <w:top w:val="single" w:sz="4" w:space="0" w:color="000000"/>
              <w:left w:val="single" w:sz="5" w:space="0" w:color="000000"/>
              <w:bottom w:val="single" w:sz="4" w:space="0" w:color="000000"/>
              <w:right w:val="single" w:sz="5" w:space="0" w:color="000000"/>
            </w:tcBorders>
          </w:tcPr>
          <w:p w14:paraId="00186E24"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0</w:t>
            </w:r>
          </w:p>
        </w:tc>
        <w:tc>
          <w:tcPr>
            <w:tcW w:w="993" w:type="dxa"/>
            <w:tcBorders>
              <w:top w:val="single" w:sz="4" w:space="0" w:color="000000"/>
              <w:left w:val="single" w:sz="5" w:space="0" w:color="000000"/>
              <w:bottom w:val="single" w:sz="4" w:space="0" w:color="000000"/>
              <w:right w:val="single" w:sz="5" w:space="0" w:color="000000"/>
            </w:tcBorders>
          </w:tcPr>
          <w:p w14:paraId="4446179F"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1</w:t>
            </w:r>
          </w:p>
        </w:tc>
        <w:tc>
          <w:tcPr>
            <w:tcW w:w="992" w:type="dxa"/>
            <w:tcBorders>
              <w:top w:val="single" w:sz="4" w:space="0" w:color="000000"/>
              <w:left w:val="single" w:sz="5" w:space="0" w:color="000000"/>
              <w:bottom w:val="single" w:sz="4" w:space="0" w:color="000000"/>
              <w:right w:val="single" w:sz="5" w:space="0" w:color="000000"/>
            </w:tcBorders>
          </w:tcPr>
          <w:p w14:paraId="5004FF9C"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0</w:t>
            </w:r>
          </w:p>
        </w:tc>
        <w:tc>
          <w:tcPr>
            <w:tcW w:w="850" w:type="dxa"/>
            <w:tcBorders>
              <w:top w:val="single" w:sz="4" w:space="0" w:color="000000"/>
              <w:left w:val="single" w:sz="5" w:space="0" w:color="000000"/>
              <w:bottom w:val="single" w:sz="4" w:space="0" w:color="000000"/>
              <w:right w:val="single" w:sz="5" w:space="0" w:color="000000"/>
            </w:tcBorders>
          </w:tcPr>
          <w:p w14:paraId="6ACEEAC5"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0</w:t>
            </w:r>
          </w:p>
        </w:tc>
        <w:tc>
          <w:tcPr>
            <w:tcW w:w="993" w:type="dxa"/>
            <w:tcBorders>
              <w:top w:val="single" w:sz="4" w:space="0" w:color="000000"/>
              <w:left w:val="single" w:sz="5" w:space="0" w:color="000000"/>
              <w:bottom w:val="single" w:sz="4" w:space="0" w:color="000000"/>
              <w:right w:val="single" w:sz="5" w:space="0" w:color="000000"/>
            </w:tcBorders>
          </w:tcPr>
          <w:p w14:paraId="1F118560"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23218</w:t>
            </w:r>
          </w:p>
        </w:tc>
        <w:tc>
          <w:tcPr>
            <w:tcW w:w="492" w:type="dxa"/>
            <w:tcBorders>
              <w:top w:val="single" w:sz="4" w:space="0" w:color="000000"/>
              <w:left w:val="single" w:sz="5" w:space="0" w:color="000000"/>
              <w:bottom w:val="single" w:sz="4" w:space="0" w:color="000000"/>
              <w:right w:val="single" w:sz="5" w:space="0" w:color="000000"/>
            </w:tcBorders>
            <w:vAlign w:val="center"/>
          </w:tcPr>
          <w:p w14:paraId="7E366673"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w:t>
            </w:r>
          </w:p>
        </w:tc>
      </w:tr>
      <w:tr w:rsidR="000E274C" w:rsidRPr="00FD0D29" w14:paraId="52CFBC46"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4BB22E00"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META</w:t>
            </w:r>
          </w:p>
        </w:tc>
        <w:tc>
          <w:tcPr>
            <w:tcW w:w="1276" w:type="dxa"/>
            <w:tcBorders>
              <w:top w:val="single" w:sz="4" w:space="0" w:color="000000"/>
              <w:left w:val="single" w:sz="5" w:space="0" w:color="000000"/>
              <w:bottom w:val="single" w:sz="4" w:space="0" w:color="000000"/>
              <w:right w:val="single" w:sz="5" w:space="0" w:color="000000"/>
            </w:tcBorders>
          </w:tcPr>
          <w:p w14:paraId="0D9B8DAB"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21407</w:t>
            </w:r>
          </w:p>
        </w:tc>
        <w:tc>
          <w:tcPr>
            <w:tcW w:w="992" w:type="dxa"/>
            <w:tcBorders>
              <w:top w:val="single" w:sz="4" w:space="0" w:color="000000"/>
              <w:left w:val="single" w:sz="5" w:space="0" w:color="000000"/>
              <w:bottom w:val="single" w:sz="4" w:space="0" w:color="000000"/>
              <w:right w:val="single" w:sz="5" w:space="0" w:color="000000"/>
            </w:tcBorders>
          </w:tcPr>
          <w:p w14:paraId="2396A088"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165</w:t>
            </w:r>
          </w:p>
        </w:tc>
        <w:tc>
          <w:tcPr>
            <w:tcW w:w="993" w:type="dxa"/>
            <w:tcBorders>
              <w:top w:val="single" w:sz="4" w:space="0" w:color="000000"/>
              <w:left w:val="single" w:sz="5" w:space="0" w:color="000000"/>
              <w:bottom w:val="single" w:sz="4" w:space="0" w:color="000000"/>
              <w:right w:val="single" w:sz="5" w:space="0" w:color="000000"/>
            </w:tcBorders>
          </w:tcPr>
          <w:p w14:paraId="649938DA"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283</w:t>
            </w:r>
          </w:p>
        </w:tc>
        <w:tc>
          <w:tcPr>
            <w:tcW w:w="992" w:type="dxa"/>
            <w:tcBorders>
              <w:top w:val="single" w:sz="4" w:space="0" w:color="000000"/>
              <w:left w:val="single" w:sz="5" w:space="0" w:color="000000"/>
              <w:bottom w:val="single" w:sz="4" w:space="0" w:color="000000"/>
              <w:right w:val="single" w:sz="5" w:space="0" w:color="000000"/>
            </w:tcBorders>
          </w:tcPr>
          <w:p w14:paraId="6526ECEB"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9</w:t>
            </w:r>
          </w:p>
        </w:tc>
        <w:tc>
          <w:tcPr>
            <w:tcW w:w="850" w:type="dxa"/>
            <w:tcBorders>
              <w:top w:val="single" w:sz="4" w:space="0" w:color="000000"/>
              <w:left w:val="single" w:sz="5" w:space="0" w:color="000000"/>
              <w:bottom w:val="single" w:sz="4" w:space="0" w:color="000000"/>
              <w:right w:val="single" w:sz="5" w:space="0" w:color="000000"/>
            </w:tcBorders>
          </w:tcPr>
          <w:p w14:paraId="215BD887"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58</w:t>
            </w:r>
          </w:p>
        </w:tc>
        <w:tc>
          <w:tcPr>
            <w:tcW w:w="993" w:type="dxa"/>
            <w:tcBorders>
              <w:top w:val="single" w:sz="4" w:space="0" w:color="000000"/>
              <w:left w:val="single" w:sz="5" w:space="0" w:color="000000"/>
              <w:bottom w:val="single" w:sz="4" w:space="0" w:color="000000"/>
              <w:right w:val="single" w:sz="5" w:space="0" w:color="000000"/>
            </w:tcBorders>
          </w:tcPr>
          <w:p w14:paraId="5B8E6EC2"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16351</w:t>
            </w:r>
          </w:p>
        </w:tc>
        <w:tc>
          <w:tcPr>
            <w:tcW w:w="492" w:type="dxa"/>
            <w:tcBorders>
              <w:top w:val="single" w:sz="4" w:space="0" w:color="000000"/>
              <w:left w:val="single" w:sz="5" w:space="0" w:color="000000"/>
              <w:bottom w:val="single" w:sz="4" w:space="0" w:color="000000"/>
              <w:right w:val="single" w:sz="5" w:space="0" w:color="000000"/>
            </w:tcBorders>
            <w:vAlign w:val="center"/>
          </w:tcPr>
          <w:p w14:paraId="023BFFC4"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131</w:t>
            </w:r>
          </w:p>
        </w:tc>
      </w:tr>
      <w:tr w:rsidR="000E274C" w:rsidRPr="00FD0D29" w14:paraId="17BE03DE"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06769A82"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NARIÑO</w:t>
            </w:r>
          </w:p>
        </w:tc>
        <w:tc>
          <w:tcPr>
            <w:tcW w:w="1276" w:type="dxa"/>
            <w:tcBorders>
              <w:top w:val="single" w:sz="4" w:space="0" w:color="000000"/>
              <w:left w:val="single" w:sz="5" w:space="0" w:color="000000"/>
              <w:bottom w:val="single" w:sz="4" w:space="0" w:color="000000"/>
              <w:right w:val="single" w:sz="5" w:space="0" w:color="000000"/>
            </w:tcBorders>
          </w:tcPr>
          <w:p w14:paraId="0F1225E0"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12944</w:t>
            </w:r>
          </w:p>
        </w:tc>
        <w:tc>
          <w:tcPr>
            <w:tcW w:w="992" w:type="dxa"/>
            <w:tcBorders>
              <w:top w:val="single" w:sz="4" w:space="0" w:color="000000"/>
              <w:left w:val="single" w:sz="5" w:space="0" w:color="000000"/>
              <w:bottom w:val="single" w:sz="4" w:space="0" w:color="000000"/>
              <w:right w:val="single" w:sz="5" w:space="0" w:color="000000"/>
            </w:tcBorders>
          </w:tcPr>
          <w:p w14:paraId="4643C224"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91</w:t>
            </w:r>
          </w:p>
        </w:tc>
        <w:tc>
          <w:tcPr>
            <w:tcW w:w="993" w:type="dxa"/>
            <w:tcBorders>
              <w:top w:val="single" w:sz="4" w:space="0" w:color="000000"/>
              <w:left w:val="single" w:sz="5" w:space="0" w:color="000000"/>
              <w:bottom w:val="single" w:sz="4" w:space="0" w:color="000000"/>
              <w:right w:val="single" w:sz="5" w:space="0" w:color="000000"/>
            </w:tcBorders>
          </w:tcPr>
          <w:p w14:paraId="307BA8A9"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190</w:t>
            </w:r>
          </w:p>
        </w:tc>
        <w:tc>
          <w:tcPr>
            <w:tcW w:w="992" w:type="dxa"/>
            <w:tcBorders>
              <w:top w:val="single" w:sz="4" w:space="0" w:color="000000"/>
              <w:left w:val="single" w:sz="5" w:space="0" w:color="000000"/>
              <w:bottom w:val="single" w:sz="4" w:space="0" w:color="000000"/>
              <w:right w:val="single" w:sz="5" w:space="0" w:color="000000"/>
            </w:tcBorders>
          </w:tcPr>
          <w:p w14:paraId="13021D1C"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4</w:t>
            </w:r>
          </w:p>
        </w:tc>
        <w:tc>
          <w:tcPr>
            <w:tcW w:w="850" w:type="dxa"/>
            <w:tcBorders>
              <w:top w:val="single" w:sz="4" w:space="0" w:color="000000"/>
              <w:left w:val="single" w:sz="5" w:space="0" w:color="000000"/>
              <w:bottom w:val="single" w:sz="4" w:space="0" w:color="000000"/>
              <w:right w:val="single" w:sz="5" w:space="0" w:color="000000"/>
            </w:tcBorders>
          </w:tcPr>
          <w:p w14:paraId="53237A1C"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48</w:t>
            </w:r>
          </w:p>
        </w:tc>
        <w:tc>
          <w:tcPr>
            <w:tcW w:w="993" w:type="dxa"/>
            <w:tcBorders>
              <w:top w:val="single" w:sz="4" w:space="0" w:color="000000"/>
              <w:left w:val="single" w:sz="5" w:space="0" w:color="000000"/>
              <w:bottom w:val="single" w:sz="4" w:space="0" w:color="000000"/>
              <w:right w:val="single" w:sz="5" w:space="0" w:color="000000"/>
            </w:tcBorders>
          </w:tcPr>
          <w:p w14:paraId="13107431"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17713</w:t>
            </w:r>
          </w:p>
        </w:tc>
        <w:tc>
          <w:tcPr>
            <w:tcW w:w="492" w:type="dxa"/>
            <w:tcBorders>
              <w:top w:val="single" w:sz="4" w:space="0" w:color="000000"/>
              <w:left w:val="single" w:sz="5" w:space="0" w:color="000000"/>
              <w:bottom w:val="single" w:sz="4" w:space="0" w:color="000000"/>
              <w:right w:val="single" w:sz="5" w:space="0" w:color="000000"/>
            </w:tcBorders>
            <w:vAlign w:val="center"/>
          </w:tcPr>
          <w:p w14:paraId="7946447A"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73</w:t>
            </w:r>
          </w:p>
        </w:tc>
      </w:tr>
      <w:tr w:rsidR="000E274C" w:rsidRPr="00FD0D29" w14:paraId="42FBA166" w14:textId="77777777" w:rsidTr="000E274C">
        <w:trPr>
          <w:trHeight w:hRule="exact" w:val="381"/>
          <w:jc w:val="center"/>
        </w:trPr>
        <w:tc>
          <w:tcPr>
            <w:tcW w:w="1377" w:type="dxa"/>
            <w:tcBorders>
              <w:top w:val="single" w:sz="4" w:space="0" w:color="000000"/>
              <w:left w:val="single" w:sz="5" w:space="0" w:color="000000"/>
              <w:bottom w:val="single" w:sz="4" w:space="0" w:color="000000"/>
              <w:right w:val="single" w:sz="5" w:space="0" w:color="000000"/>
            </w:tcBorders>
          </w:tcPr>
          <w:p w14:paraId="6FA725C0"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NORTE DE SANTAN</w:t>
            </w:r>
          </w:p>
        </w:tc>
        <w:tc>
          <w:tcPr>
            <w:tcW w:w="1276" w:type="dxa"/>
            <w:tcBorders>
              <w:top w:val="single" w:sz="4" w:space="0" w:color="000000"/>
              <w:left w:val="single" w:sz="5" w:space="0" w:color="000000"/>
              <w:bottom w:val="single" w:sz="4" w:space="0" w:color="000000"/>
              <w:right w:val="single" w:sz="5" w:space="0" w:color="000000"/>
            </w:tcBorders>
          </w:tcPr>
          <w:p w14:paraId="7A60293D" w14:textId="77777777" w:rsidR="000E274C" w:rsidRPr="005843DF" w:rsidRDefault="000E274C" w:rsidP="00605107">
            <w:pPr>
              <w:widowControl w:val="0"/>
              <w:autoSpaceDE w:val="0"/>
              <w:autoSpaceDN w:val="0"/>
              <w:adjustRightInd w:val="0"/>
              <w:spacing w:line="190" w:lineRule="exact"/>
              <w:ind w:right="48"/>
              <w:jc w:val="center"/>
              <w:rPr>
                <w:rFonts w:eastAsiaTheme="minorEastAsia"/>
                <w:sz w:val="16"/>
                <w:szCs w:val="16"/>
                <w:lang w:val="es-ES" w:eastAsia="ja-JP"/>
              </w:rPr>
            </w:pPr>
            <w:r w:rsidRPr="005843DF">
              <w:rPr>
                <w:rFonts w:eastAsiaTheme="minorEastAsia"/>
                <w:sz w:val="16"/>
                <w:szCs w:val="16"/>
                <w:lang w:val="es-ES" w:eastAsia="ja-JP"/>
              </w:rPr>
              <w:t>7860</w:t>
            </w:r>
          </w:p>
        </w:tc>
        <w:tc>
          <w:tcPr>
            <w:tcW w:w="992" w:type="dxa"/>
            <w:tcBorders>
              <w:top w:val="single" w:sz="4" w:space="0" w:color="000000"/>
              <w:left w:val="single" w:sz="5" w:space="0" w:color="000000"/>
              <w:bottom w:val="single" w:sz="4" w:space="0" w:color="000000"/>
              <w:right w:val="single" w:sz="5" w:space="0" w:color="000000"/>
            </w:tcBorders>
          </w:tcPr>
          <w:p w14:paraId="561AF7FA"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30</w:t>
            </w:r>
          </w:p>
        </w:tc>
        <w:tc>
          <w:tcPr>
            <w:tcW w:w="993" w:type="dxa"/>
            <w:tcBorders>
              <w:top w:val="single" w:sz="4" w:space="0" w:color="000000"/>
              <w:left w:val="single" w:sz="5" w:space="0" w:color="000000"/>
              <w:bottom w:val="single" w:sz="4" w:space="0" w:color="000000"/>
              <w:right w:val="single" w:sz="5" w:space="0" w:color="000000"/>
            </w:tcBorders>
          </w:tcPr>
          <w:p w14:paraId="63A82489"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84</w:t>
            </w:r>
          </w:p>
        </w:tc>
        <w:tc>
          <w:tcPr>
            <w:tcW w:w="992" w:type="dxa"/>
            <w:tcBorders>
              <w:top w:val="single" w:sz="4" w:space="0" w:color="000000"/>
              <w:left w:val="single" w:sz="5" w:space="0" w:color="000000"/>
              <w:bottom w:val="single" w:sz="4" w:space="0" w:color="000000"/>
              <w:right w:val="single" w:sz="5" w:space="0" w:color="000000"/>
            </w:tcBorders>
          </w:tcPr>
          <w:p w14:paraId="448E7921"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1</w:t>
            </w:r>
          </w:p>
        </w:tc>
        <w:tc>
          <w:tcPr>
            <w:tcW w:w="850" w:type="dxa"/>
            <w:tcBorders>
              <w:top w:val="single" w:sz="4" w:space="0" w:color="000000"/>
              <w:left w:val="single" w:sz="5" w:space="0" w:color="000000"/>
              <w:bottom w:val="single" w:sz="4" w:space="0" w:color="000000"/>
              <w:right w:val="single" w:sz="5" w:space="0" w:color="000000"/>
            </w:tcBorders>
          </w:tcPr>
          <w:p w14:paraId="28C9CD44"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36</w:t>
            </w:r>
          </w:p>
        </w:tc>
        <w:tc>
          <w:tcPr>
            <w:tcW w:w="993" w:type="dxa"/>
            <w:tcBorders>
              <w:top w:val="single" w:sz="4" w:space="0" w:color="000000"/>
              <w:left w:val="single" w:sz="5" w:space="0" w:color="000000"/>
              <w:bottom w:val="single" w:sz="4" w:space="0" w:color="000000"/>
              <w:right w:val="single" w:sz="5" w:space="0" w:color="000000"/>
            </w:tcBorders>
          </w:tcPr>
          <w:p w14:paraId="60D48138"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20418</w:t>
            </w:r>
          </w:p>
        </w:tc>
        <w:tc>
          <w:tcPr>
            <w:tcW w:w="492" w:type="dxa"/>
            <w:tcBorders>
              <w:top w:val="single" w:sz="4" w:space="0" w:color="000000"/>
              <w:left w:val="single" w:sz="5" w:space="0" w:color="000000"/>
              <w:bottom w:val="single" w:sz="4" w:space="0" w:color="000000"/>
              <w:right w:val="single" w:sz="5" w:space="0" w:color="000000"/>
            </w:tcBorders>
            <w:vAlign w:val="center"/>
          </w:tcPr>
          <w:p w14:paraId="536E212D"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38</w:t>
            </w:r>
          </w:p>
        </w:tc>
      </w:tr>
      <w:tr w:rsidR="000E274C" w:rsidRPr="00FD0D29" w14:paraId="0A120CDC" w14:textId="77777777" w:rsidTr="000E274C">
        <w:trPr>
          <w:trHeight w:hRule="exact" w:val="370"/>
          <w:jc w:val="center"/>
        </w:trPr>
        <w:tc>
          <w:tcPr>
            <w:tcW w:w="1377" w:type="dxa"/>
            <w:tcBorders>
              <w:top w:val="single" w:sz="4" w:space="0" w:color="000000"/>
              <w:left w:val="single" w:sz="5" w:space="0" w:color="000000"/>
              <w:bottom w:val="single" w:sz="4" w:space="0" w:color="000000"/>
              <w:right w:val="single" w:sz="5" w:space="0" w:color="000000"/>
            </w:tcBorders>
          </w:tcPr>
          <w:p w14:paraId="4A6BAF07"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PUTUMAYO</w:t>
            </w:r>
          </w:p>
        </w:tc>
        <w:tc>
          <w:tcPr>
            <w:tcW w:w="1276" w:type="dxa"/>
            <w:tcBorders>
              <w:top w:val="single" w:sz="4" w:space="0" w:color="000000"/>
              <w:left w:val="single" w:sz="5" w:space="0" w:color="000000"/>
              <w:bottom w:val="single" w:sz="4" w:space="0" w:color="000000"/>
              <w:right w:val="single" w:sz="5" w:space="0" w:color="000000"/>
            </w:tcBorders>
          </w:tcPr>
          <w:p w14:paraId="20268BBE" w14:textId="77777777" w:rsidR="000E274C" w:rsidRPr="005843DF" w:rsidRDefault="000E274C" w:rsidP="00605107">
            <w:pPr>
              <w:widowControl w:val="0"/>
              <w:autoSpaceDE w:val="0"/>
              <w:autoSpaceDN w:val="0"/>
              <w:adjustRightInd w:val="0"/>
              <w:spacing w:line="190" w:lineRule="exact"/>
              <w:ind w:right="48"/>
              <w:jc w:val="center"/>
              <w:rPr>
                <w:rFonts w:eastAsiaTheme="minorEastAsia"/>
                <w:sz w:val="16"/>
                <w:szCs w:val="16"/>
                <w:lang w:val="es-ES" w:eastAsia="ja-JP"/>
              </w:rPr>
            </w:pPr>
            <w:r w:rsidRPr="005843DF">
              <w:rPr>
                <w:rFonts w:eastAsiaTheme="minorEastAsia"/>
                <w:sz w:val="16"/>
                <w:szCs w:val="16"/>
                <w:lang w:val="es-ES" w:eastAsia="ja-JP"/>
              </w:rPr>
              <w:t>4734</w:t>
            </w:r>
          </w:p>
        </w:tc>
        <w:tc>
          <w:tcPr>
            <w:tcW w:w="992" w:type="dxa"/>
            <w:tcBorders>
              <w:top w:val="single" w:sz="4" w:space="0" w:color="000000"/>
              <w:left w:val="single" w:sz="5" w:space="0" w:color="000000"/>
              <w:bottom w:val="single" w:sz="4" w:space="0" w:color="000000"/>
              <w:right w:val="single" w:sz="5" w:space="0" w:color="000000"/>
            </w:tcBorders>
          </w:tcPr>
          <w:p w14:paraId="01CBB698"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39</w:t>
            </w:r>
          </w:p>
        </w:tc>
        <w:tc>
          <w:tcPr>
            <w:tcW w:w="993" w:type="dxa"/>
            <w:tcBorders>
              <w:top w:val="single" w:sz="4" w:space="0" w:color="000000"/>
              <w:left w:val="single" w:sz="5" w:space="0" w:color="000000"/>
              <w:bottom w:val="single" w:sz="4" w:space="0" w:color="000000"/>
              <w:right w:val="single" w:sz="5" w:space="0" w:color="000000"/>
            </w:tcBorders>
          </w:tcPr>
          <w:p w14:paraId="7F288C07"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63</w:t>
            </w:r>
          </w:p>
        </w:tc>
        <w:tc>
          <w:tcPr>
            <w:tcW w:w="992" w:type="dxa"/>
            <w:tcBorders>
              <w:top w:val="single" w:sz="4" w:space="0" w:color="000000"/>
              <w:left w:val="single" w:sz="5" w:space="0" w:color="000000"/>
              <w:bottom w:val="single" w:sz="4" w:space="0" w:color="000000"/>
              <w:right w:val="single" w:sz="5" w:space="0" w:color="000000"/>
            </w:tcBorders>
          </w:tcPr>
          <w:p w14:paraId="5190EC32"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5</w:t>
            </w:r>
          </w:p>
        </w:tc>
        <w:tc>
          <w:tcPr>
            <w:tcW w:w="850" w:type="dxa"/>
            <w:tcBorders>
              <w:top w:val="single" w:sz="4" w:space="0" w:color="000000"/>
              <w:left w:val="single" w:sz="5" w:space="0" w:color="000000"/>
              <w:bottom w:val="single" w:sz="4" w:space="0" w:color="000000"/>
              <w:right w:val="single" w:sz="5" w:space="0" w:color="000000"/>
            </w:tcBorders>
          </w:tcPr>
          <w:p w14:paraId="3FC20A1D"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62</w:t>
            </w:r>
          </w:p>
        </w:tc>
        <w:tc>
          <w:tcPr>
            <w:tcW w:w="993" w:type="dxa"/>
            <w:tcBorders>
              <w:top w:val="single" w:sz="4" w:space="0" w:color="000000"/>
              <w:left w:val="single" w:sz="5" w:space="0" w:color="000000"/>
              <w:bottom w:val="single" w:sz="4" w:space="0" w:color="000000"/>
              <w:right w:val="single" w:sz="5" w:space="0" w:color="000000"/>
            </w:tcBorders>
          </w:tcPr>
          <w:p w14:paraId="120ACD1C"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3991</w:t>
            </w:r>
          </w:p>
        </w:tc>
        <w:tc>
          <w:tcPr>
            <w:tcW w:w="492" w:type="dxa"/>
            <w:tcBorders>
              <w:top w:val="single" w:sz="4" w:space="0" w:color="000000"/>
              <w:left w:val="single" w:sz="5" w:space="0" w:color="000000"/>
              <w:bottom w:val="single" w:sz="4" w:space="0" w:color="000000"/>
              <w:right w:val="single" w:sz="5" w:space="0" w:color="000000"/>
            </w:tcBorders>
            <w:vAlign w:val="center"/>
          </w:tcPr>
          <w:p w14:paraId="436B6517"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119</w:t>
            </w:r>
          </w:p>
        </w:tc>
      </w:tr>
      <w:tr w:rsidR="000E274C" w:rsidRPr="00FD0D29" w14:paraId="446C0D5E"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7183FDCE"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QUINDIO</w:t>
            </w:r>
          </w:p>
        </w:tc>
        <w:tc>
          <w:tcPr>
            <w:tcW w:w="1276" w:type="dxa"/>
            <w:tcBorders>
              <w:top w:val="single" w:sz="4" w:space="0" w:color="000000"/>
              <w:left w:val="single" w:sz="5" w:space="0" w:color="000000"/>
              <w:bottom w:val="single" w:sz="4" w:space="0" w:color="000000"/>
              <w:right w:val="single" w:sz="5" w:space="0" w:color="000000"/>
            </w:tcBorders>
          </w:tcPr>
          <w:p w14:paraId="6FACB647" w14:textId="77777777" w:rsidR="000E274C" w:rsidRPr="005843DF" w:rsidRDefault="000E274C" w:rsidP="00605107">
            <w:pPr>
              <w:widowControl w:val="0"/>
              <w:autoSpaceDE w:val="0"/>
              <w:autoSpaceDN w:val="0"/>
              <w:adjustRightInd w:val="0"/>
              <w:spacing w:line="190" w:lineRule="exact"/>
              <w:ind w:right="48"/>
              <w:jc w:val="center"/>
              <w:rPr>
                <w:rFonts w:eastAsiaTheme="minorEastAsia"/>
                <w:sz w:val="16"/>
                <w:szCs w:val="16"/>
                <w:lang w:val="es-ES" w:eastAsia="ja-JP"/>
              </w:rPr>
            </w:pPr>
            <w:r w:rsidRPr="005843DF">
              <w:rPr>
                <w:rFonts w:eastAsiaTheme="minorEastAsia"/>
                <w:sz w:val="16"/>
                <w:szCs w:val="16"/>
                <w:lang w:val="es-ES" w:eastAsia="ja-JP"/>
              </w:rPr>
              <w:t>242</w:t>
            </w:r>
          </w:p>
        </w:tc>
        <w:tc>
          <w:tcPr>
            <w:tcW w:w="992" w:type="dxa"/>
            <w:tcBorders>
              <w:top w:val="single" w:sz="4" w:space="0" w:color="000000"/>
              <w:left w:val="single" w:sz="5" w:space="0" w:color="000000"/>
              <w:bottom w:val="single" w:sz="4" w:space="0" w:color="000000"/>
              <w:right w:val="single" w:sz="5" w:space="0" w:color="000000"/>
            </w:tcBorders>
          </w:tcPr>
          <w:p w14:paraId="4FD9B81B"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0</w:t>
            </w:r>
          </w:p>
        </w:tc>
        <w:tc>
          <w:tcPr>
            <w:tcW w:w="993" w:type="dxa"/>
            <w:tcBorders>
              <w:top w:val="single" w:sz="4" w:space="0" w:color="000000"/>
              <w:left w:val="single" w:sz="5" w:space="0" w:color="000000"/>
              <w:bottom w:val="single" w:sz="4" w:space="0" w:color="000000"/>
              <w:right w:val="single" w:sz="5" w:space="0" w:color="000000"/>
            </w:tcBorders>
          </w:tcPr>
          <w:p w14:paraId="6E78B674"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4</w:t>
            </w:r>
          </w:p>
        </w:tc>
        <w:tc>
          <w:tcPr>
            <w:tcW w:w="992" w:type="dxa"/>
            <w:tcBorders>
              <w:top w:val="single" w:sz="4" w:space="0" w:color="000000"/>
              <w:left w:val="single" w:sz="5" w:space="0" w:color="000000"/>
              <w:bottom w:val="single" w:sz="4" w:space="0" w:color="000000"/>
              <w:right w:val="single" w:sz="5" w:space="0" w:color="000000"/>
            </w:tcBorders>
          </w:tcPr>
          <w:p w14:paraId="27FC6765"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0</w:t>
            </w:r>
          </w:p>
        </w:tc>
        <w:tc>
          <w:tcPr>
            <w:tcW w:w="850" w:type="dxa"/>
            <w:tcBorders>
              <w:top w:val="single" w:sz="4" w:space="0" w:color="000000"/>
              <w:left w:val="single" w:sz="5" w:space="0" w:color="000000"/>
              <w:bottom w:val="single" w:sz="4" w:space="0" w:color="000000"/>
              <w:right w:val="single" w:sz="5" w:space="0" w:color="000000"/>
            </w:tcBorders>
          </w:tcPr>
          <w:p w14:paraId="19174CDC"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0</w:t>
            </w:r>
          </w:p>
        </w:tc>
        <w:tc>
          <w:tcPr>
            <w:tcW w:w="993" w:type="dxa"/>
            <w:tcBorders>
              <w:top w:val="single" w:sz="4" w:space="0" w:color="000000"/>
              <w:left w:val="single" w:sz="5" w:space="0" w:color="000000"/>
              <w:bottom w:val="single" w:sz="4" w:space="0" w:color="000000"/>
              <w:right w:val="single" w:sz="5" w:space="0" w:color="000000"/>
            </w:tcBorders>
          </w:tcPr>
          <w:p w14:paraId="2DEC4C1F"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6210</w:t>
            </w:r>
          </w:p>
        </w:tc>
        <w:tc>
          <w:tcPr>
            <w:tcW w:w="492" w:type="dxa"/>
            <w:tcBorders>
              <w:top w:val="single" w:sz="4" w:space="0" w:color="000000"/>
              <w:left w:val="single" w:sz="5" w:space="0" w:color="000000"/>
              <w:bottom w:val="single" w:sz="4" w:space="0" w:color="000000"/>
              <w:right w:val="single" w:sz="5" w:space="0" w:color="000000"/>
            </w:tcBorders>
            <w:vAlign w:val="center"/>
          </w:tcPr>
          <w:p w14:paraId="5D30FD94"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 xml:space="preserve">     4     </w:t>
            </w:r>
          </w:p>
          <w:p w14:paraId="3B7CF912"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4</w:t>
            </w:r>
          </w:p>
        </w:tc>
      </w:tr>
      <w:tr w:rsidR="000E274C" w:rsidRPr="00FD0D29" w14:paraId="1EA99325"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0049A339"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RISARALDA</w:t>
            </w:r>
          </w:p>
        </w:tc>
        <w:tc>
          <w:tcPr>
            <w:tcW w:w="1276" w:type="dxa"/>
            <w:tcBorders>
              <w:top w:val="single" w:sz="4" w:space="0" w:color="000000"/>
              <w:left w:val="single" w:sz="5" w:space="0" w:color="000000"/>
              <w:bottom w:val="single" w:sz="4" w:space="0" w:color="000000"/>
              <w:right w:val="single" w:sz="5" w:space="0" w:color="000000"/>
            </w:tcBorders>
          </w:tcPr>
          <w:p w14:paraId="24076D8B" w14:textId="77777777" w:rsidR="000E274C" w:rsidRPr="005843DF" w:rsidRDefault="000E274C" w:rsidP="00605107">
            <w:pPr>
              <w:widowControl w:val="0"/>
              <w:autoSpaceDE w:val="0"/>
              <w:autoSpaceDN w:val="0"/>
              <w:adjustRightInd w:val="0"/>
              <w:spacing w:line="190" w:lineRule="exact"/>
              <w:ind w:right="48"/>
              <w:jc w:val="center"/>
              <w:rPr>
                <w:rFonts w:eastAsiaTheme="minorEastAsia"/>
                <w:sz w:val="16"/>
                <w:szCs w:val="16"/>
                <w:lang w:val="es-ES" w:eastAsia="ja-JP"/>
              </w:rPr>
            </w:pPr>
            <w:r w:rsidRPr="005843DF">
              <w:rPr>
                <w:rFonts w:eastAsiaTheme="minorEastAsia"/>
                <w:sz w:val="16"/>
                <w:szCs w:val="16"/>
                <w:lang w:val="es-ES" w:eastAsia="ja-JP"/>
              </w:rPr>
              <w:t>4216</w:t>
            </w:r>
          </w:p>
        </w:tc>
        <w:tc>
          <w:tcPr>
            <w:tcW w:w="992" w:type="dxa"/>
            <w:tcBorders>
              <w:top w:val="single" w:sz="4" w:space="0" w:color="000000"/>
              <w:left w:val="single" w:sz="5" w:space="0" w:color="000000"/>
              <w:bottom w:val="single" w:sz="4" w:space="0" w:color="000000"/>
              <w:right w:val="single" w:sz="5" w:space="0" w:color="000000"/>
            </w:tcBorders>
          </w:tcPr>
          <w:p w14:paraId="4C022AF0"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3</w:t>
            </w:r>
          </w:p>
        </w:tc>
        <w:tc>
          <w:tcPr>
            <w:tcW w:w="993" w:type="dxa"/>
            <w:tcBorders>
              <w:top w:val="single" w:sz="4" w:space="0" w:color="000000"/>
              <w:left w:val="single" w:sz="5" w:space="0" w:color="000000"/>
              <w:bottom w:val="single" w:sz="4" w:space="0" w:color="000000"/>
              <w:right w:val="single" w:sz="5" w:space="0" w:color="000000"/>
            </w:tcBorders>
          </w:tcPr>
          <w:p w14:paraId="0A361F52"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32</w:t>
            </w:r>
          </w:p>
        </w:tc>
        <w:tc>
          <w:tcPr>
            <w:tcW w:w="992" w:type="dxa"/>
            <w:tcBorders>
              <w:top w:val="single" w:sz="4" w:space="0" w:color="000000"/>
              <w:left w:val="single" w:sz="5" w:space="0" w:color="000000"/>
              <w:bottom w:val="single" w:sz="4" w:space="0" w:color="000000"/>
              <w:right w:val="single" w:sz="5" w:space="0" w:color="000000"/>
            </w:tcBorders>
          </w:tcPr>
          <w:p w14:paraId="595C3001"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0</w:t>
            </w:r>
          </w:p>
        </w:tc>
        <w:tc>
          <w:tcPr>
            <w:tcW w:w="850" w:type="dxa"/>
            <w:tcBorders>
              <w:top w:val="single" w:sz="4" w:space="0" w:color="000000"/>
              <w:left w:val="single" w:sz="5" w:space="0" w:color="000000"/>
              <w:bottom w:val="single" w:sz="4" w:space="0" w:color="000000"/>
              <w:right w:val="single" w:sz="5" w:space="0" w:color="000000"/>
            </w:tcBorders>
          </w:tcPr>
          <w:p w14:paraId="40AA7E70"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9</w:t>
            </w:r>
          </w:p>
        </w:tc>
        <w:tc>
          <w:tcPr>
            <w:tcW w:w="993" w:type="dxa"/>
            <w:tcBorders>
              <w:top w:val="single" w:sz="4" w:space="0" w:color="000000"/>
              <w:left w:val="single" w:sz="5" w:space="0" w:color="000000"/>
              <w:bottom w:val="single" w:sz="4" w:space="0" w:color="000000"/>
              <w:right w:val="single" w:sz="5" w:space="0" w:color="000000"/>
            </w:tcBorders>
          </w:tcPr>
          <w:p w14:paraId="67C173FD"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12157</w:t>
            </w:r>
          </w:p>
        </w:tc>
        <w:tc>
          <w:tcPr>
            <w:tcW w:w="492" w:type="dxa"/>
            <w:tcBorders>
              <w:top w:val="single" w:sz="4" w:space="0" w:color="000000"/>
              <w:left w:val="single" w:sz="5" w:space="0" w:color="000000"/>
              <w:bottom w:val="single" w:sz="4" w:space="0" w:color="000000"/>
              <w:right w:val="single" w:sz="5" w:space="0" w:color="000000"/>
            </w:tcBorders>
            <w:vAlign w:val="center"/>
          </w:tcPr>
          <w:p w14:paraId="038BA0EF"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35</w:t>
            </w:r>
          </w:p>
        </w:tc>
      </w:tr>
      <w:tr w:rsidR="000E274C" w:rsidRPr="00FD0D29" w14:paraId="3AF25D68"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6A7EAD42"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SANANDRES</w:t>
            </w:r>
          </w:p>
        </w:tc>
        <w:tc>
          <w:tcPr>
            <w:tcW w:w="1276" w:type="dxa"/>
            <w:tcBorders>
              <w:top w:val="single" w:sz="4" w:space="0" w:color="000000"/>
              <w:left w:val="single" w:sz="5" w:space="0" w:color="000000"/>
              <w:bottom w:val="single" w:sz="4" w:space="0" w:color="000000"/>
              <w:right w:val="single" w:sz="5" w:space="0" w:color="000000"/>
            </w:tcBorders>
          </w:tcPr>
          <w:p w14:paraId="18C9AD5F" w14:textId="77777777" w:rsidR="000E274C" w:rsidRPr="005843DF" w:rsidRDefault="000E274C" w:rsidP="00605107">
            <w:pPr>
              <w:widowControl w:val="0"/>
              <w:autoSpaceDE w:val="0"/>
              <w:autoSpaceDN w:val="0"/>
              <w:adjustRightInd w:val="0"/>
              <w:spacing w:line="190" w:lineRule="exact"/>
              <w:ind w:right="48"/>
              <w:jc w:val="center"/>
              <w:rPr>
                <w:rFonts w:eastAsiaTheme="minorEastAsia"/>
                <w:sz w:val="16"/>
                <w:szCs w:val="16"/>
                <w:lang w:val="es-ES" w:eastAsia="ja-JP"/>
              </w:rPr>
            </w:pPr>
            <w:r w:rsidRPr="005843DF">
              <w:rPr>
                <w:rFonts w:eastAsiaTheme="minorEastAsia"/>
                <w:sz w:val="16"/>
                <w:szCs w:val="16"/>
                <w:lang w:val="es-ES" w:eastAsia="ja-JP"/>
              </w:rPr>
              <w:t>1534</w:t>
            </w:r>
          </w:p>
        </w:tc>
        <w:tc>
          <w:tcPr>
            <w:tcW w:w="992" w:type="dxa"/>
            <w:tcBorders>
              <w:top w:val="single" w:sz="4" w:space="0" w:color="000000"/>
              <w:left w:val="single" w:sz="5" w:space="0" w:color="000000"/>
              <w:bottom w:val="single" w:sz="4" w:space="0" w:color="000000"/>
              <w:right w:val="single" w:sz="5" w:space="0" w:color="000000"/>
            </w:tcBorders>
          </w:tcPr>
          <w:p w14:paraId="0C0CDAAD"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7</w:t>
            </w:r>
          </w:p>
        </w:tc>
        <w:tc>
          <w:tcPr>
            <w:tcW w:w="993" w:type="dxa"/>
            <w:tcBorders>
              <w:top w:val="single" w:sz="4" w:space="0" w:color="000000"/>
              <w:left w:val="single" w:sz="5" w:space="0" w:color="000000"/>
              <w:bottom w:val="single" w:sz="4" w:space="0" w:color="000000"/>
              <w:right w:val="single" w:sz="5" w:space="0" w:color="000000"/>
            </w:tcBorders>
          </w:tcPr>
          <w:p w14:paraId="642DC50F"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11</w:t>
            </w:r>
          </w:p>
        </w:tc>
        <w:tc>
          <w:tcPr>
            <w:tcW w:w="992" w:type="dxa"/>
            <w:tcBorders>
              <w:top w:val="single" w:sz="4" w:space="0" w:color="000000"/>
              <w:left w:val="single" w:sz="5" w:space="0" w:color="000000"/>
              <w:bottom w:val="single" w:sz="4" w:space="0" w:color="000000"/>
              <w:right w:val="single" w:sz="5" w:space="0" w:color="000000"/>
            </w:tcBorders>
          </w:tcPr>
          <w:p w14:paraId="4AEDC2B7"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0</w:t>
            </w:r>
          </w:p>
        </w:tc>
        <w:tc>
          <w:tcPr>
            <w:tcW w:w="850" w:type="dxa"/>
            <w:tcBorders>
              <w:top w:val="single" w:sz="4" w:space="0" w:color="000000"/>
              <w:left w:val="single" w:sz="5" w:space="0" w:color="000000"/>
              <w:bottom w:val="single" w:sz="4" w:space="0" w:color="000000"/>
              <w:right w:val="single" w:sz="5" w:space="0" w:color="000000"/>
            </w:tcBorders>
          </w:tcPr>
          <w:p w14:paraId="1E53C066"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64</w:t>
            </w:r>
          </w:p>
        </w:tc>
        <w:tc>
          <w:tcPr>
            <w:tcW w:w="993" w:type="dxa"/>
            <w:tcBorders>
              <w:top w:val="single" w:sz="4" w:space="0" w:color="000000"/>
              <w:left w:val="single" w:sz="5" w:space="0" w:color="000000"/>
              <w:bottom w:val="single" w:sz="4" w:space="0" w:color="000000"/>
              <w:right w:val="single" w:sz="5" w:space="0" w:color="000000"/>
            </w:tcBorders>
          </w:tcPr>
          <w:p w14:paraId="0E08BB56"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805</w:t>
            </w:r>
          </w:p>
        </w:tc>
        <w:tc>
          <w:tcPr>
            <w:tcW w:w="492" w:type="dxa"/>
            <w:tcBorders>
              <w:top w:val="single" w:sz="4" w:space="0" w:color="000000"/>
              <w:left w:val="single" w:sz="5" w:space="0" w:color="000000"/>
              <w:bottom w:val="single" w:sz="4" w:space="0" w:color="000000"/>
              <w:right w:val="single" w:sz="5" w:space="0" w:color="000000"/>
            </w:tcBorders>
            <w:vAlign w:val="center"/>
          </w:tcPr>
          <w:p w14:paraId="00078127"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191</w:t>
            </w:r>
          </w:p>
        </w:tc>
      </w:tr>
      <w:tr w:rsidR="000E274C" w:rsidRPr="00FD0D29" w14:paraId="71E44616"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7EF62703"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SANTANDER</w:t>
            </w:r>
          </w:p>
        </w:tc>
        <w:tc>
          <w:tcPr>
            <w:tcW w:w="1276" w:type="dxa"/>
            <w:tcBorders>
              <w:top w:val="single" w:sz="4" w:space="0" w:color="000000"/>
              <w:left w:val="single" w:sz="5" w:space="0" w:color="000000"/>
              <w:bottom w:val="single" w:sz="4" w:space="0" w:color="000000"/>
              <w:right w:val="single" w:sz="5" w:space="0" w:color="000000"/>
            </w:tcBorders>
          </w:tcPr>
          <w:p w14:paraId="44438976"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23292</w:t>
            </w:r>
          </w:p>
        </w:tc>
        <w:tc>
          <w:tcPr>
            <w:tcW w:w="992" w:type="dxa"/>
            <w:tcBorders>
              <w:top w:val="single" w:sz="4" w:space="0" w:color="000000"/>
              <w:left w:val="single" w:sz="5" w:space="0" w:color="000000"/>
              <w:bottom w:val="single" w:sz="4" w:space="0" w:color="000000"/>
              <w:right w:val="single" w:sz="5" w:space="0" w:color="000000"/>
            </w:tcBorders>
          </w:tcPr>
          <w:p w14:paraId="6DFD58F1"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10</w:t>
            </w:r>
          </w:p>
        </w:tc>
        <w:tc>
          <w:tcPr>
            <w:tcW w:w="993" w:type="dxa"/>
            <w:tcBorders>
              <w:top w:val="single" w:sz="4" w:space="0" w:color="000000"/>
              <w:left w:val="single" w:sz="5" w:space="0" w:color="000000"/>
              <w:bottom w:val="single" w:sz="4" w:space="0" w:color="000000"/>
              <w:right w:val="single" w:sz="5" w:space="0" w:color="000000"/>
            </w:tcBorders>
          </w:tcPr>
          <w:p w14:paraId="2B4A1707"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60</w:t>
            </w:r>
          </w:p>
        </w:tc>
        <w:tc>
          <w:tcPr>
            <w:tcW w:w="992" w:type="dxa"/>
            <w:tcBorders>
              <w:top w:val="single" w:sz="4" w:space="0" w:color="000000"/>
              <w:left w:val="single" w:sz="5" w:space="0" w:color="000000"/>
              <w:bottom w:val="single" w:sz="4" w:space="0" w:color="000000"/>
              <w:right w:val="single" w:sz="5" w:space="0" w:color="000000"/>
            </w:tcBorders>
          </w:tcPr>
          <w:p w14:paraId="54623C96" w14:textId="77777777" w:rsidR="000E274C" w:rsidRPr="005843DF" w:rsidRDefault="000E274C" w:rsidP="00605107">
            <w:pPr>
              <w:widowControl w:val="0"/>
              <w:autoSpaceDE w:val="0"/>
              <w:autoSpaceDN w:val="0"/>
              <w:adjustRightInd w:val="0"/>
              <w:spacing w:line="190" w:lineRule="exact"/>
              <w:ind w:right="35"/>
              <w:jc w:val="center"/>
              <w:rPr>
                <w:rFonts w:eastAsiaTheme="minorEastAsia"/>
                <w:sz w:val="16"/>
                <w:szCs w:val="16"/>
                <w:lang w:val="es-ES" w:eastAsia="ja-JP"/>
              </w:rPr>
            </w:pPr>
            <w:r w:rsidRPr="005843DF">
              <w:rPr>
                <w:rFonts w:eastAsiaTheme="minorEastAsia"/>
                <w:sz w:val="16"/>
                <w:szCs w:val="16"/>
                <w:lang w:val="es-ES" w:eastAsia="ja-JP"/>
              </w:rPr>
              <w:t>1</w:t>
            </w:r>
          </w:p>
        </w:tc>
        <w:tc>
          <w:tcPr>
            <w:tcW w:w="850" w:type="dxa"/>
            <w:tcBorders>
              <w:top w:val="single" w:sz="4" w:space="0" w:color="000000"/>
              <w:left w:val="single" w:sz="5" w:space="0" w:color="000000"/>
              <w:bottom w:val="single" w:sz="4" w:space="0" w:color="000000"/>
              <w:right w:val="single" w:sz="5" w:space="0" w:color="000000"/>
            </w:tcBorders>
          </w:tcPr>
          <w:p w14:paraId="57BB268D" w14:textId="77777777" w:rsidR="000E274C" w:rsidRPr="005843DF" w:rsidRDefault="000E274C" w:rsidP="00605107">
            <w:pPr>
              <w:widowControl w:val="0"/>
              <w:autoSpaceDE w:val="0"/>
              <w:autoSpaceDN w:val="0"/>
              <w:adjustRightInd w:val="0"/>
              <w:spacing w:line="190" w:lineRule="exact"/>
              <w:ind w:right="47"/>
              <w:jc w:val="center"/>
              <w:rPr>
                <w:rFonts w:eastAsiaTheme="minorEastAsia"/>
                <w:sz w:val="16"/>
                <w:szCs w:val="16"/>
                <w:lang w:val="es-ES" w:eastAsia="ja-JP"/>
              </w:rPr>
            </w:pPr>
            <w:r w:rsidRPr="005843DF">
              <w:rPr>
                <w:rFonts w:eastAsiaTheme="minorEastAsia"/>
                <w:sz w:val="16"/>
                <w:szCs w:val="16"/>
                <w:lang w:val="es-ES" w:eastAsia="ja-JP"/>
              </w:rPr>
              <w:t>17</w:t>
            </w:r>
          </w:p>
        </w:tc>
        <w:tc>
          <w:tcPr>
            <w:tcW w:w="993" w:type="dxa"/>
            <w:tcBorders>
              <w:top w:val="single" w:sz="4" w:space="0" w:color="000000"/>
              <w:left w:val="single" w:sz="5" w:space="0" w:color="000000"/>
              <w:bottom w:val="single" w:sz="4" w:space="0" w:color="000000"/>
              <w:right w:val="single" w:sz="5" w:space="0" w:color="000000"/>
            </w:tcBorders>
          </w:tcPr>
          <w:p w14:paraId="41C2C3D1" w14:textId="77777777" w:rsidR="000E274C" w:rsidRPr="005843DF" w:rsidRDefault="000E274C" w:rsidP="00605107">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31444</w:t>
            </w:r>
          </w:p>
        </w:tc>
        <w:tc>
          <w:tcPr>
            <w:tcW w:w="492" w:type="dxa"/>
            <w:tcBorders>
              <w:top w:val="single" w:sz="4" w:space="0" w:color="000000"/>
              <w:left w:val="single" w:sz="5" w:space="0" w:color="000000"/>
              <w:bottom w:val="single" w:sz="4" w:space="0" w:color="000000"/>
              <w:right w:val="single" w:sz="5" w:space="0" w:color="000000"/>
            </w:tcBorders>
            <w:vAlign w:val="center"/>
          </w:tcPr>
          <w:p w14:paraId="67DF0589"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74</w:t>
            </w:r>
          </w:p>
        </w:tc>
      </w:tr>
      <w:tr w:rsidR="000E274C" w:rsidRPr="00FD0D29" w14:paraId="15ED1A32"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5D61BAB8"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SUCRE</w:t>
            </w:r>
          </w:p>
        </w:tc>
        <w:tc>
          <w:tcPr>
            <w:tcW w:w="1276" w:type="dxa"/>
            <w:tcBorders>
              <w:top w:val="single" w:sz="4" w:space="0" w:color="000000"/>
              <w:left w:val="single" w:sz="5" w:space="0" w:color="000000"/>
              <w:bottom w:val="single" w:sz="4" w:space="0" w:color="000000"/>
              <w:right w:val="single" w:sz="5" w:space="0" w:color="000000"/>
            </w:tcBorders>
          </w:tcPr>
          <w:p w14:paraId="09450116"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3471</w:t>
            </w:r>
          </w:p>
        </w:tc>
        <w:tc>
          <w:tcPr>
            <w:tcW w:w="992" w:type="dxa"/>
            <w:tcBorders>
              <w:top w:val="single" w:sz="4" w:space="0" w:color="000000"/>
              <w:left w:val="single" w:sz="5" w:space="0" w:color="000000"/>
              <w:bottom w:val="single" w:sz="4" w:space="0" w:color="000000"/>
              <w:right w:val="single" w:sz="5" w:space="0" w:color="000000"/>
            </w:tcBorders>
          </w:tcPr>
          <w:p w14:paraId="37474D1C"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7</w:t>
            </w:r>
          </w:p>
        </w:tc>
        <w:tc>
          <w:tcPr>
            <w:tcW w:w="993" w:type="dxa"/>
            <w:tcBorders>
              <w:top w:val="single" w:sz="4" w:space="0" w:color="000000"/>
              <w:left w:val="single" w:sz="5" w:space="0" w:color="000000"/>
              <w:bottom w:val="single" w:sz="4" w:space="0" w:color="000000"/>
              <w:right w:val="single" w:sz="5" w:space="0" w:color="000000"/>
            </w:tcBorders>
          </w:tcPr>
          <w:p w14:paraId="4565F3C7"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20</w:t>
            </w:r>
          </w:p>
        </w:tc>
        <w:tc>
          <w:tcPr>
            <w:tcW w:w="992" w:type="dxa"/>
            <w:tcBorders>
              <w:top w:val="single" w:sz="4" w:space="0" w:color="000000"/>
              <w:left w:val="single" w:sz="5" w:space="0" w:color="000000"/>
              <w:bottom w:val="single" w:sz="4" w:space="0" w:color="000000"/>
              <w:right w:val="single" w:sz="5" w:space="0" w:color="000000"/>
            </w:tcBorders>
          </w:tcPr>
          <w:p w14:paraId="7345F381"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3</w:t>
            </w:r>
          </w:p>
        </w:tc>
        <w:tc>
          <w:tcPr>
            <w:tcW w:w="850" w:type="dxa"/>
            <w:tcBorders>
              <w:top w:val="single" w:sz="4" w:space="0" w:color="000000"/>
              <w:left w:val="single" w:sz="5" w:space="0" w:color="000000"/>
              <w:bottom w:val="single" w:sz="4" w:space="0" w:color="000000"/>
              <w:right w:val="single" w:sz="5" w:space="0" w:color="000000"/>
            </w:tcBorders>
          </w:tcPr>
          <w:p w14:paraId="5D9B9060"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35</w:t>
            </w:r>
          </w:p>
        </w:tc>
        <w:tc>
          <w:tcPr>
            <w:tcW w:w="993" w:type="dxa"/>
            <w:tcBorders>
              <w:top w:val="single" w:sz="4" w:space="0" w:color="000000"/>
              <w:left w:val="single" w:sz="5" w:space="0" w:color="000000"/>
              <w:bottom w:val="single" w:sz="4" w:space="0" w:color="000000"/>
              <w:right w:val="single" w:sz="5" w:space="0" w:color="000000"/>
            </w:tcBorders>
          </w:tcPr>
          <w:p w14:paraId="33FE9E19"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15291</w:t>
            </w:r>
          </w:p>
        </w:tc>
        <w:tc>
          <w:tcPr>
            <w:tcW w:w="492" w:type="dxa"/>
            <w:tcBorders>
              <w:top w:val="single" w:sz="4" w:space="0" w:color="000000"/>
              <w:left w:val="single" w:sz="5" w:space="0" w:color="000000"/>
              <w:bottom w:val="single" w:sz="4" w:space="0" w:color="000000"/>
              <w:right w:val="single" w:sz="5" w:space="0" w:color="000000"/>
            </w:tcBorders>
            <w:vAlign w:val="center"/>
          </w:tcPr>
          <w:p w14:paraId="4A03FC26"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23</w:t>
            </w:r>
          </w:p>
        </w:tc>
      </w:tr>
      <w:tr w:rsidR="000E274C" w:rsidRPr="00FD0D29" w14:paraId="68F50067"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4412A237"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TOLIMA</w:t>
            </w:r>
          </w:p>
        </w:tc>
        <w:tc>
          <w:tcPr>
            <w:tcW w:w="1276" w:type="dxa"/>
            <w:tcBorders>
              <w:top w:val="single" w:sz="4" w:space="0" w:color="000000"/>
              <w:left w:val="single" w:sz="5" w:space="0" w:color="000000"/>
              <w:bottom w:val="single" w:sz="4" w:space="0" w:color="000000"/>
              <w:right w:val="single" w:sz="5" w:space="0" w:color="000000"/>
            </w:tcBorders>
          </w:tcPr>
          <w:p w14:paraId="19E5FEB6"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18941</w:t>
            </w:r>
          </w:p>
        </w:tc>
        <w:tc>
          <w:tcPr>
            <w:tcW w:w="992" w:type="dxa"/>
            <w:tcBorders>
              <w:top w:val="single" w:sz="4" w:space="0" w:color="000000"/>
              <w:left w:val="single" w:sz="5" w:space="0" w:color="000000"/>
              <w:bottom w:val="single" w:sz="4" w:space="0" w:color="000000"/>
              <w:right w:val="single" w:sz="5" w:space="0" w:color="000000"/>
            </w:tcBorders>
          </w:tcPr>
          <w:p w14:paraId="276940B8"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61</w:t>
            </w:r>
          </w:p>
        </w:tc>
        <w:tc>
          <w:tcPr>
            <w:tcW w:w="993" w:type="dxa"/>
            <w:tcBorders>
              <w:top w:val="single" w:sz="4" w:space="0" w:color="000000"/>
              <w:left w:val="single" w:sz="5" w:space="0" w:color="000000"/>
              <w:bottom w:val="single" w:sz="4" w:space="0" w:color="000000"/>
              <w:right w:val="single" w:sz="5" w:space="0" w:color="000000"/>
            </w:tcBorders>
          </w:tcPr>
          <w:p w14:paraId="0BE499F4"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130</w:t>
            </w:r>
          </w:p>
        </w:tc>
        <w:tc>
          <w:tcPr>
            <w:tcW w:w="992" w:type="dxa"/>
            <w:tcBorders>
              <w:top w:val="single" w:sz="4" w:space="0" w:color="000000"/>
              <w:left w:val="single" w:sz="5" w:space="0" w:color="000000"/>
              <w:bottom w:val="single" w:sz="4" w:space="0" w:color="000000"/>
              <w:right w:val="single" w:sz="5" w:space="0" w:color="000000"/>
            </w:tcBorders>
          </w:tcPr>
          <w:p w14:paraId="5BF2E793"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4</w:t>
            </w:r>
          </w:p>
        </w:tc>
        <w:tc>
          <w:tcPr>
            <w:tcW w:w="850" w:type="dxa"/>
            <w:tcBorders>
              <w:top w:val="single" w:sz="4" w:space="0" w:color="000000"/>
              <w:left w:val="single" w:sz="5" w:space="0" w:color="000000"/>
              <w:bottom w:val="single" w:sz="4" w:space="0" w:color="000000"/>
              <w:right w:val="single" w:sz="5" w:space="0" w:color="000000"/>
            </w:tcBorders>
          </w:tcPr>
          <w:p w14:paraId="10AAEC9D"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47</w:t>
            </w:r>
          </w:p>
        </w:tc>
        <w:tc>
          <w:tcPr>
            <w:tcW w:w="993" w:type="dxa"/>
            <w:tcBorders>
              <w:top w:val="single" w:sz="4" w:space="0" w:color="000000"/>
              <w:left w:val="single" w:sz="5" w:space="0" w:color="000000"/>
              <w:bottom w:val="single" w:sz="4" w:space="0" w:color="000000"/>
              <w:right w:val="single" w:sz="5" w:space="0" w:color="000000"/>
            </w:tcBorders>
          </w:tcPr>
          <w:p w14:paraId="08440055"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15291</w:t>
            </w:r>
          </w:p>
        </w:tc>
        <w:tc>
          <w:tcPr>
            <w:tcW w:w="492" w:type="dxa"/>
            <w:tcBorders>
              <w:top w:val="single" w:sz="4" w:space="0" w:color="000000"/>
              <w:left w:val="single" w:sz="5" w:space="0" w:color="000000"/>
              <w:bottom w:val="single" w:sz="4" w:space="0" w:color="000000"/>
              <w:right w:val="single" w:sz="5" w:space="0" w:color="000000"/>
            </w:tcBorders>
            <w:vAlign w:val="center"/>
          </w:tcPr>
          <w:p w14:paraId="33CD6052"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103</w:t>
            </w:r>
          </w:p>
        </w:tc>
      </w:tr>
      <w:tr w:rsidR="000E274C" w:rsidRPr="00FD0D29" w14:paraId="64145C7E"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1A1D6EB9"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VALLE</w:t>
            </w:r>
          </w:p>
        </w:tc>
        <w:tc>
          <w:tcPr>
            <w:tcW w:w="1276" w:type="dxa"/>
            <w:tcBorders>
              <w:top w:val="single" w:sz="4" w:space="0" w:color="000000"/>
              <w:left w:val="single" w:sz="5" w:space="0" w:color="000000"/>
              <w:bottom w:val="single" w:sz="4" w:space="0" w:color="000000"/>
              <w:right w:val="single" w:sz="5" w:space="0" w:color="000000"/>
            </w:tcBorders>
          </w:tcPr>
          <w:p w14:paraId="762D79FC"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89619</w:t>
            </w:r>
          </w:p>
        </w:tc>
        <w:tc>
          <w:tcPr>
            <w:tcW w:w="992" w:type="dxa"/>
            <w:tcBorders>
              <w:top w:val="single" w:sz="4" w:space="0" w:color="000000"/>
              <w:left w:val="single" w:sz="5" w:space="0" w:color="000000"/>
              <w:bottom w:val="single" w:sz="4" w:space="0" w:color="000000"/>
              <w:right w:val="single" w:sz="5" w:space="0" w:color="000000"/>
            </w:tcBorders>
          </w:tcPr>
          <w:p w14:paraId="49AD9D07"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227</w:t>
            </w:r>
          </w:p>
        </w:tc>
        <w:tc>
          <w:tcPr>
            <w:tcW w:w="993" w:type="dxa"/>
            <w:tcBorders>
              <w:top w:val="single" w:sz="4" w:space="0" w:color="000000"/>
              <w:left w:val="single" w:sz="5" w:space="0" w:color="000000"/>
              <w:bottom w:val="single" w:sz="4" w:space="0" w:color="000000"/>
              <w:right w:val="single" w:sz="5" w:space="0" w:color="000000"/>
            </w:tcBorders>
          </w:tcPr>
          <w:p w14:paraId="246DDF59"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604</w:t>
            </w:r>
          </w:p>
        </w:tc>
        <w:tc>
          <w:tcPr>
            <w:tcW w:w="992" w:type="dxa"/>
            <w:tcBorders>
              <w:top w:val="single" w:sz="4" w:space="0" w:color="000000"/>
              <w:left w:val="single" w:sz="5" w:space="0" w:color="000000"/>
              <w:bottom w:val="single" w:sz="4" w:space="0" w:color="000000"/>
              <w:right w:val="single" w:sz="5" w:space="0" w:color="000000"/>
            </w:tcBorders>
          </w:tcPr>
          <w:p w14:paraId="261E2FF3"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15</w:t>
            </w:r>
          </w:p>
        </w:tc>
        <w:tc>
          <w:tcPr>
            <w:tcW w:w="850" w:type="dxa"/>
            <w:tcBorders>
              <w:top w:val="single" w:sz="4" w:space="0" w:color="000000"/>
              <w:left w:val="single" w:sz="5" w:space="0" w:color="000000"/>
              <w:bottom w:val="single" w:sz="4" w:space="0" w:color="000000"/>
              <w:right w:val="single" w:sz="5" w:space="0" w:color="000000"/>
            </w:tcBorders>
          </w:tcPr>
          <w:p w14:paraId="6F225637"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38</w:t>
            </w:r>
          </w:p>
        </w:tc>
        <w:tc>
          <w:tcPr>
            <w:tcW w:w="993" w:type="dxa"/>
            <w:tcBorders>
              <w:top w:val="single" w:sz="4" w:space="0" w:color="000000"/>
              <w:left w:val="single" w:sz="5" w:space="0" w:color="000000"/>
              <w:bottom w:val="single" w:sz="4" w:space="0" w:color="000000"/>
              <w:right w:val="single" w:sz="5" w:space="0" w:color="000000"/>
            </w:tcBorders>
          </w:tcPr>
          <w:p w14:paraId="13526D20"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56770</w:t>
            </w:r>
          </w:p>
        </w:tc>
        <w:tc>
          <w:tcPr>
            <w:tcW w:w="492" w:type="dxa"/>
            <w:tcBorders>
              <w:top w:val="single" w:sz="4" w:space="0" w:color="000000"/>
              <w:left w:val="single" w:sz="5" w:space="0" w:color="000000"/>
              <w:bottom w:val="single" w:sz="4" w:space="0" w:color="000000"/>
              <w:right w:val="single" w:sz="5" w:space="0" w:color="000000"/>
            </w:tcBorders>
            <w:vAlign w:val="center"/>
          </w:tcPr>
          <w:p w14:paraId="5C3122E4"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158</w:t>
            </w:r>
          </w:p>
        </w:tc>
      </w:tr>
      <w:tr w:rsidR="000E274C" w:rsidRPr="00FD0D29" w14:paraId="07FD8F71"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7C2D3B8A"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VAUPES</w:t>
            </w:r>
          </w:p>
        </w:tc>
        <w:tc>
          <w:tcPr>
            <w:tcW w:w="1276" w:type="dxa"/>
            <w:tcBorders>
              <w:top w:val="single" w:sz="4" w:space="0" w:color="000000"/>
              <w:left w:val="single" w:sz="5" w:space="0" w:color="000000"/>
              <w:bottom w:val="single" w:sz="4" w:space="0" w:color="000000"/>
              <w:right w:val="single" w:sz="5" w:space="0" w:color="000000"/>
            </w:tcBorders>
          </w:tcPr>
          <w:p w14:paraId="6E52214E"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123</w:t>
            </w:r>
          </w:p>
        </w:tc>
        <w:tc>
          <w:tcPr>
            <w:tcW w:w="992" w:type="dxa"/>
            <w:tcBorders>
              <w:top w:val="single" w:sz="4" w:space="0" w:color="000000"/>
              <w:left w:val="single" w:sz="5" w:space="0" w:color="000000"/>
              <w:bottom w:val="single" w:sz="4" w:space="0" w:color="000000"/>
              <w:right w:val="single" w:sz="5" w:space="0" w:color="000000"/>
            </w:tcBorders>
          </w:tcPr>
          <w:p w14:paraId="5FD4970F"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1</w:t>
            </w:r>
          </w:p>
        </w:tc>
        <w:tc>
          <w:tcPr>
            <w:tcW w:w="993" w:type="dxa"/>
            <w:tcBorders>
              <w:top w:val="single" w:sz="4" w:space="0" w:color="000000"/>
              <w:left w:val="single" w:sz="5" w:space="0" w:color="000000"/>
              <w:bottom w:val="single" w:sz="4" w:space="0" w:color="000000"/>
              <w:right w:val="single" w:sz="5" w:space="0" w:color="000000"/>
            </w:tcBorders>
          </w:tcPr>
          <w:p w14:paraId="79B3FFAD"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2</w:t>
            </w:r>
          </w:p>
        </w:tc>
        <w:tc>
          <w:tcPr>
            <w:tcW w:w="992" w:type="dxa"/>
            <w:tcBorders>
              <w:top w:val="single" w:sz="4" w:space="0" w:color="000000"/>
              <w:left w:val="single" w:sz="5" w:space="0" w:color="000000"/>
              <w:bottom w:val="single" w:sz="4" w:space="0" w:color="000000"/>
              <w:right w:val="single" w:sz="5" w:space="0" w:color="000000"/>
            </w:tcBorders>
          </w:tcPr>
          <w:p w14:paraId="096478E7"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0</w:t>
            </w:r>
          </w:p>
        </w:tc>
        <w:tc>
          <w:tcPr>
            <w:tcW w:w="850" w:type="dxa"/>
            <w:tcBorders>
              <w:top w:val="single" w:sz="4" w:space="0" w:color="000000"/>
              <w:left w:val="single" w:sz="5" w:space="0" w:color="000000"/>
              <w:bottom w:val="single" w:sz="4" w:space="0" w:color="000000"/>
              <w:right w:val="single" w:sz="5" w:space="0" w:color="000000"/>
            </w:tcBorders>
          </w:tcPr>
          <w:p w14:paraId="6E7EDC81"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50</w:t>
            </w:r>
          </w:p>
        </w:tc>
        <w:tc>
          <w:tcPr>
            <w:tcW w:w="993" w:type="dxa"/>
            <w:tcBorders>
              <w:top w:val="single" w:sz="4" w:space="0" w:color="000000"/>
              <w:left w:val="single" w:sz="5" w:space="0" w:color="000000"/>
              <w:bottom w:val="single" w:sz="4" w:space="0" w:color="000000"/>
              <w:right w:val="single" w:sz="5" w:space="0" w:color="000000"/>
            </w:tcBorders>
          </w:tcPr>
          <w:p w14:paraId="13DE2F9C"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596</w:t>
            </w:r>
          </w:p>
        </w:tc>
        <w:tc>
          <w:tcPr>
            <w:tcW w:w="492" w:type="dxa"/>
            <w:tcBorders>
              <w:top w:val="single" w:sz="4" w:space="0" w:color="000000"/>
              <w:left w:val="single" w:sz="5" w:space="0" w:color="000000"/>
              <w:bottom w:val="single" w:sz="4" w:space="0" w:color="000000"/>
              <w:right w:val="single" w:sz="5" w:space="0" w:color="000000"/>
            </w:tcBorders>
            <w:vAlign w:val="center"/>
          </w:tcPr>
          <w:p w14:paraId="4DD53921"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21</w:t>
            </w:r>
          </w:p>
        </w:tc>
      </w:tr>
      <w:tr w:rsidR="000E274C" w:rsidRPr="00FD0D29" w14:paraId="45ECDCE5"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25749D79"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VICHADA</w:t>
            </w:r>
          </w:p>
        </w:tc>
        <w:tc>
          <w:tcPr>
            <w:tcW w:w="1276" w:type="dxa"/>
            <w:tcBorders>
              <w:top w:val="single" w:sz="4" w:space="0" w:color="000000"/>
              <w:left w:val="single" w:sz="5" w:space="0" w:color="000000"/>
              <w:bottom w:val="single" w:sz="4" w:space="0" w:color="000000"/>
              <w:right w:val="single" w:sz="5" w:space="0" w:color="000000"/>
            </w:tcBorders>
          </w:tcPr>
          <w:p w14:paraId="05C9E003"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305</w:t>
            </w:r>
          </w:p>
        </w:tc>
        <w:tc>
          <w:tcPr>
            <w:tcW w:w="992" w:type="dxa"/>
            <w:tcBorders>
              <w:top w:val="single" w:sz="4" w:space="0" w:color="000000"/>
              <w:left w:val="single" w:sz="5" w:space="0" w:color="000000"/>
              <w:bottom w:val="single" w:sz="4" w:space="0" w:color="000000"/>
              <w:right w:val="single" w:sz="5" w:space="0" w:color="000000"/>
            </w:tcBorders>
          </w:tcPr>
          <w:p w14:paraId="2CA37748"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0</w:t>
            </w:r>
          </w:p>
        </w:tc>
        <w:tc>
          <w:tcPr>
            <w:tcW w:w="993" w:type="dxa"/>
            <w:tcBorders>
              <w:top w:val="single" w:sz="4" w:space="0" w:color="000000"/>
              <w:left w:val="single" w:sz="5" w:space="0" w:color="000000"/>
              <w:bottom w:val="single" w:sz="4" w:space="0" w:color="000000"/>
              <w:right w:val="single" w:sz="5" w:space="0" w:color="000000"/>
            </w:tcBorders>
          </w:tcPr>
          <w:p w14:paraId="1623D4BC"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1</w:t>
            </w:r>
          </w:p>
        </w:tc>
        <w:tc>
          <w:tcPr>
            <w:tcW w:w="992" w:type="dxa"/>
            <w:tcBorders>
              <w:top w:val="single" w:sz="4" w:space="0" w:color="000000"/>
              <w:left w:val="single" w:sz="5" w:space="0" w:color="000000"/>
              <w:bottom w:val="single" w:sz="4" w:space="0" w:color="000000"/>
              <w:right w:val="single" w:sz="5" w:space="0" w:color="000000"/>
            </w:tcBorders>
          </w:tcPr>
          <w:p w14:paraId="77A4E006"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1</w:t>
            </w:r>
          </w:p>
        </w:tc>
        <w:tc>
          <w:tcPr>
            <w:tcW w:w="850" w:type="dxa"/>
            <w:tcBorders>
              <w:top w:val="single" w:sz="4" w:space="0" w:color="000000"/>
              <w:left w:val="single" w:sz="5" w:space="0" w:color="000000"/>
              <w:bottom w:val="single" w:sz="4" w:space="0" w:color="000000"/>
              <w:right w:val="single" w:sz="5" w:space="0" w:color="000000"/>
            </w:tcBorders>
          </w:tcPr>
          <w:p w14:paraId="0B333B12"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0</w:t>
            </w:r>
          </w:p>
        </w:tc>
        <w:tc>
          <w:tcPr>
            <w:tcW w:w="993" w:type="dxa"/>
            <w:tcBorders>
              <w:top w:val="single" w:sz="4" w:space="0" w:color="000000"/>
              <w:left w:val="single" w:sz="5" w:space="0" w:color="000000"/>
              <w:bottom w:val="single" w:sz="4" w:space="0" w:color="000000"/>
              <w:right w:val="single" w:sz="5" w:space="0" w:color="000000"/>
            </w:tcBorders>
          </w:tcPr>
          <w:p w14:paraId="476DE2CD"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565</w:t>
            </w:r>
          </w:p>
        </w:tc>
        <w:tc>
          <w:tcPr>
            <w:tcW w:w="492" w:type="dxa"/>
            <w:tcBorders>
              <w:top w:val="single" w:sz="4" w:space="0" w:color="000000"/>
              <w:left w:val="single" w:sz="5" w:space="0" w:color="000000"/>
              <w:bottom w:val="single" w:sz="4" w:space="0" w:color="000000"/>
              <w:right w:val="single" w:sz="5" w:space="0" w:color="000000"/>
            </w:tcBorders>
          </w:tcPr>
          <w:p w14:paraId="5DA2B454"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54</w:t>
            </w:r>
          </w:p>
        </w:tc>
      </w:tr>
      <w:tr w:rsidR="000E274C" w:rsidRPr="00FD0D29" w14:paraId="1682F2AE" w14:textId="77777777" w:rsidTr="000E274C">
        <w:trPr>
          <w:trHeight w:hRule="exact" w:val="380"/>
          <w:jc w:val="center"/>
        </w:trPr>
        <w:tc>
          <w:tcPr>
            <w:tcW w:w="1377" w:type="dxa"/>
            <w:tcBorders>
              <w:top w:val="single" w:sz="4" w:space="0" w:color="000000"/>
              <w:left w:val="single" w:sz="5" w:space="0" w:color="000000"/>
              <w:bottom w:val="single" w:sz="4" w:space="0" w:color="000000"/>
              <w:right w:val="single" w:sz="5" w:space="0" w:color="000000"/>
            </w:tcBorders>
          </w:tcPr>
          <w:p w14:paraId="2AE329FD"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TOTAL</w:t>
            </w:r>
          </w:p>
        </w:tc>
        <w:tc>
          <w:tcPr>
            <w:tcW w:w="1276" w:type="dxa"/>
            <w:tcBorders>
              <w:top w:val="single" w:sz="4" w:space="0" w:color="000000"/>
              <w:left w:val="single" w:sz="5" w:space="0" w:color="000000"/>
              <w:bottom w:val="single" w:sz="4" w:space="0" w:color="000000"/>
              <w:right w:val="single" w:sz="5" w:space="0" w:color="000000"/>
            </w:tcBorders>
          </w:tcPr>
          <w:p w14:paraId="67CE9EDB"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532172</w:t>
            </w:r>
          </w:p>
        </w:tc>
        <w:tc>
          <w:tcPr>
            <w:tcW w:w="992" w:type="dxa"/>
            <w:tcBorders>
              <w:top w:val="single" w:sz="4" w:space="0" w:color="000000"/>
              <w:left w:val="single" w:sz="5" w:space="0" w:color="000000"/>
              <w:bottom w:val="single" w:sz="4" w:space="0" w:color="000000"/>
              <w:right w:val="single" w:sz="5" w:space="0" w:color="000000"/>
            </w:tcBorders>
          </w:tcPr>
          <w:p w14:paraId="7CB1307D"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1921</w:t>
            </w:r>
          </w:p>
        </w:tc>
        <w:tc>
          <w:tcPr>
            <w:tcW w:w="993" w:type="dxa"/>
            <w:tcBorders>
              <w:top w:val="single" w:sz="4" w:space="0" w:color="000000"/>
              <w:left w:val="single" w:sz="5" w:space="0" w:color="000000"/>
              <w:bottom w:val="single" w:sz="4" w:space="0" w:color="000000"/>
              <w:right w:val="single" w:sz="5" w:space="0" w:color="000000"/>
            </w:tcBorders>
          </w:tcPr>
          <w:p w14:paraId="349E320F"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5263</w:t>
            </w:r>
          </w:p>
        </w:tc>
        <w:tc>
          <w:tcPr>
            <w:tcW w:w="992" w:type="dxa"/>
            <w:tcBorders>
              <w:top w:val="single" w:sz="4" w:space="0" w:color="000000"/>
              <w:left w:val="single" w:sz="5" w:space="0" w:color="000000"/>
              <w:bottom w:val="single" w:sz="4" w:space="0" w:color="000000"/>
              <w:right w:val="single" w:sz="5" w:space="0" w:color="000000"/>
            </w:tcBorders>
          </w:tcPr>
          <w:p w14:paraId="33F32CA9"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102</w:t>
            </w:r>
          </w:p>
        </w:tc>
        <w:tc>
          <w:tcPr>
            <w:tcW w:w="850" w:type="dxa"/>
            <w:tcBorders>
              <w:top w:val="single" w:sz="4" w:space="0" w:color="000000"/>
              <w:left w:val="single" w:sz="5" w:space="0" w:color="000000"/>
              <w:bottom w:val="single" w:sz="4" w:space="0" w:color="000000"/>
              <w:right w:val="single" w:sz="5" w:space="0" w:color="000000"/>
            </w:tcBorders>
          </w:tcPr>
          <w:p w14:paraId="1305269D"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p>
        </w:tc>
        <w:tc>
          <w:tcPr>
            <w:tcW w:w="993" w:type="dxa"/>
            <w:tcBorders>
              <w:top w:val="single" w:sz="4" w:space="0" w:color="000000"/>
              <w:left w:val="single" w:sz="5" w:space="0" w:color="000000"/>
              <w:bottom w:val="single" w:sz="4" w:space="0" w:color="000000"/>
              <w:right w:val="single" w:sz="5" w:space="0" w:color="000000"/>
            </w:tcBorders>
          </w:tcPr>
          <w:p w14:paraId="47A718FF" w14:textId="77777777" w:rsidR="000E274C" w:rsidRPr="005843DF" w:rsidRDefault="000E274C" w:rsidP="00605107">
            <w:pPr>
              <w:widowControl w:val="0"/>
              <w:autoSpaceDE w:val="0"/>
              <w:autoSpaceDN w:val="0"/>
              <w:adjustRightInd w:val="0"/>
              <w:spacing w:line="190" w:lineRule="exact"/>
              <w:ind w:left="71"/>
              <w:jc w:val="center"/>
              <w:rPr>
                <w:rFonts w:eastAsiaTheme="minorEastAsia"/>
                <w:sz w:val="16"/>
                <w:szCs w:val="16"/>
                <w:lang w:val="es-ES" w:eastAsia="ja-JP"/>
              </w:rPr>
            </w:pPr>
            <w:r w:rsidRPr="005843DF">
              <w:rPr>
                <w:rFonts w:eastAsiaTheme="minorEastAsia"/>
                <w:sz w:val="16"/>
                <w:szCs w:val="16"/>
                <w:lang w:val="es-ES" w:eastAsia="ja-JP"/>
              </w:rPr>
              <w:t>668197</w:t>
            </w:r>
          </w:p>
        </w:tc>
        <w:tc>
          <w:tcPr>
            <w:tcW w:w="492" w:type="dxa"/>
            <w:tcBorders>
              <w:top w:val="single" w:sz="4" w:space="0" w:color="000000"/>
              <w:left w:val="single" w:sz="5" w:space="0" w:color="000000"/>
              <w:bottom w:val="single" w:sz="4" w:space="0" w:color="000000"/>
              <w:right w:val="single" w:sz="5" w:space="0" w:color="000000"/>
            </w:tcBorders>
          </w:tcPr>
          <w:p w14:paraId="7076BECF" w14:textId="77777777" w:rsidR="000E274C" w:rsidRPr="005843DF" w:rsidRDefault="000E274C" w:rsidP="000E274C">
            <w:pPr>
              <w:widowControl w:val="0"/>
              <w:autoSpaceDE w:val="0"/>
              <w:autoSpaceDN w:val="0"/>
              <w:adjustRightInd w:val="0"/>
              <w:spacing w:line="190" w:lineRule="exact"/>
              <w:jc w:val="center"/>
              <w:rPr>
                <w:rFonts w:eastAsiaTheme="minorEastAsia"/>
                <w:sz w:val="16"/>
                <w:szCs w:val="16"/>
                <w:lang w:val="es-ES" w:eastAsia="ja-JP"/>
              </w:rPr>
            </w:pPr>
            <w:r w:rsidRPr="005843DF">
              <w:rPr>
                <w:rFonts w:eastAsiaTheme="minorEastAsia"/>
                <w:sz w:val="16"/>
                <w:szCs w:val="16"/>
                <w:lang w:val="es-ES" w:eastAsia="ja-JP"/>
              </w:rPr>
              <w:t>80</w:t>
            </w:r>
          </w:p>
        </w:tc>
      </w:tr>
    </w:tbl>
    <w:p w14:paraId="38A4AAD8" w14:textId="77777777" w:rsidR="00C70FC8" w:rsidRPr="005843DF" w:rsidRDefault="00C70FC8" w:rsidP="00AE7AB5">
      <w:pPr>
        <w:widowControl w:val="0"/>
        <w:autoSpaceDE w:val="0"/>
        <w:autoSpaceDN w:val="0"/>
        <w:adjustRightInd w:val="0"/>
        <w:spacing w:after="0" w:line="240" w:lineRule="auto"/>
        <w:ind w:left="106" w:right="56"/>
        <w:jc w:val="both"/>
        <w:rPr>
          <w:rFonts w:eastAsiaTheme="minorEastAsia"/>
          <w:sz w:val="18"/>
          <w:szCs w:val="18"/>
          <w:lang w:val="es-ES" w:eastAsia="ja-JP"/>
        </w:rPr>
      </w:pPr>
    </w:p>
    <w:p w14:paraId="203AEBB3" w14:textId="77777777" w:rsidR="00AE7AB5" w:rsidRPr="005843DF" w:rsidRDefault="00AE7AB5" w:rsidP="00AE7AB5">
      <w:pPr>
        <w:widowControl w:val="0"/>
        <w:autoSpaceDE w:val="0"/>
        <w:autoSpaceDN w:val="0"/>
        <w:adjustRightInd w:val="0"/>
        <w:spacing w:after="0" w:line="240" w:lineRule="auto"/>
        <w:ind w:left="106" w:right="56"/>
        <w:jc w:val="both"/>
      </w:pPr>
      <w:r w:rsidRPr="005843DF">
        <w:rPr>
          <w:rFonts w:eastAsiaTheme="minorEastAsia"/>
          <w:sz w:val="18"/>
          <w:szCs w:val="18"/>
          <w:lang w:val="es-ES" w:eastAsia="ja-JP"/>
        </w:rPr>
        <w:t>Fuente: Programa EEDDTSH Red de Laboratorios. Instituto Nacional de Salud</w:t>
      </w:r>
      <w:r w:rsidRPr="005843DF">
        <w:rPr>
          <w:rFonts w:eastAsiaTheme="minorEastAsia"/>
          <w:i/>
          <w:sz w:val="20"/>
          <w:szCs w:val="20"/>
          <w:lang w:val="es-ES" w:eastAsia="ja-JP"/>
        </w:rPr>
        <w:t xml:space="preserve"> </w:t>
      </w:r>
      <w:r w:rsidRPr="005843DF">
        <w:rPr>
          <w:rFonts w:eastAsiaTheme="minorEastAsia"/>
          <w:sz w:val="18"/>
          <w:szCs w:val="18"/>
          <w:lang w:val="es-ES" w:eastAsia="ja-JP"/>
        </w:rPr>
        <w:t>Bermúdez A, Tamizaje neonatal vigilancia por laboratorio actualización de recomendaciones técnicas y operativas para el laboratorio Disponible en: http://www.ins.gov.co/tramites-y-servicios/programas-de  calidad/TSH%20Neonatal/Manual%20de%20tamizaje%20neonatal%20(Recomendaciones).pdf [citado 6 de abril de 2013].</w:t>
      </w:r>
      <w:r w:rsidRPr="005843DF">
        <w:rPr>
          <w:sz w:val="16"/>
          <w:szCs w:val="16"/>
        </w:rPr>
        <w:t xml:space="preserve"> Propuesta de un Modelo de Tamizaje Neonatal Ampliado en Colombia.</w:t>
      </w:r>
      <w:r w:rsidRPr="005843DF">
        <w:rPr>
          <w:rFonts w:eastAsiaTheme="minorEastAsia"/>
          <w:sz w:val="18"/>
          <w:szCs w:val="18"/>
          <w:lang w:val="es-ES" w:eastAsia="ja-JP"/>
        </w:rPr>
        <w:t xml:space="preserve"> </w:t>
      </w:r>
      <w:proofErr w:type="spellStart"/>
      <w:r w:rsidRPr="005843DF">
        <w:rPr>
          <w:sz w:val="16"/>
          <w:szCs w:val="16"/>
        </w:rPr>
        <w:t>Danik</w:t>
      </w:r>
      <w:proofErr w:type="spellEnd"/>
      <w:r w:rsidRPr="005843DF">
        <w:rPr>
          <w:sz w:val="16"/>
          <w:szCs w:val="16"/>
        </w:rPr>
        <w:t xml:space="preserve"> de los Ángeles Valera Antequera. </w:t>
      </w:r>
    </w:p>
    <w:p w14:paraId="0F70F398" w14:textId="77777777" w:rsidR="00096584" w:rsidRPr="005843DF" w:rsidRDefault="00096584" w:rsidP="00096584">
      <w:pPr>
        <w:widowControl w:val="0"/>
        <w:tabs>
          <w:tab w:val="left" w:pos="567"/>
        </w:tabs>
        <w:autoSpaceDE w:val="0"/>
        <w:autoSpaceDN w:val="0"/>
        <w:adjustRightInd w:val="0"/>
        <w:ind w:left="186"/>
        <w:jc w:val="both"/>
        <w:rPr>
          <w:rFonts w:eastAsiaTheme="minorEastAsia"/>
          <w:sz w:val="18"/>
          <w:szCs w:val="18"/>
          <w:lang w:val="es-ES" w:eastAsia="ja-JP"/>
        </w:rPr>
      </w:pPr>
    </w:p>
    <w:p w14:paraId="7B3DBF38" w14:textId="77777777" w:rsidR="00ED11D1" w:rsidRPr="00FD0D29" w:rsidRDefault="00ED11D1" w:rsidP="00A45223">
      <w:pPr>
        <w:widowControl w:val="0"/>
        <w:autoSpaceDE w:val="0"/>
        <w:autoSpaceDN w:val="0"/>
        <w:adjustRightInd w:val="0"/>
        <w:spacing w:after="0" w:line="240" w:lineRule="auto"/>
        <w:ind w:left="108" w:right="57"/>
        <w:jc w:val="both"/>
        <w:rPr>
          <w:rFonts w:ascii="Arial" w:hAnsi="Arial" w:cs="Arial"/>
        </w:rPr>
      </w:pPr>
      <w:r w:rsidRPr="00FD0D29">
        <w:rPr>
          <w:rFonts w:ascii="Arial" w:hAnsi="Arial" w:cs="Arial"/>
        </w:rPr>
        <w:t xml:space="preserve">A pesar de que el programa actual de tamizaje neonatal sobre Hipotiroidismo Congénito </w:t>
      </w:r>
      <w:r w:rsidRPr="00184638">
        <w:rPr>
          <w:rFonts w:ascii="Arial" w:hAnsi="Arial" w:cs="Arial"/>
        </w:rPr>
        <w:t>en Colombia funciona y tiene resultados que demuestran su efectividad en la prevención del retardo mental y la discapacidad, se hace evidente la falta de cobertura, la baja oportunidad en la identificación de casos para prevenir mortalidad infantil y reducir mo</w:t>
      </w:r>
      <w:r w:rsidRPr="001C3385">
        <w:rPr>
          <w:rFonts w:ascii="Arial" w:hAnsi="Arial" w:cs="Arial"/>
        </w:rPr>
        <w:t>rbilidad</w:t>
      </w:r>
      <w:r w:rsidRPr="00FD0D29">
        <w:rPr>
          <w:rFonts w:ascii="Arial" w:hAnsi="Arial" w:cs="Arial"/>
        </w:rPr>
        <w:t xml:space="preserve">. </w:t>
      </w:r>
    </w:p>
    <w:p w14:paraId="0ADDBF9B" w14:textId="77777777" w:rsidR="00ED11D1" w:rsidRPr="00FD0D29" w:rsidRDefault="00ED11D1" w:rsidP="00A45223">
      <w:pPr>
        <w:widowControl w:val="0"/>
        <w:autoSpaceDE w:val="0"/>
        <w:autoSpaceDN w:val="0"/>
        <w:adjustRightInd w:val="0"/>
        <w:spacing w:after="0" w:line="240" w:lineRule="auto"/>
        <w:ind w:left="108" w:right="57"/>
        <w:jc w:val="both"/>
        <w:rPr>
          <w:rFonts w:ascii="Arial" w:hAnsi="Arial" w:cs="Arial"/>
        </w:rPr>
      </w:pPr>
    </w:p>
    <w:p w14:paraId="780C6550" w14:textId="77777777" w:rsidR="00ED11D1" w:rsidRPr="00FD0D29" w:rsidRDefault="00ED11D1" w:rsidP="00A45223">
      <w:pPr>
        <w:widowControl w:val="0"/>
        <w:autoSpaceDE w:val="0"/>
        <w:autoSpaceDN w:val="0"/>
        <w:adjustRightInd w:val="0"/>
        <w:spacing w:after="0" w:line="240" w:lineRule="auto"/>
        <w:ind w:left="108" w:right="57"/>
        <w:jc w:val="both"/>
        <w:rPr>
          <w:rFonts w:ascii="Arial" w:hAnsi="Arial" w:cs="Arial"/>
        </w:rPr>
      </w:pPr>
      <w:r w:rsidRPr="00FD0D29">
        <w:rPr>
          <w:rFonts w:ascii="Arial" w:hAnsi="Arial" w:cs="Arial"/>
        </w:rPr>
        <w:t>El sistema operativo instalado para el tamizaje es una versión que debe ser redefinida debido a que en el país un modelo es obsoleto  toda vez que  la tendencia mundial es a desarrollar este tipo de programas como estrategias de Salud Pública que funcionan en forma centralizada para  que tengan factibilidad económica.</w:t>
      </w:r>
    </w:p>
    <w:p w14:paraId="0E979D42" w14:textId="77777777" w:rsidR="00ED11D1" w:rsidRPr="00FD0D29" w:rsidRDefault="00ED11D1" w:rsidP="00A45223">
      <w:pPr>
        <w:widowControl w:val="0"/>
        <w:autoSpaceDE w:val="0"/>
        <w:autoSpaceDN w:val="0"/>
        <w:adjustRightInd w:val="0"/>
        <w:spacing w:after="0" w:line="240" w:lineRule="auto"/>
        <w:ind w:left="108" w:right="57"/>
        <w:jc w:val="both"/>
        <w:rPr>
          <w:rFonts w:ascii="Arial" w:hAnsi="Arial" w:cs="Arial"/>
        </w:rPr>
      </w:pPr>
    </w:p>
    <w:p w14:paraId="6978B5BB" w14:textId="77777777" w:rsidR="00ED11D1" w:rsidRPr="00FD0D29" w:rsidRDefault="00ED11D1" w:rsidP="00A45223">
      <w:pPr>
        <w:widowControl w:val="0"/>
        <w:autoSpaceDE w:val="0"/>
        <w:autoSpaceDN w:val="0"/>
        <w:adjustRightInd w:val="0"/>
        <w:spacing w:after="0" w:line="240" w:lineRule="auto"/>
        <w:ind w:left="108" w:right="57"/>
        <w:jc w:val="both"/>
        <w:rPr>
          <w:rFonts w:ascii="Arial" w:hAnsi="Arial" w:cs="Arial"/>
        </w:rPr>
      </w:pPr>
      <w:r w:rsidRPr="00FD0D29">
        <w:rPr>
          <w:rFonts w:ascii="Arial" w:hAnsi="Arial" w:cs="Arial"/>
        </w:rPr>
        <w:t>En Colombia el tamizaje neonatal solo cubre una enfermedad: el hipotiroidismo congénito, mientras en el resto del mundo se tamizan entre 7 y 40, lo cual también incide en el balance costo beneficio de los programas. Entre más enfermedades cubra un programa, mejor balance se obtiene, debido a que no se requiere de  infraestructura adicional</w:t>
      </w:r>
      <w:r w:rsidR="00C66950" w:rsidRPr="00FD0D29">
        <w:rPr>
          <w:rFonts w:ascii="Arial" w:hAnsi="Arial" w:cs="Arial"/>
        </w:rPr>
        <w:t>,</w:t>
      </w:r>
      <w:r w:rsidRPr="00FD0D29">
        <w:rPr>
          <w:rFonts w:ascii="Arial" w:hAnsi="Arial" w:cs="Arial"/>
        </w:rPr>
        <w:t xml:space="preserve"> </w:t>
      </w:r>
      <w:r w:rsidR="00C66950" w:rsidRPr="00FD0D29">
        <w:rPr>
          <w:rFonts w:ascii="Arial" w:hAnsi="Arial" w:cs="Arial"/>
        </w:rPr>
        <w:t xml:space="preserve">lo que </w:t>
      </w:r>
      <w:r w:rsidRPr="00FD0D29">
        <w:rPr>
          <w:rFonts w:ascii="Arial" w:hAnsi="Arial" w:cs="Arial"/>
        </w:rPr>
        <w:t>significa que</w:t>
      </w:r>
      <w:r w:rsidR="00C66950" w:rsidRPr="00FD0D29">
        <w:rPr>
          <w:rFonts w:ascii="Arial" w:hAnsi="Arial" w:cs="Arial"/>
        </w:rPr>
        <w:t xml:space="preserve"> en las circunstancias actuales que </w:t>
      </w:r>
      <w:r w:rsidRPr="00FD0D29">
        <w:rPr>
          <w:rFonts w:ascii="Arial" w:hAnsi="Arial" w:cs="Arial"/>
        </w:rPr>
        <w:t xml:space="preserve">se pierden recursos por la falta de </w:t>
      </w:r>
      <w:r w:rsidR="00C66950" w:rsidRPr="00FD0D29">
        <w:rPr>
          <w:rFonts w:ascii="Arial" w:hAnsi="Arial" w:cs="Arial"/>
        </w:rPr>
        <w:t>eficiencia</w:t>
      </w:r>
      <w:r w:rsidRPr="00FD0D29">
        <w:rPr>
          <w:rFonts w:ascii="Arial" w:hAnsi="Arial" w:cs="Arial"/>
        </w:rPr>
        <w:t>.</w:t>
      </w:r>
      <w:r w:rsidR="00C66950" w:rsidRPr="00FD0D29">
        <w:rPr>
          <w:rFonts w:ascii="Arial" w:hAnsi="Arial" w:cs="Arial"/>
        </w:rPr>
        <w:t xml:space="preserve"> Un programa bien estructurado logra la eficiencia de la cobertura, y el buen desempeño de los indicadores de </w:t>
      </w:r>
      <w:proofErr w:type="spellStart"/>
      <w:r w:rsidR="00C66950" w:rsidRPr="00FD0D29">
        <w:rPr>
          <w:rFonts w:ascii="Arial" w:hAnsi="Arial" w:cs="Arial"/>
        </w:rPr>
        <w:t>morbi</w:t>
      </w:r>
      <w:proofErr w:type="spellEnd"/>
      <w:r w:rsidR="00C66950" w:rsidRPr="00FD0D29">
        <w:rPr>
          <w:rFonts w:ascii="Arial" w:hAnsi="Arial" w:cs="Arial"/>
        </w:rPr>
        <w:t xml:space="preserve">-mortalidad infantil. </w:t>
      </w:r>
    </w:p>
    <w:p w14:paraId="56E0AF15" w14:textId="77777777" w:rsidR="00ED11D1" w:rsidRPr="00FD0D29" w:rsidRDefault="00ED11D1" w:rsidP="00A45223">
      <w:pPr>
        <w:widowControl w:val="0"/>
        <w:autoSpaceDE w:val="0"/>
        <w:autoSpaceDN w:val="0"/>
        <w:adjustRightInd w:val="0"/>
        <w:spacing w:after="0" w:line="240" w:lineRule="auto"/>
        <w:ind w:left="108" w:right="57"/>
        <w:jc w:val="both"/>
        <w:rPr>
          <w:rFonts w:ascii="Arial" w:hAnsi="Arial" w:cs="Arial"/>
        </w:rPr>
      </w:pPr>
    </w:p>
    <w:p w14:paraId="04A9A4E7" w14:textId="77777777" w:rsidR="00C66950" w:rsidRPr="00FD0D29" w:rsidRDefault="00ED11D1" w:rsidP="00A45223">
      <w:pPr>
        <w:widowControl w:val="0"/>
        <w:autoSpaceDE w:val="0"/>
        <w:autoSpaceDN w:val="0"/>
        <w:adjustRightInd w:val="0"/>
        <w:spacing w:after="0" w:line="240" w:lineRule="auto"/>
        <w:ind w:left="108" w:right="57"/>
        <w:jc w:val="both"/>
        <w:rPr>
          <w:rFonts w:ascii="Arial" w:hAnsi="Arial" w:cs="Arial"/>
        </w:rPr>
      </w:pPr>
      <w:r w:rsidRPr="00FD0D29">
        <w:rPr>
          <w:rFonts w:ascii="Arial" w:hAnsi="Arial" w:cs="Arial"/>
        </w:rPr>
        <w:t xml:space="preserve">Desde el enfoque económico, sin que este sea un estudio con el rigor de la econometría en salud, </w:t>
      </w:r>
      <w:r w:rsidR="00C66950" w:rsidRPr="00FD0D29">
        <w:rPr>
          <w:rFonts w:ascii="Arial" w:hAnsi="Arial" w:cs="Arial"/>
        </w:rPr>
        <w:t>e</w:t>
      </w:r>
      <w:r w:rsidRPr="00FD0D29">
        <w:rPr>
          <w:rFonts w:ascii="Arial" w:hAnsi="Arial" w:cs="Arial"/>
        </w:rPr>
        <w:t>l balance costo beneficio tiene múltiples</w:t>
      </w:r>
      <w:r w:rsidR="00C66950" w:rsidRPr="00FD0D29">
        <w:rPr>
          <w:rFonts w:ascii="Arial" w:hAnsi="Arial" w:cs="Arial"/>
        </w:rPr>
        <w:t xml:space="preserve"> aspectos siendo el primero el social por su impacto sobre la calidad de vida del afectado y su familia, sobre la economía de las familias y sobre la carga económica del Estado.</w:t>
      </w:r>
      <w:r w:rsidRPr="00FD0D29">
        <w:rPr>
          <w:rFonts w:ascii="Arial" w:hAnsi="Arial" w:cs="Arial"/>
        </w:rPr>
        <w:t xml:space="preserve"> </w:t>
      </w:r>
    </w:p>
    <w:p w14:paraId="7B27F773" w14:textId="77777777" w:rsidR="00C66950" w:rsidRPr="00FD0D29" w:rsidRDefault="00C66950" w:rsidP="00A45223">
      <w:pPr>
        <w:widowControl w:val="0"/>
        <w:autoSpaceDE w:val="0"/>
        <w:autoSpaceDN w:val="0"/>
        <w:adjustRightInd w:val="0"/>
        <w:spacing w:after="0" w:line="240" w:lineRule="auto"/>
        <w:ind w:left="108" w:right="57"/>
        <w:jc w:val="both"/>
        <w:rPr>
          <w:rFonts w:ascii="Arial" w:hAnsi="Arial" w:cs="Arial"/>
        </w:rPr>
      </w:pPr>
    </w:p>
    <w:p w14:paraId="474CE632" w14:textId="77777777" w:rsidR="00645AE2" w:rsidRPr="00FD0D29" w:rsidRDefault="00ED11D1" w:rsidP="00A45223">
      <w:pPr>
        <w:widowControl w:val="0"/>
        <w:autoSpaceDE w:val="0"/>
        <w:autoSpaceDN w:val="0"/>
        <w:adjustRightInd w:val="0"/>
        <w:spacing w:after="0" w:line="240" w:lineRule="auto"/>
        <w:ind w:left="108" w:right="57"/>
        <w:jc w:val="both"/>
        <w:rPr>
          <w:rFonts w:ascii="Arial" w:hAnsi="Arial" w:cs="Arial"/>
        </w:rPr>
      </w:pPr>
      <w:r w:rsidRPr="00FD0D29">
        <w:rPr>
          <w:rFonts w:ascii="Arial" w:hAnsi="Arial" w:cs="Arial"/>
        </w:rPr>
        <w:t xml:space="preserve">Las sugerencias sobre cambiar el modelo de tamizaje han tenido </w:t>
      </w:r>
      <w:r w:rsidR="00645AE2" w:rsidRPr="00FD0D29">
        <w:rPr>
          <w:rFonts w:ascii="Arial" w:hAnsi="Arial" w:cs="Arial"/>
        </w:rPr>
        <w:t xml:space="preserve">históricamente alguna </w:t>
      </w:r>
      <w:r w:rsidR="00C66950" w:rsidRPr="00FD0D29">
        <w:rPr>
          <w:rFonts w:ascii="Arial" w:hAnsi="Arial" w:cs="Arial"/>
        </w:rPr>
        <w:t xml:space="preserve">resistencia </w:t>
      </w:r>
      <w:r w:rsidR="00645AE2" w:rsidRPr="00FD0D29">
        <w:rPr>
          <w:rFonts w:ascii="Arial" w:hAnsi="Arial" w:cs="Arial"/>
        </w:rPr>
        <w:t>bajo</w:t>
      </w:r>
      <w:r w:rsidR="00C66950" w:rsidRPr="00FD0D29">
        <w:rPr>
          <w:rFonts w:ascii="Arial" w:hAnsi="Arial" w:cs="Arial"/>
        </w:rPr>
        <w:t xml:space="preserve"> el argumento del costo</w:t>
      </w:r>
      <w:r w:rsidR="00645AE2" w:rsidRPr="00FD0D29">
        <w:rPr>
          <w:rFonts w:ascii="Arial" w:hAnsi="Arial" w:cs="Arial"/>
        </w:rPr>
        <w:t>,</w:t>
      </w:r>
      <w:r w:rsidR="00C66950" w:rsidRPr="00FD0D29">
        <w:rPr>
          <w:rFonts w:ascii="Arial" w:hAnsi="Arial" w:cs="Arial"/>
        </w:rPr>
        <w:t xml:space="preserve"> tal como se expresa en  la g</w:t>
      </w:r>
      <w:r w:rsidRPr="00FD0D29">
        <w:rPr>
          <w:rFonts w:ascii="Arial" w:hAnsi="Arial" w:cs="Arial"/>
        </w:rPr>
        <w:t xml:space="preserve">uía de práctica clínica para la detección de anomalías congénitas, </w:t>
      </w:r>
      <w:r w:rsidR="00C66950" w:rsidRPr="00FD0D29">
        <w:rPr>
          <w:rFonts w:ascii="Arial" w:hAnsi="Arial" w:cs="Arial"/>
        </w:rPr>
        <w:t xml:space="preserve">en la que reza una </w:t>
      </w:r>
      <w:r w:rsidRPr="00FD0D29">
        <w:rPr>
          <w:rFonts w:ascii="Arial" w:hAnsi="Arial" w:cs="Arial"/>
        </w:rPr>
        <w:t xml:space="preserve">recomendación </w:t>
      </w:r>
      <w:r w:rsidR="00C66950" w:rsidRPr="00FD0D29">
        <w:rPr>
          <w:rFonts w:ascii="Arial" w:hAnsi="Arial" w:cs="Arial"/>
        </w:rPr>
        <w:t>de</w:t>
      </w:r>
      <w:r w:rsidR="00645AE2" w:rsidRPr="00FD0D29">
        <w:rPr>
          <w:rFonts w:ascii="Arial" w:hAnsi="Arial" w:cs="Arial"/>
        </w:rPr>
        <w:t xml:space="preserve"> tamizar solo 2</w:t>
      </w:r>
      <w:r w:rsidRPr="00FD0D29">
        <w:rPr>
          <w:rFonts w:ascii="Arial" w:hAnsi="Arial" w:cs="Arial"/>
        </w:rPr>
        <w:t xml:space="preserve"> de las 12 </w:t>
      </w:r>
      <w:proofErr w:type="spellStart"/>
      <w:r w:rsidRPr="00FD0D29">
        <w:rPr>
          <w:rFonts w:ascii="Arial" w:hAnsi="Arial" w:cs="Arial"/>
        </w:rPr>
        <w:t>acidemias</w:t>
      </w:r>
      <w:proofErr w:type="spellEnd"/>
      <w:r w:rsidRPr="00FD0D29">
        <w:rPr>
          <w:rFonts w:ascii="Arial" w:hAnsi="Arial" w:cs="Arial"/>
        </w:rPr>
        <w:t xml:space="preserve"> orgánicas, una de las 10 </w:t>
      </w:r>
      <w:proofErr w:type="spellStart"/>
      <w:r w:rsidRPr="00FD0D29">
        <w:rPr>
          <w:rFonts w:ascii="Arial" w:hAnsi="Arial" w:cs="Arial"/>
        </w:rPr>
        <w:t>aminoacido</w:t>
      </w:r>
      <w:r w:rsidR="00645AE2" w:rsidRPr="00FD0D29">
        <w:rPr>
          <w:rFonts w:ascii="Arial" w:hAnsi="Arial" w:cs="Arial"/>
        </w:rPr>
        <w:t>-</w:t>
      </w:r>
      <w:r w:rsidRPr="00FD0D29">
        <w:rPr>
          <w:rFonts w:ascii="Arial" w:hAnsi="Arial" w:cs="Arial"/>
        </w:rPr>
        <w:t>patias</w:t>
      </w:r>
      <w:proofErr w:type="spellEnd"/>
      <w:r w:rsidRPr="00FD0D29">
        <w:rPr>
          <w:rFonts w:ascii="Arial" w:hAnsi="Arial" w:cs="Arial"/>
        </w:rPr>
        <w:t xml:space="preserve">, y una de las 8 alteraciones en la oxidación de ácidos grasos. </w:t>
      </w:r>
      <w:r w:rsidR="00645AE2" w:rsidRPr="00FD0D29">
        <w:rPr>
          <w:rFonts w:ascii="Arial" w:hAnsi="Arial" w:cs="Arial"/>
        </w:rPr>
        <w:t xml:space="preserve">Ahora bien, lo que la guía no refleja es que </w:t>
      </w:r>
      <w:r w:rsidRPr="00FD0D29">
        <w:rPr>
          <w:rFonts w:ascii="Arial" w:hAnsi="Arial" w:cs="Arial"/>
        </w:rPr>
        <w:t xml:space="preserve">los estudios económicos se han hecho sobre la base de evidencias selectivas publicadas en la literatura universal, lo cual introduce sesgos </w:t>
      </w:r>
      <w:r w:rsidR="00645AE2" w:rsidRPr="00FD0D29">
        <w:rPr>
          <w:rFonts w:ascii="Arial" w:hAnsi="Arial" w:cs="Arial"/>
        </w:rPr>
        <w:t xml:space="preserve">a las conclusiones toda vez que </w:t>
      </w:r>
      <w:r w:rsidRPr="00FD0D29">
        <w:rPr>
          <w:rFonts w:ascii="Arial" w:hAnsi="Arial" w:cs="Arial"/>
        </w:rPr>
        <w:t>las patologías congénitas no son iguales en todos los países</w:t>
      </w:r>
      <w:r w:rsidR="00645AE2" w:rsidRPr="00FD0D29">
        <w:rPr>
          <w:rFonts w:ascii="Arial" w:hAnsi="Arial" w:cs="Arial"/>
        </w:rPr>
        <w:t>,</w:t>
      </w:r>
      <w:r w:rsidRPr="00FD0D29">
        <w:rPr>
          <w:rFonts w:ascii="Arial" w:hAnsi="Arial" w:cs="Arial"/>
        </w:rPr>
        <w:t xml:space="preserve"> ni todos</w:t>
      </w:r>
      <w:r w:rsidR="00645AE2" w:rsidRPr="00FD0D29">
        <w:rPr>
          <w:rFonts w:ascii="Arial" w:hAnsi="Arial" w:cs="Arial"/>
        </w:rPr>
        <w:t xml:space="preserve"> los países</w:t>
      </w:r>
      <w:r w:rsidRPr="00FD0D29">
        <w:rPr>
          <w:rFonts w:ascii="Arial" w:hAnsi="Arial" w:cs="Arial"/>
        </w:rPr>
        <w:t xml:space="preserve"> tienen la misma capacidad para publicar evidencias.  </w:t>
      </w:r>
    </w:p>
    <w:p w14:paraId="6C27E9E6" w14:textId="77777777" w:rsidR="00645AE2" w:rsidRPr="00FD0D29" w:rsidRDefault="00645AE2" w:rsidP="00A45223">
      <w:pPr>
        <w:widowControl w:val="0"/>
        <w:autoSpaceDE w:val="0"/>
        <w:autoSpaceDN w:val="0"/>
        <w:adjustRightInd w:val="0"/>
        <w:spacing w:after="0" w:line="240" w:lineRule="auto"/>
        <w:ind w:left="108" w:right="57"/>
        <w:jc w:val="both"/>
        <w:rPr>
          <w:rFonts w:ascii="Arial" w:hAnsi="Arial" w:cs="Arial"/>
        </w:rPr>
      </w:pPr>
    </w:p>
    <w:p w14:paraId="5244FF4F" w14:textId="77777777" w:rsidR="00645AE2" w:rsidRPr="00FD0D29" w:rsidRDefault="00645AE2" w:rsidP="00A45223">
      <w:pPr>
        <w:widowControl w:val="0"/>
        <w:autoSpaceDE w:val="0"/>
        <w:autoSpaceDN w:val="0"/>
        <w:adjustRightInd w:val="0"/>
        <w:spacing w:after="0" w:line="240" w:lineRule="auto"/>
        <w:ind w:left="108" w:right="57"/>
        <w:jc w:val="both"/>
        <w:rPr>
          <w:rFonts w:ascii="Arial" w:hAnsi="Arial" w:cs="Arial"/>
        </w:rPr>
      </w:pPr>
      <w:r w:rsidRPr="00FD0D29">
        <w:rPr>
          <w:rFonts w:ascii="Arial" w:hAnsi="Arial" w:cs="Arial"/>
        </w:rPr>
        <w:t>S</w:t>
      </w:r>
      <w:r w:rsidR="00ED11D1" w:rsidRPr="00FD0D29">
        <w:rPr>
          <w:rFonts w:ascii="Arial" w:hAnsi="Arial" w:cs="Arial"/>
        </w:rPr>
        <w:t xml:space="preserve">urge </w:t>
      </w:r>
      <w:r w:rsidRPr="00FD0D29">
        <w:rPr>
          <w:rFonts w:ascii="Arial" w:hAnsi="Arial" w:cs="Arial"/>
        </w:rPr>
        <w:t xml:space="preserve">entonces </w:t>
      </w:r>
      <w:r w:rsidR="00ED11D1" w:rsidRPr="00FD0D29">
        <w:rPr>
          <w:rFonts w:ascii="Arial" w:hAnsi="Arial" w:cs="Arial"/>
        </w:rPr>
        <w:t>otro factor para la ecuación del balance costo</w:t>
      </w:r>
      <w:r w:rsidRPr="00FD0D29">
        <w:rPr>
          <w:rFonts w:ascii="Arial" w:hAnsi="Arial" w:cs="Arial"/>
        </w:rPr>
        <w:t>-</w:t>
      </w:r>
      <w:r w:rsidR="00ED11D1" w:rsidRPr="00FD0D29">
        <w:rPr>
          <w:rFonts w:ascii="Arial" w:hAnsi="Arial" w:cs="Arial"/>
        </w:rPr>
        <w:t xml:space="preserve">beneficio, que es el número de patologías tamizadas, pues entre más se incluyan en el tamizaje, más casos captados con la misma infraestructura. </w:t>
      </w:r>
      <w:r w:rsidRPr="00FD0D29">
        <w:rPr>
          <w:rFonts w:ascii="Arial" w:hAnsi="Arial" w:cs="Arial"/>
        </w:rPr>
        <w:t xml:space="preserve"> </w:t>
      </w:r>
      <w:r w:rsidR="00ED11D1" w:rsidRPr="00FD0D29">
        <w:rPr>
          <w:rFonts w:ascii="Arial" w:hAnsi="Arial" w:cs="Arial"/>
        </w:rPr>
        <w:t>Aquí se debe tener en consideración que todas las enfermedades metabólicas congénitas son de ocurrencia rara, por lo tanto para captarlas</w:t>
      </w:r>
      <w:r w:rsidR="00F817BE" w:rsidRPr="00FD0D29">
        <w:rPr>
          <w:rFonts w:ascii="Arial" w:hAnsi="Arial" w:cs="Arial"/>
        </w:rPr>
        <w:t xml:space="preserve"> se</w:t>
      </w:r>
      <w:r w:rsidR="00ED11D1" w:rsidRPr="00FD0D29">
        <w:rPr>
          <w:rFonts w:ascii="Arial" w:hAnsi="Arial" w:cs="Arial"/>
        </w:rPr>
        <w:t xml:space="preserve"> requiere </w:t>
      </w:r>
      <w:r w:rsidRPr="00FD0D29">
        <w:rPr>
          <w:rFonts w:ascii="Arial" w:hAnsi="Arial" w:cs="Arial"/>
        </w:rPr>
        <w:t xml:space="preserve">de </w:t>
      </w:r>
      <w:r w:rsidR="00ED11D1" w:rsidRPr="00FD0D29">
        <w:rPr>
          <w:rFonts w:ascii="Arial" w:hAnsi="Arial" w:cs="Arial"/>
        </w:rPr>
        <w:t>volumen</w:t>
      </w:r>
      <w:r w:rsidR="00F817BE" w:rsidRPr="00FD0D29">
        <w:rPr>
          <w:rFonts w:ascii="Arial" w:hAnsi="Arial" w:cs="Arial"/>
        </w:rPr>
        <w:t xml:space="preserve"> y</w:t>
      </w:r>
      <w:r w:rsidRPr="00FD0D29">
        <w:rPr>
          <w:rFonts w:ascii="Arial" w:hAnsi="Arial" w:cs="Arial"/>
        </w:rPr>
        <w:t xml:space="preserve"> </w:t>
      </w:r>
      <w:r w:rsidR="00F817BE" w:rsidRPr="00FD0D29">
        <w:rPr>
          <w:rFonts w:ascii="Arial" w:hAnsi="Arial" w:cs="Arial"/>
        </w:rPr>
        <w:t xml:space="preserve">de </w:t>
      </w:r>
      <w:r w:rsidR="00ED11D1" w:rsidRPr="00FD0D29">
        <w:rPr>
          <w:rFonts w:ascii="Arial" w:hAnsi="Arial" w:cs="Arial"/>
        </w:rPr>
        <w:t>métodos más complejos c</w:t>
      </w:r>
      <w:r w:rsidRPr="00FD0D29">
        <w:rPr>
          <w:rFonts w:ascii="Arial" w:hAnsi="Arial" w:cs="Arial"/>
        </w:rPr>
        <w:t>omo la espectrometría de masas</w:t>
      </w:r>
      <w:r w:rsidR="00F817BE" w:rsidRPr="00FD0D29">
        <w:rPr>
          <w:rFonts w:ascii="Arial" w:hAnsi="Arial" w:cs="Arial"/>
        </w:rPr>
        <w:t xml:space="preserve"> bajo</w:t>
      </w:r>
      <w:r w:rsidRPr="00FD0D29">
        <w:rPr>
          <w:rFonts w:ascii="Arial" w:hAnsi="Arial" w:cs="Arial"/>
        </w:rPr>
        <w:t xml:space="preserve"> </w:t>
      </w:r>
      <w:r w:rsidR="00ED11D1" w:rsidRPr="00FD0D29">
        <w:rPr>
          <w:rFonts w:ascii="Arial" w:hAnsi="Arial" w:cs="Arial"/>
        </w:rPr>
        <w:t>un modelo centralizado</w:t>
      </w:r>
      <w:r w:rsidRPr="00FD0D29">
        <w:rPr>
          <w:rFonts w:ascii="Arial" w:hAnsi="Arial" w:cs="Arial"/>
        </w:rPr>
        <w:t xml:space="preserve"> que contribuya con economías de escala</w:t>
      </w:r>
      <w:r w:rsidR="00F817BE" w:rsidRPr="00FD0D29">
        <w:rPr>
          <w:rFonts w:ascii="Arial" w:hAnsi="Arial" w:cs="Arial"/>
        </w:rPr>
        <w:t xml:space="preserve"> pues</w:t>
      </w:r>
      <w:r w:rsidRPr="00FD0D29">
        <w:rPr>
          <w:rFonts w:ascii="Arial" w:hAnsi="Arial" w:cs="Arial"/>
        </w:rPr>
        <w:t xml:space="preserve"> </w:t>
      </w:r>
      <w:r w:rsidR="00F817BE" w:rsidRPr="00FD0D29">
        <w:rPr>
          <w:rFonts w:ascii="Arial" w:hAnsi="Arial" w:cs="Arial"/>
        </w:rPr>
        <w:t xml:space="preserve">a mayor número de enfermedades detectadas, menor </w:t>
      </w:r>
      <w:proofErr w:type="spellStart"/>
      <w:r w:rsidR="00F817BE" w:rsidRPr="00FD0D29">
        <w:rPr>
          <w:rFonts w:ascii="Arial" w:hAnsi="Arial" w:cs="Arial"/>
        </w:rPr>
        <w:t>costo.</w:t>
      </w:r>
      <w:r w:rsidRPr="00FD0D29">
        <w:rPr>
          <w:rFonts w:ascii="Arial" w:hAnsi="Arial" w:cs="Arial"/>
        </w:rPr>
        <w:t>y</w:t>
      </w:r>
      <w:proofErr w:type="spellEnd"/>
      <w:r w:rsidRPr="00FD0D29">
        <w:rPr>
          <w:rFonts w:ascii="Arial" w:hAnsi="Arial" w:cs="Arial"/>
        </w:rPr>
        <w:t xml:space="preserve"> un control más efectivo para el seguimiento de los indicadores de Salud Pública relacionados</w:t>
      </w:r>
      <w:r w:rsidR="00ED11D1" w:rsidRPr="00FD0D29">
        <w:rPr>
          <w:rFonts w:ascii="Arial" w:hAnsi="Arial" w:cs="Arial"/>
        </w:rPr>
        <w:t xml:space="preserve">.   </w:t>
      </w:r>
    </w:p>
    <w:p w14:paraId="3C036320" w14:textId="77777777" w:rsidR="00645AE2" w:rsidRPr="00FD0D29" w:rsidRDefault="00645AE2" w:rsidP="00A45223">
      <w:pPr>
        <w:widowControl w:val="0"/>
        <w:autoSpaceDE w:val="0"/>
        <w:autoSpaceDN w:val="0"/>
        <w:adjustRightInd w:val="0"/>
        <w:spacing w:after="0" w:line="240" w:lineRule="auto"/>
        <w:ind w:left="108" w:right="57"/>
        <w:jc w:val="both"/>
        <w:rPr>
          <w:rFonts w:ascii="Arial" w:hAnsi="Arial" w:cs="Arial"/>
        </w:rPr>
      </w:pPr>
    </w:p>
    <w:p w14:paraId="68FE8BE7" w14:textId="77777777" w:rsidR="00645AE2" w:rsidRPr="00FD0D29" w:rsidRDefault="00645AE2" w:rsidP="00A45223">
      <w:pPr>
        <w:widowControl w:val="0"/>
        <w:autoSpaceDE w:val="0"/>
        <w:autoSpaceDN w:val="0"/>
        <w:adjustRightInd w:val="0"/>
        <w:spacing w:after="0" w:line="240" w:lineRule="auto"/>
        <w:ind w:left="108" w:right="57"/>
        <w:jc w:val="both"/>
        <w:rPr>
          <w:rFonts w:ascii="Arial" w:hAnsi="Arial" w:cs="Arial"/>
        </w:rPr>
      </w:pPr>
    </w:p>
    <w:p w14:paraId="084A0F7D" w14:textId="3CBF6150" w:rsidR="00ED11D1" w:rsidRPr="00FD0D29" w:rsidRDefault="00A47A96" w:rsidP="00A45223">
      <w:pPr>
        <w:widowControl w:val="0"/>
        <w:autoSpaceDE w:val="0"/>
        <w:autoSpaceDN w:val="0"/>
        <w:adjustRightInd w:val="0"/>
        <w:spacing w:after="0" w:line="240" w:lineRule="auto"/>
        <w:ind w:left="108" w:right="57"/>
        <w:jc w:val="both"/>
        <w:rPr>
          <w:rFonts w:ascii="Arial" w:hAnsi="Arial" w:cs="Arial"/>
        </w:rPr>
      </w:pPr>
      <w:r w:rsidRPr="00FD0D29">
        <w:rPr>
          <w:rFonts w:ascii="Arial" w:hAnsi="Arial" w:cs="Arial"/>
        </w:rPr>
        <w:t>En e</w:t>
      </w:r>
      <w:r w:rsidR="00ED11D1" w:rsidRPr="00FD0D29">
        <w:rPr>
          <w:rFonts w:ascii="Arial" w:hAnsi="Arial" w:cs="Arial"/>
        </w:rPr>
        <w:t xml:space="preserve">l estudio publicado por la Academia Americana de </w:t>
      </w:r>
      <w:r w:rsidRPr="00FD0D29">
        <w:rPr>
          <w:rFonts w:ascii="Arial" w:hAnsi="Arial" w:cs="Arial"/>
        </w:rPr>
        <w:t>Pediatría</w:t>
      </w:r>
      <w:r w:rsidR="00ED11D1" w:rsidRPr="00FD0D29">
        <w:rPr>
          <w:rFonts w:ascii="Arial" w:hAnsi="Arial" w:cs="Arial"/>
        </w:rPr>
        <w:t>, para el estado de California donde nacen 540</w:t>
      </w:r>
      <w:r w:rsidRPr="00FD0D29">
        <w:rPr>
          <w:rFonts w:ascii="Arial" w:hAnsi="Arial" w:cs="Arial"/>
        </w:rPr>
        <w:t>.</w:t>
      </w:r>
      <w:r w:rsidR="00ED11D1" w:rsidRPr="00FD0D29">
        <w:rPr>
          <w:rFonts w:ascii="Arial" w:hAnsi="Arial" w:cs="Arial"/>
        </w:rPr>
        <w:t>000 niños al año, similar a</w:t>
      </w:r>
      <w:r w:rsidRPr="00FD0D29">
        <w:rPr>
          <w:rFonts w:ascii="Arial" w:hAnsi="Arial" w:cs="Arial"/>
        </w:rPr>
        <w:t xml:space="preserve">l número de niños que nacen en </w:t>
      </w:r>
      <w:r w:rsidR="00ED11D1" w:rsidRPr="00FD0D29">
        <w:rPr>
          <w:rFonts w:ascii="Arial" w:hAnsi="Arial" w:cs="Arial"/>
        </w:rPr>
        <w:t xml:space="preserve"> Colombia, el costo por caso detectado fue de </w:t>
      </w:r>
      <w:r w:rsidRPr="00FD0D29">
        <w:rPr>
          <w:rFonts w:ascii="Arial" w:hAnsi="Arial" w:cs="Arial"/>
        </w:rPr>
        <w:t xml:space="preserve">USD </w:t>
      </w:r>
      <w:r w:rsidR="00ED11D1" w:rsidRPr="00FD0D29">
        <w:rPr>
          <w:rFonts w:ascii="Arial" w:hAnsi="Arial" w:cs="Arial"/>
        </w:rPr>
        <w:t>$ 68</w:t>
      </w:r>
      <w:r w:rsidRPr="00FD0D29">
        <w:rPr>
          <w:rFonts w:ascii="Arial" w:hAnsi="Arial" w:cs="Arial"/>
        </w:rPr>
        <w:t>.</w:t>
      </w:r>
      <w:r w:rsidR="00ED11D1" w:rsidRPr="00FD0D29">
        <w:rPr>
          <w:rFonts w:ascii="Arial" w:hAnsi="Arial" w:cs="Arial"/>
        </w:rPr>
        <w:t xml:space="preserve">000 </w:t>
      </w:r>
      <w:proofErr w:type="spellStart"/>
      <w:r w:rsidR="00ED11D1" w:rsidRPr="00FD0D29">
        <w:rPr>
          <w:rFonts w:ascii="Arial" w:hAnsi="Arial" w:cs="Arial"/>
        </w:rPr>
        <w:t>dll</w:t>
      </w:r>
      <w:proofErr w:type="spellEnd"/>
      <w:r w:rsidR="00ED11D1" w:rsidRPr="00FD0D29">
        <w:rPr>
          <w:rFonts w:ascii="Arial" w:hAnsi="Arial" w:cs="Arial"/>
        </w:rPr>
        <w:t xml:space="preserve">, cerca de </w:t>
      </w:r>
      <w:r w:rsidRPr="00FD0D29">
        <w:rPr>
          <w:rFonts w:ascii="Arial" w:hAnsi="Arial" w:cs="Arial"/>
        </w:rPr>
        <w:t xml:space="preserve">$ </w:t>
      </w:r>
      <w:r w:rsidR="00ED11D1" w:rsidRPr="00FD0D29">
        <w:rPr>
          <w:rFonts w:ascii="Arial" w:hAnsi="Arial" w:cs="Arial"/>
        </w:rPr>
        <w:t>170 millones</w:t>
      </w:r>
      <w:r w:rsidRPr="00FD0D29">
        <w:rPr>
          <w:rFonts w:ascii="Arial" w:hAnsi="Arial" w:cs="Arial"/>
        </w:rPr>
        <w:t xml:space="preserve"> de pesos</w:t>
      </w:r>
      <w:r w:rsidR="00ED11D1" w:rsidRPr="00FD0D29">
        <w:rPr>
          <w:rFonts w:ascii="Arial" w:hAnsi="Arial" w:cs="Arial"/>
        </w:rPr>
        <w:t xml:space="preserve">,  </w:t>
      </w:r>
      <w:r w:rsidRPr="00FD0D29">
        <w:rPr>
          <w:rFonts w:ascii="Arial" w:hAnsi="Arial" w:cs="Arial"/>
        </w:rPr>
        <w:t xml:space="preserve">lo que significa un gasto de </w:t>
      </w:r>
      <w:r w:rsidR="00ED11D1" w:rsidRPr="00FD0D29">
        <w:rPr>
          <w:rFonts w:ascii="Arial" w:hAnsi="Arial" w:cs="Arial"/>
        </w:rPr>
        <w:t xml:space="preserve"> 5.7 millones de dólares </w:t>
      </w:r>
      <w:r w:rsidRPr="00FD0D29">
        <w:rPr>
          <w:rFonts w:ascii="Arial" w:hAnsi="Arial" w:cs="Arial"/>
        </w:rPr>
        <w:t xml:space="preserve">año con una efectividad de </w:t>
      </w:r>
      <w:r w:rsidR="00ED11D1" w:rsidRPr="00FD0D29">
        <w:rPr>
          <w:rFonts w:ascii="Arial" w:hAnsi="Arial" w:cs="Arial"/>
        </w:rPr>
        <w:t>83 casos</w:t>
      </w:r>
      <w:r w:rsidRPr="00FD0D29">
        <w:rPr>
          <w:rFonts w:ascii="Arial" w:hAnsi="Arial" w:cs="Arial"/>
        </w:rPr>
        <w:t xml:space="preserve"> detectados</w:t>
      </w:r>
      <w:r w:rsidR="00ED11D1" w:rsidRPr="00FD0D29">
        <w:rPr>
          <w:rFonts w:ascii="Arial" w:hAnsi="Arial" w:cs="Arial"/>
        </w:rPr>
        <w:t xml:space="preserve">. </w:t>
      </w:r>
      <w:r w:rsidRPr="00FD0D29">
        <w:rPr>
          <w:rFonts w:ascii="Arial" w:hAnsi="Arial" w:cs="Arial"/>
        </w:rPr>
        <w:t>En términos de años ajustados por calidad de vida s</w:t>
      </w:r>
      <w:r w:rsidR="00ED11D1" w:rsidRPr="00FD0D29">
        <w:rPr>
          <w:rFonts w:ascii="Arial" w:hAnsi="Arial" w:cs="Arial"/>
        </w:rPr>
        <w:t xml:space="preserve">ignifica que </w:t>
      </w:r>
      <w:r w:rsidRPr="00FD0D29">
        <w:rPr>
          <w:rFonts w:ascii="Arial" w:hAnsi="Arial" w:cs="Arial"/>
        </w:rPr>
        <w:t>hubo un ahorro de</w:t>
      </w:r>
      <w:r w:rsidR="00ED11D1" w:rsidRPr="00FD0D29">
        <w:rPr>
          <w:rFonts w:ascii="Arial" w:hAnsi="Arial" w:cs="Arial"/>
        </w:rPr>
        <w:t xml:space="preserve"> 949 años con un costo </w:t>
      </w:r>
      <w:r w:rsidRPr="00FD0D29">
        <w:rPr>
          <w:rFonts w:ascii="Arial" w:hAnsi="Arial" w:cs="Arial"/>
        </w:rPr>
        <w:t>estimado de USD $</w:t>
      </w:r>
      <w:r w:rsidR="00ED11D1" w:rsidRPr="00FD0D29">
        <w:rPr>
          <w:rFonts w:ascii="Arial" w:hAnsi="Arial" w:cs="Arial"/>
        </w:rPr>
        <w:t xml:space="preserve"> 1</w:t>
      </w:r>
      <w:r w:rsidRPr="00FD0D29">
        <w:rPr>
          <w:rFonts w:ascii="Arial" w:hAnsi="Arial" w:cs="Arial"/>
        </w:rPr>
        <w:t>.</w:t>
      </w:r>
      <w:r w:rsidR="00ED11D1" w:rsidRPr="00FD0D29">
        <w:rPr>
          <w:rFonts w:ascii="Arial" w:hAnsi="Arial" w:cs="Arial"/>
        </w:rPr>
        <w:t>628 dólares por cada año sal</w:t>
      </w:r>
      <w:r w:rsidRPr="00FD0D29">
        <w:rPr>
          <w:rFonts w:ascii="Arial" w:hAnsi="Arial" w:cs="Arial"/>
        </w:rPr>
        <w:t>vado en el mejor de los casos es decir unos USD $</w:t>
      </w:r>
      <w:r w:rsidR="00ED11D1" w:rsidRPr="00FD0D29">
        <w:rPr>
          <w:rFonts w:ascii="Arial" w:hAnsi="Arial" w:cs="Arial"/>
        </w:rPr>
        <w:t>14</w:t>
      </w:r>
      <w:r w:rsidRPr="00FD0D29">
        <w:rPr>
          <w:rFonts w:ascii="Arial" w:hAnsi="Arial" w:cs="Arial"/>
        </w:rPr>
        <w:t>.</w:t>
      </w:r>
      <w:r w:rsidR="00ED11D1" w:rsidRPr="00FD0D29">
        <w:rPr>
          <w:rFonts w:ascii="Arial" w:hAnsi="Arial" w:cs="Arial"/>
        </w:rPr>
        <w:t xml:space="preserve">922 </w:t>
      </w:r>
      <w:r w:rsidR="006E42FE" w:rsidRPr="00FD0D29">
        <w:rPr>
          <w:rFonts w:ascii="Arial" w:hAnsi="Arial" w:cs="Arial"/>
        </w:rPr>
        <w:t>dólares</w:t>
      </w:r>
      <w:r w:rsidR="00ED11D1" w:rsidRPr="00FD0D29">
        <w:rPr>
          <w:rFonts w:ascii="Arial" w:hAnsi="Arial" w:cs="Arial"/>
        </w:rPr>
        <w:t>.</w:t>
      </w:r>
    </w:p>
    <w:p w14:paraId="1C40D779" w14:textId="77777777" w:rsidR="00A47A96" w:rsidRPr="00FD0D29" w:rsidRDefault="00A47A96" w:rsidP="00A45223">
      <w:pPr>
        <w:widowControl w:val="0"/>
        <w:autoSpaceDE w:val="0"/>
        <w:autoSpaceDN w:val="0"/>
        <w:adjustRightInd w:val="0"/>
        <w:spacing w:after="0" w:line="240" w:lineRule="auto"/>
        <w:ind w:left="108" w:right="57"/>
        <w:jc w:val="both"/>
        <w:rPr>
          <w:rFonts w:ascii="Arial" w:hAnsi="Arial" w:cs="Arial"/>
        </w:rPr>
      </w:pPr>
    </w:p>
    <w:p w14:paraId="7E97051C" w14:textId="77777777" w:rsidR="00ED11D1" w:rsidRDefault="00ED11D1" w:rsidP="00A45223">
      <w:pPr>
        <w:widowControl w:val="0"/>
        <w:autoSpaceDE w:val="0"/>
        <w:autoSpaceDN w:val="0"/>
        <w:adjustRightInd w:val="0"/>
        <w:spacing w:after="0" w:line="240" w:lineRule="auto"/>
        <w:ind w:left="108" w:right="57"/>
        <w:jc w:val="both"/>
        <w:rPr>
          <w:rFonts w:ascii="Arial" w:hAnsi="Arial" w:cs="Arial"/>
        </w:rPr>
      </w:pPr>
    </w:p>
    <w:p w14:paraId="0CD0D209" w14:textId="77777777" w:rsidR="006E42FE" w:rsidRDefault="006E42FE" w:rsidP="00A45223">
      <w:pPr>
        <w:widowControl w:val="0"/>
        <w:autoSpaceDE w:val="0"/>
        <w:autoSpaceDN w:val="0"/>
        <w:adjustRightInd w:val="0"/>
        <w:spacing w:after="0" w:line="240" w:lineRule="auto"/>
        <w:ind w:left="108" w:right="57"/>
        <w:jc w:val="both"/>
        <w:rPr>
          <w:rFonts w:ascii="Arial" w:hAnsi="Arial" w:cs="Arial"/>
        </w:rPr>
      </w:pPr>
    </w:p>
    <w:p w14:paraId="42164969" w14:textId="77777777" w:rsidR="006E42FE" w:rsidRDefault="006E42FE" w:rsidP="00A45223">
      <w:pPr>
        <w:widowControl w:val="0"/>
        <w:autoSpaceDE w:val="0"/>
        <w:autoSpaceDN w:val="0"/>
        <w:adjustRightInd w:val="0"/>
        <w:spacing w:after="0" w:line="240" w:lineRule="auto"/>
        <w:ind w:left="108" w:right="57"/>
        <w:jc w:val="both"/>
        <w:rPr>
          <w:rFonts w:ascii="Arial" w:hAnsi="Arial" w:cs="Arial"/>
        </w:rPr>
      </w:pPr>
    </w:p>
    <w:p w14:paraId="6C0B0614" w14:textId="77777777" w:rsidR="006E42FE" w:rsidRPr="00FD0D29" w:rsidRDefault="006E42FE" w:rsidP="00A45223">
      <w:pPr>
        <w:widowControl w:val="0"/>
        <w:autoSpaceDE w:val="0"/>
        <w:autoSpaceDN w:val="0"/>
        <w:adjustRightInd w:val="0"/>
        <w:spacing w:after="0" w:line="240" w:lineRule="auto"/>
        <w:ind w:left="108" w:right="57"/>
        <w:jc w:val="both"/>
        <w:rPr>
          <w:rFonts w:ascii="Arial" w:hAnsi="Arial" w:cs="Arial"/>
        </w:rPr>
      </w:pPr>
    </w:p>
    <w:p w14:paraId="02AC004E" w14:textId="77777777" w:rsidR="00ED11D1" w:rsidRPr="00FD0D29" w:rsidRDefault="00ED11D1" w:rsidP="00A45223">
      <w:pPr>
        <w:widowControl w:val="0"/>
        <w:autoSpaceDE w:val="0"/>
        <w:autoSpaceDN w:val="0"/>
        <w:adjustRightInd w:val="0"/>
        <w:spacing w:after="0" w:line="240" w:lineRule="auto"/>
        <w:ind w:left="108" w:right="57"/>
        <w:jc w:val="both"/>
        <w:rPr>
          <w:rFonts w:ascii="Arial" w:hAnsi="Arial" w:cs="Arial"/>
          <w:b/>
        </w:rPr>
      </w:pPr>
      <w:r w:rsidRPr="00FD0D29">
        <w:rPr>
          <w:rFonts w:ascii="Arial" w:hAnsi="Arial" w:cs="Arial"/>
          <w:b/>
        </w:rPr>
        <w:lastRenderedPageBreak/>
        <w:t xml:space="preserve">Variables para tener en cuenta en el modelo </w:t>
      </w:r>
      <w:r w:rsidR="0019621B" w:rsidRPr="00FD0D29">
        <w:rPr>
          <w:rFonts w:ascii="Arial" w:hAnsi="Arial" w:cs="Arial"/>
          <w:b/>
        </w:rPr>
        <w:t>económico</w:t>
      </w:r>
      <w:r w:rsidRPr="00FD0D29">
        <w:rPr>
          <w:rFonts w:ascii="Arial" w:hAnsi="Arial" w:cs="Arial"/>
          <w:b/>
        </w:rPr>
        <w:t>:</w:t>
      </w:r>
    </w:p>
    <w:p w14:paraId="1B947100" w14:textId="77777777" w:rsidR="00846C18" w:rsidRPr="00FD0D29" w:rsidRDefault="00846C18" w:rsidP="00A45223">
      <w:pPr>
        <w:widowControl w:val="0"/>
        <w:autoSpaceDE w:val="0"/>
        <w:autoSpaceDN w:val="0"/>
        <w:adjustRightInd w:val="0"/>
        <w:spacing w:after="0" w:line="240" w:lineRule="auto"/>
        <w:ind w:left="108" w:right="57"/>
        <w:jc w:val="both"/>
        <w:rPr>
          <w:rFonts w:ascii="Arial" w:hAnsi="Arial" w:cs="Arial"/>
          <w:b/>
        </w:rPr>
      </w:pPr>
    </w:p>
    <w:p w14:paraId="28BFDD7A" w14:textId="77777777" w:rsidR="00ED11D1" w:rsidRPr="00FD0D29" w:rsidRDefault="00ED11D1" w:rsidP="00E95735">
      <w:pPr>
        <w:pStyle w:val="Prrafodelista"/>
        <w:widowControl w:val="0"/>
        <w:numPr>
          <w:ilvl w:val="0"/>
          <w:numId w:val="9"/>
        </w:numPr>
        <w:autoSpaceDE w:val="0"/>
        <w:autoSpaceDN w:val="0"/>
        <w:adjustRightInd w:val="0"/>
        <w:spacing w:after="0" w:line="240" w:lineRule="auto"/>
        <w:ind w:right="57"/>
        <w:rPr>
          <w:rFonts w:ascii="Arial" w:hAnsi="Arial" w:cs="Arial"/>
        </w:rPr>
      </w:pPr>
      <w:r w:rsidRPr="00FD0D29">
        <w:rPr>
          <w:rFonts w:ascii="Arial" w:hAnsi="Arial" w:cs="Arial"/>
        </w:rPr>
        <w:t>Contribución al producto interno bruto PIB</w:t>
      </w:r>
      <w:r w:rsidR="00846C18" w:rsidRPr="00FD0D29">
        <w:rPr>
          <w:rFonts w:ascii="Arial" w:hAnsi="Arial" w:cs="Arial"/>
        </w:rPr>
        <w:t xml:space="preserve"> : Crece si se hace T</w:t>
      </w:r>
      <w:r w:rsidRPr="00FD0D29">
        <w:rPr>
          <w:rFonts w:ascii="Arial" w:hAnsi="Arial" w:cs="Arial"/>
        </w:rPr>
        <w:t>amizaje</w:t>
      </w:r>
    </w:p>
    <w:p w14:paraId="63A05EF2" w14:textId="77777777" w:rsidR="00ED11D1" w:rsidRPr="00FD0D29" w:rsidRDefault="00ED11D1" w:rsidP="00E95735">
      <w:pPr>
        <w:pStyle w:val="Prrafodelista"/>
        <w:widowControl w:val="0"/>
        <w:numPr>
          <w:ilvl w:val="0"/>
          <w:numId w:val="9"/>
        </w:numPr>
        <w:autoSpaceDE w:val="0"/>
        <w:autoSpaceDN w:val="0"/>
        <w:adjustRightInd w:val="0"/>
        <w:spacing w:after="0" w:line="240" w:lineRule="auto"/>
        <w:ind w:right="57"/>
        <w:rPr>
          <w:rFonts w:ascii="Arial" w:hAnsi="Arial" w:cs="Arial"/>
        </w:rPr>
      </w:pPr>
      <w:r w:rsidRPr="00FD0D29">
        <w:rPr>
          <w:rFonts w:ascii="Arial" w:hAnsi="Arial" w:cs="Arial"/>
        </w:rPr>
        <w:t>Número de patologías tamizadas:  A más patologías tamizadas menos costo</w:t>
      </w:r>
    </w:p>
    <w:p w14:paraId="1A674AA6" w14:textId="77777777" w:rsidR="00ED11D1" w:rsidRPr="00FD0D29" w:rsidRDefault="00ED11D1" w:rsidP="00E95735">
      <w:pPr>
        <w:pStyle w:val="Prrafodelista"/>
        <w:widowControl w:val="0"/>
        <w:numPr>
          <w:ilvl w:val="0"/>
          <w:numId w:val="9"/>
        </w:numPr>
        <w:autoSpaceDE w:val="0"/>
        <w:autoSpaceDN w:val="0"/>
        <w:adjustRightInd w:val="0"/>
        <w:spacing w:after="0" w:line="240" w:lineRule="auto"/>
        <w:ind w:right="57"/>
        <w:rPr>
          <w:rFonts w:ascii="Arial" w:hAnsi="Arial" w:cs="Arial"/>
        </w:rPr>
      </w:pPr>
      <w:r w:rsidRPr="00FD0D29">
        <w:rPr>
          <w:rFonts w:ascii="Arial" w:hAnsi="Arial" w:cs="Arial"/>
        </w:rPr>
        <w:t>Centralización: Más centralizado menos costo</w:t>
      </w:r>
    </w:p>
    <w:p w14:paraId="07A788E4" w14:textId="77777777" w:rsidR="00ED11D1" w:rsidRPr="00FD0D29" w:rsidRDefault="00ED11D1" w:rsidP="00E95735">
      <w:pPr>
        <w:pStyle w:val="Prrafodelista"/>
        <w:widowControl w:val="0"/>
        <w:numPr>
          <w:ilvl w:val="0"/>
          <w:numId w:val="9"/>
        </w:numPr>
        <w:autoSpaceDE w:val="0"/>
        <w:autoSpaceDN w:val="0"/>
        <w:adjustRightInd w:val="0"/>
        <w:spacing w:after="0" w:line="240" w:lineRule="auto"/>
        <w:ind w:right="57"/>
        <w:rPr>
          <w:rFonts w:ascii="Arial" w:hAnsi="Arial" w:cs="Arial"/>
        </w:rPr>
      </w:pPr>
      <w:r w:rsidRPr="00FD0D29">
        <w:rPr>
          <w:rFonts w:ascii="Arial" w:hAnsi="Arial" w:cs="Arial"/>
        </w:rPr>
        <w:t xml:space="preserve">Costo </w:t>
      </w:r>
      <w:r w:rsidR="00846C18" w:rsidRPr="00FD0D29">
        <w:rPr>
          <w:rFonts w:ascii="Arial" w:hAnsi="Arial" w:cs="Arial"/>
        </w:rPr>
        <w:t xml:space="preserve">estimado </w:t>
      </w:r>
      <w:r w:rsidRPr="00FD0D29">
        <w:rPr>
          <w:rFonts w:ascii="Arial" w:hAnsi="Arial" w:cs="Arial"/>
        </w:rPr>
        <w:t>por caso identificado: 150 millones por caso</w:t>
      </w:r>
    </w:p>
    <w:p w14:paraId="413B4A5A" w14:textId="77777777" w:rsidR="00BA2877" w:rsidRPr="00FD0D29" w:rsidRDefault="00ED11D1" w:rsidP="00E95735">
      <w:pPr>
        <w:pStyle w:val="Prrafodelista"/>
        <w:widowControl w:val="0"/>
        <w:numPr>
          <w:ilvl w:val="0"/>
          <w:numId w:val="9"/>
        </w:numPr>
        <w:autoSpaceDE w:val="0"/>
        <w:autoSpaceDN w:val="0"/>
        <w:adjustRightInd w:val="0"/>
        <w:spacing w:after="0" w:line="240" w:lineRule="auto"/>
        <w:ind w:right="57"/>
        <w:rPr>
          <w:rFonts w:ascii="Arial" w:hAnsi="Arial" w:cs="Arial"/>
        </w:rPr>
      </w:pPr>
      <w:r w:rsidRPr="00FD0D29">
        <w:rPr>
          <w:rFonts w:ascii="Arial" w:hAnsi="Arial" w:cs="Arial"/>
        </w:rPr>
        <w:t>Costo del tratamiento: 1</w:t>
      </w:r>
      <w:r w:rsidR="00846C18" w:rsidRPr="00FD0D29">
        <w:rPr>
          <w:rFonts w:ascii="Arial" w:hAnsi="Arial" w:cs="Arial"/>
        </w:rPr>
        <w:t>.</w:t>
      </w:r>
      <w:r w:rsidRPr="00FD0D29">
        <w:rPr>
          <w:rFonts w:ascii="Arial" w:hAnsi="Arial" w:cs="Arial"/>
        </w:rPr>
        <w:t>800</w:t>
      </w:r>
      <w:r w:rsidR="00846C18" w:rsidRPr="00FD0D29">
        <w:rPr>
          <w:rFonts w:ascii="Arial" w:hAnsi="Arial" w:cs="Arial"/>
        </w:rPr>
        <w:t>.</w:t>
      </w:r>
      <w:r w:rsidRPr="00FD0D29">
        <w:rPr>
          <w:rFonts w:ascii="Arial" w:hAnsi="Arial" w:cs="Arial"/>
        </w:rPr>
        <w:t>000 (Un millón ochocientos mil por mes) p</w:t>
      </w:r>
    </w:p>
    <w:p w14:paraId="1AA02907" w14:textId="77777777" w:rsidR="00ED11D1" w:rsidRPr="00FD0D29" w:rsidRDefault="00BA2877" w:rsidP="00E95735">
      <w:pPr>
        <w:pStyle w:val="Prrafodelista"/>
        <w:widowControl w:val="0"/>
        <w:numPr>
          <w:ilvl w:val="0"/>
          <w:numId w:val="9"/>
        </w:numPr>
        <w:autoSpaceDE w:val="0"/>
        <w:autoSpaceDN w:val="0"/>
        <w:adjustRightInd w:val="0"/>
        <w:spacing w:after="0" w:line="240" w:lineRule="auto"/>
        <w:ind w:right="57"/>
        <w:rPr>
          <w:rFonts w:ascii="Arial" w:hAnsi="Arial" w:cs="Arial"/>
        </w:rPr>
      </w:pPr>
      <w:r w:rsidRPr="00FD0D29">
        <w:rPr>
          <w:rFonts w:ascii="Arial" w:hAnsi="Arial" w:cs="Arial"/>
        </w:rPr>
        <w:t>P</w:t>
      </w:r>
      <w:r w:rsidR="00ED11D1" w:rsidRPr="00FD0D29">
        <w:rPr>
          <w:rFonts w:ascii="Arial" w:hAnsi="Arial" w:cs="Arial"/>
        </w:rPr>
        <w:t>ara Fenilcetonuria como ejemplo, para el medicamento o alimento especial, promedio</w:t>
      </w:r>
    </w:p>
    <w:p w14:paraId="0D52AC37" w14:textId="77777777" w:rsidR="00ED11D1" w:rsidRPr="00FD0D29" w:rsidRDefault="00ED11D1" w:rsidP="00E95735">
      <w:pPr>
        <w:pStyle w:val="Prrafodelista"/>
        <w:widowControl w:val="0"/>
        <w:numPr>
          <w:ilvl w:val="0"/>
          <w:numId w:val="9"/>
        </w:numPr>
        <w:autoSpaceDE w:val="0"/>
        <w:autoSpaceDN w:val="0"/>
        <w:adjustRightInd w:val="0"/>
        <w:spacing w:after="0" w:line="240" w:lineRule="auto"/>
        <w:ind w:right="57"/>
        <w:rPr>
          <w:rFonts w:ascii="Arial" w:hAnsi="Arial" w:cs="Arial"/>
        </w:rPr>
      </w:pPr>
      <w:r w:rsidRPr="00FD0D29">
        <w:rPr>
          <w:rFonts w:ascii="Arial" w:hAnsi="Arial" w:cs="Arial"/>
        </w:rPr>
        <w:t>Costo por QALY: Entre 4 y 37 millones por cada QUALY ganado</w:t>
      </w:r>
    </w:p>
    <w:p w14:paraId="37A57613" w14:textId="77777777" w:rsidR="00ED11D1" w:rsidRPr="00FD0D29" w:rsidRDefault="00ED11D1" w:rsidP="00A45223">
      <w:pPr>
        <w:widowControl w:val="0"/>
        <w:autoSpaceDE w:val="0"/>
        <w:autoSpaceDN w:val="0"/>
        <w:adjustRightInd w:val="0"/>
        <w:spacing w:after="0" w:line="240" w:lineRule="auto"/>
        <w:ind w:left="108" w:right="57"/>
        <w:jc w:val="both"/>
        <w:rPr>
          <w:rFonts w:ascii="Arial" w:hAnsi="Arial" w:cs="Arial"/>
        </w:rPr>
      </w:pPr>
    </w:p>
    <w:p w14:paraId="61AF844D" w14:textId="77777777" w:rsidR="00ED11D1" w:rsidRPr="00FD0D29" w:rsidRDefault="00ED11D1" w:rsidP="00A45223">
      <w:pPr>
        <w:widowControl w:val="0"/>
        <w:autoSpaceDE w:val="0"/>
        <w:autoSpaceDN w:val="0"/>
        <w:adjustRightInd w:val="0"/>
        <w:spacing w:after="0" w:line="240" w:lineRule="auto"/>
        <w:ind w:left="108" w:right="57"/>
        <w:jc w:val="both"/>
        <w:rPr>
          <w:rFonts w:ascii="Arial" w:hAnsi="Arial" w:cs="Arial"/>
        </w:rPr>
      </w:pPr>
      <w:r w:rsidRPr="00FD0D29">
        <w:rPr>
          <w:rFonts w:ascii="Arial" w:hAnsi="Arial" w:cs="Arial"/>
        </w:rPr>
        <w:t>Como se dijo previamente, este no es un estudio econométrico pero son los datos que se conocen y que sirven para que los expertos profundicen:</w:t>
      </w:r>
    </w:p>
    <w:p w14:paraId="2573702A" w14:textId="77777777" w:rsidR="00ED11D1" w:rsidRPr="00FD0D29" w:rsidRDefault="00ED11D1" w:rsidP="00A45223">
      <w:pPr>
        <w:widowControl w:val="0"/>
        <w:autoSpaceDE w:val="0"/>
        <w:autoSpaceDN w:val="0"/>
        <w:adjustRightInd w:val="0"/>
        <w:spacing w:after="0" w:line="240" w:lineRule="auto"/>
        <w:ind w:left="108" w:right="57"/>
        <w:jc w:val="both"/>
        <w:rPr>
          <w:rFonts w:ascii="Arial" w:hAnsi="Arial" w:cs="Arial"/>
        </w:rPr>
      </w:pPr>
    </w:p>
    <w:p w14:paraId="58A2CE34" w14:textId="77777777" w:rsidR="00ED11D1" w:rsidRPr="00FD0D29" w:rsidRDefault="00ED11D1" w:rsidP="00A45223">
      <w:pPr>
        <w:widowControl w:val="0"/>
        <w:autoSpaceDE w:val="0"/>
        <w:autoSpaceDN w:val="0"/>
        <w:adjustRightInd w:val="0"/>
        <w:spacing w:after="0" w:line="240" w:lineRule="auto"/>
        <w:ind w:left="108" w:right="57"/>
        <w:jc w:val="both"/>
        <w:rPr>
          <w:rFonts w:ascii="Arial" w:hAnsi="Arial" w:cs="Arial"/>
          <w:b/>
        </w:rPr>
      </w:pPr>
      <w:r w:rsidRPr="00FD0D29">
        <w:rPr>
          <w:rFonts w:ascii="Arial" w:hAnsi="Arial" w:cs="Arial"/>
          <w:b/>
        </w:rPr>
        <w:t xml:space="preserve">Costo actual del </w:t>
      </w:r>
      <w:r w:rsidR="0019621B" w:rsidRPr="00FD0D29">
        <w:rPr>
          <w:rFonts w:ascii="Arial" w:hAnsi="Arial" w:cs="Arial"/>
          <w:b/>
        </w:rPr>
        <w:t>T</w:t>
      </w:r>
      <w:r w:rsidRPr="00FD0D29">
        <w:rPr>
          <w:rFonts w:ascii="Arial" w:hAnsi="Arial" w:cs="Arial"/>
          <w:b/>
        </w:rPr>
        <w:t xml:space="preserve">amizaje </w:t>
      </w:r>
      <w:r w:rsidR="0019621B" w:rsidRPr="00FD0D29">
        <w:rPr>
          <w:rFonts w:ascii="Arial" w:hAnsi="Arial" w:cs="Arial"/>
          <w:b/>
        </w:rPr>
        <w:t>N</w:t>
      </w:r>
      <w:r w:rsidRPr="00FD0D29">
        <w:rPr>
          <w:rFonts w:ascii="Arial" w:hAnsi="Arial" w:cs="Arial"/>
          <w:b/>
        </w:rPr>
        <w:t xml:space="preserve">eonatal en Colombia: </w:t>
      </w:r>
    </w:p>
    <w:p w14:paraId="78CD7DA6" w14:textId="77777777" w:rsidR="00C976D1" w:rsidRPr="00FD0D29" w:rsidRDefault="00C976D1" w:rsidP="00A45223">
      <w:pPr>
        <w:widowControl w:val="0"/>
        <w:autoSpaceDE w:val="0"/>
        <w:autoSpaceDN w:val="0"/>
        <w:adjustRightInd w:val="0"/>
        <w:spacing w:after="0" w:line="240" w:lineRule="auto"/>
        <w:ind w:left="108" w:right="57"/>
        <w:jc w:val="both"/>
        <w:rPr>
          <w:rFonts w:ascii="Arial" w:hAnsi="Arial" w:cs="Arial"/>
        </w:rPr>
      </w:pPr>
    </w:p>
    <w:p w14:paraId="7E5A448F" w14:textId="77777777" w:rsidR="00ED11D1" w:rsidRPr="00FD0D29" w:rsidRDefault="00ED11D1" w:rsidP="00E95735">
      <w:pPr>
        <w:pStyle w:val="Prrafodelista"/>
        <w:widowControl w:val="0"/>
        <w:numPr>
          <w:ilvl w:val="0"/>
          <w:numId w:val="10"/>
        </w:numPr>
        <w:autoSpaceDE w:val="0"/>
        <w:autoSpaceDN w:val="0"/>
        <w:adjustRightInd w:val="0"/>
        <w:spacing w:after="0" w:line="240" w:lineRule="auto"/>
        <w:ind w:right="57"/>
        <w:jc w:val="both"/>
        <w:rPr>
          <w:rFonts w:ascii="Arial" w:hAnsi="Arial" w:cs="Arial"/>
        </w:rPr>
      </w:pPr>
      <w:r w:rsidRPr="00FD0D29">
        <w:rPr>
          <w:rFonts w:ascii="Arial" w:hAnsi="Arial" w:cs="Arial"/>
        </w:rPr>
        <w:t>Se paga</w:t>
      </w:r>
      <w:r w:rsidR="00C976D1" w:rsidRPr="00FD0D29">
        <w:rPr>
          <w:rFonts w:ascii="Arial" w:hAnsi="Arial" w:cs="Arial"/>
        </w:rPr>
        <w:t xml:space="preserve"> un valor estimado de</w:t>
      </w:r>
      <w:r w:rsidRPr="00FD0D29">
        <w:rPr>
          <w:rFonts w:ascii="Arial" w:hAnsi="Arial" w:cs="Arial"/>
        </w:rPr>
        <w:t xml:space="preserve"> $70.000 en la UPC para el </w:t>
      </w:r>
      <w:r w:rsidR="00C976D1" w:rsidRPr="00FD0D29">
        <w:rPr>
          <w:rFonts w:ascii="Arial" w:hAnsi="Arial" w:cs="Arial"/>
        </w:rPr>
        <w:t>T</w:t>
      </w:r>
      <w:r w:rsidRPr="00FD0D29">
        <w:rPr>
          <w:rFonts w:ascii="Arial" w:hAnsi="Arial" w:cs="Arial"/>
        </w:rPr>
        <w:t xml:space="preserve">amizaje de </w:t>
      </w:r>
      <w:r w:rsidR="00C976D1" w:rsidRPr="00FD0D29">
        <w:rPr>
          <w:rFonts w:ascii="Arial" w:hAnsi="Arial" w:cs="Arial"/>
        </w:rPr>
        <w:t>H</w:t>
      </w:r>
      <w:r w:rsidRPr="00FD0D29">
        <w:rPr>
          <w:rFonts w:ascii="Arial" w:hAnsi="Arial" w:cs="Arial"/>
        </w:rPr>
        <w:t xml:space="preserve">ipotiroidismo </w:t>
      </w:r>
      <w:r w:rsidR="00C976D1" w:rsidRPr="00FD0D29">
        <w:rPr>
          <w:rFonts w:ascii="Arial" w:hAnsi="Arial" w:cs="Arial"/>
        </w:rPr>
        <w:t>C</w:t>
      </w:r>
      <w:r w:rsidRPr="00FD0D29">
        <w:rPr>
          <w:rFonts w:ascii="Arial" w:hAnsi="Arial" w:cs="Arial"/>
        </w:rPr>
        <w:t xml:space="preserve">ongénito. </w:t>
      </w:r>
      <w:r w:rsidR="00C976D1" w:rsidRPr="00FD0D29">
        <w:rPr>
          <w:rFonts w:ascii="Arial" w:hAnsi="Arial" w:cs="Arial"/>
        </w:rPr>
        <w:t>(</w:t>
      </w:r>
      <w:r w:rsidRPr="00FD0D29">
        <w:rPr>
          <w:rFonts w:ascii="Arial" w:hAnsi="Arial" w:cs="Arial"/>
        </w:rPr>
        <w:t>Este dato puede ser distinto.</w:t>
      </w:r>
      <w:r w:rsidR="00C976D1" w:rsidRPr="00FD0D29">
        <w:rPr>
          <w:rFonts w:ascii="Arial" w:hAnsi="Arial" w:cs="Arial"/>
        </w:rPr>
        <w:t>)</w:t>
      </w:r>
    </w:p>
    <w:p w14:paraId="68051A82" w14:textId="77777777" w:rsidR="00C976D1" w:rsidRPr="00FD0D29" w:rsidRDefault="00C976D1" w:rsidP="00A45223">
      <w:pPr>
        <w:widowControl w:val="0"/>
        <w:autoSpaceDE w:val="0"/>
        <w:autoSpaceDN w:val="0"/>
        <w:adjustRightInd w:val="0"/>
        <w:spacing w:after="0" w:line="240" w:lineRule="auto"/>
        <w:ind w:left="108" w:right="57"/>
        <w:jc w:val="both"/>
        <w:rPr>
          <w:rFonts w:ascii="Arial" w:hAnsi="Arial" w:cs="Arial"/>
        </w:rPr>
      </w:pPr>
    </w:p>
    <w:p w14:paraId="26D6D11C" w14:textId="77777777" w:rsidR="00ED11D1" w:rsidRPr="00FD0D29" w:rsidRDefault="00ED11D1" w:rsidP="00E95735">
      <w:pPr>
        <w:pStyle w:val="Prrafodelista"/>
        <w:widowControl w:val="0"/>
        <w:numPr>
          <w:ilvl w:val="0"/>
          <w:numId w:val="10"/>
        </w:numPr>
        <w:autoSpaceDE w:val="0"/>
        <w:autoSpaceDN w:val="0"/>
        <w:adjustRightInd w:val="0"/>
        <w:spacing w:after="0" w:line="240" w:lineRule="auto"/>
        <w:ind w:right="57"/>
        <w:jc w:val="both"/>
        <w:rPr>
          <w:rFonts w:ascii="Arial" w:hAnsi="Arial" w:cs="Arial"/>
        </w:rPr>
      </w:pPr>
      <w:r w:rsidRPr="00FD0D29">
        <w:rPr>
          <w:rFonts w:ascii="Arial" w:hAnsi="Arial" w:cs="Arial"/>
        </w:rPr>
        <w:t>Costo real: $7.000</w:t>
      </w:r>
    </w:p>
    <w:p w14:paraId="1A20D785" w14:textId="77777777" w:rsidR="00ED11D1" w:rsidRPr="00FD0D29" w:rsidRDefault="00ED11D1" w:rsidP="00A45223">
      <w:pPr>
        <w:widowControl w:val="0"/>
        <w:autoSpaceDE w:val="0"/>
        <w:autoSpaceDN w:val="0"/>
        <w:adjustRightInd w:val="0"/>
        <w:spacing w:after="0" w:line="240" w:lineRule="auto"/>
        <w:ind w:left="108" w:right="57"/>
        <w:jc w:val="both"/>
        <w:rPr>
          <w:rFonts w:ascii="Arial" w:hAnsi="Arial" w:cs="Arial"/>
        </w:rPr>
      </w:pPr>
    </w:p>
    <w:p w14:paraId="78F8D391" w14:textId="77777777" w:rsidR="00ED11D1" w:rsidRPr="00FD0D29" w:rsidRDefault="00C976D1" w:rsidP="00E95735">
      <w:pPr>
        <w:pStyle w:val="Prrafodelista"/>
        <w:widowControl w:val="0"/>
        <w:numPr>
          <w:ilvl w:val="0"/>
          <w:numId w:val="10"/>
        </w:numPr>
        <w:autoSpaceDE w:val="0"/>
        <w:autoSpaceDN w:val="0"/>
        <w:adjustRightInd w:val="0"/>
        <w:spacing w:after="0" w:line="240" w:lineRule="auto"/>
        <w:ind w:right="57"/>
        <w:jc w:val="both"/>
        <w:rPr>
          <w:rFonts w:ascii="Arial" w:hAnsi="Arial" w:cs="Arial"/>
        </w:rPr>
      </w:pPr>
      <w:r w:rsidRPr="00FD0D29">
        <w:rPr>
          <w:rFonts w:ascii="Arial" w:hAnsi="Arial" w:cs="Arial"/>
        </w:rPr>
        <w:t xml:space="preserve">Estimación del </w:t>
      </w:r>
      <w:r w:rsidR="00ED11D1" w:rsidRPr="00FD0D29">
        <w:rPr>
          <w:rFonts w:ascii="Arial" w:hAnsi="Arial" w:cs="Arial"/>
        </w:rPr>
        <w:t xml:space="preserve">Costo del </w:t>
      </w:r>
      <w:r w:rsidRPr="00FD0D29">
        <w:rPr>
          <w:rFonts w:ascii="Arial" w:hAnsi="Arial" w:cs="Arial"/>
        </w:rPr>
        <w:t>T</w:t>
      </w:r>
      <w:r w:rsidR="00ED11D1" w:rsidRPr="00FD0D29">
        <w:rPr>
          <w:rFonts w:ascii="Arial" w:hAnsi="Arial" w:cs="Arial"/>
        </w:rPr>
        <w:t xml:space="preserve">amizaje </w:t>
      </w:r>
      <w:r w:rsidRPr="00FD0D29">
        <w:rPr>
          <w:rFonts w:ascii="Arial" w:hAnsi="Arial" w:cs="Arial"/>
        </w:rPr>
        <w:t>A</w:t>
      </w:r>
      <w:r w:rsidR="00ED11D1" w:rsidRPr="00FD0D29">
        <w:rPr>
          <w:rFonts w:ascii="Arial" w:hAnsi="Arial" w:cs="Arial"/>
        </w:rPr>
        <w:t>mpliado:</w:t>
      </w:r>
    </w:p>
    <w:p w14:paraId="7CD96219" w14:textId="77777777" w:rsidR="00ED11D1" w:rsidRPr="00FD0D29" w:rsidRDefault="00ED11D1" w:rsidP="00E95735">
      <w:pPr>
        <w:pStyle w:val="Prrafodelista"/>
        <w:widowControl w:val="0"/>
        <w:autoSpaceDE w:val="0"/>
        <w:autoSpaceDN w:val="0"/>
        <w:adjustRightInd w:val="0"/>
        <w:spacing w:after="0" w:line="240" w:lineRule="auto"/>
        <w:ind w:left="828" w:right="57"/>
        <w:jc w:val="both"/>
        <w:rPr>
          <w:rFonts w:ascii="Arial" w:hAnsi="Arial" w:cs="Arial"/>
        </w:rPr>
      </w:pPr>
      <w:r w:rsidRPr="00FD0D29">
        <w:rPr>
          <w:rFonts w:ascii="Arial" w:hAnsi="Arial" w:cs="Arial"/>
        </w:rPr>
        <w:t>Se pagarían $21.000 para el tamizaje de 40 enfermedades, incluidas todas las que están recomendadas en la guía de atención del recién nacido.</w:t>
      </w:r>
    </w:p>
    <w:p w14:paraId="3A95662C" w14:textId="77777777" w:rsidR="00C976D1" w:rsidRPr="00FD0D29" w:rsidRDefault="00C976D1" w:rsidP="00A45223">
      <w:pPr>
        <w:widowControl w:val="0"/>
        <w:autoSpaceDE w:val="0"/>
        <w:autoSpaceDN w:val="0"/>
        <w:adjustRightInd w:val="0"/>
        <w:spacing w:after="0" w:line="240" w:lineRule="auto"/>
        <w:ind w:left="108" w:right="57"/>
        <w:jc w:val="both"/>
        <w:rPr>
          <w:rFonts w:ascii="Arial" w:hAnsi="Arial" w:cs="Arial"/>
        </w:rPr>
      </w:pPr>
    </w:p>
    <w:p w14:paraId="107D8107" w14:textId="77777777" w:rsidR="00ED11D1" w:rsidRPr="00FD0D29" w:rsidRDefault="00ED11D1" w:rsidP="00E95735">
      <w:pPr>
        <w:pStyle w:val="Prrafodelista"/>
        <w:widowControl w:val="0"/>
        <w:numPr>
          <w:ilvl w:val="0"/>
          <w:numId w:val="10"/>
        </w:numPr>
        <w:autoSpaceDE w:val="0"/>
        <w:autoSpaceDN w:val="0"/>
        <w:adjustRightInd w:val="0"/>
        <w:spacing w:after="0" w:line="240" w:lineRule="auto"/>
        <w:ind w:right="57"/>
        <w:jc w:val="both"/>
        <w:rPr>
          <w:rFonts w:ascii="Arial" w:hAnsi="Arial" w:cs="Arial"/>
        </w:rPr>
      </w:pPr>
      <w:r w:rsidRPr="00FD0D29">
        <w:rPr>
          <w:rFonts w:ascii="Arial" w:hAnsi="Arial" w:cs="Arial"/>
        </w:rPr>
        <w:t xml:space="preserve">Costo de la implantación del laboratorio de </w:t>
      </w:r>
      <w:r w:rsidR="00C976D1" w:rsidRPr="00FD0D29">
        <w:rPr>
          <w:rFonts w:ascii="Arial" w:hAnsi="Arial" w:cs="Arial"/>
        </w:rPr>
        <w:t>T</w:t>
      </w:r>
      <w:r w:rsidRPr="00FD0D29">
        <w:rPr>
          <w:rFonts w:ascii="Arial" w:hAnsi="Arial" w:cs="Arial"/>
        </w:rPr>
        <w:t xml:space="preserve">amizaje </w:t>
      </w:r>
      <w:r w:rsidR="00C976D1" w:rsidRPr="00FD0D29">
        <w:rPr>
          <w:rFonts w:ascii="Arial" w:hAnsi="Arial" w:cs="Arial"/>
        </w:rPr>
        <w:t>N</w:t>
      </w:r>
      <w:r w:rsidRPr="00FD0D29">
        <w:rPr>
          <w:rFonts w:ascii="Arial" w:hAnsi="Arial" w:cs="Arial"/>
        </w:rPr>
        <w:t xml:space="preserve">eonatal: </w:t>
      </w:r>
    </w:p>
    <w:p w14:paraId="39CB9141" w14:textId="77777777" w:rsidR="00ED11D1" w:rsidRPr="00FD0D29" w:rsidRDefault="00ED11D1" w:rsidP="00E95735">
      <w:pPr>
        <w:pStyle w:val="Prrafodelista"/>
        <w:widowControl w:val="0"/>
        <w:autoSpaceDE w:val="0"/>
        <w:autoSpaceDN w:val="0"/>
        <w:adjustRightInd w:val="0"/>
        <w:spacing w:after="0" w:line="240" w:lineRule="auto"/>
        <w:ind w:left="828" w:right="57"/>
        <w:jc w:val="both"/>
        <w:rPr>
          <w:rFonts w:ascii="Arial" w:hAnsi="Arial" w:cs="Arial"/>
        </w:rPr>
      </w:pPr>
      <w:r w:rsidRPr="00FD0D29">
        <w:rPr>
          <w:rFonts w:ascii="Arial" w:hAnsi="Arial" w:cs="Arial"/>
        </w:rPr>
        <w:t>Se plantea progresivo comenzando por 50</w:t>
      </w:r>
      <w:r w:rsidR="00846C18" w:rsidRPr="00FD0D29">
        <w:rPr>
          <w:rFonts w:ascii="Arial" w:hAnsi="Arial" w:cs="Arial"/>
        </w:rPr>
        <w:t>.</w:t>
      </w:r>
      <w:r w:rsidRPr="00FD0D29">
        <w:rPr>
          <w:rFonts w:ascii="Arial" w:hAnsi="Arial" w:cs="Arial"/>
        </w:rPr>
        <w:t>000 recién nacidos el primer año hasta 600</w:t>
      </w:r>
      <w:r w:rsidR="00846C18" w:rsidRPr="00FD0D29">
        <w:rPr>
          <w:rFonts w:ascii="Arial" w:hAnsi="Arial" w:cs="Arial"/>
        </w:rPr>
        <w:t>.</w:t>
      </w:r>
      <w:r w:rsidRPr="00FD0D29">
        <w:rPr>
          <w:rFonts w:ascii="Arial" w:hAnsi="Arial" w:cs="Arial"/>
        </w:rPr>
        <w:t>000 en el segundo año.</w:t>
      </w:r>
    </w:p>
    <w:p w14:paraId="51904ECB" w14:textId="77777777" w:rsidR="00846C18" w:rsidRPr="005843DF" w:rsidRDefault="00846C18" w:rsidP="00A45223">
      <w:pPr>
        <w:widowControl w:val="0"/>
        <w:autoSpaceDE w:val="0"/>
        <w:autoSpaceDN w:val="0"/>
        <w:adjustRightInd w:val="0"/>
        <w:spacing w:after="0" w:line="240" w:lineRule="auto"/>
        <w:ind w:left="108" w:right="57"/>
        <w:jc w:val="both"/>
      </w:pPr>
    </w:p>
    <w:tbl>
      <w:tblPr>
        <w:tblStyle w:val="Tablaconcuadrcula"/>
        <w:tblW w:w="0" w:type="auto"/>
        <w:tblLook w:val="04A0" w:firstRow="1" w:lastRow="0" w:firstColumn="1" w:lastColumn="0" w:noHBand="0" w:noVBand="1"/>
      </w:tblPr>
      <w:tblGrid>
        <w:gridCol w:w="1278"/>
        <w:gridCol w:w="1273"/>
        <w:gridCol w:w="1273"/>
        <w:gridCol w:w="1273"/>
        <w:gridCol w:w="1273"/>
        <w:gridCol w:w="1364"/>
        <w:gridCol w:w="1320"/>
      </w:tblGrid>
      <w:tr w:rsidR="00ED11D1" w:rsidRPr="00FD0D29" w14:paraId="6DEF917A" w14:textId="77777777" w:rsidTr="00A45223">
        <w:trPr>
          <w:trHeight w:val="300"/>
        </w:trPr>
        <w:tc>
          <w:tcPr>
            <w:tcW w:w="0" w:type="auto"/>
            <w:noWrap/>
            <w:hideMark/>
          </w:tcPr>
          <w:p w14:paraId="282B95F8" w14:textId="77777777" w:rsidR="00ED11D1" w:rsidRPr="005843DF" w:rsidRDefault="00ED11D1" w:rsidP="004B3DEF">
            <w:pPr>
              <w:jc w:val="center"/>
              <w:rPr>
                <w:rFonts w:eastAsia="Times New Roman"/>
                <w:b/>
                <w:color w:val="000000"/>
                <w:sz w:val="18"/>
                <w:szCs w:val="18"/>
                <w:lang w:eastAsia="es-CO"/>
              </w:rPr>
            </w:pPr>
            <w:r w:rsidRPr="005843DF">
              <w:rPr>
                <w:rFonts w:eastAsia="Times New Roman"/>
                <w:b/>
                <w:color w:val="000000"/>
                <w:sz w:val="18"/>
                <w:szCs w:val="18"/>
                <w:lang w:eastAsia="es-CO"/>
              </w:rPr>
              <w:t>Año</w:t>
            </w:r>
          </w:p>
        </w:tc>
        <w:tc>
          <w:tcPr>
            <w:tcW w:w="0" w:type="auto"/>
            <w:noWrap/>
            <w:hideMark/>
          </w:tcPr>
          <w:p w14:paraId="2B2504DD" w14:textId="77777777" w:rsidR="00ED11D1" w:rsidRPr="005843DF" w:rsidRDefault="00ED11D1" w:rsidP="004B3DEF">
            <w:pPr>
              <w:jc w:val="center"/>
              <w:rPr>
                <w:rFonts w:eastAsia="Times New Roman"/>
                <w:b/>
                <w:color w:val="000000"/>
                <w:sz w:val="18"/>
                <w:szCs w:val="18"/>
                <w:lang w:eastAsia="es-CO"/>
              </w:rPr>
            </w:pPr>
            <w:r w:rsidRPr="005843DF">
              <w:rPr>
                <w:rFonts w:eastAsia="Times New Roman"/>
                <w:b/>
                <w:color w:val="000000"/>
                <w:sz w:val="18"/>
                <w:szCs w:val="18"/>
                <w:lang w:eastAsia="es-CO"/>
              </w:rPr>
              <w:t>1</w:t>
            </w:r>
          </w:p>
        </w:tc>
        <w:tc>
          <w:tcPr>
            <w:tcW w:w="0" w:type="auto"/>
            <w:noWrap/>
            <w:hideMark/>
          </w:tcPr>
          <w:p w14:paraId="46386DD9" w14:textId="77777777" w:rsidR="00ED11D1" w:rsidRPr="005843DF" w:rsidRDefault="00ED11D1" w:rsidP="004B3DEF">
            <w:pPr>
              <w:jc w:val="center"/>
              <w:rPr>
                <w:rFonts w:eastAsia="Times New Roman"/>
                <w:b/>
                <w:color w:val="000000"/>
                <w:sz w:val="18"/>
                <w:szCs w:val="18"/>
                <w:lang w:eastAsia="es-CO"/>
              </w:rPr>
            </w:pPr>
            <w:r w:rsidRPr="005843DF">
              <w:rPr>
                <w:rFonts w:eastAsia="Times New Roman"/>
                <w:b/>
                <w:color w:val="000000"/>
                <w:sz w:val="18"/>
                <w:szCs w:val="18"/>
                <w:lang w:eastAsia="es-CO"/>
              </w:rPr>
              <w:t>2</w:t>
            </w:r>
          </w:p>
        </w:tc>
        <w:tc>
          <w:tcPr>
            <w:tcW w:w="0" w:type="auto"/>
            <w:noWrap/>
            <w:hideMark/>
          </w:tcPr>
          <w:p w14:paraId="7DDAF652" w14:textId="77777777" w:rsidR="00ED11D1" w:rsidRPr="005843DF" w:rsidRDefault="00ED11D1" w:rsidP="004B3DEF">
            <w:pPr>
              <w:jc w:val="center"/>
              <w:rPr>
                <w:rFonts w:eastAsia="Times New Roman"/>
                <w:b/>
                <w:color w:val="000000"/>
                <w:sz w:val="18"/>
                <w:szCs w:val="18"/>
                <w:lang w:eastAsia="es-CO"/>
              </w:rPr>
            </w:pPr>
            <w:r w:rsidRPr="005843DF">
              <w:rPr>
                <w:rFonts w:eastAsia="Times New Roman"/>
                <w:b/>
                <w:color w:val="000000"/>
                <w:sz w:val="18"/>
                <w:szCs w:val="18"/>
                <w:lang w:eastAsia="es-CO"/>
              </w:rPr>
              <w:t>3</w:t>
            </w:r>
          </w:p>
        </w:tc>
        <w:tc>
          <w:tcPr>
            <w:tcW w:w="0" w:type="auto"/>
            <w:noWrap/>
            <w:hideMark/>
          </w:tcPr>
          <w:p w14:paraId="5428957C" w14:textId="77777777" w:rsidR="00ED11D1" w:rsidRPr="005843DF" w:rsidRDefault="00ED11D1" w:rsidP="004B3DEF">
            <w:pPr>
              <w:jc w:val="center"/>
              <w:rPr>
                <w:rFonts w:eastAsia="Times New Roman"/>
                <w:b/>
                <w:color w:val="000000"/>
                <w:sz w:val="18"/>
                <w:szCs w:val="18"/>
                <w:lang w:eastAsia="es-CO"/>
              </w:rPr>
            </w:pPr>
            <w:r w:rsidRPr="005843DF">
              <w:rPr>
                <w:rFonts w:eastAsia="Times New Roman"/>
                <w:b/>
                <w:color w:val="000000"/>
                <w:sz w:val="18"/>
                <w:szCs w:val="18"/>
                <w:lang w:eastAsia="es-CO"/>
              </w:rPr>
              <w:t>4</w:t>
            </w:r>
          </w:p>
        </w:tc>
        <w:tc>
          <w:tcPr>
            <w:tcW w:w="0" w:type="auto"/>
            <w:noWrap/>
            <w:hideMark/>
          </w:tcPr>
          <w:p w14:paraId="33FB8CE4" w14:textId="77777777" w:rsidR="00ED11D1" w:rsidRPr="005843DF" w:rsidRDefault="00ED11D1" w:rsidP="004B3DEF">
            <w:pPr>
              <w:jc w:val="center"/>
              <w:rPr>
                <w:rFonts w:eastAsia="Times New Roman"/>
                <w:b/>
                <w:color w:val="000000"/>
                <w:sz w:val="18"/>
                <w:szCs w:val="18"/>
                <w:lang w:eastAsia="es-CO"/>
              </w:rPr>
            </w:pPr>
            <w:r w:rsidRPr="005843DF">
              <w:rPr>
                <w:rFonts w:eastAsia="Times New Roman"/>
                <w:b/>
                <w:color w:val="000000"/>
                <w:sz w:val="18"/>
                <w:szCs w:val="18"/>
                <w:lang w:eastAsia="es-CO"/>
              </w:rPr>
              <w:t>5</w:t>
            </w:r>
          </w:p>
        </w:tc>
        <w:tc>
          <w:tcPr>
            <w:tcW w:w="0" w:type="auto"/>
            <w:noWrap/>
            <w:hideMark/>
          </w:tcPr>
          <w:p w14:paraId="5458CE4F" w14:textId="77777777" w:rsidR="00ED11D1" w:rsidRPr="005843DF" w:rsidRDefault="00ED11D1" w:rsidP="004B3DEF">
            <w:pPr>
              <w:jc w:val="center"/>
              <w:rPr>
                <w:rFonts w:eastAsia="Times New Roman"/>
                <w:b/>
                <w:color w:val="000000"/>
                <w:sz w:val="18"/>
                <w:szCs w:val="18"/>
                <w:lang w:eastAsia="es-CO"/>
              </w:rPr>
            </w:pPr>
          </w:p>
        </w:tc>
      </w:tr>
      <w:tr w:rsidR="00ED11D1" w:rsidRPr="00FD0D29" w14:paraId="19698E70" w14:textId="77777777" w:rsidTr="00A45223">
        <w:trPr>
          <w:trHeight w:val="300"/>
        </w:trPr>
        <w:tc>
          <w:tcPr>
            <w:tcW w:w="0" w:type="auto"/>
            <w:noWrap/>
            <w:hideMark/>
          </w:tcPr>
          <w:p w14:paraId="1AACDAED" w14:textId="77777777" w:rsidR="00ED11D1" w:rsidRPr="005843DF" w:rsidRDefault="00ED11D1" w:rsidP="00045FA7">
            <w:pPr>
              <w:jc w:val="center"/>
              <w:rPr>
                <w:rFonts w:eastAsia="Times New Roman"/>
                <w:b/>
                <w:color w:val="000000"/>
                <w:sz w:val="18"/>
                <w:szCs w:val="18"/>
                <w:lang w:eastAsia="es-CO"/>
              </w:rPr>
            </w:pPr>
            <w:r w:rsidRPr="005843DF">
              <w:rPr>
                <w:rFonts w:eastAsia="Times New Roman"/>
                <w:b/>
                <w:color w:val="000000"/>
                <w:sz w:val="18"/>
                <w:szCs w:val="18"/>
                <w:lang w:eastAsia="es-CO"/>
              </w:rPr>
              <w:t>Tamizados</w:t>
            </w:r>
          </w:p>
        </w:tc>
        <w:tc>
          <w:tcPr>
            <w:tcW w:w="0" w:type="auto"/>
            <w:noWrap/>
            <w:hideMark/>
          </w:tcPr>
          <w:p w14:paraId="74577542" w14:textId="77777777" w:rsidR="00ED11D1" w:rsidRPr="005843DF" w:rsidRDefault="00ED11D1" w:rsidP="00045FA7">
            <w:pPr>
              <w:jc w:val="center"/>
              <w:rPr>
                <w:rFonts w:eastAsia="Times New Roman"/>
                <w:color w:val="000000"/>
                <w:lang w:eastAsia="es-CO"/>
              </w:rPr>
            </w:pPr>
            <w:r w:rsidRPr="005843DF">
              <w:rPr>
                <w:rFonts w:eastAsia="Times New Roman"/>
                <w:color w:val="000000"/>
                <w:lang w:eastAsia="es-CO"/>
              </w:rPr>
              <w:t>50</w:t>
            </w:r>
            <w:r w:rsidR="00C976D1" w:rsidRPr="005843DF">
              <w:rPr>
                <w:rFonts w:eastAsia="Times New Roman"/>
                <w:color w:val="000000"/>
                <w:lang w:eastAsia="es-CO"/>
              </w:rPr>
              <w:t>.</w:t>
            </w:r>
            <w:r w:rsidRPr="005843DF">
              <w:rPr>
                <w:rFonts w:eastAsia="Times New Roman"/>
                <w:color w:val="000000"/>
                <w:lang w:eastAsia="es-CO"/>
              </w:rPr>
              <w:t>000</w:t>
            </w:r>
          </w:p>
        </w:tc>
        <w:tc>
          <w:tcPr>
            <w:tcW w:w="0" w:type="auto"/>
            <w:noWrap/>
            <w:hideMark/>
          </w:tcPr>
          <w:p w14:paraId="5A3A69E6" w14:textId="77777777" w:rsidR="00ED11D1" w:rsidRPr="005843DF" w:rsidRDefault="00ED11D1" w:rsidP="00045FA7">
            <w:pPr>
              <w:jc w:val="center"/>
              <w:rPr>
                <w:rFonts w:eastAsia="Times New Roman"/>
                <w:color w:val="000000"/>
                <w:lang w:eastAsia="es-CO"/>
              </w:rPr>
            </w:pPr>
            <w:r w:rsidRPr="005843DF">
              <w:rPr>
                <w:rFonts w:eastAsia="Times New Roman"/>
                <w:color w:val="000000"/>
                <w:lang w:eastAsia="es-CO"/>
              </w:rPr>
              <w:t>100</w:t>
            </w:r>
            <w:r w:rsidR="00C976D1" w:rsidRPr="005843DF">
              <w:rPr>
                <w:rFonts w:eastAsia="Times New Roman"/>
                <w:color w:val="000000"/>
                <w:lang w:eastAsia="es-CO"/>
              </w:rPr>
              <w:t>.</w:t>
            </w:r>
            <w:r w:rsidRPr="005843DF">
              <w:rPr>
                <w:rFonts w:eastAsia="Times New Roman"/>
                <w:color w:val="000000"/>
                <w:lang w:eastAsia="es-CO"/>
              </w:rPr>
              <w:t>000</w:t>
            </w:r>
          </w:p>
        </w:tc>
        <w:tc>
          <w:tcPr>
            <w:tcW w:w="0" w:type="auto"/>
            <w:noWrap/>
            <w:hideMark/>
          </w:tcPr>
          <w:p w14:paraId="0DFD7F63" w14:textId="77777777" w:rsidR="00ED11D1" w:rsidRPr="005843DF" w:rsidRDefault="00ED11D1" w:rsidP="00045FA7">
            <w:pPr>
              <w:jc w:val="center"/>
              <w:rPr>
                <w:rFonts w:eastAsia="Times New Roman"/>
                <w:color w:val="000000"/>
                <w:lang w:eastAsia="es-CO"/>
              </w:rPr>
            </w:pPr>
            <w:r w:rsidRPr="005843DF">
              <w:rPr>
                <w:rFonts w:eastAsia="Times New Roman"/>
                <w:color w:val="000000"/>
                <w:lang w:eastAsia="es-CO"/>
              </w:rPr>
              <w:t>200</w:t>
            </w:r>
            <w:r w:rsidR="00C976D1" w:rsidRPr="005843DF">
              <w:rPr>
                <w:rFonts w:eastAsia="Times New Roman"/>
                <w:color w:val="000000"/>
                <w:lang w:eastAsia="es-CO"/>
              </w:rPr>
              <w:t>.</w:t>
            </w:r>
            <w:r w:rsidRPr="005843DF">
              <w:rPr>
                <w:rFonts w:eastAsia="Times New Roman"/>
                <w:color w:val="000000"/>
                <w:lang w:eastAsia="es-CO"/>
              </w:rPr>
              <w:t>000</w:t>
            </w:r>
          </w:p>
        </w:tc>
        <w:tc>
          <w:tcPr>
            <w:tcW w:w="0" w:type="auto"/>
            <w:noWrap/>
            <w:hideMark/>
          </w:tcPr>
          <w:p w14:paraId="510CC2D8" w14:textId="77777777" w:rsidR="00ED11D1" w:rsidRPr="005843DF" w:rsidRDefault="00ED11D1" w:rsidP="00045FA7">
            <w:pPr>
              <w:jc w:val="center"/>
              <w:rPr>
                <w:rFonts w:eastAsia="Times New Roman"/>
                <w:color w:val="000000"/>
                <w:lang w:eastAsia="es-CO"/>
              </w:rPr>
            </w:pPr>
            <w:r w:rsidRPr="005843DF">
              <w:rPr>
                <w:rFonts w:eastAsia="Times New Roman"/>
                <w:color w:val="000000"/>
                <w:lang w:eastAsia="es-CO"/>
              </w:rPr>
              <w:t>400</w:t>
            </w:r>
            <w:r w:rsidR="00C976D1" w:rsidRPr="005843DF">
              <w:rPr>
                <w:rFonts w:eastAsia="Times New Roman"/>
                <w:color w:val="000000"/>
                <w:lang w:eastAsia="es-CO"/>
              </w:rPr>
              <w:t>.</w:t>
            </w:r>
            <w:r w:rsidRPr="005843DF">
              <w:rPr>
                <w:rFonts w:eastAsia="Times New Roman"/>
                <w:color w:val="000000"/>
                <w:lang w:eastAsia="es-CO"/>
              </w:rPr>
              <w:t>000</w:t>
            </w:r>
          </w:p>
        </w:tc>
        <w:tc>
          <w:tcPr>
            <w:tcW w:w="0" w:type="auto"/>
            <w:noWrap/>
            <w:hideMark/>
          </w:tcPr>
          <w:p w14:paraId="719BB60D" w14:textId="77777777" w:rsidR="00ED11D1" w:rsidRPr="005843DF" w:rsidRDefault="00ED11D1" w:rsidP="00045FA7">
            <w:pPr>
              <w:jc w:val="center"/>
              <w:rPr>
                <w:rFonts w:eastAsia="Times New Roman"/>
                <w:color w:val="000000"/>
                <w:lang w:eastAsia="es-CO"/>
              </w:rPr>
            </w:pPr>
            <w:r w:rsidRPr="005843DF">
              <w:rPr>
                <w:rFonts w:eastAsia="Times New Roman"/>
                <w:color w:val="000000"/>
                <w:lang w:eastAsia="es-CO"/>
              </w:rPr>
              <w:t>600</w:t>
            </w:r>
            <w:r w:rsidR="00C976D1" w:rsidRPr="005843DF">
              <w:rPr>
                <w:rFonts w:eastAsia="Times New Roman"/>
                <w:color w:val="000000"/>
                <w:lang w:eastAsia="es-CO"/>
              </w:rPr>
              <w:t>.</w:t>
            </w:r>
            <w:r w:rsidRPr="005843DF">
              <w:rPr>
                <w:rFonts w:eastAsia="Times New Roman"/>
                <w:color w:val="000000"/>
                <w:lang w:eastAsia="es-CO"/>
              </w:rPr>
              <w:t>000</w:t>
            </w:r>
          </w:p>
        </w:tc>
        <w:tc>
          <w:tcPr>
            <w:tcW w:w="0" w:type="auto"/>
            <w:noWrap/>
            <w:hideMark/>
          </w:tcPr>
          <w:p w14:paraId="7DA40BE7" w14:textId="77777777" w:rsidR="00ED11D1" w:rsidRPr="005843DF" w:rsidRDefault="00ED11D1" w:rsidP="00045FA7">
            <w:pPr>
              <w:jc w:val="center"/>
              <w:rPr>
                <w:rFonts w:eastAsia="Times New Roman"/>
                <w:color w:val="000000"/>
                <w:lang w:eastAsia="es-CO"/>
              </w:rPr>
            </w:pPr>
            <w:r w:rsidRPr="005843DF">
              <w:rPr>
                <w:rFonts w:eastAsia="Times New Roman"/>
                <w:color w:val="000000"/>
                <w:lang w:eastAsia="es-CO"/>
              </w:rPr>
              <w:t> </w:t>
            </w:r>
          </w:p>
        </w:tc>
      </w:tr>
      <w:tr w:rsidR="00ED11D1" w:rsidRPr="00FD0D29" w14:paraId="3B53D1A1" w14:textId="77777777" w:rsidTr="00A45223">
        <w:trPr>
          <w:trHeight w:val="300"/>
        </w:trPr>
        <w:tc>
          <w:tcPr>
            <w:tcW w:w="0" w:type="auto"/>
            <w:noWrap/>
            <w:hideMark/>
          </w:tcPr>
          <w:p w14:paraId="018A195C" w14:textId="77777777" w:rsidR="00ED11D1" w:rsidRPr="005843DF" w:rsidRDefault="00ED11D1" w:rsidP="00045FA7">
            <w:pPr>
              <w:jc w:val="center"/>
              <w:rPr>
                <w:rFonts w:eastAsia="Times New Roman"/>
                <w:b/>
                <w:color w:val="000000"/>
                <w:sz w:val="18"/>
                <w:szCs w:val="18"/>
                <w:lang w:eastAsia="es-CO"/>
              </w:rPr>
            </w:pPr>
            <w:r w:rsidRPr="005843DF">
              <w:rPr>
                <w:rFonts w:eastAsia="Times New Roman"/>
                <w:b/>
                <w:color w:val="000000"/>
                <w:sz w:val="18"/>
                <w:szCs w:val="18"/>
                <w:lang w:eastAsia="es-CO"/>
              </w:rPr>
              <w:t>N° TQD</w:t>
            </w:r>
          </w:p>
        </w:tc>
        <w:tc>
          <w:tcPr>
            <w:tcW w:w="0" w:type="auto"/>
            <w:noWrap/>
            <w:hideMark/>
          </w:tcPr>
          <w:p w14:paraId="29FB9A84" w14:textId="77777777" w:rsidR="00ED11D1" w:rsidRPr="005843DF" w:rsidRDefault="00ED11D1" w:rsidP="00045FA7">
            <w:pPr>
              <w:jc w:val="center"/>
              <w:rPr>
                <w:rFonts w:eastAsia="Times New Roman"/>
                <w:color w:val="000000"/>
                <w:lang w:eastAsia="es-CO"/>
              </w:rPr>
            </w:pPr>
            <w:r w:rsidRPr="005843DF">
              <w:rPr>
                <w:rFonts w:eastAsia="Times New Roman"/>
                <w:color w:val="000000"/>
                <w:lang w:eastAsia="es-CO"/>
              </w:rPr>
              <w:t>1</w:t>
            </w:r>
          </w:p>
        </w:tc>
        <w:tc>
          <w:tcPr>
            <w:tcW w:w="0" w:type="auto"/>
            <w:noWrap/>
            <w:hideMark/>
          </w:tcPr>
          <w:p w14:paraId="3463875B" w14:textId="77777777" w:rsidR="00ED11D1" w:rsidRPr="005843DF" w:rsidRDefault="00ED11D1" w:rsidP="00045FA7">
            <w:pPr>
              <w:jc w:val="center"/>
              <w:rPr>
                <w:rFonts w:eastAsia="Times New Roman"/>
                <w:color w:val="000000"/>
                <w:lang w:eastAsia="es-CO"/>
              </w:rPr>
            </w:pPr>
            <w:r w:rsidRPr="005843DF">
              <w:rPr>
                <w:rFonts w:eastAsia="Times New Roman"/>
                <w:color w:val="000000"/>
                <w:lang w:eastAsia="es-CO"/>
              </w:rPr>
              <w:t>2</w:t>
            </w:r>
          </w:p>
        </w:tc>
        <w:tc>
          <w:tcPr>
            <w:tcW w:w="0" w:type="auto"/>
            <w:noWrap/>
            <w:hideMark/>
          </w:tcPr>
          <w:p w14:paraId="694C8563" w14:textId="77777777" w:rsidR="00ED11D1" w:rsidRPr="005843DF" w:rsidRDefault="00ED11D1" w:rsidP="00045FA7">
            <w:pPr>
              <w:jc w:val="center"/>
              <w:rPr>
                <w:rFonts w:eastAsia="Times New Roman"/>
                <w:color w:val="000000"/>
                <w:lang w:eastAsia="es-CO"/>
              </w:rPr>
            </w:pPr>
            <w:r w:rsidRPr="005843DF">
              <w:rPr>
                <w:rFonts w:eastAsia="Times New Roman"/>
                <w:color w:val="000000"/>
                <w:lang w:eastAsia="es-CO"/>
              </w:rPr>
              <w:t>4</w:t>
            </w:r>
          </w:p>
        </w:tc>
        <w:tc>
          <w:tcPr>
            <w:tcW w:w="0" w:type="auto"/>
            <w:noWrap/>
            <w:hideMark/>
          </w:tcPr>
          <w:p w14:paraId="37A6088F" w14:textId="77777777" w:rsidR="00ED11D1" w:rsidRPr="005843DF" w:rsidRDefault="00ED11D1" w:rsidP="00045FA7">
            <w:pPr>
              <w:jc w:val="center"/>
              <w:rPr>
                <w:rFonts w:eastAsia="Times New Roman"/>
                <w:color w:val="000000"/>
                <w:lang w:eastAsia="es-CO"/>
              </w:rPr>
            </w:pPr>
            <w:r w:rsidRPr="005843DF">
              <w:rPr>
                <w:rFonts w:eastAsia="Times New Roman"/>
                <w:color w:val="000000"/>
                <w:lang w:eastAsia="es-CO"/>
              </w:rPr>
              <w:t>8</w:t>
            </w:r>
          </w:p>
        </w:tc>
        <w:tc>
          <w:tcPr>
            <w:tcW w:w="0" w:type="auto"/>
            <w:noWrap/>
            <w:hideMark/>
          </w:tcPr>
          <w:p w14:paraId="77A33328" w14:textId="77777777" w:rsidR="00ED11D1" w:rsidRPr="005843DF" w:rsidRDefault="00ED11D1" w:rsidP="00045FA7">
            <w:pPr>
              <w:jc w:val="center"/>
              <w:rPr>
                <w:rFonts w:eastAsia="Times New Roman"/>
                <w:color w:val="000000"/>
                <w:lang w:eastAsia="es-CO"/>
              </w:rPr>
            </w:pPr>
            <w:r w:rsidRPr="005843DF">
              <w:rPr>
                <w:rFonts w:eastAsia="Times New Roman"/>
                <w:color w:val="000000"/>
                <w:lang w:eastAsia="es-CO"/>
              </w:rPr>
              <w:t>10</w:t>
            </w:r>
          </w:p>
        </w:tc>
        <w:tc>
          <w:tcPr>
            <w:tcW w:w="0" w:type="auto"/>
            <w:noWrap/>
            <w:hideMark/>
          </w:tcPr>
          <w:p w14:paraId="4AEE843C" w14:textId="77777777" w:rsidR="00ED11D1" w:rsidRPr="005843DF" w:rsidRDefault="00ED11D1" w:rsidP="00045FA7">
            <w:pPr>
              <w:jc w:val="center"/>
              <w:rPr>
                <w:rFonts w:eastAsia="Times New Roman"/>
                <w:color w:val="000000"/>
                <w:lang w:eastAsia="es-CO"/>
              </w:rPr>
            </w:pPr>
            <w:r w:rsidRPr="005843DF">
              <w:rPr>
                <w:rFonts w:eastAsia="Times New Roman"/>
                <w:color w:val="000000"/>
                <w:lang w:eastAsia="es-CO"/>
              </w:rPr>
              <w:t> </w:t>
            </w:r>
          </w:p>
        </w:tc>
      </w:tr>
      <w:tr w:rsidR="00ED11D1" w:rsidRPr="00FD0D29" w14:paraId="1A8E7DF8" w14:textId="77777777" w:rsidTr="00A45223">
        <w:trPr>
          <w:trHeight w:val="480"/>
        </w:trPr>
        <w:tc>
          <w:tcPr>
            <w:tcW w:w="0" w:type="auto"/>
            <w:hideMark/>
          </w:tcPr>
          <w:p w14:paraId="199DF38B" w14:textId="77777777" w:rsidR="00ED11D1" w:rsidRPr="005843DF" w:rsidRDefault="00ED11D1" w:rsidP="00045FA7">
            <w:pPr>
              <w:jc w:val="center"/>
              <w:rPr>
                <w:rFonts w:eastAsia="Times New Roman"/>
                <w:b/>
                <w:color w:val="000000"/>
                <w:sz w:val="18"/>
                <w:szCs w:val="18"/>
                <w:lang w:eastAsia="es-CO"/>
              </w:rPr>
            </w:pPr>
            <w:r w:rsidRPr="005843DF">
              <w:rPr>
                <w:rFonts w:eastAsia="Times New Roman"/>
                <w:b/>
                <w:color w:val="000000"/>
                <w:sz w:val="18"/>
                <w:szCs w:val="18"/>
                <w:lang w:eastAsia="es-CO"/>
              </w:rPr>
              <w:t>Personal.</w:t>
            </w:r>
          </w:p>
        </w:tc>
        <w:tc>
          <w:tcPr>
            <w:tcW w:w="0" w:type="auto"/>
            <w:hideMark/>
          </w:tcPr>
          <w:p w14:paraId="5B94DE1B"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120.000.000</w:t>
            </w:r>
          </w:p>
        </w:tc>
        <w:tc>
          <w:tcPr>
            <w:tcW w:w="0" w:type="auto"/>
            <w:noWrap/>
            <w:hideMark/>
          </w:tcPr>
          <w:p w14:paraId="79199E00"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240.000.000</w:t>
            </w:r>
          </w:p>
        </w:tc>
        <w:tc>
          <w:tcPr>
            <w:tcW w:w="0" w:type="auto"/>
            <w:noWrap/>
            <w:hideMark/>
          </w:tcPr>
          <w:p w14:paraId="66CF714A"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360.000.000</w:t>
            </w:r>
          </w:p>
        </w:tc>
        <w:tc>
          <w:tcPr>
            <w:tcW w:w="0" w:type="auto"/>
            <w:noWrap/>
            <w:hideMark/>
          </w:tcPr>
          <w:p w14:paraId="3F3A177F"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480.000.000</w:t>
            </w:r>
          </w:p>
        </w:tc>
        <w:tc>
          <w:tcPr>
            <w:tcW w:w="0" w:type="auto"/>
            <w:noWrap/>
            <w:hideMark/>
          </w:tcPr>
          <w:p w14:paraId="32A44764"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480.000.000</w:t>
            </w:r>
          </w:p>
        </w:tc>
        <w:tc>
          <w:tcPr>
            <w:tcW w:w="0" w:type="auto"/>
            <w:hideMark/>
          </w:tcPr>
          <w:p w14:paraId="6353A284"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Biólogo, asistente, coordinador</w:t>
            </w:r>
          </w:p>
        </w:tc>
      </w:tr>
      <w:tr w:rsidR="00ED11D1" w:rsidRPr="00FD0D29" w14:paraId="3B38AEF9" w14:textId="77777777" w:rsidTr="00A45223">
        <w:trPr>
          <w:trHeight w:val="480"/>
        </w:trPr>
        <w:tc>
          <w:tcPr>
            <w:tcW w:w="0" w:type="auto"/>
            <w:hideMark/>
          </w:tcPr>
          <w:p w14:paraId="678348AA" w14:textId="77777777" w:rsidR="00ED11D1" w:rsidRPr="005843DF" w:rsidRDefault="00ED11D1" w:rsidP="00045FA7">
            <w:pPr>
              <w:jc w:val="center"/>
              <w:rPr>
                <w:rFonts w:eastAsia="Times New Roman"/>
                <w:b/>
                <w:color w:val="000000"/>
                <w:sz w:val="18"/>
                <w:szCs w:val="18"/>
                <w:lang w:eastAsia="es-CO"/>
              </w:rPr>
            </w:pPr>
            <w:r w:rsidRPr="005843DF">
              <w:rPr>
                <w:rFonts w:eastAsia="Times New Roman"/>
                <w:b/>
                <w:color w:val="000000"/>
                <w:sz w:val="18"/>
                <w:szCs w:val="18"/>
                <w:lang w:eastAsia="es-CO"/>
              </w:rPr>
              <w:t>Equipamiento</w:t>
            </w:r>
          </w:p>
        </w:tc>
        <w:tc>
          <w:tcPr>
            <w:tcW w:w="0" w:type="auto"/>
            <w:hideMark/>
          </w:tcPr>
          <w:p w14:paraId="32879D17"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2.000.000.000</w:t>
            </w:r>
          </w:p>
        </w:tc>
        <w:tc>
          <w:tcPr>
            <w:tcW w:w="0" w:type="auto"/>
            <w:noWrap/>
            <w:hideMark/>
          </w:tcPr>
          <w:p w14:paraId="17A25473"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2.000.000.000</w:t>
            </w:r>
          </w:p>
        </w:tc>
        <w:tc>
          <w:tcPr>
            <w:tcW w:w="0" w:type="auto"/>
            <w:noWrap/>
            <w:hideMark/>
          </w:tcPr>
          <w:p w14:paraId="498E7221"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2.000.000</w:t>
            </w:r>
          </w:p>
        </w:tc>
        <w:tc>
          <w:tcPr>
            <w:tcW w:w="0" w:type="auto"/>
            <w:noWrap/>
            <w:hideMark/>
          </w:tcPr>
          <w:p w14:paraId="78BD3839"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2.800.000</w:t>
            </w:r>
          </w:p>
        </w:tc>
        <w:tc>
          <w:tcPr>
            <w:tcW w:w="0" w:type="auto"/>
            <w:noWrap/>
            <w:hideMark/>
          </w:tcPr>
          <w:p w14:paraId="0E22D38D"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1.600.000</w:t>
            </w:r>
          </w:p>
        </w:tc>
        <w:tc>
          <w:tcPr>
            <w:tcW w:w="0" w:type="auto"/>
            <w:hideMark/>
          </w:tcPr>
          <w:p w14:paraId="691A90FA"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 xml:space="preserve"> (Primer TQD)</w:t>
            </w:r>
          </w:p>
        </w:tc>
      </w:tr>
      <w:tr w:rsidR="00ED11D1" w:rsidRPr="00FD0D29" w14:paraId="618D43FC" w14:textId="77777777" w:rsidTr="00A45223">
        <w:trPr>
          <w:trHeight w:val="300"/>
        </w:trPr>
        <w:tc>
          <w:tcPr>
            <w:tcW w:w="0" w:type="auto"/>
            <w:hideMark/>
          </w:tcPr>
          <w:p w14:paraId="089D4C5E" w14:textId="77777777" w:rsidR="00ED11D1" w:rsidRPr="005843DF" w:rsidRDefault="00ED11D1" w:rsidP="00045FA7">
            <w:pPr>
              <w:jc w:val="center"/>
              <w:rPr>
                <w:rFonts w:eastAsia="Times New Roman"/>
                <w:b/>
                <w:color w:val="000000"/>
                <w:sz w:val="18"/>
                <w:szCs w:val="18"/>
                <w:lang w:eastAsia="es-CO"/>
              </w:rPr>
            </w:pPr>
            <w:r w:rsidRPr="005843DF">
              <w:rPr>
                <w:rFonts w:eastAsia="Times New Roman"/>
                <w:b/>
                <w:color w:val="000000"/>
                <w:sz w:val="18"/>
                <w:szCs w:val="18"/>
                <w:lang w:eastAsia="es-CO"/>
              </w:rPr>
              <w:t>Reactivos</w:t>
            </w:r>
          </w:p>
        </w:tc>
        <w:tc>
          <w:tcPr>
            <w:tcW w:w="0" w:type="auto"/>
            <w:hideMark/>
          </w:tcPr>
          <w:p w14:paraId="158777AF"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1.100.000.000</w:t>
            </w:r>
          </w:p>
        </w:tc>
        <w:tc>
          <w:tcPr>
            <w:tcW w:w="0" w:type="auto"/>
            <w:noWrap/>
            <w:hideMark/>
          </w:tcPr>
          <w:p w14:paraId="09073DA2"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2.200.000.000</w:t>
            </w:r>
          </w:p>
        </w:tc>
        <w:tc>
          <w:tcPr>
            <w:tcW w:w="0" w:type="auto"/>
            <w:noWrap/>
            <w:hideMark/>
          </w:tcPr>
          <w:p w14:paraId="75D42725"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4.400.000.000</w:t>
            </w:r>
          </w:p>
        </w:tc>
        <w:tc>
          <w:tcPr>
            <w:tcW w:w="0" w:type="auto"/>
            <w:noWrap/>
            <w:hideMark/>
          </w:tcPr>
          <w:p w14:paraId="66EEB897"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8.800.000.000</w:t>
            </w:r>
          </w:p>
        </w:tc>
        <w:tc>
          <w:tcPr>
            <w:tcW w:w="0" w:type="auto"/>
            <w:noWrap/>
            <w:hideMark/>
          </w:tcPr>
          <w:p w14:paraId="6F2C6653"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13.200.000.000</w:t>
            </w:r>
          </w:p>
        </w:tc>
        <w:tc>
          <w:tcPr>
            <w:tcW w:w="0" w:type="auto"/>
            <w:hideMark/>
          </w:tcPr>
          <w:p w14:paraId="155E6675"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kit estándar de análisis</w:t>
            </w:r>
          </w:p>
        </w:tc>
      </w:tr>
      <w:tr w:rsidR="00ED11D1" w:rsidRPr="00FD0D29" w14:paraId="7E8D4373" w14:textId="77777777" w:rsidTr="00A45223">
        <w:trPr>
          <w:trHeight w:val="480"/>
        </w:trPr>
        <w:tc>
          <w:tcPr>
            <w:tcW w:w="0" w:type="auto"/>
            <w:hideMark/>
          </w:tcPr>
          <w:p w14:paraId="0375FE35" w14:textId="77777777" w:rsidR="00ED11D1" w:rsidRPr="005843DF" w:rsidRDefault="00ED11D1" w:rsidP="00045FA7">
            <w:pPr>
              <w:jc w:val="center"/>
              <w:rPr>
                <w:rFonts w:eastAsia="Times New Roman"/>
                <w:b/>
                <w:color w:val="000000"/>
                <w:sz w:val="18"/>
                <w:szCs w:val="18"/>
                <w:lang w:eastAsia="es-CO"/>
              </w:rPr>
            </w:pPr>
            <w:r w:rsidRPr="005843DF">
              <w:rPr>
                <w:rFonts w:eastAsia="Times New Roman"/>
                <w:b/>
                <w:color w:val="000000"/>
                <w:sz w:val="18"/>
                <w:szCs w:val="18"/>
                <w:lang w:eastAsia="es-CO"/>
              </w:rPr>
              <w:t>Gastos conexos</w:t>
            </w:r>
          </w:p>
        </w:tc>
        <w:tc>
          <w:tcPr>
            <w:tcW w:w="0" w:type="auto"/>
            <w:hideMark/>
          </w:tcPr>
          <w:p w14:paraId="60A5DAB1"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300.000.000</w:t>
            </w:r>
          </w:p>
        </w:tc>
        <w:tc>
          <w:tcPr>
            <w:tcW w:w="0" w:type="auto"/>
            <w:noWrap/>
            <w:hideMark/>
          </w:tcPr>
          <w:p w14:paraId="55C3B548"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300.000.000</w:t>
            </w:r>
          </w:p>
        </w:tc>
        <w:tc>
          <w:tcPr>
            <w:tcW w:w="0" w:type="auto"/>
            <w:noWrap/>
            <w:hideMark/>
          </w:tcPr>
          <w:p w14:paraId="500E6418"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500.000.000</w:t>
            </w:r>
          </w:p>
        </w:tc>
        <w:tc>
          <w:tcPr>
            <w:tcW w:w="0" w:type="auto"/>
            <w:noWrap/>
            <w:hideMark/>
          </w:tcPr>
          <w:p w14:paraId="5322DDDC"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500.000.000</w:t>
            </w:r>
          </w:p>
        </w:tc>
        <w:tc>
          <w:tcPr>
            <w:tcW w:w="0" w:type="auto"/>
            <w:noWrap/>
            <w:hideMark/>
          </w:tcPr>
          <w:p w14:paraId="7BA62566"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500.000.000</w:t>
            </w:r>
          </w:p>
        </w:tc>
        <w:tc>
          <w:tcPr>
            <w:tcW w:w="0" w:type="auto"/>
            <w:hideMark/>
          </w:tcPr>
          <w:p w14:paraId="2FF5AA26" w14:textId="77777777" w:rsidR="00ED11D1" w:rsidRPr="005843DF" w:rsidRDefault="00ED11D1" w:rsidP="00045FA7">
            <w:pPr>
              <w:jc w:val="center"/>
              <w:rPr>
                <w:rFonts w:eastAsia="Times New Roman"/>
                <w:color w:val="000000"/>
                <w:sz w:val="18"/>
                <w:szCs w:val="18"/>
                <w:lang w:eastAsia="es-CO"/>
              </w:rPr>
            </w:pPr>
            <w:r w:rsidRPr="005843DF">
              <w:rPr>
                <w:rFonts w:eastAsia="Times New Roman"/>
                <w:color w:val="000000"/>
                <w:sz w:val="18"/>
                <w:szCs w:val="18"/>
                <w:lang w:eastAsia="es-CO"/>
              </w:rPr>
              <w:t>proceso del programa de tamizaje</w:t>
            </w:r>
          </w:p>
        </w:tc>
      </w:tr>
      <w:tr w:rsidR="00ED11D1" w:rsidRPr="00FD0D29" w14:paraId="3C983D00" w14:textId="77777777" w:rsidTr="00E95735">
        <w:trPr>
          <w:trHeight w:val="480"/>
        </w:trPr>
        <w:tc>
          <w:tcPr>
            <w:tcW w:w="0" w:type="auto"/>
            <w:shd w:val="clear" w:color="auto" w:fill="D9D9D9" w:themeFill="background1" w:themeFillShade="D9"/>
            <w:hideMark/>
          </w:tcPr>
          <w:p w14:paraId="0C619634" w14:textId="77777777" w:rsidR="00ED11D1" w:rsidRPr="005843DF" w:rsidRDefault="00ED11D1" w:rsidP="00045FA7">
            <w:pPr>
              <w:jc w:val="center"/>
              <w:rPr>
                <w:rFonts w:eastAsia="Times New Roman"/>
                <w:b/>
                <w:color w:val="000000"/>
                <w:sz w:val="18"/>
                <w:szCs w:val="18"/>
                <w:lang w:eastAsia="es-CO"/>
              </w:rPr>
            </w:pPr>
            <w:r w:rsidRPr="005843DF">
              <w:rPr>
                <w:rFonts w:eastAsia="Times New Roman"/>
                <w:b/>
                <w:color w:val="000000"/>
                <w:sz w:val="18"/>
                <w:szCs w:val="18"/>
                <w:lang w:eastAsia="es-CO"/>
              </w:rPr>
              <w:t>Total por año:</w:t>
            </w:r>
          </w:p>
        </w:tc>
        <w:tc>
          <w:tcPr>
            <w:tcW w:w="0" w:type="auto"/>
            <w:shd w:val="clear" w:color="auto" w:fill="D9D9D9" w:themeFill="background1" w:themeFillShade="D9"/>
            <w:hideMark/>
          </w:tcPr>
          <w:p w14:paraId="16CC1372" w14:textId="77777777" w:rsidR="00ED11D1" w:rsidRPr="005843DF" w:rsidRDefault="00ED11D1" w:rsidP="00045FA7">
            <w:pPr>
              <w:jc w:val="center"/>
              <w:rPr>
                <w:rFonts w:eastAsia="Times New Roman"/>
                <w:b/>
                <w:color w:val="000000"/>
                <w:sz w:val="18"/>
                <w:szCs w:val="18"/>
                <w:lang w:eastAsia="es-CO"/>
              </w:rPr>
            </w:pPr>
            <w:r w:rsidRPr="005843DF">
              <w:rPr>
                <w:rFonts w:eastAsia="Times New Roman"/>
                <w:b/>
                <w:color w:val="000000"/>
                <w:sz w:val="18"/>
                <w:szCs w:val="18"/>
                <w:lang w:eastAsia="es-CO"/>
              </w:rPr>
              <w:t>3.520.000.000</w:t>
            </w:r>
          </w:p>
        </w:tc>
        <w:tc>
          <w:tcPr>
            <w:tcW w:w="0" w:type="auto"/>
            <w:shd w:val="clear" w:color="auto" w:fill="D9D9D9" w:themeFill="background1" w:themeFillShade="D9"/>
            <w:hideMark/>
          </w:tcPr>
          <w:p w14:paraId="2E12CBFD" w14:textId="77777777" w:rsidR="00ED11D1" w:rsidRPr="005843DF" w:rsidRDefault="00ED11D1" w:rsidP="00045FA7">
            <w:pPr>
              <w:jc w:val="center"/>
              <w:rPr>
                <w:rFonts w:eastAsia="Times New Roman"/>
                <w:b/>
                <w:color w:val="000000"/>
                <w:sz w:val="18"/>
                <w:szCs w:val="18"/>
                <w:lang w:eastAsia="es-CO"/>
              </w:rPr>
            </w:pPr>
            <w:r w:rsidRPr="005843DF">
              <w:rPr>
                <w:rFonts w:eastAsia="Times New Roman"/>
                <w:b/>
                <w:color w:val="000000"/>
                <w:sz w:val="18"/>
                <w:szCs w:val="18"/>
                <w:lang w:eastAsia="es-CO"/>
              </w:rPr>
              <w:t>4.740.000.000</w:t>
            </w:r>
          </w:p>
        </w:tc>
        <w:tc>
          <w:tcPr>
            <w:tcW w:w="0" w:type="auto"/>
            <w:shd w:val="clear" w:color="auto" w:fill="D9D9D9" w:themeFill="background1" w:themeFillShade="D9"/>
            <w:hideMark/>
          </w:tcPr>
          <w:p w14:paraId="22287F01" w14:textId="77777777" w:rsidR="00ED11D1" w:rsidRPr="005843DF" w:rsidRDefault="00ED11D1" w:rsidP="00045FA7">
            <w:pPr>
              <w:jc w:val="center"/>
              <w:rPr>
                <w:rFonts w:eastAsia="Times New Roman"/>
                <w:b/>
                <w:color w:val="000000"/>
                <w:sz w:val="18"/>
                <w:szCs w:val="18"/>
                <w:lang w:eastAsia="es-CO"/>
              </w:rPr>
            </w:pPr>
            <w:r w:rsidRPr="005843DF">
              <w:rPr>
                <w:rFonts w:eastAsia="Times New Roman"/>
                <w:b/>
                <w:color w:val="000000"/>
                <w:sz w:val="18"/>
                <w:szCs w:val="18"/>
                <w:lang w:eastAsia="es-CO"/>
              </w:rPr>
              <w:t>5.262.000.000</w:t>
            </w:r>
          </w:p>
        </w:tc>
        <w:tc>
          <w:tcPr>
            <w:tcW w:w="0" w:type="auto"/>
            <w:shd w:val="clear" w:color="auto" w:fill="D9D9D9" w:themeFill="background1" w:themeFillShade="D9"/>
            <w:hideMark/>
          </w:tcPr>
          <w:p w14:paraId="069D17E4" w14:textId="77777777" w:rsidR="00ED11D1" w:rsidRPr="005843DF" w:rsidRDefault="00ED11D1" w:rsidP="00045FA7">
            <w:pPr>
              <w:jc w:val="center"/>
              <w:rPr>
                <w:rFonts w:eastAsia="Times New Roman"/>
                <w:b/>
                <w:color w:val="000000"/>
                <w:sz w:val="18"/>
                <w:szCs w:val="18"/>
                <w:lang w:eastAsia="es-CO"/>
              </w:rPr>
            </w:pPr>
            <w:r w:rsidRPr="005843DF">
              <w:rPr>
                <w:rFonts w:eastAsia="Times New Roman"/>
                <w:b/>
                <w:color w:val="000000"/>
                <w:sz w:val="18"/>
                <w:szCs w:val="18"/>
                <w:lang w:eastAsia="es-CO"/>
              </w:rPr>
              <w:t>9.782.800.000</w:t>
            </w:r>
          </w:p>
        </w:tc>
        <w:tc>
          <w:tcPr>
            <w:tcW w:w="0" w:type="auto"/>
            <w:shd w:val="clear" w:color="auto" w:fill="D9D9D9" w:themeFill="background1" w:themeFillShade="D9"/>
            <w:hideMark/>
          </w:tcPr>
          <w:p w14:paraId="53AA4717" w14:textId="77777777" w:rsidR="00ED11D1" w:rsidRPr="005843DF" w:rsidRDefault="00ED11D1" w:rsidP="00045FA7">
            <w:pPr>
              <w:jc w:val="center"/>
              <w:rPr>
                <w:rFonts w:eastAsia="Times New Roman"/>
                <w:b/>
                <w:color w:val="000000"/>
                <w:sz w:val="18"/>
                <w:szCs w:val="18"/>
                <w:lang w:eastAsia="es-CO"/>
              </w:rPr>
            </w:pPr>
            <w:r w:rsidRPr="005843DF">
              <w:rPr>
                <w:rFonts w:eastAsia="Times New Roman"/>
                <w:b/>
                <w:color w:val="000000"/>
                <w:sz w:val="18"/>
                <w:szCs w:val="18"/>
                <w:lang w:eastAsia="es-CO"/>
              </w:rPr>
              <w:t>14.181.600.000</w:t>
            </w:r>
          </w:p>
        </w:tc>
        <w:tc>
          <w:tcPr>
            <w:tcW w:w="0" w:type="auto"/>
            <w:hideMark/>
          </w:tcPr>
          <w:p w14:paraId="46761F36" w14:textId="77777777" w:rsidR="00ED11D1" w:rsidRPr="005843DF" w:rsidRDefault="00ED11D1" w:rsidP="00045FA7">
            <w:pPr>
              <w:jc w:val="center"/>
              <w:rPr>
                <w:rFonts w:eastAsia="Times New Roman"/>
                <w:b/>
                <w:color w:val="000000"/>
                <w:sz w:val="18"/>
                <w:szCs w:val="18"/>
                <w:lang w:eastAsia="es-CO"/>
              </w:rPr>
            </w:pPr>
            <w:r w:rsidRPr="005843DF">
              <w:rPr>
                <w:rFonts w:eastAsia="Times New Roman"/>
                <w:b/>
                <w:color w:val="000000"/>
                <w:sz w:val="18"/>
                <w:szCs w:val="18"/>
                <w:lang w:eastAsia="es-CO"/>
              </w:rPr>
              <w:t> </w:t>
            </w:r>
          </w:p>
        </w:tc>
      </w:tr>
    </w:tbl>
    <w:p w14:paraId="3768EF6F" w14:textId="77777777" w:rsidR="00ED11D1" w:rsidRPr="005843DF" w:rsidRDefault="00ED11D1" w:rsidP="00ED11D1">
      <w:pPr>
        <w:jc w:val="both"/>
      </w:pPr>
    </w:p>
    <w:p w14:paraId="4FB64546" w14:textId="77777777" w:rsidR="00ED11D1" w:rsidRPr="00184638" w:rsidRDefault="00ED11D1" w:rsidP="00045FA7">
      <w:pPr>
        <w:spacing w:after="0" w:line="240" w:lineRule="auto"/>
        <w:jc w:val="both"/>
        <w:rPr>
          <w:rFonts w:ascii="Arial" w:hAnsi="Arial" w:cs="Arial"/>
        </w:rPr>
      </w:pPr>
      <w:r w:rsidRPr="00FD0D29">
        <w:rPr>
          <w:rFonts w:ascii="Arial" w:hAnsi="Arial" w:cs="Arial"/>
        </w:rPr>
        <w:t>Costos actuales del tamizaje de una enfermedad por año entregado en la UPC:</w:t>
      </w:r>
    </w:p>
    <w:p w14:paraId="1E8C6101" w14:textId="77777777" w:rsidR="00A45223" w:rsidRPr="00184638" w:rsidRDefault="00A45223" w:rsidP="00045FA7">
      <w:pPr>
        <w:spacing w:after="0" w:line="240" w:lineRule="auto"/>
        <w:jc w:val="both"/>
        <w:rPr>
          <w:rFonts w:ascii="Arial" w:hAnsi="Arial" w:cs="Arial"/>
        </w:rPr>
      </w:pPr>
    </w:p>
    <w:p w14:paraId="0A721D49" w14:textId="77777777" w:rsidR="00ED11D1" w:rsidRPr="00FD0D29" w:rsidRDefault="00ED11D1" w:rsidP="00045FA7">
      <w:pPr>
        <w:spacing w:after="0" w:line="240" w:lineRule="auto"/>
        <w:jc w:val="both"/>
        <w:rPr>
          <w:rFonts w:ascii="Arial" w:hAnsi="Arial" w:cs="Arial"/>
        </w:rPr>
      </w:pPr>
      <w:r w:rsidRPr="001C3385">
        <w:rPr>
          <w:rFonts w:ascii="Arial" w:hAnsi="Arial" w:cs="Arial"/>
        </w:rPr>
        <w:t xml:space="preserve">$70.000 x 600.000 = </w:t>
      </w:r>
      <w:r w:rsidR="009500DA" w:rsidRPr="00FD0D29">
        <w:rPr>
          <w:rFonts w:ascii="Arial" w:hAnsi="Arial" w:cs="Arial"/>
        </w:rPr>
        <w:t xml:space="preserve">$ </w:t>
      </w:r>
      <w:r w:rsidRPr="00FD0D29">
        <w:rPr>
          <w:rFonts w:ascii="Arial" w:hAnsi="Arial" w:cs="Arial"/>
        </w:rPr>
        <w:t xml:space="preserve"> 42.000.000.000</w:t>
      </w:r>
    </w:p>
    <w:p w14:paraId="56DA3CA7" w14:textId="77777777" w:rsidR="00A45223" w:rsidRPr="00FD0D29" w:rsidRDefault="00A45223" w:rsidP="00045FA7">
      <w:pPr>
        <w:spacing w:after="0" w:line="240" w:lineRule="auto"/>
        <w:jc w:val="both"/>
        <w:rPr>
          <w:rFonts w:ascii="Arial" w:hAnsi="Arial" w:cs="Arial"/>
        </w:rPr>
      </w:pPr>
    </w:p>
    <w:p w14:paraId="0D55C948" w14:textId="77777777" w:rsidR="00ED11D1" w:rsidRPr="00FD0D29" w:rsidRDefault="00ED11D1" w:rsidP="00045FA7">
      <w:pPr>
        <w:spacing w:after="0" w:line="240" w:lineRule="auto"/>
        <w:jc w:val="both"/>
        <w:rPr>
          <w:rFonts w:ascii="Arial" w:hAnsi="Arial" w:cs="Arial"/>
        </w:rPr>
      </w:pPr>
      <w:r w:rsidRPr="00FD0D29">
        <w:rPr>
          <w:rFonts w:ascii="Arial" w:hAnsi="Arial" w:cs="Arial"/>
        </w:rPr>
        <w:t>Costos actuales del tamizaje de una enfermedad por cinco años entregado en la UPC:</w:t>
      </w:r>
    </w:p>
    <w:p w14:paraId="2F17973D" w14:textId="77777777" w:rsidR="00045FA7" w:rsidRPr="00FD0D29" w:rsidRDefault="00045FA7" w:rsidP="00045FA7">
      <w:pPr>
        <w:spacing w:after="0" w:line="240" w:lineRule="auto"/>
        <w:jc w:val="both"/>
        <w:rPr>
          <w:rFonts w:ascii="Arial" w:hAnsi="Arial" w:cs="Arial"/>
        </w:rPr>
      </w:pPr>
      <w:r w:rsidRPr="00FD0D29">
        <w:rPr>
          <w:rFonts w:ascii="Arial" w:hAnsi="Arial" w:cs="Arial"/>
        </w:rPr>
        <w:lastRenderedPageBreak/>
        <w:t xml:space="preserve">    </w:t>
      </w:r>
    </w:p>
    <w:p w14:paraId="3711CEF6" w14:textId="77777777" w:rsidR="00A45223" w:rsidRPr="00FD0D29" w:rsidRDefault="00045FA7" w:rsidP="00045FA7">
      <w:pPr>
        <w:spacing w:after="0" w:line="240" w:lineRule="auto"/>
        <w:jc w:val="both"/>
        <w:rPr>
          <w:rFonts w:ascii="Arial" w:hAnsi="Arial" w:cs="Arial"/>
        </w:rPr>
      </w:pPr>
      <w:r w:rsidRPr="00FD0D29">
        <w:rPr>
          <w:rFonts w:ascii="Arial" w:hAnsi="Arial" w:cs="Arial"/>
        </w:rPr>
        <w:t xml:space="preserve">              600.000   Nacimientos por año</w:t>
      </w:r>
    </w:p>
    <w:p w14:paraId="413D7800" w14:textId="77777777" w:rsidR="00045FA7" w:rsidRPr="00FD0D29" w:rsidRDefault="00045FA7" w:rsidP="00045FA7">
      <w:pPr>
        <w:spacing w:after="0" w:line="240" w:lineRule="auto"/>
        <w:jc w:val="both"/>
        <w:rPr>
          <w:rFonts w:ascii="Arial" w:hAnsi="Arial" w:cs="Arial"/>
          <w:u w:val="single"/>
        </w:rPr>
      </w:pPr>
      <w:r w:rsidRPr="00FD0D29">
        <w:rPr>
          <w:rFonts w:ascii="Arial" w:hAnsi="Arial" w:cs="Arial"/>
          <w:u w:val="single"/>
        </w:rPr>
        <w:t xml:space="preserve">              </w:t>
      </w:r>
      <w:r w:rsidR="00ED11D1" w:rsidRPr="00FD0D29">
        <w:rPr>
          <w:rFonts w:ascii="Arial" w:hAnsi="Arial" w:cs="Arial"/>
          <w:u w:val="single"/>
        </w:rPr>
        <w:t>$</w:t>
      </w:r>
      <w:r w:rsidRPr="00FD0D29">
        <w:rPr>
          <w:rFonts w:ascii="Arial" w:hAnsi="Arial" w:cs="Arial"/>
          <w:u w:val="single"/>
        </w:rPr>
        <w:t xml:space="preserve"> </w:t>
      </w:r>
      <w:r w:rsidR="00ED11D1" w:rsidRPr="00FD0D29">
        <w:rPr>
          <w:rFonts w:ascii="Arial" w:hAnsi="Arial" w:cs="Arial"/>
          <w:u w:val="single"/>
        </w:rPr>
        <w:t xml:space="preserve">70.000 </w:t>
      </w:r>
      <w:r w:rsidRPr="00FD0D29">
        <w:rPr>
          <w:rFonts w:ascii="Arial" w:hAnsi="Arial" w:cs="Arial"/>
          <w:u w:val="single"/>
        </w:rPr>
        <w:t xml:space="preserve">  Valor UPC</w:t>
      </w:r>
    </w:p>
    <w:p w14:paraId="6E318086" w14:textId="77777777" w:rsidR="00045FA7" w:rsidRPr="00FD0D29" w:rsidRDefault="00045FA7" w:rsidP="00045FA7">
      <w:pPr>
        <w:spacing w:after="0" w:line="240" w:lineRule="auto"/>
        <w:jc w:val="both"/>
        <w:rPr>
          <w:rFonts w:ascii="Arial" w:hAnsi="Arial" w:cs="Arial"/>
        </w:rPr>
      </w:pPr>
      <w:r w:rsidRPr="00FD0D29">
        <w:rPr>
          <w:rFonts w:ascii="Arial" w:hAnsi="Arial" w:cs="Arial"/>
          <w:u w:val="single"/>
        </w:rPr>
        <w:t xml:space="preserve">$ </w:t>
      </w:r>
      <w:r w:rsidR="00ED11D1" w:rsidRPr="00FD0D29">
        <w:rPr>
          <w:rFonts w:ascii="Arial" w:hAnsi="Arial" w:cs="Arial"/>
        </w:rPr>
        <w:t xml:space="preserve">42.000.000.000 </w:t>
      </w:r>
    </w:p>
    <w:p w14:paraId="7C1C7D6D" w14:textId="77777777" w:rsidR="00ED11D1" w:rsidRPr="00FD0D29" w:rsidRDefault="00045FA7" w:rsidP="00045FA7">
      <w:pPr>
        <w:spacing w:after="0" w:line="240" w:lineRule="auto"/>
        <w:jc w:val="both"/>
        <w:rPr>
          <w:rFonts w:ascii="Arial" w:hAnsi="Arial" w:cs="Arial"/>
          <w:u w:val="single"/>
        </w:rPr>
      </w:pPr>
      <w:r w:rsidRPr="00FD0D29">
        <w:rPr>
          <w:rFonts w:ascii="Arial" w:hAnsi="Arial" w:cs="Arial"/>
          <w:u w:val="single"/>
        </w:rPr>
        <w:t xml:space="preserve">                   </w:t>
      </w:r>
      <w:proofErr w:type="gramStart"/>
      <w:r w:rsidR="00ED11D1" w:rsidRPr="00FD0D29">
        <w:rPr>
          <w:rFonts w:ascii="Arial" w:hAnsi="Arial" w:cs="Arial"/>
          <w:u w:val="single"/>
        </w:rPr>
        <w:t>x</w:t>
      </w:r>
      <w:proofErr w:type="gramEnd"/>
      <w:r w:rsidR="00ED11D1" w:rsidRPr="00FD0D29">
        <w:rPr>
          <w:rFonts w:ascii="Arial" w:hAnsi="Arial" w:cs="Arial"/>
          <w:u w:val="single"/>
        </w:rPr>
        <w:t xml:space="preserve"> 5</w:t>
      </w:r>
      <w:r w:rsidRPr="00FD0D29">
        <w:rPr>
          <w:rFonts w:ascii="Arial" w:hAnsi="Arial" w:cs="Arial"/>
          <w:u w:val="single"/>
        </w:rPr>
        <w:t xml:space="preserve"> años</w:t>
      </w:r>
    </w:p>
    <w:p w14:paraId="6C04BC66" w14:textId="77777777" w:rsidR="00ED11D1" w:rsidRPr="00FD0D29" w:rsidRDefault="00ED11D1" w:rsidP="00045FA7">
      <w:pPr>
        <w:spacing w:after="0" w:line="240" w:lineRule="auto"/>
        <w:jc w:val="both"/>
        <w:rPr>
          <w:rFonts w:ascii="Arial" w:hAnsi="Arial" w:cs="Arial"/>
        </w:rPr>
      </w:pPr>
      <w:r w:rsidRPr="00FD0D29">
        <w:rPr>
          <w:rFonts w:ascii="Arial" w:hAnsi="Arial" w:cs="Arial"/>
        </w:rPr>
        <w:t>$ 21</w:t>
      </w:r>
      <w:r w:rsidR="00045FA7" w:rsidRPr="00FD0D29">
        <w:rPr>
          <w:rFonts w:ascii="Arial" w:hAnsi="Arial" w:cs="Arial"/>
        </w:rPr>
        <w:t>0</w:t>
      </w:r>
      <w:r w:rsidRPr="00FD0D29">
        <w:rPr>
          <w:rFonts w:ascii="Arial" w:hAnsi="Arial" w:cs="Arial"/>
        </w:rPr>
        <w:t>.000.000.000</w:t>
      </w:r>
      <w:r w:rsidR="00C976D1" w:rsidRPr="00FD0D29">
        <w:rPr>
          <w:rFonts w:ascii="Arial" w:hAnsi="Arial" w:cs="Arial"/>
        </w:rPr>
        <w:t xml:space="preserve"> Valor entregado UPC para tamizaje</w:t>
      </w:r>
    </w:p>
    <w:p w14:paraId="0CBC945C" w14:textId="77777777" w:rsidR="00A45223" w:rsidRPr="00FD0D29" w:rsidRDefault="00A45223" w:rsidP="00045FA7">
      <w:pPr>
        <w:spacing w:after="0" w:line="240" w:lineRule="auto"/>
        <w:jc w:val="both"/>
        <w:rPr>
          <w:rFonts w:ascii="Arial" w:hAnsi="Arial" w:cs="Arial"/>
        </w:rPr>
      </w:pPr>
    </w:p>
    <w:p w14:paraId="39945847" w14:textId="77777777" w:rsidR="00ED11D1" w:rsidRPr="00FD0D29" w:rsidRDefault="00ED11D1" w:rsidP="00ED11D1">
      <w:pPr>
        <w:jc w:val="both"/>
        <w:rPr>
          <w:rFonts w:ascii="Arial" w:hAnsi="Arial" w:cs="Arial"/>
        </w:rPr>
      </w:pPr>
    </w:p>
    <w:p w14:paraId="2410C00A" w14:textId="77777777" w:rsidR="006E42FE" w:rsidRPr="005843DF" w:rsidRDefault="006E42FE" w:rsidP="006E42FE">
      <w:pPr>
        <w:rPr>
          <w:rFonts w:ascii="Arial" w:hAnsi="Arial" w:cs="Arial"/>
          <w:sz w:val="24"/>
          <w:szCs w:val="24"/>
        </w:rPr>
      </w:pPr>
      <w:r w:rsidRPr="005843DF">
        <w:rPr>
          <w:rFonts w:ascii="Arial" w:hAnsi="Arial" w:cs="Arial"/>
          <w:sz w:val="24"/>
          <w:szCs w:val="24"/>
        </w:rPr>
        <w:t xml:space="preserve">De los Honorables Congresistas, </w:t>
      </w:r>
    </w:p>
    <w:p w14:paraId="31A401F2" w14:textId="77777777" w:rsidR="006E42FE" w:rsidRDefault="006E42FE" w:rsidP="006E42FE">
      <w:pPr>
        <w:rPr>
          <w:rFonts w:ascii="Arial" w:hAnsi="Arial" w:cs="Arial"/>
          <w:b/>
        </w:rPr>
      </w:pPr>
    </w:p>
    <w:p w14:paraId="7BEB713C" w14:textId="77777777" w:rsidR="006E42FE" w:rsidRDefault="006E42FE" w:rsidP="006E42FE">
      <w:pPr>
        <w:rPr>
          <w:rFonts w:ascii="Arial" w:hAnsi="Arial" w:cs="Arial"/>
          <w:b/>
        </w:rPr>
      </w:pPr>
      <w:r>
        <w:rPr>
          <w:rFonts w:ascii="Arial" w:hAnsi="Arial" w:cs="Arial"/>
          <w:b/>
        </w:rPr>
        <w:t>________________________________</w:t>
      </w:r>
    </w:p>
    <w:p w14:paraId="12640036" w14:textId="77777777" w:rsidR="006E42FE" w:rsidRDefault="006E42FE" w:rsidP="006E42FE">
      <w:pPr>
        <w:rPr>
          <w:rFonts w:ascii="Arial" w:hAnsi="Arial" w:cs="Arial"/>
          <w:b/>
        </w:rPr>
      </w:pPr>
    </w:p>
    <w:p w14:paraId="2168E35F" w14:textId="77777777" w:rsidR="006E42FE" w:rsidRDefault="006E42FE" w:rsidP="006E42FE">
      <w:pPr>
        <w:rPr>
          <w:rFonts w:ascii="Arial" w:hAnsi="Arial" w:cs="Arial"/>
          <w:b/>
        </w:rPr>
      </w:pPr>
    </w:p>
    <w:p w14:paraId="4FE77F7D" w14:textId="77777777" w:rsidR="006E42FE" w:rsidRDefault="006E42FE" w:rsidP="006E42FE">
      <w:pPr>
        <w:rPr>
          <w:rFonts w:ascii="Arial" w:hAnsi="Arial" w:cs="Arial"/>
          <w:b/>
        </w:rPr>
      </w:pPr>
      <w:r>
        <w:rPr>
          <w:rFonts w:ascii="Arial" w:hAnsi="Arial" w:cs="Arial"/>
          <w:b/>
        </w:rPr>
        <w:t>________________________________</w:t>
      </w:r>
    </w:p>
    <w:p w14:paraId="7F12BF4A" w14:textId="77777777" w:rsidR="006E42FE" w:rsidRDefault="006E42FE" w:rsidP="006E42FE">
      <w:pPr>
        <w:rPr>
          <w:rFonts w:ascii="Arial" w:hAnsi="Arial" w:cs="Arial"/>
          <w:b/>
        </w:rPr>
      </w:pPr>
    </w:p>
    <w:p w14:paraId="0D4174C5" w14:textId="77777777" w:rsidR="006E42FE" w:rsidRDefault="006E42FE" w:rsidP="006E42FE">
      <w:pPr>
        <w:rPr>
          <w:rFonts w:ascii="Arial" w:hAnsi="Arial" w:cs="Arial"/>
          <w:b/>
        </w:rPr>
      </w:pPr>
    </w:p>
    <w:p w14:paraId="232958D9" w14:textId="77777777" w:rsidR="006E42FE" w:rsidRDefault="006E42FE" w:rsidP="006E42FE">
      <w:pPr>
        <w:rPr>
          <w:rFonts w:ascii="Arial" w:hAnsi="Arial" w:cs="Arial"/>
          <w:b/>
        </w:rPr>
      </w:pPr>
      <w:r>
        <w:rPr>
          <w:rFonts w:ascii="Arial" w:hAnsi="Arial" w:cs="Arial"/>
          <w:b/>
        </w:rPr>
        <w:t>________________________________</w:t>
      </w:r>
    </w:p>
    <w:p w14:paraId="044247EA" w14:textId="77777777" w:rsidR="006E42FE" w:rsidRDefault="006E42FE" w:rsidP="006E42FE">
      <w:pPr>
        <w:rPr>
          <w:rFonts w:ascii="Arial" w:hAnsi="Arial" w:cs="Arial"/>
          <w:b/>
        </w:rPr>
      </w:pPr>
    </w:p>
    <w:p w14:paraId="7DCD8FA1" w14:textId="77777777" w:rsidR="006E42FE" w:rsidRDefault="006E42FE" w:rsidP="006E42FE">
      <w:pPr>
        <w:rPr>
          <w:rFonts w:ascii="Arial" w:hAnsi="Arial" w:cs="Arial"/>
          <w:b/>
        </w:rPr>
      </w:pPr>
    </w:p>
    <w:p w14:paraId="520C1976" w14:textId="77777777" w:rsidR="006E42FE" w:rsidRDefault="006E42FE" w:rsidP="006E42FE">
      <w:pPr>
        <w:rPr>
          <w:rFonts w:ascii="Arial" w:hAnsi="Arial" w:cs="Arial"/>
          <w:b/>
        </w:rPr>
      </w:pPr>
      <w:r>
        <w:rPr>
          <w:rFonts w:ascii="Arial" w:hAnsi="Arial" w:cs="Arial"/>
          <w:b/>
        </w:rPr>
        <w:t>________________________________</w:t>
      </w:r>
    </w:p>
    <w:p w14:paraId="35399504" w14:textId="77777777" w:rsidR="006E42FE" w:rsidRDefault="006E42FE" w:rsidP="006E42FE">
      <w:pPr>
        <w:rPr>
          <w:rFonts w:ascii="Arial" w:hAnsi="Arial" w:cs="Arial"/>
          <w:b/>
        </w:rPr>
      </w:pPr>
    </w:p>
    <w:p w14:paraId="7D16896D" w14:textId="77777777" w:rsidR="006E42FE" w:rsidRDefault="006E42FE" w:rsidP="006E42FE">
      <w:pPr>
        <w:rPr>
          <w:rFonts w:ascii="Arial" w:hAnsi="Arial" w:cs="Arial"/>
          <w:b/>
        </w:rPr>
      </w:pPr>
    </w:p>
    <w:p w14:paraId="64A305AB" w14:textId="77777777" w:rsidR="006E42FE" w:rsidRDefault="006E42FE" w:rsidP="006E42FE">
      <w:pPr>
        <w:rPr>
          <w:rFonts w:ascii="Arial" w:hAnsi="Arial" w:cs="Arial"/>
          <w:b/>
        </w:rPr>
      </w:pPr>
      <w:r>
        <w:rPr>
          <w:rFonts w:ascii="Arial" w:hAnsi="Arial" w:cs="Arial"/>
          <w:b/>
        </w:rPr>
        <w:t>________________________________</w:t>
      </w:r>
    </w:p>
    <w:p w14:paraId="5D1D60B0" w14:textId="77777777" w:rsidR="006E42FE" w:rsidRDefault="006E42FE" w:rsidP="006E42FE">
      <w:pPr>
        <w:rPr>
          <w:rFonts w:ascii="Arial" w:hAnsi="Arial" w:cs="Arial"/>
          <w:b/>
        </w:rPr>
      </w:pPr>
    </w:p>
    <w:p w14:paraId="4B132B89" w14:textId="77777777" w:rsidR="006E42FE" w:rsidRDefault="006E42FE" w:rsidP="006E42FE">
      <w:pPr>
        <w:rPr>
          <w:rFonts w:ascii="Arial" w:hAnsi="Arial" w:cs="Arial"/>
          <w:b/>
        </w:rPr>
      </w:pPr>
    </w:p>
    <w:p w14:paraId="0B0B60E1" w14:textId="3979FA51" w:rsidR="00096584" w:rsidRPr="005843DF" w:rsidRDefault="006E42FE" w:rsidP="006E42FE">
      <w:r>
        <w:rPr>
          <w:rFonts w:ascii="Arial" w:hAnsi="Arial" w:cs="Arial"/>
          <w:b/>
        </w:rPr>
        <w:t>________________________________</w:t>
      </w:r>
    </w:p>
    <w:sectPr w:rsidR="00096584" w:rsidRPr="005843DF">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42F699" w15:done="0"/>
  <w15:commentEx w15:paraId="3EFB29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10E5E" w14:textId="77777777" w:rsidR="002049E9" w:rsidRDefault="002049E9" w:rsidP="00D20B2F">
      <w:pPr>
        <w:spacing w:after="0" w:line="240" w:lineRule="auto"/>
      </w:pPr>
      <w:r>
        <w:separator/>
      </w:r>
    </w:p>
  </w:endnote>
  <w:endnote w:type="continuationSeparator" w:id="0">
    <w:p w14:paraId="29733FDA" w14:textId="77777777" w:rsidR="002049E9" w:rsidRDefault="002049E9" w:rsidP="00D2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90670" w14:textId="77777777" w:rsidR="002049E9" w:rsidRDefault="002049E9" w:rsidP="00D20B2F">
      <w:pPr>
        <w:spacing w:after="0" w:line="240" w:lineRule="auto"/>
      </w:pPr>
      <w:r>
        <w:separator/>
      </w:r>
    </w:p>
  </w:footnote>
  <w:footnote w:type="continuationSeparator" w:id="0">
    <w:p w14:paraId="270AAD54" w14:textId="77777777" w:rsidR="002049E9" w:rsidRDefault="002049E9" w:rsidP="00D20B2F">
      <w:pPr>
        <w:spacing w:after="0" w:line="240" w:lineRule="auto"/>
      </w:pPr>
      <w:r>
        <w:continuationSeparator/>
      </w:r>
    </w:p>
  </w:footnote>
  <w:footnote w:id="1">
    <w:p w14:paraId="4E124FE3" w14:textId="77777777" w:rsidR="005843DF" w:rsidRDefault="005843DF" w:rsidP="00E350A0">
      <w:pPr>
        <w:pStyle w:val="Textonotapie"/>
      </w:pPr>
      <w:r>
        <w:rPr>
          <w:rStyle w:val="Refdenotaalpie"/>
        </w:rPr>
        <w:footnoteRef/>
      </w:r>
      <w:r>
        <w:t xml:space="preserve"> Propuesta de un Modelo de Tamizaje Neonatal Ampliado en Colombia. </w:t>
      </w:r>
      <w:proofErr w:type="spellStart"/>
      <w:r>
        <w:t>Danik</w:t>
      </w:r>
      <w:proofErr w:type="spellEnd"/>
      <w:r>
        <w:t xml:space="preserve"> de los Ángeles Valera Antequera. Universidad Javeriana 2015</w:t>
      </w:r>
    </w:p>
  </w:footnote>
  <w:footnote w:id="2">
    <w:p w14:paraId="2F8F8C5C" w14:textId="77777777" w:rsidR="005843DF" w:rsidRDefault="005843DF" w:rsidP="00096584">
      <w:pPr>
        <w:widowControl w:val="0"/>
        <w:autoSpaceDE w:val="0"/>
        <w:autoSpaceDN w:val="0"/>
        <w:adjustRightInd w:val="0"/>
        <w:spacing w:after="0" w:line="240" w:lineRule="auto"/>
        <w:ind w:left="106" w:right="56"/>
        <w:jc w:val="both"/>
      </w:pPr>
      <w:r>
        <w:rPr>
          <w:rStyle w:val="Refdenotaalpie"/>
        </w:rPr>
        <w:footnoteRef/>
      </w:r>
      <w:r>
        <w:t xml:space="preserve"> </w:t>
      </w:r>
      <w:r w:rsidRPr="00843753">
        <w:rPr>
          <w:rFonts w:eastAsiaTheme="minorEastAsia"/>
          <w:sz w:val="18"/>
          <w:szCs w:val="18"/>
          <w:lang w:val="es-ES" w:eastAsia="ja-JP"/>
        </w:rPr>
        <w:t xml:space="preserve">Disponible en: Morales TG. Propuesta de un modelo de programa nacional de pesquisa neonatal para errores innatos del metabolismo como una estrategia de Salud Pública para la prevención de discapacidades [Internet]. Universidad San Francisco de Quito, Biblioteca Repositorio Digital; 2011 [citado 6 abril 2013]. Disponible en: </w:t>
      </w:r>
      <w:hyperlink r:id="rId1" w:history="1">
        <w:r w:rsidRPr="00843753">
          <w:rPr>
            <w:rStyle w:val="Hipervnculo"/>
            <w:rFonts w:eastAsiaTheme="minorEastAsia"/>
            <w:sz w:val="18"/>
            <w:szCs w:val="18"/>
            <w:lang w:val="es-ES" w:eastAsia="ja-JP"/>
          </w:rPr>
          <w:t>http://repositorio.usfq.edu.ec/handle/23000/1468</w:t>
        </w:r>
      </w:hyperlink>
      <w:r w:rsidRPr="00096584">
        <w:rPr>
          <w:rStyle w:val="Hipervnculo"/>
          <w:rFonts w:eastAsiaTheme="minorEastAsia"/>
          <w:sz w:val="18"/>
          <w:szCs w:val="18"/>
          <w:lang w:val="es-ES" w:eastAsia="ja-JP"/>
        </w:rPr>
        <w:t xml:space="preserve">. </w:t>
      </w:r>
      <w:r w:rsidRPr="00096584">
        <w:rPr>
          <w:sz w:val="16"/>
          <w:szCs w:val="16"/>
        </w:rPr>
        <w:t>Propuesta de un modelo de tamizaje Neonatal Ampliado en Colombia.</w:t>
      </w:r>
      <w:r>
        <w:rPr>
          <w:rFonts w:eastAsiaTheme="minorEastAsia"/>
          <w:sz w:val="18"/>
          <w:szCs w:val="18"/>
          <w:lang w:val="es-ES" w:eastAsia="ja-JP"/>
        </w:rPr>
        <w:t xml:space="preserve"> </w:t>
      </w:r>
      <w:proofErr w:type="spellStart"/>
      <w:r w:rsidRPr="00096584">
        <w:rPr>
          <w:sz w:val="16"/>
          <w:szCs w:val="16"/>
        </w:rPr>
        <w:t>Danik</w:t>
      </w:r>
      <w:proofErr w:type="spellEnd"/>
      <w:r w:rsidRPr="00096584">
        <w:rPr>
          <w:sz w:val="16"/>
          <w:szCs w:val="16"/>
        </w:rPr>
        <w:t xml:space="preserve"> de los Ángeles Valera Antequera</w:t>
      </w:r>
      <w:r>
        <w:rPr>
          <w:sz w:val="16"/>
          <w:szCs w:val="16"/>
        </w:rPr>
        <w:t>.</w:t>
      </w:r>
    </w:p>
  </w:footnote>
  <w:footnote w:id="3">
    <w:p w14:paraId="3108778B" w14:textId="77777777" w:rsidR="005843DF" w:rsidRDefault="005843DF" w:rsidP="00096584">
      <w:pPr>
        <w:widowControl w:val="0"/>
        <w:autoSpaceDE w:val="0"/>
        <w:autoSpaceDN w:val="0"/>
        <w:adjustRightInd w:val="0"/>
        <w:spacing w:after="0" w:line="240" w:lineRule="auto"/>
        <w:ind w:left="106" w:right="56"/>
        <w:jc w:val="both"/>
      </w:pPr>
      <w:r>
        <w:rPr>
          <w:rStyle w:val="Refdenotaalpie"/>
        </w:rPr>
        <w:footnoteRef/>
      </w:r>
      <w:r>
        <w:t xml:space="preserve"> </w:t>
      </w:r>
      <w:proofErr w:type="spellStart"/>
      <w:r w:rsidRPr="00096584">
        <w:rPr>
          <w:rFonts w:eastAsiaTheme="minorEastAsia"/>
          <w:sz w:val="18"/>
          <w:szCs w:val="18"/>
          <w:lang w:val="es-ES" w:eastAsia="ja-JP"/>
        </w:rPr>
        <w:t>Queiruga</w:t>
      </w:r>
      <w:proofErr w:type="spellEnd"/>
      <w:r w:rsidRPr="00096584">
        <w:rPr>
          <w:rFonts w:eastAsiaTheme="minorEastAsia"/>
          <w:sz w:val="18"/>
          <w:szCs w:val="18"/>
          <w:lang w:val="es-ES" w:eastAsia="ja-JP"/>
        </w:rPr>
        <w:t xml:space="preserve"> G, </w:t>
      </w:r>
      <w:proofErr w:type="spellStart"/>
      <w:r w:rsidRPr="00096584">
        <w:rPr>
          <w:rFonts w:eastAsiaTheme="minorEastAsia"/>
          <w:sz w:val="18"/>
          <w:szCs w:val="18"/>
          <w:lang w:val="es-ES" w:eastAsia="ja-JP"/>
        </w:rPr>
        <w:t>Lemes</w:t>
      </w:r>
      <w:proofErr w:type="spellEnd"/>
      <w:r w:rsidRPr="00096584">
        <w:rPr>
          <w:rFonts w:eastAsiaTheme="minorEastAsia"/>
          <w:sz w:val="18"/>
          <w:szCs w:val="18"/>
          <w:lang w:val="es-ES" w:eastAsia="ja-JP"/>
        </w:rPr>
        <w:t xml:space="preserve"> A, </w:t>
      </w:r>
      <w:proofErr w:type="spellStart"/>
      <w:r w:rsidRPr="00096584">
        <w:rPr>
          <w:rFonts w:eastAsiaTheme="minorEastAsia"/>
          <w:sz w:val="18"/>
          <w:szCs w:val="18"/>
          <w:lang w:val="es-ES" w:eastAsia="ja-JP"/>
        </w:rPr>
        <w:t>Ferolla</w:t>
      </w:r>
      <w:proofErr w:type="spellEnd"/>
      <w:r w:rsidRPr="00096584">
        <w:rPr>
          <w:rFonts w:eastAsiaTheme="minorEastAsia"/>
          <w:sz w:val="18"/>
          <w:szCs w:val="18"/>
          <w:lang w:val="es-ES" w:eastAsia="ja-JP"/>
        </w:rPr>
        <w:t xml:space="preserve"> C, Machado M, </w:t>
      </w:r>
      <w:proofErr w:type="spellStart"/>
      <w:r w:rsidRPr="00096584">
        <w:rPr>
          <w:rFonts w:eastAsiaTheme="minorEastAsia"/>
          <w:sz w:val="18"/>
          <w:szCs w:val="18"/>
          <w:lang w:val="es-ES" w:eastAsia="ja-JP"/>
        </w:rPr>
        <w:t>Quejio</w:t>
      </w:r>
      <w:proofErr w:type="spellEnd"/>
      <w:r w:rsidRPr="00096584">
        <w:rPr>
          <w:rFonts w:eastAsiaTheme="minorEastAsia"/>
          <w:sz w:val="18"/>
          <w:szCs w:val="18"/>
          <w:lang w:val="es-ES" w:eastAsia="ja-JP"/>
        </w:rPr>
        <w:t xml:space="preserve"> C, Garlo P, </w:t>
      </w:r>
      <w:proofErr w:type="spellStart"/>
      <w:r w:rsidRPr="00096584">
        <w:rPr>
          <w:rFonts w:eastAsiaTheme="minorEastAsia"/>
          <w:sz w:val="18"/>
          <w:szCs w:val="18"/>
          <w:lang w:val="es-ES" w:eastAsia="ja-JP"/>
        </w:rPr>
        <w:t>Parallada</w:t>
      </w:r>
      <w:proofErr w:type="spellEnd"/>
      <w:r w:rsidRPr="00096584">
        <w:rPr>
          <w:rFonts w:eastAsiaTheme="minorEastAsia"/>
          <w:sz w:val="18"/>
          <w:szCs w:val="18"/>
          <w:lang w:val="es-ES" w:eastAsia="ja-JP"/>
        </w:rPr>
        <w:t xml:space="preserve"> G. Pesquisa neonatal: lo que puede prevenir una gota de sangre [Internet]. BPS, Centro de Estudios en Seguridad Social, Salud y Administración; 2010 [citado 6 abril 2013]. Disponible en:</w:t>
      </w:r>
      <w:r w:rsidRPr="00CE1662">
        <w:rPr>
          <w:rFonts w:eastAsiaTheme="minorEastAsia"/>
          <w:lang w:val="es-ES" w:eastAsia="ja-JP"/>
        </w:rPr>
        <w:t xml:space="preserve"> </w:t>
      </w:r>
      <w:hyperlink r:id="rId2" w:history="1">
        <w:r w:rsidRPr="00096584">
          <w:rPr>
            <w:rStyle w:val="Hipervnculo"/>
            <w:rFonts w:eastAsiaTheme="minorEastAsia"/>
            <w:sz w:val="18"/>
            <w:szCs w:val="18"/>
            <w:lang w:val="es-ES" w:eastAsia="ja-JP"/>
          </w:rPr>
          <w:t>http://uruguay.campusvirtualsp.org/sites/default/files/pesquisaneonatalprologoversionimprenta_0.pdf</w:t>
        </w:r>
      </w:hyperlink>
      <w:r w:rsidRPr="00096584">
        <w:rPr>
          <w:sz w:val="18"/>
          <w:szCs w:val="18"/>
        </w:rPr>
        <w:t xml:space="preserve"> </w:t>
      </w:r>
      <w:r>
        <w:rPr>
          <w:sz w:val="16"/>
          <w:szCs w:val="16"/>
        </w:rPr>
        <w:t>Propuesta de un Modelo de T</w:t>
      </w:r>
      <w:r w:rsidRPr="00096584">
        <w:rPr>
          <w:sz w:val="16"/>
          <w:szCs w:val="16"/>
        </w:rPr>
        <w:t>amizaje Neonatal Ampliado en Colombia.</w:t>
      </w:r>
      <w:r>
        <w:rPr>
          <w:rFonts w:eastAsiaTheme="minorEastAsia"/>
          <w:sz w:val="18"/>
          <w:szCs w:val="18"/>
          <w:lang w:val="es-ES" w:eastAsia="ja-JP"/>
        </w:rPr>
        <w:t xml:space="preserve"> </w:t>
      </w:r>
      <w:proofErr w:type="spellStart"/>
      <w:r w:rsidRPr="00096584">
        <w:rPr>
          <w:sz w:val="16"/>
          <w:szCs w:val="16"/>
        </w:rPr>
        <w:t>Danik</w:t>
      </w:r>
      <w:proofErr w:type="spellEnd"/>
      <w:r w:rsidRPr="00096584">
        <w:rPr>
          <w:sz w:val="16"/>
          <w:szCs w:val="16"/>
        </w:rPr>
        <w:t xml:space="preserve"> de los Ángeles Valera Antequera</w:t>
      </w:r>
      <w:r>
        <w:rPr>
          <w:sz w:val="16"/>
          <w:szCs w:val="16"/>
        </w:rPr>
        <w:t xml:space="preserve">. </w:t>
      </w:r>
    </w:p>
    <w:p w14:paraId="2CDEEC55" w14:textId="77777777" w:rsidR="005843DF" w:rsidRDefault="005843DF" w:rsidP="00096584">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B7D"/>
    <w:multiLevelType w:val="hybridMultilevel"/>
    <w:tmpl w:val="E2603F34"/>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
    <w:nsid w:val="17CE6071"/>
    <w:multiLevelType w:val="hybridMultilevel"/>
    <w:tmpl w:val="163EC1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B430D55"/>
    <w:multiLevelType w:val="hybridMultilevel"/>
    <w:tmpl w:val="36748F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60B11D6"/>
    <w:multiLevelType w:val="hybridMultilevel"/>
    <w:tmpl w:val="FB42A7C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38014777"/>
    <w:multiLevelType w:val="hybridMultilevel"/>
    <w:tmpl w:val="BE6CAD8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8C51F6D"/>
    <w:multiLevelType w:val="hybridMultilevel"/>
    <w:tmpl w:val="B78E48C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9CA75B8"/>
    <w:multiLevelType w:val="hybridMultilevel"/>
    <w:tmpl w:val="AD0662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5DB52D8"/>
    <w:multiLevelType w:val="hybridMultilevel"/>
    <w:tmpl w:val="C024B8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8">
    <w:nsid w:val="68A664E5"/>
    <w:multiLevelType w:val="multilevel"/>
    <w:tmpl w:val="EAB83A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621FBB"/>
    <w:multiLevelType w:val="hybridMultilevel"/>
    <w:tmpl w:val="A6FA64E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8"/>
  </w:num>
  <w:num w:numId="2">
    <w:abstractNumId w:val="9"/>
  </w:num>
  <w:num w:numId="3">
    <w:abstractNumId w:val="2"/>
  </w:num>
  <w:num w:numId="4">
    <w:abstractNumId w:val="5"/>
  </w:num>
  <w:num w:numId="5">
    <w:abstractNumId w:val="3"/>
  </w:num>
  <w:num w:numId="6">
    <w:abstractNumId w:val="1"/>
  </w:num>
  <w:num w:numId="7">
    <w:abstractNumId w:val="6"/>
  </w:num>
  <w:num w:numId="8">
    <w:abstractNumId w:val="4"/>
  </w:num>
  <w:num w:numId="9">
    <w:abstractNumId w:val="0"/>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ry Becerra">
    <w15:presenceInfo w15:providerId="None" w15:userId="Mery Becer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605"/>
    <w:rsid w:val="00030162"/>
    <w:rsid w:val="00031302"/>
    <w:rsid w:val="000353E5"/>
    <w:rsid w:val="000364AF"/>
    <w:rsid w:val="00045FA7"/>
    <w:rsid w:val="00047164"/>
    <w:rsid w:val="00051EBA"/>
    <w:rsid w:val="00081D1E"/>
    <w:rsid w:val="00096584"/>
    <w:rsid w:val="000C5A52"/>
    <w:rsid w:val="000C7848"/>
    <w:rsid w:val="000D1A75"/>
    <w:rsid w:val="000E1E1F"/>
    <w:rsid w:val="000E274C"/>
    <w:rsid w:val="00127E7A"/>
    <w:rsid w:val="00131B26"/>
    <w:rsid w:val="00133F89"/>
    <w:rsid w:val="00135249"/>
    <w:rsid w:val="001363D7"/>
    <w:rsid w:val="00184638"/>
    <w:rsid w:val="0019621B"/>
    <w:rsid w:val="001B67E5"/>
    <w:rsid w:val="001C3385"/>
    <w:rsid w:val="001C4A78"/>
    <w:rsid w:val="002049E9"/>
    <w:rsid w:val="002112CA"/>
    <w:rsid w:val="00214404"/>
    <w:rsid w:val="002177BE"/>
    <w:rsid w:val="00234A2F"/>
    <w:rsid w:val="00265869"/>
    <w:rsid w:val="00286106"/>
    <w:rsid w:val="002F6A9C"/>
    <w:rsid w:val="00311A7A"/>
    <w:rsid w:val="00351D0D"/>
    <w:rsid w:val="00374282"/>
    <w:rsid w:val="00375278"/>
    <w:rsid w:val="003839DA"/>
    <w:rsid w:val="003943EE"/>
    <w:rsid w:val="003955CE"/>
    <w:rsid w:val="00397248"/>
    <w:rsid w:val="003A4F39"/>
    <w:rsid w:val="003B018F"/>
    <w:rsid w:val="003D4261"/>
    <w:rsid w:val="003D4BAD"/>
    <w:rsid w:val="003F6917"/>
    <w:rsid w:val="00460130"/>
    <w:rsid w:val="00472F04"/>
    <w:rsid w:val="004838DA"/>
    <w:rsid w:val="004968A2"/>
    <w:rsid w:val="004B3DEF"/>
    <w:rsid w:val="004F2CEE"/>
    <w:rsid w:val="005259C7"/>
    <w:rsid w:val="005345B3"/>
    <w:rsid w:val="00554E0F"/>
    <w:rsid w:val="00572605"/>
    <w:rsid w:val="005843DF"/>
    <w:rsid w:val="005A246E"/>
    <w:rsid w:val="005E3B8D"/>
    <w:rsid w:val="005F0EA1"/>
    <w:rsid w:val="005F19CC"/>
    <w:rsid w:val="005F58E7"/>
    <w:rsid w:val="00605107"/>
    <w:rsid w:val="00633174"/>
    <w:rsid w:val="00645AE2"/>
    <w:rsid w:val="00665652"/>
    <w:rsid w:val="0067390B"/>
    <w:rsid w:val="0068139F"/>
    <w:rsid w:val="006A6439"/>
    <w:rsid w:val="006B0FA1"/>
    <w:rsid w:val="006B43A5"/>
    <w:rsid w:val="006B454F"/>
    <w:rsid w:val="006C43BF"/>
    <w:rsid w:val="006C7470"/>
    <w:rsid w:val="006E42FE"/>
    <w:rsid w:val="006F722E"/>
    <w:rsid w:val="007059DD"/>
    <w:rsid w:val="007134DC"/>
    <w:rsid w:val="0071738B"/>
    <w:rsid w:val="00734205"/>
    <w:rsid w:val="00734652"/>
    <w:rsid w:val="007441D4"/>
    <w:rsid w:val="0076461A"/>
    <w:rsid w:val="0079005F"/>
    <w:rsid w:val="007D1159"/>
    <w:rsid w:val="007D39DF"/>
    <w:rsid w:val="007D7C05"/>
    <w:rsid w:val="007E2AB9"/>
    <w:rsid w:val="00846C18"/>
    <w:rsid w:val="00871FF2"/>
    <w:rsid w:val="008E23A3"/>
    <w:rsid w:val="008E6D3F"/>
    <w:rsid w:val="00902BE5"/>
    <w:rsid w:val="009500DA"/>
    <w:rsid w:val="00971A03"/>
    <w:rsid w:val="00980456"/>
    <w:rsid w:val="00987686"/>
    <w:rsid w:val="009A427A"/>
    <w:rsid w:val="009B2AED"/>
    <w:rsid w:val="009C52B7"/>
    <w:rsid w:val="009F287B"/>
    <w:rsid w:val="009F3DA5"/>
    <w:rsid w:val="00A3143B"/>
    <w:rsid w:val="00A45223"/>
    <w:rsid w:val="00A47A96"/>
    <w:rsid w:val="00A83EE9"/>
    <w:rsid w:val="00A93D0F"/>
    <w:rsid w:val="00AD2132"/>
    <w:rsid w:val="00AE7AB5"/>
    <w:rsid w:val="00AF52AB"/>
    <w:rsid w:val="00B22D87"/>
    <w:rsid w:val="00B32456"/>
    <w:rsid w:val="00B45909"/>
    <w:rsid w:val="00B8185C"/>
    <w:rsid w:val="00B9617F"/>
    <w:rsid w:val="00BA2877"/>
    <w:rsid w:val="00BC7E77"/>
    <w:rsid w:val="00BE3A0F"/>
    <w:rsid w:val="00BF1469"/>
    <w:rsid w:val="00BF1BFF"/>
    <w:rsid w:val="00C23B1D"/>
    <w:rsid w:val="00C24295"/>
    <w:rsid w:val="00C261C4"/>
    <w:rsid w:val="00C44777"/>
    <w:rsid w:val="00C66950"/>
    <w:rsid w:val="00C70FC8"/>
    <w:rsid w:val="00C718A2"/>
    <w:rsid w:val="00C976D1"/>
    <w:rsid w:val="00CD6F0D"/>
    <w:rsid w:val="00CE7763"/>
    <w:rsid w:val="00CF3361"/>
    <w:rsid w:val="00D03091"/>
    <w:rsid w:val="00D141C6"/>
    <w:rsid w:val="00D20B2F"/>
    <w:rsid w:val="00D27568"/>
    <w:rsid w:val="00D44DAF"/>
    <w:rsid w:val="00D44E06"/>
    <w:rsid w:val="00DE22D6"/>
    <w:rsid w:val="00DF6103"/>
    <w:rsid w:val="00E10144"/>
    <w:rsid w:val="00E31C7F"/>
    <w:rsid w:val="00E350A0"/>
    <w:rsid w:val="00E504AA"/>
    <w:rsid w:val="00E72669"/>
    <w:rsid w:val="00E84555"/>
    <w:rsid w:val="00E95735"/>
    <w:rsid w:val="00EB0EC2"/>
    <w:rsid w:val="00EB6474"/>
    <w:rsid w:val="00ED11D1"/>
    <w:rsid w:val="00ED73B1"/>
    <w:rsid w:val="00EF0C05"/>
    <w:rsid w:val="00F150F5"/>
    <w:rsid w:val="00F219F9"/>
    <w:rsid w:val="00F52816"/>
    <w:rsid w:val="00F63ECF"/>
    <w:rsid w:val="00F76CBC"/>
    <w:rsid w:val="00F817BE"/>
    <w:rsid w:val="00FA508A"/>
    <w:rsid w:val="00FB1755"/>
    <w:rsid w:val="00FD0D29"/>
    <w:rsid w:val="00FD58BB"/>
    <w:rsid w:val="00FD7D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72605"/>
    <w:pPr>
      <w:keepNext/>
      <w:spacing w:after="0" w:line="240" w:lineRule="auto"/>
      <w:outlineLvl w:val="0"/>
    </w:pPr>
    <w:rPr>
      <w:rFonts w:ascii="Arial" w:eastAsia="Times New Roman" w:hAnsi="Arial"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72605"/>
    <w:rPr>
      <w:rFonts w:ascii="Arial" w:eastAsia="Times New Roman" w:hAnsi="Arial" w:cs="Times New Roman"/>
      <w:b/>
      <w:bCs/>
      <w:sz w:val="24"/>
      <w:szCs w:val="24"/>
      <w:lang w:eastAsia="es-ES"/>
    </w:rPr>
  </w:style>
  <w:style w:type="paragraph" w:styleId="Textodeglobo">
    <w:name w:val="Balloon Text"/>
    <w:basedOn w:val="Normal"/>
    <w:link w:val="TextodegloboCar"/>
    <w:uiPriority w:val="99"/>
    <w:semiHidden/>
    <w:unhideWhenUsed/>
    <w:rsid w:val="00311A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A7A"/>
    <w:rPr>
      <w:rFonts w:ascii="Tahoma" w:hAnsi="Tahoma" w:cs="Tahoma"/>
      <w:sz w:val="16"/>
      <w:szCs w:val="16"/>
    </w:rPr>
  </w:style>
  <w:style w:type="paragraph" w:styleId="Prrafodelista">
    <w:name w:val="List Paragraph"/>
    <w:basedOn w:val="Normal"/>
    <w:uiPriority w:val="34"/>
    <w:qFormat/>
    <w:rsid w:val="00A83EE9"/>
    <w:pPr>
      <w:ind w:left="720"/>
      <w:contextualSpacing/>
    </w:pPr>
  </w:style>
  <w:style w:type="paragraph" w:styleId="Textonotapie">
    <w:name w:val="footnote text"/>
    <w:basedOn w:val="Normal"/>
    <w:link w:val="TextonotapieCar"/>
    <w:uiPriority w:val="99"/>
    <w:semiHidden/>
    <w:unhideWhenUsed/>
    <w:rsid w:val="00D20B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20B2F"/>
    <w:rPr>
      <w:sz w:val="20"/>
      <w:szCs w:val="20"/>
    </w:rPr>
  </w:style>
  <w:style w:type="character" w:styleId="Refdenotaalpie">
    <w:name w:val="footnote reference"/>
    <w:basedOn w:val="Fuentedeprrafopredeter"/>
    <w:uiPriority w:val="99"/>
    <w:semiHidden/>
    <w:unhideWhenUsed/>
    <w:rsid w:val="00D20B2F"/>
    <w:rPr>
      <w:vertAlign w:val="superscript"/>
    </w:rPr>
  </w:style>
  <w:style w:type="paragraph" w:styleId="Epgrafe">
    <w:name w:val="caption"/>
    <w:basedOn w:val="Normal"/>
    <w:next w:val="Normal"/>
    <w:uiPriority w:val="35"/>
    <w:unhideWhenUsed/>
    <w:qFormat/>
    <w:rsid w:val="00096584"/>
    <w:pPr>
      <w:spacing w:line="240" w:lineRule="auto"/>
    </w:pPr>
    <w:rPr>
      <w:rFonts w:ascii="Times New Roman" w:eastAsia="Times New Roman" w:hAnsi="Times New Roman" w:cs="Times New Roman"/>
      <w:b/>
      <w:bCs/>
      <w:color w:val="4F81BD" w:themeColor="accent1"/>
      <w:sz w:val="18"/>
      <w:szCs w:val="18"/>
      <w:lang w:val="es-ES_tradnl" w:eastAsia="es-ES"/>
    </w:rPr>
  </w:style>
  <w:style w:type="table" w:styleId="Tablaconcuadrcula">
    <w:name w:val="Table Grid"/>
    <w:basedOn w:val="Tablanormal"/>
    <w:uiPriority w:val="59"/>
    <w:rsid w:val="000965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96584"/>
    <w:rPr>
      <w:color w:val="0000FF" w:themeColor="hyperlink"/>
      <w:u w:val="single"/>
    </w:rPr>
  </w:style>
  <w:style w:type="character" w:styleId="Refdecomentario">
    <w:name w:val="annotation reference"/>
    <w:basedOn w:val="Fuentedeprrafopredeter"/>
    <w:uiPriority w:val="99"/>
    <w:semiHidden/>
    <w:unhideWhenUsed/>
    <w:rsid w:val="00633174"/>
    <w:rPr>
      <w:sz w:val="16"/>
      <w:szCs w:val="16"/>
    </w:rPr>
  </w:style>
  <w:style w:type="paragraph" w:styleId="Textocomentario">
    <w:name w:val="annotation text"/>
    <w:basedOn w:val="Normal"/>
    <w:link w:val="TextocomentarioCar"/>
    <w:uiPriority w:val="99"/>
    <w:semiHidden/>
    <w:unhideWhenUsed/>
    <w:rsid w:val="006331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3174"/>
    <w:rPr>
      <w:sz w:val="20"/>
      <w:szCs w:val="20"/>
    </w:rPr>
  </w:style>
  <w:style w:type="paragraph" w:styleId="Asuntodelcomentario">
    <w:name w:val="annotation subject"/>
    <w:basedOn w:val="Textocomentario"/>
    <w:next w:val="Textocomentario"/>
    <w:link w:val="AsuntodelcomentarioCar"/>
    <w:uiPriority w:val="99"/>
    <w:semiHidden/>
    <w:unhideWhenUsed/>
    <w:rsid w:val="00633174"/>
    <w:rPr>
      <w:b/>
      <w:bCs/>
    </w:rPr>
  </w:style>
  <w:style w:type="character" w:customStyle="1" w:styleId="AsuntodelcomentarioCar">
    <w:name w:val="Asunto del comentario Car"/>
    <w:basedOn w:val="TextocomentarioCar"/>
    <w:link w:val="Asuntodelcomentario"/>
    <w:uiPriority w:val="99"/>
    <w:semiHidden/>
    <w:rsid w:val="00633174"/>
    <w:rPr>
      <w:b/>
      <w:bCs/>
      <w:sz w:val="20"/>
      <w:szCs w:val="20"/>
    </w:rPr>
  </w:style>
  <w:style w:type="paragraph" w:styleId="Revisin">
    <w:name w:val="Revision"/>
    <w:hidden/>
    <w:uiPriority w:val="99"/>
    <w:semiHidden/>
    <w:rsid w:val="00045F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72605"/>
    <w:pPr>
      <w:keepNext/>
      <w:spacing w:after="0" w:line="240" w:lineRule="auto"/>
      <w:outlineLvl w:val="0"/>
    </w:pPr>
    <w:rPr>
      <w:rFonts w:ascii="Arial" w:eastAsia="Times New Roman" w:hAnsi="Arial"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72605"/>
    <w:rPr>
      <w:rFonts w:ascii="Arial" w:eastAsia="Times New Roman" w:hAnsi="Arial" w:cs="Times New Roman"/>
      <w:b/>
      <w:bCs/>
      <w:sz w:val="24"/>
      <w:szCs w:val="24"/>
      <w:lang w:eastAsia="es-ES"/>
    </w:rPr>
  </w:style>
  <w:style w:type="paragraph" w:styleId="Textodeglobo">
    <w:name w:val="Balloon Text"/>
    <w:basedOn w:val="Normal"/>
    <w:link w:val="TextodegloboCar"/>
    <w:uiPriority w:val="99"/>
    <w:semiHidden/>
    <w:unhideWhenUsed/>
    <w:rsid w:val="00311A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A7A"/>
    <w:rPr>
      <w:rFonts w:ascii="Tahoma" w:hAnsi="Tahoma" w:cs="Tahoma"/>
      <w:sz w:val="16"/>
      <w:szCs w:val="16"/>
    </w:rPr>
  </w:style>
  <w:style w:type="paragraph" w:styleId="Prrafodelista">
    <w:name w:val="List Paragraph"/>
    <w:basedOn w:val="Normal"/>
    <w:uiPriority w:val="34"/>
    <w:qFormat/>
    <w:rsid w:val="00A83EE9"/>
    <w:pPr>
      <w:ind w:left="720"/>
      <w:contextualSpacing/>
    </w:pPr>
  </w:style>
  <w:style w:type="paragraph" w:styleId="Textonotapie">
    <w:name w:val="footnote text"/>
    <w:basedOn w:val="Normal"/>
    <w:link w:val="TextonotapieCar"/>
    <w:uiPriority w:val="99"/>
    <w:semiHidden/>
    <w:unhideWhenUsed/>
    <w:rsid w:val="00D20B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20B2F"/>
    <w:rPr>
      <w:sz w:val="20"/>
      <w:szCs w:val="20"/>
    </w:rPr>
  </w:style>
  <w:style w:type="character" w:styleId="Refdenotaalpie">
    <w:name w:val="footnote reference"/>
    <w:basedOn w:val="Fuentedeprrafopredeter"/>
    <w:uiPriority w:val="99"/>
    <w:semiHidden/>
    <w:unhideWhenUsed/>
    <w:rsid w:val="00D20B2F"/>
    <w:rPr>
      <w:vertAlign w:val="superscript"/>
    </w:rPr>
  </w:style>
  <w:style w:type="paragraph" w:styleId="Epgrafe">
    <w:name w:val="caption"/>
    <w:basedOn w:val="Normal"/>
    <w:next w:val="Normal"/>
    <w:uiPriority w:val="35"/>
    <w:unhideWhenUsed/>
    <w:qFormat/>
    <w:rsid w:val="00096584"/>
    <w:pPr>
      <w:spacing w:line="240" w:lineRule="auto"/>
    </w:pPr>
    <w:rPr>
      <w:rFonts w:ascii="Times New Roman" w:eastAsia="Times New Roman" w:hAnsi="Times New Roman" w:cs="Times New Roman"/>
      <w:b/>
      <w:bCs/>
      <w:color w:val="4F81BD" w:themeColor="accent1"/>
      <w:sz w:val="18"/>
      <w:szCs w:val="18"/>
      <w:lang w:val="es-ES_tradnl" w:eastAsia="es-ES"/>
    </w:rPr>
  </w:style>
  <w:style w:type="table" w:styleId="Tablaconcuadrcula">
    <w:name w:val="Table Grid"/>
    <w:basedOn w:val="Tablanormal"/>
    <w:uiPriority w:val="59"/>
    <w:rsid w:val="000965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96584"/>
    <w:rPr>
      <w:color w:val="0000FF" w:themeColor="hyperlink"/>
      <w:u w:val="single"/>
    </w:rPr>
  </w:style>
  <w:style w:type="character" w:styleId="Refdecomentario">
    <w:name w:val="annotation reference"/>
    <w:basedOn w:val="Fuentedeprrafopredeter"/>
    <w:uiPriority w:val="99"/>
    <w:semiHidden/>
    <w:unhideWhenUsed/>
    <w:rsid w:val="00633174"/>
    <w:rPr>
      <w:sz w:val="16"/>
      <w:szCs w:val="16"/>
    </w:rPr>
  </w:style>
  <w:style w:type="paragraph" w:styleId="Textocomentario">
    <w:name w:val="annotation text"/>
    <w:basedOn w:val="Normal"/>
    <w:link w:val="TextocomentarioCar"/>
    <w:uiPriority w:val="99"/>
    <w:semiHidden/>
    <w:unhideWhenUsed/>
    <w:rsid w:val="006331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3174"/>
    <w:rPr>
      <w:sz w:val="20"/>
      <w:szCs w:val="20"/>
    </w:rPr>
  </w:style>
  <w:style w:type="paragraph" w:styleId="Asuntodelcomentario">
    <w:name w:val="annotation subject"/>
    <w:basedOn w:val="Textocomentario"/>
    <w:next w:val="Textocomentario"/>
    <w:link w:val="AsuntodelcomentarioCar"/>
    <w:uiPriority w:val="99"/>
    <w:semiHidden/>
    <w:unhideWhenUsed/>
    <w:rsid w:val="00633174"/>
    <w:rPr>
      <w:b/>
      <w:bCs/>
    </w:rPr>
  </w:style>
  <w:style w:type="character" w:customStyle="1" w:styleId="AsuntodelcomentarioCar">
    <w:name w:val="Asunto del comentario Car"/>
    <w:basedOn w:val="TextocomentarioCar"/>
    <w:link w:val="Asuntodelcomentario"/>
    <w:uiPriority w:val="99"/>
    <w:semiHidden/>
    <w:rsid w:val="00633174"/>
    <w:rPr>
      <w:b/>
      <w:bCs/>
      <w:sz w:val="20"/>
      <w:szCs w:val="20"/>
    </w:rPr>
  </w:style>
  <w:style w:type="paragraph" w:styleId="Revisin">
    <w:name w:val="Revision"/>
    <w:hidden/>
    <w:uiPriority w:val="99"/>
    <w:semiHidden/>
    <w:rsid w:val="00045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76">
      <w:bodyDiv w:val="1"/>
      <w:marLeft w:val="0"/>
      <w:marRight w:val="0"/>
      <w:marTop w:val="0"/>
      <w:marBottom w:val="0"/>
      <w:divBdr>
        <w:top w:val="none" w:sz="0" w:space="0" w:color="auto"/>
        <w:left w:val="none" w:sz="0" w:space="0" w:color="auto"/>
        <w:bottom w:val="none" w:sz="0" w:space="0" w:color="auto"/>
        <w:right w:val="none" w:sz="0" w:space="0" w:color="auto"/>
      </w:divBdr>
    </w:div>
    <w:div w:id="49939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uruguay.campusvirtualsp.org/sites/default/files/pesquisaneonatalprologoversionimprenta_0.pdf" TargetMode="External"/><Relationship Id="rId1" Type="http://schemas.openxmlformats.org/officeDocument/2006/relationships/hyperlink" Target="http://repositorio.usfq.edu.ec/handle/23000/146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1326D-79DA-4CFD-BD97-0B83160E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6381</Words>
  <Characters>35098</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nelsytirado</cp:lastModifiedBy>
  <cp:revision>2</cp:revision>
  <cp:lastPrinted>2015-07-20T03:35:00Z</cp:lastPrinted>
  <dcterms:created xsi:type="dcterms:W3CDTF">2015-07-21T19:49:00Z</dcterms:created>
  <dcterms:modified xsi:type="dcterms:W3CDTF">2015-07-21T19:49:00Z</dcterms:modified>
</cp:coreProperties>
</file>