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932" w:rsidRDefault="00400932">
      <w:pPr>
        <w:widowControl w:val="0"/>
        <w:pBdr>
          <w:top w:val="nil"/>
          <w:left w:val="nil"/>
          <w:bottom w:val="nil"/>
          <w:right w:val="nil"/>
          <w:between w:val="nil"/>
        </w:pBdr>
        <w:spacing w:before="7" w:line="360" w:lineRule="auto"/>
        <w:jc w:val="both"/>
        <w:rPr>
          <w:rFonts w:ascii="Calibri" w:eastAsia="Calibri" w:hAnsi="Calibri" w:cs="Calibri"/>
          <w:color w:val="000000"/>
        </w:rPr>
      </w:pPr>
    </w:p>
    <w:p w:rsidR="00400932" w:rsidRDefault="00543217">
      <w:pPr>
        <w:widowControl w:val="0"/>
        <w:pBdr>
          <w:top w:val="nil"/>
          <w:left w:val="nil"/>
          <w:bottom w:val="nil"/>
          <w:right w:val="nil"/>
          <w:between w:val="nil"/>
        </w:pBdr>
        <w:tabs>
          <w:tab w:val="left" w:pos="1827"/>
        </w:tabs>
        <w:spacing w:before="1" w:line="360" w:lineRule="auto"/>
        <w:ind w:right="43"/>
        <w:jc w:val="center"/>
        <w:rPr>
          <w:rFonts w:ascii="Calibri" w:eastAsia="Calibri" w:hAnsi="Calibri" w:cs="Calibri"/>
          <w:smallCaps/>
          <w:color w:val="050505"/>
        </w:rPr>
      </w:pPr>
      <w:r>
        <w:rPr>
          <w:rFonts w:ascii="Calibri" w:eastAsia="Calibri" w:hAnsi="Calibri" w:cs="Calibri"/>
          <w:smallCaps/>
          <w:color w:val="050505"/>
        </w:rPr>
        <w:t xml:space="preserve">Proyecto de ley 311 de </w:t>
      </w:r>
      <w:r w:rsidR="00785AED">
        <w:rPr>
          <w:rFonts w:ascii="Calibri" w:eastAsia="Calibri" w:hAnsi="Calibri" w:cs="Calibri"/>
          <w:smallCaps/>
          <w:color w:val="050505"/>
        </w:rPr>
        <w:t>2021 Cámara de Representantes</w:t>
      </w:r>
    </w:p>
    <w:p w:rsidR="00400932" w:rsidRDefault="00400932">
      <w:pPr>
        <w:widowControl w:val="0"/>
        <w:pBdr>
          <w:top w:val="nil"/>
          <w:left w:val="nil"/>
          <w:bottom w:val="nil"/>
          <w:right w:val="nil"/>
          <w:between w:val="nil"/>
        </w:pBdr>
        <w:spacing w:before="11" w:line="360" w:lineRule="auto"/>
        <w:rPr>
          <w:rFonts w:ascii="Calibri" w:eastAsia="Calibri" w:hAnsi="Calibri" w:cs="Calibri"/>
          <w:color w:val="000000"/>
        </w:rPr>
      </w:pPr>
    </w:p>
    <w:p w:rsidR="00400932" w:rsidRDefault="00785AED">
      <w:pPr>
        <w:widowControl w:val="0"/>
        <w:pBdr>
          <w:top w:val="nil"/>
          <w:left w:val="nil"/>
          <w:bottom w:val="nil"/>
          <w:right w:val="nil"/>
          <w:between w:val="nil"/>
        </w:pBdr>
        <w:spacing w:before="1" w:line="360" w:lineRule="auto"/>
        <w:ind w:left="558" w:right="601" w:firstLine="1"/>
        <w:jc w:val="center"/>
        <w:rPr>
          <w:rFonts w:ascii="Calibri" w:eastAsia="Calibri" w:hAnsi="Calibri" w:cs="Calibri"/>
          <w:i/>
          <w:color w:val="000000"/>
        </w:rPr>
      </w:pPr>
      <w:r>
        <w:rPr>
          <w:rFonts w:ascii="Calibri" w:eastAsia="Calibri" w:hAnsi="Calibri" w:cs="Calibri"/>
          <w:i/>
          <w:color w:val="050505"/>
        </w:rPr>
        <w:t>“Por medio de la cual se declara patrimonio cultural e inmaterial el fútbol colombiano y se dictan otras disposiciones.”</w:t>
      </w:r>
    </w:p>
    <w:p w:rsidR="00400932" w:rsidRDefault="00400932">
      <w:pPr>
        <w:widowControl w:val="0"/>
        <w:pBdr>
          <w:top w:val="nil"/>
          <w:left w:val="nil"/>
          <w:bottom w:val="nil"/>
          <w:right w:val="nil"/>
          <w:between w:val="nil"/>
        </w:pBdr>
        <w:spacing w:line="360" w:lineRule="auto"/>
        <w:jc w:val="center"/>
        <w:rPr>
          <w:rFonts w:ascii="Calibri" w:eastAsia="Calibri" w:hAnsi="Calibri" w:cs="Calibri"/>
          <w:color w:val="000000"/>
        </w:rPr>
      </w:pPr>
      <w:bookmarkStart w:id="0" w:name="_heading=h.gjdgxs" w:colFirst="0" w:colLast="0"/>
      <w:bookmarkEnd w:id="0"/>
    </w:p>
    <w:p w:rsidR="00400932" w:rsidRDefault="00785AED">
      <w:pPr>
        <w:widowControl w:val="0"/>
        <w:pBdr>
          <w:top w:val="nil"/>
          <w:left w:val="nil"/>
          <w:bottom w:val="nil"/>
          <w:right w:val="nil"/>
          <w:between w:val="nil"/>
        </w:pBdr>
        <w:spacing w:before="85" w:line="360" w:lineRule="auto"/>
        <w:ind w:left="159" w:right="201"/>
        <w:jc w:val="center"/>
        <w:rPr>
          <w:rFonts w:ascii="Calibri" w:eastAsia="Calibri" w:hAnsi="Calibri" w:cs="Calibri"/>
          <w:color w:val="000000"/>
        </w:rPr>
      </w:pPr>
      <w:r>
        <w:rPr>
          <w:rFonts w:ascii="Calibri" w:eastAsia="Calibri" w:hAnsi="Calibri" w:cs="Calibri"/>
          <w:color w:val="050505"/>
        </w:rPr>
        <w:t>El Congreso de Colombia,</w:t>
      </w:r>
    </w:p>
    <w:p w:rsidR="00400932" w:rsidRDefault="00400932">
      <w:pPr>
        <w:widowControl w:val="0"/>
        <w:pBdr>
          <w:top w:val="nil"/>
          <w:left w:val="nil"/>
          <w:bottom w:val="nil"/>
          <w:right w:val="nil"/>
          <w:between w:val="nil"/>
        </w:pBdr>
        <w:spacing w:before="4" w:line="360" w:lineRule="auto"/>
        <w:jc w:val="both"/>
        <w:rPr>
          <w:rFonts w:ascii="Calibri" w:eastAsia="Calibri" w:hAnsi="Calibri" w:cs="Calibri"/>
          <w:color w:val="000000"/>
        </w:rPr>
      </w:pPr>
    </w:p>
    <w:p w:rsidR="00400932" w:rsidRDefault="00785AED">
      <w:pPr>
        <w:widowControl w:val="0"/>
        <w:pBdr>
          <w:top w:val="nil"/>
          <w:left w:val="nil"/>
          <w:bottom w:val="nil"/>
          <w:right w:val="nil"/>
          <w:between w:val="nil"/>
        </w:pBdr>
        <w:spacing w:line="360" w:lineRule="auto"/>
        <w:ind w:left="159" w:right="201"/>
        <w:jc w:val="center"/>
        <w:rPr>
          <w:rFonts w:ascii="Calibri" w:eastAsia="Calibri" w:hAnsi="Calibri" w:cs="Calibri"/>
          <w:color w:val="000000"/>
        </w:rPr>
      </w:pPr>
      <w:r>
        <w:rPr>
          <w:rFonts w:ascii="Calibri" w:eastAsia="Calibri" w:hAnsi="Calibri" w:cs="Calibri"/>
          <w:color w:val="050505"/>
        </w:rPr>
        <w:t>DECRETA:</w:t>
      </w:r>
    </w:p>
    <w:p w:rsidR="00400932" w:rsidRDefault="00400932">
      <w:pPr>
        <w:widowControl w:val="0"/>
        <w:pBdr>
          <w:top w:val="nil"/>
          <w:left w:val="nil"/>
          <w:bottom w:val="nil"/>
          <w:right w:val="nil"/>
          <w:between w:val="nil"/>
        </w:pBdr>
        <w:spacing w:before="9" w:line="360" w:lineRule="auto"/>
        <w:jc w:val="both"/>
        <w:rPr>
          <w:rFonts w:ascii="Calibri" w:eastAsia="Calibri" w:hAnsi="Calibri" w:cs="Calibri"/>
          <w:color w:val="000000"/>
        </w:rPr>
      </w:pPr>
    </w:p>
    <w:p w:rsidR="00400932" w:rsidRDefault="00785AED">
      <w:pPr>
        <w:spacing w:line="360" w:lineRule="auto"/>
        <w:jc w:val="both"/>
      </w:pPr>
      <w:r>
        <w:rPr>
          <w:smallCaps/>
        </w:rPr>
        <w:t>Artículo 1. Objeto</w:t>
      </w:r>
      <w:r>
        <w:t>. Declárese como patrimonio cultural e inmaterial de la nación el fútbol colombiano.  </w:t>
      </w:r>
    </w:p>
    <w:p w:rsidR="00400932" w:rsidRDefault="00400932">
      <w:pPr>
        <w:spacing w:line="360" w:lineRule="auto"/>
        <w:jc w:val="both"/>
        <w:rPr>
          <w:color w:val="000000"/>
        </w:rPr>
      </w:pPr>
    </w:p>
    <w:p w:rsidR="00400932" w:rsidRDefault="00785AED">
      <w:pPr>
        <w:spacing w:line="360" w:lineRule="auto"/>
        <w:jc w:val="both"/>
        <w:rPr>
          <w:color w:val="000000"/>
        </w:rPr>
      </w:pPr>
      <w:r>
        <w:rPr>
          <w:smallCaps/>
        </w:rPr>
        <w:t>Artículo 2.</w:t>
      </w:r>
      <w:r>
        <w:rPr>
          <w:color w:val="000000"/>
        </w:rPr>
        <w:t xml:space="preserve"> </w:t>
      </w:r>
      <w:r>
        <w:rPr>
          <w:smallCaps/>
        </w:rPr>
        <w:t xml:space="preserve">Lista representativa de patrimonio cultural inmaterial. </w:t>
      </w:r>
      <w:r>
        <w:rPr>
          <w:color w:val="000000"/>
        </w:rPr>
        <w:t xml:space="preserve">El gobierno nacional, a través del Ministerio de Cultura, deberá incluir en la lista representativa de Patrimonio Cultural Inmaterial (LRPCI) y en el Banco de Proyectos el </w:t>
      </w:r>
      <w:r>
        <w:t>fútbol</w:t>
      </w:r>
      <w:r>
        <w:rPr>
          <w:color w:val="000000"/>
        </w:rPr>
        <w:t xml:space="preserve"> colombiano.</w:t>
      </w:r>
    </w:p>
    <w:p w:rsidR="00400932" w:rsidRDefault="00400932">
      <w:pPr>
        <w:spacing w:line="360" w:lineRule="auto"/>
        <w:jc w:val="both"/>
        <w:rPr>
          <w:color w:val="000000"/>
        </w:rPr>
      </w:pPr>
    </w:p>
    <w:p w:rsidR="00400932" w:rsidRDefault="00785AED">
      <w:pPr>
        <w:spacing w:line="360" w:lineRule="auto"/>
        <w:jc w:val="both"/>
        <w:rPr>
          <w:color w:val="000000"/>
        </w:rPr>
      </w:pPr>
      <w:r>
        <w:rPr>
          <w:smallCaps/>
        </w:rPr>
        <w:t>Artículo 3.</w:t>
      </w:r>
      <w:r>
        <w:rPr>
          <w:color w:val="000000"/>
        </w:rPr>
        <w:t xml:space="preserve"> </w:t>
      </w:r>
      <w:r>
        <w:rPr>
          <w:smallCaps/>
        </w:rPr>
        <w:t>Protección y promoción del fútbol colombiano</w:t>
      </w:r>
      <w:r>
        <w:rPr>
          <w:color w:val="000000"/>
        </w:rPr>
        <w:t xml:space="preserve">. Autorícese al gobierno nacional, departamental y municipal planificar y financiar de manera directa o indirecta con organizaciones deportivas y/o recreativas, torneos, ligas y eventos deportivos del </w:t>
      </w:r>
      <w:r>
        <w:t>fútbol</w:t>
      </w:r>
      <w:r>
        <w:rPr>
          <w:color w:val="000000"/>
        </w:rPr>
        <w:t xml:space="preserve"> profesional y aficionado colombiano.</w:t>
      </w:r>
    </w:p>
    <w:p w:rsidR="00400932" w:rsidRDefault="00400932">
      <w:pPr>
        <w:spacing w:line="360" w:lineRule="auto"/>
        <w:jc w:val="both"/>
        <w:rPr>
          <w:color w:val="000000"/>
        </w:rPr>
      </w:pPr>
    </w:p>
    <w:p w:rsidR="00400932" w:rsidRDefault="00785AED">
      <w:pPr>
        <w:spacing w:line="360" w:lineRule="auto"/>
        <w:jc w:val="both"/>
        <w:rPr>
          <w:color w:val="000000"/>
        </w:rPr>
      </w:pPr>
      <w:r>
        <w:rPr>
          <w:smallCaps/>
        </w:rPr>
        <w:t xml:space="preserve">Artículo 4. Autorización presupuestal. </w:t>
      </w:r>
      <w:r>
        <w:rPr>
          <w:color w:val="000000"/>
        </w:rPr>
        <w:t>Autorícese al gobierno nacional para que, en cumplimiento y de conformidad con los artículos </w:t>
      </w:r>
      <w:hyperlink r:id="rId7" w:anchor="288">
        <w:r>
          <w:rPr>
            <w:color w:val="000000"/>
          </w:rPr>
          <w:t>288</w:t>
        </w:r>
      </w:hyperlink>
      <w:r>
        <w:rPr>
          <w:color w:val="000000"/>
        </w:rPr>
        <w:t>, </w:t>
      </w:r>
      <w:hyperlink r:id="rId8" w:anchor="334">
        <w:r>
          <w:rPr>
            <w:color w:val="000000"/>
          </w:rPr>
          <w:t>334</w:t>
        </w:r>
      </w:hyperlink>
      <w:r>
        <w:rPr>
          <w:color w:val="000000"/>
        </w:rPr>
        <w:t>, </w:t>
      </w:r>
      <w:hyperlink r:id="rId9" w:anchor="339">
        <w:r>
          <w:rPr>
            <w:color w:val="000000"/>
          </w:rPr>
          <w:t>339</w:t>
        </w:r>
      </w:hyperlink>
      <w:r>
        <w:rPr>
          <w:color w:val="000000"/>
        </w:rPr>
        <w:t>, </w:t>
      </w:r>
      <w:hyperlink r:id="rId10" w:anchor="341">
        <w:r>
          <w:rPr>
            <w:color w:val="000000"/>
          </w:rPr>
          <w:t>341</w:t>
        </w:r>
      </w:hyperlink>
      <w:r>
        <w:rPr>
          <w:color w:val="000000"/>
        </w:rPr>
        <w:t>, </w:t>
      </w:r>
      <w:hyperlink r:id="rId11" w:anchor="345">
        <w:r>
          <w:rPr>
            <w:color w:val="000000"/>
          </w:rPr>
          <w:t>345</w:t>
        </w:r>
      </w:hyperlink>
      <w:r>
        <w:rPr>
          <w:color w:val="000000"/>
        </w:rPr>
        <w:t>, </w:t>
      </w:r>
      <w:hyperlink r:id="rId12" w:anchor="346">
        <w:r>
          <w:rPr>
            <w:color w:val="000000"/>
          </w:rPr>
          <w:t>346</w:t>
        </w:r>
      </w:hyperlink>
      <w:r>
        <w:rPr>
          <w:color w:val="000000"/>
        </w:rPr>
        <w:t> y </w:t>
      </w:r>
      <w:hyperlink r:id="rId13" w:anchor="366">
        <w:r>
          <w:rPr>
            <w:color w:val="000000"/>
          </w:rPr>
          <w:t>366</w:t>
        </w:r>
      </w:hyperlink>
      <w:r>
        <w:rPr>
          <w:color w:val="000000"/>
        </w:rPr>
        <w:t> de la Constitución Política, las competencias establecidas en la leyes </w:t>
      </w:r>
      <w:hyperlink r:id="rId14" w:anchor="INICIO">
        <w:r>
          <w:rPr>
            <w:color w:val="000000"/>
          </w:rPr>
          <w:t>715</w:t>
        </w:r>
      </w:hyperlink>
      <w:r>
        <w:rPr>
          <w:color w:val="000000"/>
        </w:rPr>
        <w:t> de 2001 y  </w:t>
      </w:r>
      <w:hyperlink r:id="rId15" w:anchor="INICIO">
        <w:r>
          <w:rPr>
            <w:color w:val="000000"/>
          </w:rPr>
          <w:t>819</w:t>
        </w:r>
      </w:hyperlink>
      <w:r>
        <w:rPr>
          <w:color w:val="000000"/>
        </w:rPr>
        <w:t xml:space="preserve"> de 2003 incorporar dentro del Presupuesto General de la Nación o impulsar a través del Sistema </w:t>
      </w:r>
      <w:r>
        <w:rPr>
          <w:color w:val="000000"/>
        </w:rPr>
        <w:lastRenderedPageBreak/>
        <w:t xml:space="preserve">Nacional de Cofinanciación, las partidas presupuestales necesarias a fin de financiar, en aras del interés cultural, social y deportivo, los torneos y ligas de </w:t>
      </w:r>
      <w:r>
        <w:t>fútbol</w:t>
      </w:r>
      <w:r>
        <w:rPr>
          <w:color w:val="000000"/>
        </w:rPr>
        <w:t xml:space="preserve"> colombiano.</w:t>
      </w:r>
    </w:p>
    <w:p w:rsidR="00400932" w:rsidRDefault="00400932">
      <w:pPr>
        <w:spacing w:line="360" w:lineRule="auto"/>
        <w:jc w:val="both"/>
        <w:rPr>
          <w:color w:val="000000"/>
        </w:rPr>
      </w:pPr>
    </w:p>
    <w:p w:rsidR="00400932" w:rsidRDefault="00785AED">
      <w:pPr>
        <w:spacing w:line="360" w:lineRule="auto"/>
        <w:jc w:val="both"/>
        <w:rPr>
          <w:color w:val="000000"/>
        </w:rPr>
      </w:pPr>
      <w:r>
        <w:rPr>
          <w:smallCaps/>
        </w:rPr>
        <w:t>Artículo 5. Asociaciones público – privadas</w:t>
      </w:r>
      <w:r>
        <w:rPr>
          <w:color w:val="000000"/>
        </w:rPr>
        <w:t xml:space="preserve">. Las entidades estatales y las organizaciones deportivas y recreativas podrán celebrar, en cumplimiento de la ley 1508 de 2012, asociaciones público privadas para el desarrollo de ligas y torneos.   </w:t>
      </w:r>
    </w:p>
    <w:p w:rsidR="00400932" w:rsidRDefault="00400932">
      <w:pPr>
        <w:spacing w:line="360" w:lineRule="auto"/>
        <w:jc w:val="both"/>
        <w:rPr>
          <w:color w:val="000000"/>
        </w:rPr>
      </w:pPr>
    </w:p>
    <w:p w:rsidR="00400932" w:rsidRDefault="00785AED">
      <w:pPr>
        <w:spacing w:line="360" w:lineRule="auto"/>
        <w:jc w:val="both"/>
        <w:rPr>
          <w:color w:val="000000"/>
        </w:rPr>
      </w:pPr>
      <w:r>
        <w:rPr>
          <w:smallCaps/>
        </w:rPr>
        <w:t xml:space="preserve">Artículo 6.  Promoción de torneos deportivos. </w:t>
      </w:r>
      <w:r>
        <w:rPr>
          <w:color w:val="000000"/>
        </w:rPr>
        <w:t>La Nación, por medio del</w:t>
      </w:r>
      <w:r>
        <w:rPr>
          <w:smallCaps/>
        </w:rPr>
        <w:t xml:space="preserve"> </w:t>
      </w:r>
      <w:r>
        <w:rPr>
          <w:color w:val="000000"/>
        </w:rPr>
        <w:t xml:space="preserve">Ministerio del Deporte y en ejercicio de las funciones de planificación, promoción e impulso del deporte recreativo, competitivo y de alto rendimiento, en coordinación con las federaciones y organizaciones deportivas podrá desarrollar un sistema de financiación pública y privada para planificar un sistema de ascensos y descensos en el </w:t>
      </w:r>
      <w:r>
        <w:t>fútbol</w:t>
      </w:r>
      <w:r>
        <w:rPr>
          <w:color w:val="000000"/>
        </w:rPr>
        <w:t xml:space="preserve"> profesional colombiano. </w:t>
      </w:r>
    </w:p>
    <w:p w:rsidR="00400932" w:rsidRDefault="00400932">
      <w:pPr>
        <w:spacing w:line="360" w:lineRule="auto"/>
        <w:jc w:val="both"/>
        <w:rPr>
          <w:color w:val="000000"/>
        </w:rPr>
      </w:pPr>
    </w:p>
    <w:p w:rsidR="00400932" w:rsidRDefault="00785AED">
      <w:pPr>
        <w:spacing w:line="360" w:lineRule="auto"/>
        <w:jc w:val="both"/>
        <w:rPr>
          <w:color w:val="000000"/>
        </w:rPr>
      </w:pPr>
      <w:r>
        <w:rPr>
          <w:smallCaps/>
        </w:rPr>
        <w:t xml:space="preserve">Artículo 7.  Registro histórico y cultural del fútbol colombiano.  </w:t>
      </w:r>
      <w:r>
        <w:rPr>
          <w:color w:val="000000"/>
        </w:rPr>
        <w:t xml:space="preserve">La Nación, por medio del Ministerio de Cultura, desarrollará el estudio y análisis histórico y cultural del </w:t>
      </w:r>
      <w:r>
        <w:t>fútbol</w:t>
      </w:r>
      <w:r>
        <w:rPr>
          <w:color w:val="000000"/>
        </w:rPr>
        <w:t xml:space="preserve"> colombiano como parte del patrimonio cultural e inmaterial.  </w:t>
      </w:r>
    </w:p>
    <w:p w:rsidR="00400932" w:rsidRDefault="00400932">
      <w:pPr>
        <w:widowControl w:val="0"/>
        <w:pBdr>
          <w:top w:val="nil"/>
          <w:left w:val="nil"/>
          <w:bottom w:val="nil"/>
          <w:right w:val="nil"/>
          <w:between w:val="nil"/>
        </w:pBdr>
        <w:spacing w:line="360" w:lineRule="auto"/>
        <w:jc w:val="both"/>
        <w:rPr>
          <w:rFonts w:ascii="Calibri" w:eastAsia="Calibri" w:hAnsi="Calibri" w:cs="Calibri"/>
          <w:color w:val="000000"/>
        </w:rPr>
      </w:pPr>
    </w:p>
    <w:p w:rsidR="00400932" w:rsidRDefault="00785AED">
      <w:pPr>
        <w:widowControl w:val="0"/>
        <w:pBdr>
          <w:top w:val="nil"/>
          <w:left w:val="nil"/>
          <w:bottom w:val="nil"/>
          <w:right w:val="nil"/>
          <w:between w:val="nil"/>
        </w:pBdr>
        <w:spacing w:before="98" w:line="360" w:lineRule="auto"/>
        <w:ind w:right="281"/>
        <w:jc w:val="both"/>
        <w:rPr>
          <w:rFonts w:ascii="Calibri" w:eastAsia="Calibri" w:hAnsi="Calibri" w:cs="Calibri"/>
          <w:color w:val="050505"/>
        </w:rPr>
      </w:pPr>
      <w:r>
        <w:rPr>
          <w:smallCaps/>
        </w:rPr>
        <w:t>Artículo 8.</w:t>
      </w:r>
      <w:r>
        <w:rPr>
          <w:rFonts w:ascii="Calibri" w:eastAsia="Calibri" w:hAnsi="Calibri" w:cs="Calibri"/>
          <w:smallCaps/>
          <w:color w:val="000000"/>
        </w:rPr>
        <w:t xml:space="preserve"> </w:t>
      </w:r>
      <w:r>
        <w:rPr>
          <w:smallCaps/>
        </w:rPr>
        <w:t xml:space="preserve"> Vigencia y derogatoria. </w:t>
      </w:r>
      <w:r>
        <w:rPr>
          <w:rFonts w:ascii="Calibri" w:eastAsia="Calibri" w:hAnsi="Calibri" w:cs="Calibri"/>
          <w:color w:val="050505"/>
        </w:rPr>
        <w:t>La presente ley rige a partir de la fecha de su promulgación y deroga las normas que le sean contrarias.</w:t>
      </w:r>
    </w:p>
    <w:p w:rsidR="00400932" w:rsidRPr="003D3B00" w:rsidRDefault="003D3B00" w:rsidP="003D3B00">
      <w:pPr>
        <w:pStyle w:val="TableParagraph"/>
        <w:rPr>
          <w:highlight w:val="white"/>
        </w:rPr>
      </w:pPr>
      <w:r w:rsidRPr="003D3B00">
        <w:rPr>
          <w:noProof/>
          <w:lang w:val="es-CO" w:eastAsia="es-CO"/>
        </w:rPr>
        <w:drawing>
          <wp:anchor distT="0" distB="0" distL="0" distR="0" simplePos="0" relativeHeight="251658240" behindDoc="1" locked="0" layoutInCell="1" hidden="0" allowOverlap="1" wp14:anchorId="52BD0829" wp14:editId="38EEF2CC">
            <wp:simplePos x="0" y="0"/>
            <wp:positionH relativeFrom="column">
              <wp:posOffset>3200400</wp:posOffset>
            </wp:positionH>
            <wp:positionV relativeFrom="paragraph">
              <wp:posOffset>176530</wp:posOffset>
            </wp:positionV>
            <wp:extent cx="2286000" cy="971550"/>
            <wp:effectExtent l="0" t="0" r="0" b="0"/>
            <wp:wrapNone/>
            <wp:docPr id="1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2286000" cy="971550"/>
                    </a:xfrm>
                    <a:prstGeom prst="rect">
                      <a:avLst/>
                    </a:prstGeom>
                    <a:ln/>
                  </pic:spPr>
                </pic:pic>
              </a:graphicData>
            </a:graphic>
          </wp:anchor>
        </w:drawing>
      </w:r>
    </w:p>
    <w:p w:rsidR="00400932" w:rsidRPr="003D3B00" w:rsidRDefault="003D3B00" w:rsidP="003D3B00">
      <w:pPr>
        <w:pStyle w:val="TableParagraph"/>
        <w:rPr>
          <w:highlight w:val="white"/>
        </w:rPr>
      </w:pPr>
      <w:r w:rsidRPr="003D3B00">
        <w:rPr>
          <w:noProof/>
          <w:lang w:val="es-CO" w:eastAsia="es-CO"/>
        </w:rPr>
        <w:drawing>
          <wp:inline distT="114300" distB="114300" distL="114300" distR="114300" wp14:anchorId="41E55726" wp14:editId="164D1AE2">
            <wp:extent cx="2629853" cy="1110163"/>
            <wp:effectExtent l="0" t="0" r="0" b="0"/>
            <wp:docPr id="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7"/>
                    <a:srcRect/>
                    <a:stretch>
                      <a:fillRect/>
                    </a:stretch>
                  </pic:blipFill>
                  <pic:spPr>
                    <a:xfrm>
                      <a:off x="0" y="0"/>
                      <a:ext cx="2629853" cy="1110163"/>
                    </a:xfrm>
                    <a:prstGeom prst="rect">
                      <a:avLst/>
                    </a:prstGeom>
                    <a:ln/>
                  </pic:spPr>
                </pic:pic>
              </a:graphicData>
            </a:graphic>
          </wp:inline>
        </w:drawing>
      </w:r>
    </w:p>
    <w:p w:rsidR="00400932" w:rsidRPr="003D3B00" w:rsidRDefault="00400932" w:rsidP="003D3B00">
      <w:pPr>
        <w:pStyle w:val="TableParagraph"/>
        <w:rPr>
          <w:highlight w:val="white"/>
        </w:rPr>
      </w:pPr>
    </w:p>
    <w:p w:rsidR="003D3B00" w:rsidRPr="003D3B00" w:rsidRDefault="003D3B00" w:rsidP="003D3B00">
      <w:pPr>
        <w:pStyle w:val="TableParagraph"/>
        <w:rPr>
          <w:b/>
          <w:highlight w:val="white"/>
        </w:rPr>
      </w:pPr>
      <w:r w:rsidRPr="003D3B00">
        <w:rPr>
          <w:b/>
          <w:i/>
          <w:highlight w:val="white"/>
        </w:rPr>
        <w:t>JUAN DIEGO ECHAVARRÍA SÁNCHEZ</w:t>
      </w:r>
      <w:r w:rsidRPr="003D3B00">
        <w:rPr>
          <w:b/>
          <w:highlight w:val="white"/>
        </w:rPr>
        <w:t xml:space="preserve">                                     JENNIFER KRISTIN ARIAS FALLA</w:t>
      </w:r>
    </w:p>
    <w:p w:rsidR="003D3B00" w:rsidRPr="003D3B00" w:rsidRDefault="003D3B00" w:rsidP="003D3B00">
      <w:pPr>
        <w:pStyle w:val="TableParagraph"/>
        <w:rPr>
          <w:highlight w:val="white"/>
        </w:rPr>
      </w:pPr>
      <w:r w:rsidRPr="003D3B00">
        <w:rPr>
          <w:highlight w:val="white"/>
        </w:rPr>
        <w:t xml:space="preserve">REPRESENTANTE A LA CÁMARA </w:t>
      </w:r>
      <w:r w:rsidRPr="003D3B00">
        <w:rPr>
          <w:highlight w:val="white"/>
        </w:rPr>
        <w:tab/>
        <w:t xml:space="preserve">                           </w:t>
      </w:r>
      <w:r>
        <w:rPr>
          <w:highlight w:val="white"/>
        </w:rPr>
        <w:t xml:space="preserve">                 </w:t>
      </w:r>
      <w:r w:rsidRPr="003D3B00">
        <w:rPr>
          <w:highlight w:val="white"/>
        </w:rPr>
        <w:t xml:space="preserve">REPRESENTANTE A LA CÁMARA </w:t>
      </w:r>
    </w:p>
    <w:p w:rsidR="003D3B00" w:rsidRPr="003D3B00" w:rsidRDefault="003D3B00" w:rsidP="003D3B00">
      <w:pPr>
        <w:pStyle w:val="TableParagraph"/>
        <w:rPr>
          <w:highlight w:val="white"/>
        </w:rPr>
      </w:pPr>
      <w:r w:rsidRPr="003D3B00">
        <w:rPr>
          <w:i/>
        </w:rPr>
        <w:t>DEPARTAMENTO DE ANTIOQUIA</w:t>
      </w:r>
      <w:r w:rsidRPr="003D3B00">
        <w:rPr>
          <w:i/>
        </w:rPr>
        <w:tab/>
      </w:r>
      <w:r w:rsidRPr="003D3B00">
        <w:rPr>
          <w:i/>
        </w:rPr>
        <w:tab/>
      </w:r>
      <w:r w:rsidRPr="003D3B00">
        <w:rPr>
          <w:i/>
        </w:rPr>
        <w:tab/>
      </w:r>
      <w:r w:rsidRPr="003D3B00">
        <w:rPr>
          <w:highlight w:val="white"/>
        </w:rPr>
        <w:t>DEPARTAMENTO DEL META</w:t>
      </w:r>
    </w:p>
    <w:p w:rsidR="003D3B00" w:rsidRPr="003D3B00" w:rsidRDefault="003D3B00" w:rsidP="003D3B00">
      <w:pPr>
        <w:pStyle w:val="TableParagraph"/>
        <w:rPr>
          <w:i/>
        </w:rPr>
      </w:pPr>
    </w:p>
    <w:p w:rsidR="00400932" w:rsidRPr="003D3B00" w:rsidRDefault="00400932" w:rsidP="003D3B00">
      <w:pPr>
        <w:pStyle w:val="TableParagraph"/>
        <w:rPr>
          <w:highlight w:val="white"/>
        </w:rPr>
      </w:pPr>
    </w:p>
    <w:p w:rsidR="00400932" w:rsidRPr="003D3B00" w:rsidRDefault="003D3B00" w:rsidP="003D3B00">
      <w:pPr>
        <w:pStyle w:val="TableParagraph"/>
      </w:pPr>
      <w:r w:rsidRPr="003D3B00">
        <w:t xml:space="preserve"> </w:t>
      </w:r>
      <w:r w:rsidR="00785AED" w:rsidRPr="003D3B00">
        <w:rPr>
          <w:noProof/>
          <w:lang w:val="es-CO" w:eastAsia="es-CO"/>
        </w:rPr>
        <w:drawing>
          <wp:inline distT="114300" distB="114300" distL="114300" distR="114300" wp14:anchorId="6A2CE57A" wp14:editId="576C5EC6">
            <wp:extent cx="2224924" cy="862013"/>
            <wp:effectExtent l="0" t="0" r="0" b="0"/>
            <wp:docPr id="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2224924" cy="862013"/>
                    </a:xfrm>
                    <a:prstGeom prst="rect">
                      <a:avLst/>
                    </a:prstGeom>
                    <a:ln/>
                  </pic:spPr>
                </pic:pic>
              </a:graphicData>
            </a:graphic>
          </wp:inline>
        </w:drawing>
      </w:r>
      <w:r w:rsidRPr="003D3B00">
        <w:t xml:space="preserve">                            </w:t>
      </w:r>
      <w:r w:rsidR="00785AED" w:rsidRPr="003D3B00">
        <w:rPr>
          <w:noProof/>
          <w:lang w:val="es-CO" w:eastAsia="es-CO"/>
        </w:rPr>
        <w:drawing>
          <wp:inline distT="114300" distB="114300" distL="114300" distR="114300" wp14:anchorId="737CA985" wp14:editId="10803A1F">
            <wp:extent cx="1543050" cy="1066800"/>
            <wp:effectExtent l="0" t="0" r="0" b="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1543050" cy="1066800"/>
                    </a:xfrm>
                    <a:prstGeom prst="rect">
                      <a:avLst/>
                    </a:prstGeom>
                    <a:ln/>
                  </pic:spPr>
                </pic:pic>
              </a:graphicData>
            </a:graphic>
          </wp:inline>
        </w:drawing>
      </w:r>
    </w:p>
    <w:p w:rsidR="00400932" w:rsidRPr="003D3B00" w:rsidRDefault="003D3B00" w:rsidP="003D3B00">
      <w:pPr>
        <w:pStyle w:val="TableParagraph"/>
        <w:rPr>
          <w:b/>
          <w:highlight w:val="white"/>
        </w:rPr>
      </w:pPr>
      <w:r w:rsidRPr="003D3B00">
        <w:rPr>
          <w:b/>
          <w:highlight w:val="white"/>
        </w:rPr>
        <w:t xml:space="preserve">JAIRO CRISTANCHO TARACHE                                     </w:t>
      </w:r>
      <w:r w:rsidRPr="003D3B00">
        <w:rPr>
          <w:b/>
          <w:highlight w:val="white"/>
        </w:rPr>
        <w:tab/>
        <w:t xml:space="preserve">    HENRY FERNANDO CORREAL </w:t>
      </w:r>
    </w:p>
    <w:p w:rsidR="00400932" w:rsidRPr="003D3B00" w:rsidRDefault="003D3B00" w:rsidP="003D3B00">
      <w:pPr>
        <w:pStyle w:val="TableParagraph"/>
        <w:rPr>
          <w:highlight w:val="white"/>
        </w:rPr>
      </w:pPr>
      <w:r w:rsidRPr="003D3B00">
        <w:rPr>
          <w:highlight w:val="white"/>
        </w:rPr>
        <w:t>REPRESENTANTE A LA CÁMARA                                                 REPRESENTANTE A LA CÁMARA</w:t>
      </w:r>
    </w:p>
    <w:p w:rsidR="00400932" w:rsidRPr="003D3B00" w:rsidRDefault="003D3B00" w:rsidP="003D3B00">
      <w:pPr>
        <w:pStyle w:val="TableParagraph"/>
        <w:rPr>
          <w:highlight w:val="white"/>
        </w:rPr>
      </w:pPr>
      <w:r w:rsidRPr="003D3B00">
        <w:rPr>
          <w:highlight w:val="white"/>
        </w:rPr>
        <w:t>DEPARTAMENTO DE CASANARE                                                 DEPARTAMENTO DEL VAUPÉS</w:t>
      </w:r>
    </w:p>
    <w:p w:rsidR="00400932" w:rsidRPr="003D3B00" w:rsidRDefault="00400932" w:rsidP="003D3B00">
      <w:pPr>
        <w:pStyle w:val="TableParagraph"/>
        <w:rPr>
          <w:highlight w:val="white"/>
        </w:rPr>
      </w:pPr>
    </w:p>
    <w:p w:rsidR="00400932" w:rsidRPr="003D3B00" w:rsidRDefault="00785AED" w:rsidP="003D3B00">
      <w:pPr>
        <w:pStyle w:val="TableParagraph"/>
      </w:pPr>
      <w:r w:rsidRPr="003D3B00">
        <w:rPr>
          <w:noProof/>
          <w:lang w:val="es-CO" w:eastAsia="es-CO"/>
        </w:rPr>
        <w:drawing>
          <wp:inline distT="114300" distB="114300" distL="114300" distR="114300" wp14:anchorId="224272D5" wp14:editId="6A3C185D">
            <wp:extent cx="1360641" cy="1004888"/>
            <wp:effectExtent l="0" t="0" r="0" b="0"/>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1360641" cy="1004888"/>
                    </a:xfrm>
                    <a:prstGeom prst="rect">
                      <a:avLst/>
                    </a:prstGeom>
                    <a:ln/>
                  </pic:spPr>
                </pic:pic>
              </a:graphicData>
            </a:graphic>
          </wp:inline>
        </w:drawing>
      </w:r>
      <w:r w:rsidR="003D3B00" w:rsidRPr="003D3B00">
        <w:tab/>
      </w:r>
      <w:r w:rsidR="003D3B00" w:rsidRPr="003D3B00">
        <w:tab/>
      </w:r>
      <w:r w:rsidR="003D3B00" w:rsidRPr="003D3B00">
        <w:tab/>
      </w:r>
      <w:r w:rsidR="003D3B00" w:rsidRPr="003D3B00">
        <w:tab/>
      </w:r>
      <w:r w:rsidRPr="003D3B00">
        <w:rPr>
          <w:noProof/>
          <w:lang w:val="es-CO" w:eastAsia="es-CO"/>
        </w:rPr>
        <w:drawing>
          <wp:inline distT="114300" distB="114300" distL="114300" distR="114300" wp14:anchorId="1E7F9076" wp14:editId="1ED5CF31">
            <wp:extent cx="1765329" cy="1022033"/>
            <wp:effectExtent l="0" t="0" r="0" b="0"/>
            <wp:docPr id="7"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21"/>
                    <a:srcRect/>
                    <a:stretch>
                      <a:fillRect/>
                    </a:stretch>
                  </pic:blipFill>
                  <pic:spPr>
                    <a:xfrm>
                      <a:off x="0" y="0"/>
                      <a:ext cx="1765329" cy="1022033"/>
                    </a:xfrm>
                    <a:prstGeom prst="rect">
                      <a:avLst/>
                    </a:prstGeom>
                    <a:ln/>
                  </pic:spPr>
                </pic:pic>
              </a:graphicData>
            </a:graphic>
          </wp:inline>
        </w:drawing>
      </w:r>
    </w:p>
    <w:p w:rsidR="00400932" w:rsidRPr="0034077F" w:rsidRDefault="003D3B00" w:rsidP="003D3B00">
      <w:pPr>
        <w:pStyle w:val="TableParagraph"/>
        <w:rPr>
          <w:b/>
        </w:rPr>
      </w:pPr>
      <w:r w:rsidRPr="0034077F">
        <w:rPr>
          <w:b/>
        </w:rPr>
        <w:t xml:space="preserve">FABER ALBERTO MUÑOZ CERÓN </w:t>
      </w:r>
      <w:r w:rsidRPr="0034077F">
        <w:rPr>
          <w:b/>
        </w:rPr>
        <w:tab/>
      </w:r>
      <w:r w:rsidRPr="0034077F">
        <w:rPr>
          <w:b/>
        </w:rPr>
        <w:tab/>
      </w:r>
      <w:r w:rsidRPr="0034077F">
        <w:rPr>
          <w:b/>
        </w:rPr>
        <w:tab/>
        <w:t>JHON ARLEY MURILLO BENITEZ</w:t>
      </w:r>
    </w:p>
    <w:p w:rsidR="00400932" w:rsidRPr="003D3B00" w:rsidRDefault="003D3B00" w:rsidP="003D3B00">
      <w:pPr>
        <w:pStyle w:val="TableParagraph"/>
      </w:pPr>
      <w:r w:rsidRPr="003D3B00">
        <w:t xml:space="preserve">REPRESENTANTE A LA CÁMARA </w:t>
      </w:r>
      <w:r w:rsidRPr="003D3B00">
        <w:tab/>
      </w:r>
      <w:r w:rsidRPr="003D3B00">
        <w:tab/>
      </w:r>
      <w:r w:rsidRPr="003D3B00">
        <w:tab/>
      </w:r>
      <w:r w:rsidRPr="003D3B00">
        <w:tab/>
        <w:t>REPRESENTANTE A LA CÁMARA</w:t>
      </w:r>
    </w:p>
    <w:p w:rsidR="00400932" w:rsidRPr="003D3B00" w:rsidRDefault="003D3B00" w:rsidP="00543217">
      <w:pPr>
        <w:pStyle w:val="TableParagraph"/>
      </w:pPr>
      <w:r w:rsidRPr="003D3B00">
        <w:t xml:space="preserve">DEPARTAMENTO DEL CAUCA </w:t>
      </w:r>
      <w:r w:rsidRPr="003D3B00">
        <w:tab/>
      </w:r>
      <w:r w:rsidRPr="003D3B00">
        <w:tab/>
      </w:r>
      <w:r w:rsidRPr="003D3B00">
        <w:tab/>
      </w:r>
      <w:r w:rsidRPr="003D3B00">
        <w:tab/>
        <w:t>CIRCUNSCRIPCIÓN ESPECIAL AFRO</w:t>
      </w:r>
      <w:r w:rsidR="00785AED" w:rsidRPr="003D3B00">
        <w:rPr>
          <w:noProof/>
          <w:lang w:val="es-CO" w:eastAsia="es-CO"/>
        </w:rPr>
        <w:drawing>
          <wp:inline distT="114300" distB="114300" distL="114300" distR="114300" wp14:anchorId="77FB1562" wp14:editId="767035AD">
            <wp:extent cx="2971800" cy="809625"/>
            <wp:effectExtent l="0" t="0" r="0" b="0"/>
            <wp:docPr id="3"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22"/>
                    <a:srcRect/>
                    <a:stretch>
                      <a:fillRect/>
                    </a:stretch>
                  </pic:blipFill>
                  <pic:spPr>
                    <a:xfrm>
                      <a:off x="0" y="0"/>
                      <a:ext cx="2971800" cy="809625"/>
                    </a:xfrm>
                    <a:prstGeom prst="rect">
                      <a:avLst/>
                    </a:prstGeom>
                    <a:ln/>
                  </pic:spPr>
                </pic:pic>
              </a:graphicData>
            </a:graphic>
          </wp:inline>
        </w:drawing>
      </w:r>
      <w:r w:rsidR="00543217" w:rsidRPr="003D3B00">
        <w:rPr>
          <w:noProof/>
          <w:highlight w:val="white"/>
          <w:lang w:val="es-CO" w:eastAsia="es-CO"/>
        </w:rPr>
        <w:drawing>
          <wp:inline distT="114300" distB="114300" distL="114300" distR="114300" wp14:anchorId="51B41BD4" wp14:editId="059C8456">
            <wp:extent cx="2486025" cy="1095375"/>
            <wp:effectExtent l="0" t="0" r="0" b="0"/>
            <wp:docPr id="6"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3"/>
                    <a:srcRect/>
                    <a:stretch>
                      <a:fillRect/>
                    </a:stretch>
                  </pic:blipFill>
                  <pic:spPr>
                    <a:xfrm>
                      <a:off x="0" y="0"/>
                      <a:ext cx="2486025" cy="1095375"/>
                    </a:xfrm>
                    <a:prstGeom prst="rect">
                      <a:avLst/>
                    </a:prstGeom>
                    <a:ln/>
                  </pic:spPr>
                </pic:pic>
              </a:graphicData>
            </a:graphic>
          </wp:inline>
        </w:drawing>
      </w:r>
    </w:p>
    <w:p w:rsidR="00400932" w:rsidRPr="0034077F" w:rsidRDefault="003D3B00" w:rsidP="003D3B00">
      <w:pPr>
        <w:pStyle w:val="TableParagraph"/>
        <w:rPr>
          <w:b/>
          <w:highlight w:val="white"/>
        </w:rPr>
      </w:pPr>
      <w:r w:rsidRPr="0034077F">
        <w:rPr>
          <w:b/>
          <w:highlight w:val="white"/>
        </w:rPr>
        <w:t>MARIA CRISTINA SOTO DE GOMEZ</w:t>
      </w:r>
    </w:p>
    <w:p w:rsidR="00543217" w:rsidRDefault="003D3B00" w:rsidP="003D3B00">
      <w:pPr>
        <w:pStyle w:val="TableParagraph"/>
      </w:pPr>
      <w:r w:rsidRPr="003D3B00">
        <w:rPr>
          <w:highlight w:val="white"/>
        </w:rPr>
        <w:t xml:space="preserve">REPRESENTANTE A LA CÁMARA                 </w:t>
      </w:r>
      <w:r w:rsidR="0034077F">
        <w:rPr>
          <w:highlight w:val="white"/>
        </w:rPr>
        <w:t xml:space="preserve">                              </w:t>
      </w:r>
    </w:p>
    <w:p w:rsidR="0034077F" w:rsidRDefault="00543217" w:rsidP="003D3B00">
      <w:pPr>
        <w:pStyle w:val="TableParagraph"/>
      </w:pPr>
      <w:r>
        <w:t>D</w:t>
      </w:r>
      <w:r w:rsidR="0034077F">
        <w:t>EPARTAMENTO DE</w:t>
      </w:r>
      <w:r w:rsidR="003D3B00" w:rsidRPr="003D3B00">
        <w:rPr>
          <w:highlight w:val="white"/>
        </w:rPr>
        <w:t xml:space="preserve"> LA GUAJIRA</w:t>
      </w:r>
    </w:p>
    <w:p w:rsidR="0034077F" w:rsidRDefault="0034077F" w:rsidP="003D3B00">
      <w:pPr>
        <w:pStyle w:val="TableParagraph"/>
      </w:pPr>
    </w:p>
    <w:p w:rsidR="00400932" w:rsidRPr="003D3B00" w:rsidRDefault="00785AED" w:rsidP="003D3B00">
      <w:pPr>
        <w:pStyle w:val="TableParagraph"/>
      </w:pPr>
      <w:r w:rsidRPr="003D3B00">
        <w:rPr>
          <w:noProof/>
          <w:lang w:val="es-CO" w:eastAsia="es-CO"/>
        </w:rPr>
        <w:drawing>
          <wp:anchor distT="114300" distB="114300" distL="114300" distR="114300" simplePos="0" relativeHeight="251659264" behindDoc="0" locked="0" layoutInCell="1" hidden="0" allowOverlap="1" wp14:anchorId="49C82F66" wp14:editId="1FCF3825">
            <wp:simplePos x="0" y="0"/>
            <wp:positionH relativeFrom="column">
              <wp:posOffset>2752725</wp:posOffset>
            </wp:positionH>
            <wp:positionV relativeFrom="paragraph">
              <wp:posOffset>190500</wp:posOffset>
            </wp:positionV>
            <wp:extent cx="2801303" cy="1059467"/>
            <wp:effectExtent l="0" t="0" r="0" b="0"/>
            <wp:wrapNone/>
            <wp:docPr id="23"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4"/>
                    <a:srcRect/>
                    <a:stretch>
                      <a:fillRect/>
                    </a:stretch>
                  </pic:blipFill>
                  <pic:spPr>
                    <a:xfrm>
                      <a:off x="0" y="0"/>
                      <a:ext cx="2801303" cy="1059467"/>
                    </a:xfrm>
                    <a:prstGeom prst="rect">
                      <a:avLst/>
                    </a:prstGeom>
                    <a:ln/>
                  </pic:spPr>
                </pic:pic>
              </a:graphicData>
            </a:graphic>
          </wp:anchor>
        </w:drawing>
      </w:r>
      <w:r w:rsidRPr="003D3B00">
        <w:rPr>
          <w:noProof/>
          <w:lang w:val="es-CO" w:eastAsia="es-CO"/>
        </w:rPr>
        <w:drawing>
          <wp:inline distT="114300" distB="114300" distL="114300" distR="114300" wp14:anchorId="6BA99FFB" wp14:editId="656B5764">
            <wp:extent cx="1219200" cy="942975"/>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5"/>
                    <a:srcRect/>
                    <a:stretch>
                      <a:fillRect/>
                    </a:stretch>
                  </pic:blipFill>
                  <pic:spPr>
                    <a:xfrm>
                      <a:off x="0" y="0"/>
                      <a:ext cx="1219200" cy="942975"/>
                    </a:xfrm>
                    <a:prstGeom prst="rect">
                      <a:avLst/>
                    </a:prstGeom>
                    <a:ln/>
                  </pic:spPr>
                </pic:pic>
              </a:graphicData>
            </a:graphic>
          </wp:inline>
        </w:drawing>
      </w:r>
    </w:p>
    <w:p w:rsidR="0034077F" w:rsidRDefault="0034077F" w:rsidP="003D3B00">
      <w:pPr>
        <w:pStyle w:val="TableParagraph"/>
        <w:rPr>
          <w:highlight w:val="white"/>
        </w:rPr>
      </w:pPr>
    </w:p>
    <w:p w:rsidR="0034077F" w:rsidRPr="0034077F" w:rsidRDefault="0034077F" w:rsidP="003D3B00">
      <w:pPr>
        <w:pStyle w:val="TableParagraph"/>
        <w:rPr>
          <w:b/>
          <w:highlight w:val="white"/>
        </w:rPr>
      </w:pPr>
    </w:p>
    <w:p w:rsidR="0034077F" w:rsidRDefault="003D3B00" w:rsidP="003D3B00">
      <w:pPr>
        <w:pStyle w:val="TableParagraph"/>
        <w:rPr>
          <w:highlight w:val="white"/>
        </w:rPr>
      </w:pPr>
      <w:r w:rsidRPr="0034077F">
        <w:rPr>
          <w:b/>
          <w:highlight w:val="white"/>
        </w:rPr>
        <w:t xml:space="preserve">JORGE ALBERTO GÓMEZ GALLEGO      </w:t>
      </w:r>
      <w:r w:rsidRPr="0034077F">
        <w:rPr>
          <w:b/>
          <w:highlight w:val="white"/>
        </w:rPr>
        <w:tab/>
        <w:t xml:space="preserve">      </w:t>
      </w:r>
      <w:r w:rsidR="0034077F">
        <w:rPr>
          <w:b/>
          <w:highlight w:val="white"/>
        </w:rPr>
        <w:t xml:space="preserve">                               </w:t>
      </w:r>
      <w:r w:rsidRPr="0034077F">
        <w:rPr>
          <w:b/>
          <w:highlight w:val="white"/>
        </w:rPr>
        <w:t xml:space="preserve"> CARLOS EDUARDO ACOSTA LOZANO</w:t>
      </w:r>
    </w:p>
    <w:p w:rsidR="0034077F" w:rsidRDefault="003D3B00" w:rsidP="0034077F">
      <w:pPr>
        <w:pStyle w:val="TableParagraph"/>
        <w:ind w:left="5535" w:hanging="5535"/>
        <w:rPr>
          <w:highlight w:val="white"/>
        </w:rPr>
      </w:pPr>
      <w:r w:rsidRPr="003D3B00">
        <w:rPr>
          <w:highlight w:val="white"/>
        </w:rPr>
        <w:t>REPRESENTANTE</w:t>
      </w:r>
      <w:r w:rsidR="0034077F">
        <w:rPr>
          <w:highlight w:val="white"/>
        </w:rPr>
        <w:t xml:space="preserve"> A LA CÁMARA     </w:t>
      </w:r>
      <w:r w:rsidR="0034077F">
        <w:rPr>
          <w:highlight w:val="white"/>
        </w:rPr>
        <w:tab/>
        <w:t xml:space="preserve">REPRESENTANTE A LA CÁMARA POR </w:t>
      </w:r>
      <w:r w:rsidR="0034077F" w:rsidRPr="003D3B00">
        <w:rPr>
          <w:highlight w:val="white"/>
        </w:rPr>
        <w:t xml:space="preserve">BOGOTÁ     </w:t>
      </w:r>
    </w:p>
    <w:p w:rsidR="00400932" w:rsidRPr="0034077F" w:rsidRDefault="0034077F" w:rsidP="0034077F">
      <w:pPr>
        <w:pStyle w:val="TableParagraph"/>
        <w:ind w:left="5535" w:hanging="5535"/>
        <w:rPr>
          <w:highlight w:val="white"/>
        </w:rPr>
      </w:pPr>
      <w:r>
        <w:t xml:space="preserve">DEPARTAMENTO DE </w:t>
      </w:r>
      <w:r w:rsidRPr="003D3B00">
        <w:rPr>
          <w:highlight w:val="white"/>
        </w:rPr>
        <w:t>ANTIOQUIA</w:t>
      </w:r>
      <w:r w:rsidR="003D3B00" w:rsidRPr="003D3B00">
        <w:rPr>
          <w:highlight w:val="white"/>
        </w:rPr>
        <w:t xml:space="preserve">                                                                                                           </w:t>
      </w:r>
    </w:p>
    <w:p w:rsidR="00400932" w:rsidRPr="003D3B00" w:rsidRDefault="00785AED" w:rsidP="003D3B00">
      <w:pPr>
        <w:pStyle w:val="TableParagraph"/>
        <w:rPr>
          <w:highlight w:val="white"/>
        </w:rPr>
      </w:pPr>
      <w:r w:rsidRPr="003D3B00">
        <w:rPr>
          <w:noProof/>
          <w:highlight w:val="white"/>
          <w:lang w:val="es-CO" w:eastAsia="es-CO"/>
        </w:rPr>
        <w:lastRenderedPageBreak/>
        <w:drawing>
          <wp:inline distT="114300" distB="114300" distL="114300" distR="114300" wp14:anchorId="6204973B" wp14:editId="652A8E98">
            <wp:extent cx="2048828" cy="672272"/>
            <wp:effectExtent l="0" t="0" r="0" b="0"/>
            <wp:docPr id="2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6"/>
                    <a:srcRect/>
                    <a:stretch>
                      <a:fillRect/>
                    </a:stretch>
                  </pic:blipFill>
                  <pic:spPr>
                    <a:xfrm>
                      <a:off x="0" y="0"/>
                      <a:ext cx="2048828" cy="672272"/>
                    </a:xfrm>
                    <a:prstGeom prst="rect">
                      <a:avLst/>
                    </a:prstGeom>
                    <a:ln/>
                  </pic:spPr>
                </pic:pic>
              </a:graphicData>
            </a:graphic>
          </wp:inline>
        </w:drawing>
      </w:r>
      <w:r w:rsidR="003D3B00" w:rsidRPr="003D3B00">
        <w:rPr>
          <w:highlight w:val="white"/>
        </w:rPr>
        <w:tab/>
        <w:t xml:space="preserve">                                                 </w:t>
      </w:r>
      <w:r w:rsidRPr="003D3B00">
        <w:rPr>
          <w:noProof/>
          <w:highlight w:val="white"/>
          <w:lang w:val="es-CO" w:eastAsia="es-CO"/>
        </w:rPr>
        <w:drawing>
          <wp:inline distT="114300" distB="114300" distL="114300" distR="114300" wp14:anchorId="2CAD4718" wp14:editId="0E8D3073">
            <wp:extent cx="666750" cy="1419225"/>
            <wp:effectExtent l="0" t="0" r="0" b="0"/>
            <wp:docPr id="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7"/>
                    <a:srcRect/>
                    <a:stretch>
                      <a:fillRect/>
                    </a:stretch>
                  </pic:blipFill>
                  <pic:spPr>
                    <a:xfrm>
                      <a:off x="0" y="0"/>
                      <a:ext cx="666750" cy="1419225"/>
                    </a:xfrm>
                    <a:prstGeom prst="rect">
                      <a:avLst/>
                    </a:prstGeom>
                    <a:ln/>
                  </pic:spPr>
                </pic:pic>
              </a:graphicData>
            </a:graphic>
          </wp:inline>
        </w:drawing>
      </w:r>
    </w:p>
    <w:p w:rsidR="00400932" w:rsidRPr="0034077F" w:rsidRDefault="003D3B00" w:rsidP="003D3B00">
      <w:pPr>
        <w:pStyle w:val="TableParagraph"/>
        <w:rPr>
          <w:b/>
          <w:highlight w:val="white"/>
        </w:rPr>
      </w:pPr>
      <w:r w:rsidRPr="0034077F">
        <w:rPr>
          <w:b/>
          <w:highlight w:val="white"/>
        </w:rPr>
        <w:t>JAIRO REINALDO CALA SUÁREZ</w:t>
      </w:r>
      <w:r w:rsidRPr="0034077F">
        <w:rPr>
          <w:b/>
          <w:highlight w:val="white"/>
        </w:rPr>
        <w:tab/>
        <w:t xml:space="preserve">                                                  JOSE LUIS CORREA LOPEZ                                           </w:t>
      </w:r>
    </w:p>
    <w:p w:rsidR="00400932" w:rsidRPr="003D3B00" w:rsidRDefault="003D3B00" w:rsidP="003D3B00">
      <w:pPr>
        <w:pStyle w:val="TableParagraph"/>
        <w:rPr>
          <w:highlight w:val="white"/>
        </w:rPr>
      </w:pPr>
      <w:r w:rsidRPr="003D3B00">
        <w:rPr>
          <w:highlight w:val="white"/>
        </w:rPr>
        <w:t xml:space="preserve">REPRESENTANTE A LA CÁMARA </w:t>
      </w:r>
      <w:r w:rsidRPr="003D3B00">
        <w:rPr>
          <w:highlight w:val="white"/>
        </w:rPr>
        <w:tab/>
        <w:t xml:space="preserve">                                                  REPRESENTANTE A LA CAMARA</w:t>
      </w:r>
      <w:r w:rsidRPr="003D3B00">
        <w:rPr>
          <w:highlight w:val="white"/>
        </w:rPr>
        <w:tab/>
      </w:r>
    </w:p>
    <w:p w:rsidR="00400932" w:rsidRPr="003D3B00" w:rsidRDefault="0034077F" w:rsidP="003D3B00">
      <w:pPr>
        <w:pStyle w:val="TableParagraph"/>
        <w:rPr>
          <w:highlight w:val="white"/>
        </w:rPr>
      </w:pPr>
      <w:r>
        <w:t>DEPARTAMENTO</w:t>
      </w:r>
      <w:r w:rsidRPr="003D3B00">
        <w:rPr>
          <w:highlight w:val="white"/>
        </w:rPr>
        <w:t xml:space="preserve"> </w:t>
      </w:r>
      <w:r w:rsidR="003D3B00" w:rsidRPr="003D3B00">
        <w:rPr>
          <w:highlight w:val="white"/>
        </w:rPr>
        <w:t xml:space="preserve">SANTANDER                        </w:t>
      </w:r>
      <w:r>
        <w:rPr>
          <w:highlight w:val="white"/>
        </w:rPr>
        <w:t xml:space="preserve">                               </w:t>
      </w:r>
      <w:r>
        <w:t>DEPARTAMENTO</w:t>
      </w:r>
      <w:r w:rsidRPr="003D3B00">
        <w:rPr>
          <w:highlight w:val="white"/>
        </w:rPr>
        <w:t xml:space="preserve"> </w:t>
      </w:r>
      <w:r w:rsidR="003D3B00" w:rsidRPr="003D3B00">
        <w:rPr>
          <w:highlight w:val="white"/>
        </w:rPr>
        <w:t>CALDAS</w:t>
      </w:r>
    </w:p>
    <w:p w:rsidR="00400932" w:rsidRPr="003D3B00" w:rsidRDefault="003D3B00" w:rsidP="003D3B00">
      <w:pPr>
        <w:pStyle w:val="TableParagraph"/>
      </w:pPr>
      <w:r w:rsidRPr="003D3B00">
        <w:rPr>
          <w:highlight w:val="white"/>
        </w:rPr>
        <w:t xml:space="preserve">                               </w:t>
      </w:r>
    </w:p>
    <w:p w:rsidR="00400932" w:rsidRPr="003D3B00" w:rsidRDefault="00543217" w:rsidP="00543217">
      <w:pPr>
        <w:pStyle w:val="TableParagraph"/>
        <w:jc w:val="both"/>
        <w:rPr>
          <w:highlight w:val="white"/>
        </w:rPr>
      </w:pPr>
      <w:r>
        <w:rPr>
          <w:noProof/>
          <w:lang w:eastAsia="es-CO"/>
        </w:rPr>
        <w:t xml:space="preserve">      </w:t>
      </w:r>
      <w:r w:rsidR="003D3B00" w:rsidRPr="003D3B00">
        <w:rPr>
          <w:noProof/>
          <w:lang w:eastAsia="es-CO"/>
        </w:rPr>
        <w:t xml:space="preserve">   </w:t>
      </w:r>
      <w:r w:rsidR="003D3B00" w:rsidRPr="003D3B00">
        <w:rPr>
          <w:noProof/>
          <w:lang w:val="es-CO" w:eastAsia="es-CO"/>
        </w:rPr>
        <w:drawing>
          <wp:inline distT="114300" distB="114300" distL="114300" distR="114300" wp14:anchorId="22F00167" wp14:editId="6C72A069">
            <wp:extent cx="1581150" cy="1133475"/>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8"/>
                    <a:srcRect/>
                    <a:stretch>
                      <a:fillRect/>
                    </a:stretch>
                  </pic:blipFill>
                  <pic:spPr>
                    <a:xfrm>
                      <a:off x="0" y="0"/>
                      <a:ext cx="1581150" cy="1133475"/>
                    </a:xfrm>
                    <a:prstGeom prst="rect">
                      <a:avLst/>
                    </a:prstGeom>
                    <a:ln/>
                  </pic:spPr>
                </pic:pic>
              </a:graphicData>
            </a:graphic>
          </wp:inline>
        </w:drawing>
      </w:r>
    </w:p>
    <w:p w:rsidR="003D3B00" w:rsidRPr="0034077F" w:rsidRDefault="004E3173" w:rsidP="003D3B00">
      <w:pPr>
        <w:pStyle w:val="TableParagraph"/>
        <w:rPr>
          <w:b/>
        </w:rPr>
      </w:pPr>
      <w:hyperlink r:id="rId29">
        <w:r w:rsidR="003D3B00" w:rsidRPr="0034077F">
          <w:rPr>
            <w:b/>
          </w:rPr>
          <w:t xml:space="preserve">JORGE ENRIQUE BENEDETTI MARTELO </w:t>
        </w:r>
      </w:hyperlink>
    </w:p>
    <w:p w:rsidR="0034077F" w:rsidRDefault="0034077F" w:rsidP="0034077F">
      <w:pPr>
        <w:pStyle w:val="TableParagraph"/>
      </w:pPr>
      <w:r w:rsidRPr="003D3B00">
        <w:rPr>
          <w:highlight w:val="white"/>
        </w:rPr>
        <w:t>REPRESENTANTE A LA CÁMARA</w:t>
      </w:r>
    </w:p>
    <w:p w:rsidR="003D3B00" w:rsidRPr="003D3B00" w:rsidRDefault="003D3B00" w:rsidP="003D3B00">
      <w:pPr>
        <w:pStyle w:val="TableParagraph"/>
      </w:pPr>
      <w:r w:rsidRPr="003D3B00">
        <w:t>DEPARTAMENTO DE BOLÍVAR</w:t>
      </w:r>
    </w:p>
    <w:p w:rsidR="00400932" w:rsidRDefault="00400932">
      <w:pPr>
        <w:shd w:val="clear" w:color="auto" w:fill="FFFFFF"/>
        <w:spacing w:before="57" w:after="57" w:line="360" w:lineRule="auto"/>
        <w:rPr>
          <w:b/>
          <w:smallCaps/>
        </w:rPr>
      </w:pPr>
    </w:p>
    <w:p w:rsidR="0034077F" w:rsidRDefault="0034077F">
      <w:pPr>
        <w:rPr>
          <w:b/>
          <w:smallCaps/>
        </w:rPr>
      </w:pPr>
      <w:r>
        <w:rPr>
          <w:b/>
          <w:smallCaps/>
        </w:rPr>
        <w:br w:type="page"/>
      </w:r>
    </w:p>
    <w:p w:rsidR="00400932" w:rsidRDefault="00785AED">
      <w:pPr>
        <w:shd w:val="clear" w:color="auto" w:fill="FFFFFF"/>
        <w:spacing w:before="57" w:after="57" w:line="360" w:lineRule="auto"/>
        <w:jc w:val="center"/>
        <w:rPr>
          <w:b/>
          <w:smallCaps/>
        </w:rPr>
      </w:pPr>
      <w:r>
        <w:rPr>
          <w:b/>
          <w:smallCaps/>
        </w:rPr>
        <w:lastRenderedPageBreak/>
        <w:t>E x p o s i c i ó n   d e   m o t i v o s</w:t>
      </w:r>
    </w:p>
    <w:p w:rsidR="00400932" w:rsidRDefault="00400932">
      <w:pPr>
        <w:spacing w:before="28" w:after="28" w:line="360" w:lineRule="auto"/>
        <w:jc w:val="both"/>
        <w:rPr>
          <w:color w:val="000000"/>
        </w:rPr>
      </w:pPr>
    </w:p>
    <w:p w:rsidR="00400932" w:rsidRDefault="00785AED">
      <w:pPr>
        <w:spacing w:before="28" w:after="28" w:line="360" w:lineRule="auto"/>
        <w:jc w:val="both"/>
        <w:rPr>
          <w:b/>
          <w:smallCaps/>
        </w:rPr>
      </w:pPr>
      <w:r>
        <w:rPr>
          <w:b/>
          <w:smallCaps/>
        </w:rPr>
        <w:t>Objeto.</w:t>
      </w:r>
    </w:p>
    <w:p w:rsidR="00400932" w:rsidRDefault="00785AED">
      <w:pPr>
        <w:spacing w:before="28" w:after="28" w:line="360" w:lineRule="auto"/>
        <w:jc w:val="both"/>
        <w:rPr>
          <w:color w:val="000000"/>
          <w:highlight w:val="white"/>
        </w:rPr>
      </w:pPr>
      <w:r>
        <w:rPr>
          <w:color w:val="000000"/>
        </w:rPr>
        <w:t xml:space="preserve">El presente proyecto pretende declarar el </w:t>
      </w:r>
      <w:r>
        <w:t>fútbol</w:t>
      </w:r>
      <w:r>
        <w:rPr>
          <w:color w:val="000000"/>
        </w:rPr>
        <w:t xml:space="preserve"> colombiano como como patrimonio cultural inmaterial de la nación el </w:t>
      </w:r>
      <w:r>
        <w:t>fútbol</w:t>
      </w:r>
      <w:r>
        <w:rPr>
          <w:color w:val="000000"/>
        </w:rPr>
        <w:t xml:space="preserve"> y establecer algunas medidas para hacer efectiva la mencionada declaratoria.</w:t>
      </w:r>
    </w:p>
    <w:p w:rsidR="00400932" w:rsidRDefault="00400932">
      <w:pPr>
        <w:spacing w:before="28" w:after="28" w:line="360" w:lineRule="auto"/>
        <w:jc w:val="both"/>
        <w:rPr>
          <w:color w:val="000000"/>
          <w:highlight w:val="white"/>
        </w:rPr>
      </w:pPr>
    </w:p>
    <w:p w:rsidR="00400932" w:rsidRDefault="00785AED">
      <w:pPr>
        <w:spacing w:before="28" w:after="28" w:line="360" w:lineRule="auto"/>
        <w:jc w:val="both"/>
        <w:rPr>
          <w:b/>
          <w:smallCaps/>
        </w:rPr>
      </w:pPr>
      <w:r>
        <w:rPr>
          <w:b/>
          <w:smallCaps/>
        </w:rPr>
        <w:t>Consideraciones  culturales</w:t>
      </w:r>
    </w:p>
    <w:p w:rsidR="00400932" w:rsidRDefault="00785AED">
      <w:pPr>
        <w:shd w:val="clear" w:color="auto" w:fill="FFFFFF"/>
        <w:spacing w:line="360" w:lineRule="auto"/>
        <w:jc w:val="both"/>
        <w:rPr>
          <w:color w:val="2D2D2D"/>
        </w:rPr>
      </w:pPr>
      <w:r>
        <w:rPr>
          <w:color w:val="2D2D2D"/>
        </w:rPr>
        <w:t xml:space="preserve">La </w:t>
      </w:r>
      <w:r>
        <w:rPr>
          <w:smallCaps/>
          <w:color w:val="2D2D2D"/>
        </w:rPr>
        <w:t>Corte Constitucional</w:t>
      </w:r>
      <w:r>
        <w:rPr>
          <w:smallCaps/>
          <w:color w:val="2D2D2D"/>
          <w:vertAlign w:val="superscript"/>
        </w:rPr>
        <w:footnoteReference w:id="1"/>
      </w:r>
      <w:r>
        <w:rPr>
          <w:color w:val="2D2D2D"/>
        </w:rPr>
        <w:t xml:space="preserve"> ha señalado que</w:t>
      </w:r>
      <w:r>
        <w:rPr>
          <w:i/>
          <w:color w:val="2D2D2D"/>
        </w:rPr>
        <w:t xml:space="preserve"> “no existe una definición única de «cultura». Es por ello que se ha acudido a la definición dada por la Unesco, advirtiendo que en términos generales puede ser entendida como “el conjunto de rasgos distintivos espirituales y materiales, intelectuales y afectivos que caracterizan a una sociedad o a un grupo social y que abarca, además de las artes y letras, los modos de vida, las maneras de vivir juntos, los sistemas de valores, las tradiciones y las creencias”. </w:t>
      </w:r>
    </w:p>
    <w:p w:rsidR="00400932" w:rsidRDefault="00400932">
      <w:pPr>
        <w:spacing w:before="28" w:after="28" w:line="360" w:lineRule="auto"/>
        <w:jc w:val="both"/>
        <w:rPr>
          <w:color w:val="000000"/>
          <w:highlight w:val="white"/>
        </w:rPr>
      </w:pPr>
    </w:p>
    <w:p w:rsidR="00400932" w:rsidRDefault="00785AED">
      <w:pPr>
        <w:spacing w:before="28" w:after="28" w:line="360" w:lineRule="auto"/>
        <w:jc w:val="both"/>
        <w:rPr>
          <w:b/>
          <w:smallCaps/>
        </w:rPr>
      </w:pPr>
      <w:r>
        <w:rPr>
          <w:b/>
          <w:smallCaps/>
        </w:rPr>
        <w:t>Consideraciones históricas</w:t>
      </w:r>
    </w:p>
    <w:p w:rsidR="00400932" w:rsidRDefault="00785AED">
      <w:pPr>
        <w:spacing w:line="360" w:lineRule="auto"/>
        <w:jc w:val="both"/>
        <w:rPr>
          <w:color w:val="000000"/>
          <w:highlight w:val="white"/>
        </w:rPr>
      </w:pPr>
      <w:r>
        <w:rPr>
          <w:color w:val="000000"/>
        </w:rPr>
        <w:t xml:space="preserve">El estudio que realizó </w:t>
      </w:r>
      <w:r>
        <w:rPr>
          <w:smallCaps/>
          <w:color w:val="222222"/>
          <w:highlight w:val="white"/>
        </w:rPr>
        <w:t>Jesús Paredes Ortiz</w:t>
      </w:r>
      <w:r>
        <w:rPr>
          <w:color w:val="000000"/>
          <w:highlight w:val="white"/>
        </w:rPr>
        <w:t xml:space="preserve"> </w:t>
      </w:r>
      <w:r>
        <w:rPr>
          <w:color w:val="000000"/>
          <w:vertAlign w:val="superscript"/>
        </w:rPr>
        <w:footnoteReference w:id="2"/>
      </w:r>
      <w:r>
        <w:rPr>
          <w:color w:val="000000"/>
        </w:rPr>
        <w:t xml:space="preserve"> sobre el juego y la pelota señaló que “</w:t>
      </w:r>
      <w:r>
        <w:rPr>
          <w:color w:val="000000"/>
          <w:highlight w:val="white"/>
        </w:rPr>
        <w:t xml:space="preserve">el fútbol, como juego de pelota, por su implicación física, psicológica y emocional debiera desempeñar en el siglo XXI un rol de garantía humanística.”. Al mismo tiempo, consideró que el futbol hace parte de una evolución de adaptación socio- cultural humana al evidenciar este juego en los pueblos nativos con los nativos australianos y los esquimales del ártico; en sociedades organizadas en tribus como los navajos del sureste americano, los chukchi del norte de Europa hasta la costa ártica de Siberia; la jefatura de los choctaw; en el estado primitivo se </w:t>
      </w:r>
      <w:r>
        <w:rPr>
          <w:color w:val="000000"/>
          <w:highlight w:val="white"/>
        </w:rPr>
        <w:lastRenderedPageBreak/>
        <w:t xml:space="preserve">tienen los antecedentes de la sociedad zulú; en el arcaico los estados mesopotámicos, egipcio, chino, japonés, hindú, maya y azteca; en las sociedades secundarias con Etruria y Creta, los griegos, romanos; en la sociedad medieval con el </w:t>
      </w:r>
      <w:r>
        <w:rPr>
          <w:i/>
          <w:color w:val="000000"/>
          <w:highlight w:val="white"/>
        </w:rPr>
        <w:t xml:space="preserve">giocco del calcio; </w:t>
      </w:r>
      <w:r>
        <w:rPr>
          <w:color w:val="000000"/>
          <w:highlight w:val="white"/>
        </w:rPr>
        <w:t>en la sociedad moderna</w:t>
      </w:r>
      <w:r>
        <w:rPr>
          <w:i/>
          <w:color w:val="000000"/>
          <w:highlight w:val="white"/>
        </w:rPr>
        <w:t xml:space="preserve"> </w:t>
      </w:r>
      <w:r>
        <w:rPr>
          <w:color w:val="000000"/>
          <w:highlight w:val="white"/>
        </w:rPr>
        <w:t xml:space="preserve">con el trabajo de Tomas Arnold (1785-1842). </w:t>
      </w:r>
    </w:p>
    <w:p w:rsidR="00400932" w:rsidRDefault="00400932">
      <w:pPr>
        <w:spacing w:line="360" w:lineRule="auto"/>
        <w:jc w:val="both"/>
        <w:rPr>
          <w:color w:val="000000"/>
          <w:highlight w:val="white"/>
        </w:rPr>
      </w:pPr>
    </w:p>
    <w:p w:rsidR="00400932" w:rsidRDefault="00785AED">
      <w:pPr>
        <w:spacing w:line="360" w:lineRule="auto"/>
        <w:jc w:val="both"/>
      </w:pPr>
      <w:r>
        <w:rPr>
          <w:smallCaps/>
          <w:color w:val="222222"/>
          <w:highlight w:val="white"/>
        </w:rPr>
        <w:t>Jesús Paredes Ortiz</w:t>
      </w:r>
      <w:r>
        <w:rPr>
          <w:color w:val="000000"/>
          <w:vertAlign w:val="superscript"/>
        </w:rPr>
        <w:footnoteReference w:id="3"/>
      </w:r>
      <w:r>
        <w:rPr>
          <w:color w:val="000000"/>
          <w:highlight w:val="white"/>
        </w:rPr>
        <w:t xml:space="preserve"> destaca que “[e]l fútbol es capaz de convocar la globalidad del ser humano en sus distintos niveles de conciencia y expresión, y también de obtener los núcleos de ritualidad entre ambientes diversos y heterogéneos de lo social. El fútbol, como una tela de araña, abarca los distintos campos de la naturaleza humana y contribuye en la construcción cultural. Como juego, el fútbol asume el deber estratégico de ofrecer una estructura lúdica que conecte parte del yo con lo social, así como presentar la expresión de los valores y de contraindicaciones de una cultura pluralista.”.</w:t>
      </w:r>
      <w:r>
        <w:t xml:space="preserve"> De otra parte, </w:t>
      </w:r>
      <w:r>
        <w:rPr>
          <w:smallCaps/>
          <w:color w:val="222222"/>
          <w:highlight w:val="white"/>
        </w:rPr>
        <w:t>Juan Antonio Bueno y Miguel Ángel Mateo</w:t>
      </w:r>
      <w:r>
        <w:rPr>
          <w:color w:val="2D2D2D"/>
          <w:highlight w:val="white"/>
          <w:vertAlign w:val="superscript"/>
        </w:rPr>
        <w:footnoteReference w:id="4"/>
      </w:r>
      <w:r>
        <w:rPr>
          <w:color w:val="2D2D2D"/>
          <w:highlight w:val="white"/>
        </w:rPr>
        <w:t xml:space="preserve"> señalan que el fútbol, al cual se le adjudica tener origen británico en el siglo XIX, tiene más de 150 años, constituyéndose en una actividad más antigua que el cine y el automóvil y en la actualidad es el deporte más popular del mundo.</w:t>
      </w:r>
      <w:r>
        <w:rPr>
          <w:color w:val="000000"/>
        </w:rPr>
        <w:t xml:space="preserve"> Esa trayectoria histórica permite señalar que el </w:t>
      </w:r>
      <w:r>
        <w:t>fútbol</w:t>
      </w:r>
      <w:r>
        <w:rPr>
          <w:color w:val="000000"/>
        </w:rPr>
        <w:t xml:space="preserve"> acompaña las diferentes culturas sociales </w:t>
      </w:r>
      <w:r>
        <w:t>permeandolas</w:t>
      </w:r>
      <w:r>
        <w:rPr>
          <w:color w:val="000000"/>
        </w:rPr>
        <w:t xml:space="preserve">, y, éstas, a su vez, generan identidad a la cultura futbolística, de allí que se hable de diferentes estilos de juego dependiendo el escenario cultural en el que se practique. Por tal motivo se hace necesario recordar lo expuesto por </w:t>
      </w:r>
      <w:r>
        <w:rPr>
          <w:smallCaps/>
          <w:color w:val="222222"/>
          <w:highlight w:val="white"/>
        </w:rPr>
        <w:t>Guillermo Acuña</w:t>
      </w:r>
      <w:r>
        <w:rPr>
          <w:color w:val="000000"/>
        </w:rPr>
        <w:t xml:space="preserve"> y </w:t>
      </w:r>
      <w:r>
        <w:rPr>
          <w:smallCaps/>
          <w:color w:val="222222"/>
          <w:highlight w:val="white"/>
        </w:rPr>
        <w:t>Ángel Acuña</w:t>
      </w:r>
      <w:r>
        <w:rPr>
          <w:color w:val="000000"/>
          <w:vertAlign w:val="superscript"/>
        </w:rPr>
        <w:footnoteReference w:id="5"/>
      </w:r>
      <w:r>
        <w:rPr>
          <w:color w:val="000000"/>
        </w:rPr>
        <w:t xml:space="preserve">, al citar a </w:t>
      </w:r>
      <w:r>
        <w:rPr>
          <w:smallCaps/>
          <w:color w:val="222222"/>
          <w:highlight w:val="white"/>
        </w:rPr>
        <w:t>Villena</w:t>
      </w:r>
      <w:r>
        <w:rPr>
          <w:color w:val="000000"/>
          <w:vertAlign w:val="superscript"/>
        </w:rPr>
        <w:footnoteReference w:id="6"/>
      </w:r>
      <w:r>
        <w:rPr>
          <w:color w:val="000000"/>
        </w:rPr>
        <w:t>, cuando determina que “[</w:t>
      </w:r>
      <w:r>
        <w:t xml:space="preserve">e]l fútbol, indica Villena (2003, p. 26), </w:t>
      </w:r>
      <w:r>
        <w:lastRenderedPageBreak/>
        <w:t>actúa de arena pública en el proceso de construcción de identidades sociales y culturales de diverso cuño, sean identidades de pertenencia (identidades territoriales-regionales, locales, nacionales, genéricas, generacionales, de clase, etc.) o identidades de rol (hinchas, jugadores).”.</w:t>
      </w:r>
    </w:p>
    <w:p w:rsidR="00400932" w:rsidRDefault="00400932">
      <w:pPr>
        <w:spacing w:before="28" w:after="28" w:line="360" w:lineRule="auto"/>
        <w:jc w:val="both"/>
        <w:rPr>
          <w:color w:val="000000"/>
        </w:rPr>
      </w:pPr>
    </w:p>
    <w:p w:rsidR="00400932" w:rsidRDefault="00785AED">
      <w:pPr>
        <w:spacing w:before="28" w:after="28" w:line="360" w:lineRule="auto"/>
        <w:jc w:val="both"/>
        <w:rPr>
          <w:b/>
          <w:smallCaps/>
        </w:rPr>
      </w:pPr>
      <w:r>
        <w:rPr>
          <w:b/>
          <w:smallCaps/>
        </w:rPr>
        <w:t>Aspectos culturales en el fútbol colombiano</w:t>
      </w:r>
    </w:p>
    <w:p w:rsidR="00400932" w:rsidRDefault="00785AED">
      <w:pPr>
        <w:spacing w:before="28" w:after="28" w:line="360" w:lineRule="auto"/>
        <w:jc w:val="both"/>
        <w:rPr>
          <w:color w:val="FF0000"/>
        </w:rPr>
      </w:pPr>
      <w:r>
        <w:rPr>
          <w:color w:val="FF0000"/>
        </w:rPr>
        <w:t xml:space="preserve"> </w:t>
      </w:r>
    </w:p>
    <w:p w:rsidR="00400932" w:rsidRDefault="00785AED">
      <w:pPr>
        <w:spacing w:before="28" w:after="28" w:line="360" w:lineRule="auto"/>
        <w:jc w:val="both"/>
        <w:rPr>
          <w:color w:val="000000"/>
        </w:rPr>
      </w:pPr>
      <w:r>
        <w:rPr>
          <w:color w:val="000000"/>
        </w:rPr>
        <w:t>La ley 393, art.11-1</w:t>
      </w:r>
      <w:r>
        <w:rPr>
          <w:color w:val="000000"/>
          <w:vertAlign w:val="superscript"/>
        </w:rPr>
        <w:footnoteReference w:id="7"/>
      </w:r>
      <w:r>
        <w:rPr>
          <w:color w:val="000000"/>
        </w:rPr>
        <w:t xml:space="preserve"> establece unas características, que aplicadas al </w:t>
      </w:r>
      <w:r>
        <w:t>fútbol</w:t>
      </w:r>
      <w:r>
        <w:rPr>
          <w:color w:val="000000"/>
        </w:rPr>
        <w:t xml:space="preserve"> colombiano, permiten reconocer que el </w:t>
      </w:r>
      <w:r>
        <w:t>fútbol</w:t>
      </w:r>
      <w:r>
        <w:rPr>
          <w:color w:val="000000"/>
        </w:rPr>
        <w:t xml:space="preserve"> hace parte de la cultura colombiana teniendo en cuenta los rasgos distintivos, espirituales, materiales, intelectuales y emocionales que caracterizan a su población. Es entender que el </w:t>
      </w:r>
      <w:r>
        <w:t>fútbol</w:t>
      </w:r>
      <w:r>
        <w:rPr>
          <w:color w:val="000000"/>
        </w:rPr>
        <w:t xml:space="preserve"> colombiano comprende modos de vida con un sistema de valores, tradiciones y creencias. La cultura, en sus diversas manifestaciones, es fundamento de la nacionalidad y actividad propia de la sociedad colombiana en su conjunto, como proceso generador de condiciones individuales y colectivas por los colombianos. </w:t>
      </w:r>
    </w:p>
    <w:p w:rsidR="00400932" w:rsidRDefault="00400932">
      <w:pPr>
        <w:spacing w:before="28" w:after="28" w:line="360" w:lineRule="auto"/>
        <w:jc w:val="both"/>
        <w:rPr>
          <w:color w:val="000000"/>
        </w:rPr>
      </w:pPr>
    </w:p>
    <w:p w:rsidR="00400932" w:rsidRDefault="00785AED">
      <w:pPr>
        <w:spacing w:line="360" w:lineRule="auto"/>
        <w:jc w:val="both"/>
        <w:rPr>
          <w:color w:val="000000"/>
        </w:rPr>
      </w:pPr>
      <w:r>
        <w:rPr>
          <w:color w:val="000000"/>
        </w:rPr>
        <w:t xml:space="preserve">Dichas manifestaciones constituyen parte integral de la identidad y la cultura colombiana que puede resumirse, a manera de ejemplo con: 1. Los espacios desde la infancia hasta la adultez de los colombianos al encontrar en cada escuela, parque, colegio y universidad espacios para la práctica de este deporte. 2. Los torneos locales y nacionales de </w:t>
      </w:r>
      <w:r>
        <w:t>fútbol</w:t>
      </w:r>
      <w:r>
        <w:rPr>
          <w:color w:val="000000"/>
        </w:rPr>
        <w:t xml:space="preserve"> cuentan con una historia en la vida social de los colombianos que va desde los barrios hasta escenarios del orden nacional. 3. Se guarda en la historia de Colombia una memoria generacional del </w:t>
      </w:r>
      <w:r>
        <w:t>fútbol</w:t>
      </w:r>
      <w:r>
        <w:rPr>
          <w:color w:val="000000"/>
        </w:rPr>
        <w:t xml:space="preserve">. </w:t>
      </w:r>
      <w:r>
        <w:rPr>
          <w:color w:val="000000"/>
        </w:rPr>
        <w:lastRenderedPageBreak/>
        <w:t xml:space="preserve">4. El </w:t>
      </w:r>
      <w:r>
        <w:t>fútbol</w:t>
      </w:r>
      <w:r>
        <w:rPr>
          <w:color w:val="000000"/>
        </w:rPr>
        <w:t xml:space="preserve"> colombiano es representativo de los símbolos patrios por el uniforme que lo caracteriza.  Por lo anterior, se hace necesario proteger el bienestar que genera la cultura del </w:t>
      </w:r>
      <w:r>
        <w:t>fútbol</w:t>
      </w:r>
      <w:r>
        <w:rPr>
          <w:color w:val="000000"/>
        </w:rPr>
        <w:t xml:space="preserve"> colombiano como parte del bien común constitucional, de allí que deba recordarse a Ortega-Ruiz</w:t>
      </w:r>
      <w:r>
        <w:rPr>
          <w:color w:val="000000"/>
          <w:vertAlign w:val="superscript"/>
        </w:rPr>
        <w:footnoteReference w:id="8"/>
      </w:r>
      <w:r>
        <w:rPr>
          <w:color w:val="000000"/>
        </w:rPr>
        <w:t xml:space="preserve"> cuando señala que “los escenarios de transformación de la significación y de la praxis conceptual de la felicidad, es innegable atribuir esas manifestaciones a los campos sociales, económicos, culturales, políticos, jurídicos y teológicos.”, entre las cuales se encuentra el escenario que le compete a este proyecto: la cultura del </w:t>
      </w:r>
      <w:r>
        <w:t>fútbol</w:t>
      </w:r>
      <w:r>
        <w:rPr>
          <w:color w:val="000000"/>
        </w:rPr>
        <w:t xml:space="preserve"> colombiano. </w:t>
      </w:r>
    </w:p>
    <w:p w:rsidR="00400932" w:rsidRDefault="00400932">
      <w:pPr>
        <w:spacing w:line="360" w:lineRule="auto"/>
        <w:jc w:val="both"/>
        <w:rPr>
          <w:color w:val="000000"/>
        </w:rPr>
      </w:pPr>
    </w:p>
    <w:p w:rsidR="00400932" w:rsidRDefault="00785AED">
      <w:pPr>
        <w:spacing w:line="360" w:lineRule="auto"/>
        <w:jc w:val="both"/>
        <w:rPr>
          <w:color w:val="000000"/>
        </w:rPr>
      </w:pPr>
      <w:r>
        <w:rPr>
          <w:smallCaps/>
          <w:color w:val="000000"/>
        </w:rPr>
        <w:t>Pablo Alabarces</w:t>
      </w:r>
      <w:r>
        <w:rPr>
          <w:smallCaps/>
          <w:color w:val="000000"/>
          <w:vertAlign w:val="superscript"/>
        </w:rPr>
        <w:footnoteReference w:id="9"/>
      </w:r>
      <w:r>
        <w:rPr>
          <w:color w:val="000000"/>
        </w:rPr>
        <w:t xml:space="preserve"> señala que el primer torneo profesional colombiano tiene sus orígenes el 15 de agosto de 1948 en la ciudad de Medellín, en el cual participaron 10 equipos con lo cual se logra evidenciar que en Colombia la práctica profesional ya cuenta con más de 70 años de existencia que han logrado dejar en la memoria colectiva del país a equipos de oro, torneos, jugadas, partidos y jugadores históricos que hacen parte de la cultura de los colombianos. Algunos señalan como misterio la primera vez que se jugó </w:t>
      </w:r>
      <w:r>
        <w:t>fútbol</w:t>
      </w:r>
      <w:r>
        <w:rPr>
          <w:color w:val="000000"/>
        </w:rPr>
        <w:t xml:space="preserve"> en Colombia, no obstante, Enrique Santos Molano</w:t>
      </w:r>
      <w:r>
        <w:rPr>
          <w:color w:val="000000"/>
          <w:vertAlign w:val="superscript"/>
        </w:rPr>
        <w:footnoteReference w:id="10"/>
      </w:r>
      <w:r>
        <w:rPr>
          <w:color w:val="000000"/>
        </w:rPr>
        <w:t xml:space="preserve"> señaló que se ha afirmado que este hecho había tenido origen en 1904 en Barranquilla, otros señalan que fue en Pasto en 1909. No obstante lo anterior, se determina que en 1892 el Coronel Estadounidense Henry Rown Lemly realizó el 22 de junio un partido de </w:t>
      </w:r>
      <w:r>
        <w:t>fútbol</w:t>
      </w:r>
      <w:r>
        <w:rPr>
          <w:color w:val="000000"/>
        </w:rPr>
        <w:t xml:space="preserve"> entre dos equipos de </w:t>
      </w:r>
      <w:r>
        <w:t>la Escuela</w:t>
      </w:r>
      <w:r>
        <w:rPr>
          <w:color w:val="000000"/>
        </w:rPr>
        <w:t xml:space="preserve"> Militar al que asistió el Presidente de la República, Miguel Antonio Caro. </w:t>
      </w:r>
    </w:p>
    <w:p w:rsidR="00400932" w:rsidRDefault="00400932">
      <w:pPr>
        <w:spacing w:line="360" w:lineRule="auto"/>
        <w:jc w:val="both"/>
        <w:rPr>
          <w:color w:val="000000"/>
        </w:rPr>
      </w:pPr>
    </w:p>
    <w:p w:rsidR="00400932" w:rsidRDefault="00785AED">
      <w:pPr>
        <w:spacing w:line="360" w:lineRule="auto"/>
        <w:jc w:val="both"/>
      </w:pPr>
      <w:r>
        <w:rPr>
          <w:smallCaps/>
        </w:rPr>
        <w:lastRenderedPageBreak/>
        <w:t xml:space="preserve">Victor L. Alonso </w:t>
      </w:r>
      <w:r>
        <w:rPr>
          <w:color w:val="000000"/>
        </w:rPr>
        <w:t>y otros</w:t>
      </w:r>
      <w:r>
        <w:rPr>
          <w:vertAlign w:val="superscript"/>
        </w:rPr>
        <w:footnoteReference w:id="11"/>
      </w:r>
      <w:r>
        <w:t xml:space="preserve"> señalan en alguno de sus apartes diferentes deportes que hacen parte de  la lista del patrimonio cultural inmaterial de la UNESCO, entre los cuales se rescatan, entre otros,  actividades deportivas como la capoeira, los tradicionales Juegos de Flanders en Bélgica, las artes marciales coreanas (Taekgyeon), la Charrería (deporte nacional mexicano), y el “Dragon Boat Races”, desarrollado en China. En la lista de Naciones Unidas se evidencia en la lista de patrimonio inmaterial el alpinismo en Francia, Italia y Suiza. Se suma a lo anterior el interés por declarar además del deporte otros escenarios como la iniciativa que se tuvo en Brasil para que el clásico “Fla-Flu”, por medio del proyecto de ley n. 238/2013, se reconozca como “Patrimonio Cultural de Naturaleza Inmaterial de la Ciudad del Río de Janeiro”.</w:t>
      </w:r>
    </w:p>
    <w:p w:rsidR="00400932" w:rsidRDefault="00400932">
      <w:pPr>
        <w:spacing w:line="360" w:lineRule="auto"/>
        <w:jc w:val="both"/>
      </w:pPr>
    </w:p>
    <w:p w:rsidR="00400932" w:rsidRDefault="00400932">
      <w:pPr>
        <w:spacing w:line="360" w:lineRule="auto"/>
        <w:jc w:val="both"/>
      </w:pPr>
    </w:p>
    <w:p w:rsidR="00400932" w:rsidRDefault="00400932">
      <w:pPr>
        <w:spacing w:line="360" w:lineRule="auto"/>
        <w:jc w:val="both"/>
      </w:pPr>
    </w:p>
    <w:p w:rsidR="00400932" w:rsidRDefault="00400932">
      <w:pPr>
        <w:spacing w:line="360" w:lineRule="auto"/>
        <w:jc w:val="both"/>
      </w:pPr>
    </w:p>
    <w:p w:rsidR="00400932" w:rsidRDefault="00400932">
      <w:pPr>
        <w:spacing w:line="360" w:lineRule="auto"/>
        <w:jc w:val="both"/>
      </w:pPr>
    </w:p>
    <w:p w:rsidR="00400932" w:rsidRDefault="00785AED">
      <w:pPr>
        <w:spacing w:line="360" w:lineRule="auto"/>
        <w:jc w:val="both"/>
        <w:rPr>
          <w:b/>
          <w:smallCaps/>
        </w:rPr>
      </w:pPr>
      <w:r>
        <w:rPr>
          <w:b/>
          <w:smallCaps/>
        </w:rPr>
        <w:t>Consideraciones presupuestales</w:t>
      </w:r>
    </w:p>
    <w:p w:rsidR="00400932" w:rsidRDefault="00400932">
      <w:pPr>
        <w:pBdr>
          <w:top w:val="nil"/>
          <w:left w:val="nil"/>
          <w:bottom w:val="nil"/>
          <w:right w:val="nil"/>
          <w:between w:val="nil"/>
        </w:pBdr>
        <w:spacing w:line="360" w:lineRule="auto"/>
        <w:ind w:left="720"/>
        <w:jc w:val="both"/>
        <w:rPr>
          <w:rFonts w:ascii="Calibri" w:eastAsia="Calibri" w:hAnsi="Calibri" w:cs="Calibri"/>
          <w:color w:val="000000"/>
        </w:rPr>
      </w:pPr>
    </w:p>
    <w:p w:rsidR="00400932" w:rsidRDefault="00785AED">
      <w:pPr>
        <w:spacing w:line="360" w:lineRule="auto"/>
        <w:jc w:val="both"/>
      </w:pPr>
      <w:r>
        <w:t xml:space="preserve">La </w:t>
      </w:r>
      <w:r>
        <w:rPr>
          <w:smallCaps/>
          <w:color w:val="2D2D2D"/>
        </w:rPr>
        <w:t>Corte Constitucional</w:t>
      </w:r>
      <w:r>
        <w:rPr>
          <w:smallCaps/>
          <w:color w:val="2D2D2D"/>
          <w:vertAlign w:val="superscript"/>
        </w:rPr>
        <w:footnoteReference w:id="12"/>
      </w:r>
      <w:r>
        <w:rPr>
          <w:color w:val="2D2D2D"/>
        </w:rPr>
        <w:t xml:space="preserve"> </w:t>
      </w:r>
      <w:r>
        <w:t>ha determinado sobre las leyes que autorizan financiación presupuestal que “[E]l Congreso cuenta con la facultad de autorizar, más no de obligar al Gobierno Nacional o sus entidades territoriales, a asignar partidas de su respectivo presupuesto anual para el cumplimiento de lo dispuesto en una ley que declara una manifestación como de patrimonio cultural inmaterial de la Nación.”.</w:t>
      </w:r>
    </w:p>
    <w:p w:rsidR="00400932" w:rsidRDefault="00400932">
      <w:pPr>
        <w:spacing w:line="360" w:lineRule="auto"/>
        <w:jc w:val="both"/>
        <w:rPr>
          <w:b/>
          <w:smallCaps/>
        </w:rPr>
      </w:pPr>
    </w:p>
    <w:p w:rsidR="00400932" w:rsidRDefault="00785AED">
      <w:pPr>
        <w:spacing w:line="360" w:lineRule="auto"/>
        <w:jc w:val="both"/>
        <w:rPr>
          <w:b/>
          <w:smallCaps/>
        </w:rPr>
      </w:pPr>
      <w:r>
        <w:rPr>
          <w:b/>
          <w:smallCaps/>
        </w:rPr>
        <w:lastRenderedPageBreak/>
        <w:t>Competencia del Congreso para proteger el patrimonio cultural inmaterial</w:t>
      </w:r>
    </w:p>
    <w:p w:rsidR="00400932" w:rsidRDefault="00400932">
      <w:pPr>
        <w:spacing w:line="360" w:lineRule="auto"/>
        <w:jc w:val="both"/>
      </w:pPr>
    </w:p>
    <w:p w:rsidR="00400932" w:rsidRDefault="00785AED">
      <w:pPr>
        <w:spacing w:line="360" w:lineRule="auto"/>
        <w:jc w:val="both"/>
      </w:pPr>
      <w:r>
        <w:t xml:space="preserve">La </w:t>
      </w:r>
      <w:r>
        <w:rPr>
          <w:smallCaps/>
        </w:rPr>
        <w:t>Corte Constitucional</w:t>
      </w:r>
      <w:r>
        <w:rPr>
          <w:smallCaps/>
          <w:vertAlign w:val="superscript"/>
        </w:rPr>
        <w:footnoteReference w:id="13"/>
      </w:r>
      <w:r>
        <w:t xml:space="preserve"> determinó en la sentencia C-441 de 2016  que “ (…) aun cuando la regulación legal del patrimonio cultural de la Nación no incluye expresamente al Congreso de la República, como autoridad competente para determinar las manifestaciones que lo han de integrar, una lectura sistemática de los artículos 70 y 71 y 150 de la Constitución, así como el hecho que los artículos 70 y 71 superiores se refieran al “Estado” y no a un órgano en específico, permiten argumentar que el Congreso tiene la competencia para señalar las actividades culturales que merecen una protección del Estado, máxime cuando en este órgano democrático está representada la diversidad de la Nación. Argumentar que dicha facultad es exclusiva del ejecutivo, sería asimilar a éste con el término Estado, cuando éstas no son, ni mucho menos expresiones sinónimas.”.</w:t>
      </w:r>
    </w:p>
    <w:p w:rsidR="00400932" w:rsidRDefault="00400932">
      <w:pPr>
        <w:spacing w:line="360" w:lineRule="auto"/>
        <w:jc w:val="both"/>
        <w:rPr>
          <w:b/>
          <w:smallCaps/>
        </w:rPr>
      </w:pPr>
    </w:p>
    <w:p w:rsidR="00400932" w:rsidRDefault="00400932">
      <w:pPr>
        <w:spacing w:line="360" w:lineRule="auto"/>
        <w:jc w:val="both"/>
        <w:rPr>
          <w:b/>
          <w:smallCaps/>
        </w:rPr>
      </w:pPr>
    </w:p>
    <w:p w:rsidR="00400932" w:rsidRDefault="00400932">
      <w:pPr>
        <w:spacing w:line="360" w:lineRule="auto"/>
        <w:jc w:val="both"/>
        <w:rPr>
          <w:b/>
          <w:smallCaps/>
        </w:rPr>
      </w:pPr>
    </w:p>
    <w:p w:rsidR="00400932" w:rsidRDefault="00785AED">
      <w:pPr>
        <w:pStyle w:val="Subttulo"/>
        <w:spacing w:line="360" w:lineRule="auto"/>
        <w:jc w:val="both"/>
        <w:rPr>
          <w:i w:val="0"/>
          <w:smallCaps/>
        </w:rPr>
      </w:pPr>
      <w:r>
        <w:rPr>
          <w:i w:val="0"/>
          <w:smallCaps/>
        </w:rPr>
        <w:t>Antecedentes legislativos</w:t>
      </w:r>
    </w:p>
    <w:p w:rsidR="00400932" w:rsidRDefault="00785AED">
      <w:pPr>
        <w:spacing w:before="28" w:after="28" w:line="360" w:lineRule="auto"/>
        <w:jc w:val="both"/>
      </w:pPr>
      <w:r>
        <w:t xml:space="preserve">En Colombia ya existen antecedentes legislativos que han declarado patrimonios culturales inmateriales como el ordenado por la ley 1767 de 2015, por medio de la cual se declara patrimonio cultural inmaterial de la nación la celebración de la semana santa en Tunja – Boyacá; la ley 1812 de 2016, el cual declaró patrimonio cultural inmaterial la celebración de la semana santa de la parroquia Santa Gertrudis La Magna de Envigado – Antioquia;  Ley 2021 de 2020, por medio de la cual se declara patrimonio cultural inmaterial de la nación el festival Ipanoré en el municipio de Mitú, departamento de Vaupés; Ley 1947 de 2019, por medio del cual se declara el juego al turmequé (tejo) como patrimonio cultural inmaterial de la nación; entre otras. </w:t>
      </w:r>
    </w:p>
    <w:p w:rsidR="00400932" w:rsidRDefault="00400932">
      <w:pPr>
        <w:spacing w:before="28" w:after="28" w:line="360" w:lineRule="auto"/>
        <w:ind w:left="360"/>
        <w:jc w:val="both"/>
      </w:pPr>
    </w:p>
    <w:p w:rsidR="00400932" w:rsidRDefault="00785AED">
      <w:pPr>
        <w:spacing w:before="28" w:after="28" w:line="360" w:lineRule="auto"/>
        <w:jc w:val="both"/>
      </w:pPr>
      <w:r>
        <w:rPr>
          <w:color w:val="000000"/>
        </w:rPr>
        <w:t>En cumplimiento de lo ordenado por el artículo 291 de la ley 5 de 1992 se considera que no existe circunstancia de impedimento por parte de los congresistas al no evidenciarse un beneficio particular, actual y directo con relación a las disposiciones que pretenden establecer el presente proyecto de ley, por ser una reforma general, abstracta e impersonal. Adicionalmente, porque la ley 2003 determinó que no hay conflicto de interés cuando el congresista participe, discuta, vote un proyecto de ley que otorgue beneficios o cargos de carácter general, es decir cuando el interés del congresista coincide o se fusione con los intereses de los electores. Lo anterior, sin desconocer la posibilidad de la objeción de conciencia y asuntos que son de conocimiento del fuero interno de los congresistas.</w:t>
      </w:r>
    </w:p>
    <w:p w:rsidR="00543217" w:rsidRPr="003D3B00" w:rsidRDefault="00543217" w:rsidP="00543217">
      <w:pPr>
        <w:pStyle w:val="TableParagraph"/>
        <w:rPr>
          <w:highlight w:val="white"/>
        </w:rPr>
      </w:pPr>
      <w:r w:rsidRPr="003D3B00">
        <w:rPr>
          <w:noProof/>
          <w:lang w:val="es-CO" w:eastAsia="es-CO"/>
        </w:rPr>
        <w:drawing>
          <wp:inline distT="114300" distB="114300" distL="114300" distR="114300" wp14:anchorId="614F6D4A" wp14:editId="3F208C58">
            <wp:extent cx="2629853" cy="1110163"/>
            <wp:effectExtent l="0" t="0" r="0" b="0"/>
            <wp:docPr id="1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7"/>
                    <a:srcRect/>
                    <a:stretch>
                      <a:fillRect/>
                    </a:stretch>
                  </pic:blipFill>
                  <pic:spPr>
                    <a:xfrm>
                      <a:off x="0" y="0"/>
                      <a:ext cx="2629853" cy="1110163"/>
                    </a:xfrm>
                    <a:prstGeom prst="rect">
                      <a:avLst/>
                    </a:prstGeom>
                    <a:ln/>
                  </pic:spPr>
                </pic:pic>
              </a:graphicData>
            </a:graphic>
          </wp:inline>
        </w:drawing>
      </w:r>
    </w:p>
    <w:p w:rsidR="00543217" w:rsidRPr="003D3B00" w:rsidRDefault="00543217" w:rsidP="00543217">
      <w:pPr>
        <w:pStyle w:val="TableParagraph"/>
        <w:rPr>
          <w:highlight w:val="white"/>
        </w:rPr>
      </w:pPr>
    </w:p>
    <w:p w:rsidR="00543217" w:rsidRPr="003D3B00" w:rsidRDefault="00543217" w:rsidP="00543217">
      <w:pPr>
        <w:pStyle w:val="TableParagraph"/>
        <w:rPr>
          <w:b/>
          <w:highlight w:val="white"/>
        </w:rPr>
      </w:pPr>
      <w:r w:rsidRPr="003D3B00">
        <w:rPr>
          <w:b/>
          <w:i/>
          <w:highlight w:val="white"/>
        </w:rPr>
        <w:t>JUAN DIEGO ECHAVARRÍA SÁNCHEZ</w:t>
      </w:r>
      <w:r w:rsidRPr="003D3B00">
        <w:rPr>
          <w:b/>
          <w:highlight w:val="white"/>
        </w:rPr>
        <w:t xml:space="preserve">                                     JENNIFER KRISTIN ARIAS FALLA</w:t>
      </w:r>
    </w:p>
    <w:p w:rsidR="00543217" w:rsidRPr="003D3B00" w:rsidRDefault="00543217" w:rsidP="00543217">
      <w:pPr>
        <w:pStyle w:val="TableParagraph"/>
        <w:rPr>
          <w:highlight w:val="white"/>
        </w:rPr>
      </w:pPr>
      <w:r w:rsidRPr="003D3B00">
        <w:rPr>
          <w:highlight w:val="white"/>
        </w:rPr>
        <w:t xml:space="preserve">REPRESENTANTE A LA CÁMARA </w:t>
      </w:r>
      <w:r w:rsidRPr="003D3B00">
        <w:rPr>
          <w:highlight w:val="white"/>
        </w:rPr>
        <w:tab/>
        <w:t xml:space="preserve">                           </w:t>
      </w:r>
      <w:r>
        <w:rPr>
          <w:highlight w:val="white"/>
        </w:rPr>
        <w:t xml:space="preserve">                 </w:t>
      </w:r>
      <w:r w:rsidRPr="003D3B00">
        <w:rPr>
          <w:highlight w:val="white"/>
        </w:rPr>
        <w:t xml:space="preserve">REPRESENTANTE A LA CÁMARA </w:t>
      </w:r>
    </w:p>
    <w:p w:rsidR="00543217" w:rsidRPr="003D3B00" w:rsidRDefault="00543217" w:rsidP="00543217">
      <w:pPr>
        <w:pStyle w:val="TableParagraph"/>
        <w:rPr>
          <w:highlight w:val="white"/>
        </w:rPr>
      </w:pPr>
      <w:r w:rsidRPr="003D3B00">
        <w:rPr>
          <w:i/>
        </w:rPr>
        <w:t>DEPARTAMENTO DE ANTIOQUIA</w:t>
      </w:r>
      <w:r w:rsidRPr="003D3B00">
        <w:rPr>
          <w:i/>
        </w:rPr>
        <w:tab/>
      </w:r>
      <w:r w:rsidRPr="003D3B00">
        <w:rPr>
          <w:i/>
        </w:rPr>
        <w:tab/>
      </w:r>
      <w:r w:rsidRPr="003D3B00">
        <w:rPr>
          <w:i/>
        </w:rPr>
        <w:tab/>
      </w:r>
      <w:r w:rsidRPr="003D3B00">
        <w:rPr>
          <w:highlight w:val="white"/>
        </w:rPr>
        <w:t>DEPARTAMENTO DEL META</w:t>
      </w:r>
    </w:p>
    <w:p w:rsidR="00543217" w:rsidRPr="003D3B00" w:rsidRDefault="00543217" w:rsidP="00543217">
      <w:pPr>
        <w:pStyle w:val="TableParagraph"/>
        <w:rPr>
          <w:i/>
        </w:rPr>
      </w:pPr>
    </w:p>
    <w:p w:rsidR="00543217" w:rsidRPr="003D3B00" w:rsidRDefault="00543217" w:rsidP="00543217">
      <w:pPr>
        <w:pStyle w:val="TableParagraph"/>
        <w:rPr>
          <w:highlight w:val="white"/>
        </w:rPr>
      </w:pPr>
    </w:p>
    <w:p w:rsidR="00543217" w:rsidRPr="003D3B00" w:rsidRDefault="00543217" w:rsidP="00543217">
      <w:pPr>
        <w:pStyle w:val="TableParagraph"/>
      </w:pPr>
      <w:r w:rsidRPr="003D3B00">
        <w:t xml:space="preserve"> </w:t>
      </w:r>
      <w:r w:rsidRPr="003D3B00">
        <w:rPr>
          <w:noProof/>
          <w:lang w:val="es-CO" w:eastAsia="es-CO"/>
        </w:rPr>
        <w:drawing>
          <wp:inline distT="114300" distB="114300" distL="114300" distR="114300" wp14:anchorId="5EB4EB5A" wp14:editId="5DB5BE4D">
            <wp:extent cx="2224924" cy="862013"/>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2224924" cy="862013"/>
                    </a:xfrm>
                    <a:prstGeom prst="rect">
                      <a:avLst/>
                    </a:prstGeom>
                    <a:ln/>
                  </pic:spPr>
                </pic:pic>
              </a:graphicData>
            </a:graphic>
          </wp:inline>
        </w:drawing>
      </w:r>
      <w:r w:rsidRPr="003D3B00">
        <w:t xml:space="preserve">                            </w:t>
      </w:r>
      <w:r w:rsidRPr="003D3B00">
        <w:rPr>
          <w:noProof/>
          <w:lang w:val="es-CO" w:eastAsia="es-CO"/>
        </w:rPr>
        <w:drawing>
          <wp:inline distT="114300" distB="114300" distL="114300" distR="114300" wp14:anchorId="20526B50" wp14:editId="14EB9FA7">
            <wp:extent cx="1543050" cy="1066800"/>
            <wp:effectExtent l="0" t="0" r="0" b="0"/>
            <wp:docPr id="1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1543050" cy="1066800"/>
                    </a:xfrm>
                    <a:prstGeom prst="rect">
                      <a:avLst/>
                    </a:prstGeom>
                    <a:ln/>
                  </pic:spPr>
                </pic:pic>
              </a:graphicData>
            </a:graphic>
          </wp:inline>
        </w:drawing>
      </w:r>
    </w:p>
    <w:p w:rsidR="00543217" w:rsidRPr="003D3B00" w:rsidRDefault="00543217" w:rsidP="00543217">
      <w:pPr>
        <w:pStyle w:val="TableParagraph"/>
        <w:rPr>
          <w:b/>
          <w:highlight w:val="white"/>
        </w:rPr>
      </w:pPr>
      <w:r w:rsidRPr="003D3B00">
        <w:rPr>
          <w:b/>
          <w:highlight w:val="white"/>
        </w:rPr>
        <w:t xml:space="preserve">JAIRO CRISTANCHO TARACHE                                     </w:t>
      </w:r>
      <w:r w:rsidRPr="003D3B00">
        <w:rPr>
          <w:b/>
          <w:highlight w:val="white"/>
        </w:rPr>
        <w:tab/>
        <w:t xml:space="preserve">    HENRY FERNANDO CORREAL </w:t>
      </w:r>
    </w:p>
    <w:p w:rsidR="00543217" w:rsidRPr="003D3B00" w:rsidRDefault="00543217" w:rsidP="00543217">
      <w:pPr>
        <w:pStyle w:val="TableParagraph"/>
        <w:rPr>
          <w:highlight w:val="white"/>
        </w:rPr>
      </w:pPr>
      <w:r w:rsidRPr="003D3B00">
        <w:rPr>
          <w:highlight w:val="white"/>
        </w:rPr>
        <w:t>REPRESENTANTE A LA CÁMARA                                                 REPRESENTANTE A LA CÁMARA</w:t>
      </w:r>
    </w:p>
    <w:p w:rsidR="00543217" w:rsidRPr="003D3B00" w:rsidRDefault="00543217" w:rsidP="00543217">
      <w:pPr>
        <w:pStyle w:val="TableParagraph"/>
        <w:rPr>
          <w:highlight w:val="white"/>
        </w:rPr>
      </w:pPr>
      <w:r w:rsidRPr="003D3B00">
        <w:rPr>
          <w:highlight w:val="white"/>
        </w:rPr>
        <w:t>DEPARTAMENTO DE CASANARE                                                 DEPARTAMENTO DEL VAUPÉS</w:t>
      </w:r>
    </w:p>
    <w:p w:rsidR="00543217" w:rsidRPr="003D3B00" w:rsidRDefault="00543217" w:rsidP="00543217">
      <w:pPr>
        <w:pStyle w:val="TableParagraph"/>
        <w:rPr>
          <w:highlight w:val="white"/>
        </w:rPr>
      </w:pPr>
    </w:p>
    <w:p w:rsidR="00543217" w:rsidRPr="003D3B00" w:rsidRDefault="00543217" w:rsidP="00543217">
      <w:pPr>
        <w:pStyle w:val="TableParagraph"/>
      </w:pPr>
      <w:r w:rsidRPr="003D3B00">
        <w:rPr>
          <w:noProof/>
          <w:lang w:val="es-CO" w:eastAsia="es-CO"/>
        </w:rPr>
        <w:lastRenderedPageBreak/>
        <w:drawing>
          <wp:inline distT="114300" distB="114300" distL="114300" distR="114300" wp14:anchorId="2E587700" wp14:editId="12DA10B9">
            <wp:extent cx="1360641" cy="1004888"/>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1360641" cy="1004888"/>
                    </a:xfrm>
                    <a:prstGeom prst="rect">
                      <a:avLst/>
                    </a:prstGeom>
                    <a:ln/>
                  </pic:spPr>
                </pic:pic>
              </a:graphicData>
            </a:graphic>
          </wp:inline>
        </w:drawing>
      </w:r>
      <w:r w:rsidRPr="003D3B00">
        <w:tab/>
      </w:r>
      <w:r w:rsidRPr="003D3B00">
        <w:tab/>
      </w:r>
      <w:r w:rsidRPr="003D3B00">
        <w:tab/>
      </w:r>
      <w:r w:rsidRPr="003D3B00">
        <w:tab/>
      </w:r>
      <w:r w:rsidRPr="003D3B00">
        <w:rPr>
          <w:noProof/>
          <w:lang w:val="es-CO" w:eastAsia="es-CO"/>
        </w:rPr>
        <w:drawing>
          <wp:inline distT="114300" distB="114300" distL="114300" distR="114300" wp14:anchorId="52C034E4" wp14:editId="32B9E4B2">
            <wp:extent cx="1765329" cy="1022033"/>
            <wp:effectExtent l="0" t="0" r="0" b="0"/>
            <wp:docPr id="16"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21"/>
                    <a:srcRect/>
                    <a:stretch>
                      <a:fillRect/>
                    </a:stretch>
                  </pic:blipFill>
                  <pic:spPr>
                    <a:xfrm>
                      <a:off x="0" y="0"/>
                      <a:ext cx="1765329" cy="1022033"/>
                    </a:xfrm>
                    <a:prstGeom prst="rect">
                      <a:avLst/>
                    </a:prstGeom>
                    <a:ln/>
                  </pic:spPr>
                </pic:pic>
              </a:graphicData>
            </a:graphic>
          </wp:inline>
        </w:drawing>
      </w:r>
    </w:p>
    <w:p w:rsidR="00543217" w:rsidRPr="0034077F" w:rsidRDefault="00543217" w:rsidP="00543217">
      <w:pPr>
        <w:pStyle w:val="TableParagraph"/>
        <w:rPr>
          <w:b/>
        </w:rPr>
      </w:pPr>
      <w:r w:rsidRPr="0034077F">
        <w:rPr>
          <w:b/>
        </w:rPr>
        <w:t xml:space="preserve">FABER ALBERTO MUÑOZ CERÓN </w:t>
      </w:r>
      <w:r w:rsidRPr="0034077F">
        <w:rPr>
          <w:b/>
        </w:rPr>
        <w:tab/>
      </w:r>
      <w:r w:rsidRPr="0034077F">
        <w:rPr>
          <w:b/>
        </w:rPr>
        <w:tab/>
      </w:r>
      <w:r w:rsidRPr="0034077F">
        <w:rPr>
          <w:b/>
        </w:rPr>
        <w:tab/>
        <w:t>JHON ARLEY MURILLO BENITEZ</w:t>
      </w:r>
    </w:p>
    <w:p w:rsidR="00543217" w:rsidRPr="003D3B00" w:rsidRDefault="00543217" w:rsidP="00543217">
      <w:pPr>
        <w:pStyle w:val="TableParagraph"/>
      </w:pPr>
      <w:r w:rsidRPr="003D3B00">
        <w:t xml:space="preserve">REPRESENTANTE A LA CÁMARA </w:t>
      </w:r>
      <w:r w:rsidRPr="003D3B00">
        <w:tab/>
      </w:r>
      <w:r w:rsidRPr="003D3B00">
        <w:tab/>
      </w:r>
      <w:r w:rsidRPr="003D3B00">
        <w:tab/>
      </w:r>
      <w:r w:rsidRPr="003D3B00">
        <w:tab/>
        <w:t>REPRESENTANTE A LA CÁMARA</w:t>
      </w:r>
    </w:p>
    <w:p w:rsidR="00543217" w:rsidRPr="003D3B00" w:rsidRDefault="00543217" w:rsidP="00543217">
      <w:pPr>
        <w:pStyle w:val="TableParagraph"/>
      </w:pPr>
      <w:r w:rsidRPr="003D3B00">
        <w:t xml:space="preserve">DEPARTAMENTO DEL CAUCA </w:t>
      </w:r>
      <w:r w:rsidRPr="003D3B00">
        <w:tab/>
      </w:r>
      <w:r w:rsidRPr="003D3B00">
        <w:tab/>
      </w:r>
      <w:r w:rsidRPr="003D3B00">
        <w:tab/>
      </w:r>
      <w:r w:rsidRPr="003D3B00">
        <w:tab/>
        <w:t>CIRCUNSCRIPCIÓN ESPECIAL AFRO</w:t>
      </w:r>
      <w:r w:rsidRPr="003D3B00">
        <w:rPr>
          <w:noProof/>
          <w:lang w:val="es-CO" w:eastAsia="es-CO"/>
        </w:rPr>
        <w:drawing>
          <wp:inline distT="114300" distB="114300" distL="114300" distR="114300" wp14:anchorId="208760A6" wp14:editId="04938DEF">
            <wp:extent cx="2971800" cy="809625"/>
            <wp:effectExtent l="0" t="0" r="0" b="0"/>
            <wp:docPr id="17"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22"/>
                    <a:srcRect/>
                    <a:stretch>
                      <a:fillRect/>
                    </a:stretch>
                  </pic:blipFill>
                  <pic:spPr>
                    <a:xfrm>
                      <a:off x="0" y="0"/>
                      <a:ext cx="2971800" cy="809625"/>
                    </a:xfrm>
                    <a:prstGeom prst="rect">
                      <a:avLst/>
                    </a:prstGeom>
                    <a:ln/>
                  </pic:spPr>
                </pic:pic>
              </a:graphicData>
            </a:graphic>
          </wp:inline>
        </w:drawing>
      </w:r>
      <w:r w:rsidRPr="003D3B00">
        <w:rPr>
          <w:noProof/>
          <w:highlight w:val="white"/>
          <w:lang w:val="es-CO" w:eastAsia="es-CO"/>
        </w:rPr>
        <w:drawing>
          <wp:inline distT="114300" distB="114300" distL="114300" distR="114300" wp14:anchorId="2BB8C432" wp14:editId="6A4B78BF">
            <wp:extent cx="2486025" cy="1095375"/>
            <wp:effectExtent l="0" t="0" r="0" b="0"/>
            <wp:docPr id="1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3"/>
                    <a:srcRect/>
                    <a:stretch>
                      <a:fillRect/>
                    </a:stretch>
                  </pic:blipFill>
                  <pic:spPr>
                    <a:xfrm>
                      <a:off x="0" y="0"/>
                      <a:ext cx="2486025" cy="1095375"/>
                    </a:xfrm>
                    <a:prstGeom prst="rect">
                      <a:avLst/>
                    </a:prstGeom>
                    <a:ln/>
                  </pic:spPr>
                </pic:pic>
              </a:graphicData>
            </a:graphic>
          </wp:inline>
        </w:drawing>
      </w:r>
    </w:p>
    <w:p w:rsidR="00543217" w:rsidRPr="0034077F" w:rsidRDefault="00543217" w:rsidP="00543217">
      <w:pPr>
        <w:pStyle w:val="TableParagraph"/>
        <w:rPr>
          <w:b/>
          <w:highlight w:val="white"/>
        </w:rPr>
      </w:pPr>
      <w:r w:rsidRPr="0034077F">
        <w:rPr>
          <w:b/>
          <w:highlight w:val="white"/>
        </w:rPr>
        <w:t>MARIA CRISTINA SOTO DE GOMEZ</w:t>
      </w:r>
    </w:p>
    <w:p w:rsidR="00543217" w:rsidRDefault="00543217" w:rsidP="00543217">
      <w:pPr>
        <w:pStyle w:val="TableParagraph"/>
      </w:pPr>
      <w:r w:rsidRPr="003D3B00">
        <w:rPr>
          <w:highlight w:val="white"/>
        </w:rPr>
        <w:t xml:space="preserve">REPRESENTANTE A LA CÁMARA                 </w:t>
      </w:r>
      <w:r>
        <w:rPr>
          <w:highlight w:val="white"/>
        </w:rPr>
        <w:t xml:space="preserve">                              </w:t>
      </w:r>
    </w:p>
    <w:p w:rsidR="00543217" w:rsidRDefault="00543217" w:rsidP="00543217">
      <w:pPr>
        <w:pStyle w:val="TableParagraph"/>
      </w:pPr>
      <w:r>
        <w:t>DEPARTAMENTO DE</w:t>
      </w:r>
      <w:r w:rsidRPr="003D3B00">
        <w:rPr>
          <w:highlight w:val="white"/>
        </w:rPr>
        <w:t xml:space="preserve"> LA GUAJIRA</w:t>
      </w:r>
    </w:p>
    <w:p w:rsidR="00543217" w:rsidRDefault="00543217" w:rsidP="00543217">
      <w:pPr>
        <w:pStyle w:val="TableParagraph"/>
      </w:pPr>
    </w:p>
    <w:p w:rsidR="00543217" w:rsidRPr="003D3B00" w:rsidRDefault="00543217" w:rsidP="00543217">
      <w:pPr>
        <w:pStyle w:val="TableParagraph"/>
      </w:pPr>
      <w:r w:rsidRPr="003D3B00">
        <w:rPr>
          <w:noProof/>
          <w:lang w:val="es-CO" w:eastAsia="es-CO"/>
        </w:rPr>
        <w:drawing>
          <wp:anchor distT="114300" distB="114300" distL="114300" distR="114300" simplePos="0" relativeHeight="251661312" behindDoc="0" locked="0" layoutInCell="1" hidden="0" allowOverlap="1" wp14:anchorId="6C641545" wp14:editId="5690E8C2">
            <wp:simplePos x="0" y="0"/>
            <wp:positionH relativeFrom="column">
              <wp:posOffset>2752725</wp:posOffset>
            </wp:positionH>
            <wp:positionV relativeFrom="paragraph">
              <wp:posOffset>190500</wp:posOffset>
            </wp:positionV>
            <wp:extent cx="2801303" cy="1059467"/>
            <wp:effectExtent l="0" t="0" r="0" b="0"/>
            <wp:wrapNone/>
            <wp:docPr id="2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4"/>
                    <a:srcRect/>
                    <a:stretch>
                      <a:fillRect/>
                    </a:stretch>
                  </pic:blipFill>
                  <pic:spPr>
                    <a:xfrm>
                      <a:off x="0" y="0"/>
                      <a:ext cx="2801303" cy="1059467"/>
                    </a:xfrm>
                    <a:prstGeom prst="rect">
                      <a:avLst/>
                    </a:prstGeom>
                    <a:ln/>
                  </pic:spPr>
                </pic:pic>
              </a:graphicData>
            </a:graphic>
          </wp:anchor>
        </w:drawing>
      </w:r>
      <w:r w:rsidRPr="003D3B00">
        <w:rPr>
          <w:noProof/>
          <w:lang w:val="es-CO" w:eastAsia="es-CO"/>
        </w:rPr>
        <w:drawing>
          <wp:inline distT="114300" distB="114300" distL="114300" distR="114300" wp14:anchorId="103E3B83" wp14:editId="3E7DCCAF">
            <wp:extent cx="1219200" cy="942975"/>
            <wp:effectExtent l="0" t="0" r="0" b="0"/>
            <wp:docPr id="2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5"/>
                    <a:srcRect/>
                    <a:stretch>
                      <a:fillRect/>
                    </a:stretch>
                  </pic:blipFill>
                  <pic:spPr>
                    <a:xfrm>
                      <a:off x="0" y="0"/>
                      <a:ext cx="1219200" cy="942975"/>
                    </a:xfrm>
                    <a:prstGeom prst="rect">
                      <a:avLst/>
                    </a:prstGeom>
                    <a:ln/>
                  </pic:spPr>
                </pic:pic>
              </a:graphicData>
            </a:graphic>
          </wp:inline>
        </w:drawing>
      </w:r>
    </w:p>
    <w:p w:rsidR="00543217" w:rsidRDefault="00543217" w:rsidP="00543217">
      <w:pPr>
        <w:pStyle w:val="TableParagraph"/>
        <w:rPr>
          <w:highlight w:val="white"/>
        </w:rPr>
      </w:pPr>
    </w:p>
    <w:p w:rsidR="00543217" w:rsidRPr="0034077F" w:rsidRDefault="00543217" w:rsidP="00543217">
      <w:pPr>
        <w:pStyle w:val="TableParagraph"/>
        <w:rPr>
          <w:b/>
          <w:highlight w:val="white"/>
        </w:rPr>
      </w:pPr>
    </w:p>
    <w:p w:rsidR="00543217" w:rsidRDefault="00543217" w:rsidP="00543217">
      <w:pPr>
        <w:pStyle w:val="TableParagraph"/>
        <w:rPr>
          <w:highlight w:val="white"/>
        </w:rPr>
      </w:pPr>
      <w:r w:rsidRPr="0034077F">
        <w:rPr>
          <w:b/>
          <w:highlight w:val="white"/>
        </w:rPr>
        <w:t xml:space="preserve">JORGE ALBERTO GÓMEZ GALLEGO      </w:t>
      </w:r>
      <w:r w:rsidRPr="0034077F">
        <w:rPr>
          <w:b/>
          <w:highlight w:val="white"/>
        </w:rPr>
        <w:tab/>
        <w:t xml:space="preserve">      </w:t>
      </w:r>
      <w:r>
        <w:rPr>
          <w:b/>
          <w:highlight w:val="white"/>
        </w:rPr>
        <w:t xml:space="preserve">                               </w:t>
      </w:r>
      <w:r w:rsidRPr="0034077F">
        <w:rPr>
          <w:b/>
          <w:highlight w:val="white"/>
        </w:rPr>
        <w:t xml:space="preserve"> CARLOS EDUARDO ACOSTA LOZANO</w:t>
      </w:r>
    </w:p>
    <w:p w:rsidR="00543217" w:rsidRDefault="00543217" w:rsidP="00543217">
      <w:pPr>
        <w:pStyle w:val="TableParagraph"/>
        <w:ind w:left="5535" w:hanging="5535"/>
        <w:rPr>
          <w:highlight w:val="white"/>
        </w:rPr>
      </w:pPr>
      <w:r w:rsidRPr="003D3B00">
        <w:rPr>
          <w:highlight w:val="white"/>
        </w:rPr>
        <w:t>REPRESENTANTE</w:t>
      </w:r>
      <w:r>
        <w:rPr>
          <w:highlight w:val="white"/>
        </w:rPr>
        <w:t xml:space="preserve"> A LA CÁMARA     </w:t>
      </w:r>
      <w:r>
        <w:rPr>
          <w:highlight w:val="white"/>
        </w:rPr>
        <w:tab/>
        <w:t xml:space="preserve">REPRESENTANTE A LA CÁMARA POR </w:t>
      </w:r>
      <w:r w:rsidRPr="003D3B00">
        <w:rPr>
          <w:highlight w:val="white"/>
        </w:rPr>
        <w:t xml:space="preserve">BOGOTÁ     </w:t>
      </w:r>
    </w:p>
    <w:p w:rsidR="00543217" w:rsidRPr="0034077F" w:rsidRDefault="00543217" w:rsidP="00543217">
      <w:pPr>
        <w:pStyle w:val="TableParagraph"/>
        <w:ind w:left="5535" w:hanging="5535"/>
        <w:rPr>
          <w:highlight w:val="white"/>
        </w:rPr>
      </w:pPr>
      <w:r>
        <w:t xml:space="preserve">DEPARTAMENTO DE </w:t>
      </w:r>
      <w:r w:rsidRPr="003D3B00">
        <w:rPr>
          <w:highlight w:val="white"/>
        </w:rPr>
        <w:t xml:space="preserve">ANTIOQUIA                                                                                                           </w:t>
      </w:r>
    </w:p>
    <w:p w:rsidR="00543217" w:rsidRPr="003D3B00" w:rsidRDefault="00543217" w:rsidP="00543217">
      <w:pPr>
        <w:pStyle w:val="TableParagraph"/>
        <w:rPr>
          <w:highlight w:val="white"/>
        </w:rPr>
      </w:pPr>
      <w:r w:rsidRPr="003D3B00">
        <w:rPr>
          <w:noProof/>
          <w:highlight w:val="white"/>
          <w:lang w:val="es-CO" w:eastAsia="es-CO"/>
        </w:rPr>
        <w:drawing>
          <wp:inline distT="114300" distB="114300" distL="114300" distR="114300" wp14:anchorId="7B2222F9" wp14:editId="67A49CA5">
            <wp:extent cx="2048828" cy="672272"/>
            <wp:effectExtent l="0" t="0" r="0" b="0"/>
            <wp:docPr id="2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6"/>
                    <a:srcRect/>
                    <a:stretch>
                      <a:fillRect/>
                    </a:stretch>
                  </pic:blipFill>
                  <pic:spPr>
                    <a:xfrm>
                      <a:off x="0" y="0"/>
                      <a:ext cx="2048828" cy="672272"/>
                    </a:xfrm>
                    <a:prstGeom prst="rect">
                      <a:avLst/>
                    </a:prstGeom>
                    <a:ln/>
                  </pic:spPr>
                </pic:pic>
              </a:graphicData>
            </a:graphic>
          </wp:inline>
        </w:drawing>
      </w:r>
      <w:r w:rsidRPr="003D3B00">
        <w:rPr>
          <w:highlight w:val="white"/>
        </w:rPr>
        <w:tab/>
        <w:t xml:space="preserve">                                                 </w:t>
      </w:r>
      <w:r w:rsidRPr="003D3B00">
        <w:rPr>
          <w:noProof/>
          <w:highlight w:val="white"/>
          <w:lang w:val="es-CO" w:eastAsia="es-CO"/>
        </w:rPr>
        <w:drawing>
          <wp:inline distT="114300" distB="114300" distL="114300" distR="114300" wp14:anchorId="311A5F40" wp14:editId="5BC4F703">
            <wp:extent cx="666750" cy="1419225"/>
            <wp:effectExtent l="0" t="0" r="0" b="0"/>
            <wp:docPr id="2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7"/>
                    <a:srcRect/>
                    <a:stretch>
                      <a:fillRect/>
                    </a:stretch>
                  </pic:blipFill>
                  <pic:spPr>
                    <a:xfrm>
                      <a:off x="0" y="0"/>
                      <a:ext cx="666750" cy="1419225"/>
                    </a:xfrm>
                    <a:prstGeom prst="rect">
                      <a:avLst/>
                    </a:prstGeom>
                    <a:ln/>
                  </pic:spPr>
                </pic:pic>
              </a:graphicData>
            </a:graphic>
          </wp:inline>
        </w:drawing>
      </w:r>
    </w:p>
    <w:p w:rsidR="00543217" w:rsidRPr="0034077F" w:rsidRDefault="00543217" w:rsidP="00543217">
      <w:pPr>
        <w:pStyle w:val="TableParagraph"/>
        <w:rPr>
          <w:b/>
          <w:highlight w:val="white"/>
        </w:rPr>
      </w:pPr>
      <w:r w:rsidRPr="0034077F">
        <w:rPr>
          <w:b/>
          <w:highlight w:val="white"/>
        </w:rPr>
        <w:t>JAIRO REINALDO CALA SUÁREZ</w:t>
      </w:r>
      <w:r w:rsidRPr="0034077F">
        <w:rPr>
          <w:b/>
          <w:highlight w:val="white"/>
        </w:rPr>
        <w:tab/>
        <w:t xml:space="preserve">                                                  JOSE LUIS CORREA LOPEZ                                           </w:t>
      </w:r>
    </w:p>
    <w:p w:rsidR="00543217" w:rsidRPr="003D3B00" w:rsidRDefault="00543217" w:rsidP="00543217">
      <w:pPr>
        <w:pStyle w:val="TableParagraph"/>
        <w:rPr>
          <w:highlight w:val="white"/>
        </w:rPr>
      </w:pPr>
      <w:r w:rsidRPr="003D3B00">
        <w:rPr>
          <w:highlight w:val="white"/>
        </w:rPr>
        <w:t xml:space="preserve">REPRESENTANTE A LA CÁMARA </w:t>
      </w:r>
      <w:r w:rsidRPr="003D3B00">
        <w:rPr>
          <w:highlight w:val="white"/>
        </w:rPr>
        <w:tab/>
        <w:t xml:space="preserve">                                                  REPRESENTANTE A LA CAMARA</w:t>
      </w:r>
      <w:r w:rsidRPr="003D3B00">
        <w:rPr>
          <w:highlight w:val="white"/>
        </w:rPr>
        <w:tab/>
      </w:r>
    </w:p>
    <w:p w:rsidR="00543217" w:rsidRPr="003D3B00" w:rsidRDefault="00543217" w:rsidP="00543217">
      <w:pPr>
        <w:pStyle w:val="TableParagraph"/>
        <w:rPr>
          <w:highlight w:val="white"/>
        </w:rPr>
      </w:pPr>
      <w:r>
        <w:t>DEPARTAMENTO</w:t>
      </w:r>
      <w:r w:rsidRPr="003D3B00">
        <w:rPr>
          <w:highlight w:val="white"/>
        </w:rPr>
        <w:t xml:space="preserve"> SANTANDER                        </w:t>
      </w:r>
      <w:r>
        <w:rPr>
          <w:highlight w:val="white"/>
        </w:rPr>
        <w:t xml:space="preserve">                               </w:t>
      </w:r>
      <w:r>
        <w:t>DEPARTAMENTO</w:t>
      </w:r>
      <w:r w:rsidRPr="003D3B00">
        <w:rPr>
          <w:highlight w:val="white"/>
        </w:rPr>
        <w:t xml:space="preserve"> CALDAS</w:t>
      </w:r>
    </w:p>
    <w:p w:rsidR="00543217" w:rsidRPr="003D3B00" w:rsidRDefault="00543217" w:rsidP="00543217">
      <w:pPr>
        <w:pStyle w:val="TableParagraph"/>
      </w:pPr>
      <w:r w:rsidRPr="003D3B00">
        <w:rPr>
          <w:highlight w:val="white"/>
        </w:rPr>
        <w:lastRenderedPageBreak/>
        <w:t xml:space="preserve">                               </w:t>
      </w:r>
    </w:p>
    <w:p w:rsidR="00543217" w:rsidRPr="003D3B00" w:rsidRDefault="00543217" w:rsidP="00543217">
      <w:pPr>
        <w:pStyle w:val="TableParagraph"/>
        <w:jc w:val="both"/>
        <w:rPr>
          <w:highlight w:val="white"/>
        </w:rPr>
      </w:pPr>
      <w:r>
        <w:rPr>
          <w:noProof/>
          <w:lang w:eastAsia="es-CO"/>
        </w:rPr>
        <w:t xml:space="preserve">      </w:t>
      </w:r>
      <w:r w:rsidRPr="003D3B00">
        <w:rPr>
          <w:noProof/>
          <w:lang w:eastAsia="es-CO"/>
        </w:rPr>
        <w:t xml:space="preserve">   </w:t>
      </w:r>
      <w:r w:rsidRPr="003D3B00">
        <w:rPr>
          <w:noProof/>
          <w:lang w:val="es-CO" w:eastAsia="es-CO"/>
        </w:rPr>
        <w:drawing>
          <wp:inline distT="114300" distB="114300" distL="114300" distR="114300" wp14:anchorId="2E4502FC" wp14:editId="28904FAC">
            <wp:extent cx="1581150" cy="1133475"/>
            <wp:effectExtent l="0" t="0" r="0" b="0"/>
            <wp:docPr id="4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8"/>
                    <a:srcRect/>
                    <a:stretch>
                      <a:fillRect/>
                    </a:stretch>
                  </pic:blipFill>
                  <pic:spPr>
                    <a:xfrm>
                      <a:off x="0" y="0"/>
                      <a:ext cx="1581150" cy="1133475"/>
                    </a:xfrm>
                    <a:prstGeom prst="rect">
                      <a:avLst/>
                    </a:prstGeom>
                    <a:ln/>
                  </pic:spPr>
                </pic:pic>
              </a:graphicData>
            </a:graphic>
          </wp:inline>
        </w:drawing>
      </w:r>
    </w:p>
    <w:p w:rsidR="00543217" w:rsidRPr="0034077F" w:rsidRDefault="00543217" w:rsidP="00543217">
      <w:pPr>
        <w:pStyle w:val="TableParagraph"/>
        <w:rPr>
          <w:b/>
        </w:rPr>
      </w:pPr>
      <w:hyperlink r:id="rId30">
        <w:r w:rsidRPr="0034077F">
          <w:rPr>
            <w:b/>
          </w:rPr>
          <w:t xml:space="preserve">JORGE ENRIQUE BENEDETTI MARTELO </w:t>
        </w:r>
      </w:hyperlink>
    </w:p>
    <w:p w:rsidR="00543217" w:rsidRDefault="00543217" w:rsidP="00543217">
      <w:pPr>
        <w:pStyle w:val="TableParagraph"/>
      </w:pPr>
      <w:r w:rsidRPr="003D3B00">
        <w:rPr>
          <w:highlight w:val="white"/>
        </w:rPr>
        <w:t>REPRESENTANTE A LA CÁMARA</w:t>
      </w:r>
    </w:p>
    <w:p w:rsidR="00543217" w:rsidRPr="003D3B00" w:rsidRDefault="00543217" w:rsidP="00543217">
      <w:pPr>
        <w:pStyle w:val="TableParagraph"/>
      </w:pPr>
      <w:r w:rsidRPr="003D3B00">
        <w:t>DEPARTAMENTO DE BOLÍVAR</w:t>
      </w:r>
    </w:p>
    <w:p w:rsidR="00400932" w:rsidRDefault="00400932" w:rsidP="00543217">
      <w:pPr>
        <w:pStyle w:val="TableParagraph"/>
        <w:rPr>
          <w:smallCaps/>
        </w:rPr>
      </w:pPr>
      <w:bookmarkStart w:id="1" w:name="_GoBack"/>
      <w:bookmarkEnd w:id="1"/>
    </w:p>
    <w:sectPr w:rsidR="00400932">
      <w:headerReference w:type="default" r:id="rId31"/>
      <w:footerReference w:type="even" r:id="rId32"/>
      <w:footerReference w:type="default" r:id="rId33"/>
      <w:pgSz w:w="12240" w:h="15840"/>
      <w:pgMar w:top="1134"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173" w:rsidRDefault="004E3173">
      <w:r>
        <w:separator/>
      </w:r>
    </w:p>
  </w:endnote>
  <w:endnote w:type="continuationSeparator" w:id="0">
    <w:p w:rsidR="004E3173" w:rsidRDefault="004E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entieth Century">
    <w:altName w:val="Times New Roman"/>
    <w:charset w:val="00"/>
    <w:family w:val="auto"/>
    <w:pitch w:val="default"/>
  </w:font>
  <w:font w:name="Tw Cen MT">
    <w:panose1 w:val="020B0602020104020603"/>
    <w:charset w:val="00"/>
    <w:family w:val="swiss"/>
    <w:pitch w:val="variable"/>
    <w:sig w:usb0="00000007" w:usb1="00000000" w:usb2="00000000" w:usb3="00000000" w:csb0="00000003" w:csb1="00000000"/>
  </w:font>
  <w:font w:name="La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932" w:rsidRDefault="00785AED">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rsidR="00400932" w:rsidRDefault="00400932">
    <w:pPr>
      <w:pBdr>
        <w:top w:val="nil"/>
        <w:left w:val="nil"/>
        <w:bottom w:val="nil"/>
        <w:right w:val="nil"/>
        <w:between w:val="nil"/>
      </w:pBdr>
      <w:tabs>
        <w:tab w:val="center" w:pos="4252"/>
        <w:tab w:val="right" w:pos="8504"/>
      </w:tabs>
      <w:ind w:right="360"/>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932" w:rsidRDefault="00785AED">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280C7D">
      <w:rPr>
        <w:rFonts w:ascii="Calibri" w:eastAsia="Calibri" w:hAnsi="Calibri" w:cs="Calibri"/>
        <w:noProof/>
        <w:color w:val="000000"/>
      </w:rPr>
      <w:t>13</w:t>
    </w:r>
    <w:r>
      <w:rPr>
        <w:rFonts w:ascii="Calibri" w:eastAsia="Calibri" w:hAnsi="Calibri" w:cs="Calibri"/>
        <w:color w:val="000000"/>
      </w:rPr>
      <w:fldChar w:fldCharType="end"/>
    </w:r>
  </w:p>
  <w:p w:rsidR="00400932" w:rsidRDefault="00400932">
    <w:pPr>
      <w:pBdr>
        <w:top w:val="nil"/>
        <w:left w:val="nil"/>
        <w:bottom w:val="nil"/>
        <w:right w:val="nil"/>
        <w:between w:val="nil"/>
      </w:pBdr>
      <w:tabs>
        <w:tab w:val="center" w:pos="4252"/>
        <w:tab w:val="right" w:pos="8504"/>
      </w:tabs>
      <w:ind w:right="360"/>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173" w:rsidRDefault="004E3173">
      <w:r>
        <w:separator/>
      </w:r>
    </w:p>
  </w:footnote>
  <w:footnote w:type="continuationSeparator" w:id="0">
    <w:p w:rsidR="004E3173" w:rsidRDefault="004E3173">
      <w:r>
        <w:continuationSeparator/>
      </w:r>
    </w:p>
  </w:footnote>
  <w:footnote w:id="1">
    <w:p w:rsidR="00400932" w:rsidRDefault="00785AED">
      <w:pPr>
        <w:pBdr>
          <w:top w:val="nil"/>
          <w:left w:val="nil"/>
          <w:bottom w:val="nil"/>
          <w:right w:val="nil"/>
          <w:between w:val="nil"/>
        </w:pBdr>
        <w:jc w:val="both"/>
        <w:rPr>
          <w:color w:val="000000"/>
          <w:sz w:val="22"/>
          <w:szCs w:val="22"/>
        </w:rPr>
      </w:pPr>
      <w:r>
        <w:rPr>
          <w:vertAlign w:val="superscript"/>
        </w:rPr>
        <w:footnoteRef/>
      </w:r>
      <w:r>
        <w:rPr>
          <w:color w:val="000000"/>
          <w:sz w:val="22"/>
          <w:szCs w:val="22"/>
        </w:rPr>
        <w:t xml:space="preserve"> </w:t>
      </w:r>
      <w:r>
        <w:rPr>
          <w:smallCaps/>
          <w:color w:val="000000"/>
          <w:sz w:val="22"/>
          <w:szCs w:val="22"/>
        </w:rPr>
        <w:t>Corte Constitucional</w:t>
      </w:r>
      <w:r>
        <w:rPr>
          <w:color w:val="000000"/>
          <w:sz w:val="22"/>
          <w:szCs w:val="22"/>
        </w:rPr>
        <w:t xml:space="preserve">, sent. C 034 del 30 de enero de 2019. M.P. José Fernando Reyes Cuartas. Disponible en: </w:t>
      </w:r>
      <w:hyperlink r:id="rId1">
        <w:r>
          <w:rPr>
            <w:color w:val="0000FF"/>
            <w:sz w:val="22"/>
            <w:szCs w:val="22"/>
            <w:u w:val="single"/>
          </w:rPr>
          <w:t>https://www.corteconstitucional.gov.co/Relatoria/2019/C-034-19.htm</w:t>
        </w:r>
      </w:hyperlink>
      <w:r>
        <w:rPr>
          <w:color w:val="000000"/>
          <w:sz w:val="22"/>
          <w:szCs w:val="22"/>
        </w:rPr>
        <w:t xml:space="preserve"> </w:t>
      </w:r>
    </w:p>
  </w:footnote>
  <w:footnote w:id="2">
    <w:p w:rsidR="00400932" w:rsidRDefault="00785AED">
      <w:pPr>
        <w:jc w:val="both"/>
        <w:rPr>
          <w:color w:val="222222"/>
          <w:sz w:val="22"/>
          <w:szCs w:val="22"/>
          <w:highlight w:val="white"/>
        </w:rPr>
      </w:pPr>
      <w:r>
        <w:rPr>
          <w:vertAlign w:val="superscript"/>
        </w:rPr>
        <w:footnoteRef/>
      </w:r>
      <w:r>
        <w:rPr>
          <w:sz w:val="22"/>
          <w:szCs w:val="22"/>
        </w:rPr>
        <w:t xml:space="preserve"> </w:t>
      </w:r>
      <w:r>
        <w:rPr>
          <w:smallCaps/>
          <w:sz w:val="22"/>
          <w:szCs w:val="22"/>
        </w:rPr>
        <w:t>Ortiz, Jesús Paredes</w:t>
      </w:r>
      <w:r>
        <w:rPr>
          <w:color w:val="222222"/>
          <w:sz w:val="22"/>
          <w:szCs w:val="22"/>
          <w:highlight w:val="white"/>
        </w:rPr>
        <w:t>. "Historia del fútbol: evolución cultural." </w:t>
      </w:r>
      <w:r>
        <w:rPr>
          <w:i/>
          <w:color w:val="222222"/>
          <w:sz w:val="22"/>
          <w:szCs w:val="22"/>
          <w:highlight w:val="white"/>
        </w:rPr>
        <w:t>Lecturas: Educación física y deportes</w:t>
      </w:r>
      <w:r>
        <w:rPr>
          <w:color w:val="222222"/>
          <w:sz w:val="22"/>
          <w:szCs w:val="22"/>
          <w:highlight w:val="white"/>
        </w:rPr>
        <w:t xml:space="preserve"> 106 (2007): 19. </w:t>
      </w:r>
    </w:p>
    <w:p w:rsidR="00400932" w:rsidRDefault="00400932">
      <w:pPr>
        <w:pBdr>
          <w:top w:val="nil"/>
          <w:left w:val="nil"/>
          <w:bottom w:val="nil"/>
          <w:right w:val="nil"/>
          <w:between w:val="nil"/>
        </w:pBdr>
        <w:jc w:val="both"/>
        <w:rPr>
          <w:color w:val="000000"/>
          <w:sz w:val="22"/>
          <w:szCs w:val="22"/>
        </w:rPr>
      </w:pPr>
    </w:p>
  </w:footnote>
  <w:footnote w:id="3">
    <w:p w:rsidR="00400932" w:rsidRDefault="00785AED">
      <w:pPr>
        <w:jc w:val="both"/>
        <w:rPr>
          <w:sz w:val="22"/>
          <w:szCs w:val="22"/>
        </w:rPr>
      </w:pPr>
      <w:r>
        <w:rPr>
          <w:vertAlign w:val="superscript"/>
        </w:rPr>
        <w:footnoteRef/>
      </w:r>
      <w:r>
        <w:rPr>
          <w:sz w:val="22"/>
          <w:szCs w:val="22"/>
        </w:rPr>
        <w:t xml:space="preserve"> </w:t>
      </w:r>
      <w:r>
        <w:rPr>
          <w:smallCaps/>
          <w:sz w:val="22"/>
          <w:szCs w:val="22"/>
        </w:rPr>
        <w:t>Ortiz, Jesús Paredes</w:t>
      </w:r>
      <w:r>
        <w:rPr>
          <w:color w:val="222222"/>
          <w:sz w:val="22"/>
          <w:szCs w:val="22"/>
          <w:highlight w:val="white"/>
        </w:rPr>
        <w:t>. "Historia del fútbol: evolución cultural." </w:t>
      </w:r>
      <w:r>
        <w:rPr>
          <w:i/>
          <w:color w:val="222222"/>
          <w:sz w:val="22"/>
          <w:szCs w:val="22"/>
          <w:highlight w:val="white"/>
        </w:rPr>
        <w:t>Lecturas: Educación física y deportes</w:t>
      </w:r>
      <w:r>
        <w:rPr>
          <w:color w:val="222222"/>
          <w:sz w:val="22"/>
          <w:szCs w:val="22"/>
          <w:highlight w:val="white"/>
        </w:rPr>
        <w:t xml:space="preserve"> 106 (2007): 19. </w:t>
      </w:r>
    </w:p>
  </w:footnote>
  <w:footnote w:id="4">
    <w:p w:rsidR="00400932" w:rsidRDefault="00785AED">
      <w:pPr>
        <w:pStyle w:val="Ttulo3"/>
        <w:shd w:val="clear" w:color="auto" w:fill="FFFFFF"/>
        <w:spacing w:before="0" w:after="30"/>
        <w:ind w:right="1500"/>
        <w:jc w:val="both"/>
        <w:rPr>
          <w:rFonts w:ascii="Times New Roman" w:eastAsia="Times New Roman" w:hAnsi="Times New Roman" w:cs="Times New Roman"/>
          <w:sz w:val="22"/>
          <w:szCs w:val="22"/>
        </w:rPr>
      </w:pPr>
      <w:r>
        <w:rPr>
          <w:vertAlign w:val="superscript"/>
        </w:rPr>
        <w:footnoteRef/>
      </w:r>
      <w:r>
        <w:rPr>
          <w:rFonts w:ascii="Times New Roman" w:eastAsia="Times New Roman" w:hAnsi="Times New Roman" w:cs="Times New Roman"/>
          <w:sz w:val="22"/>
          <w:szCs w:val="22"/>
        </w:rPr>
        <w:t xml:space="preserve"> </w:t>
      </w:r>
      <w:r>
        <w:rPr>
          <w:rFonts w:ascii="Times New Roman" w:eastAsia="Times New Roman" w:hAnsi="Times New Roman" w:cs="Times New Roman"/>
          <w:smallCaps/>
          <w:color w:val="000000"/>
          <w:sz w:val="22"/>
          <w:szCs w:val="22"/>
        </w:rPr>
        <w:t>Bueno, Juan Antonio, and Miguel Ángel Mateo</w:t>
      </w:r>
      <w:r>
        <w:rPr>
          <w:rFonts w:ascii="Times New Roman" w:eastAsia="Times New Roman" w:hAnsi="Times New Roman" w:cs="Times New Roman"/>
          <w:color w:val="222222"/>
          <w:sz w:val="22"/>
          <w:szCs w:val="22"/>
          <w:highlight w:val="white"/>
        </w:rPr>
        <w:t>. </w:t>
      </w:r>
      <w:r>
        <w:rPr>
          <w:rFonts w:ascii="Times New Roman" w:eastAsia="Times New Roman" w:hAnsi="Times New Roman" w:cs="Times New Roman"/>
          <w:i/>
          <w:color w:val="222222"/>
          <w:sz w:val="22"/>
          <w:szCs w:val="22"/>
          <w:highlight w:val="white"/>
        </w:rPr>
        <w:t>Historia del fútbol</w:t>
      </w:r>
      <w:r>
        <w:rPr>
          <w:rFonts w:ascii="Times New Roman" w:eastAsia="Times New Roman" w:hAnsi="Times New Roman" w:cs="Times New Roman"/>
          <w:color w:val="222222"/>
          <w:sz w:val="22"/>
          <w:szCs w:val="22"/>
          <w:highlight w:val="white"/>
        </w:rPr>
        <w:t xml:space="preserve">. Vol. 1. EDAF, 2010. </w:t>
      </w:r>
    </w:p>
  </w:footnote>
  <w:footnote w:id="5">
    <w:p w:rsidR="00400932" w:rsidRDefault="00785AED">
      <w:pPr>
        <w:jc w:val="both"/>
        <w:rPr>
          <w:sz w:val="22"/>
          <w:szCs w:val="22"/>
        </w:rPr>
      </w:pPr>
      <w:r>
        <w:rPr>
          <w:vertAlign w:val="superscript"/>
        </w:rPr>
        <w:footnoteRef/>
      </w:r>
      <w:r>
        <w:rPr>
          <w:sz w:val="22"/>
          <w:szCs w:val="22"/>
        </w:rPr>
        <w:t xml:space="preserve"> </w:t>
      </w:r>
      <w:r>
        <w:rPr>
          <w:smallCaps/>
          <w:sz w:val="22"/>
          <w:szCs w:val="22"/>
        </w:rPr>
        <w:t>Acuña Gómez, Guillermo, and Ángel Acuña Delgado</w:t>
      </w:r>
      <w:r>
        <w:rPr>
          <w:color w:val="222222"/>
          <w:sz w:val="22"/>
          <w:szCs w:val="22"/>
          <w:highlight w:val="white"/>
        </w:rPr>
        <w:t>. "El fútbol como producto cultural: revisión y análisis bibliográfico." </w:t>
      </w:r>
      <w:r>
        <w:rPr>
          <w:i/>
          <w:color w:val="222222"/>
          <w:sz w:val="22"/>
          <w:szCs w:val="22"/>
          <w:highlight w:val="white"/>
        </w:rPr>
        <w:t>Citius, Altius, Fortius: Humanismo, Sociedad y Deporte: Investigaciones y ensayos (CAF)</w:t>
      </w:r>
      <w:r>
        <w:rPr>
          <w:color w:val="222222"/>
          <w:sz w:val="22"/>
          <w:szCs w:val="22"/>
          <w:highlight w:val="white"/>
        </w:rPr>
        <w:t> (2016).</w:t>
      </w:r>
    </w:p>
  </w:footnote>
  <w:footnote w:id="6">
    <w:p w:rsidR="00400932" w:rsidRDefault="00785AED">
      <w:pPr>
        <w:jc w:val="both"/>
        <w:rPr>
          <w:sz w:val="22"/>
          <w:szCs w:val="22"/>
        </w:rPr>
      </w:pPr>
      <w:r>
        <w:rPr>
          <w:vertAlign w:val="superscript"/>
        </w:rPr>
        <w:footnoteRef/>
      </w:r>
      <w:r>
        <w:rPr>
          <w:sz w:val="22"/>
          <w:szCs w:val="22"/>
        </w:rPr>
        <w:t xml:space="preserve"> </w:t>
      </w:r>
      <w:r>
        <w:rPr>
          <w:smallCaps/>
          <w:sz w:val="22"/>
          <w:szCs w:val="22"/>
        </w:rPr>
        <w:t>Villena, S.</w:t>
      </w:r>
      <w:r>
        <w:rPr>
          <w:sz w:val="22"/>
          <w:szCs w:val="22"/>
        </w:rPr>
        <w:t xml:space="preserve"> (2003). Gol-balización, identidades nacionales y fútbol. En P. Alabarces (Comp.), Futbologías. Fútbol, identidad y violencia en América Latina (pp. 257-269). Buenos Aires: Consejo Latinoamericano de Ciencias Sociales.</w:t>
      </w:r>
    </w:p>
  </w:footnote>
  <w:footnote w:id="7">
    <w:p w:rsidR="00400932" w:rsidRDefault="00785AED">
      <w:pPr>
        <w:jc w:val="both"/>
        <w:rPr>
          <w:sz w:val="22"/>
          <w:szCs w:val="22"/>
        </w:rPr>
      </w:pPr>
      <w:r>
        <w:rPr>
          <w:vertAlign w:val="superscript"/>
        </w:rPr>
        <w:footnoteRef/>
      </w:r>
      <w:r>
        <w:rPr>
          <w:sz w:val="22"/>
          <w:szCs w:val="22"/>
        </w:rPr>
        <w:t xml:space="preserve"> Definición de la ley 393, art. 11-1. </w:t>
      </w:r>
      <w:r>
        <w:rPr>
          <w:color w:val="000000"/>
          <w:sz w:val="22"/>
          <w:szCs w:val="22"/>
        </w:rPr>
        <w:t xml:space="preserve">Patrimonio cultural inmaterial. El patrimonio cultural inmaterial está constituido, entre otros, por las manifestaciones, </w:t>
      </w:r>
      <w:r>
        <w:rPr>
          <w:b/>
          <w:color w:val="000000"/>
          <w:sz w:val="22"/>
          <w:szCs w:val="22"/>
          <w:u w:val="single"/>
        </w:rPr>
        <w:t>prácticas</w:t>
      </w:r>
      <w:r>
        <w:rPr>
          <w:color w:val="000000"/>
          <w:sz w:val="22"/>
          <w:szCs w:val="22"/>
        </w:rPr>
        <w:t xml:space="preserve">, usos, representaciones, expresiones, conocimientos, </w:t>
      </w:r>
      <w:r>
        <w:rPr>
          <w:b/>
          <w:color w:val="000000"/>
          <w:sz w:val="22"/>
          <w:szCs w:val="22"/>
          <w:u w:val="single"/>
        </w:rPr>
        <w:t>técnicas y espacios culturales</w:t>
      </w:r>
      <w:r>
        <w:rPr>
          <w:color w:val="000000"/>
          <w:sz w:val="22"/>
          <w:szCs w:val="22"/>
        </w:rPr>
        <w:t xml:space="preserve">, que las comunidades y los grupos reconocen como parte integrante de su patrimonio cultural. </w:t>
      </w:r>
      <w:r>
        <w:rPr>
          <w:b/>
          <w:color w:val="000000"/>
          <w:sz w:val="22"/>
          <w:szCs w:val="22"/>
          <w:u w:val="single"/>
        </w:rPr>
        <w:t>Este patrimonio genera sentimientos de identidad y establece vínculos con la memoria colectiva</w:t>
      </w:r>
      <w:r>
        <w:rPr>
          <w:color w:val="000000"/>
          <w:sz w:val="22"/>
          <w:szCs w:val="22"/>
        </w:rPr>
        <w:t>. Es transmitido y recreado a lo largo del tiempo en función de su entorno, su interacción con la naturaleza y su historia y contribuye a promover el respeto de la diversidad cultural y la creatividad humana. </w:t>
      </w:r>
    </w:p>
    <w:p w:rsidR="00400932" w:rsidRDefault="00400932">
      <w:pPr>
        <w:pBdr>
          <w:top w:val="nil"/>
          <w:left w:val="nil"/>
          <w:bottom w:val="nil"/>
          <w:right w:val="nil"/>
          <w:between w:val="nil"/>
        </w:pBdr>
        <w:jc w:val="both"/>
        <w:rPr>
          <w:color w:val="000000"/>
          <w:sz w:val="22"/>
          <w:szCs w:val="22"/>
        </w:rPr>
      </w:pPr>
    </w:p>
  </w:footnote>
  <w:footnote w:id="8">
    <w:p w:rsidR="00400932" w:rsidRDefault="00785AED">
      <w:pPr>
        <w:rPr>
          <w:sz w:val="22"/>
          <w:szCs w:val="22"/>
        </w:rPr>
      </w:pPr>
      <w:r>
        <w:rPr>
          <w:vertAlign w:val="superscript"/>
        </w:rPr>
        <w:footnoteRef/>
      </w:r>
      <w:r>
        <w:rPr>
          <w:sz w:val="22"/>
          <w:szCs w:val="22"/>
        </w:rPr>
        <w:t xml:space="preserve"> </w:t>
      </w:r>
      <w:r>
        <w:rPr>
          <w:smallCaps/>
          <w:color w:val="222222"/>
          <w:sz w:val="22"/>
          <w:szCs w:val="22"/>
          <w:highlight w:val="white"/>
        </w:rPr>
        <w:t>Ortega-Ruiz, Luis Germán</w:t>
      </w:r>
      <w:r>
        <w:rPr>
          <w:color w:val="222222"/>
          <w:sz w:val="22"/>
          <w:szCs w:val="22"/>
          <w:highlight w:val="white"/>
        </w:rPr>
        <w:t xml:space="preserve">, et al. "Reflexiones jurídicas sobre el derecho a la felicidad y el bien común constitucional.". Disponible en: </w:t>
      </w:r>
      <w:hyperlink r:id="rId2">
        <w:r>
          <w:rPr>
            <w:color w:val="0000FF"/>
            <w:sz w:val="22"/>
            <w:szCs w:val="22"/>
            <w:highlight w:val="white"/>
            <w:u w:val="single"/>
          </w:rPr>
          <w:t>https://repository.usta.edu.co/handle/11634/31220</w:t>
        </w:r>
      </w:hyperlink>
      <w:r>
        <w:rPr>
          <w:color w:val="222222"/>
          <w:sz w:val="22"/>
          <w:szCs w:val="22"/>
          <w:highlight w:val="white"/>
        </w:rPr>
        <w:t xml:space="preserve"> </w:t>
      </w:r>
    </w:p>
  </w:footnote>
  <w:footnote w:id="9">
    <w:p w:rsidR="00400932" w:rsidRDefault="00785AED">
      <w:pPr>
        <w:jc w:val="both"/>
        <w:rPr>
          <w:sz w:val="22"/>
          <w:szCs w:val="22"/>
        </w:rPr>
      </w:pPr>
      <w:r>
        <w:rPr>
          <w:vertAlign w:val="superscript"/>
        </w:rPr>
        <w:footnoteRef/>
      </w:r>
      <w:r>
        <w:rPr>
          <w:sz w:val="22"/>
          <w:szCs w:val="22"/>
        </w:rPr>
        <w:t xml:space="preserve"> </w:t>
      </w:r>
      <w:r>
        <w:rPr>
          <w:smallCaps/>
          <w:sz w:val="22"/>
          <w:szCs w:val="22"/>
        </w:rPr>
        <w:t>Alabarces, Pablo</w:t>
      </w:r>
      <w:r>
        <w:rPr>
          <w:color w:val="222222"/>
          <w:sz w:val="22"/>
          <w:szCs w:val="22"/>
          <w:highlight w:val="white"/>
        </w:rPr>
        <w:t>. </w:t>
      </w:r>
      <w:r>
        <w:rPr>
          <w:i/>
          <w:color w:val="222222"/>
          <w:sz w:val="22"/>
          <w:szCs w:val="22"/>
          <w:highlight w:val="white"/>
        </w:rPr>
        <w:t>Historia mínima del fútbol en América Latina</w:t>
      </w:r>
      <w:r>
        <w:rPr>
          <w:color w:val="222222"/>
          <w:sz w:val="22"/>
          <w:szCs w:val="22"/>
          <w:highlight w:val="white"/>
        </w:rPr>
        <w:t xml:space="preserve">. El Colegio de México AC, 2018. </w:t>
      </w:r>
    </w:p>
  </w:footnote>
  <w:footnote w:id="10">
    <w:p w:rsidR="00400932" w:rsidRDefault="00785AED">
      <w:pPr>
        <w:pBdr>
          <w:top w:val="nil"/>
          <w:left w:val="nil"/>
          <w:bottom w:val="nil"/>
          <w:right w:val="nil"/>
          <w:between w:val="nil"/>
        </w:pBdr>
        <w:jc w:val="both"/>
        <w:rPr>
          <w:color w:val="222222"/>
          <w:sz w:val="22"/>
          <w:szCs w:val="22"/>
          <w:highlight w:val="white"/>
        </w:rPr>
      </w:pPr>
      <w:r>
        <w:rPr>
          <w:vertAlign w:val="superscript"/>
        </w:rPr>
        <w:footnoteRef/>
      </w:r>
      <w:r>
        <w:rPr>
          <w:color w:val="000000"/>
          <w:sz w:val="22"/>
          <w:szCs w:val="22"/>
        </w:rPr>
        <w:t xml:space="preserve"> </w:t>
      </w:r>
      <w:r>
        <w:rPr>
          <w:smallCaps/>
          <w:color w:val="000000"/>
          <w:sz w:val="22"/>
          <w:szCs w:val="22"/>
        </w:rPr>
        <w:t>Santos, Enrique</w:t>
      </w:r>
      <w:r>
        <w:rPr>
          <w:color w:val="222222"/>
          <w:sz w:val="22"/>
          <w:szCs w:val="22"/>
          <w:highlight w:val="white"/>
        </w:rPr>
        <w:t xml:space="preserve">, Futbol: una pasión incontenible. Revista Credencial. Disponible en: </w:t>
      </w:r>
      <w:hyperlink r:id="rId3">
        <w:r>
          <w:rPr>
            <w:color w:val="0000FF"/>
            <w:sz w:val="22"/>
            <w:szCs w:val="22"/>
            <w:highlight w:val="white"/>
            <w:u w:val="single"/>
          </w:rPr>
          <w:t>https://www.revistacredencial.com/historia/temas/futbol-una-pasion-incontenible</w:t>
        </w:r>
      </w:hyperlink>
      <w:r>
        <w:rPr>
          <w:color w:val="222222"/>
          <w:sz w:val="22"/>
          <w:szCs w:val="22"/>
          <w:highlight w:val="white"/>
        </w:rPr>
        <w:t xml:space="preserve"> </w:t>
      </w:r>
    </w:p>
  </w:footnote>
  <w:footnote w:id="11">
    <w:p w:rsidR="00400932" w:rsidRDefault="00785AED">
      <w:pPr>
        <w:jc w:val="both"/>
        <w:rPr>
          <w:color w:val="222222"/>
          <w:sz w:val="22"/>
          <w:szCs w:val="22"/>
          <w:highlight w:val="white"/>
        </w:rPr>
      </w:pPr>
      <w:r>
        <w:rPr>
          <w:vertAlign w:val="superscript"/>
        </w:rPr>
        <w:footnoteRef/>
      </w:r>
      <w:r>
        <w:rPr>
          <w:sz w:val="22"/>
          <w:szCs w:val="22"/>
        </w:rPr>
        <w:t xml:space="preserve"> </w:t>
      </w:r>
      <w:r>
        <w:rPr>
          <w:smallCaps/>
          <w:sz w:val="22"/>
          <w:szCs w:val="22"/>
        </w:rPr>
        <w:t>Alonso, V. L., F. X. Medina, and M. P. Leal</w:t>
      </w:r>
      <w:r>
        <w:rPr>
          <w:color w:val="222222"/>
          <w:sz w:val="22"/>
          <w:szCs w:val="22"/>
          <w:highlight w:val="white"/>
        </w:rPr>
        <w:t>. "Los juegos y deportes tradicionales como patrimonio cultural inmaterial de UNESCO ante las estrategias turísticas nacionales. El caso de los deportes de lucha." J. Tour. Heritage Res 3 (2020): 94-106.</w:t>
      </w:r>
    </w:p>
    <w:p w:rsidR="00400932" w:rsidRDefault="00400932">
      <w:pPr>
        <w:pBdr>
          <w:top w:val="nil"/>
          <w:left w:val="nil"/>
          <w:bottom w:val="nil"/>
          <w:right w:val="nil"/>
          <w:between w:val="nil"/>
        </w:pBdr>
        <w:jc w:val="both"/>
        <w:rPr>
          <w:color w:val="000000"/>
          <w:sz w:val="22"/>
          <w:szCs w:val="22"/>
        </w:rPr>
      </w:pPr>
    </w:p>
  </w:footnote>
  <w:footnote w:id="12">
    <w:p w:rsidR="00400932" w:rsidRDefault="00785AED">
      <w:pPr>
        <w:pBdr>
          <w:top w:val="nil"/>
          <w:left w:val="nil"/>
          <w:bottom w:val="nil"/>
          <w:right w:val="nil"/>
          <w:between w:val="nil"/>
        </w:pBdr>
        <w:jc w:val="both"/>
        <w:rPr>
          <w:color w:val="000000"/>
          <w:sz w:val="22"/>
          <w:szCs w:val="22"/>
        </w:rPr>
      </w:pPr>
      <w:r>
        <w:rPr>
          <w:vertAlign w:val="superscript"/>
        </w:rPr>
        <w:footnoteRef/>
      </w:r>
      <w:r>
        <w:rPr>
          <w:color w:val="000000"/>
          <w:sz w:val="22"/>
          <w:szCs w:val="22"/>
        </w:rPr>
        <w:t xml:space="preserve"> </w:t>
      </w:r>
      <w:r>
        <w:rPr>
          <w:smallCaps/>
          <w:color w:val="000000"/>
          <w:sz w:val="22"/>
          <w:szCs w:val="22"/>
        </w:rPr>
        <w:t>Corte Constitucional</w:t>
      </w:r>
      <w:r>
        <w:rPr>
          <w:color w:val="000000"/>
          <w:sz w:val="22"/>
          <w:szCs w:val="22"/>
        </w:rPr>
        <w:t xml:space="preserve">, sent. C 034 del 30 de enero de 2019. M.P. José Fernando Reyes Cuartas. Disponible en: </w:t>
      </w:r>
      <w:hyperlink r:id="rId4">
        <w:r>
          <w:rPr>
            <w:color w:val="0000FF"/>
            <w:sz w:val="22"/>
            <w:szCs w:val="22"/>
            <w:u w:val="single"/>
          </w:rPr>
          <w:t>https://www.corteconstitucional.gov.co/Relatoria/2019/C-034-19.htm</w:t>
        </w:r>
      </w:hyperlink>
      <w:r>
        <w:rPr>
          <w:color w:val="000000"/>
          <w:sz w:val="22"/>
          <w:szCs w:val="22"/>
        </w:rPr>
        <w:t xml:space="preserve"> </w:t>
      </w:r>
    </w:p>
  </w:footnote>
  <w:footnote w:id="13">
    <w:p w:rsidR="00400932" w:rsidRDefault="00785AED">
      <w:pPr>
        <w:pBdr>
          <w:top w:val="nil"/>
          <w:left w:val="nil"/>
          <w:bottom w:val="nil"/>
          <w:right w:val="nil"/>
          <w:between w:val="nil"/>
        </w:pBdr>
        <w:jc w:val="both"/>
        <w:rPr>
          <w:color w:val="000000"/>
          <w:sz w:val="22"/>
          <w:szCs w:val="22"/>
        </w:rPr>
      </w:pPr>
      <w:r>
        <w:rPr>
          <w:vertAlign w:val="superscript"/>
        </w:rPr>
        <w:footnoteRef/>
      </w:r>
      <w:r>
        <w:rPr>
          <w:color w:val="000000"/>
          <w:sz w:val="22"/>
          <w:szCs w:val="22"/>
        </w:rPr>
        <w:t xml:space="preserve"> </w:t>
      </w:r>
      <w:r>
        <w:rPr>
          <w:smallCaps/>
          <w:color w:val="000000"/>
          <w:sz w:val="22"/>
          <w:szCs w:val="22"/>
        </w:rPr>
        <w:t>Corte Constitucional</w:t>
      </w:r>
      <w:r>
        <w:rPr>
          <w:color w:val="000000"/>
          <w:sz w:val="22"/>
          <w:szCs w:val="22"/>
        </w:rPr>
        <w:t xml:space="preserve">, sent. C-441 del 17 de agosto de 2016. M.P. Alejandro Linares Cantillo. Disponible en: </w:t>
      </w:r>
      <w:hyperlink r:id="rId5">
        <w:r>
          <w:rPr>
            <w:color w:val="0000FF"/>
            <w:sz w:val="22"/>
            <w:szCs w:val="22"/>
            <w:u w:val="single"/>
          </w:rPr>
          <w:t>https://www.corteconstitucional.gov.co/RELATORIA/2016/C-441-16.htm</w:t>
        </w:r>
      </w:hyperlink>
      <w:r>
        <w:rPr>
          <w:color w:val="000000"/>
          <w:sz w:val="22"/>
          <w:szCs w:val="22"/>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932" w:rsidRDefault="00785AED">
    <w:pPr>
      <w:jc w:val="center"/>
    </w:pPr>
    <w:r>
      <w:rPr>
        <w:noProof/>
        <w:lang w:eastAsia="es-CO"/>
      </w:rPr>
      <w:drawing>
        <wp:inline distT="0" distB="0" distL="0" distR="0">
          <wp:extent cx="2460669" cy="746300"/>
          <wp:effectExtent l="0" t="0" r="0" b="0"/>
          <wp:docPr id="26" name="image20.jpg" descr="Resultado de imagen para logo camara de representantes"/>
          <wp:cNvGraphicFramePr/>
          <a:graphic xmlns:a="http://schemas.openxmlformats.org/drawingml/2006/main">
            <a:graphicData uri="http://schemas.openxmlformats.org/drawingml/2006/picture">
              <pic:pic xmlns:pic="http://schemas.openxmlformats.org/drawingml/2006/picture">
                <pic:nvPicPr>
                  <pic:cNvPr id="0" name="image20.jpg" descr="Resultado de imagen para logo camara de representantes"/>
                  <pic:cNvPicPr preferRelativeResize="0"/>
                </pic:nvPicPr>
                <pic:blipFill>
                  <a:blip r:embed="rId1"/>
                  <a:srcRect l="9205" t="19745" r="11696" b="21014"/>
                  <a:stretch>
                    <a:fillRect/>
                  </a:stretch>
                </pic:blipFill>
                <pic:spPr>
                  <a:xfrm>
                    <a:off x="0" y="0"/>
                    <a:ext cx="2460669" cy="746300"/>
                  </a:xfrm>
                  <a:prstGeom prst="rect">
                    <a:avLst/>
                  </a:prstGeom>
                  <a:ln/>
                </pic:spPr>
              </pic:pic>
            </a:graphicData>
          </a:graphic>
        </wp:inline>
      </w:drawing>
    </w:r>
  </w:p>
  <w:p w:rsidR="00400932" w:rsidRDefault="00785AED">
    <w:pPr>
      <w:jc w:val="center"/>
      <w:rPr>
        <w:b/>
        <w:smallCaps/>
        <w:color w:val="000000"/>
        <w:sz w:val="22"/>
        <w:szCs w:val="22"/>
      </w:rPr>
    </w:pPr>
    <w:r>
      <w:rPr>
        <w:rFonts w:ascii="Lato" w:eastAsia="Lato" w:hAnsi="Lato" w:cs="Lato"/>
        <w:b/>
        <w:smallCaps/>
        <w:color w:val="000000"/>
        <w:sz w:val="23"/>
        <w:szCs w:val="23"/>
        <w:highlight w:val="white"/>
      </w:rPr>
      <w:t>Juan Diego Echavarría Sánchez</w:t>
    </w:r>
  </w:p>
  <w:p w:rsidR="00400932" w:rsidRDefault="00785AED">
    <w:pPr>
      <w:pBdr>
        <w:top w:val="nil"/>
        <w:left w:val="nil"/>
        <w:bottom w:val="nil"/>
        <w:right w:val="nil"/>
        <w:between w:val="nil"/>
      </w:pBdr>
      <w:tabs>
        <w:tab w:val="center" w:pos="4252"/>
        <w:tab w:val="right" w:pos="8504"/>
      </w:tabs>
      <w:jc w:val="center"/>
      <w:rPr>
        <w:rFonts w:ascii="Lato" w:eastAsia="Lato" w:hAnsi="Lato" w:cs="Lato"/>
        <w:smallCaps/>
        <w:color w:val="000000"/>
        <w:sz w:val="21"/>
        <w:szCs w:val="21"/>
        <w:highlight w:val="white"/>
      </w:rPr>
    </w:pPr>
    <w:r>
      <w:rPr>
        <w:rFonts w:ascii="Lato" w:eastAsia="Lato" w:hAnsi="Lato" w:cs="Lato"/>
        <w:smallCaps/>
        <w:color w:val="000000"/>
        <w:sz w:val="21"/>
        <w:szCs w:val="21"/>
        <w:highlight w:val="white"/>
      </w:rPr>
      <w:t>Representante a la Cámara</w:t>
    </w:r>
  </w:p>
  <w:p w:rsidR="00400932" w:rsidRDefault="00785AED">
    <w:pPr>
      <w:pBdr>
        <w:top w:val="nil"/>
        <w:left w:val="nil"/>
        <w:bottom w:val="nil"/>
        <w:right w:val="nil"/>
        <w:between w:val="nil"/>
      </w:pBdr>
      <w:tabs>
        <w:tab w:val="center" w:pos="4252"/>
        <w:tab w:val="right" w:pos="8504"/>
      </w:tabs>
      <w:jc w:val="center"/>
      <w:rPr>
        <w:rFonts w:ascii="Lato" w:eastAsia="Lato" w:hAnsi="Lato" w:cs="Lato"/>
        <w:smallCaps/>
        <w:color w:val="000000"/>
        <w:sz w:val="21"/>
        <w:szCs w:val="21"/>
        <w:highlight w:val="white"/>
      </w:rPr>
    </w:pPr>
    <w:r>
      <w:rPr>
        <w:rFonts w:ascii="Lato" w:eastAsia="Lato" w:hAnsi="Lato" w:cs="Lato"/>
        <w:smallCaps/>
        <w:color w:val="000000"/>
        <w:sz w:val="21"/>
        <w:szCs w:val="21"/>
        <w:highlight w:val="white"/>
      </w:rPr>
      <w:t>Departamento de Antioquia</w:t>
    </w:r>
  </w:p>
  <w:p w:rsidR="00400932" w:rsidRDefault="00400932">
    <w:pPr>
      <w:pBdr>
        <w:top w:val="nil"/>
        <w:left w:val="nil"/>
        <w:bottom w:val="nil"/>
        <w:right w:val="nil"/>
        <w:between w:val="nil"/>
      </w:pBdr>
      <w:tabs>
        <w:tab w:val="center" w:pos="4252"/>
        <w:tab w:val="right" w:pos="8504"/>
      </w:tabs>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932"/>
    <w:rsid w:val="00280C7D"/>
    <w:rsid w:val="0034077F"/>
    <w:rsid w:val="003D3B00"/>
    <w:rsid w:val="00400932"/>
    <w:rsid w:val="004E3173"/>
    <w:rsid w:val="00543217"/>
    <w:rsid w:val="005C4601"/>
    <w:rsid w:val="00785AED"/>
    <w:rsid w:val="00B72232"/>
    <w:rsid w:val="00CF2275"/>
    <w:rsid w:val="00DB5D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58B9"/>
  <w15:docId w15:val="{293479FF-36CE-41A6-A188-BC02AD1C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B28"/>
    <w:rPr>
      <w:lang w:eastAsia="zh-CN"/>
    </w:rPr>
  </w:style>
  <w:style w:type="paragraph" w:styleId="Ttulo1">
    <w:name w:val="heading 1"/>
    <w:basedOn w:val="Normal"/>
    <w:link w:val="Ttulo1Car"/>
    <w:uiPriority w:val="9"/>
    <w:qFormat/>
    <w:rsid w:val="00282FF6"/>
    <w:pPr>
      <w:spacing w:before="100" w:beforeAutospacing="1" w:after="100" w:afterAutospacing="1"/>
      <w:outlineLvl w:val="0"/>
    </w:pPr>
    <w:rPr>
      <w:rFonts w:eastAsiaTheme="minorHAnsi"/>
      <w:b/>
      <w:bCs/>
      <w:kern w:val="36"/>
      <w:sz w:val="48"/>
      <w:szCs w:val="48"/>
      <w:lang w:val="es-ES_tradnl" w:eastAsia="es-ES_tradnl"/>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F23F42"/>
    <w:pPr>
      <w:keepNext/>
      <w:keepLines/>
      <w:spacing w:before="40"/>
      <w:outlineLvl w:val="2"/>
    </w:pPr>
    <w:rPr>
      <w:rFonts w:asciiTheme="majorHAnsi" w:eastAsiaTheme="majorEastAsia" w:hAnsiTheme="majorHAnsi" w:cstheme="majorBidi"/>
      <w:color w:val="1F3763" w:themeColor="accent1" w:themeShade="7F"/>
      <w:lang w:val="es-ES_tradnl" w:eastAsia="es-ES_tradnl"/>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3D0A17"/>
    <w:pPr>
      <w:keepNext/>
      <w:keepLines/>
      <w:spacing w:before="40"/>
      <w:outlineLvl w:val="4"/>
    </w:pPr>
    <w:rPr>
      <w:rFonts w:asciiTheme="majorHAnsi" w:eastAsiaTheme="majorEastAsia" w:hAnsiTheme="majorHAnsi" w:cstheme="majorBidi"/>
      <w:color w:val="2F5496" w:themeColor="accent1" w:themeShade="BF"/>
      <w:lang w:eastAsia="es-ES_tradnl"/>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735E2"/>
    <w:pPr>
      <w:widowControl w:val="0"/>
      <w:autoSpaceDE w:val="0"/>
      <w:autoSpaceDN w:val="0"/>
      <w:spacing w:before="60" w:line="1072" w:lineRule="exact"/>
      <w:ind w:right="35"/>
      <w:jc w:val="center"/>
    </w:pPr>
    <w:rPr>
      <w:sz w:val="66"/>
      <w:szCs w:val="66"/>
      <w:lang w:val="es-ES" w:eastAsia="en-US"/>
    </w:rPr>
  </w:style>
  <w:style w:type="paragraph" w:styleId="NormalWeb">
    <w:name w:val="Normal (Web)"/>
    <w:basedOn w:val="Normal"/>
    <w:uiPriority w:val="99"/>
    <w:unhideWhenUsed/>
    <w:rsid w:val="00482461"/>
    <w:pPr>
      <w:spacing w:before="100" w:beforeAutospacing="1" w:after="100" w:afterAutospacing="1"/>
    </w:pPr>
    <w:rPr>
      <w:rFonts w:eastAsiaTheme="minorHAnsi"/>
      <w:lang w:val="es-ES_tradnl" w:eastAsia="es-ES_tradnl"/>
    </w:rPr>
  </w:style>
  <w:style w:type="character" w:styleId="Hipervnculo">
    <w:name w:val="Hyperlink"/>
    <w:basedOn w:val="Fuentedeprrafopredeter"/>
    <w:uiPriority w:val="99"/>
    <w:unhideWhenUsed/>
    <w:rsid w:val="00482461"/>
    <w:rPr>
      <w:color w:val="0000FF"/>
      <w:u w:val="single"/>
    </w:rPr>
  </w:style>
  <w:style w:type="paragraph" w:styleId="Encabezado">
    <w:name w:val="header"/>
    <w:basedOn w:val="Normal"/>
    <w:link w:val="EncabezadoCar"/>
    <w:uiPriority w:val="99"/>
    <w:unhideWhenUsed/>
    <w:rsid w:val="00482461"/>
    <w:pPr>
      <w:tabs>
        <w:tab w:val="center" w:pos="4252"/>
        <w:tab w:val="right" w:pos="8504"/>
      </w:tabs>
    </w:pPr>
    <w:rPr>
      <w:rFonts w:asciiTheme="minorHAnsi" w:eastAsiaTheme="minorHAnsi" w:hAnsiTheme="minorHAnsi" w:cstheme="minorBidi"/>
      <w:lang w:val="es-ES_tradnl" w:eastAsia="en-US"/>
    </w:rPr>
  </w:style>
  <w:style w:type="character" w:customStyle="1" w:styleId="EncabezadoCar">
    <w:name w:val="Encabezado Car"/>
    <w:basedOn w:val="Fuentedeprrafopredeter"/>
    <w:link w:val="Encabezado"/>
    <w:uiPriority w:val="99"/>
    <w:rsid w:val="00482461"/>
  </w:style>
  <w:style w:type="paragraph" w:styleId="Piedepgina">
    <w:name w:val="footer"/>
    <w:basedOn w:val="Normal"/>
    <w:link w:val="PiedepginaCar"/>
    <w:uiPriority w:val="99"/>
    <w:unhideWhenUsed/>
    <w:rsid w:val="00482461"/>
    <w:pPr>
      <w:tabs>
        <w:tab w:val="center" w:pos="4252"/>
        <w:tab w:val="right" w:pos="8504"/>
      </w:tabs>
    </w:pPr>
    <w:rPr>
      <w:rFonts w:asciiTheme="minorHAnsi" w:eastAsiaTheme="minorHAnsi" w:hAnsiTheme="minorHAnsi" w:cstheme="minorBidi"/>
      <w:lang w:val="es-ES_tradnl" w:eastAsia="en-US"/>
    </w:rPr>
  </w:style>
  <w:style w:type="character" w:customStyle="1" w:styleId="PiedepginaCar">
    <w:name w:val="Pie de página Car"/>
    <w:basedOn w:val="Fuentedeprrafopredeter"/>
    <w:link w:val="Piedepgina"/>
    <w:uiPriority w:val="99"/>
    <w:rsid w:val="00482461"/>
  </w:style>
  <w:style w:type="character" w:customStyle="1" w:styleId="baj">
    <w:name w:val="b_aj"/>
    <w:basedOn w:val="Fuentedeprrafopredeter"/>
    <w:rsid w:val="00A26AE7"/>
  </w:style>
  <w:style w:type="paragraph" w:styleId="Prrafodelista">
    <w:name w:val="List Paragraph"/>
    <w:basedOn w:val="Normal"/>
    <w:uiPriority w:val="34"/>
    <w:qFormat/>
    <w:rsid w:val="00414DF0"/>
    <w:pPr>
      <w:ind w:left="720"/>
      <w:contextualSpacing/>
    </w:pPr>
    <w:rPr>
      <w:rFonts w:asciiTheme="minorHAnsi" w:eastAsiaTheme="minorHAnsi" w:hAnsiTheme="minorHAnsi" w:cstheme="minorBidi"/>
      <w:lang w:val="es-ES_tradnl" w:eastAsia="en-US"/>
    </w:rPr>
  </w:style>
  <w:style w:type="paragraph" w:customStyle="1" w:styleId="contenido">
    <w:name w:val="contenido"/>
    <w:basedOn w:val="Normal"/>
    <w:rsid w:val="007860F4"/>
    <w:pPr>
      <w:spacing w:before="100" w:beforeAutospacing="1" w:after="100" w:afterAutospacing="1"/>
    </w:pPr>
    <w:rPr>
      <w:rFonts w:eastAsiaTheme="minorHAnsi"/>
      <w:lang w:val="es-ES_tradnl" w:eastAsia="es-ES_tradnl"/>
    </w:rPr>
  </w:style>
  <w:style w:type="paragraph" w:styleId="Textonotapie">
    <w:name w:val="footnote text"/>
    <w:aliases w:val="Footnote Text.SES,Ref. de nota al pie1,Texto de nota al pie,referencia nota al pie,Footnotes refss,Appel note de bas de page,Texto nota pie Car Car,Footnote Text Char Char Char Char Char Char1 Car,Footnote referenc Car,Footnote number,f"/>
    <w:basedOn w:val="Normal"/>
    <w:link w:val="TextonotapieCar"/>
    <w:uiPriority w:val="99"/>
    <w:unhideWhenUsed/>
    <w:rsid w:val="00D82E74"/>
    <w:rPr>
      <w:rFonts w:asciiTheme="minorHAnsi" w:eastAsiaTheme="minorHAnsi" w:hAnsiTheme="minorHAnsi" w:cstheme="minorBidi"/>
      <w:lang w:val="es-ES_tradnl" w:eastAsia="en-US"/>
    </w:rPr>
  </w:style>
  <w:style w:type="character" w:customStyle="1" w:styleId="TextonotapieCar">
    <w:name w:val="Texto nota pie Car"/>
    <w:aliases w:val="Footnote Text.SES Car,Ref. de nota al pie1 Car,Texto de nota al pie Car,referencia nota al pie Car,Footnotes refss Car,Appel note de bas de page Car,Texto nota pie Car Car Car,Footnote Text Char Char Char Char Char Char1 Car Car,f Car"/>
    <w:basedOn w:val="Fuentedeprrafopredeter"/>
    <w:link w:val="Textonotapie"/>
    <w:uiPriority w:val="99"/>
    <w:rsid w:val="00D82E74"/>
  </w:style>
  <w:style w:type="character" w:styleId="Refdenotaalpie">
    <w:name w:val="footnote reference"/>
    <w:aliases w:val="Footnote Reference.SES,16 Point,Superscript 6 Point,Superscript 6 Point + 11 ..."/>
    <w:basedOn w:val="Fuentedeprrafopredeter"/>
    <w:uiPriority w:val="99"/>
    <w:unhideWhenUsed/>
    <w:rsid w:val="00D82E74"/>
    <w:rPr>
      <w:vertAlign w:val="superscript"/>
    </w:rPr>
  </w:style>
  <w:style w:type="character" w:styleId="Hipervnculovisitado">
    <w:name w:val="FollowedHyperlink"/>
    <w:basedOn w:val="Fuentedeprrafopredeter"/>
    <w:uiPriority w:val="99"/>
    <w:semiHidden/>
    <w:unhideWhenUsed/>
    <w:rsid w:val="00317698"/>
    <w:rPr>
      <w:color w:val="954F72" w:themeColor="followedHyperlink"/>
      <w:u w:val="single"/>
    </w:rPr>
  </w:style>
  <w:style w:type="character" w:customStyle="1" w:styleId="Ttulo1Car">
    <w:name w:val="Título 1 Car"/>
    <w:basedOn w:val="Fuentedeprrafopredeter"/>
    <w:link w:val="Ttulo1"/>
    <w:uiPriority w:val="9"/>
    <w:rsid w:val="00282FF6"/>
    <w:rPr>
      <w:rFonts w:ascii="Times New Roman" w:hAnsi="Times New Roman" w:cs="Times New Roman"/>
      <w:b/>
      <w:bCs/>
      <w:kern w:val="36"/>
      <w:sz w:val="48"/>
      <w:szCs w:val="48"/>
      <w:lang w:eastAsia="es-ES_tradnl"/>
    </w:rPr>
  </w:style>
  <w:style w:type="character" w:styleId="Textodelmarcadordeposicin">
    <w:name w:val="Placeholder Text"/>
    <w:basedOn w:val="Fuentedeprrafopredeter"/>
    <w:uiPriority w:val="99"/>
    <w:semiHidden/>
    <w:rsid w:val="006C50CB"/>
    <w:rPr>
      <w:color w:val="808080"/>
    </w:rPr>
  </w:style>
  <w:style w:type="table" w:styleId="Tablaconcuadrcula">
    <w:name w:val="Table Grid"/>
    <w:basedOn w:val="Tablanormal"/>
    <w:uiPriority w:val="39"/>
    <w:rsid w:val="00EE2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EE207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31">
    <w:name w:val="Tabla normal 31"/>
    <w:basedOn w:val="Tablanormal"/>
    <w:uiPriority w:val="43"/>
    <w:rsid w:val="00EE207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44"/>
    <w:rsid w:val="00EE207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51">
    <w:name w:val="Tabla normal 51"/>
    <w:basedOn w:val="Tablanormal"/>
    <w:uiPriority w:val="45"/>
    <w:rsid w:val="00EE207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clara1">
    <w:name w:val="Tabla con cuadrícula clara1"/>
    <w:basedOn w:val="Tablanormal"/>
    <w:uiPriority w:val="40"/>
    <w:rsid w:val="00EE20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ennegrita">
    <w:name w:val="Strong"/>
    <w:basedOn w:val="Fuentedeprrafopredeter"/>
    <w:uiPriority w:val="22"/>
    <w:qFormat/>
    <w:rsid w:val="00F61D9C"/>
    <w:rPr>
      <w:b/>
      <w:bCs/>
    </w:rPr>
  </w:style>
  <w:style w:type="paragraph" w:styleId="Textodeglobo">
    <w:name w:val="Balloon Text"/>
    <w:basedOn w:val="Normal"/>
    <w:link w:val="TextodegloboCar"/>
    <w:uiPriority w:val="99"/>
    <w:semiHidden/>
    <w:unhideWhenUsed/>
    <w:rsid w:val="005624BB"/>
    <w:rPr>
      <w:rFonts w:ascii="Tahoma" w:hAnsi="Tahoma" w:cs="Tahoma"/>
      <w:sz w:val="16"/>
      <w:szCs w:val="16"/>
      <w:lang w:eastAsia="es-ES_tradnl"/>
    </w:rPr>
  </w:style>
  <w:style w:type="character" w:customStyle="1" w:styleId="TextodegloboCar">
    <w:name w:val="Texto de globo Car"/>
    <w:basedOn w:val="Fuentedeprrafopredeter"/>
    <w:link w:val="Textodeglobo"/>
    <w:uiPriority w:val="99"/>
    <w:semiHidden/>
    <w:rsid w:val="005624BB"/>
    <w:rPr>
      <w:rFonts w:ascii="Tahoma" w:hAnsi="Tahoma" w:cs="Tahoma"/>
      <w:sz w:val="16"/>
      <w:szCs w:val="16"/>
      <w:lang w:eastAsia="es-ES_tradnl"/>
    </w:rPr>
  </w:style>
  <w:style w:type="paragraph" w:customStyle="1" w:styleId="Default">
    <w:name w:val="Default"/>
    <w:rsid w:val="00DE436D"/>
    <w:pPr>
      <w:autoSpaceDE w:val="0"/>
      <w:autoSpaceDN w:val="0"/>
      <w:adjustRightInd w:val="0"/>
    </w:pPr>
    <w:rPr>
      <w:rFonts w:ascii="Arial" w:hAnsi="Arial" w:cs="Arial"/>
      <w:color w:val="000000"/>
    </w:rPr>
  </w:style>
  <w:style w:type="paragraph" w:customStyle="1" w:styleId="CM7">
    <w:name w:val="CM7"/>
    <w:basedOn w:val="Default"/>
    <w:next w:val="Default"/>
    <w:uiPriority w:val="99"/>
    <w:rsid w:val="00DE436D"/>
    <w:pPr>
      <w:spacing w:line="291" w:lineRule="atLeast"/>
    </w:pPr>
    <w:rPr>
      <w:color w:val="auto"/>
    </w:rPr>
  </w:style>
  <w:style w:type="character" w:customStyle="1" w:styleId="Ttulo3Car">
    <w:name w:val="Título 3 Car"/>
    <w:basedOn w:val="Fuentedeprrafopredeter"/>
    <w:link w:val="Ttulo3"/>
    <w:uiPriority w:val="9"/>
    <w:rsid w:val="00F23F42"/>
    <w:rPr>
      <w:rFonts w:asciiTheme="majorHAnsi" w:eastAsiaTheme="majorEastAsia" w:hAnsiTheme="majorHAnsi" w:cstheme="majorBidi"/>
      <w:color w:val="1F3763" w:themeColor="accent1" w:themeShade="7F"/>
      <w:lang w:eastAsia="es-ES_tradnl"/>
    </w:rPr>
  </w:style>
  <w:style w:type="paragraph" w:customStyle="1" w:styleId="centrado">
    <w:name w:val="centrado"/>
    <w:basedOn w:val="Normal"/>
    <w:rsid w:val="009005D4"/>
    <w:pPr>
      <w:spacing w:before="100" w:beforeAutospacing="1" w:after="100" w:afterAutospacing="1"/>
    </w:pPr>
    <w:rPr>
      <w:rFonts w:eastAsiaTheme="minorHAnsi"/>
      <w:lang w:val="es-ES_tradnl" w:eastAsia="es-ES_tradnl"/>
    </w:rPr>
  </w:style>
  <w:style w:type="character" w:customStyle="1" w:styleId="Mencinsinresolver1">
    <w:name w:val="Mención sin resolver1"/>
    <w:basedOn w:val="Fuentedeprrafopredeter"/>
    <w:uiPriority w:val="99"/>
    <w:rsid w:val="00AD5110"/>
    <w:rPr>
      <w:color w:val="808080"/>
      <w:shd w:val="clear" w:color="auto" w:fill="E6E6E6"/>
    </w:rPr>
  </w:style>
  <w:style w:type="character" w:customStyle="1" w:styleId="Ttulo5Car">
    <w:name w:val="Título 5 Car"/>
    <w:basedOn w:val="Fuentedeprrafopredeter"/>
    <w:link w:val="Ttulo5"/>
    <w:uiPriority w:val="9"/>
    <w:semiHidden/>
    <w:rsid w:val="003D0A17"/>
    <w:rPr>
      <w:rFonts w:asciiTheme="majorHAnsi" w:eastAsiaTheme="majorEastAsia" w:hAnsiTheme="majorHAnsi" w:cstheme="majorBidi"/>
      <w:color w:val="2F5496" w:themeColor="accent1" w:themeShade="BF"/>
      <w:lang w:eastAsia="es-ES_tradnl"/>
    </w:rPr>
  </w:style>
  <w:style w:type="character" w:customStyle="1" w:styleId="nacep">
    <w:name w:val="n_acep"/>
    <w:basedOn w:val="Fuentedeprrafopredeter"/>
    <w:rsid w:val="00D231D2"/>
  </w:style>
  <w:style w:type="paragraph" w:styleId="Sinespaciado">
    <w:name w:val="No Spacing"/>
    <w:uiPriority w:val="1"/>
    <w:qFormat/>
    <w:rsid w:val="00DB27BA"/>
    <w:rPr>
      <w:lang w:eastAsia="es-ES_tradnl"/>
    </w:rPr>
  </w:style>
  <w:style w:type="character" w:styleId="nfasis">
    <w:name w:val="Emphasis"/>
    <w:basedOn w:val="Fuentedeprrafopredeter"/>
    <w:uiPriority w:val="20"/>
    <w:qFormat/>
    <w:rsid w:val="00BD2F1C"/>
    <w:rPr>
      <w:i/>
      <w:iCs/>
    </w:rPr>
  </w:style>
  <w:style w:type="character" w:customStyle="1" w:styleId="toctoggle">
    <w:name w:val="toctoggle"/>
    <w:basedOn w:val="Fuentedeprrafopredeter"/>
    <w:rsid w:val="00BD2F1C"/>
  </w:style>
  <w:style w:type="character" w:customStyle="1" w:styleId="Mencinsinresolver2">
    <w:name w:val="Mención sin resolver2"/>
    <w:basedOn w:val="Fuentedeprrafopredeter"/>
    <w:uiPriority w:val="99"/>
    <w:semiHidden/>
    <w:unhideWhenUsed/>
    <w:rsid w:val="004B3881"/>
    <w:rPr>
      <w:color w:val="605E5C"/>
      <w:shd w:val="clear" w:color="auto" w:fill="E1DFDD"/>
    </w:rPr>
  </w:style>
  <w:style w:type="paragraph" w:customStyle="1" w:styleId="estlos-gacetast-tulos">
    <w:name w:val="estlos-gacetas_t-tulos"/>
    <w:basedOn w:val="Normal"/>
    <w:rsid w:val="00C90733"/>
    <w:pPr>
      <w:spacing w:before="100" w:beforeAutospacing="1" w:after="100" w:afterAutospacing="1"/>
    </w:pPr>
    <w:rPr>
      <w:lang w:eastAsia="es-CO"/>
    </w:rPr>
  </w:style>
  <w:style w:type="character" w:customStyle="1" w:styleId="charoverride-18">
    <w:name w:val="charoverride-18"/>
    <w:basedOn w:val="Fuentedeprrafopredeter"/>
    <w:rsid w:val="00C90733"/>
  </w:style>
  <w:style w:type="paragraph" w:customStyle="1" w:styleId="estlos-gacetasenunciados">
    <w:name w:val="estlos-gacetas_enunciados"/>
    <w:basedOn w:val="Normal"/>
    <w:rsid w:val="00C90733"/>
    <w:pPr>
      <w:spacing w:before="100" w:beforeAutospacing="1" w:after="100" w:afterAutospacing="1"/>
    </w:pPr>
    <w:rPr>
      <w:lang w:eastAsia="es-CO"/>
    </w:rPr>
  </w:style>
  <w:style w:type="character" w:customStyle="1" w:styleId="charoverride-21">
    <w:name w:val="charoverride-21"/>
    <w:basedOn w:val="Fuentedeprrafopredeter"/>
    <w:rsid w:val="00C90733"/>
  </w:style>
  <w:style w:type="paragraph" w:customStyle="1" w:styleId="estlos-gacetasp-rrafos">
    <w:name w:val="estlos-gacetas_p-rrafos"/>
    <w:basedOn w:val="Normal"/>
    <w:rsid w:val="00C90733"/>
    <w:pPr>
      <w:spacing w:before="100" w:beforeAutospacing="1" w:after="100" w:afterAutospacing="1"/>
    </w:pPr>
    <w:rPr>
      <w:lang w:eastAsia="es-CO"/>
    </w:rPr>
  </w:style>
  <w:style w:type="character" w:customStyle="1" w:styleId="charoverride-8">
    <w:name w:val="charoverride-8"/>
    <w:basedOn w:val="Fuentedeprrafopredeter"/>
    <w:rsid w:val="00C90733"/>
  </w:style>
  <w:style w:type="character" w:customStyle="1" w:styleId="charoverride-22">
    <w:name w:val="charoverride-22"/>
    <w:basedOn w:val="Fuentedeprrafopredeter"/>
    <w:rsid w:val="00C90733"/>
  </w:style>
  <w:style w:type="character" w:customStyle="1" w:styleId="charoverride-9">
    <w:name w:val="charoverride-9"/>
    <w:basedOn w:val="Fuentedeprrafopredeter"/>
    <w:rsid w:val="00C90733"/>
  </w:style>
  <w:style w:type="character" w:customStyle="1" w:styleId="spelle">
    <w:name w:val="spelle"/>
    <w:basedOn w:val="Fuentedeprrafopredeter"/>
    <w:rsid w:val="009B2174"/>
  </w:style>
  <w:style w:type="character" w:customStyle="1" w:styleId="grame">
    <w:name w:val="grame"/>
    <w:basedOn w:val="Fuentedeprrafopredeter"/>
    <w:rsid w:val="009B2174"/>
  </w:style>
  <w:style w:type="character" w:styleId="Refdecomentario">
    <w:name w:val="annotation reference"/>
    <w:basedOn w:val="Fuentedeprrafopredeter"/>
    <w:uiPriority w:val="99"/>
    <w:semiHidden/>
    <w:unhideWhenUsed/>
    <w:rsid w:val="00EA0335"/>
    <w:rPr>
      <w:sz w:val="16"/>
      <w:szCs w:val="16"/>
    </w:rPr>
  </w:style>
  <w:style w:type="paragraph" w:styleId="Textocomentario">
    <w:name w:val="annotation text"/>
    <w:basedOn w:val="Normal"/>
    <w:link w:val="TextocomentarioCar"/>
    <w:uiPriority w:val="99"/>
    <w:semiHidden/>
    <w:unhideWhenUsed/>
    <w:rsid w:val="00EA0335"/>
    <w:rPr>
      <w:sz w:val="20"/>
      <w:szCs w:val="20"/>
      <w:lang w:eastAsia="es-ES_tradnl"/>
    </w:rPr>
  </w:style>
  <w:style w:type="character" w:customStyle="1" w:styleId="TextocomentarioCar">
    <w:name w:val="Texto comentario Car"/>
    <w:basedOn w:val="Fuentedeprrafopredeter"/>
    <w:link w:val="Textocomentario"/>
    <w:uiPriority w:val="99"/>
    <w:semiHidden/>
    <w:rsid w:val="00EA0335"/>
    <w:rPr>
      <w:rFonts w:ascii="Times New Roman" w:eastAsia="Times New Roman" w:hAnsi="Times New Roman" w:cs="Times New Roman"/>
      <w:sz w:val="20"/>
      <w:szCs w:val="20"/>
      <w:lang w:val="es-CO" w:eastAsia="es-ES_tradnl"/>
    </w:rPr>
  </w:style>
  <w:style w:type="paragraph" w:styleId="Asuntodelcomentario">
    <w:name w:val="annotation subject"/>
    <w:basedOn w:val="Textocomentario"/>
    <w:next w:val="Textocomentario"/>
    <w:link w:val="AsuntodelcomentarioCar"/>
    <w:uiPriority w:val="99"/>
    <w:semiHidden/>
    <w:unhideWhenUsed/>
    <w:rsid w:val="00EA0335"/>
    <w:rPr>
      <w:b/>
      <w:bCs/>
    </w:rPr>
  </w:style>
  <w:style w:type="character" w:customStyle="1" w:styleId="AsuntodelcomentarioCar">
    <w:name w:val="Asunto del comentario Car"/>
    <w:basedOn w:val="TextocomentarioCar"/>
    <w:link w:val="Asuntodelcomentario"/>
    <w:uiPriority w:val="99"/>
    <w:semiHidden/>
    <w:rsid w:val="00EA0335"/>
    <w:rPr>
      <w:rFonts w:ascii="Times New Roman" w:eastAsia="Times New Roman" w:hAnsi="Times New Roman" w:cs="Times New Roman"/>
      <w:b/>
      <w:bCs/>
      <w:sz w:val="20"/>
      <w:szCs w:val="20"/>
      <w:lang w:val="es-CO" w:eastAsia="es-ES_tradnl"/>
    </w:rPr>
  </w:style>
  <w:style w:type="character" w:customStyle="1" w:styleId="UnresolvedMention">
    <w:name w:val="Unresolved Mention"/>
    <w:basedOn w:val="Fuentedeprrafopredeter"/>
    <w:uiPriority w:val="99"/>
    <w:semiHidden/>
    <w:unhideWhenUsed/>
    <w:rsid w:val="000107F2"/>
    <w:rPr>
      <w:color w:val="605E5C"/>
      <w:shd w:val="clear" w:color="auto" w:fill="E1DFDD"/>
    </w:rPr>
  </w:style>
  <w:style w:type="character" w:customStyle="1" w:styleId="apple-converted-space">
    <w:name w:val="apple-converted-space"/>
    <w:basedOn w:val="Fuentedeprrafopredeter"/>
    <w:rsid w:val="00B42FB6"/>
  </w:style>
  <w:style w:type="character" w:styleId="Nmerodepgina">
    <w:name w:val="page number"/>
    <w:basedOn w:val="Fuentedeprrafopredeter"/>
    <w:uiPriority w:val="99"/>
    <w:semiHidden/>
    <w:unhideWhenUsed/>
    <w:rsid w:val="00710792"/>
  </w:style>
  <w:style w:type="character" w:customStyle="1" w:styleId="TtuloCar">
    <w:name w:val="Título Car"/>
    <w:basedOn w:val="Fuentedeprrafopredeter"/>
    <w:link w:val="Ttulo"/>
    <w:uiPriority w:val="10"/>
    <w:rsid w:val="001735E2"/>
    <w:rPr>
      <w:rFonts w:ascii="Times New Roman" w:eastAsia="Times New Roman" w:hAnsi="Times New Roman" w:cs="Times New Roman"/>
      <w:sz w:val="66"/>
      <w:szCs w:val="66"/>
      <w:lang w:val="es-ES"/>
    </w:rPr>
  </w:style>
  <w:style w:type="paragraph" w:customStyle="1" w:styleId="TableParagraph">
    <w:name w:val="Table Paragraph"/>
    <w:basedOn w:val="Normal"/>
    <w:uiPriority w:val="1"/>
    <w:qFormat/>
    <w:rsid w:val="001735E2"/>
    <w:pPr>
      <w:widowControl w:val="0"/>
      <w:autoSpaceDE w:val="0"/>
      <w:autoSpaceDN w:val="0"/>
    </w:pPr>
    <w:rPr>
      <w:rFonts w:ascii="Calibri" w:eastAsia="Calibri" w:hAnsi="Calibri" w:cs="Calibri"/>
      <w:sz w:val="22"/>
      <w:szCs w:val="22"/>
      <w:lang w:val="es-ES" w:eastAsia="en-US"/>
    </w:rPr>
  </w:style>
  <w:style w:type="paragraph" w:styleId="Subttulo">
    <w:name w:val="Subtitle"/>
    <w:basedOn w:val="Normal"/>
    <w:next w:val="Normal"/>
    <w:link w:val="SubttuloCar"/>
    <w:pPr>
      <w:spacing w:before="45" w:after="28"/>
      <w:jc w:val="center"/>
    </w:pPr>
    <w:rPr>
      <w:rFonts w:ascii="Twentieth Century" w:eastAsia="Twentieth Century" w:hAnsi="Twentieth Century" w:cs="Twentieth Century"/>
      <w:b/>
      <w:i/>
      <w:color w:val="000000"/>
    </w:rPr>
  </w:style>
  <w:style w:type="character" w:customStyle="1" w:styleId="SubttuloCar">
    <w:name w:val="Subtítulo Car"/>
    <w:basedOn w:val="Fuentedeprrafopredeter"/>
    <w:link w:val="Subttulo"/>
    <w:rsid w:val="000205C1"/>
    <w:rPr>
      <w:rFonts w:ascii="Tw Cen MT" w:eastAsia="Times New Roman" w:hAnsi="Tw Cen MT" w:cs="Times New Roman"/>
      <w:b/>
      <w:i/>
      <w:iCs/>
      <w:color w:val="000000"/>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11.html" TargetMode="External"/><Relationship Id="rId13" Type="http://schemas.openxmlformats.org/officeDocument/2006/relationships/hyperlink" Target="http://www.secretariasenado.gov.co/senado/basedoc/constitucion_politica_1991_pr012.html" TargetMode="Externa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6.jpg"/><Relationship Id="rId34" Type="http://schemas.openxmlformats.org/officeDocument/2006/relationships/fontTable" Target="fontTable.xml"/><Relationship Id="rId7" Type="http://schemas.openxmlformats.org/officeDocument/2006/relationships/hyperlink" Target="http://www.secretariasenado.gov.co/senado/basedoc/constitucion_politica_1991_pr009.html" TargetMode="External"/><Relationship Id="rId12" Type="http://schemas.openxmlformats.org/officeDocument/2006/relationships/hyperlink" Target="http://www.secretariasenado.gov.co/senado/basedoc/constitucion_politica_1991_pr011.html" TargetMode="External"/><Relationship Id="rId17" Type="http://schemas.openxmlformats.org/officeDocument/2006/relationships/image" Target="media/image2.jpg"/><Relationship Id="rId25" Type="http://schemas.openxmlformats.org/officeDocument/2006/relationships/image" Target="media/image10.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mailto:jorge.benedetti@camara.gov.c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ecretariasenado.gov.co/senado/basedoc/constitucion_politica_1991_pr011.html" TargetMode="External"/><Relationship Id="rId24" Type="http://schemas.openxmlformats.org/officeDocument/2006/relationships/image" Target="media/image9.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ecretariasenado.gov.co/senado/basedoc/ley_0819_2003.html" TargetMode="External"/><Relationship Id="rId23" Type="http://schemas.openxmlformats.org/officeDocument/2006/relationships/image" Target="media/image8.png"/><Relationship Id="rId28" Type="http://schemas.openxmlformats.org/officeDocument/2006/relationships/image" Target="media/image13.jpg"/><Relationship Id="rId10" Type="http://schemas.openxmlformats.org/officeDocument/2006/relationships/hyperlink" Target="http://www.secretariasenado.gov.co/senado/basedoc/constitucion_politica_1991_pr011.html" TargetMode="External"/><Relationship Id="rId19" Type="http://schemas.openxmlformats.org/officeDocument/2006/relationships/image" Target="media/image4.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ecretariasenado.gov.co/senado/basedoc/constitucion_politica_1991_pr011.html" TargetMode="External"/><Relationship Id="rId14" Type="http://schemas.openxmlformats.org/officeDocument/2006/relationships/hyperlink" Target="http://www.secretariasenado.gov.co/senado/basedoc/ley_0715_2001.html" TargetMode="External"/><Relationship Id="rId22" Type="http://schemas.openxmlformats.org/officeDocument/2006/relationships/image" Target="media/image7.jpg"/><Relationship Id="rId27" Type="http://schemas.openxmlformats.org/officeDocument/2006/relationships/image" Target="media/image12.png"/><Relationship Id="rId30" Type="http://schemas.openxmlformats.org/officeDocument/2006/relationships/hyperlink" Target="mailto:jorge.benedetti@camara.gov.co"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vistacredencial.com/historia/temas/futbol-una-pasion-incontenible" TargetMode="External"/><Relationship Id="rId2" Type="http://schemas.openxmlformats.org/officeDocument/2006/relationships/hyperlink" Target="https://repository.usta.edu.co/handle/11634/31220" TargetMode="External"/><Relationship Id="rId1" Type="http://schemas.openxmlformats.org/officeDocument/2006/relationships/hyperlink" Target="https://www.corteconstitucional.gov.co/Relatoria/2019/C-034-19.htm" TargetMode="External"/><Relationship Id="rId5" Type="http://schemas.openxmlformats.org/officeDocument/2006/relationships/hyperlink" Target="https://www.corteconstitucional.gov.co/RELATORIA/2016/C-441-16.htm" TargetMode="External"/><Relationship Id="rId4" Type="http://schemas.openxmlformats.org/officeDocument/2006/relationships/hyperlink" Target="https://www.corteconstitucional.gov.co/Relatoria/2019/C-034-1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4ou0e2uz3atfsGQpt0t/4dRfrA==">AMUW2mVAixKQSHIV0ac0e6ImFJ0t2lGkrfe2LVsMzSl3pc/9jmyLnDGGwzPWqk6bscxPHLEaa3rg8Tyt6UK/fK9v5ROqA0N6mU/FdeodOtw30G5QCKswv9M9LU01Deyty7dT1Y4XTdIL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2627</Words>
  <Characters>14453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Sierra</dc:creator>
  <cp:lastModifiedBy>Clara Marcela Castaño</cp:lastModifiedBy>
  <cp:revision>2</cp:revision>
  <cp:lastPrinted>2021-09-08T19:19:00Z</cp:lastPrinted>
  <dcterms:created xsi:type="dcterms:W3CDTF">2021-09-08T19:22:00Z</dcterms:created>
  <dcterms:modified xsi:type="dcterms:W3CDTF">2021-09-08T19:22:00Z</dcterms:modified>
</cp:coreProperties>
</file>