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8B43B3" w14:textId="36CCDB0E" w:rsidR="007F3A09" w:rsidRPr="007F3A09" w:rsidRDefault="007F3A09" w:rsidP="007F3A09">
      <w:pPr>
        <w:pBdr>
          <w:top w:val="nil"/>
          <w:left w:val="nil"/>
          <w:bottom w:val="nil"/>
          <w:right w:val="nil"/>
          <w:between w:val="nil"/>
        </w:pBdr>
        <w:spacing w:after="0" w:line="240" w:lineRule="auto"/>
        <w:ind w:left="720" w:hanging="360"/>
        <w:jc w:val="center"/>
        <w:rPr>
          <w:rFonts w:ascii="Arial" w:hAnsi="Arial" w:cs="Arial"/>
          <w:b/>
          <w:bCs/>
          <w:sz w:val="24"/>
          <w:szCs w:val="24"/>
        </w:rPr>
      </w:pPr>
      <w:bookmarkStart w:id="0" w:name="_GoBack"/>
      <w:bookmarkEnd w:id="0"/>
      <w:r w:rsidRPr="007F3A09">
        <w:rPr>
          <w:rFonts w:ascii="Arial" w:hAnsi="Arial" w:cs="Arial"/>
          <w:b/>
          <w:bCs/>
          <w:sz w:val="24"/>
          <w:szCs w:val="24"/>
        </w:rPr>
        <w:t>EXPOSICIÓN DE MOTIVOS</w:t>
      </w:r>
    </w:p>
    <w:p w14:paraId="1ECF1146" w14:textId="75509F0F" w:rsidR="007F3A09" w:rsidRDefault="007F3A09" w:rsidP="00615B1B">
      <w:pPr>
        <w:pBdr>
          <w:top w:val="nil"/>
          <w:left w:val="nil"/>
          <w:bottom w:val="nil"/>
          <w:right w:val="nil"/>
          <w:between w:val="nil"/>
        </w:pBdr>
        <w:spacing w:after="0" w:line="240" w:lineRule="auto"/>
        <w:jc w:val="left"/>
        <w:rPr>
          <w:rFonts w:ascii="Arial" w:eastAsia="Arial" w:hAnsi="Arial" w:cs="Arial"/>
          <w:b/>
          <w:color w:val="000000" w:themeColor="text1"/>
          <w:sz w:val="24"/>
          <w:szCs w:val="24"/>
        </w:rPr>
      </w:pPr>
    </w:p>
    <w:p w14:paraId="157E826D" w14:textId="77777777" w:rsidR="00615B1B" w:rsidRPr="00D036BF" w:rsidRDefault="00615B1B" w:rsidP="00615B1B">
      <w:pPr>
        <w:pBdr>
          <w:top w:val="nil"/>
          <w:left w:val="nil"/>
          <w:bottom w:val="nil"/>
          <w:right w:val="nil"/>
          <w:between w:val="nil"/>
        </w:pBdr>
        <w:spacing w:after="0" w:line="240" w:lineRule="auto"/>
        <w:rPr>
          <w:rFonts w:ascii="Arial" w:eastAsia="Arial" w:hAnsi="Arial" w:cs="Arial"/>
          <w:b/>
          <w:sz w:val="24"/>
          <w:szCs w:val="24"/>
          <w:u w:val="single"/>
        </w:rPr>
      </w:pPr>
      <w:r w:rsidRPr="00D036BF">
        <w:rPr>
          <w:rFonts w:ascii="Arial" w:eastAsia="Arial" w:hAnsi="Arial" w:cs="Arial"/>
          <w:b/>
          <w:sz w:val="24"/>
          <w:szCs w:val="24"/>
          <w:u w:val="single"/>
        </w:rPr>
        <w:t xml:space="preserve">Aspectos generales de la ley 100 de 1993, en sus artículos 194 y 195. </w:t>
      </w:r>
    </w:p>
    <w:p w14:paraId="315E50C9" w14:textId="77777777" w:rsidR="00615B1B" w:rsidRPr="00D036BF" w:rsidRDefault="00615B1B" w:rsidP="00615B1B">
      <w:pPr>
        <w:pBdr>
          <w:top w:val="nil"/>
          <w:left w:val="nil"/>
          <w:bottom w:val="nil"/>
          <w:right w:val="nil"/>
          <w:between w:val="nil"/>
        </w:pBdr>
        <w:spacing w:after="0" w:line="240" w:lineRule="auto"/>
        <w:rPr>
          <w:rFonts w:ascii="Arial" w:eastAsia="Arial" w:hAnsi="Arial" w:cs="Arial"/>
          <w:sz w:val="24"/>
          <w:szCs w:val="24"/>
        </w:rPr>
      </w:pPr>
    </w:p>
    <w:p w14:paraId="0A4E09E9" w14:textId="77777777" w:rsidR="00615B1B" w:rsidRPr="00D036BF" w:rsidRDefault="00615B1B" w:rsidP="00615B1B">
      <w:pPr>
        <w:pBdr>
          <w:top w:val="nil"/>
          <w:left w:val="nil"/>
          <w:bottom w:val="nil"/>
          <w:right w:val="nil"/>
          <w:between w:val="nil"/>
        </w:pBdr>
        <w:spacing w:after="0" w:line="240" w:lineRule="auto"/>
        <w:rPr>
          <w:rFonts w:ascii="Arial" w:eastAsia="Arial" w:hAnsi="Arial" w:cs="Arial"/>
          <w:sz w:val="24"/>
          <w:szCs w:val="24"/>
        </w:rPr>
      </w:pPr>
      <w:r w:rsidRPr="00D036BF">
        <w:rPr>
          <w:rFonts w:ascii="Arial" w:eastAsia="Arial" w:hAnsi="Arial" w:cs="Arial"/>
          <w:sz w:val="24"/>
          <w:szCs w:val="24"/>
        </w:rPr>
        <w:t>ARTÍCULO 194. NATURALEZA. La prestación de servicios de salud en forma directa por la nación o por las entidades territoriales, se hará principalmente a través de las Empresas Sociales del Estado, que constituyen una categoría especial de entidad pública descentralizada, con personería jurídica, patrimonio propio y autonomía administrativa, creadas por la Ley o por las asambleas o concejos, según el caso, sometidas al régimen jurídico previsto en este capítulo.</w:t>
      </w:r>
    </w:p>
    <w:p w14:paraId="6EDEEFC8" w14:textId="77777777" w:rsidR="00615B1B" w:rsidRPr="00D036BF" w:rsidRDefault="00615B1B" w:rsidP="00615B1B">
      <w:pPr>
        <w:pBdr>
          <w:top w:val="nil"/>
          <w:left w:val="nil"/>
          <w:bottom w:val="nil"/>
          <w:right w:val="nil"/>
          <w:between w:val="nil"/>
        </w:pBdr>
        <w:spacing w:after="0" w:line="240" w:lineRule="auto"/>
        <w:rPr>
          <w:rFonts w:ascii="Arial" w:eastAsia="Arial" w:hAnsi="Arial" w:cs="Arial"/>
          <w:sz w:val="24"/>
          <w:szCs w:val="24"/>
        </w:rPr>
      </w:pPr>
    </w:p>
    <w:p w14:paraId="79A1B813" w14:textId="77777777" w:rsidR="00615B1B" w:rsidRPr="00D036BF" w:rsidRDefault="00615B1B" w:rsidP="00615B1B">
      <w:pPr>
        <w:pBdr>
          <w:top w:val="nil"/>
          <w:left w:val="nil"/>
          <w:bottom w:val="nil"/>
          <w:right w:val="nil"/>
          <w:between w:val="nil"/>
        </w:pBdr>
        <w:spacing w:after="0" w:line="240" w:lineRule="auto"/>
        <w:rPr>
          <w:rFonts w:ascii="Arial" w:eastAsia="Arial" w:hAnsi="Arial" w:cs="Arial"/>
          <w:sz w:val="24"/>
          <w:szCs w:val="24"/>
        </w:rPr>
      </w:pPr>
      <w:r w:rsidRPr="00D036BF">
        <w:rPr>
          <w:rFonts w:ascii="Arial" w:eastAsia="Arial" w:hAnsi="Arial" w:cs="Arial"/>
          <w:sz w:val="24"/>
          <w:szCs w:val="24"/>
        </w:rPr>
        <w:t>ARTÍCULO 195. RÉGIMEN JURÍDICO. Las Empresas Sociales de Salud se someterán al siguiente régimen jurídico:</w:t>
      </w:r>
    </w:p>
    <w:p w14:paraId="4C1FAACF" w14:textId="77777777" w:rsidR="00615B1B" w:rsidRPr="00D036BF" w:rsidRDefault="00615B1B" w:rsidP="00615B1B">
      <w:pPr>
        <w:pBdr>
          <w:top w:val="nil"/>
          <w:left w:val="nil"/>
          <w:bottom w:val="nil"/>
          <w:right w:val="nil"/>
          <w:between w:val="nil"/>
        </w:pBdr>
        <w:spacing w:after="0" w:line="240" w:lineRule="auto"/>
        <w:rPr>
          <w:rFonts w:ascii="Arial" w:eastAsia="Arial" w:hAnsi="Arial" w:cs="Arial"/>
          <w:sz w:val="24"/>
          <w:szCs w:val="24"/>
        </w:rPr>
      </w:pPr>
    </w:p>
    <w:p w14:paraId="75E8B56A" w14:textId="77777777" w:rsidR="00615B1B" w:rsidRPr="00D036BF" w:rsidRDefault="00615B1B" w:rsidP="00615B1B">
      <w:pPr>
        <w:pBdr>
          <w:top w:val="nil"/>
          <w:left w:val="nil"/>
          <w:bottom w:val="nil"/>
          <w:right w:val="nil"/>
          <w:between w:val="nil"/>
        </w:pBdr>
        <w:spacing w:after="0" w:line="240" w:lineRule="auto"/>
        <w:rPr>
          <w:rFonts w:ascii="Arial" w:eastAsia="Arial" w:hAnsi="Arial" w:cs="Arial"/>
          <w:sz w:val="24"/>
          <w:szCs w:val="24"/>
        </w:rPr>
      </w:pPr>
      <w:r w:rsidRPr="00D036BF">
        <w:rPr>
          <w:rFonts w:ascii="Arial" w:eastAsia="Arial" w:hAnsi="Arial" w:cs="Arial"/>
          <w:sz w:val="24"/>
          <w:szCs w:val="24"/>
        </w:rPr>
        <w:t>1. El nombre deberá mencionar siempre la expresión "Empresa Social del Estado".</w:t>
      </w:r>
    </w:p>
    <w:p w14:paraId="7B84AB20" w14:textId="77777777" w:rsidR="00615B1B" w:rsidRPr="00D036BF" w:rsidRDefault="00615B1B" w:rsidP="00615B1B">
      <w:pPr>
        <w:pBdr>
          <w:top w:val="nil"/>
          <w:left w:val="nil"/>
          <w:bottom w:val="nil"/>
          <w:right w:val="nil"/>
          <w:between w:val="nil"/>
        </w:pBdr>
        <w:spacing w:after="0" w:line="240" w:lineRule="auto"/>
        <w:rPr>
          <w:rFonts w:ascii="Arial" w:eastAsia="Arial" w:hAnsi="Arial" w:cs="Arial"/>
          <w:sz w:val="24"/>
          <w:szCs w:val="24"/>
        </w:rPr>
      </w:pPr>
      <w:r w:rsidRPr="00D036BF">
        <w:rPr>
          <w:rFonts w:ascii="Arial" w:eastAsia="Arial" w:hAnsi="Arial" w:cs="Arial"/>
          <w:sz w:val="24"/>
          <w:szCs w:val="24"/>
        </w:rPr>
        <w:t>2. El objeto debe ser la prestación de los servicios de salud, como servicio público a cargo del Estado o como parte del servicio público de seguridad social.</w:t>
      </w:r>
    </w:p>
    <w:p w14:paraId="2BA5E223" w14:textId="77777777" w:rsidR="00615B1B" w:rsidRPr="00D036BF" w:rsidRDefault="00615B1B" w:rsidP="00615B1B">
      <w:pPr>
        <w:pBdr>
          <w:top w:val="nil"/>
          <w:left w:val="nil"/>
          <w:bottom w:val="nil"/>
          <w:right w:val="nil"/>
          <w:between w:val="nil"/>
        </w:pBdr>
        <w:spacing w:after="0" w:line="240" w:lineRule="auto"/>
        <w:rPr>
          <w:rFonts w:ascii="Arial" w:eastAsia="Arial" w:hAnsi="Arial" w:cs="Arial"/>
          <w:sz w:val="24"/>
          <w:szCs w:val="24"/>
        </w:rPr>
      </w:pPr>
      <w:r w:rsidRPr="00D036BF">
        <w:rPr>
          <w:rFonts w:ascii="Arial" w:eastAsia="Arial" w:hAnsi="Arial" w:cs="Arial"/>
          <w:sz w:val="24"/>
          <w:szCs w:val="24"/>
        </w:rPr>
        <w:t>3. La junta o consejo directivo estará integrada de la misma forma dispuesta en el artículo 19 de la Ley 10 de 1990.</w:t>
      </w:r>
    </w:p>
    <w:p w14:paraId="15E127C4" w14:textId="77777777" w:rsidR="00615B1B" w:rsidRPr="00D036BF" w:rsidRDefault="00615B1B" w:rsidP="00615B1B">
      <w:pPr>
        <w:pBdr>
          <w:top w:val="nil"/>
          <w:left w:val="nil"/>
          <w:bottom w:val="nil"/>
          <w:right w:val="nil"/>
          <w:between w:val="nil"/>
        </w:pBdr>
        <w:spacing w:after="0" w:line="240" w:lineRule="auto"/>
        <w:rPr>
          <w:rFonts w:ascii="Arial" w:eastAsia="Arial" w:hAnsi="Arial" w:cs="Arial"/>
          <w:sz w:val="24"/>
          <w:szCs w:val="24"/>
        </w:rPr>
      </w:pPr>
      <w:r w:rsidRPr="00D036BF">
        <w:rPr>
          <w:rFonts w:ascii="Arial" w:eastAsia="Arial" w:hAnsi="Arial" w:cs="Arial"/>
          <w:sz w:val="24"/>
          <w:szCs w:val="24"/>
        </w:rPr>
        <w:t>4. El director o representante legal será designado según lo dispone el artículo </w:t>
      </w:r>
      <w:hyperlink r:id="rId8" w:anchor="192">
        <w:r w:rsidRPr="00D036BF">
          <w:rPr>
            <w:rFonts w:ascii="Arial" w:eastAsia="Arial" w:hAnsi="Arial" w:cs="Arial"/>
            <w:sz w:val="24"/>
            <w:szCs w:val="24"/>
          </w:rPr>
          <w:t>192</w:t>
        </w:r>
      </w:hyperlink>
      <w:r w:rsidRPr="00D036BF">
        <w:rPr>
          <w:rFonts w:ascii="Arial" w:eastAsia="Arial" w:hAnsi="Arial" w:cs="Arial"/>
          <w:sz w:val="24"/>
          <w:szCs w:val="24"/>
        </w:rPr>
        <w:t> de la presente Ley.</w:t>
      </w:r>
    </w:p>
    <w:p w14:paraId="79BF55E1" w14:textId="77777777" w:rsidR="00615B1B" w:rsidRPr="00D036BF" w:rsidRDefault="00615B1B" w:rsidP="00615B1B">
      <w:pPr>
        <w:pBdr>
          <w:top w:val="nil"/>
          <w:left w:val="nil"/>
          <w:bottom w:val="nil"/>
          <w:right w:val="nil"/>
          <w:between w:val="nil"/>
        </w:pBdr>
        <w:spacing w:after="0" w:line="240" w:lineRule="auto"/>
        <w:rPr>
          <w:rFonts w:ascii="Arial" w:eastAsia="Arial" w:hAnsi="Arial" w:cs="Arial"/>
          <w:sz w:val="24"/>
          <w:szCs w:val="24"/>
        </w:rPr>
      </w:pPr>
      <w:r w:rsidRPr="00D036BF">
        <w:rPr>
          <w:rFonts w:ascii="Arial" w:eastAsia="Arial" w:hAnsi="Arial" w:cs="Arial"/>
          <w:sz w:val="24"/>
          <w:szCs w:val="24"/>
        </w:rPr>
        <w:t>5. Las personas vinculadas a la empresa tendrán el carácter de empleados públicos y trabajadores oficiales, conforme a las reglas del Capítulo IV de la Ley 10 de 1990.</w:t>
      </w:r>
    </w:p>
    <w:p w14:paraId="3C4E841C" w14:textId="77777777" w:rsidR="00615B1B" w:rsidRPr="00D036BF" w:rsidRDefault="00615B1B" w:rsidP="00615B1B">
      <w:pPr>
        <w:pBdr>
          <w:top w:val="nil"/>
          <w:left w:val="nil"/>
          <w:bottom w:val="nil"/>
          <w:right w:val="nil"/>
          <w:between w:val="nil"/>
        </w:pBdr>
        <w:spacing w:after="0" w:line="240" w:lineRule="auto"/>
        <w:rPr>
          <w:rFonts w:ascii="Arial" w:eastAsia="Arial" w:hAnsi="Arial" w:cs="Arial"/>
          <w:sz w:val="24"/>
          <w:szCs w:val="24"/>
        </w:rPr>
      </w:pPr>
      <w:r w:rsidRPr="00D036BF">
        <w:rPr>
          <w:rFonts w:ascii="Arial" w:eastAsia="Arial" w:hAnsi="Arial" w:cs="Arial"/>
          <w:sz w:val="24"/>
          <w:szCs w:val="24"/>
        </w:rPr>
        <w:t>6. En materia contractual se regirá por el derecho privado, pero podrá discrecionalmente utilizar las cláusulas exorbitantes previstas en el estatuto general de contratación de la administración pública.</w:t>
      </w:r>
    </w:p>
    <w:p w14:paraId="2B2F0B40" w14:textId="77777777" w:rsidR="00615B1B" w:rsidRPr="00D036BF" w:rsidRDefault="00615B1B" w:rsidP="00615B1B">
      <w:pPr>
        <w:pBdr>
          <w:top w:val="nil"/>
          <w:left w:val="nil"/>
          <w:bottom w:val="nil"/>
          <w:right w:val="nil"/>
          <w:between w:val="nil"/>
        </w:pBdr>
        <w:spacing w:after="0" w:line="240" w:lineRule="auto"/>
        <w:rPr>
          <w:rFonts w:ascii="Arial" w:eastAsia="Arial" w:hAnsi="Arial" w:cs="Arial"/>
          <w:sz w:val="24"/>
          <w:szCs w:val="24"/>
        </w:rPr>
      </w:pPr>
      <w:r w:rsidRPr="00D036BF">
        <w:rPr>
          <w:rFonts w:ascii="Arial" w:eastAsia="Arial" w:hAnsi="Arial" w:cs="Arial"/>
          <w:sz w:val="24"/>
          <w:szCs w:val="24"/>
        </w:rPr>
        <w:t>7. El régimen presupuestal será el que se prevea, en función de su especialidad, en la ley orgánica de presupuesto, de forma que se adopte un régimen de presupuestación con base en el sistema de reembolso contra prestación de servicios, en los términos previstos en la presente ley.</w:t>
      </w:r>
    </w:p>
    <w:p w14:paraId="46CF715D" w14:textId="77777777" w:rsidR="00615B1B" w:rsidRPr="00D036BF" w:rsidRDefault="00615B1B" w:rsidP="00615B1B">
      <w:pPr>
        <w:pBdr>
          <w:top w:val="nil"/>
          <w:left w:val="nil"/>
          <w:bottom w:val="nil"/>
          <w:right w:val="nil"/>
          <w:between w:val="nil"/>
        </w:pBdr>
        <w:spacing w:after="0" w:line="240" w:lineRule="auto"/>
        <w:rPr>
          <w:rFonts w:ascii="Arial" w:eastAsia="Arial" w:hAnsi="Arial" w:cs="Arial"/>
          <w:sz w:val="24"/>
          <w:szCs w:val="24"/>
        </w:rPr>
      </w:pPr>
      <w:r w:rsidRPr="00D036BF">
        <w:rPr>
          <w:rFonts w:ascii="Arial" w:eastAsia="Arial" w:hAnsi="Arial" w:cs="Arial"/>
          <w:sz w:val="24"/>
          <w:szCs w:val="24"/>
        </w:rPr>
        <w:t>8. Por tratarse de una entidad pública podrá recibir transferencias directas de los presupuestos de la Nación o de las entidades territoriales.</w:t>
      </w:r>
    </w:p>
    <w:p w14:paraId="1F3CD1D5" w14:textId="77777777" w:rsidR="00615B1B" w:rsidRPr="00D036BF" w:rsidRDefault="00615B1B" w:rsidP="00615B1B">
      <w:pPr>
        <w:pBdr>
          <w:top w:val="nil"/>
          <w:left w:val="nil"/>
          <w:bottom w:val="nil"/>
          <w:right w:val="nil"/>
          <w:between w:val="nil"/>
        </w:pBdr>
        <w:spacing w:after="0" w:line="240" w:lineRule="auto"/>
        <w:rPr>
          <w:rFonts w:ascii="Arial" w:eastAsia="Arial" w:hAnsi="Arial" w:cs="Arial"/>
          <w:sz w:val="24"/>
          <w:szCs w:val="24"/>
        </w:rPr>
      </w:pPr>
      <w:r w:rsidRPr="00D036BF">
        <w:rPr>
          <w:rFonts w:ascii="Arial" w:eastAsia="Arial" w:hAnsi="Arial" w:cs="Arial"/>
          <w:sz w:val="24"/>
          <w:szCs w:val="24"/>
        </w:rPr>
        <w:t>9. Para efectos de tributos nacionales se someterán al régimen previsto para los establecimientos públicos.</w:t>
      </w:r>
    </w:p>
    <w:p w14:paraId="7B4A9212" w14:textId="77777777" w:rsidR="00615B1B" w:rsidRPr="00D036BF" w:rsidRDefault="00615B1B" w:rsidP="00615B1B">
      <w:pPr>
        <w:pBdr>
          <w:top w:val="nil"/>
          <w:left w:val="nil"/>
          <w:bottom w:val="nil"/>
          <w:right w:val="nil"/>
          <w:between w:val="nil"/>
        </w:pBdr>
        <w:spacing w:after="0" w:line="240" w:lineRule="auto"/>
        <w:rPr>
          <w:rFonts w:ascii="Arial" w:eastAsia="Arial" w:hAnsi="Arial" w:cs="Arial"/>
          <w:sz w:val="24"/>
          <w:szCs w:val="24"/>
        </w:rPr>
      </w:pPr>
    </w:p>
    <w:p w14:paraId="76D2B77E" w14:textId="77777777" w:rsidR="00615B1B" w:rsidRPr="00D036BF" w:rsidRDefault="00615B1B" w:rsidP="00615B1B">
      <w:pPr>
        <w:pBdr>
          <w:top w:val="nil"/>
          <w:left w:val="nil"/>
          <w:bottom w:val="nil"/>
          <w:right w:val="nil"/>
          <w:between w:val="nil"/>
        </w:pBdr>
        <w:spacing w:after="0" w:line="240" w:lineRule="auto"/>
        <w:rPr>
          <w:rFonts w:ascii="Arial" w:eastAsia="Arial" w:hAnsi="Arial" w:cs="Arial"/>
          <w:b/>
          <w:sz w:val="24"/>
          <w:szCs w:val="24"/>
          <w:u w:val="single"/>
        </w:rPr>
      </w:pPr>
      <w:r w:rsidRPr="00D036BF">
        <w:rPr>
          <w:rFonts w:ascii="Arial" w:eastAsia="Arial" w:hAnsi="Arial" w:cs="Arial"/>
          <w:b/>
          <w:sz w:val="24"/>
          <w:szCs w:val="24"/>
          <w:u w:val="single"/>
        </w:rPr>
        <w:t>Las Empresas Sociales del Estado - ESE</w:t>
      </w:r>
    </w:p>
    <w:p w14:paraId="0CD65FD4" w14:textId="77777777" w:rsidR="00615B1B" w:rsidRPr="00D036BF" w:rsidRDefault="00615B1B" w:rsidP="00615B1B">
      <w:pPr>
        <w:pBdr>
          <w:top w:val="nil"/>
          <w:left w:val="nil"/>
          <w:bottom w:val="nil"/>
          <w:right w:val="nil"/>
          <w:between w:val="nil"/>
        </w:pBdr>
        <w:spacing w:after="0" w:line="240" w:lineRule="auto"/>
        <w:rPr>
          <w:rFonts w:ascii="Arial" w:eastAsia="Arial" w:hAnsi="Arial" w:cs="Arial"/>
          <w:b/>
          <w:sz w:val="24"/>
          <w:szCs w:val="24"/>
          <w:u w:val="single"/>
        </w:rPr>
      </w:pPr>
    </w:p>
    <w:p w14:paraId="1726EFA8" w14:textId="77777777" w:rsidR="00615B1B" w:rsidRPr="00D036BF" w:rsidRDefault="00615B1B" w:rsidP="00615B1B">
      <w:pPr>
        <w:pBdr>
          <w:top w:val="nil"/>
          <w:left w:val="nil"/>
          <w:bottom w:val="nil"/>
          <w:right w:val="nil"/>
          <w:between w:val="nil"/>
        </w:pBdr>
        <w:spacing w:after="0" w:line="240" w:lineRule="auto"/>
        <w:rPr>
          <w:rFonts w:ascii="Arial" w:eastAsia="Arial" w:hAnsi="Arial" w:cs="Arial"/>
          <w:sz w:val="24"/>
          <w:szCs w:val="24"/>
        </w:rPr>
      </w:pPr>
      <w:r w:rsidRPr="00D036BF">
        <w:rPr>
          <w:rFonts w:ascii="Arial" w:eastAsia="Arial" w:hAnsi="Arial" w:cs="Arial"/>
          <w:sz w:val="24"/>
          <w:szCs w:val="24"/>
        </w:rPr>
        <w:t>El régimen y naturaleza jurídica de las Empresas Sociales del Estado se encuentra determinado por la Ley 100 de 1993</w:t>
      </w:r>
      <w:r w:rsidRPr="00D036BF">
        <w:rPr>
          <w:rFonts w:ascii="Arial" w:eastAsia="Arial" w:hAnsi="Arial" w:cs="Arial"/>
          <w:i/>
          <w:sz w:val="24"/>
          <w:szCs w:val="24"/>
        </w:rPr>
        <w:t>, “Por la cual se crea el sistema de seguridad social integral y se dictan otras disposiciones”</w:t>
      </w:r>
      <w:r w:rsidRPr="00D036BF">
        <w:rPr>
          <w:rFonts w:ascii="Arial" w:eastAsia="Arial" w:hAnsi="Arial" w:cs="Arial"/>
          <w:sz w:val="24"/>
          <w:szCs w:val="24"/>
        </w:rPr>
        <w:t xml:space="preserve">, en sus artículos 194 a 197, </w:t>
      </w:r>
      <w:r w:rsidRPr="00D036BF">
        <w:rPr>
          <w:rFonts w:ascii="Arial" w:eastAsia="Arial" w:hAnsi="Arial" w:cs="Arial"/>
          <w:sz w:val="24"/>
          <w:szCs w:val="24"/>
        </w:rPr>
        <w:lastRenderedPageBreak/>
        <w:t>señalando que su objeto es el de prestar servicios de salud, como servicio público de la seguridad social.</w:t>
      </w:r>
    </w:p>
    <w:p w14:paraId="4BC4B6E1" w14:textId="77777777" w:rsidR="00615B1B" w:rsidRPr="00D036BF" w:rsidRDefault="00615B1B" w:rsidP="00615B1B">
      <w:pPr>
        <w:pBdr>
          <w:top w:val="nil"/>
          <w:left w:val="nil"/>
          <w:bottom w:val="nil"/>
          <w:right w:val="nil"/>
          <w:between w:val="nil"/>
        </w:pBdr>
        <w:spacing w:after="0" w:line="240" w:lineRule="auto"/>
        <w:rPr>
          <w:rFonts w:ascii="Arial" w:eastAsia="Arial" w:hAnsi="Arial" w:cs="Arial"/>
          <w:sz w:val="24"/>
          <w:szCs w:val="24"/>
        </w:rPr>
      </w:pPr>
    </w:p>
    <w:p w14:paraId="54A8AE14" w14:textId="77777777" w:rsidR="00615B1B" w:rsidRPr="00D036BF" w:rsidRDefault="00615B1B" w:rsidP="00615B1B">
      <w:pPr>
        <w:pBdr>
          <w:top w:val="nil"/>
          <w:left w:val="nil"/>
          <w:bottom w:val="nil"/>
          <w:right w:val="nil"/>
          <w:between w:val="nil"/>
        </w:pBdr>
        <w:spacing w:after="0" w:line="240" w:lineRule="auto"/>
        <w:rPr>
          <w:rFonts w:ascii="Arial" w:eastAsia="Arial" w:hAnsi="Arial" w:cs="Arial"/>
          <w:sz w:val="24"/>
          <w:szCs w:val="24"/>
        </w:rPr>
      </w:pPr>
      <w:r w:rsidRPr="00D036BF">
        <w:rPr>
          <w:rFonts w:ascii="Arial" w:eastAsia="Arial" w:hAnsi="Arial" w:cs="Arial"/>
          <w:sz w:val="24"/>
          <w:szCs w:val="24"/>
        </w:rPr>
        <w:t xml:space="preserve">Dicha ley represento el principal marco legal de la forma como se pagan los salarios y las prestaciones laborales de los servidores públicos (empleados públicos y trabajadores oficiales), en las Empresas Sociales del Estado – E.S.E, a nivel del nivel nacional y territorial. Marco que ha llevado a que los Servidores públicos, se consideren como tales en los Deberes, prohibiciones e inhabilidades, pero no en la forma como reciben por parte del Estado en sus Derechos en materia de Salarios y prestaciones Sociales. </w:t>
      </w:r>
    </w:p>
    <w:p w14:paraId="662B1506" w14:textId="77777777" w:rsidR="00615B1B" w:rsidRPr="00D036BF" w:rsidRDefault="00615B1B" w:rsidP="00615B1B">
      <w:pPr>
        <w:pBdr>
          <w:top w:val="nil"/>
          <w:left w:val="nil"/>
          <w:bottom w:val="nil"/>
          <w:right w:val="nil"/>
          <w:between w:val="nil"/>
        </w:pBdr>
        <w:spacing w:after="0" w:line="240" w:lineRule="auto"/>
        <w:rPr>
          <w:rFonts w:ascii="Arial" w:eastAsia="Arial" w:hAnsi="Arial" w:cs="Arial"/>
          <w:sz w:val="24"/>
          <w:szCs w:val="24"/>
        </w:rPr>
      </w:pPr>
    </w:p>
    <w:p w14:paraId="1DD26644" w14:textId="77777777" w:rsidR="00615B1B" w:rsidRPr="00D036BF" w:rsidRDefault="00615B1B" w:rsidP="00615B1B">
      <w:pPr>
        <w:pBdr>
          <w:top w:val="nil"/>
          <w:left w:val="nil"/>
          <w:bottom w:val="nil"/>
          <w:right w:val="nil"/>
          <w:between w:val="nil"/>
        </w:pBdr>
        <w:spacing w:after="0" w:line="240" w:lineRule="auto"/>
        <w:rPr>
          <w:rFonts w:ascii="Arial" w:eastAsia="Arial" w:hAnsi="Arial" w:cs="Arial"/>
          <w:sz w:val="24"/>
          <w:szCs w:val="24"/>
        </w:rPr>
      </w:pPr>
      <w:r w:rsidRPr="00D036BF">
        <w:rPr>
          <w:rFonts w:ascii="Arial" w:eastAsia="Arial" w:hAnsi="Arial" w:cs="Arial"/>
          <w:sz w:val="24"/>
          <w:szCs w:val="24"/>
        </w:rPr>
        <w:t>Conforme a lo establece el Artículo 194 de la ley 100 de 1993, las Empresas Sociales del Estado son una categoría especial de entidad pública descentralizada, con personería jurídica, patrimonio propio y autonomía administrativa. Esto trae como consecuencia, que los Hospitales Públicos pierden su Naturaleza de ser entes Estatales y se convierten en Empresas, que deben adquirir sus recursos con la venta de Servicios de la Salud.</w:t>
      </w:r>
    </w:p>
    <w:p w14:paraId="2BAA0570" w14:textId="77777777" w:rsidR="00615B1B" w:rsidRPr="00D036BF" w:rsidRDefault="00615B1B" w:rsidP="00615B1B">
      <w:pPr>
        <w:pBdr>
          <w:top w:val="nil"/>
          <w:left w:val="nil"/>
          <w:bottom w:val="nil"/>
          <w:right w:val="nil"/>
          <w:between w:val="nil"/>
        </w:pBdr>
        <w:spacing w:after="0" w:line="240" w:lineRule="auto"/>
        <w:rPr>
          <w:rFonts w:ascii="Arial" w:eastAsia="Arial" w:hAnsi="Arial" w:cs="Arial"/>
          <w:sz w:val="24"/>
          <w:szCs w:val="24"/>
        </w:rPr>
      </w:pPr>
    </w:p>
    <w:p w14:paraId="349F5F26" w14:textId="77777777" w:rsidR="00615B1B" w:rsidRPr="00D036BF" w:rsidRDefault="00615B1B" w:rsidP="00615B1B">
      <w:pPr>
        <w:pBdr>
          <w:top w:val="nil"/>
          <w:left w:val="nil"/>
          <w:bottom w:val="nil"/>
          <w:right w:val="nil"/>
          <w:between w:val="nil"/>
        </w:pBdr>
        <w:spacing w:after="0" w:line="240" w:lineRule="auto"/>
        <w:rPr>
          <w:rFonts w:ascii="Arial" w:eastAsia="Arial" w:hAnsi="Arial" w:cs="Arial"/>
          <w:sz w:val="24"/>
          <w:szCs w:val="24"/>
        </w:rPr>
      </w:pPr>
      <w:r w:rsidRPr="00D036BF">
        <w:rPr>
          <w:rFonts w:ascii="Arial" w:eastAsia="Arial" w:hAnsi="Arial" w:cs="Arial"/>
          <w:sz w:val="24"/>
          <w:szCs w:val="24"/>
        </w:rPr>
        <w:t xml:space="preserve">Así mismo en el Artículo 195 de la Ley 100 de 1993, se establece el Régimen Jurídico de las Empresas Sociales del Estado, ocasionando que los Trabajadores de la Salud de las E.S.E, en la actualidad no reciban los salarios y prestaciones sociales por parte del Estado, como cualquier otro servidor público, originando una grave desigualdad social: </w:t>
      </w:r>
    </w:p>
    <w:p w14:paraId="6111F6E4" w14:textId="77777777" w:rsidR="00615B1B" w:rsidRPr="00D036BF" w:rsidRDefault="00615B1B" w:rsidP="00615B1B">
      <w:pPr>
        <w:pBdr>
          <w:top w:val="nil"/>
          <w:left w:val="nil"/>
          <w:bottom w:val="nil"/>
          <w:right w:val="nil"/>
          <w:between w:val="nil"/>
        </w:pBdr>
        <w:spacing w:after="0" w:line="240" w:lineRule="auto"/>
        <w:rPr>
          <w:rFonts w:ascii="Arial" w:eastAsia="Arial" w:hAnsi="Arial" w:cs="Arial"/>
          <w:sz w:val="24"/>
          <w:szCs w:val="24"/>
        </w:rPr>
      </w:pPr>
    </w:p>
    <w:p w14:paraId="09396A9D" w14:textId="77777777" w:rsidR="00615B1B" w:rsidRPr="00D036BF" w:rsidRDefault="00615B1B" w:rsidP="00615B1B">
      <w:pPr>
        <w:pBdr>
          <w:top w:val="nil"/>
          <w:left w:val="nil"/>
          <w:bottom w:val="nil"/>
          <w:right w:val="nil"/>
          <w:between w:val="nil"/>
        </w:pBdr>
        <w:spacing w:after="0" w:line="240" w:lineRule="auto"/>
        <w:rPr>
          <w:rFonts w:ascii="Arial" w:eastAsia="Arial" w:hAnsi="Arial" w:cs="Arial"/>
          <w:sz w:val="24"/>
          <w:szCs w:val="24"/>
        </w:rPr>
      </w:pPr>
      <w:r w:rsidRPr="00D036BF">
        <w:rPr>
          <w:rFonts w:ascii="Arial" w:eastAsia="Arial" w:hAnsi="Arial" w:cs="Arial"/>
          <w:sz w:val="24"/>
          <w:szCs w:val="24"/>
        </w:rPr>
        <w:t xml:space="preserve">1.- Los Salarios y prestaciones sociales, dependen de los vaivenes del mercado imperfecto, si recibimos ingresos por la prestación de servicios de la Salud y todas las coyunturas que esto significa, estos emolumentos a los servidores públicos no tienen tropiezos, pero en la realidad no es así, todos sabemos de la grave crisis que atraviesa el sector Salud y un componente grave en esta crisis en la afectación en los pagos con oportunidad, como cualquier otro servidor públicos de los salarios y prestaciones. </w:t>
      </w:r>
    </w:p>
    <w:p w14:paraId="7ABBBE15" w14:textId="77777777" w:rsidR="00615B1B" w:rsidRPr="00D036BF" w:rsidRDefault="00615B1B" w:rsidP="00615B1B">
      <w:pPr>
        <w:pBdr>
          <w:top w:val="nil"/>
          <w:left w:val="nil"/>
          <w:bottom w:val="nil"/>
          <w:right w:val="nil"/>
          <w:between w:val="nil"/>
        </w:pBdr>
        <w:spacing w:after="0" w:line="240" w:lineRule="auto"/>
        <w:rPr>
          <w:rFonts w:ascii="Arial" w:eastAsia="Arial" w:hAnsi="Arial" w:cs="Arial"/>
          <w:sz w:val="24"/>
          <w:szCs w:val="24"/>
        </w:rPr>
      </w:pPr>
    </w:p>
    <w:p w14:paraId="0F781C8D" w14:textId="77777777" w:rsidR="00615B1B" w:rsidRPr="00D036BF" w:rsidRDefault="00615B1B" w:rsidP="00615B1B">
      <w:pPr>
        <w:pBdr>
          <w:top w:val="nil"/>
          <w:left w:val="nil"/>
          <w:bottom w:val="nil"/>
          <w:right w:val="nil"/>
          <w:between w:val="nil"/>
        </w:pBdr>
        <w:spacing w:after="0" w:line="240" w:lineRule="auto"/>
        <w:rPr>
          <w:rFonts w:ascii="Arial" w:eastAsia="Arial" w:hAnsi="Arial" w:cs="Arial"/>
          <w:sz w:val="24"/>
          <w:szCs w:val="24"/>
        </w:rPr>
      </w:pPr>
      <w:r w:rsidRPr="00D036BF">
        <w:rPr>
          <w:rFonts w:ascii="Arial" w:eastAsia="Arial" w:hAnsi="Arial" w:cs="Arial"/>
          <w:sz w:val="24"/>
          <w:szCs w:val="24"/>
        </w:rPr>
        <w:t>2.- Impedimento para la formalización del empleo, como lo establece la jurisprudencia de la Corte Constitucional, el las Sentencias C-614 de 2006 y C-171 de 2011. Con la consecuencia de que el Sector Salud Estatal, es el más tercerizado.</w:t>
      </w:r>
    </w:p>
    <w:p w14:paraId="0DEBF683" w14:textId="77777777" w:rsidR="00615B1B" w:rsidRPr="00D036BF" w:rsidRDefault="00615B1B" w:rsidP="00615B1B">
      <w:pPr>
        <w:pBdr>
          <w:top w:val="nil"/>
          <w:left w:val="nil"/>
          <w:bottom w:val="nil"/>
          <w:right w:val="nil"/>
          <w:between w:val="nil"/>
        </w:pBdr>
        <w:spacing w:after="0" w:line="240" w:lineRule="auto"/>
        <w:rPr>
          <w:rFonts w:ascii="Arial" w:eastAsia="Arial" w:hAnsi="Arial" w:cs="Arial"/>
          <w:sz w:val="24"/>
          <w:szCs w:val="24"/>
        </w:rPr>
      </w:pPr>
    </w:p>
    <w:p w14:paraId="305CB64A" w14:textId="77777777" w:rsidR="00615B1B" w:rsidRPr="00D036BF" w:rsidRDefault="00615B1B" w:rsidP="00615B1B">
      <w:pPr>
        <w:pBdr>
          <w:top w:val="nil"/>
          <w:left w:val="nil"/>
          <w:bottom w:val="nil"/>
          <w:right w:val="nil"/>
          <w:between w:val="nil"/>
        </w:pBdr>
        <w:spacing w:after="0" w:line="240" w:lineRule="auto"/>
        <w:rPr>
          <w:rFonts w:ascii="Arial" w:eastAsia="Arial" w:hAnsi="Arial" w:cs="Arial"/>
          <w:b/>
          <w:sz w:val="24"/>
          <w:szCs w:val="24"/>
        </w:rPr>
      </w:pPr>
      <w:r w:rsidRPr="00D036BF">
        <w:rPr>
          <w:rFonts w:ascii="Arial" w:eastAsia="Arial" w:hAnsi="Arial" w:cs="Arial"/>
          <w:b/>
          <w:sz w:val="24"/>
          <w:szCs w:val="24"/>
        </w:rPr>
        <w:t xml:space="preserve">Favorabilidad de que el estado asuma las nóminas de los servidores públicos de las Empresas Sociales del Estado – E.S.E. </w:t>
      </w:r>
    </w:p>
    <w:p w14:paraId="6FC9FF49" w14:textId="77777777" w:rsidR="00615B1B" w:rsidRPr="00D036BF" w:rsidRDefault="00615B1B" w:rsidP="00615B1B">
      <w:pPr>
        <w:pBdr>
          <w:top w:val="nil"/>
          <w:left w:val="nil"/>
          <w:bottom w:val="nil"/>
          <w:right w:val="nil"/>
          <w:between w:val="nil"/>
        </w:pBdr>
        <w:spacing w:after="0" w:line="240" w:lineRule="auto"/>
        <w:rPr>
          <w:rFonts w:ascii="Arial" w:eastAsia="Arial" w:hAnsi="Arial" w:cs="Arial"/>
          <w:sz w:val="24"/>
          <w:szCs w:val="24"/>
        </w:rPr>
      </w:pPr>
    </w:p>
    <w:p w14:paraId="33537B85" w14:textId="77777777" w:rsidR="00615B1B" w:rsidRPr="00D036BF" w:rsidRDefault="00615B1B" w:rsidP="00615B1B">
      <w:pPr>
        <w:pBdr>
          <w:top w:val="nil"/>
          <w:left w:val="nil"/>
          <w:bottom w:val="nil"/>
          <w:right w:val="nil"/>
          <w:between w:val="nil"/>
        </w:pBdr>
        <w:spacing w:after="0" w:line="240" w:lineRule="auto"/>
        <w:rPr>
          <w:rFonts w:ascii="Arial" w:eastAsia="Arial" w:hAnsi="Arial" w:cs="Arial"/>
          <w:sz w:val="24"/>
          <w:szCs w:val="24"/>
        </w:rPr>
      </w:pPr>
      <w:r w:rsidRPr="00D036BF">
        <w:rPr>
          <w:rFonts w:ascii="Arial" w:eastAsia="Arial" w:hAnsi="Arial" w:cs="Arial"/>
          <w:sz w:val="24"/>
          <w:szCs w:val="24"/>
        </w:rPr>
        <w:lastRenderedPageBreak/>
        <w:t xml:space="preserve">Consideramos que si hay la voluntad política por parte del congreso de la Republica de reformar parcialmente en el Artículo 194 y 195 entre otros de la Ley 100 de 1993, sería favorable por los siguientes aspectos:  </w:t>
      </w:r>
    </w:p>
    <w:p w14:paraId="24B67BA7" w14:textId="77777777" w:rsidR="00615B1B" w:rsidRPr="00D036BF" w:rsidRDefault="00615B1B" w:rsidP="00615B1B">
      <w:pPr>
        <w:pBdr>
          <w:top w:val="nil"/>
          <w:left w:val="nil"/>
          <w:bottom w:val="nil"/>
          <w:right w:val="nil"/>
          <w:between w:val="nil"/>
        </w:pBdr>
        <w:spacing w:after="0" w:line="240" w:lineRule="auto"/>
        <w:rPr>
          <w:rFonts w:ascii="Arial" w:eastAsia="Arial" w:hAnsi="Arial" w:cs="Arial"/>
          <w:sz w:val="24"/>
          <w:szCs w:val="24"/>
        </w:rPr>
      </w:pPr>
    </w:p>
    <w:p w14:paraId="07B28373" w14:textId="77777777" w:rsidR="00615B1B" w:rsidRPr="00D036BF" w:rsidRDefault="00615B1B" w:rsidP="00615B1B">
      <w:pPr>
        <w:pBdr>
          <w:top w:val="nil"/>
          <w:left w:val="nil"/>
          <w:bottom w:val="nil"/>
          <w:right w:val="nil"/>
          <w:between w:val="nil"/>
        </w:pBdr>
        <w:spacing w:after="0" w:line="240" w:lineRule="auto"/>
        <w:rPr>
          <w:rFonts w:ascii="Arial" w:eastAsia="Arial" w:hAnsi="Arial" w:cs="Arial"/>
          <w:sz w:val="24"/>
          <w:szCs w:val="24"/>
        </w:rPr>
      </w:pPr>
      <w:r w:rsidRPr="00D036BF">
        <w:rPr>
          <w:rFonts w:ascii="Arial" w:eastAsia="Arial" w:hAnsi="Arial" w:cs="Arial"/>
          <w:sz w:val="24"/>
          <w:szCs w:val="24"/>
        </w:rPr>
        <w:t xml:space="preserve">1.- Se subsanaría una grave injusticia social, que con la promulgación de la Ley 100 de 1993, no se analizó en el profundo impacto, que esa categoría especial en la cual se ubicó a las Empresas Sociales del Estado – E.S.E, tendría sobre el Talento Humano, que presta sus servicios, en dichas entidades Estatales. </w:t>
      </w:r>
    </w:p>
    <w:p w14:paraId="666974B8" w14:textId="77777777" w:rsidR="00615B1B" w:rsidRPr="00D036BF" w:rsidRDefault="00615B1B" w:rsidP="00615B1B">
      <w:pPr>
        <w:pBdr>
          <w:top w:val="nil"/>
          <w:left w:val="nil"/>
          <w:bottom w:val="nil"/>
          <w:right w:val="nil"/>
          <w:between w:val="nil"/>
        </w:pBdr>
        <w:spacing w:after="0" w:line="240" w:lineRule="auto"/>
        <w:rPr>
          <w:rFonts w:ascii="Arial" w:eastAsia="Arial" w:hAnsi="Arial" w:cs="Arial"/>
          <w:sz w:val="24"/>
          <w:szCs w:val="24"/>
        </w:rPr>
      </w:pPr>
    </w:p>
    <w:p w14:paraId="76AF9B8B" w14:textId="77777777" w:rsidR="00615B1B" w:rsidRPr="00D036BF" w:rsidRDefault="00615B1B" w:rsidP="00615B1B">
      <w:pPr>
        <w:pBdr>
          <w:top w:val="nil"/>
          <w:left w:val="nil"/>
          <w:bottom w:val="nil"/>
          <w:right w:val="nil"/>
          <w:between w:val="nil"/>
        </w:pBdr>
        <w:spacing w:after="0" w:line="240" w:lineRule="auto"/>
        <w:rPr>
          <w:rFonts w:ascii="Arial" w:eastAsia="Arial" w:hAnsi="Arial" w:cs="Arial"/>
          <w:sz w:val="24"/>
          <w:szCs w:val="24"/>
        </w:rPr>
      </w:pPr>
      <w:r w:rsidRPr="00D036BF">
        <w:rPr>
          <w:rFonts w:ascii="Arial" w:eastAsia="Arial" w:hAnsi="Arial" w:cs="Arial"/>
          <w:sz w:val="24"/>
          <w:szCs w:val="24"/>
        </w:rPr>
        <w:t xml:space="preserve">2.-  Permitiría que el talento humano en Salud se formalice y se tenga un trabajo digno y decente con una mayor estabilidad laboral y condiciones salariales y prestacionales, iguales al resto de los servidores públicos.  </w:t>
      </w:r>
    </w:p>
    <w:p w14:paraId="49EF287E" w14:textId="77777777" w:rsidR="00615B1B" w:rsidRPr="00D036BF" w:rsidRDefault="00615B1B" w:rsidP="00615B1B">
      <w:pPr>
        <w:pBdr>
          <w:top w:val="nil"/>
          <w:left w:val="nil"/>
          <w:bottom w:val="nil"/>
          <w:right w:val="nil"/>
          <w:between w:val="nil"/>
        </w:pBdr>
        <w:spacing w:after="0" w:line="240" w:lineRule="auto"/>
        <w:rPr>
          <w:rFonts w:ascii="Arial" w:eastAsia="Arial" w:hAnsi="Arial" w:cs="Arial"/>
          <w:sz w:val="24"/>
          <w:szCs w:val="24"/>
        </w:rPr>
      </w:pPr>
    </w:p>
    <w:p w14:paraId="76F1537F" w14:textId="77777777" w:rsidR="00615B1B" w:rsidRPr="00D036BF" w:rsidRDefault="00615B1B" w:rsidP="00615B1B">
      <w:pPr>
        <w:pBdr>
          <w:top w:val="nil"/>
          <w:left w:val="nil"/>
          <w:bottom w:val="nil"/>
          <w:right w:val="nil"/>
          <w:between w:val="nil"/>
        </w:pBdr>
        <w:spacing w:after="0" w:line="240" w:lineRule="auto"/>
        <w:rPr>
          <w:rFonts w:ascii="Arial" w:eastAsia="Arial" w:hAnsi="Arial" w:cs="Arial"/>
          <w:sz w:val="24"/>
          <w:szCs w:val="24"/>
        </w:rPr>
      </w:pPr>
      <w:r w:rsidRPr="00D036BF">
        <w:rPr>
          <w:rFonts w:ascii="Arial" w:eastAsia="Arial" w:hAnsi="Arial" w:cs="Arial"/>
          <w:sz w:val="24"/>
          <w:szCs w:val="24"/>
        </w:rPr>
        <w:t xml:space="preserve">3.- Se aliviaría la carga fiscal y presupuestal en las Empresas Sociales del Estado – E.S.E, dando como resultado que se tendría mayores recursos para atender a la población más necesitada y vulnerable. </w:t>
      </w:r>
    </w:p>
    <w:p w14:paraId="231D144B" w14:textId="77777777" w:rsidR="00615B1B" w:rsidRPr="00D036BF" w:rsidRDefault="00615B1B" w:rsidP="00615B1B">
      <w:pPr>
        <w:pBdr>
          <w:top w:val="nil"/>
          <w:left w:val="nil"/>
          <w:bottom w:val="nil"/>
          <w:right w:val="nil"/>
          <w:between w:val="nil"/>
        </w:pBdr>
        <w:spacing w:after="0" w:line="240" w:lineRule="auto"/>
        <w:rPr>
          <w:rFonts w:ascii="Arial" w:eastAsia="Arial" w:hAnsi="Arial" w:cs="Arial"/>
          <w:sz w:val="24"/>
          <w:szCs w:val="24"/>
        </w:rPr>
      </w:pPr>
    </w:p>
    <w:p w14:paraId="2DA03D1E" w14:textId="77777777" w:rsidR="00615B1B" w:rsidRPr="00D036BF" w:rsidRDefault="00615B1B" w:rsidP="00615B1B">
      <w:pPr>
        <w:pBdr>
          <w:top w:val="nil"/>
          <w:left w:val="nil"/>
          <w:bottom w:val="nil"/>
          <w:right w:val="nil"/>
          <w:between w:val="nil"/>
        </w:pBdr>
        <w:spacing w:after="0" w:line="240" w:lineRule="auto"/>
        <w:rPr>
          <w:rFonts w:ascii="Arial" w:eastAsia="Arial" w:hAnsi="Arial" w:cs="Arial"/>
          <w:sz w:val="24"/>
          <w:szCs w:val="24"/>
        </w:rPr>
      </w:pPr>
      <w:r w:rsidRPr="00D036BF">
        <w:rPr>
          <w:rFonts w:ascii="Arial" w:eastAsia="Arial" w:hAnsi="Arial" w:cs="Arial"/>
          <w:sz w:val="24"/>
          <w:szCs w:val="24"/>
        </w:rPr>
        <w:t xml:space="preserve">4.- Participar como estado de acuerdo a la Constitución y la ley en el servicio de Salud, como un servicio a cargo del estado.  </w:t>
      </w:r>
    </w:p>
    <w:p w14:paraId="77556064" w14:textId="77777777" w:rsidR="00615B1B" w:rsidRPr="00D036BF" w:rsidRDefault="00615B1B" w:rsidP="00615B1B">
      <w:pPr>
        <w:pBdr>
          <w:top w:val="nil"/>
          <w:left w:val="nil"/>
          <w:bottom w:val="nil"/>
          <w:right w:val="nil"/>
          <w:between w:val="nil"/>
        </w:pBdr>
        <w:spacing w:after="0" w:line="240" w:lineRule="auto"/>
        <w:rPr>
          <w:rFonts w:ascii="Arial" w:eastAsia="Arial" w:hAnsi="Arial" w:cs="Arial"/>
          <w:sz w:val="24"/>
          <w:szCs w:val="24"/>
        </w:rPr>
      </w:pPr>
    </w:p>
    <w:p w14:paraId="215FDAE2" w14:textId="77777777" w:rsidR="00615B1B" w:rsidRPr="00D036BF" w:rsidRDefault="00615B1B" w:rsidP="00615B1B">
      <w:pPr>
        <w:pBdr>
          <w:top w:val="nil"/>
          <w:left w:val="nil"/>
          <w:bottom w:val="nil"/>
          <w:right w:val="nil"/>
          <w:between w:val="nil"/>
        </w:pBdr>
        <w:spacing w:after="0" w:line="240" w:lineRule="auto"/>
        <w:rPr>
          <w:rFonts w:ascii="Arial" w:eastAsia="Arial" w:hAnsi="Arial" w:cs="Arial"/>
          <w:sz w:val="24"/>
          <w:szCs w:val="24"/>
        </w:rPr>
      </w:pPr>
      <w:r w:rsidRPr="00D036BF">
        <w:rPr>
          <w:rFonts w:ascii="Arial" w:eastAsia="Arial" w:hAnsi="Arial" w:cs="Arial"/>
          <w:sz w:val="24"/>
          <w:szCs w:val="24"/>
        </w:rPr>
        <w:t xml:space="preserve">De conformidad con la normatividad constitucional y legal, la jurisprudencia de la Corte Constitucional y la ley Estatutaria en Salud, Ley 1751 de 2015- Artículo 18. Respeto a la dignidad de los profesionales y trabajadores de la salud. Los trabajadores, y en general el talento humano en salud, estarán amparados por condiciones laborales justas y dignas, con estabilidad y facilidades para incrementar sus conocimientos, de acuerdo con las necesidades institucionales. Negrilla fuera de texto.  </w:t>
      </w:r>
    </w:p>
    <w:p w14:paraId="755CE1FF" w14:textId="77777777" w:rsidR="00615B1B" w:rsidRPr="00D036BF" w:rsidRDefault="00615B1B" w:rsidP="00615B1B">
      <w:pPr>
        <w:pBdr>
          <w:top w:val="nil"/>
          <w:left w:val="nil"/>
          <w:bottom w:val="nil"/>
          <w:right w:val="nil"/>
          <w:between w:val="nil"/>
        </w:pBdr>
        <w:spacing w:after="0" w:line="240" w:lineRule="auto"/>
        <w:rPr>
          <w:rFonts w:ascii="Arial" w:eastAsia="Arial" w:hAnsi="Arial" w:cs="Arial"/>
          <w:sz w:val="24"/>
          <w:szCs w:val="24"/>
        </w:rPr>
      </w:pPr>
    </w:p>
    <w:p w14:paraId="0756E1EF" w14:textId="77777777" w:rsidR="00615B1B" w:rsidRPr="00D036BF" w:rsidRDefault="00615B1B" w:rsidP="00615B1B">
      <w:pPr>
        <w:pBdr>
          <w:top w:val="nil"/>
          <w:left w:val="nil"/>
          <w:bottom w:val="nil"/>
          <w:right w:val="nil"/>
          <w:between w:val="nil"/>
        </w:pBdr>
        <w:spacing w:after="0" w:line="240" w:lineRule="auto"/>
        <w:rPr>
          <w:rFonts w:ascii="Arial" w:eastAsia="Arial" w:hAnsi="Arial" w:cs="Arial"/>
          <w:sz w:val="24"/>
          <w:szCs w:val="24"/>
        </w:rPr>
      </w:pPr>
      <w:r w:rsidRPr="00D036BF">
        <w:rPr>
          <w:rFonts w:ascii="Arial" w:eastAsia="Arial" w:hAnsi="Arial" w:cs="Arial"/>
          <w:sz w:val="24"/>
          <w:szCs w:val="24"/>
        </w:rPr>
        <w:t xml:space="preserve">El proyecto de ley se somete a consideración del Congreso de la República tiene como finalidad solicitar, se promulgue una ley, que permita asumir por parte del Estado, el pago de los salarios y prestaciones sociales de   los servidores públicos de las Empresas Sociales del Estado E.S.E del nivel nacional y territorio.    </w:t>
      </w:r>
    </w:p>
    <w:p w14:paraId="2B264FB0" w14:textId="77777777" w:rsidR="00615B1B" w:rsidRPr="00D036BF" w:rsidRDefault="00615B1B" w:rsidP="00615B1B">
      <w:pPr>
        <w:pBdr>
          <w:top w:val="nil"/>
          <w:left w:val="nil"/>
          <w:bottom w:val="nil"/>
          <w:right w:val="nil"/>
          <w:between w:val="nil"/>
        </w:pBdr>
        <w:spacing w:after="0" w:line="240" w:lineRule="auto"/>
        <w:rPr>
          <w:rFonts w:ascii="Arial" w:eastAsia="Arial" w:hAnsi="Arial" w:cs="Arial"/>
          <w:sz w:val="24"/>
          <w:szCs w:val="24"/>
        </w:rPr>
      </w:pPr>
      <w:r w:rsidRPr="00D036BF">
        <w:rPr>
          <w:rFonts w:ascii="Arial" w:eastAsia="Arial" w:hAnsi="Arial" w:cs="Arial"/>
          <w:sz w:val="24"/>
          <w:szCs w:val="24"/>
        </w:rPr>
        <w:t xml:space="preserve"> </w:t>
      </w:r>
    </w:p>
    <w:p w14:paraId="5B58A463" w14:textId="77777777" w:rsidR="00615B1B" w:rsidRPr="00D036BF" w:rsidRDefault="00615B1B" w:rsidP="00615B1B">
      <w:pPr>
        <w:spacing w:after="0" w:line="276" w:lineRule="auto"/>
        <w:rPr>
          <w:rFonts w:ascii="Arial" w:eastAsia="Arial" w:hAnsi="Arial" w:cs="Arial"/>
          <w:b/>
          <w:sz w:val="24"/>
          <w:szCs w:val="24"/>
        </w:rPr>
      </w:pPr>
      <w:r w:rsidRPr="00D036BF">
        <w:rPr>
          <w:rFonts w:ascii="Arial" w:eastAsia="Arial" w:hAnsi="Arial" w:cs="Arial"/>
          <w:b/>
          <w:sz w:val="24"/>
          <w:szCs w:val="24"/>
        </w:rPr>
        <w:t>MINISTERIO DE SALUD</w:t>
      </w:r>
    </w:p>
    <w:p w14:paraId="72A75DE0" w14:textId="77777777" w:rsidR="00615B1B" w:rsidRPr="00D036BF" w:rsidRDefault="00615B1B" w:rsidP="00615B1B">
      <w:pPr>
        <w:pBdr>
          <w:top w:val="nil"/>
          <w:left w:val="nil"/>
          <w:bottom w:val="nil"/>
          <w:right w:val="nil"/>
          <w:between w:val="nil"/>
        </w:pBdr>
        <w:spacing w:after="0" w:line="240" w:lineRule="auto"/>
        <w:rPr>
          <w:rFonts w:ascii="Arial" w:eastAsia="Arial" w:hAnsi="Arial" w:cs="Arial"/>
          <w:sz w:val="24"/>
          <w:szCs w:val="24"/>
        </w:rPr>
      </w:pPr>
    </w:p>
    <w:p w14:paraId="19C95A81" w14:textId="77777777" w:rsidR="00615B1B" w:rsidRPr="00D036BF" w:rsidRDefault="00615B1B" w:rsidP="00615B1B">
      <w:pPr>
        <w:pBdr>
          <w:top w:val="nil"/>
          <w:left w:val="nil"/>
          <w:bottom w:val="nil"/>
          <w:right w:val="nil"/>
          <w:between w:val="nil"/>
        </w:pBdr>
        <w:spacing w:after="0" w:line="240" w:lineRule="auto"/>
        <w:rPr>
          <w:rFonts w:ascii="Arial" w:eastAsia="Arial" w:hAnsi="Arial" w:cs="Arial"/>
          <w:b/>
          <w:sz w:val="24"/>
          <w:szCs w:val="24"/>
        </w:rPr>
      </w:pPr>
      <w:r w:rsidRPr="00D036BF">
        <w:rPr>
          <w:rFonts w:ascii="Arial" w:eastAsia="Arial" w:hAnsi="Arial" w:cs="Arial"/>
          <w:b/>
          <w:sz w:val="24"/>
          <w:szCs w:val="24"/>
        </w:rPr>
        <w:t>Número de trabajadores estimado de talento humano en salud</w:t>
      </w:r>
    </w:p>
    <w:p w14:paraId="5CA1D1B7" w14:textId="77777777" w:rsidR="00615B1B" w:rsidRPr="00D036BF" w:rsidRDefault="00615B1B" w:rsidP="00615B1B">
      <w:pPr>
        <w:pBdr>
          <w:top w:val="nil"/>
          <w:left w:val="nil"/>
          <w:bottom w:val="nil"/>
          <w:right w:val="nil"/>
          <w:between w:val="nil"/>
        </w:pBdr>
        <w:spacing w:after="0" w:line="240" w:lineRule="auto"/>
        <w:rPr>
          <w:rFonts w:ascii="Arial" w:eastAsia="Arial" w:hAnsi="Arial" w:cs="Arial"/>
          <w:b/>
          <w:sz w:val="24"/>
          <w:szCs w:val="24"/>
        </w:rPr>
      </w:pPr>
    </w:p>
    <w:p w14:paraId="46F744ED" w14:textId="77777777" w:rsidR="00615B1B" w:rsidRPr="00D036BF" w:rsidRDefault="00615B1B" w:rsidP="00615B1B">
      <w:pPr>
        <w:pBdr>
          <w:top w:val="nil"/>
          <w:left w:val="nil"/>
          <w:bottom w:val="nil"/>
          <w:right w:val="nil"/>
          <w:between w:val="nil"/>
        </w:pBdr>
        <w:spacing w:after="0" w:line="240" w:lineRule="auto"/>
        <w:rPr>
          <w:rFonts w:ascii="Arial" w:eastAsia="Arial" w:hAnsi="Arial" w:cs="Arial"/>
          <w:sz w:val="24"/>
          <w:szCs w:val="24"/>
        </w:rPr>
      </w:pPr>
      <w:r w:rsidRPr="00D036BF">
        <w:rPr>
          <w:rFonts w:ascii="Arial" w:eastAsia="Arial" w:hAnsi="Arial" w:cs="Arial"/>
          <w:sz w:val="24"/>
          <w:szCs w:val="24"/>
        </w:rPr>
        <w:t xml:space="preserve">De acuerdo con la información suministrada por el Ministerio de salud se identifica que las personas profesionales y especialistas para el año 2018 son el 47% y el </w:t>
      </w:r>
      <w:r w:rsidRPr="00D036BF">
        <w:rPr>
          <w:rFonts w:ascii="Arial" w:eastAsia="Arial" w:hAnsi="Arial" w:cs="Arial"/>
          <w:sz w:val="24"/>
          <w:szCs w:val="24"/>
        </w:rPr>
        <w:lastRenderedPageBreak/>
        <w:t xml:space="preserve">52%  son Auxiliares ,Tecnicos y Tecnologos, estas cifras hacen parte  las Empresas del Sector Privado y Público. </w:t>
      </w:r>
    </w:p>
    <w:p w14:paraId="171C2412" w14:textId="77777777" w:rsidR="00615B1B" w:rsidRPr="00D036BF" w:rsidRDefault="00615B1B" w:rsidP="00615B1B">
      <w:pPr>
        <w:pBdr>
          <w:top w:val="nil"/>
          <w:left w:val="nil"/>
          <w:bottom w:val="nil"/>
          <w:right w:val="nil"/>
          <w:between w:val="nil"/>
        </w:pBdr>
        <w:spacing w:after="0" w:line="240" w:lineRule="auto"/>
        <w:rPr>
          <w:rFonts w:ascii="Arial" w:eastAsia="Arial" w:hAnsi="Arial" w:cs="Arial"/>
          <w:sz w:val="24"/>
          <w:szCs w:val="24"/>
        </w:rPr>
      </w:pPr>
    </w:p>
    <w:tbl>
      <w:tblPr>
        <w:tblStyle w:val="a"/>
        <w:tblW w:w="5637" w:type="dxa"/>
        <w:jc w:val="center"/>
        <w:tblInd w:w="0" w:type="dxa"/>
        <w:tblLayout w:type="fixed"/>
        <w:tblLook w:val="0400" w:firstRow="0" w:lastRow="0" w:firstColumn="0" w:lastColumn="0" w:noHBand="0" w:noVBand="1"/>
      </w:tblPr>
      <w:tblGrid>
        <w:gridCol w:w="3886"/>
        <w:gridCol w:w="1751"/>
      </w:tblGrid>
      <w:tr w:rsidR="00615B1B" w:rsidRPr="00D036BF" w14:paraId="5EB0E65B" w14:textId="77777777" w:rsidTr="00ED6C0B">
        <w:trPr>
          <w:trHeight w:val="340"/>
          <w:jc w:val="center"/>
        </w:trPr>
        <w:tc>
          <w:tcPr>
            <w:tcW w:w="388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DA09690" w14:textId="77777777" w:rsidR="00615B1B" w:rsidRPr="00D036BF" w:rsidRDefault="00615B1B" w:rsidP="00632B90">
            <w:pPr>
              <w:spacing w:after="0" w:line="240" w:lineRule="auto"/>
              <w:jc w:val="left"/>
              <w:rPr>
                <w:rFonts w:ascii="Arial" w:eastAsia="Arial" w:hAnsi="Arial" w:cs="Arial"/>
                <w:b/>
                <w:sz w:val="24"/>
                <w:szCs w:val="24"/>
              </w:rPr>
            </w:pPr>
            <w:r w:rsidRPr="00D036BF">
              <w:rPr>
                <w:rFonts w:ascii="Arial" w:eastAsia="Arial" w:hAnsi="Arial" w:cs="Arial"/>
                <w:b/>
                <w:sz w:val="24"/>
                <w:szCs w:val="24"/>
              </w:rPr>
              <w:t xml:space="preserve">Profesionales </w:t>
            </w:r>
          </w:p>
        </w:tc>
        <w:tc>
          <w:tcPr>
            <w:tcW w:w="1751" w:type="dxa"/>
            <w:tcBorders>
              <w:top w:val="single" w:sz="4" w:space="0" w:color="000000"/>
              <w:left w:val="nil"/>
              <w:bottom w:val="single" w:sz="4" w:space="0" w:color="000000"/>
              <w:right w:val="single" w:sz="4" w:space="0" w:color="000000"/>
            </w:tcBorders>
            <w:shd w:val="clear" w:color="auto" w:fill="auto"/>
            <w:vAlign w:val="bottom"/>
          </w:tcPr>
          <w:p w14:paraId="04BCEBDB" w14:textId="77777777" w:rsidR="00615B1B" w:rsidRPr="00D036BF" w:rsidRDefault="00615B1B" w:rsidP="00632B90">
            <w:pPr>
              <w:spacing w:after="0" w:line="240" w:lineRule="auto"/>
              <w:jc w:val="right"/>
              <w:rPr>
                <w:rFonts w:ascii="Arial" w:eastAsia="Arial" w:hAnsi="Arial" w:cs="Arial"/>
                <w:b/>
                <w:sz w:val="24"/>
                <w:szCs w:val="24"/>
              </w:rPr>
            </w:pPr>
            <w:r w:rsidRPr="00D036BF">
              <w:rPr>
                <w:rFonts w:ascii="Arial" w:eastAsia="Arial" w:hAnsi="Arial" w:cs="Arial"/>
                <w:b/>
                <w:sz w:val="24"/>
                <w:szCs w:val="24"/>
              </w:rPr>
              <w:t>337.962</w:t>
            </w:r>
          </w:p>
        </w:tc>
      </w:tr>
      <w:tr w:rsidR="00615B1B" w:rsidRPr="00D036BF" w14:paraId="27716E10" w14:textId="77777777" w:rsidTr="00ED6C0B">
        <w:trPr>
          <w:trHeight w:val="340"/>
          <w:jc w:val="center"/>
        </w:trPr>
        <w:tc>
          <w:tcPr>
            <w:tcW w:w="3886" w:type="dxa"/>
            <w:tcBorders>
              <w:top w:val="nil"/>
              <w:left w:val="single" w:sz="4" w:space="0" w:color="000000"/>
              <w:bottom w:val="single" w:sz="4" w:space="0" w:color="000000"/>
              <w:right w:val="single" w:sz="4" w:space="0" w:color="000000"/>
            </w:tcBorders>
            <w:shd w:val="clear" w:color="auto" w:fill="auto"/>
            <w:vAlign w:val="bottom"/>
          </w:tcPr>
          <w:p w14:paraId="43821AEF" w14:textId="77777777" w:rsidR="00615B1B" w:rsidRPr="00D036BF" w:rsidRDefault="00615B1B" w:rsidP="00632B90">
            <w:pPr>
              <w:spacing w:after="0" w:line="240" w:lineRule="auto"/>
              <w:jc w:val="left"/>
              <w:rPr>
                <w:rFonts w:ascii="Arial" w:eastAsia="Arial" w:hAnsi="Arial" w:cs="Arial"/>
                <w:b/>
                <w:sz w:val="24"/>
                <w:szCs w:val="24"/>
              </w:rPr>
            </w:pPr>
            <w:r w:rsidRPr="00D036BF">
              <w:rPr>
                <w:rFonts w:ascii="Arial" w:eastAsia="Arial" w:hAnsi="Arial" w:cs="Arial"/>
                <w:b/>
                <w:sz w:val="24"/>
                <w:szCs w:val="24"/>
              </w:rPr>
              <w:t>Auxiliares</w:t>
            </w:r>
          </w:p>
        </w:tc>
        <w:tc>
          <w:tcPr>
            <w:tcW w:w="1751" w:type="dxa"/>
            <w:tcBorders>
              <w:top w:val="nil"/>
              <w:left w:val="nil"/>
              <w:bottom w:val="single" w:sz="4" w:space="0" w:color="000000"/>
              <w:right w:val="single" w:sz="4" w:space="0" w:color="000000"/>
            </w:tcBorders>
            <w:shd w:val="clear" w:color="auto" w:fill="auto"/>
            <w:vAlign w:val="bottom"/>
          </w:tcPr>
          <w:p w14:paraId="71500F8C" w14:textId="77777777" w:rsidR="00615B1B" w:rsidRPr="00D036BF" w:rsidRDefault="00615B1B" w:rsidP="00632B90">
            <w:pPr>
              <w:spacing w:after="0" w:line="240" w:lineRule="auto"/>
              <w:jc w:val="right"/>
              <w:rPr>
                <w:rFonts w:ascii="Arial" w:eastAsia="Arial" w:hAnsi="Arial" w:cs="Arial"/>
                <w:b/>
                <w:sz w:val="24"/>
                <w:szCs w:val="24"/>
              </w:rPr>
            </w:pPr>
            <w:r w:rsidRPr="00D036BF">
              <w:rPr>
                <w:rFonts w:ascii="Arial" w:eastAsia="Arial" w:hAnsi="Arial" w:cs="Arial"/>
                <w:b/>
                <w:sz w:val="24"/>
                <w:szCs w:val="24"/>
              </w:rPr>
              <w:t>343.430</w:t>
            </w:r>
          </w:p>
        </w:tc>
      </w:tr>
      <w:tr w:rsidR="00615B1B" w:rsidRPr="00D036BF" w14:paraId="1ED74BCE" w14:textId="77777777" w:rsidTr="00ED6C0B">
        <w:trPr>
          <w:trHeight w:val="340"/>
          <w:jc w:val="center"/>
        </w:trPr>
        <w:tc>
          <w:tcPr>
            <w:tcW w:w="3886" w:type="dxa"/>
            <w:tcBorders>
              <w:top w:val="nil"/>
              <w:left w:val="single" w:sz="4" w:space="0" w:color="000000"/>
              <w:bottom w:val="single" w:sz="4" w:space="0" w:color="000000"/>
              <w:right w:val="single" w:sz="4" w:space="0" w:color="000000"/>
            </w:tcBorders>
            <w:shd w:val="clear" w:color="auto" w:fill="auto"/>
            <w:vAlign w:val="bottom"/>
          </w:tcPr>
          <w:p w14:paraId="45982D8F" w14:textId="77777777" w:rsidR="00615B1B" w:rsidRPr="00D036BF" w:rsidRDefault="00615B1B" w:rsidP="00632B90">
            <w:pPr>
              <w:spacing w:after="0" w:line="240" w:lineRule="auto"/>
              <w:jc w:val="left"/>
              <w:rPr>
                <w:rFonts w:ascii="Arial" w:eastAsia="Arial" w:hAnsi="Arial" w:cs="Arial"/>
                <w:b/>
                <w:sz w:val="24"/>
                <w:szCs w:val="24"/>
              </w:rPr>
            </w:pPr>
            <w:r w:rsidRPr="00D036BF">
              <w:rPr>
                <w:rFonts w:ascii="Arial" w:eastAsia="Arial" w:hAnsi="Arial" w:cs="Arial"/>
                <w:b/>
                <w:sz w:val="24"/>
                <w:szCs w:val="24"/>
              </w:rPr>
              <w:t>Tecnólogos</w:t>
            </w:r>
          </w:p>
        </w:tc>
        <w:tc>
          <w:tcPr>
            <w:tcW w:w="1751" w:type="dxa"/>
            <w:tcBorders>
              <w:top w:val="nil"/>
              <w:left w:val="nil"/>
              <w:bottom w:val="single" w:sz="4" w:space="0" w:color="000000"/>
              <w:right w:val="single" w:sz="4" w:space="0" w:color="000000"/>
            </w:tcBorders>
            <w:shd w:val="clear" w:color="auto" w:fill="auto"/>
            <w:vAlign w:val="bottom"/>
          </w:tcPr>
          <w:p w14:paraId="7A18A74E" w14:textId="77777777" w:rsidR="00615B1B" w:rsidRPr="00D036BF" w:rsidRDefault="00615B1B" w:rsidP="00632B90">
            <w:pPr>
              <w:spacing w:after="0" w:line="240" w:lineRule="auto"/>
              <w:jc w:val="right"/>
              <w:rPr>
                <w:rFonts w:ascii="Arial" w:eastAsia="Arial" w:hAnsi="Arial" w:cs="Arial"/>
                <w:b/>
                <w:sz w:val="24"/>
                <w:szCs w:val="24"/>
              </w:rPr>
            </w:pPr>
            <w:r w:rsidRPr="00D036BF">
              <w:rPr>
                <w:rFonts w:ascii="Arial" w:eastAsia="Arial" w:hAnsi="Arial" w:cs="Arial"/>
                <w:b/>
                <w:sz w:val="24"/>
                <w:szCs w:val="24"/>
              </w:rPr>
              <w:t>35.288</w:t>
            </w:r>
          </w:p>
        </w:tc>
      </w:tr>
      <w:tr w:rsidR="00615B1B" w:rsidRPr="00D036BF" w14:paraId="5450749B" w14:textId="77777777" w:rsidTr="00ED6C0B">
        <w:trPr>
          <w:trHeight w:val="340"/>
          <w:jc w:val="center"/>
        </w:trPr>
        <w:tc>
          <w:tcPr>
            <w:tcW w:w="3886" w:type="dxa"/>
            <w:tcBorders>
              <w:top w:val="nil"/>
              <w:left w:val="single" w:sz="4" w:space="0" w:color="000000"/>
              <w:bottom w:val="single" w:sz="4" w:space="0" w:color="000000"/>
              <w:right w:val="single" w:sz="4" w:space="0" w:color="000000"/>
            </w:tcBorders>
            <w:shd w:val="clear" w:color="auto" w:fill="auto"/>
            <w:vAlign w:val="bottom"/>
          </w:tcPr>
          <w:p w14:paraId="4483EA0A" w14:textId="77777777" w:rsidR="00615B1B" w:rsidRPr="00D036BF" w:rsidRDefault="00615B1B" w:rsidP="00632B90">
            <w:pPr>
              <w:spacing w:after="0" w:line="240" w:lineRule="auto"/>
              <w:jc w:val="left"/>
              <w:rPr>
                <w:rFonts w:ascii="Arial" w:eastAsia="Arial" w:hAnsi="Arial" w:cs="Arial"/>
                <w:b/>
                <w:sz w:val="24"/>
                <w:szCs w:val="24"/>
              </w:rPr>
            </w:pPr>
            <w:r w:rsidRPr="00D036BF">
              <w:rPr>
                <w:rFonts w:ascii="Arial" w:eastAsia="Arial" w:hAnsi="Arial" w:cs="Arial"/>
                <w:b/>
                <w:sz w:val="24"/>
                <w:szCs w:val="24"/>
              </w:rPr>
              <w:t>Técnicos Profesionales</w:t>
            </w:r>
          </w:p>
        </w:tc>
        <w:tc>
          <w:tcPr>
            <w:tcW w:w="1751" w:type="dxa"/>
            <w:tcBorders>
              <w:top w:val="nil"/>
              <w:left w:val="nil"/>
              <w:bottom w:val="single" w:sz="4" w:space="0" w:color="000000"/>
              <w:right w:val="single" w:sz="4" w:space="0" w:color="000000"/>
            </w:tcBorders>
            <w:shd w:val="clear" w:color="auto" w:fill="auto"/>
            <w:vAlign w:val="bottom"/>
          </w:tcPr>
          <w:p w14:paraId="13B6510F" w14:textId="77777777" w:rsidR="00615B1B" w:rsidRPr="00D036BF" w:rsidRDefault="00615B1B" w:rsidP="00632B90">
            <w:pPr>
              <w:spacing w:after="0" w:line="240" w:lineRule="auto"/>
              <w:jc w:val="right"/>
              <w:rPr>
                <w:rFonts w:ascii="Arial" w:eastAsia="Arial" w:hAnsi="Arial" w:cs="Arial"/>
                <w:b/>
                <w:sz w:val="24"/>
                <w:szCs w:val="24"/>
              </w:rPr>
            </w:pPr>
            <w:r w:rsidRPr="00D036BF">
              <w:rPr>
                <w:rFonts w:ascii="Arial" w:eastAsia="Arial" w:hAnsi="Arial" w:cs="Arial"/>
                <w:b/>
                <w:sz w:val="24"/>
                <w:szCs w:val="24"/>
              </w:rPr>
              <w:t>775</w:t>
            </w:r>
          </w:p>
        </w:tc>
      </w:tr>
    </w:tbl>
    <w:p w14:paraId="2D963514" w14:textId="77777777" w:rsidR="00615B1B" w:rsidRPr="00D036BF" w:rsidRDefault="00615B1B" w:rsidP="00ED6C0B">
      <w:pPr>
        <w:pBdr>
          <w:top w:val="nil"/>
          <w:left w:val="nil"/>
          <w:bottom w:val="nil"/>
          <w:right w:val="nil"/>
          <w:between w:val="nil"/>
        </w:pBdr>
        <w:spacing w:after="200" w:line="240" w:lineRule="auto"/>
        <w:jc w:val="center"/>
        <w:rPr>
          <w:rFonts w:ascii="Arial" w:eastAsia="Arial" w:hAnsi="Arial" w:cs="Arial"/>
          <w:i/>
          <w:sz w:val="20"/>
          <w:szCs w:val="20"/>
        </w:rPr>
      </w:pPr>
      <w:r w:rsidRPr="00D036BF">
        <w:rPr>
          <w:rFonts w:ascii="Arial" w:eastAsia="Arial" w:hAnsi="Arial" w:cs="Arial"/>
          <w:i/>
          <w:sz w:val="20"/>
          <w:szCs w:val="20"/>
        </w:rPr>
        <w:t>Figura 1 Fuente: Dirección del Desarrollo Talento Humano Minsalud</w:t>
      </w:r>
    </w:p>
    <w:p w14:paraId="39798D4D" w14:textId="77777777" w:rsidR="00ED6C0B" w:rsidRDefault="00ED6C0B" w:rsidP="00ED6C0B">
      <w:pPr>
        <w:pBdr>
          <w:top w:val="nil"/>
          <w:left w:val="nil"/>
          <w:bottom w:val="nil"/>
          <w:right w:val="nil"/>
          <w:between w:val="nil"/>
        </w:pBdr>
        <w:spacing w:after="0" w:line="240" w:lineRule="auto"/>
        <w:jc w:val="center"/>
        <w:rPr>
          <w:rFonts w:ascii="Arial" w:eastAsia="Arial" w:hAnsi="Arial" w:cs="Arial"/>
          <w:sz w:val="24"/>
          <w:szCs w:val="24"/>
        </w:rPr>
      </w:pPr>
    </w:p>
    <w:p w14:paraId="014DBB32" w14:textId="3970DA75" w:rsidR="00615B1B" w:rsidRPr="00D036BF" w:rsidRDefault="00615B1B" w:rsidP="00ED6C0B">
      <w:pPr>
        <w:pBdr>
          <w:top w:val="nil"/>
          <w:left w:val="nil"/>
          <w:bottom w:val="nil"/>
          <w:right w:val="nil"/>
          <w:between w:val="nil"/>
        </w:pBdr>
        <w:spacing w:after="0" w:line="240" w:lineRule="auto"/>
        <w:jc w:val="center"/>
        <w:rPr>
          <w:rFonts w:ascii="Arial" w:eastAsia="Arial" w:hAnsi="Arial" w:cs="Arial"/>
          <w:sz w:val="24"/>
          <w:szCs w:val="24"/>
        </w:rPr>
      </w:pPr>
      <w:r w:rsidRPr="00D036BF">
        <w:rPr>
          <w:rFonts w:ascii="Arial" w:eastAsia="Arial" w:hAnsi="Arial" w:cs="Arial"/>
          <w:noProof/>
          <w:sz w:val="24"/>
          <w:szCs w:val="24"/>
        </w:rPr>
        <w:drawing>
          <wp:inline distT="0" distB="0" distL="0" distR="0" wp14:anchorId="4F0691BC" wp14:editId="3E901B37">
            <wp:extent cx="5019675" cy="3943350"/>
            <wp:effectExtent l="0" t="0" r="9525" b="0"/>
            <wp:docPr id="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5028167" cy="3950021"/>
                    </a:xfrm>
                    <a:prstGeom prst="rect">
                      <a:avLst/>
                    </a:prstGeom>
                    <a:ln/>
                  </pic:spPr>
                </pic:pic>
              </a:graphicData>
            </a:graphic>
          </wp:inline>
        </w:drawing>
      </w:r>
    </w:p>
    <w:p w14:paraId="1E132C08" w14:textId="77777777" w:rsidR="00615B1B" w:rsidRPr="00271BE8" w:rsidRDefault="00615B1B" w:rsidP="00ED6C0B">
      <w:pPr>
        <w:pBdr>
          <w:top w:val="nil"/>
          <w:left w:val="nil"/>
          <w:bottom w:val="nil"/>
          <w:right w:val="nil"/>
          <w:between w:val="nil"/>
        </w:pBdr>
        <w:spacing w:after="200" w:line="240" w:lineRule="auto"/>
        <w:jc w:val="center"/>
        <w:rPr>
          <w:rFonts w:ascii="Arial" w:eastAsia="Arial" w:hAnsi="Arial" w:cs="Arial"/>
          <w:i/>
          <w:sz w:val="20"/>
          <w:szCs w:val="20"/>
        </w:rPr>
      </w:pPr>
      <w:r w:rsidRPr="00271BE8">
        <w:rPr>
          <w:rFonts w:ascii="Arial" w:eastAsia="Arial" w:hAnsi="Arial" w:cs="Arial"/>
          <w:i/>
          <w:sz w:val="20"/>
          <w:szCs w:val="20"/>
        </w:rPr>
        <w:t>Tabla:1Fuente: Dirección de Desarrollo Talento Humano, Min salud</w:t>
      </w:r>
    </w:p>
    <w:p w14:paraId="608CF198" w14:textId="77777777" w:rsidR="00615B1B" w:rsidRPr="00D036BF" w:rsidRDefault="00615B1B" w:rsidP="00615B1B">
      <w:pPr>
        <w:pBdr>
          <w:top w:val="nil"/>
          <w:left w:val="nil"/>
          <w:bottom w:val="nil"/>
          <w:right w:val="nil"/>
          <w:between w:val="nil"/>
        </w:pBdr>
        <w:spacing w:after="0" w:line="240" w:lineRule="auto"/>
        <w:rPr>
          <w:rFonts w:ascii="Arial" w:eastAsia="Arial" w:hAnsi="Arial" w:cs="Arial"/>
          <w:sz w:val="24"/>
          <w:szCs w:val="24"/>
        </w:rPr>
      </w:pPr>
    </w:p>
    <w:p w14:paraId="1A1D2C86" w14:textId="77777777" w:rsidR="00615B1B" w:rsidRPr="00D036BF" w:rsidRDefault="00615B1B" w:rsidP="00615B1B">
      <w:pPr>
        <w:spacing w:after="0" w:line="240" w:lineRule="auto"/>
        <w:rPr>
          <w:rFonts w:ascii="Arial" w:eastAsia="Arial" w:hAnsi="Arial" w:cs="Arial"/>
          <w:b/>
          <w:sz w:val="24"/>
          <w:szCs w:val="24"/>
        </w:rPr>
      </w:pPr>
      <w:r w:rsidRPr="00D036BF">
        <w:rPr>
          <w:rFonts w:ascii="Arial" w:eastAsia="Arial" w:hAnsi="Arial" w:cs="Arial"/>
          <w:b/>
          <w:sz w:val="24"/>
          <w:szCs w:val="24"/>
        </w:rPr>
        <w:lastRenderedPageBreak/>
        <w:t>Clasificación del recurso humano provisto en planta de personal a 31 de diciembre de 2018 por nivel atención de las Empresas Sociales del Estado.</w:t>
      </w:r>
    </w:p>
    <w:p w14:paraId="6C41D9CF" w14:textId="77777777" w:rsidR="00615B1B" w:rsidRPr="00D036BF" w:rsidRDefault="00615B1B" w:rsidP="00615B1B">
      <w:pPr>
        <w:pBdr>
          <w:top w:val="nil"/>
          <w:left w:val="nil"/>
          <w:bottom w:val="nil"/>
          <w:right w:val="nil"/>
          <w:between w:val="nil"/>
        </w:pBdr>
        <w:spacing w:after="0" w:line="240" w:lineRule="auto"/>
        <w:rPr>
          <w:rFonts w:ascii="Arial" w:eastAsia="Arial" w:hAnsi="Arial" w:cs="Arial"/>
          <w:sz w:val="24"/>
          <w:szCs w:val="24"/>
        </w:rPr>
      </w:pPr>
    </w:p>
    <w:p w14:paraId="354DBED4" w14:textId="77777777" w:rsidR="00615B1B" w:rsidRPr="00D036BF" w:rsidRDefault="00615B1B" w:rsidP="00615B1B">
      <w:pPr>
        <w:pBdr>
          <w:top w:val="nil"/>
          <w:left w:val="nil"/>
          <w:bottom w:val="nil"/>
          <w:right w:val="nil"/>
          <w:between w:val="nil"/>
        </w:pBdr>
        <w:spacing w:after="0" w:line="240" w:lineRule="auto"/>
        <w:rPr>
          <w:rFonts w:ascii="Arial" w:eastAsia="Arial" w:hAnsi="Arial" w:cs="Arial"/>
          <w:sz w:val="24"/>
          <w:szCs w:val="24"/>
        </w:rPr>
      </w:pPr>
      <w:r w:rsidRPr="00D036BF">
        <w:rPr>
          <w:rFonts w:ascii="Arial" w:eastAsia="Arial" w:hAnsi="Arial" w:cs="Arial"/>
          <w:sz w:val="24"/>
          <w:szCs w:val="24"/>
        </w:rPr>
        <w:t>En relación con las Empresas Sociales del Estado -ESE teniendo como fuente la información reportada por las mismas,</w:t>
      </w:r>
      <w:r>
        <w:rPr>
          <w:rFonts w:ascii="Arial" w:eastAsia="Arial" w:hAnsi="Arial" w:cs="Arial"/>
          <w:sz w:val="24"/>
          <w:szCs w:val="24"/>
        </w:rPr>
        <w:t xml:space="preserve"> </w:t>
      </w:r>
      <w:r w:rsidRPr="00D036BF">
        <w:rPr>
          <w:rFonts w:ascii="Arial" w:eastAsia="Arial" w:hAnsi="Arial" w:cs="Arial"/>
          <w:sz w:val="24"/>
          <w:szCs w:val="24"/>
        </w:rPr>
        <w:t>validada y presentada por las Direcciones Territoriales de Salud al Ministerio de Salud y protección Social conforme al Decreto 2193 de 2004 ,compilado en la sección 2,capítulo 8,Título 3,parte 5 del libro 2 del Decreto 780 de 2016-Decreto Único Reglamentario del sector salud y Protección Social ,el número de cargos ocupados en planta de personal a 31 de diciembre de 2018  y corresponden a 46.567 cargos.</w:t>
      </w:r>
    </w:p>
    <w:p w14:paraId="029EA2C3" w14:textId="77777777" w:rsidR="00615B1B" w:rsidRPr="00D036BF" w:rsidRDefault="00615B1B" w:rsidP="00615B1B">
      <w:pPr>
        <w:pBdr>
          <w:top w:val="nil"/>
          <w:left w:val="nil"/>
          <w:bottom w:val="nil"/>
          <w:right w:val="nil"/>
          <w:between w:val="nil"/>
        </w:pBdr>
        <w:spacing w:after="0" w:line="240" w:lineRule="auto"/>
        <w:rPr>
          <w:rFonts w:ascii="Arial" w:eastAsia="Arial" w:hAnsi="Arial" w:cs="Arial"/>
          <w:sz w:val="24"/>
          <w:szCs w:val="24"/>
        </w:rPr>
      </w:pPr>
    </w:p>
    <w:tbl>
      <w:tblPr>
        <w:tblStyle w:val="a0"/>
        <w:tblW w:w="8920" w:type="dxa"/>
        <w:tblInd w:w="0" w:type="dxa"/>
        <w:tblLayout w:type="fixed"/>
        <w:tblLook w:val="0400" w:firstRow="0" w:lastRow="0" w:firstColumn="0" w:lastColumn="0" w:noHBand="0" w:noVBand="1"/>
      </w:tblPr>
      <w:tblGrid>
        <w:gridCol w:w="3920"/>
        <w:gridCol w:w="1250"/>
        <w:gridCol w:w="1250"/>
        <w:gridCol w:w="1250"/>
        <w:gridCol w:w="1250"/>
      </w:tblGrid>
      <w:tr w:rsidR="00615B1B" w:rsidRPr="00D036BF" w14:paraId="7B493BA1" w14:textId="77777777" w:rsidTr="00632B90">
        <w:trPr>
          <w:trHeight w:val="300"/>
        </w:trPr>
        <w:tc>
          <w:tcPr>
            <w:tcW w:w="3920" w:type="dxa"/>
            <w:tcBorders>
              <w:top w:val="single" w:sz="4" w:space="0" w:color="auto"/>
              <w:left w:val="single" w:sz="4" w:space="0" w:color="auto"/>
              <w:bottom w:val="single" w:sz="4" w:space="0" w:color="auto"/>
              <w:right w:val="single" w:sz="4" w:space="0" w:color="auto"/>
            </w:tcBorders>
            <w:shd w:val="clear" w:color="auto" w:fill="auto"/>
            <w:vAlign w:val="bottom"/>
          </w:tcPr>
          <w:p w14:paraId="1AD6BADB" w14:textId="77777777" w:rsidR="00615B1B" w:rsidRPr="00D036BF" w:rsidRDefault="00615B1B" w:rsidP="00632B90">
            <w:pPr>
              <w:spacing w:after="0" w:line="240" w:lineRule="auto"/>
              <w:jc w:val="left"/>
              <w:rPr>
                <w:rFonts w:ascii="Arial" w:eastAsia="Arial" w:hAnsi="Arial" w:cs="Arial"/>
                <w:sz w:val="24"/>
                <w:szCs w:val="24"/>
              </w:rPr>
            </w:pPr>
            <w:r w:rsidRPr="00D036BF">
              <w:rPr>
                <w:rFonts w:ascii="Arial" w:eastAsia="Arial" w:hAnsi="Arial" w:cs="Arial"/>
                <w:sz w:val="24"/>
                <w:szCs w:val="24"/>
              </w:rPr>
              <w:t>Tipo de clasificación/Nivel</w:t>
            </w:r>
          </w:p>
        </w:tc>
        <w:tc>
          <w:tcPr>
            <w:tcW w:w="1250" w:type="dxa"/>
            <w:tcBorders>
              <w:top w:val="single" w:sz="4" w:space="0" w:color="auto"/>
              <w:left w:val="single" w:sz="4" w:space="0" w:color="auto"/>
              <w:bottom w:val="single" w:sz="4" w:space="0" w:color="auto"/>
              <w:right w:val="single" w:sz="4" w:space="0" w:color="auto"/>
            </w:tcBorders>
            <w:shd w:val="clear" w:color="auto" w:fill="auto"/>
            <w:vAlign w:val="bottom"/>
          </w:tcPr>
          <w:p w14:paraId="3ACB16E3" w14:textId="77777777" w:rsidR="00615B1B" w:rsidRPr="00D036BF" w:rsidRDefault="00615B1B" w:rsidP="00632B90">
            <w:pPr>
              <w:spacing w:after="0" w:line="240" w:lineRule="auto"/>
              <w:jc w:val="left"/>
              <w:rPr>
                <w:rFonts w:ascii="Arial" w:eastAsia="Arial" w:hAnsi="Arial" w:cs="Arial"/>
                <w:sz w:val="24"/>
                <w:szCs w:val="24"/>
              </w:rPr>
            </w:pPr>
            <w:r w:rsidRPr="00D036BF">
              <w:rPr>
                <w:rFonts w:ascii="Arial" w:eastAsia="Arial" w:hAnsi="Arial" w:cs="Arial"/>
                <w:sz w:val="24"/>
                <w:szCs w:val="24"/>
              </w:rPr>
              <w:t>Nivel 1</w:t>
            </w:r>
          </w:p>
        </w:tc>
        <w:tc>
          <w:tcPr>
            <w:tcW w:w="1250" w:type="dxa"/>
            <w:tcBorders>
              <w:top w:val="single" w:sz="4" w:space="0" w:color="auto"/>
              <w:left w:val="single" w:sz="4" w:space="0" w:color="auto"/>
              <w:bottom w:val="single" w:sz="4" w:space="0" w:color="auto"/>
              <w:right w:val="single" w:sz="4" w:space="0" w:color="auto"/>
            </w:tcBorders>
            <w:shd w:val="clear" w:color="auto" w:fill="auto"/>
            <w:vAlign w:val="bottom"/>
          </w:tcPr>
          <w:p w14:paraId="1C39DD35" w14:textId="77777777" w:rsidR="00615B1B" w:rsidRPr="00D036BF" w:rsidRDefault="00615B1B" w:rsidP="00632B90">
            <w:pPr>
              <w:spacing w:after="0" w:line="240" w:lineRule="auto"/>
              <w:jc w:val="left"/>
              <w:rPr>
                <w:rFonts w:ascii="Arial" w:eastAsia="Arial" w:hAnsi="Arial" w:cs="Arial"/>
                <w:sz w:val="24"/>
                <w:szCs w:val="24"/>
              </w:rPr>
            </w:pPr>
            <w:r w:rsidRPr="00D036BF">
              <w:rPr>
                <w:rFonts w:ascii="Arial" w:eastAsia="Arial" w:hAnsi="Arial" w:cs="Arial"/>
                <w:sz w:val="24"/>
                <w:szCs w:val="24"/>
              </w:rPr>
              <w:t>Nivel 2</w:t>
            </w:r>
          </w:p>
        </w:tc>
        <w:tc>
          <w:tcPr>
            <w:tcW w:w="1250" w:type="dxa"/>
            <w:tcBorders>
              <w:top w:val="single" w:sz="4" w:space="0" w:color="auto"/>
              <w:left w:val="single" w:sz="4" w:space="0" w:color="auto"/>
              <w:bottom w:val="single" w:sz="4" w:space="0" w:color="auto"/>
              <w:right w:val="single" w:sz="4" w:space="0" w:color="auto"/>
            </w:tcBorders>
            <w:shd w:val="clear" w:color="auto" w:fill="auto"/>
            <w:vAlign w:val="bottom"/>
          </w:tcPr>
          <w:p w14:paraId="72E7EC74" w14:textId="77777777" w:rsidR="00615B1B" w:rsidRPr="00D036BF" w:rsidRDefault="00615B1B" w:rsidP="00632B90">
            <w:pPr>
              <w:spacing w:after="0" w:line="240" w:lineRule="auto"/>
              <w:jc w:val="left"/>
              <w:rPr>
                <w:rFonts w:ascii="Arial" w:eastAsia="Arial" w:hAnsi="Arial" w:cs="Arial"/>
                <w:sz w:val="24"/>
                <w:szCs w:val="24"/>
              </w:rPr>
            </w:pPr>
            <w:r w:rsidRPr="00D036BF">
              <w:rPr>
                <w:rFonts w:ascii="Arial" w:eastAsia="Arial" w:hAnsi="Arial" w:cs="Arial"/>
                <w:sz w:val="24"/>
                <w:szCs w:val="24"/>
              </w:rPr>
              <w:t>Nivel 3</w:t>
            </w:r>
          </w:p>
        </w:tc>
        <w:tc>
          <w:tcPr>
            <w:tcW w:w="1250" w:type="dxa"/>
            <w:tcBorders>
              <w:top w:val="single" w:sz="4" w:space="0" w:color="auto"/>
              <w:left w:val="single" w:sz="4" w:space="0" w:color="auto"/>
              <w:bottom w:val="single" w:sz="4" w:space="0" w:color="auto"/>
              <w:right w:val="single" w:sz="4" w:space="0" w:color="auto"/>
            </w:tcBorders>
            <w:shd w:val="clear" w:color="auto" w:fill="auto"/>
            <w:vAlign w:val="bottom"/>
          </w:tcPr>
          <w:p w14:paraId="466712CE" w14:textId="77777777" w:rsidR="00615B1B" w:rsidRPr="00D036BF" w:rsidRDefault="00615B1B" w:rsidP="00632B90">
            <w:pPr>
              <w:spacing w:after="0" w:line="240" w:lineRule="auto"/>
              <w:jc w:val="left"/>
              <w:rPr>
                <w:rFonts w:ascii="Arial" w:eastAsia="Arial" w:hAnsi="Arial" w:cs="Arial"/>
                <w:sz w:val="24"/>
                <w:szCs w:val="24"/>
              </w:rPr>
            </w:pPr>
            <w:r w:rsidRPr="00D036BF">
              <w:rPr>
                <w:rFonts w:ascii="Arial" w:eastAsia="Arial" w:hAnsi="Arial" w:cs="Arial"/>
                <w:sz w:val="24"/>
                <w:szCs w:val="24"/>
              </w:rPr>
              <w:t>Total</w:t>
            </w:r>
          </w:p>
        </w:tc>
      </w:tr>
      <w:tr w:rsidR="00615B1B" w:rsidRPr="00D036BF" w14:paraId="0A698CA0" w14:textId="77777777" w:rsidTr="00632B90">
        <w:trPr>
          <w:trHeight w:val="300"/>
        </w:trPr>
        <w:tc>
          <w:tcPr>
            <w:tcW w:w="3920" w:type="dxa"/>
            <w:tcBorders>
              <w:top w:val="single" w:sz="4" w:space="0" w:color="auto"/>
              <w:left w:val="single" w:sz="4" w:space="0" w:color="000000"/>
              <w:bottom w:val="single" w:sz="4" w:space="0" w:color="000000"/>
              <w:right w:val="single" w:sz="4" w:space="0" w:color="000000"/>
            </w:tcBorders>
            <w:shd w:val="clear" w:color="auto" w:fill="auto"/>
            <w:vAlign w:val="bottom"/>
          </w:tcPr>
          <w:p w14:paraId="438184AD" w14:textId="77777777" w:rsidR="00615B1B" w:rsidRPr="00D036BF" w:rsidRDefault="00615B1B" w:rsidP="00632B90">
            <w:pPr>
              <w:spacing w:after="0" w:line="240" w:lineRule="auto"/>
              <w:jc w:val="left"/>
              <w:rPr>
                <w:rFonts w:ascii="Arial" w:eastAsia="Arial" w:hAnsi="Arial" w:cs="Arial"/>
                <w:sz w:val="24"/>
                <w:szCs w:val="24"/>
              </w:rPr>
            </w:pPr>
            <w:r w:rsidRPr="00D036BF">
              <w:rPr>
                <w:rFonts w:ascii="Arial" w:eastAsia="Arial" w:hAnsi="Arial" w:cs="Arial"/>
                <w:sz w:val="24"/>
                <w:szCs w:val="24"/>
              </w:rPr>
              <w:t>Inscritos en carrera</w:t>
            </w:r>
          </w:p>
        </w:tc>
        <w:tc>
          <w:tcPr>
            <w:tcW w:w="1250" w:type="dxa"/>
            <w:tcBorders>
              <w:top w:val="single" w:sz="4" w:space="0" w:color="auto"/>
              <w:left w:val="nil"/>
              <w:bottom w:val="single" w:sz="4" w:space="0" w:color="000000"/>
              <w:right w:val="single" w:sz="4" w:space="0" w:color="000000"/>
            </w:tcBorders>
            <w:shd w:val="clear" w:color="auto" w:fill="auto"/>
            <w:vAlign w:val="bottom"/>
          </w:tcPr>
          <w:p w14:paraId="5ACBBDFB" w14:textId="77777777" w:rsidR="00615B1B" w:rsidRPr="00D036BF" w:rsidRDefault="00615B1B" w:rsidP="00632B90">
            <w:pPr>
              <w:spacing w:after="0" w:line="240" w:lineRule="auto"/>
              <w:jc w:val="right"/>
              <w:rPr>
                <w:rFonts w:ascii="Arial" w:eastAsia="Arial" w:hAnsi="Arial" w:cs="Arial"/>
                <w:sz w:val="24"/>
                <w:szCs w:val="24"/>
              </w:rPr>
            </w:pPr>
            <w:r w:rsidRPr="00D036BF">
              <w:rPr>
                <w:rFonts w:ascii="Arial" w:eastAsia="Arial" w:hAnsi="Arial" w:cs="Arial"/>
                <w:sz w:val="24"/>
                <w:szCs w:val="24"/>
              </w:rPr>
              <w:t>6.829</w:t>
            </w:r>
          </w:p>
        </w:tc>
        <w:tc>
          <w:tcPr>
            <w:tcW w:w="1250" w:type="dxa"/>
            <w:tcBorders>
              <w:top w:val="single" w:sz="4" w:space="0" w:color="auto"/>
              <w:left w:val="nil"/>
              <w:bottom w:val="single" w:sz="4" w:space="0" w:color="000000"/>
              <w:right w:val="single" w:sz="4" w:space="0" w:color="000000"/>
            </w:tcBorders>
            <w:shd w:val="clear" w:color="auto" w:fill="auto"/>
            <w:vAlign w:val="bottom"/>
          </w:tcPr>
          <w:p w14:paraId="55443DEB" w14:textId="77777777" w:rsidR="00615B1B" w:rsidRPr="00D036BF" w:rsidRDefault="00615B1B" w:rsidP="00632B90">
            <w:pPr>
              <w:spacing w:after="0" w:line="240" w:lineRule="auto"/>
              <w:jc w:val="right"/>
              <w:rPr>
                <w:rFonts w:ascii="Arial" w:eastAsia="Arial" w:hAnsi="Arial" w:cs="Arial"/>
                <w:sz w:val="24"/>
                <w:szCs w:val="24"/>
              </w:rPr>
            </w:pPr>
            <w:r w:rsidRPr="00D036BF">
              <w:rPr>
                <w:rFonts w:ascii="Arial" w:eastAsia="Arial" w:hAnsi="Arial" w:cs="Arial"/>
                <w:sz w:val="24"/>
                <w:szCs w:val="24"/>
              </w:rPr>
              <w:t>4.146</w:t>
            </w:r>
          </w:p>
        </w:tc>
        <w:tc>
          <w:tcPr>
            <w:tcW w:w="1250" w:type="dxa"/>
            <w:tcBorders>
              <w:top w:val="single" w:sz="4" w:space="0" w:color="auto"/>
              <w:left w:val="nil"/>
              <w:bottom w:val="single" w:sz="4" w:space="0" w:color="000000"/>
              <w:right w:val="single" w:sz="4" w:space="0" w:color="000000"/>
            </w:tcBorders>
            <w:shd w:val="clear" w:color="auto" w:fill="auto"/>
            <w:vAlign w:val="bottom"/>
          </w:tcPr>
          <w:p w14:paraId="36084440" w14:textId="77777777" w:rsidR="00615B1B" w:rsidRPr="00D036BF" w:rsidRDefault="00615B1B" w:rsidP="00632B90">
            <w:pPr>
              <w:spacing w:after="0" w:line="240" w:lineRule="auto"/>
              <w:jc w:val="right"/>
              <w:rPr>
                <w:rFonts w:ascii="Arial" w:eastAsia="Arial" w:hAnsi="Arial" w:cs="Arial"/>
                <w:sz w:val="24"/>
                <w:szCs w:val="24"/>
              </w:rPr>
            </w:pPr>
            <w:r w:rsidRPr="00D036BF">
              <w:rPr>
                <w:rFonts w:ascii="Arial" w:eastAsia="Arial" w:hAnsi="Arial" w:cs="Arial"/>
                <w:sz w:val="24"/>
                <w:szCs w:val="24"/>
              </w:rPr>
              <w:t>4.067</w:t>
            </w:r>
          </w:p>
        </w:tc>
        <w:tc>
          <w:tcPr>
            <w:tcW w:w="1250" w:type="dxa"/>
            <w:tcBorders>
              <w:top w:val="single" w:sz="4" w:space="0" w:color="auto"/>
              <w:left w:val="nil"/>
              <w:bottom w:val="single" w:sz="4" w:space="0" w:color="000000"/>
              <w:right w:val="single" w:sz="4" w:space="0" w:color="000000"/>
            </w:tcBorders>
            <w:shd w:val="clear" w:color="auto" w:fill="auto"/>
            <w:vAlign w:val="bottom"/>
          </w:tcPr>
          <w:p w14:paraId="762F29F5" w14:textId="77777777" w:rsidR="00615B1B" w:rsidRPr="00D036BF" w:rsidRDefault="00615B1B" w:rsidP="00632B90">
            <w:pPr>
              <w:spacing w:after="0" w:line="240" w:lineRule="auto"/>
              <w:jc w:val="right"/>
              <w:rPr>
                <w:rFonts w:ascii="Arial" w:eastAsia="Arial" w:hAnsi="Arial" w:cs="Arial"/>
                <w:sz w:val="24"/>
                <w:szCs w:val="24"/>
              </w:rPr>
            </w:pPr>
            <w:r w:rsidRPr="00D036BF">
              <w:rPr>
                <w:rFonts w:ascii="Arial" w:eastAsia="Arial" w:hAnsi="Arial" w:cs="Arial"/>
                <w:sz w:val="24"/>
                <w:szCs w:val="24"/>
              </w:rPr>
              <w:t>15.042</w:t>
            </w:r>
          </w:p>
        </w:tc>
      </w:tr>
      <w:tr w:rsidR="00615B1B" w:rsidRPr="00D036BF" w14:paraId="1867E618" w14:textId="77777777" w:rsidTr="00632B90">
        <w:trPr>
          <w:trHeight w:val="300"/>
        </w:trPr>
        <w:tc>
          <w:tcPr>
            <w:tcW w:w="3920" w:type="dxa"/>
            <w:tcBorders>
              <w:top w:val="nil"/>
              <w:left w:val="single" w:sz="4" w:space="0" w:color="000000"/>
              <w:bottom w:val="single" w:sz="4" w:space="0" w:color="000000"/>
              <w:right w:val="single" w:sz="4" w:space="0" w:color="000000"/>
            </w:tcBorders>
            <w:shd w:val="clear" w:color="auto" w:fill="auto"/>
            <w:vAlign w:val="bottom"/>
          </w:tcPr>
          <w:p w14:paraId="0E4489E7" w14:textId="77777777" w:rsidR="00615B1B" w:rsidRPr="00D036BF" w:rsidRDefault="00615B1B" w:rsidP="00632B90">
            <w:pPr>
              <w:spacing w:after="0" w:line="240" w:lineRule="auto"/>
              <w:jc w:val="left"/>
              <w:rPr>
                <w:rFonts w:ascii="Arial" w:eastAsia="Arial" w:hAnsi="Arial" w:cs="Arial"/>
                <w:sz w:val="24"/>
                <w:szCs w:val="24"/>
              </w:rPr>
            </w:pPr>
            <w:r w:rsidRPr="00D036BF">
              <w:rPr>
                <w:rFonts w:ascii="Arial" w:eastAsia="Arial" w:hAnsi="Arial" w:cs="Arial"/>
                <w:sz w:val="24"/>
                <w:szCs w:val="24"/>
              </w:rPr>
              <w:t>Nombramiento periodo de prueba</w:t>
            </w:r>
          </w:p>
        </w:tc>
        <w:tc>
          <w:tcPr>
            <w:tcW w:w="1250" w:type="dxa"/>
            <w:tcBorders>
              <w:top w:val="nil"/>
              <w:left w:val="nil"/>
              <w:bottom w:val="single" w:sz="4" w:space="0" w:color="000000"/>
              <w:right w:val="single" w:sz="4" w:space="0" w:color="000000"/>
            </w:tcBorders>
            <w:shd w:val="clear" w:color="auto" w:fill="auto"/>
            <w:vAlign w:val="bottom"/>
          </w:tcPr>
          <w:p w14:paraId="766B2A19" w14:textId="77777777" w:rsidR="00615B1B" w:rsidRPr="00D036BF" w:rsidRDefault="00615B1B" w:rsidP="00632B90">
            <w:pPr>
              <w:spacing w:after="0" w:line="240" w:lineRule="auto"/>
              <w:jc w:val="right"/>
              <w:rPr>
                <w:rFonts w:ascii="Arial" w:eastAsia="Arial" w:hAnsi="Arial" w:cs="Arial"/>
                <w:sz w:val="24"/>
                <w:szCs w:val="24"/>
              </w:rPr>
            </w:pPr>
            <w:r w:rsidRPr="00D036BF">
              <w:rPr>
                <w:rFonts w:ascii="Arial" w:eastAsia="Arial" w:hAnsi="Arial" w:cs="Arial"/>
                <w:sz w:val="24"/>
                <w:szCs w:val="24"/>
              </w:rPr>
              <w:t>17</w:t>
            </w:r>
          </w:p>
        </w:tc>
        <w:tc>
          <w:tcPr>
            <w:tcW w:w="1250" w:type="dxa"/>
            <w:tcBorders>
              <w:top w:val="nil"/>
              <w:left w:val="nil"/>
              <w:bottom w:val="single" w:sz="4" w:space="0" w:color="000000"/>
              <w:right w:val="single" w:sz="4" w:space="0" w:color="000000"/>
            </w:tcBorders>
            <w:shd w:val="clear" w:color="auto" w:fill="auto"/>
            <w:vAlign w:val="bottom"/>
          </w:tcPr>
          <w:p w14:paraId="083AF05B" w14:textId="77777777" w:rsidR="00615B1B" w:rsidRPr="00D036BF" w:rsidRDefault="00615B1B" w:rsidP="00632B90">
            <w:pPr>
              <w:spacing w:after="0" w:line="240" w:lineRule="auto"/>
              <w:jc w:val="right"/>
              <w:rPr>
                <w:rFonts w:ascii="Arial" w:eastAsia="Arial" w:hAnsi="Arial" w:cs="Arial"/>
                <w:sz w:val="24"/>
                <w:szCs w:val="24"/>
              </w:rPr>
            </w:pPr>
            <w:r w:rsidRPr="00D036BF">
              <w:rPr>
                <w:rFonts w:ascii="Arial" w:eastAsia="Arial" w:hAnsi="Arial" w:cs="Arial"/>
                <w:sz w:val="24"/>
                <w:szCs w:val="24"/>
              </w:rPr>
              <w:t>22</w:t>
            </w:r>
          </w:p>
        </w:tc>
        <w:tc>
          <w:tcPr>
            <w:tcW w:w="1250" w:type="dxa"/>
            <w:tcBorders>
              <w:top w:val="nil"/>
              <w:left w:val="nil"/>
              <w:bottom w:val="single" w:sz="4" w:space="0" w:color="000000"/>
              <w:right w:val="single" w:sz="4" w:space="0" w:color="000000"/>
            </w:tcBorders>
            <w:shd w:val="clear" w:color="auto" w:fill="auto"/>
            <w:vAlign w:val="bottom"/>
          </w:tcPr>
          <w:p w14:paraId="58237C7E" w14:textId="77777777" w:rsidR="00615B1B" w:rsidRPr="00D036BF" w:rsidRDefault="00615B1B" w:rsidP="00632B90">
            <w:pPr>
              <w:spacing w:after="0" w:line="240" w:lineRule="auto"/>
              <w:jc w:val="right"/>
              <w:rPr>
                <w:rFonts w:ascii="Arial" w:eastAsia="Arial" w:hAnsi="Arial" w:cs="Arial"/>
                <w:sz w:val="24"/>
                <w:szCs w:val="24"/>
              </w:rPr>
            </w:pPr>
            <w:r w:rsidRPr="00D036BF">
              <w:rPr>
                <w:rFonts w:ascii="Arial" w:eastAsia="Arial" w:hAnsi="Arial" w:cs="Arial"/>
                <w:sz w:val="24"/>
                <w:szCs w:val="24"/>
              </w:rPr>
              <w:t>0</w:t>
            </w:r>
          </w:p>
        </w:tc>
        <w:tc>
          <w:tcPr>
            <w:tcW w:w="1250" w:type="dxa"/>
            <w:tcBorders>
              <w:top w:val="nil"/>
              <w:left w:val="nil"/>
              <w:bottom w:val="single" w:sz="4" w:space="0" w:color="000000"/>
              <w:right w:val="single" w:sz="4" w:space="0" w:color="000000"/>
            </w:tcBorders>
            <w:shd w:val="clear" w:color="auto" w:fill="auto"/>
            <w:vAlign w:val="bottom"/>
          </w:tcPr>
          <w:p w14:paraId="646BD8C5" w14:textId="77777777" w:rsidR="00615B1B" w:rsidRPr="00D036BF" w:rsidRDefault="00615B1B" w:rsidP="00632B90">
            <w:pPr>
              <w:spacing w:after="0" w:line="240" w:lineRule="auto"/>
              <w:jc w:val="right"/>
              <w:rPr>
                <w:rFonts w:ascii="Arial" w:eastAsia="Arial" w:hAnsi="Arial" w:cs="Arial"/>
                <w:sz w:val="24"/>
                <w:szCs w:val="24"/>
              </w:rPr>
            </w:pPr>
            <w:r w:rsidRPr="00D036BF">
              <w:rPr>
                <w:rFonts w:ascii="Arial" w:eastAsia="Arial" w:hAnsi="Arial" w:cs="Arial"/>
                <w:sz w:val="24"/>
                <w:szCs w:val="24"/>
              </w:rPr>
              <w:t>39</w:t>
            </w:r>
          </w:p>
        </w:tc>
      </w:tr>
      <w:tr w:rsidR="00615B1B" w:rsidRPr="00D036BF" w14:paraId="71E6AFAC" w14:textId="77777777" w:rsidTr="00632B90">
        <w:trPr>
          <w:trHeight w:val="300"/>
        </w:trPr>
        <w:tc>
          <w:tcPr>
            <w:tcW w:w="3920" w:type="dxa"/>
            <w:tcBorders>
              <w:top w:val="nil"/>
              <w:left w:val="single" w:sz="4" w:space="0" w:color="000000"/>
              <w:bottom w:val="single" w:sz="4" w:space="0" w:color="000000"/>
              <w:right w:val="single" w:sz="4" w:space="0" w:color="000000"/>
            </w:tcBorders>
            <w:shd w:val="clear" w:color="auto" w:fill="auto"/>
            <w:vAlign w:val="bottom"/>
          </w:tcPr>
          <w:p w14:paraId="64F2E91A" w14:textId="77777777" w:rsidR="00615B1B" w:rsidRPr="00D036BF" w:rsidRDefault="00615B1B" w:rsidP="00632B90">
            <w:pPr>
              <w:spacing w:after="0" w:line="240" w:lineRule="auto"/>
              <w:jc w:val="left"/>
              <w:rPr>
                <w:rFonts w:ascii="Arial" w:eastAsia="Arial" w:hAnsi="Arial" w:cs="Arial"/>
                <w:sz w:val="24"/>
                <w:szCs w:val="24"/>
              </w:rPr>
            </w:pPr>
            <w:r w:rsidRPr="00D036BF">
              <w:rPr>
                <w:rFonts w:ascii="Arial" w:eastAsia="Arial" w:hAnsi="Arial" w:cs="Arial"/>
                <w:sz w:val="24"/>
                <w:szCs w:val="24"/>
              </w:rPr>
              <w:t>Nombramiento provisional</w:t>
            </w:r>
          </w:p>
        </w:tc>
        <w:tc>
          <w:tcPr>
            <w:tcW w:w="1250" w:type="dxa"/>
            <w:tcBorders>
              <w:top w:val="nil"/>
              <w:left w:val="nil"/>
              <w:bottom w:val="single" w:sz="4" w:space="0" w:color="000000"/>
              <w:right w:val="single" w:sz="4" w:space="0" w:color="000000"/>
            </w:tcBorders>
            <w:shd w:val="clear" w:color="auto" w:fill="auto"/>
            <w:vAlign w:val="bottom"/>
          </w:tcPr>
          <w:p w14:paraId="55E58819" w14:textId="77777777" w:rsidR="00615B1B" w:rsidRPr="00D036BF" w:rsidRDefault="00615B1B" w:rsidP="00632B90">
            <w:pPr>
              <w:spacing w:after="0" w:line="240" w:lineRule="auto"/>
              <w:jc w:val="right"/>
              <w:rPr>
                <w:rFonts w:ascii="Arial" w:eastAsia="Arial" w:hAnsi="Arial" w:cs="Arial"/>
                <w:sz w:val="24"/>
                <w:szCs w:val="24"/>
              </w:rPr>
            </w:pPr>
            <w:r w:rsidRPr="00D036BF">
              <w:rPr>
                <w:rFonts w:ascii="Arial" w:eastAsia="Arial" w:hAnsi="Arial" w:cs="Arial"/>
                <w:sz w:val="24"/>
                <w:szCs w:val="24"/>
              </w:rPr>
              <w:t>7.704</w:t>
            </w:r>
          </w:p>
        </w:tc>
        <w:tc>
          <w:tcPr>
            <w:tcW w:w="1250" w:type="dxa"/>
            <w:tcBorders>
              <w:top w:val="nil"/>
              <w:left w:val="nil"/>
              <w:bottom w:val="single" w:sz="4" w:space="0" w:color="000000"/>
              <w:right w:val="single" w:sz="4" w:space="0" w:color="000000"/>
            </w:tcBorders>
            <w:shd w:val="clear" w:color="auto" w:fill="auto"/>
            <w:vAlign w:val="bottom"/>
          </w:tcPr>
          <w:p w14:paraId="61A3185F" w14:textId="77777777" w:rsidR="00615B1B" w:rsidRPr="00D036BF" w:rsidRDefault="00615B1B" w:rsidP="00632B90">
            <w:pPr>
              <w:spacing w:after="0" w:line="240" w:lineRule="auto"/>
              <w:jc w:val="right"/>
              <w:rPr>
                <w:rFonts w:ascii="Arial" w:eastAsia="Arial" w:hAnsi="Arial" w:cs="Arial"/>
                <w:sz w:val="24"/>
                <w:szCs w:val="24"/>
              </w:rPr>
            </w:pPr>
            <w:r w:rsidRPr="00D036BF">
              <w:rPr>
                <w:rFonts w:ascii="Arial" w:eastAsia="Arial" w:hAnsi="Arial" w:cs="Arial"/>
                <w:sz w:val="24"/>
                <w:szCs w:val="24"/>
              </w:rPr>
              <w:t>3.442</w:t>
            </w:r>
          </w:p>
        </w:tc>
        <w:tc>
          <w:tcPr>
            <w:tcW w:w="1250" w:type="dxa"/>
            <w:tcBorders>
              <w:top w:val="nil"/>
              <w:left w:val="nil"/>
              <w:bottom w:val="single" w:sz="4" w:space="0" w:color="000000"/>
              <w:right w:val="single" w:sz="4" w:space="0" w:color="000000"/>
            </w:tcBorders>
            <w:shd w:val="clear" w:color="auto" w:fill="auto"/>
            <w:vAlign w:val="bottom"/>
          </w:tcPr>
          <w:p w14:paraId="48EAE6ED" w14:textId="77777777" w:rsidR="00615B1B" w:rsidRPr="00D036BF" w:rsidRDefault="00615B1B" w:rsidP="00632B90">
            <w:pPr>
              <w:spacing w:after="0" w:line="240" w:lineRule="auto"/>
              <w:jc w:val="right"/>
              <w:rPr>
                <w:rFonts w:ascii="Arial" w:eastAsia="Arial" w:hAnsi="Arial" w:cs="Arial"/>
                <w:sz w:val="24"/>
                <w:szCs w:val="24"/>
              </w:rPr>
            </w:pPr>
            <w:r w:rsidRPr="00D036BF">
              <w:rPr>
                <w:rFonts w:ascii="Arial" w:eastAsia="Arial" w:hAnsi="Arial" w:cs="Arial"/>
                <w:sz w:val="24"/>
                <w:szCs w:val="24"/>
              </w:rPr>
              <w:t>3.614</w:t>
            </w:r>
          </w:p>
        </w:tc>
        <w:tc>
          <w:tcPr>
            <w:tcW w:w="1250" w:type="dxa"/>
            <w:tcBorders>
              <w:top w:val="nil"/>
              <w:left w:val="nil"/>
              <w:bottom w:val="single" w:sz="4" w:space="0" w:color="000000"/>
              <w:right w:val="single" w:sz="4" w:space="0" w:color="000000"/>
            </w:tcBorders>
            <w:shd w:val="clear" w:color="auto" w:fill="auto"/>
            <w:vAlign w:val="bottom"/>
          </w:tcPr>
          <w:p w14:paraId="76A9F9F2" w14:textId="77777777" w:rsidR="00615B1B" w:rsidRPr="00D036BF" w:rsidRDefault="00615B1B" w:rsidP="00632B90">
            <w:pPr>
              <w:spacing w:after="0" w:line="240" w:lineRule="auto"/>
              <w:jc w:val="right"/>
              <w:rPr>
                <w:rFonts w:ascii="Arial" w:eastAsia="Arial" w:hAnsi="Arial" w:cs="Arial"/>
                <w:sz w:val="24"/>
                <w:szCs w:val="24"/>
              </w:rPr>
            </w:pPr>
            <w:r w:rsidRPr="00D036BF">
              <w:rPr>
                <w:rFonts w:ascii="Arial" w:eastAsia="Arial" w:hAnsi="Arial" w:cs="Arial"/>
                <w:sz w:val="24"/>
                <w:szCs w:val="24"/>
              </w:rPr>
              <w:t>14.760</w:t>
            </w:r>
          </w:p>
        </w:tc>
      </w:tr>
      <w:tr w:rsidR="00615B1B" w:rsidRPr="00D036BF" w14:paraId="112A02FE" w14:textId="77777777" w:rsidTr="00632B90">
        <w:trPr>
          <w:trHeight w:val="300"/>
        </w:trPr>
        <w:tc>
          <w:tcPr>
            <w:tcW w:w="3920" w:type="dxa"/>
            <w:tcBorders>
              <w:top w:val="nil"/>
              <w:left w:val="single" w:sz="4" w:space="0" w:color="000000"/>
              <w:bottom w:val="single" w:sz="4" w:space="0" w:color="000000"/>
              <w:right w:val="single" w:sz="4" w:space="0" w:color="000000"/>
            </w:tcBorders>
            <w:shd w:val="clear" w:color="auto" w:fill="auto"/>
            <w:vAlign w:val="bottom"/>
          </w:tcPr>
          <w:p w14:paraId="39EE55F1" w14:textId="77777777" w:rsidR="00615B1B" w:rsidRPr="00D036BF" w:rsidRDefault="00615B1B" w:rsidP="00632B90">
            <w:pPr>
              <w:spacing w:after="0" w:line="240" w:lineRule="auto"/>
              <w:jc w:val="left"/>
              <w:rPr>
                <w:rFonts w:ascii="Arial" w:eastAsia="Arial" w:hAnsi="Arial" w:cs="Arial"/>
                <w:sz w:val="24"/>
                <w:szCs w:val="24"/>
              </w:rPr>
            </w:pPr>
            <w:r w:rsidRPr="00D036BF">
              <w:rPr>
                <w:rFonts w:ascii="Arial" w:eastAsia="Arial" w:hAnsi="Arial" w:cs="Arial"/>
                <w:sz w:val="24"/>
                <w:szCs w:val="24"/>
              </w:rPr>
              <w:t>Libre Nombramiento</w:t>
            </w:r>
          </w:p>
        </w:tc>
        <w:tc>
          <w:tcPr>
            <w:tcW w:w="1250" w:type="dxa"/>
            <w:tcBorders>
              <w:top w:val="nil"/>
              <w:left w:val="nil"/>
              <w:bottom w:val="single" w:sz="4" w:space="0" w:color="000000"/>
              <w:right w:val="single" w:sz="4" w:space="0" w:color="000000"/>
            </w:tcBorders>
            <w:shd w:val="clear" w:color="auto" w:fill="auto"/>
            <w:vAlign w:val="bottom"/>
          </w:tcPr>
          <w:p w14:paraId="0763CD28" w14:textId="77777777" w:rsidR="00615B1B" w:rsidRPr="00D036BF" w:rsidRDefault="00615B1B" w:rsidP="00632B90">
            <w:pPr>
              <w:spacing w:after="0" w:line="240" w:lineRule="auto"/>
              <w:jc w:val="right"/>
              <w:rPr>
                <w:rFonts w:ascii="Arial" w:eastAsia="Arial" w:hAnsi="Arial" w:cs="Arial"/>
                <w:sz w:val="24"/>
                <w:szCs w:val="24"/>
              </w:rPr>
            </w:pPr>
            <w:r w:rsidRPr="00D036BF">
              <w:rPr>
                <w:rFonts w:ascii="Arial" w:eastAsia="Arial" w:hAnsi="Arial" w:cs="Arial"/>
                <w:sz w:val="24"/>
                <w:szCs w:val="24"/>
              </w:rPr>
              <w:t>1.840</w:t>
            </w:r>
          </w:p>
        </w:tc>
        <w:tc>
          <w:tcPr>
            <w:tcW w:w="1250" w:type="dxa"/>
            <w:tcBorders>
              <w:top w:val="nil"/>
              <w:left w:val="nil"/>
              <w:bottom w:val="single" w:sz="4" w:space="0" w:color="000000"/>
              <w:right w:val="single" w:sz="4" w:space="0" w:color="000000"/>
            </w:tcBorders>
            <w:shd w:val="clear" w:color="auto" w:fill="auto"/>
            <w:vAlign w:val="bottom"/>
          </w:tcPr>
          <w:p w14:paraId="1AC21967" w14:textId="77777777" w:rsidR="00615B1B" w:rsidRPr="00D036BF" w:rsidRDefault="00615B1B" w:rsidP="00632B90">
            <w:pPr>
              <w:spacing w:after="0" w:line="240" w:lineRule="auto"/>
              <w:jc w:val="right"/>
              <w:rPr>
                <w:rFonts w:ascii="Arial" w:eastAsia="Arial" w:hAnsi="Arial" w:cs="Arial"/>
                <w:sz w:val="24"/>
                <w:szCs w:val="24"/>
              </w:rPr>
            </w:pPr>
            <w:r w:rsidRPr="00D036BF">
              <w:rPr>
                <w:rFonts w:ascii="Arial" w:eastAsia="Arial" w:hAnsi="Arial" w:cs="Arial"/>
                <w:sz w:val="24"/>
                <w:szCs w:val="24"/>
              </w:rPr>
              <w:t>524</w:t>
            </w:r>
          </w:p>
        </w:tc>
        <w:tc>
          <w:tcPr>
            <w:tcW w:w="1250" w:type="dxa"/>
            <w:tcBorders>
              <w:top w:val="nil"/>
              <w:left w:val="nil"/>
              <w:bottom w:val="single" w:sz="4" w:space="0" w:color="000000"/>
              <w:right w:val="single" w:sz="4" w:space="0" w:color="000000"/>
            </w:tcBorders>
            <w:shd w:val="clear" w:color="auto" w:fill="auto"/>
            <w:vAlign w:val="bottom"/>
          </w:tcPr>
          <w:p w14:paraId="23553BCB" w14:textId="77777777" w:rsidR="00615B1B" w:rsidRPr="00D036BF" w:rsidRDefault="00615B1B" w:rsidP="00632B90">
            <w:pPr>
              <w:spacing w:after="0" w:line="240" w:lineRule="auto"/>
              <w:jc w:val="right"/>
              <w:rPr>
                <w:rFonts w:ascii="Arial" w:eastAsia="Arial" w:hAnsi="Arial" w:cs="Arial"/>
                <w:sz w:val="24"/>
                <w:szCs w:val="24"/>
              </w:rPr>
            </w:pPr>
            <w:r w:rsidRPr="00D036BF">
              <w:rPr>
                <w:rFonts w:ascii="Arial" w:eastAsia="Arial" w:hAnsi="Arial" w:cs="Arial"/>
                <w:sz w:val="24"/>
                <w:szCs w:val="24"/>
              </w:rPr>
              <w:t>298</w:t>
            </w:r>
          </w:p>
        </w:tc>
        <w:tc>
          <w:tcPr>
            <w:tcW w:w="1250" w:type="dxa"/>
            <w:tcBorders>
              <w:top w:val="nil"/>
              <w:left w:val="nil"/>
              <w:bottom w:val="single" w:sz="4" w:space="0" w:color="000000"/>
              <w:right w:val="single" w:sz="4" w:space="0" w:color="000000"/>
            </w:tcBorders>
            <w:shd w:val="clear" w:color="auto" w:fill="auto"/>
            <w:vAlign w:val="bottom"/>
          </w:tcPr>
          <w:p w14:paraId="17E39724" w14:textId="77777777" w:rsidR="00615B1B" w:rsidRPr="00D036BF" w:rsidRDefault="00615B1B" w:rsidP="00632B90">
            <w:pPr>
              <w:spacing w:after="0" w:line="240" w:lineRule="auto"/>
              <w:jc w:val="right"/>
              <w:rPr>
                <w:rFonts w:ascii="Arial" w:eastAsia="Arial" w:hAnsi="Arial" w:cs="Arial"/>
                <w:sz w:val="24"/>
                <w:szCs w:val="24"/>
              </w:rPr>
            </w:pPr>
            <w:r w:rsidRPr="00D036BF">
              <w:rPr>
                <w:rFonts w:ascii="Arial" w:eastAsia="Arial" w:hAnsi="Arial" w:cs="Arial"/>
                <w:sz w:val="24"/>
                <w:szCs w:val="24"/>
              </w:rPr>
              <w:t>2.662</w:t>
            </w:r>
          </w:p>
        </w:tc>
      </w:tr>
      <w:tr w:rsidR="00615B1B" w:rsidRPr="00D036BF" w14:paraId="2DBA493B" w14:textId="77777777" w:rsidTr="00632B90">
        <w:trPr>
          <w:trHeight w:val="300"/>
        </w:trPr>
        <w:tc>
          <w:tcPr>
            <w:tcW w:w="3920" w:type="dxa"/>
            <w:tcBorders>
              <w:top w:val="nil"/>
              <w:left w:val="single" w:sz="4" w:space="0" w:color="000000"/>
              <w:bottom w:val="single" w:sz="4" w:space="0" w:color="000000"/>
              <w:right w:val="single" w:sz="4" w:space="0" w:color="000000"/>
            </w:tcBorders>
            <w:shd w:val="clear" w:color="auto" w:fill="auto"/>
            <w:vAlign w:val="bottom"/>
          </w:tcPr>
          <w:p w14:paraId="13C1859F" w14:textId="77777777" w:rsidR="00615B1B" w:rsidRPr="00D036BF" w:rsidRDefault="00615B1B" w:rsidP="00632B90">
            <w:pPr>
              <w:spacing w:after="0" w:line="240" w:lineRule="auto"/>
              <w:jc w:val="left"/>
              <w:rPr>
                <w:rFonts w:ascii="Arial" w:eastAsia="Arial" w:hAnsi="Arial" w:cs="Arial"/>
                <w:sz w:val="24"/>
                <w:szCs w:val="24"/>
              </w:rPr>
            </w:pPr>
            <w:r w:rsidRPr="00D036BF">
              <w:rPr>
                <w:rFonts w:ascii="Arial" w:eastAsia="Arial" w:hAnsi="Arial" w:cs="Arial"/>
                <w:sz w:val="24"/>
                <w:szCs w:val="24"/>
              </w:rPr>
              <w:t>Periodo fijo</w:t>
            </w:r>
          </w:p>
        </w:tc>
        <w:tc>
          <w:tcPr>
            <w:tcW w:w="1250" w:type="dxa"/>
            <w:tcBorders>
              <w:top w:val="nil"/>
              <w:left w:val="nil"/>
              <w:bottom w:val="single" w:sz="4" w:space="0" w:color="000000"/>
              <w:right w:val="single" w:sz="4" w:space="0" w:color="000000"/>
            </w:tcBorders>
            <w:shd w:val="clear" w:color="auto" w:fill="auto"/>
            <w:vAlign w:val="bottom"/>
          </w:tcPr>
          <w:p w14:paraId="022FD2D9" w14:textId="77777777" w:rsidR="00615B1B" w:rsidRPr="00D036BF" w:rsidRDefault="00615B1B" w:rsidP="00632B90">
            <w:pPr>
              <w:spacing w:after="0" w:line="240" w:lineRule="auto"/>
              <w:jc w:val="right"/>
              <w:rPr>
                <w:rFonts w:ascii="Arial" w:eastAsia="Arial" w:hAnsi="Arial" w:cs="Arial"/>
                <w:sz w:val="24"/>
                <w:szCs w:val="24"/>
              </w:rPr>
            </w:pPr>
            <w:r w:rsidRPr="00D036BF">
              <w:rPr>
                <w:rFonts w:ascii="Arial" w:eastAsia="Arial" w:hAnsi="Arial" w:cs="Arial"/>
                <w:sz w:val="24"/>
                <w:szCs w:val="24"/>
              </w:rPr>
              <w:t>1.135</w:t>
            </w:r>
          </w:p>
        </w:tc>
        <w:tc>
          <w:tcPr>
            <w:tcW w:w="1250" w:type="dxa"/>
            <w:tcBorders>
              <w:top w:val="nil"/>
              <w:left w:val="nil"/>
              <w:bottom w:val="single" w:sz="4" w:space="0" w:color="000000"/>
              <w:right w:val="single" w:sz="4" w:space="0" w:color="000000"/>
            </w:tcBorders>
            <w:shd w:val="clear" w:color="auto" w:fill="auto"/>
            <w:vAlign w:val="bottom"/>
          </w:tcPr>
          <w:p w14:paraId="7FB87724" w14:textId="77777777" w:rsidR="00615B1B" w:rsidRPr="00D036BF" w:rsidRDefault="00615B1B" w:rsidP="00632B90">
            <w:pPr>
              <w:spacing w:after="0" w:line="240" w:lineRule="auto"/>
              <w:jc w:val="right"/>
              <w:rPr>
                <w:rFonts w:ascii="Arial" w:eastAsia="Arial" w:hAnsi="Arial" w:cs="Arial"/>
                <w:sz w:val="24"/>
                <w:szCs w:val="24"/>
              </w:rPr>
            </w:pPr>
            <w:r w:rsidRPr="00D036BF">
              <w:rPr>
                <w:rFonts w:ascii="Arial" w:eastAsia="Arial" w:hAnsi="Arial" w:cs="Arial"/>
                <w:sz w:val="24"/>
                <w:szCs w:val="24"/>
              </w:rPr>
              <w:t>218</w:t>
            </w:r>
          </w:p>
        </w:tc>
        <w:tc>
          <w:tcPr>
            <w:tcW w:w="1250" w:type="dxa"/>
            <w:tcBorders>
              <w:top w:val="nil"/>
              <w:left w:val="nil"/>
              <w:bottom w:val="single" w:sz="4" w:space="0" w:color="000000"/>
              <w:right w:val="single" w:sz="4" w:space="0" w:color="000000"/>
            </w:tcBorders>
            <w:shd w:val="clear" w:color="auto" w:fill="auto"/>
            <w:vAlign w:val="bottom"/>
          </w:tcPr>
          <w:p w14:paraId="62BF95A4" w14:textId="77777777" w:rsidR="00615B1B" w:rsidRPr="00D036BF" w:rsidRDefault="00615B1B" w:rsidP="00632B90">
            <w:pPr>
              <w:spacing w:after="0" w:line="240" w:lineRule="auto"/>
              <w:jc w:val="right"/>
              <w:rPr>
                <w:rFonts w:ascii="Arial" w:eastAsia="Arial" w:hAnsi="Arial" w:cs="Arial"/>
                <w:sz w:val="24"/>
                <w:szCs w:val="24"/>
              </w:rPr>
            </w:pPr>
            <w:r w:rsidRPr="00D036BF">
              <w:rPr>
                <w:rFonts w:ascii="Arial" w:eastAsia="Arial" w:hAnsi="Arial" w:cs="Arial"/>
                <w:sz w:val="24"/>
                <w:szCs w:val="24"/>
              </w:rPr>
              <w:t>106</w:t>
            </w:r>
          </w:p>
        </w:tc>
        <w:tc>
          <w:tcPr>
            <w:tcW w:w="1250" w:type="dxa"/>
            <w:tcBorders>
              <w:top w:val="nil"/>
              <w:left w:val="nil"/>
              <w:bottom w:val="single" w:sz="4" w:space="0" w:color="000000"/>
              <w:right w:val="single" w:sz="4" w:space="0" w:color="000000"/>
            </w:tcBorders>
            <w:shd w:val="clear" w:color="auto" w:fill="auto"/>
            <w:vAlign w:val="bottom"/>
          </w:tcPr>
          <w:p w14:paraId="6ADCA531" w14:textId="77777777" w:rsidR="00615B1B" w:rsidRPr="00D036BF" w:rsidRDefault="00615B1B" w:rsidP="00632B90">
            <w:pPr>
              <w:spacing w:after="0" w:line="240" w:lineRule="auto"/>
              <w:jc w:val="right"/>
              <w:rPr>
                <w:rFonts w:ascii="Arial" w:eastAsia="Arial" w:hAnsi="Arial" w:cs="Arial"/>
                <w:sz w:val="24"/>
                <w:szCs w:val="24"/>
              </w:rPr>
            </w:pPr>
            <w:r w:rsidRPr="00D036BF">
              <w:rPr>
                <w:rFonts w:ascii="Arial" w:eastAsia="Arial" w:hAnsi="Arial" w:cs="Arial"/>
                <w:sz w:val="24"/>
                <w:szCs w:val="24"/>
              </w:rPr>
              <w:t>1.459</w:t>
            </w:r>
          </w:p>
        </w:tc>
      </w:tr>
      <w:tr w:rsidR="00615B1B" w:rsidRPr="00D036BF" w14:paraId="39E4BF9F" w14:textId="77777777" w:rsidTr="00632B90">
        <w:trPr>
          <w:trHeight w:val="300"/>
        </w:trPr>
        <w:tc>
          <w:tcPr>
            <w:tcW w:w="3920" w:type="dxa"/>
            <w:tcBorders>
              <w:top w:val="nil"/>
              <w:left w:val="single" w:sz="4" w:space="0" w:color="000000"/>
              <w:bottom w:val="single" w:sz="4" w:space="0" w:color="000000"/>
              <w:right w:val="single" w:sz="4" w:space="0" w:color="000000"/>
            </w:tcBorders>
            <w:shd w:val="clear" w:color="auto" w:fill="auto"/>
            <w:vAlign w:val="bottom"/>
          </w:tcPr>
          <w:p w14:paraId="5E981CCC" w14:textId="77777777" w:rsidR="00615B1B" w:rsidRPr="00D036BF" w:rsidRDefault="00615B1B" w:rsidP="00632B90">
            <w:pPr>
              <w:spacing w:after="0" w:line="240" w:lineRule="auto"/>
              <w:jc w:val="left"/>
              <w:rPr>
                <w:rFonts w:ascii="Arial" w:eastAsia="Arial" w:hAnsi="Arial" w:cs="Arial"/>
                <w:sz w:val="24"/>
                <w:szCs w:val="24"/>
              </w:rPr>
            </w:pPr>
            <w:r w:rsidRPr="00D036BF">
              <w:rPr>
                <w:rFonts w:ascii="Arial" w:eastAsia="Arial" w:hAnsi="Arial" w:cs="Arial"/>
                <w:sz w:val="24"/>
                <w:szCs w:val="24"/>
              </w:rPr>
              <w:t>Planta Temporal</w:t>
            </w:r>
          </w:p>
        </w:tc>
        <w:tc>
          <w:tcPr>
            <w:tcW w:w="1250" w:type="dxa"/>
            <w:tcBorders>
              <w:top w:val="nil"/>
              <w:left w:val="nil"/>
              <w:bottom w:val="single" w:sz="4" w:space="0" w:color="000000"/>
              <w:right w:val="single" w:sz="4" w:space="0" w:color="000000"/>
            </w:tcBorders>
            <w:shd w:val="clear" w:color="auto" w:fill="auto"/>
            <w:vAlign w:val="bottom"/>
          </w:tcPr>
          <w:p w14:paraId="0C959913" w14:textId="77777777" w:rsidR="00615B1B" w:rsidRPr="00D036BF" w:rsidRDefault="00615B1B" w:rsidP="00632B90">
            <w:pPr>
              <w:spacing w:after="0" w:line="240" w:lineRule="auto"/>
              <w:jc w:val="right"/>
              <w:rPr>
                <w:rFonts w:ascii="Arial" w:eastAsia="Arial" w:hAnsi="Arial" w:cs="Arial"/>
                <w:sz w:val="24"/>
                <w:szCs w:val="24"/>
              </w:rPr>
            </w:pPr>
            <w:r w:rsidRPr="00D036BF">
              <w:rPr>
                <w:rFonts w:ascii="Arial" w:eastAsia="Arial" w:hAnsi="Arial" w:cs="Arial"/>
                <w:sz w:val="24"/>
                <w:szCs w:val="24"/>
              </w:rPr>
              <w:t>1.633</w:t>
            </w:r>
          </w:p>
        </w:tc>
        <w:tc>
          <w:tcPr>
            <w:tcW w:w="1250" w:type="dxa"/>
            <w:tcBorders>
              <w:top w:val="nil"/>
              <w:left w:val="nil"/>
              <w:bottom w:val="single" w:sz="4" w:space="0" w:color="000000"/>
              <w:right w:val="single" w:sz="4" w:space="0" w:color="000000"/>
            </w:tcBorders>
            <w:shd w:val="clear" w:color="auto" w:fill="auto"/>
            <w:vAlign w:val="bottom"/>
          </w:tcPr>
          <w:p w14:paraId="621E3502" w14:textId="77777777" w:rsidR="00615B1B" w:rsidRPr="00D036BF" w:rsidRDefault="00615B1B" w:rsidP="00632B90">
            <w:pPr>
              <w:spacing w:after="0" w:line="240" w:lineRule="auto"/>
              <w:jc w:val="right"/>
              <w:rPr>
                <w:rFonts w:ascii="Arial" w:eastAsia="Arial" w:hAnsi="Arial" w:cs="Arial"/>
                <w:sz w:val="24"/>
                <w:szCs w:val="24"/>
              </w:rPr>
            </w:pPr>
            <w:r w:rsidRPr="00D036BF">
              <w:rPr>
                <w:rFonts w:ascii="Arial" w:eastAsia="Arial" w:hAnsi="Arial" w:cs="Arial"/>
                <w:sz w:val="24"/>
                <w:szCs w:val="24"/>
              </w:rPr>
              <w:t>934</w:t>
            </w:r>
          </w:p>
        </w:tc>
        <w:tc>
          <w:tcPr>
            <w:tcW w:w="1250" w:type="dxa"/>
            <w:tcBorders>
              <w:top w:val="nil"/>
              <w:left w:val="nil"/>
              <w:bottom w:val="single" w:sz="4" w:space="0" w:color="000000"/>
              <w:right w:val="single" w:sz="4" w:space="0" w:color="000000"/>
            </w:tcBorders>
            <w:shd w:val="clear" w:color="auto" w:fill="auto"/>
            <w:vAlign w:val="bottom"/>
          </w:tcPr>
          <w:p w14:paraId="3BE47607" w14:textId="77777777" w:rsidR="00615B1B" w:rsidRPr="00D036BF" w:rsidRDefault="00615B1B" w:rsidP="00632B90">
            <w:pPr>
              <w:spacing w:after="0" w:line="240" w:lineRule="auto"/>
              <w:jc w:val="right"/>
              <w:rPr>
                <w:rFonts w:ascii="Arial" w:eastAsia="Arial" w:hAnsi="Arial" w:cs="Arial"/>
                <w:sz w:val="24"/>
                <w:szCs w:val="24"/>
              </w:rPr>
            </w:pPr>
            <w:r w:rsidRPr="00D036BF">
              <w:rPr>
                <w:rFonts w:ascii="Arial" w:eastAsia="Arial" w:hAnsi="Arial" w:cs="Arial"/>
                <w:sz w:val="24"/>
                <w:szCs w:val="24"/>
              </w:rPr>
              <w:t>2.464</w:t>
            </w:r>
          </w:p>
        </w:tc>
        <w:tc>
          <w:tcPr>
            <w:tcW w:w="1250" w:type="dxa"/>
            <w:tcBorders>
              <w:top w:val="nil"/>
              <w:left w:val="nil"/>
              <w:bottom w:val="single" w:sz="4" w:space="0" w:color="000000"/>
              <w:right w:val="single" w:sz="4" w:space="0" w:color="000000"/>
            </w:tcBorders>
            <w:shd w:val="clear" w:color="auto" w:fill="auto"/>
            <w:vAlign w:val="bottom"/>
          </w:tcPr>
          <w:p w14:paraId="4690BE63" w14:textId="77777777" w:rsidR="00615B1B" w:rsidRPr="00D036BF" w:rsidRDefault="00615B1B" w:rsidP="00632B90">
            <w:pPr>
              <w:spacing w:after="0" w:line="240" w:lineRule="auto"/>
              <w:jc w:val="right"/>
              <w:rPr>
                <w:rFonts w:ascii="Arial" w:eastAsia="Arial" w:hAnsi="Arial" w:cs="Arial"/>
                <w:sz w:val="24"/>
                <w:szCs w:val="24"/>
              </w:rPr>
            </w:pPr>
            <w:r w:rsidRPr="00D036BF">
              <w:rPr>
                <w:rFonts w:ascii="Arial" w:eastAsia="Arial" w:hAnsi="Arial" w:cs="Arial"/>
                <w:sz w:val="24"/>
                <w:szCs w:val="24"/>
              </w:rPr>
              <w:t>5.031</w:t>
            </w:r>
          </w:p>
        </w:tc>
      </w:tr>
      <w:tr w:rsidR="00615B1B" w:rsidRPr="00D036BF" w14:paraId="3E847D99" w14:textId="77777777" w:rsidTr="00632B90">
        <w:trPr>
          <w:trHeight w:val="300"/>
        </w:trPr>
        <w:tc>
          <w:tcPr>
            <w:tcW w:w="3920" w:type="dxa"/>
            <w:tcBorders>
              <w:top w:val="nil"/>
              <w:left w:val="single" w:sz="4" w:space="0" w:color="000000"/>
              <w:bottom w:val="single" w:sz="4" w:space="0" w:color="000000"/>
              <w:right w:val="single" w:sz="4" w:space="0" w:color="000000"/>
            </w:tcBorders>
            <w:shd w:val="clear" w:color="auto" w:fill="auto"/>
            <w:vAlign w:val="bottom"/>
          </w:tcPr>
          <w:p w14:paraId="17980092" w14:textId="77777777" w:rsidR="00615B1B" w:rsidRPr="00D036BF" w:rsidRDefault="00615B1B" w:rsidP="00632B90">
            <w:pPr>
              <w:spacing w:after="0" w:line="240" w:lineRule="auto"/>
              <w:jc w:val="left"/>
              <w:rPr>
                <w:rFonts w:ascii="Arial" w:eastAsia="Arial" w:hAnsi="Arial" w:cs="Arial"/>
                <w:sz w:val="24"/>
                <w:szCs w:val="24"/>
              </w:rPr>
            </w:pPr>
            <w:r w:rsidRPr="00D036BF">
              <w:rPr>
                <w:rFonts w:ascii="Arial" w:eastAsia="Arial" w:hAnsi="Arial" w:cs="Arial"/>
                <w:sz w:val="24"/>
                <w:szCs w:val="24"/>
              </w:rPr>
              <w:t>Servicio Social Obligatorio</w:t>
            </w:r>
          </w:p>
        </w:tc>
        <w:tc>
          <w:tcPr>
            <w:tcW w:w="1250" w:type="dxa"/>
            <w:tcBorders>
              <w:top w:val="nil"/>
              <w:left w:val="nil"/>
              <w:bottom w:val="single" w:sz="4" w:space="0" w:color="000000"/>
              <w:right w:val="single" w:sz="4" w:space="0" w:color="000000"/>
            </w:tcBorders>
            <w:shd w:val="clear" w:color="auto" w:fill="auto"/>
            <w:vAlign w:val="bottom"/>
          </w:tcPr>
          <w:p w14:paraId="3D5A914B" w14:textId="77777777" w:rsidR="00615B1B" w:rsidRPr="00D036BF" w:rsidRDefault="00615B1B" w:rsidP="00632B90">
            <w:pPr>
              <w:spacing w:after="0" w:line="240" w:lineRule="auto"/>
              <w:jc w:val="right"/>
              <w:rPr>
                <w:rFonts w:ascii="Arial" w:eastAsia="Arial" w:hAnsi="Arial" w:cs="Arial"/>
                <w:sz w:val="24"/>
                <w:szCs w:val="24"/>
              </w:rPr>
            </w:pPr>
            <w:r w:rsidRPr="00D036BF">
              <w:rPr>
                <w:rFonts w:ascii="Arial" w:eastAsia="Arial" w:hAnsi="Arial" w:cs="Arial"/>
                <w:sz w:val="24"/>
                <w:szCs w:val="24"/>
              </w:rPr>
              <w:t>2.873</w:t>
            </w:r>
          </w:p>
        </w:tc>
        <w:tc>
          <w:tcPr>
            <w:tcW w:w="1250" w:type="dxa"/>
            <w:tcBorders>
              <w:top w:val="nil"/>
              <w:left w:val="nil"/>
              <w:bottom w:val="single" w:sz="4" w:space="0" w:color="000000"/>
              <w:right w:val="single" w:sz="4" w:space="0" w:color="000000"/>
            </w:tcBorders>
            <w:shd w:val="clear" w:color="auto" w:fill="auto"/>
            <w:vAlign w:val="bottom"/>
          </w:tcPr>
          <w:p w14:paraId="5684C32F" w14:textId="77777777" w:rsidR="00615B1B" w:rsidRPr="00D036BF" w:rsidRDefault="00615B1B" w:rsidP="00632B90">
            <w:pPr>
              <w:spacing w:after="0" w:line="240" w:lineRule="auto"/>
              <w:jc w:val="right"/>
              <w:rPr>
                <w:rFonts w:ascii="Arial" w:eastAsia="Arial" w:hAnsi="Arial" w:cs="Arial"/>
                <w:sz w:val="24"/>
                <w:szCs w:val="24"/>
              </w:rPr>
            </w:pPr>
            <w:r w:rsidRPr="00D036BF">
              <w:rPr>
                <w:rFonts w:ascii="Arial" w:eastAsia="Arial" w:hAnsi="Arial" w:cs="Arial"/>
                <w:sz w:val="24"/>
                <w:szCs w:val="24"/>
              </w:rPr>
              <w:t>537</w:t>
            </w:r>
          </w:p>
        </w:tc>
        <w:tc>
          <w:tcPr>
            <w:tcW w:w="1250" w:type="dxa"/>
            <w:tcBorders>
              <w:top w:val="nil"/>
              <w:left w:val="nil"/>
              <w:bottom w:val="single" w:sz="4" w:space="0" w:color="000000"/>
              <w:right w:val="single" w:sz="4" w:space="0" w:color="000000"/>
            </w:tcBorders>
            <w:shd w:val="clear" w:color="auto" w:fill="auto"/>
            <w:vAlign w:val="bottom"/>
          </w:tcPr>
          <w:p w14:paraId="3E40D337" w14:textId="77777777" w:rsidR="00615B1B" w:rsidRPr="00D036BF" w:rsidRDefault="00615B1B" w:rsidP="00632B90">
            <w:pPr>
              <w:spacing w:after="0" w:line="240" w:lineRule="auto"/>
              <w:jc w:val="right"/>
              <w:rPr>
                <w:rFonts w:ascii="Arial" w:eastAsia="Arial" w:hAnsi="Arial" w:cs="Arial"/>
                <w:sz w:val="24"/>
                <w:szCs w:val="24"/>
              </w:rPr>
            </w:pPr>
            <w:r w:rsidRPr="00D036BF">
              <w:rPr>
                <w:rFonts w:ascii="Arial" w:eastAsia="Arial" w:hAnsi="Arial" w:cs="Arial"/>
                <w:sz w:val="24"/>
                <w:szCs w:val="24"/>
              </w:rPr>
              <w:t>171</w:t>
            </w:r>
          </w:p>
        </w:tc>
        <w:tc>
          <w:tcPr>
            <w:tcW w:w="1250" w:type="dxa"/>
            <w:tcBorders>
              <w:top w:val="nil"/>
              <w:left w:val="nil"/>
              <w:bottom w:val="single" w:sz="4" w:space="0" w:color="000000"/>
              <w:right w:val="single" w:sz="4" w:space="0" w:color="000000"/>
            </w:tcBorders>
            <w:shd w:val="clear" w:color="auto" w:fill="auto"/>
            <w:vAlign w:val="bottom"/>
          </w:tcPr>
          <w:p w14:paraId="57F3C975" w14:textId="77777777" w:rsidR="00615B1B" w:rsidRPr="00D036BF" w:rsidRDefault="00615B1B" w:rsidP="00632B90">
            <w:pPr>
              <w:spacing w:after="0" w:line="240" w:lineRule="auto"/>
              <w:jc w:val="right"/>
              <w:rPr>
                <w:rFonts w:ascii="Arial" w:eastAsia="Arial" w:hAnsi="Arial" w:cs="Arial"/>
                <w:sz w:val="24"/>
                <w:szCs w:val="24"/>
              </w:rPr>
            </w:pPr>
            <w:r w:rsidRPr="00D036BF">
              <w:rPr>
                <w:rFonts w:ascii="Arial" w:eastAsia="Arial" w:hAnsi="Arial" w:cs="Arial"/>
                <w:sz w:val="24"/>
                <w:szCs w:val="24"/>
              </w:rPr>
              <w:t>3.581</w:t>
            </w:r>
          </w:p>
        </w:tc>
      </w:tr>
      <w:tr w:rsidR="00615B1B" w:rsidRPr="00D036BF" w14:paraId="6B629828" w14:textId="77777777" w:rsidTr="00632B90">
        <w:trPr>
          <w:trHeight w:val="300"/>
        </w:trPr>
        <w:tc>
          <w:tcPr>
            <w:tcW w:w="3920" w:type="dxa"/>
            <w:tcBorders>
              <w:top w:val="nil"/>
              <w:left w:val="single" w:sz="4" w:space="0" w:color="000000"/>
              <w:bottom w:val="single" w:sz="4" w:space="0" w:color="000000"/>
              <w:right w:val="single" w:sz="4" w:space="0" w:color="000000"/>
            </w:tcBorders>
            <w:shd w:val="clear" w:color="auto" w:fill="auto"/>
            <w:vAlign w:val="bottom"/>
          </w:tcPr>
          <w:p w14:paraId="7BD3263A" w14:textId="77777777" w:rsidR="00615B1B" w:rsidRPr="00D036BF" w:rsidRDefault="00615B1B" w:rsidP="00632B90">
            <w:pPr>
              <w:spacing w:after="0" w:line="240" w:lineRule="auto"/>
              <w:jc w:val="left"/>
              <w:rPr>
                <w:rFonts w:ascii="Arial" w:eastAsia="Arial" w:hAnsi="Arial" w:cs="Arial"/>
                <w:sz w:val="24"/>
                <w:szCs w:val="24"/>
              </w:rPr>
            </w:pPr>
            <w:r w:rsidRPr="00D036BF">
              <w:rPr>
                <w:rFonts w:ascii="Arial" w:eastAsia="Arial" w:hAnsi="Arial" w:cs="Arial"/>
                <w:sz w:val="24"/>
                <w:szCs w:val="24"/>
              </w:rPr>
              <w:t>Trabajador Oficial</w:t>
            </w:r>
          </w:p>
        </w:tc>
        <w:tc>
          <w:tcPr>
            <w:tcW w:w="1250" w:type="dxa"/>
            <w:tcBorders>
              <w:top w:val="nil"/>
              <w:left w:val="nil"/>
              <w:bottom w:val="single" w:sz="4" w:space="0" w:color="000000"/>
              <w:right w:val="single" w:sz="4" w:space="0" w:color="000000"/>
            </w:tcBorders>
            <w:shd w:val="clear" w:color="auto" w:fill="auto"/>
            <w:vAlign w:val="bottom"/>
          </w:tcPr>
          <w:p w14:paraId="6E6E827E" w14:textId="77777777" w:rsidR="00615B1B" w:rsidRPr="00D036BF" w:rsidRDefault="00615B1B" w:rsidP="00632B90">
            <w:pPr>
              <w:spacing w:after="0" w:line="240" w:lineRule="auto"/>
              <w:jc w:val="right"/>
              <w:rPr>
                <w:rFonts w:ascii="Arial" w:eastAsia="Arial" w:hAnsi="Arial" w:cs="Arial"/>
                <w:sz w:val="24"/>
                <w:szCs w:val="24"/>
              </w:rPr>
            </w:pPr>
            <w:r w:rsidRPr="00D036BF">
              <w:rPr>
                <w:rFonts w:ascii="Arial" w:eastAsia="Arial" w:hAnsi="Arial" w:cs="Arial"/>
                <w:sz w:val="24"/>
                <w:szCs w:val="24"/>
              </w:rPr>
              <w:t>2.277</w:t>
            </w:r>
          </w:p>
        </w:tc>
        <w:tc>
          <w:tcPr>
            <w:tcW w:w="1250" w:type="dxa"/>
            <w:tcBorders>
              <w:top w:val="nil"/>
              <w:left w:val="nil"/>
              <w:bottom w:val="single" w:sz="4" w:space="0" w:color="000000"/>
              <w:right w:val="single" w:sz="4" w:space="0" w:color="000000"/>
            </w:tcBorders>
            <w:shd w:val="clear" w:color="auto" w:fill="auto"/>
            <w:vAlign w:val="bottom"/>
          </w:tcPr>
          <w:p w14:paraId="20910CB1" w14:textId="77777777" w:rsidR="00615B1B" w:rsidRPr="00D036BF" w:rsidRDefault="00615B1B" w:rsidP="00632B90">
            <w:pPr>
              <w:spacing w:after="0" w:line="240" w:lineRule="auto"/>
              <w:jc w:val="right"/>
              <w:rPr>
                <w:rFonts w:ascii="Arial" w:eastAsia="Arial" w:hAnsi="Arial" w:cs="Arial"/>
                <w:sz w:val="24"/>
                <w:szCs w:val="24"/>
              </w:rPr>
            </w:pPr>
            <w:r w:rsidRPr="00D036BF">
              <w:rPr>
                <w:rFonts w:ascii="Arial" w:eastAsia="Arial" w:hAnsi="Arial" w:cs="Arial"/>
                <w:sz w:val="24"/>
                <w:szCs w:val="24"/>
              </w:rPr>
              <w:t>977</w:t>
            </w:r>
          </w:p>
        </w:tc>
        <w:tc>
          <w:tcPr>
            <w:tcW w:w="1250" w:type="dxa"/>
            <w:tcBorders>
              <w:top w:val="nil"/>
              <w:left w:val="nil"/>
              <w:bottom w:val="single" w:sz="4" w:space="0" w:color="000000"/>
              <w:right w:val="single" w:sz="4" w:space="0" w:color="000000"/>
            </w:tcBorders>
            <w:shd w:val="clear" w:color="auto" w:fill="auto"/>
            <w:vAlign w:val="bottom"/>
          </w:tcPr>
          <w:p w14:paraId="77A0B1F2" w14:textId="77777777" w:rsidR="00615B1B" w:rsidRPr="00D036BF" w:rsidRDefault="00615B1B" w:rsidP="00632B90">
            <w:pPr>
              <w:spacing w:after="0" w:line="240" w:lineRule="auto"/>
              <w:jc w:val="right"/>
              <w:rPr>
                <w:rFonts w:ascii="Arial" w:eastAsia="Arial" w:hAnsi="Arial" w:cs="Arial"/>
                <w:sz w:val="24"/>
                <w:szCs w:val="24"/>
              </w:rPr>
            </w:pPr>
            <w:r w:rsidRPr="00D036BF">
              <w:rPr>
                <w:rFonts w:ascii="Arial" w:eastAsia="Arial" w:hAnsi="Arial" w:cs="Arial"/>
                <w:sz w:val="24"/>
                <w:szCs w:val="24"/>
              </w:rPr>
              <w:t>739</w:t>
            </w:r>
          </w:p>
        </w:tc>
        <w:tc>
          <w:tcPr>
            <w:tcW w:w="1250" w:type="dxa"/>
            <w:tcBorders>
              <w:top w:val="nil"/>
              <w:left w:val="nil"/>
              <w:bottom w:val="single" w:sz="4" w:space="0" w:color="000000"/>
              <w:right w:val="single" w:sz="4" w:space="0" w:color="000000"/>
            </w:tcBorders>
            <w:shd w:val="clear" w:color="auto" w:fill="auto"/>
            <w:vAlign w:val="bottom"/>
          </w:tcPr>
          <w:p w14:paraId="6AD79456" w14:textId="77777777" w:rsidR="00615B1B" w:rsidRPr="00D036BF" w:rsidRDefault="00615B1B" w:rsidP="00632B90">
            <w:pPr>
              <w:spacing w:after="0" w:line="240" w:lineRule="auto"/>
              <w:jc w:val="right"/>
              <w:rPr>
                <w:rFonts w:ascii="Arial" w:eastAsia="Arial" w:hAnsi="Arial" w:cs="Arial"/>
                <w:sz w:val="24"/>
                <w:szCs w:val="24"/>
              </w:rPr>
            </w:pPr>
            <w:r w:rsidRPr="00D036BF">
              <w:rPr>
                <w:rFonts w:ascii="Arial" w:eastAsia="Arial" w:hAnsi="Arial" w:cs="Arial"/>
                <w:sz w:val="24"/>
                <w:szCs w:val="24"/>
              </w:rPr>
              <w:t>3.993</w:t>
            </w:r>
          </w:p>
        </w:tc>
      </w:tr>
    </w:tbl>
    <w:p w14:paraId="40742C8B" w14:textId="77777777" w:rsidR="00615B1B" w:rsidRPr="00A138AB" w:rsidRDefault="00615B1B" w:rsidP="00615B1B">
      <w:pPr>
        <w:pBdr>
          <w:top w:val="nil"/>
          <w:left w:val="nil"/>
          <w:bottom w:val="nil"/>
          <w:right w:val="nil"/>
          <w:between w:val="nil"/>
        </w:pBdr>
        <w:spacing w:after="200" w:line="240" w:lineRule="auto"/>
        <w:rPr>
          <w:rFonts w:ascii="Arial" w:eastAsia="Arial" w:hAnsi="Arial" w:cs="Arial"/>
          <w:i/>
          <w:sz w:val="20"/>
          <w:szCs w:val="20"/>
        </w:rPr>
      </w:pPr>
      <w:r w:rsidRPr="00A138AB">
        <w:rPr>
          <w:rFonts w:ascii="Arial" w:eastAsia="Arial" w:hAnsi="Arial" w:cs="Arial"/>
          <w:i/>
          <w:sz w:val="20"/>
          <w:szCs w:val="20"/>
        </w:rPr>
        <w:t>Tabla 5 Fuente: información reportada por 928 empresas sociales del estado Min salud</w:t>
      </w:r>
    </w:p>
    <w:p w14:paraId="43DDADA2" w14:textId="77777777" w:rsidR="00615B1B" w:rsidRPr="00D036BF" w:rsidRDefault="00615B1B" w:rsidP="00615B1B">
      <w:pPr>
        <w:pBdr>
          <w:top w:val="nil"/>
          <w:left w:val="nil"/>
          <w:bottom w:val="nil"/>
          <w:right w:val="nil"/>
          <w:between w:val="nil"/>
        </w:pBdr>
        <w:spacing w:after="200" w:line="240" w:lineRule="auto"/>
        <w:rPr>
          <w:rFonts w:ascii="Arial" w:eastAsia="Arial" w:hAnsi="Arial" w:cs="Arial"/>
          <w:sz w:val="24"/>
          <w:szCs w:val="24"/>
        </w:rPr>
      </w:pPr>
      <w:r w:rsidRPr="00D036BF">
        <w:rPr>
          <w:rFonts w:ascii="Arial" w:eastAsia="Arial" w:hAnsi="Arial" w:cs="Arial"/>
          <w:sz w:val="24"/>
          <w:szCs w:val="24"/>
        </w:rPr>
        <w:t>Por otro lado, los vacantes en las plantas de personal de las Empresas Sociales del Estado existentes, depende de la información reportada del número de cargos aprobados por la Junta Directiva en el plan de cargos de personal y el número de cargos provistos(ocupados) a 31 de Diciembre de 2018 por parte  de las Empresas Sociales,teniendo como fuente la información reportada por las mismas, validada y presentada por las Direcciones Territoriales de Salud al Ministerio de salud y Protección Social conforme al Decreto 2193 de 2004, compilado en la sección 2,capítulo 8,Título 3,Parte 5 del libro 2 del Decreto 780 de 2016-Decreto Único Reglamentario del Sector Salud y Protección Social ,el número de vacantes en planta de personal a 31 de Diciembre de 2018 corresponden a 8.057 cargos, tan y como se evidenciará a continuación:</w:t>
      </w:r>
    </w:p>
    <w:tbl>
      <w:tblPr>
        <w:tblStyle w:val="a1"/>
        <w:tblW w:w="6511"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00"/>
        <w:gridCol w:w="1110"/>
        <w:gridCol w:w="1016"/>
        <w:gridCol w:w="993"/>
        <w:gridCol w:w="992"/>
      </w:tblGrid>
      <w:tr w:rsidR="00615B1B" w:rsidRPr="00ED6C0B" w14:paraId="151D9171" w14:textId="77777777" w:rsidTr="00ED6C0B">
        <w:trPr>
          <w:trHeight w:val="262"/>
          <w:jc w:val="center"/>
        </w:trPr>
        <w:tc>
          <w:tcPr>
            <w:tcW w:w="2400" w:type="dxa"/>
            <w:shd w:val="clear" w:color="auto" w:fill="auto"/>
            <w:tcMar>
              <w:top w:w="100" w:type="dxa"/>
              <w:left w:w="100" w:type="dxa"/>
              <w:bottom w:w="100" w:type="dxa"/>
              <w:right w:w="100" w:type="dxa"/>
            </w:tcMar>
          </w:tcPr>
          <w:p w14:paraId="2A5AF13A" w14:textId="77777777" w:rsidR="00615B1B" w:rsidRPr="00ED6C0B" w:rsidRDefault="00615B1B" w:rsidP="00632B90">
            <w:pPr>
              <w:widowControl w:val="0"/>
              <w:spacing w:after="0" w:line="276" w:lineRule="auto"/>
              <w:jc w:val="left"/>
              <w:rPr>
                <w:rFonts w:ascii="Arial" w:eastAsia="Arial" w:hAnsi="Arial" w:cs="Arial"/>
                <w:sz w:val="20"/>
                <w:szCs w:val="20"/>
              </w:rPr>
            </w:pPr>
            <w:r w:rsidRPr="00ED6C0B">
              <w:rPr>
                <w:rFonts w:ascii="Arial" w:eastAsia="Arial" w:hAnsi="Arial" w:cs="Arial"/>
                <w:sz w:val="20"/>
                <w:szCs w:val="20"/>
              </w:rPr>
              <w:t>Tipo de clasificación</w:t>
            </w:r>
          </w:p>
        </w:tc>
        <w:tc>
          <w:tcPr>
            <w:tcW w:w="1110" w:type="dxa"/>
            <w:shd w:val="clear" w:color="auto" w:fill="auto"/>
            <w:tcMar>
              <w:top w:w="100" w:type="dxa"/>
              <w:left w:w="100" w:type="dxa"/>
              <w:bottom w:w="100" w:type="dxa"/>
              <w:right w:w="100" w:type="dxa"/>
            </w:tcMar>
          </w:tcPr>
          <w:p w14:paraId="7DE4FB95" w14:textId="77777777" w:rsidR="00615B1B" w:rsidRPr="00ED6C0B" w:rsidRDefault="00615B1B" w:rsidP="00632B90">
            <w:pPr>
              <w:widowControl w:val="0"/>
              <w:pBdr>
                <w:top w:val="nil"/>
                <w:left w:val="nil"/>
                <w:bottom w:val="nil"/>
                <w:right w:val="nil"/>
                <w:between w:val="nil"/>
              </w:pBdr>
              <w:spacing w:after="0" w:line="240" w:lineRule="auto"/>
              <w:jc w:val="left"/>
              <w:rPr>
                <w:rFonts w:ascii="Arial" w:eastAsia="Arial" w:hAnsi="Arial" w:cs="Arial"/>
                <w:sz w:val="20"/>
                <w:szCs w:val="20"/>
              </w:rPr>
            </w:pPr>
            <w:r w:rsidRPr="00ED6C0B">
              <w:rPr>
                <w:rFonts w:ascii="Arial" w:eastAsia="Arial" w:hAnsi="Arial" w:cs="Arial"/>
                <w:sz w:val="20"/>
                <w:szCs w:val="20"/>
              </w:rPr>
              <w:t>Nivel 1</w:t>
            </w:r>
          </w:p>
        </w:tc>
        <w:tc>
          <w:tcPr>
            <w:tcW w:w="1016" w:type="dxa"/>
            <w:shd w:val="clear" w:color="auto" w:fill="auto"/>
            <w:tcMar>
              <w:top w:w="100" w:type="dxa"/>
              <w:left w:w="100" w:type="dxa"/>
              <w:bottom w:w="100" w:type="dxa"/>
              <w:right w:w="100" w:type="dxa"/>
            </w:tcMar>
          </w:tcPr>
          <w:p w14:paraId="54948833" w14:textId="77777777" w:rsidR="00615B1B" w:rsidRPr="00ED6C0B" w:rsidRDefault="00615B1B" w:rsidP="00632B90">
            <w:pPr>
              <w:widowControl w:val="0"/>
              <w:pBdr>
                <w:top w:val="nil"/>
                <w:left w:val="nil"/>
                <w:bottom w:val="nil"/>
                <w:right w:val="nil"/>
                <w:between w:val="nil"/>
              </w:pBdr>
              <w:spacing w:after="0" w:line="240" w:lineRule="auto"/>
              <w:jc w:val="left"/>
              <w:rPr>
                <w:rFonts w:ascii="Arial" w:eastAsia="Arial" w:hAnsi="Arial" w:cs="Arial"/>
                <w:sz w:val="20"/>
                <w:szCs w:val="20"/>
              </w:rPr>
            </w:pPr>
            <w:r w:rsidRPr="00ED6C0B">
              <w:rPr>
                <w:rFonts w:ascii="Arial" w:eastAsia="Arial" w:hAnsi="Arial" w:cs="Arial"/>
                <w:sz w:val="20"/>
                <w:szCs w:val="20"/>
              </w:rPr>
              <w:t>Nivel 2</w:t>
            </w:r>
          </w:p>
        </w:tc>
        <w:tc>
          <w:tcPr>
            <w:tcW w:w="993" w:type="dxa"/>
            <w:shd w:val="clear" w:color="auto" w:fill="auto"/>
            <w:tcMar>
              <w:top w:w="100" w:type="dxa"/>
              <w:left w:w="100" w:type="dxa"/>
              <w:bottom w:w="100" w:type="dxa"/>
              <w:right w:w="100" w:type="dxa"/>
            </w:tcMar>
          </w:tcPr>
          <w:p w14:paraId="6139FD25" w14:textId="77777777" w:rsidR="00615B1B" w:rsidRPr="00ED6C0B" w:rsidRDefault="00615B1B" w:rsidP="00632B90">
            <w:pPr>
              <w:widowControl w:val="0"/>
              <w:pBdr>
                <w:top w:val="nil"/>
                <w:left w:val="nil"/>
                <w:bottom w:val="nil"/>
                <w:right w:val="nil"/>
                <w:between w:val="nil"/>
              </w:pBdr>
              <w:spacing w:after="0" w:line="240" w:lineRule="auto"/>
              <w:jc w:val="left"/>
              <w:rPr>
                <w:rFonts w:ascii="Arial" w:eastAsia="Arial" w:hAnsi="Arial" w:cs="Arial"/>
                <w:sz w:val="20"/>
                <w:szCs w:val="20"/>
              </w:rPr>
            </w:pPr>
            <w:r w:rsidRPr="00ED6C0B">
              <w:rPr>
                <w:rFonts w:ascii="Arial" w:eastAsia="Arial" w:hAnsi="Arial" w:cs="Arial"/>
                <w:sz w:val="20"/>
                <w:szCs w:val="20"/>
              </w:rPr>
              <w:t>Nivel 3</w:t>
            </w:r>
          </w:p>
        </w:tc>
        <w:tc>
          <w:tcPr>
            <w:tcW w:w="992" w:type="dxa"/>
            <w:shd w:val="clear" w:color="auto" w:fill="auto"/>
            <w:tcMar>
              <w:top w:w="100" w:type="dxa"/>
              <w:left w:w="100" w:type="dxa"/>
              <w:bottom w:w="100" w:type="dxa"/>
              <w:right w:w="100" w:type="dxa"/>
            </w:tcMar>
          </w:tcPr>
          <w:p w14:paraId="08B14E82" w14:textId="77777777" w:rsidR="00615B1B" w:rsidRPr="00ED6C0B" w:rsidRDefault="00615B1B" w:rsidP="00632B90">
            <w:pPr>
              <w:widowControl w:val="0"/>
              <w:pBdr>
                <w:top w:val="nil"/>
                <w:left w:val="nil"/>
                <w:bottom w:val="nil"/>
                <w:right w:val="nil"/>
                <w:between w:val="nil"/>
              </w:pBdr>
              <w:spacing w:after="0" w:line="240" w:lineRule="auto"/>
              <w:jc w:val="left"/>
              <w:rPr>
                <w:rFonts w:ascii="Arial" w:eastAsia="Arial" w:hAnsi="Arial" w:cs="Arial"/>
                <w:sz w:val="20"/>
                <w:szCs w:val="20"/>
              </w:rPr>
            </w:pPr>
            <w:r w:rsidRPr="00ED6C0B">
              <w:rPr>
                <w:rFonts w:ascii="Arial" w:eastAsia="Arial" w:hAnsi="Arial" w:cs="Arial"/>
                <w:sz w:val="20"/>
                <w:szCs w:val="20"/>
              </w:rPr>
              <w:t>Total</w:t>
            </w:r>
          </w:p>
        </w:tc>
      </w:tr>
      <w:tr w:rsidR="00615B1B" w:rsidRPr="00ED6C0B" w14:paraId="315FAC04" w14:textId="77777777" w:rsidTr="00ED6C0B">
        <w:trPr>
          <w:jc w:val="center"/>
        </w:trPr>
        <w:tc>
          <w:tcPr>
            <w:tcW w:w="2400" w:type="dxa"/>
            <w:shd w:val="clear" w:color="auto" w:fill="auto"/>
            <w:tcMar>
              <w:top w:w="100" w:type="dxa"/>
              <w:left w:w="100" w:type="dxa"/>
              <w:bottom w:w="100" w:type="dxa"/>
              <w:right w:w="100" w:type="dxa"/>
            </w:tcMar>
          </w:tcPr>
          <w:p w14:paraId="2A616914" w14:textId="77777777" w:rsidR="00615B1B" w:rsidRPr="00ED6C0B" w:rsidRDefault="00615B1B" w:rsidP="00632B90">
            <w:pPr>
              <w:widowControl w:val="0"/>
              <w:pBdr>
                <w:top w:val="nil"/>
                <w:left w:val="nil"/>
                <w:bottom w:val="nil"/>
                <w:right w:val="nil"/>
                <w:between w:val="nil"/>
              </w:pBdr>
              <w:spacing w:after="0" w:line="240" w:lineRule="auto"/>
              <w:jc w:val="left"/>
              <w:rPr>
                <w:rFonts w:ascii="Arial" w:eastAsia="Arial" w:hAnsi="Arial" w:cs="Arial"/>
                <w:sz w:val="20"/>
                <w:szCs w:val="20"/>
              </w:rPr>
            </w:pPr>
            <w:r w:rsidRPr="00ED6C0B">
              <w:rPr>
                <w:rFonts w:ascii="Arial" w:eastAsia="Arial" w:hAnsi="Arial" w:cs="Arial"/>
                <w:sz w:val="20"/>
                <w:szCs w:val="20"/>
              </w:rPr>
              <w:t>Inscritos en Carrera</w:t>
            </w:r>
          </w:p>
        </w:tc>
        <w:tc>
          <w:tcPr>
            <w:tcW w:w="1110" w:type="dxa"/>
            <w:shd w:val="clear" w:color="auto" w:fill="auto"/>
            <w:tcMar>
              <w:top w:w="100" w:type="dxa"/>
              <w:left w:w="100" w:type="dxa"/>
              <w:bottom w:w="100" w:type="dxa"/>
              <w:right w:w="100" w:type="dxa"/>
            </w:tcMar>
          </w:tcPr>
          <w:p w14:paraId="7608F39D" w14:textId="77777777" w:rsidR="00615B1B" w:rsidRPr="00ED6C0B" w:rsidRDefault="00615B1B" w:rsidP="00632B90">
            <w:pPr>
              <w:widowControl w:val="0"/>
              <w:pBdr>
                <w:top w:val="nil"/>
                <w:left w:val="nil"/>
                <w:bottom w:val="nil"/>
                <w:right w:val="nil"/>
                <w:between w:val="nil"/>
              </w:pBdr>
              <w:spacing w:after="0" w:line="240" w:lineRule="auto"/>
              <w:jc w:val="left"/>
              <w:rPr>
                <w:rFonts w:ascii="Arial" w:eastAsia="Arial" w:hAnsi="Arial" w:cs="Arial"/>
                <w:sz w:val="20"/>
                <w:szCs w:val="20"/>
              </w:rPr>
            </w:pPr>
            <w:r w:rsidRPr="00ED6C0B">
              <w:rPr>
                <w:rFonts w:ascii="Arial" w:eastAsia="Arial" w:hAnsi="Arial" w:cs="Arial"/>
                <w:sz w:val="20"/>
                <w:szCs w:val="20"/>
              </w:rPr>
              <w:t>1.006</w:t>
            </w:r>
          </w:p>
        </w:tc>
        <w:tc>
          <w:tcPr>
            <w:tcW w:w="1016" w:type="dxa"/>
            <w:shd w:val="clear" w:color="auto" w:fill="auto"/>
            <w:tcMar>
              <w:top w:w="100" w:type="dxa"/>
              <w:left w:w="100" w:type="dxa"/>
              <w:bottom w:w="100" w:type="dxa"/>
              <w:right w:w="100" w:type="dxa"/>
            </w:tcMar>
          </w:tcPr>
          <w:p w14:paraId="5076B596" w14:textId="77777777" w:rsidR="00615B1B" w:rsidRPr="00ED6C0B" w:rsidRDefault="00615B1B" w:rsidP="00632B90">
            <w:pPr>
              <w:widowControl w:val="0"/>
              <w:pBdr>
                <w:top w:val="nil"/>
                <w:left w:val="nil"/>
                <w:bottom w:val="nil"/>
                <w:right w:val="nil"/>
                <w:between w:val="nil"/>
              </w:pBdr>
              <w:spacing w:after="0" w:line="240" w:lineRule="auto"/>
              <w:jc w:val="left"/>
              <w:rPr>
                <w:rFonts w:ascii="Arial" w:eastAsia="Arial" w:hAnsi="Arial" w:cs="Arial"/>
                <w:sz w:val="20"/>
                <w:szCs w:val="20"/>
              </w:rPr>
            </w:pPr>
            <w:r w:rsidRPr="00ED6C0B">
              <w:rPr>
                <w:rFonts w:ascii="Arial" w:eastAsia="Arial" w:hAnsi="Arial" w:cs="Arial"/>
                <w:sz w:val="20"/>
                <w:szCs w:val="20"/>
              </w:rPr>
              <w:t>680</w:t>
            </w:r>
          </w:p>
        </w:tc>
        <w:tc>
          <w:tcPr>
            <w:tcW w:w="993" w:type="dxa"/>
            <w:shd w:val="clear" w:color="auto" w:fill="auto"/>
            <w:tcMar>
              <w:top w:w="100" w:type="dxa"/>
              <w:left w:w="100" w:type="dxa"/>
              <w:bottom w:w="100" w:type="dxa"/>
              <w:right w:w="100" w:type="dxa"/>
            </w:tcMar>
          </w:tcPr>
          <w:p w14:paraId="75211687" w14:textId="77777777" w:rsidR="00615B1B" w:rsidRPr="00ED6C0B" w:rsidRDefault="00615B1B" w:rsidP="00632B90">
            <w:pPr>
              <w:widowControl w:val="0"/>
              <w:pBdr>
                <w:top w:val="nil"/>
                <w:left w:val="nil"/>
                <w:bottom w:val="nil"/>
                <w:right w:val="nil"/>
                <w:between w:val="nil"/>
              </w:pBdr>
              <w:spacing w:after="0" w:line="240" w:lineRule="auto"/>
              <w:jc w:val="left"/>
              <w:rPr>
                <w:rFonts w:ascii="Arial" w:eastAsia="Arial" w:hAnsi="Arial" w:cs="Arial"/>
                <w:sz w:val="20"/>
                <w:szCs w:val="20"/>
              </w:rPr>
            </w:pPr>
            <w:r w:rsidRPr="00ED6C0B">
              <w:rPr>
                <w:rFonts w:ascii="Arial" w:eastAsia="Arial" w:hAnsi="Arial" w:cs="Arial"/>
                <w:sz w:val="20"/>
                <w:szCs w:val="20"/>
              </w:rPr>
              <w:t>1.630</w:t>
            </w:r>
          </w:p>
        </w:tc>
        <w:tc>
          <w:tcPr>
            <w:tcW w:w="992" w:type="dxa"/>
            <w:shd w:val="clear" w:color="auto" w:fill="auto"/>
            <w:tcMar>
              <w:top w:w="100" w:type="dxa"/>
              <w:left w:w="100" w:type="dxa"/>
              <w:bottom w:w="100" w:type="dxa"/>
              <w:right w:w="100" w:type="dxa"/>
            </w:tcMar>
          </w:tcPr>
          <w:p w14:paraId="116A2D7C" w14:textId="77777777" w:rsidR="00615B1B" w:rsidRPr="00ED6C0B" w:rsidRDefault="00615B1B" w:rsidP="00632B90">
            <w:pPr>
              <w:widowControl w:val="0"/>
              <w:pBdr>
                <w:top w:val="nil"/>
                <w:left w:val="nil"/>
                <w:bottom w:val="nil"/>
                <w:right w:val="nil"/>
                <w:between w:val="nil"/>
              </w:pBdr>
              <w:spacing w:after="0" w:line="240" w:lineRule="auto"/>
              <w:jc w:val="left"/>
              <w:rPr>
                <w:rFonts w:ascii="Arial" w:eastAsia="Arial" w:hAnsi="Arial" w:cs="Arial"/>
                <w:sz w:val="20"/>
                <w:szCs w:val="20"/>
              </w:rPr>
            </w:pPr>
            <w:r w:rsidRPr="00ED6C0B">
              <w:rPr>
                <w:rFonts w:ascii="Arial" w:eastAsia="Arial" w:hAnsi="Arial" w:cs="Arial"/>
                <w:sz w:val="20"/>
                <w:szCs w:val="20"/>
              </w:rPr>
              <w:t>3.316</w:t>
            </w:r>
          </w:p>
        </w:tc>
      </w:tr>
      <w:tr w:rsidR="00615B1B" w:rsidRPr="00ED6C0B" w14:paraId="335DC3F5" w14:textId="77777777" w:rsidTr="00ED6C0B">
        <w:trPr>
          <w:jc w:val="center"/>
        </w:trPr>
        <w:tc>
          <w:tcPr>
            <w:tcW w:w="2400" w:type="dxa"/>
            <w:shd w:val="clear" w:color="auto" w:fill="auto"/>
            <w:tcMar>
              <w:top w:w="100" w:type="dxa"/>
              <w:left w:w="100" w:type="dxa"/>
              <w:bottom w:w="100" w:type="dxa"/>
              <w:right w:w="100" w:type="dxa"/>
            </w:tcMar>
          </w:tcPr>
          <w:p w14:paraId="3E56D13F" w14:textId="77777777" w:rsidR="00615B1B" w:rsidRPr="00ED6C0B" w:rsidRDefault="00615B1B" w:rsidP="00632B90">
            <w:pPr>
              <w:widowControl w:val="0"/>
              <w:pBdr>
                <w:top w:val="nil"/>
                <w:left w:val="nil"/>
                <w:bottom w:val="nil"/>
                <w:right w:val="nil"/>
                <w:between w:val="nil"/>
              </w:pBdr>
              <w:spacing w:after="0" w:line="240" w:lineRule="auto"/>
              <w:jc w:val="left"/>
              <w:rPr>
                <w:rFonts w:ascii="Arial" w:eastAsia="Arial" w:hAnsi="Arial" w:cs="Arial"/>
                <w:sz w:val="20"/>
                <w:szCs w:val="20"/>
              </w:rPr>
            </w:pPr>
            <w:r w:rsidRPr="00ED6C0B">
              <w:rPr>
                <w:rFonts w:ascii="Arial" w:eastAsia="Arial" w:hAnsi="Arial" w:cs="Arial"/>
                <w:sz w:val="20"/>
                <w:szCs w:val="20"/>
              </w:rPr>
              <w:t xml:space="preserve">Nombramiento Periodo </w:t>
            </w:r>
            <w:r w:rsidRPr="00ED6C0B">
              <w:rPr>
                <w:rFonts w:ascii="Arial" w:eastAsia="Arial" w:hAnsi="Arial" w:cs="Arial"/>
                <w:sz w:val="20"/>
                <w:szCs w:val="20"/>
              </w:rPr>
              <w:lastRenderedPageBreak/>
              <w:t>de Prueba</w:t>
            </w:r>
          </w:p>
        </w:tc>
        <w:tc>
          <w:tcPr>
            <w:tcW w:w="1110" w:type="dxa"/>
            <w:shd w:val="clear" w:color="auto" w:fill="auto"/>
            <w:tcMar>
              <w:top w:w="100" w:type="dxa"/>
              <w:left w:w="100" w:type="dxa"/>
              <w:bottom w:w="100" w:type="dxa"/>
              <w:right w:w="100" w:type="dxa"/>
            </w:tcMar>
          </w:tcPr>
          <w:p w14:paraId="23A635C8" w14:textId="77777777" w:rsidR="00615B1B" w:rsidRPr="00ED6C0B" w:rsidRDefault="00615B1B" w:rsidP="00632B90">
            <w:pPr>
              <w:widowControl w:val="0"/>
              <w:pBdr>
                <w:top w:val="nil"/>
                <w:left w:val="nil"/>
                <w:bottom w:val="nil"/>
                <w:right w:val="nil"/>
                <w:between w:val="nil"/>
              </w:pBdr>
              <w:spacing w:after="0" w:line="240" w:lineRule="auto"/>
              <w:jc w:val="left"/>
              <w:rPr>
                <w:rFonts w:ascii="Arial" w:eastAsia="Arial" w:hAnsi="Arial" w:cs="Arial"/>
                <w:sz w:val="20"/>
                <w:szCs w:val="20"/>
              </w:rPr>
            </w:pPr>
            <w:r w:rsidRPr="00ED6C0B">
              <w:rPr>
                <w:rFonts w:ascii="Arial" w:eastAsia="Arial" w:hAnsi="Arial" w:cs="Arial"/>
                <w:sz w:val="20"/>
                <w:szCs w:val="20"/>
              </w:rPr>
              <w:lastRenderedPageBreak/>
              <w:t>7</w:t>
            </w:r>
          </w:p>
        </w:tc>
        <w:tc>
          <w:tcPr>
            <w:tcW w:w="1016" w:type="dxa"/>
            <w:shd w:val="clear" w:color="auto" w:fill="auto"/>
            <w:tcMar>
              <w:top w:w="100" w:type="dxa"/>
              <w:left w:w="100" w:type="dxa"/>
              <w:bottom w:w="100" w:type="dxa"/>
              <w:right w:w="100" w:type="dxa"/>
            </w:tcMar>
          </w:tcPr>
          <w:p w14:paraId="3A69EF9B" w14:textId="77777777" w:rsidR="00615B1B" w:rsidRPr="00ED6C0B" w:rsidRDefault="00615B1B" w:rsidP="00632B90">
            <w:pPr>
              <w:widowControl w:val="0"/>
              <w:pBdr>
                <w:top w:val="nil"/>
                <w:left w:val="nil"/>
                <w:bottom w:val="nil"/>
                <w:right w:val="nil"/>
                <w:between w:val="nil"/>
              </w:pBdr>
              <w:spacing w:after="0" w:line="240" w:lineRule="auto"/>
              <w:jc w:val="left"/>
              <w:rPr>
                <w:rFonts w:ascii="Arial" w:eastAsia="Arial" w:hAnsi="Arial" w:cs="Arial"/>
                <w:sz w:val="20"/>
                <w:szCs w:val="20"/>
              </w:rPr>
            </w:pPr>
            <w:r w:rsidRPr="00ED6C0B">
              <w:rPr>
                <w:rFonts w:ascii="Arial" w:eastAsia="Arial" w:hAnsi="Arial" w:cs="Arial"/>
                <w:sz w:val="20"/>
                <w:szCs w:val="20"/>
              </w:rPr>
              <w:t>31</w:t>
            </w:r>
          </w:p>
        </w:tc>
        <w:tc>
          <w:tcPr>
            <w:tcW w:w="993" w:type="dxa"/>
            <w:shd w:val="clear" w:color="auto" w:fill="auto"/>
            <w:tcMar>
              <w:top w:w="100" w:type="dxa"/>
              <w:left w:w="100" w:type="dxa"/>
              <w:bottom w:w="100" w:type="dxa"/>
              <w:right w:w="100" w:type="dxa"/>
            </w:tcMar>
          </w:tcPr>
          <w:p w14:paraId="0D19DEC2" w14:textId="77777777" w:rsidR="00615B1B" w:rsidRPr="00ED6C0B" w:rsidRDefault="00615B1B" w:rsidP="00632B90">
            <w:pPr>
              <w:widowControl w:val="0"/>
              <w:pBdr>
                <w:top w:val="nil"/>
                <w:left w:val="nil"/>
                <w:bottom w:val="nil"/>
                <w:right w:val="nil"/>
                <w:between w:val="nil"/>
              </w:pBdr>
              <w:spacing w:after="0" w:line="240" w:lineRule="auto"/>
              <w:jc w:val="left"/>
              <w:rPr>
                <w:rFonts w:ascii="Arial" w:eastAsia="Arial" w:hAnsi="Arial" w:cs="Arial"/>
                <w:sz w:val="20"/>
                <w:szCs w:val="20"/>
              </w:rPr>
            </w:pPr>
            <w:r w:rsidRPr="00ED6C0B">
              <w:rPr>
                <w:rFonts w:ascii="Arial" w:eastAsia="Arial" w:hAnsi="Arial" w:cs="Arial"/>
                <w:sz w:val="20"/>
                <w:szCs w:val="20"/>
              </w:rPr>
              <w:t>0</w:t>
            </w:r>
          </w:p>
        </w:tc>
        <w:tc>
          <w:tcPr>
            <w:tcW w:w="992" w:type="dxa"/>
            <w:shd w:val="clear" w:color="auto" w:fill="auto"/>
            <w:tcMar>
              <w:top w:w="100" w:type="dxa"/>
              <w:left w:w="100" w:type="dxa"/>
              <w:bottom w:w="100" w:type="dxa"/>
              <w:right w:w="100" w:type="dxa"/>
            </w:tcMar>
          </w:tcPr>
          <w:p w14:paraId="34837CF6" w14:textId="77777777" w:rsidR="00615B1B" w:rsidRPr="00ED6C0B" w:rsidRDefault="00615B1B" w:rsidP="00632B90">
            <w:pPr>
              <w:widowControl w:val="0"/>
              <w:pBdr>
                <w:top w:val="nil"/>
                <w:left w:val="nil"/>
                <w:bottom w:val="nil"/>
                <w:right w:val="nil"/>
                <w:between w:val="nil"/>
              </w:pBdr>
              <w:spacing w:after="0" w:line="240" w:lineRule="auto"/>
              <w:jc w:val="left"/>
              <w:rPr>
                <w:rFonts w:ascii="Arial" w:eastAsia="Arial" w:hAnsi="Arial" w:cs="Arial"/>
                <w:sz w:val="20"/>
                <w:szCs w:val="20"/>
              </w:rPr>
            </w:pPr>
            <w:r w:rsidRPr="00ED6C0B">
              <w:rPr>
                <w:rFonts w:ascii="Arial" w:eastAsia="Arial" w:hAnsi="Arial" w:cs="Arial"/>
                <w:sz w:val="20"/>
                <w:szCs w:val="20"/>
              </w:rPr>
              <w:t>38</w:t>
            </w:r>
          </w:p>
        </w:tc>
      </w:tr>
      <w:tr w:rsidR="00615B1B" w:rsidRPr="00ED6C0B" w14:paraId="53EEA9F7" w14:textId="77777777" w:rsidTr="00ED6C0B">
        <w:trPr>
          <w:jc w:val="center"/>
        </w:trPr>
        <w:tc>
          <w:tcPr>
            <w:tcW w:w="2400" w:type="dxa"/>
            <w:shd w:val="clear" w:color="auto" w:fill="auto"/>
            <w:tcMar>
              <w:top w:w="100" w:type="dxa"/>
              <w:left w:w="100" w:type="dxa"/>
              <w:bottom w:w="100" w:type="dxa"/>
              <w:right w:w="100" w:type="dxa"/>
            </w:tcMar>
          </w:tcPr>
          <w:p w14:paraId="2F3358A2" w14:textId="77777777" w:rsidR="00615B1B" w:rsidRPr="00ED6C0B" w:rsidRDefault="00615B1B" w:rsidP="00632B90">
            <w:pPr>
              <w:widowControl w:val="0"/>
              <w:pBdr>
                <w:top w:val="nil"/>
                <w:left w:val="nil"/>
                <w:bottom w:val="nil"/>
                <w:right w:val="nil"/>
                <w:between w:val="nil"/>
              </w:pBdr>
              <w:spacing w:after="0" w:line="240" w:lineRule="auto"/>
              <w:jc w:val="left"/>
              <w:rPr>
                <w:rFonts w:ascii="Arial" w:eastAsia="Arial" w:hAnsi="Arial" w:cs="Arial"/>
                <w:sz w:val="20"/>
                <w:szCs w:val="20"/>
              </w:rPr>
            </w:pPr>
            <w:r w:rsidRPr="00ED6C0B">
              <w:rPr>
                <w:rFonts w:ascii="Arial" w:eastAsia="Arial" w:hAnsi="Arial" w:cs="Arial"/>
                <w:sz w:val="20"/>
                <w:szCs w:val="20"/>
              </w:rPr>
              <w:lastRenderedPageBreak/>
              <w:t xml:space="preserve">Nombramiento provisional </w:t>
            </w:r>
          </w:p>
        </w:tc>
        <w:tc>
          <w:tcPr>
            <w:tcW w:w="1110" w:type="dxa"/>
            <w:shd w:val="clear" w:color="auto" w:fill="auto"/>
            <w:tcMar>
              <w:top w:w="100" w:type="dxa"/>
              <w:left w:w="100" w:type="dxa"/>
              <w:bottom w:w="100" w:type="dxa"/>
              <w:right w:w="100" w:type="dxa"/>
            </w:tcMar>
          </w:tcPr>
          <w:p w14:paraId="5FDC1564" w14:textId="77777777" w:rsidR="00615B1B" w:rsidRPr="00ED6C0B" w:rsidRDefault="00615B1B" w:rsidP="00632B90">
            <w:pPr>
              <w:widowControl w:val="0"/>
              <w:pBdr>
                <w:top w:val="nil"/>
                <w:left w:val="nil"/>
                <w:bottom w:val="nil"/>
                <w:right w:val="nil"/>
                <w:between w:val="nil"/>
              </w:pBdr>
              <w:spacing w:after="0" w:line="240" w:lineRule="auto"/>
              <w:jc w:val="left"/>
              <w:rPr>
                <w:rFonts w:ascii="Arial" w:eastAsia="Arial" w:hAnsi="Arial" w:cs="Arial"/>
                <w:sz w:val="20"/>
                <w:szCs w:val="20"/>
              </w:rPr>
            </w:pPr>
            <w:r w:rsidRPr="00ED6C0B">
              <w:rPr>
                <w:rFonts w:ascii="Arial" w:eastAsia="Arial" w:hAnsi="Arial" w:cs="Arial"/>
                <w:sz w:val="20"/>
                <w:szCs w:val="20"/>
              </w:rPr>
              <w:t>861</w:t>
            </w:r>
          </w:p>
        </w:tc>
        <w:tc>
          <w:tcPr>
            <w:tcW w:w="1016" w:type="dxa"/>
            <w:shd w:val="clear" w:color="auto" w:fill="auto"/>
            <w:tcMar>
              <w:top w:w="100" w:type="dxa"/>
              <w:left w:w="100" w:type="dxa"/>
              <w:bottom w:w="100" w:type="dxa"/>
              <w:right w:w="100" w:type="dxa"/>
            </w:tcMar>
          </w:tcPr>
          <w:p w14:paraId="192D95AA" w14:textId="77777777" w:rsidR="00615B1B" w:rsidRPr="00ED6C0B" w:rsidRDefault="00615B1B" w:rsidP="00632B90">
            <w:pPr>
              <w:widowControl w:val="0"/>
              <w:pBdr>
                <w:top w:val="nil"/>
                <w:left w:val="nil"/>
                <w:bottom w:val="nil"/>
                <w:right w:val="nil"/>
                <w:between w:val="nil"/>
              </w:pBdr>
              <w:spacing w:after="0" w:line="240" w:lineRule="auto"/>
              <w:jc w:val="left"/>
              <w:rPr>
                <w:rFonts w:ascii="Arial" w:eastAsia="Arial" w:hAnsi="Arial" w:cs="Arial"/>
                <w:sz w:val="20"/>
                <w:szCs w:val="20"/>
              </w:rPr>
            </w:pPr>
            <w:r w:rsidRPr="00ED6C0B">
              <w:rPr>
                <w:rFonts w:ascii="Arial" w:eastAsia="Arial" w:hAnsi="Arial" w:cs="Arial"/>
                <w:sz w:val="20"/>
                <w:szCs w:val="20"/>
              </w:rPr>
              <w:t>752</w:t>
            </w:r>
          </w:p>
        </w:tc>
        <w:tc>
          <w:tcPr>
            <w:tcW w:w="993" w:type="dxa"/>
            <w:shd w:val="clear" w:color="auto" w:fill="auto"/>
            <w:tcMar>
              <w:top w:w="100" w:type="dxa"/>
              <w:left w:w="100" w:type="dxa"/>
              <w:bottom w:w="100" w:type="dxa"/>
              <w:right w:w="100" w:type="dxa"/>
            </w:tcMar>
          </w:tcPr>
          <w:p w14:paraId="04D369A9" w14:textId="77777777" w:rsidR="00615B1B" w:rsidRPr="00ED6C0B" w:rsidRDefault="00615B1B" w:rsidP="00632B90">
            <w:pPr>
              <w:widowControl w:val="0"/>
              <w:pBdr>
                <w:top w:val="nil"/>
                <w:left w:val="nil"/>
                <w:bottom w:val="nil"/>
                <w:right w:val="nil"/>
                <w:between w:val="nil"/>
              </w:pBdr>
              <w:spacing w:after="0" w:line="240" w:lineRule="auto"/>
              <w:jc w:val="left"/>
              <w:rPr>
                <w:rFonts w:ascii="Arial" w:eastAsia="Arial" w:hAnsi="Arial" w:cs="Arial"/>
                <w:sz w:val="20"/>
                <w:szCs w:val="20"/>
              </w:rPr>
            </w:pPr>
            <w:r w:rsidRPr="00ED6C0B">
              <w:rPr>
                <w:rFonts w:ascii="Arial" w:eastAsia="Arial" w:hAnsi="Arial" w:cs="Arial"/>
                <w:sz w:val="20"/>
                <w:szCs w:val="20"/>
              </w:rPr>
              <w:t>901</w:t>
            </w:r>
          </w:p>
        </w:tc>
        <w:tc>
          <w:tcPr>
            <w:tcW w:w="992" w:type="dxa"/>
            <w:shd w:val="clear" w:color="auto" w:fill="auto"/>
            <w:tcMar>
              <w:top w:w="100" w:type="dxa"/>
              <w:left w:w="100" w:type="dxa"/>
              <w:bottom w:w="100" w:type="dxa"/>
              <w:right w:w="100" w:type="dxa"/>
            </w:tcMar>
          </w:tcPr>
          <w:p w14:paraId="3D893623" w14:textId="77777777" w:rsidR="00615B1B" w:rsidRPr="00ED6C0B" w:rsidRDefault="00615B1B" w:rsidP="00632B90">
            <w:pPr>
              <w:widowControl w:val="0"/>
              <w:pBdr>
                <w:top w:val="nil"/>
                <w:left w:val="nil"/>
                <w:bottom w:val="nil"/>
                <w:right w:val="nil"/>
                <w:between w:val="nil"/>
              </w:pBdr>
              <w:spacing w:after="0" w:line="240" w:lineRule="auto"/>
              <w:jc w:val="left"/>
              <w:rPr>
                <w:rFonts w:ascii="Arial" w:eastAsia="Arial" w:hAnsi="Arial" w:cs="Arial"/>
                <w:sz w:val="20"/>
                <w:szCs w:val="20"/>
              </w:rPr>
            </w:pPr>
            <w:r w:rsidRPr="00ED6C0B">
              <w:rPr>
                <w:rFonts w:ascii="Arial" w:eastAsia="Arial" w:hAnsi="Arial" w:cs="Arial"/>
                <w:sz w:val="20"/>
                <w:szCs w:val="20"/>
              </w:rPr>
              <w:t>2.514</w:t>
            </w:r>
          </w:p>
        </w:tc>
      </w:tr>
      <w:tr w:rsidR="00615B1B" w:rsidRPr="00ED6C0B" w14:paraId="0CA1020A" w14:textId="77777777" w:rsidTr="00ED6C0B">
        <w:trPr>
          <w:jc w:val="center"/>
        </w:trPr>
        <w:tc>
          <w:tcPr>
            <w:tcW w:w="2400" w:type="dxa"/>
            <w:shd w:val="clear" w:color="auto" w:fill="auto"/>
            <w:tcMar>
              <w:top w:w="100" w:type="dxa"/>
              <w:left w:w="100" w:type="dxa"/>
              <w:bottom w:w="100" w:type="dxa"/>
              <w:right w:w="100" w:type="dxa"/>
            </w:tcMar>
          </w:tcPr>
          <w:p w14:paraId="05FB4CFD" w14:textId="77777777" w:rsidR="00615B1B" w:rsidRPr="00ED6C0B" w:rsidRDefault="00615B1B" w:rsidP="00632B90">
            <w:pPr>
              <w:widowControl w:val="0"/>
              <w:pBdr>
                <w:top w:val="nil"/>
                <w:left w:val="nil"/>
                <w:bottom w:val="nil"/>
                <w:right w:val="nil"/>
                <w:between w:val="nil"/>
              </w:pBdr>
              <w:spacing w:after="0" w:line="240" w:lineRule="auto"/>
              <w:jc w:val="left"/>
              <w:rPr>
                <w:rFonts w:ascii="Arial" w:eastAsia="Arial" w:hAnsi="Arial" w:cs="Arial"/>
                <w:sz w:val="20"/>
                <w:szCs w:val="20"/>
              </w:rPr>
            </w:pPr>
            <w:r w:rsidRPr="00ED6C0B">
              <w:rPr>
                <w:rFonts w:ascii="Arial" w:eastAsia="Arial" w:hAnsi="Arial" w:cs="Arial"/>
                <w:sz w:val="20"/>
                <w:szCs w:val="20"/>
              </w:rPr>
              <w:t>Libre  Nombramiento</w:t>
            </w:r>
          </w:p>
        </w:tc>
        <w:tc>
          <w:tcPr>
            <w:tcW w:w="1110" w:type="dxa"/>
            <w:shd w:val="clear" w:color="auto" w:fill="auto"/>
            <w:tcMar>
              <w:top w:w="100" w:type="dxa"/>
              <w:left w:w="100" w:type="dxa"/>
              <w:bottom w:w="100" w:type="dxa"/>
              <w:right w:w="100" w:type="dxa"/>
            </w:tcMar>
          </w:tcPr>
          <w:p w14:paraId="14C53ABD" w14:textId="77777777" w:rsidR="00615B1B" w:rsidRPr="00ED6C0B" w:rsidRDefault="00615B1B" w:rsidP="00632B90">
            <w:pPr>
              <w:widowControl w:val="0"/>
              <w:pBdr>
                <w:top w:val="nil"/>
                <w:left w:val="nil"/>
                <w:bottom w:val="nil"/>
                <w:right w:val="nil"/>
                <w:between w:val="nil"/>
              </w:pBdr>
              <w:spacing w:after="0" w:line="240" w:lineRule="auto"/>
              <w:jc w:val="left"/>
              <w:rPr>
                <w:rFonts w:ascii="Arial" w:eastAsia="Arial" w:hAnsi="Arial" w:cs="Arial"/>
                <w:sz w:val="20"/>
                <w:szCs w:val="20"/>
              </w:rPr>
            </w:pPr>
            <w:r w:rsidRPr="00ED6C0B">
              <w:rPr>
                <w:rFonts w:ascii="Arial" w:eastAsia="Arial" w:hAnsi="Arial" w:cs="Arial"/>
                <w:sz w:val="20"/>
                <w:szCs w:val="20"/>
              </w:rPr>
              <w:t>143</w:t>
            </w:r>
          </w:p>
        </w:tc>
        <w:tc>
          <w:tcPr>
            <w:tcW w:w="1016" w:type="dxa"/>
            <w:shd w:val="clear" w:color="auto" w:fill="auto"/>
            <w:tcMar>
              <w:top w:w="100" w:type="dxa"/>
              <w:left w:w="100" w:type="dxa"/>
              <w:bottom w:w="100" w:type="dxa"/>
              <w:right w:w="100" w:type="dxa"/>
            </w:tcMar>
          </w:tcPr>
          <w:p w14:paraId="6D6B1A4E" w14:textId="77777777" w:rsidR="00615B1B" w:rsidRPr="00ED6C0B" w:rsidRDefault="00615B1B" w:rsidP="00632B90">
            <w:pPr>
              <w:widowControl w:val="0"/>
              <w:pBdr>
                <w:top w:val="nil"/>
                <w:left w:val="nil"/>
                <w:bottom w:val="nil"/>
                <w:right w:val="nil"/>
                <w:between w:val="nil"/>
              </w:pBdr>
              <w:spacing w:after="0" w:line="240" w:lineRule="auto"/>
              <w:jc w:val="left"/>
              <w:rPr>
                <w:rFonts w:ascii="Arial" w:eastAsia="Arial" w:hAnsi="Arial" w:cs="Arial"/>
                <w:sz w:val="20"/>
                <w:szCs w:val="20"/>
              </w:rPr>
            </w:pPr>
            <w:r w:rsidRPr="00ED6C0B">
              <w:rPr>
                <w:rFonts w:ascii="Arial" w:eastAsia="Arial" w:hAnsi="Arial" w:cs="Arial"/>
                <w:sz w:val="20"/>
                <w:szCs w:val="20"/>
              </w:rPr>
              <w:t>31</w:t>
            </w:r>
          </w:p>
        </w:tc>
        <w:tc>
          <w:tcPr>
            <w:tcW w:w="993" w:type="dxa"/>
            <w:shd w:val="clear" w:color="auto" w:fill="auto"/>
            <w:tcMar>
              <w:top w:w="100" w:type="dxa"/>
              <w:left w:w="100" w:type="dxa"/>
              <w:bottom w:w="100" w:type="dxa"/>
              <w:right w:w="100" w:type="dxa"/>
            </w:tcMar>
          </w:tcPr>
          <w:p w14:paraId="40DD24A3" w14:textId="77777777" w:rsidR="00615B1B" w:rsidRPr="00ED6C0B" w:rsidRDefault="00615B1B" w:rsidP="00632B90">
            <w:pPr>
              <w:widowControl w:val="0"/>
              <w:pBdr>
                <w:top w:val="nil"/>
                <w:left w:val="nil"/>
                <w:bottom w:val="nil"/>
                <w:right w:val="nil"/>
                <w:between w:val="nil"/>
              </w:pBdr>
              <w:spacing w:after="0" w:line="240" w:lineRule="auto"/>
              <w:jc w:val="left"/>
              <w:rPr>
                <w:rFonts w:ascii="Arial" w:eastAsia="Arial" w:hAnsi="Arial" w:cs="Arial"/>
                <w:sz w:val="20"/>
                <w:szCs w:val="20"/>
              </w:rPr>
            </w:pPr>
            <w:r w:rsidRPr="00ED6C0B">
              <w:rPr>
                <w:rFonts w:ascii="Arial" w:eastAsia="Arial" w:hAnsi="Arial" w:cs="Arial"/>
                <w:sz w:val="20"/>
                <w:szCs w:val="20"/>
              </w:rPr>
              <w:t>22</w:t>
            </w:r>
          </w:p>
        </w:tc>
        <w:tc>
          <w:tcPr>
            <w:tcW w:w="992" w:type="dxa"/>
            <w:shd w:val="clear" w:color="auto" w:fill="auto"/>
            <w:tcMar>
              <w:top w:w="100" w:type="dxa"/>
              <w:left w:w="100" w:type="dxa"/>
              <w:bottom w:w="100" w:type="dxa"/>
              <w:right w:w="100" w:type="dxa"/>
            </w:tcMar>
          </w:tcPr>
          <w:p w14:paraId="7ED35641" w14:textId="77777777" w:rsidR="00615B1B" w:rsidRPr="00ED6C0B" w:rsidRDefault="00615B1B" w:rsidP="00632B90">
            <w:pPr>
              <w:widowControl w:val="0"/>
              <w:pBdr>
                <w:top w:val="nil"/>
                <w:left w:val="nil"/>
                <w:bottom w:val="nil"/>
                <w:right w:val="nil"/>
                <w:between w:val="nil"/>
              </w:pBdr>
              <w:spacing w:after="0" w:line="240" w:lineRule="auto"/>
              <w:jc w:val="left"/>
              <w:rPr>
                <w:rFonts w:ascii="Arial" w:eastAsia="Arial" w:hAnsi="Arial" w:cs="Arial"/>
                <w:sz w:val="20"/>
                <w:szCs w:val="20"/>
              </w:rPr>
            </w:pPr>
            <w:r w:rsidRPr="00ED6C0B">
              <w:rPr>
                <w:rFonts w:ascii="Arial" w:eastAsia="Arial" w:hAnsi="Arial" w:cs="Arial"/>
                <w:sz w:val="20"/>
                <w:szCs w:val="20"/>
              </w:rPr>
              <w:t>196</w:t>
            </w:r>
          </w:p>
        </w:tc>
      </w:tr>
      <w:tr w:rsidR="00615B1B" w:rsidRPr="00ED6C0B" w14:paraId="0C41424B" w14:textId="77777777" w:rsidTr="00ED6C0B">
        <w:trPr>
          <w:jc w:val="center"/>
        </w:trPr>
        <w:tc>
          <w:tcPr>
            <w:tcW w:w="2400" w:type="dxa"/>
            <w:shd w:val="clear" w:color="auto" w:fill="auto"/>
            <w:tcMar>
              <w:top w:w="100" w:type="dxa"/>
              <w:left w:w="100" w:type="dxa"/>
              <w:bottom w:w="100" w:type="dxa"/>
              <w:right w:w="100" w:type="dxa"/>
            </w:tcMar>
          </w:tcPr>
          <w:p w14:paraId="17D7E804" w14:textId="77777777" w:rsidR="00615B1B" w:rsidRPr="00ED6C0B" w:rsidRDefault="00615B1B" w:rsidP="00632B90">
            <w:pPr>
              <w:widowControl w:val="0"/>
              <w:pBdr>
                <w:top w:val="nil"/>
                <w:left w:val="nil"/>
                <w:bottom w:val="nil"/>
                <w:right w:val="nil"/>
                <w:between w:val="nil"/>
              </w:pBdr>
              <w:spacing w:after="0" w:line="240" w:lineRule="auto"/>
              <w:jc w:val="left"/>
              <w:rPr>
                <w:rFonts w:ascii="Arial" w:eastAsia="Arial" w:hAnsi="Arial" w:cs="Arial"/>
                <w:sz w:val="20"/>
                <w:szCs w:val="20"/>
              </w:rPr>
            </w:pPr>
            <w:r w:rsidRPr="00ED6C0B">
              <w:rPr>
                <w:rFonts w:ascii="Arial" w:eastAsia="Arial" w:hAnsi="Arial" w:cs="Arial"/>
                <w:sz w:val="20"/>
                <w:szCs w:val="20"/>
              </w:rPr>
              <w:t>Periodo Fijo</w:t>
            </w:r>
          </w:p>
        </w:tc>
        <w:tc>
          <w:tcPr>
            <w:tcW w:w="1110" w:type="dxa"/>
            <w:shd w:val="clear" w:color="auto" w:fill="auto"/>
            <w:tcMar>
              <w:top w:w="100" w:type="dxa"/>
              <w:left w:w="100" w:type="dxa"/>
              <w:bottom w:w="100" w:type="dxa"/>
              <w:right w:w="100" w:type="dxa"/>
            </w:tcMar>
          </w:tcPr>
          <w:p w14:paraId="50ECA5A3" w14:textId="77777777" w:rsidR="00615B1B" w:rsidRPr="00ED6C0B" w:rsidRDefault="00615B1B" w:rsidP="00632B90">
            <w:pPr>
              <w:widowControl w:val="0"/>
              <w:pBdr>
                <w:top w:val="nil"/>
                <w:left w:val="nil"/>
                <w:bottom w:val="nil"/>
                <w:right w:val="nil"/>
                <w:between w:val="nil"/>
              </w:pBdr>
              <w:spacing w:after="0" w:line="240" w:lineRule="auto"/>
              <w:jc w:val="left"/>
              <w:rPr>
                <w:rFonts w:ascii="Arial" w:eastAsia="Arial" w:hAnsi="Arial" w:cs="Arial"/>
                <w:sz w:val="20"/>
                <w:szCs w:val="20"/>
              </w:rPr>
            </w:pPr>
            <w:r w:rsidRPr="00ED6C0B">
              <w:rPr>
                <w:rFonts w:ascii="Arial" w:eastAsia="Arial" w:hAnsi="Arial" w:cs="Arial"/>
                <w:sz w:val="20"/>
                <w:szCs w:val="20"/>
              </w:rPr>
              <w:t>24</w:t>
            </w:r>
          </w:p>
        </w:tc>
        <w:tc>
          <w:tcPr>
            <w:tcW w:w="1016" w:type="dxa"/>
            <w:shd w:val="clear" w:color="auto" w:fill="auto"/>
            <w:tcMar>
              <w:top w:w="100" w:type="dxa"/>
              <w:left w:w="100" w:type="dxa"/>
              <w:bottom w:w="100" w:type="dxa"/>
              <w:right w:w="100" w:type="dxa"/>
            </w:tcMar>
          </w:tcPr>
          <w:p w14:paraId="219B434C" w14:textId="77777777" w:rsidR="00615B1B" w:rsidRPr="00ED6C0B" w:rsidRDefault="00615B1B" w:rsidP="00632B90">
            <w:pPr>
              <w:widowControl w:val="0"/>
              <w:pBdr>
                <w:top w:val="nil"/>
                <w:left w:val="nil"/>
                <w:bottom w:val="nil"/>
                <w:right w:val="nil"/>
                <w:between w:val="nil"/>
              </w:pBdr>
              <w:spacing w:after="0" w:line="240" w:lineRule="auto"/>
              <w:jc w:val="left"/>
              <w:rPr>
                <w:rFonts w:ascii="Arial" w:eastAsia="Arial" w:hAnsi="Arial" w:cs="Arial"/>
                <w:sz w:val="20"/>
                <w:szCs w:val="20"/>
              </w:rPr>
            </w:pPr>
            <w:r w:rsidRPr="00ED6C0B">
              <w:rPr>
                <w:rFonts w:ascii="Arial" w:eastAsia="Arial" w:hAnsi="Arial" w:cs="Arial"/>
                <w:sz w:val="20"/>
                <w:szCs w:val="20"/>
              </w:rPr>
              <w:t>9</w:t>
            </w:r>
          </w:p>
        </w:tc>
        <w:tc>
          <w:tcPr>
            <w:tcW w:w="993" w:type="dxa"/>
            <w:shd w:val="clear" w:color="auto" w:fill="auto"/>
            <w:tcMar>
              <w:top w:w="100" w:type="dxa"/>
              <w:left w:w="100" w:type="dxa"/>
              <w:bottom w:w="100" w:type="dxa"/>
              <w:right w:w="100" w:type="dxa"/>
            </w:tcMar>
          </w:tcPr>
          <w:p w14:paraId="5C716F5C" w14:textId="77777777" w:rsidR="00615B1B" w:rsidRPr="00ED6C0B" w:rsidRDefault="00615B1B" w:rsidP="00632B90">
            <w:pPr>
              <w:widowControl w:val="0"/>
              <w:pBdr>
                <w:top w:val="nil"/>
                <w:left w:val="nil"/>
                <w:bottom w:val="nil"/>
                <w:right w:val="nil"/>
                <w:between w:val="nil"/>
              </w:pBdr>
              <w:spacing w:after="0" w:line="240" w:lineRule="auto"/>
              <w:jc w:val="left"/>
              <w:rPr>
                <w:rFonts w:ascii="Arial" w:eastAsia="Arial" w:hAnsi="Arial" w:cs="Arial"/>
                <w:sz w:val="20"/>
                <w:szCs w:val="20"/>
              </w:rPr>
            </w:pPr>
            <w:r w:rsidRPr="00ED6C0B">
              <w:rPr>
                <w:rFonts w:ascii="Arial" w:eastAsia="Arial" w:hAnsi="Arial" w:cs="Arial"/>
                <w:sz w:val="20"/>
                <w:szCs w:val="20"/>
              </w:rPr>
              <w:t>15</w:t>
            </w:r>
          </w:p>
        </w:tc>
        <w:tc>
          <w:tcPr>
            <w:tcW w:w="992" w:type="dxa"/>
            <w:shd w:val="clear" w:color="auto" w:fill="auto"/>
            <w:tcMar>
              <w:top w:w="100" w:type="dxa"/>
              <w:left w:w="100" w:type="dxa"/>
              <w:bottom w:w="100" w:type="dxa"/>
              <w:right w:w="100" w:type="dxa"/>
            </w:tcMar>
          </w:tcPr>
          <w:p w14:paraId="06C9F178" w14:textId="77777777" w:rsidR="00615B1B" w:rsidRPr="00ED6C0B" w:rsidRDefault="00615B1B" w:rsidP="00632B90">
            <w:pPr>
              <w:widowControl w:val="0"/>
              <w:pBdr>
                <w:top w:val="nil"/>
                <w:left w:val="nil"/>
                <w:bottom w:val="nil"/>
                <w:right w:val="nil"/>
                <w:between w:val="nil"/>
              </w:pBdr>
              <w:spacing w:after="0" w:line="240" w:lineRule="auto"/>
              <w:jc w:val="left"/>
              <w:rPr>
                <w:rFonts w:ascii="Arial" w:eastAsia="Arial" w:hAnsi="Arial" w:cs="Arial"/>
                <w:sz w:val="20"/>
                <w:szCs w:val="20"/>
              </w:rPr>
            </w:pPr>
            <w:r w:rsidRPr="00ED6C0B">
              <w:rPr>
                <w:rFonts w:ascii="Arial" w:eastAsia="Arial" w:hAnsi="Arial" w:cs="Arial"/>
                <w:sz w:val="20"/>
                <w:szCs w:val="20"/>
              </w:rPr>
              <w:t>48</w:t>
            </w:r>
          </w:p>
        </w:tc>
      </w:tr>
      <w:tr w:rsidR="00615B1B" w:rsidRPr="00ED6C0B" w14:paraId="541A9290" w14:textId="77777777" w:rsidTr="00ED6C0B">
        <w:trPr>
          <w:jc w:val="center"/>
        </w:trPr>
        <w:tc>
          <w:tcPr>
            <w:tcW w:w="2400" w:type="dxa"/>
            <w:shd w:val="clear" w:color="auto" w:fill="auto"/>
            <w:tcMar>
              <w:top w:w="100" w:type="dxa"/>
              <w:left w:w="100" w:type="dxa"/>
              <w:bottom w:w="100" w:type="dxa"/>
              <w:right w:w="100" w:type="dxa"/>
            </w:tcMar>
          </w:tcPr>
          <w:p w14:paraId="3E98E57A" w14:textId="77777777" w:rsidR="00615B1B" w:rsidRPr="00ED6C0B" w:rsidRDefault="00615B1B" w:rsidP="00632B90">
            <w:pPr>
              <w:widowControl w:val="0"/>
              <w:pBdr>
                <w:top w:val="nil"/>
                <w:left w:val="nil"/>
                <w:bottom w:val="nil"/>
                <w:right w:val="nil"/>
                <w:between w:val="nil"/>
              </w:pBdr>
              <w:spacing w:after="0" w:line="240" w:lineRule="auto"/>
              <w:jc w:val="left"/>
              <w:rPr>
                <w:rFonts w:ascii="Arial" w:eastAsia="Arial" w:hAnsi="Arial" w:cs="Arial"/>
                <w:sz w:val="20"/>
                <w:szCs w:val="20"/>
              </w:rPr>
            </w:pPr>
            <w:r w:rsidRPr="00ED6C0B">
              <w:rPr>
                <w:rFonts w:ascii="Arial" w:eastAsia="Arial" w:hAnsi="Arial" w:cs="Arial"/>
                <w:sz w:val="20"/>
                <w:szCs w:val="20"/>
              </w:rPr>
              <w:t>Planta Temporal</w:t>
            </w:r>
          </w:p>
        </w:tc>
        <w:tc>
          <w:tcPr>
            <w:tcW w:w="1110" w:type="dxa"/>
            <w:shd w:val="clear" w:color="auto" w:fill="auto"/>
            <w:tcMar>
              <w:top w:w="100" w:type="dxa"/>
              <w:left w:w="100" w:type="dxa"/>
              <w:bottom w:w="100" w:type="dxa"/>
              <w:right w:w="100" w:type="dxa"/>
            </w:tcMar>
          </w:tcPr>
          <w:p w14:paraId="0AA855EF" w14:textId="77777777" w:rsidR="00615B1B" w:rsidRPr="00ED6C0B" w:rsidRDefault="00615B1B" w:rsidP="00632B90">
            <w:pPr>
              <w:widowControl w:val="0"/>
              <w:pBdr>
                <w:top w:val="nil"/>
                <w:left w:val="nil"/>
                <w:bottom w:val="nil"/>
                <w:right w:val="nil"/>
                <w:between w:val="nil"/>
              </w:pBdr>
              <w:spacing w:after="0" w:line="240" w:lineRule="auto"/>
              <w:jc w:val="left"/>
              <w:rPr>
                <w:rFonts w:ascii="Arial" w:eastAsia="Arial" w:hAnsi="Arial" w:cs="Arial"/>
                <w:sz w:val="20"/>
                <w:szCs w:val="20"/>
              </w:rPr>
            </w:pPr>
            <w:r w:rsidRPr="00ED6C0B">
              <w:rPr>
                <w:rFonts w:ascii="Arial" w:eastAsia="Arial" w:hAnsi="Arial" w:cs="Arial"/>
                <w:sz w:val="20"/>
                <w:szCs w:val="20"/>
              </w:rPr>
              <w:t>178</w:t>
            </w:r>
          </w:p>
        </w:tc>
        <w:tc>
          <w:tcPr>
            <w:tcW w:w="1016" w:type="dxa"/>
            <w:shd w:val="clear" w:color="auto" w:fill="auto"/>
            <w:tcMar>
              <w:top w:w="100" w:type="dxa"/>
              <w:left w:w="100" w:type="dxa"/>
              <w:bottom w:w="100" w:type="dxa"/>
              <w:right w:w="100" w:type="dxa"/>
            </w:tcMar>
          </w:tcPr>
          <w:p w14:paraId="76F578C7" w14:textId="77777777" w:rsidR="00615B1B" w:rsidRPr="00ED6C0B" w:rsidRDefault="00615B1B" w:rsidP="00632B90">
            <w:pPr>
              <w:widowControl w:val="0"/>
              <w:pBdr>
                <w:top w:val="nil"/>
                <w:left w:val="nil"/>
                <w:bottom w:val="nil"/>
                <w:right w:val="nil"/>
                <w:between w:val="nil"/>
              </w:pBdr>
              <w:spacing w:after="0" w:line="240" w:lineRule="auto"/>
              <w:jc w:val="left"/>
              <w:rPr>
                <w:rFonts w:ascii="Arial" w:eastAsia="Arial" w:hAnsi="Arial" w:cs="Arial"/>
                <w:sz w:val="20"/>
                <w:szCs w:val="20"/>
              </w:rPr>
            </w:pPr>
            <w:r w:rsidRPr="00ED6C0B">
              <w:rPr>
                <w:rFonts w:ascii="Arial" w:eastAsia="Arial" w:hAnsi="Arial" w:cs="Arial"/>
                <w:sz w:val="20"/>
                <w:szCs w:val="20"/>
              </w:rPr>
              <w:t>48</w:t>
            </w:r>
          </w:p>
        </w:tc>
        <w:tc>
          <w:tcPr>
            <w:tcW w:w="993" w:type="dxa"/>
            <w:shd w:val="clear" w:color="auto" w:fill="auto"/>
            <w:tcMar>
              <w:top w:w="100" w:type="dxa"/>
              <w:left w:w="100" w:type="dxa"/>
              <w:bottom w:w="100" w:type="dxa"/>
              <w:right w:w="100" w:type="dxa"/>
            </w:tcMar>
          </w:tcPr>
          <w:p w14:paraId="42276B05" w14:textId="77777777" w:rsidR="00615B1B" w:rsidRPr="00ED6C0B" w:rsidRDefault="00615B1B" w:rsidP="00632B90">
            <w:pPr>
              <w:widowControl w:val="0"/>
              <w:pBdr>
                <w:top w:val="nil"/>
                <w:left w:val="nil"/>
                <w:bottom w:val="nil"/>
                <w:right w:val="nil"/>
                <w:between w:val="nil"/>
              </w:pBdr>
              <w:spacing w:after="0" w:line="240" w:lineRule="auto"/>
              <w:jc w:val="left"/>
              <w:rPr>
                <w:rFonts w:ascii="Arial" w:eastAsia="Arial" w:hAnsi="Arial" w:cs="Arial"/>
                <w:sz w:val="20"/>
                <w:szCs w:val="20"/>
              </w:rPr>
            </w:pPr>
            <w:r w:rsidRPr="00ED6C0B">
              <w:rPr>
                <w:rFonts w:ascii="Arial" w:eastAsia="Arial" w:hAnsi="Arial" w:cs="Arial"/>
                <w:sz w:val="20"/>
                <w:szCs w:val="20"/>
              </w:rPr>
              <w:t>388</w:t>
            </w:r>
          </w:p>
        </w:tc>
        <w:tc>
          <w:tcPr>
            <w:tcW w:w="992" w:type="dxa"/>
            <w:shd w:val="clear" w:color="auto" w:fill="auto"/>
            <w:tcMar>
              <w:top w:w="100" w:type="dxa"/>
              <w:left w:w="100" w:type="dxa"/>
              <w:bottom w:w="100" w:type="dxa"/>
              <w:right w:w="100" w:type="dxa"/>
            </w:tcMar>
          </w:tcPr>
          <w:p w14:paraId="7D417B0D" w14:textId="77777777" w:rsidR="00615B1B" w:rsidRPr="00ED6C0B" w:rsidRDefault="00615B1B" w:rsidP="00632B90">
            <w:pPr>
              <w:widowControl w:val="0"/>
              <w:pBdr>
                <w:top w:val="nil"/>
                <w:left w:val="nil"/>
                <w:bottom w:val="nil"/>
                <w:right w:val="nil"/>
                <w:between w:val="nil"/>
              </w:pBdr>
              <w:spacing w:after="0" w:line="240" w:lineRule="auto"/>
              <w:jc w:val="left"/>
              <w:rPr>
                <w:rFonts w:ascii="Arial" w:eastAsia="Arial" w:hAnsi="Arial" w:cs="Arial"/>
                <w:sz w:val="20"/>
                <w:szCs w:val="20"/>
              </w:rPr>
            </w:pPr>
            <w:r w:rsidRPr="00ED6C0B">
              <w:rPr>
                <w:rFonts w:ascii="Arial" w:eastAsia="Arial" w:hAnsi="Arial" w:cs="Arial"/>
                <w:sz w:val="20"/>
                <w:szCs w:val="20"/>
              </w:rPr>
              <w:t>614</w:t>
            </w:r>
          </w:p>
        </w:tc>
      </w:tr>
      <w:tr w:rsidR="00615B1B" w:rsidRPr="00ED6C0B" w14:paraId="034D0E8B" w14:textId="77777777" w:rsidTr="00ED6C0B">
        <w:trPr>
          <w:jc w:val="center"/>
        </w:trPr>
        <w:tc>
          <w:tcPr>
            <w:tcW w:w="2400" w:type="dxa"/>
            <w:shd w:val="clear" w:color="auto" w:fill="auto"/>
            <w:tcMar>
              <w:top w:w="100" w:type="dxa"/>
              <w:left w:w="100" w:type="dxa"/>
              <w:bottom w:w="100" w:type="dxa"/>
              <w:right w:w="100" w:type="dxa"/>
            </w:tcMar>
          </w:tcPr>
          <w:p w14:paraId="1A758D6F" w14:textId="77777777" w:rsidR="00615B1B" w:rsidRPr="00ED6C0B" w:rsidRDefault="00615B1B" w:rsidP="00632B90">
            <w:pPr>
              <w:widowControl w:val="0"/>
              <w:pBdr>
                <w:top w:val="nil"/>
                <w:left w:val="nil"/>
                <w:bottom w:val="nil"/>
                <w:right w:val="nil"/>
                <w:between w:val="nil"/>
              </w:pBdr>
              <w:spacing w:after="0" w:line="240" w:lineRule="auto"/>
              <w:jc w:val="left"/>
              <w:rPr>
                <w:rFonts w:ascii="Arial" w:eastAsia="Arial" w:hAnsi="Arial" w:cs="Arial"/>
                <w:sz w:val="20"/>
                <w:szCs w:val="20"/>
              </w:rPr>
            </w:pPr>
            <w:r w:rsidRPr="00ED6C0B">
              <w:rPr>
                <w:rFonts w:ascii="Arial" w:eastAsia="Arial" w:hAnsi="Arial" w:cs="Arial"/>
                <w:sz w:val="20"/>
                <w:szCs w:val="20"/>
              </w:rPr>
              <w:t>Servicio Social obligatorio</w:t>
            </w:r>
          </w:p>
        </w:tc>
        <w:tc>
          <w:tcPr>
            <w:tcW w:w="1110" w:type="dxa"/>
            <w:shd w:val="clear" w:color="auto" w:fill="auto"/>
            <w:tcMar>
              <w:top w:w="100" w:type="dxa"/>
              <w:left w:w="100" w:type="dxa"/>
              <w:bottom w:w="100" w:type="dxa"/>
              <w:right w:w="100" w:type="dxa"/>
            </w:tcMar>
          </w:tcPr>
          <w:p w14:paraId="2ABF9D1D" w14:textId="77777777" w:rsidR="00615B1B" w:rsidRPr="00ED6C0B" w:rsidRDefault="00615B1B" w:rsidP="00632B90">
            <w:pPr>
              <w:widowControl w:val="0"/>
              <w:pBdr>
                <w:top w:val="nil"/>
                <w:left w:val="nil"/>
                <w:bottom w:val="nil"/>
                <w:right w:val="nil"/>
                <w:between w:val="nil"/>
              </w:pBdr>
              <w:spacing w:after="0" w:line="240" w:lineRule="auto"/>
              <w:jc w:val="left"/>
              <w:rPr>
                <w:rFonts w:ascii="Arial" w:eastAsia="Arial" w:hAnsi="Arial" w:cs="Arial"/>
                <w:sz w:val="20"/>
                <w:szCs w:val="20"/>
              </w:rPr>
            </w:pPr>
            <w:r w:rsidRPr="00ED6C0B">
              <w:rPr>
                <w:rFonts w:ascii="Arial" w:eastAsia="Arial" w:hAnsi="Arial" w:cs="Arial"/>
                <w:sz w:val="20"/>
                <w:szCs w:val="20"/>
              </w:rPr>
              <w:t>381</w:t>
            </w:r>
          </w:p>
        </w:tc>
        <w:tc>
          <w:tcPr>
            <w:tcW w:w="1016" w:type="dxa"/>
            <w:shd w:val="clear" w:color="auto" w:fill="auto"/>
            <w:tcMar>
              <w:top w:w="100" w:type="dxa"/>
              <w:left w:w="100" w:type="dxa"/>
              <w:bottom w:w="100" w:type="dxa"/>
              <w:right w:w="100" w:type="dxa"/>
            </w:tcMar>
          </w:tcPr>
          <w:p w14:paraId="13FB2772" w14:textId="77777777" w:rsidR="00615B1B" w:rsidRPr="00ED6C0B" w:rsidRDefault="00615B1B" w:rsidP="00632B90">
            <w:pPr>
              <w:widowControl w:val="0"/>
              <w:pBdr>
                <w:top w:val="nil"/>
                <w:left w:val="nil"/>
                <w:bottom w:val="nil"/>
                <w:right w:val="nil"/>
                <w:between w:val="nil"/>
              </w:pBdr>
              <w:spacing w:after="0" w:line="240" w:lineRule="auto"/>
              <w:jc w:val="left"/>
              <w:rPr>
                <w:rFonts w:ascii="Arial" w:eastAsia="Arial" w:hAnsi="Arial" w:cs="Arial"/>
                <w:sz w:val="20"/>
                <w:szCs w:val="20"/>
              </w:rPr>
            </w:pPr>
            <w:r w:rsidRPr="00ED6C0B">
              <w:rPr>
                <w:rFonts w:ascii="Arial" w:eastAsia="Arial" w:hAnsi="Arial" w:cs="Arial"/>
                <w:sz w:val="20"/>
                <w:szCs w:val="20"/>
              </w:rPr>
              <w:t>86</w:t>
            </w:r>
          </w:p>
        </w:tc>
        <w:tc>
          <w:tcPr>
            <w:tcW w:w="993" w:type="dxa"/>
            <w:shd w:val="clear" w:color="auto" w:fill="auto"/>
            <w:tcMar>
              <w:top w:w="100" w:type="dxa"/>
              <w:left w:w="100" w:type="dxa"/>
              <w:bottom w:w="100" w:type="dxa"/>
              <w:right w:w="100" w:type="dxa"/>
            </w:tcMar>
          </w:tcPr>
          <w:p w14:paraId="252505F3" w14:textId="77777777" w:rsidR="00615B1B" w:rsidRPr="00ED6C0B" w:rsidRDefault="00615B1B" w:rsidP="00632B90">
            <w:pPr>
              <w:widowControl w:val="0"/>
              <w:pBdr>
                <w:top w:val="nil"/>
                <w:left w:val="nil"/>
                <w:bottom w:val="nil"/>
                <w:right w:val="nil"/>
                <w:between w:val="nil"/>
              </w:pBdr>
              <w:spacing w:after="0" w:line="240" w:lineRule="auto"/>
              <w:jc w:val="left"/>
              <w:rPr>
                <w:rFonts w:ascii="Arial" w:eastAsia="Arial" w:hAnsi="Arial" w:cs="Arial"/>
                <w:sz w:val="20"/>
                <w:szCs w:val="20"/>
              </w:rPr>
            </w:pPr>
            <w:r w:rsidRPr="00ED6C0B">
              <w:rPr>
                <w:rFonts w:ascii="Arial" w:eastAsia="Arial" w:hAnsi="Arial" w:cs="Arial"/>
                <w:sz w:val="20"/>
                <w:szCs w:val="20"/>
              </w:rPr>
              <w:t>111</w:t>
            </w:r>
          </w:p>
        </w:tc>
        <w:tc>
          <w:tcPr>
            <w:tcW w:w="992" w:type="dxa"/>
            <w:shd w:val="clear" w:color="auto" w:fill="auto"/>
            <w:tcMar>
              <w:top w:w="100" w:type="dxa"/>
              <w:left w:w="100" w:type="dxa"/>
              <w:bottom w:w="100" w:type="dxa"/>
              <w:right w:w="100" w:type="dxa"/>
            </w:tcMar>
          </w:tcPr>
          <w:p w14:paraId="18620456" w14:textId="77777777" w:rsidR="00615B1B" w:rsidRPr="00ED6C0B" w:rsidRDefault="00615B1B" w:rsidP="00632B90">
            <w:pPr>
              <w:widowControl w:val="0"/>
              <w:pBdr>
                <w:top w:val="nil"/>
                <w:left w:val="nil"/>
                <w:bottom w:val="nil"/>
                <w:right w:val="nil"/>
                <w:between w:val="nil"/>
              </w:pBdr>
              <w:spacing w:after="0" w:line="240" w:lineRule="auto"/>
              <w:jc w:val="left"/>
              <w:rPr>
                <w:rFonts w:ascii="Arial" w:eastAsia="Arial" w:hAnsi="Arial" w:cs="Arial"/>
                <w:sz w:val="20"/>
                <w:szCs w:val="20"/>
              </w:rPr>
            </w:pPr>
            <w:r w:rsidRPr="00ED6C0B">
              <w:rPr>
                <w:rFonts w:ascii="Arial" w:eastAsia="Arial" w:hAnsi="Arial" w:cs="Arial"/>
                <w:sz w:val="20"/>
                <w:szCs w:val="20"/>
              </w:rPr>
              <w:t>578</w:t>
            </w:r>
          </w:p>
        </w:tc>
      </w:tr>
      <w:tr w:rsidR="00615B1B" w:rsidRPr="00ED6C0B" w14:paraId="424D0A57" w14:textId="77777777" w:rsidTr="00ED6C0B">
        <w:trPr>
          <w:jc w:val="center"/>
        </w:trPr>
        <w:tc>
          <w:tcPr>
            <w:tcW w:w="2400" w:type="dxa"/>
            <w:shd w:val="clear" w:color="auto" w:fill="auto"/>
            <w:tcMar>
              <w:top w:w="100" w:type="dxa"/>
              <w:left w:w="100" w:type="dxa"/>
              <w:bottom w:w="100" w:type="dxa"/>
              <w:right w:w="100" w:type="dxa"/>
            </w:tcMar>
          </w:tcPr>
          <w:p w14:paraId="3E339FEC" w14:textId="77777777" w:rsidR="00615B1B" w:rsidRPr="00ED6C0B" w:rsidRDefault="00615B1B" w:rsidP="00632B90">
            <w:pPr>
              <w:widowControl w:val="0"/>
              <w:pBdr>
                <w:top w:val="nil"/>
                <w:left w:val="nil"/>
                <w:bottom w:val="nil"/>
                <w:right w:val="nil"/>
                <w:between w:val="nil"/>
              </w:pBdr>
              <w:spacing w:after="0" w:line="240" w:lineRule="auto"/>
              <w:jc w:val="left"/>
              <w:rPr>
                <w:rFonts w:ascii="Arial" w:eastAsia="Arial" w:hAnsi="Arial" w:cs="Arial"/>
                <w:sz w:val="20"/>
                <w:szCs w:val="20"/>
              </w:rPr>
            </w:pPr>
            <w:r w:rsidRPr="00ED6C0B">
              <w:rPr>
                <w:rFonts w:ascii="Arial" w:eastAsia="Arial" w:hAnsi="Arial" w:cs="Arial"/>
                <w:sz w:val="20"/>
                <w:szCs w:val="20"/>
              </w:rPr>
              <w:t xml:space="preserve">Trabajador Oficial </w:t>
            </w:r>
          </w:p>
        </w:tc>
        <w:tc>
          <w:tcPr>
            <w:tcW w:w="1110" w:type="dxa"/>
            <w:shd w:val="clear" w:color="auto" w:fill="auto"/>
            <w:tcMar>
              <w:top w:w="100" w:type="dxa"/>
              <w:left w:w="100" w:type="dxa"/>
              <w:bottom w:w="100" w:type="dxa"/>
              <w:right w:w="100" w:type="dxa"/>
            </w:tcMar>
          </w:tcPr>
          <w:p w14:paraId="5D8AE7C4" w14:textId="77777777" w:rsidR="00615B1B" w:rsidRPr="00ED6C0B" w:rsidRDefault="00615B1B" w:rsidP="00632B90">
            <w:pPr>
              <w:widowControl w:val="0"/>
              <w:pBdr>
                <w:top w:val="nil"/>
                <w:left w:val="nil"/>
                <w:bottom w:val="nil"/>
                <w:right w:val="nil"/>
                <w:between w:val="nil"/>
              </w:pBdr>
              <w:spacing w:after="0" w:line="240" w:lineRule="auto"/>
              <w:jc w:val="left"/>
              <w:rPr>
                <w:rFonts w:ascii="Arial" w:eastAsia="Arial" w:hAnsi="Arial" w:cs="Arial"/>
                <w:sz w:val="20"/>
                <w:szCs w:val="20"/>
              </w:rPr>
            </w:pPr>
            <w:r w:rsidRPr="00ED6C0B">
              <w:rPr>
                <w:rFonts w:ascii="Arial" w:eastAsia="Arial" w:hAnsi="Arial" w:cs="Arial"/>
                <w:sz w:val="20"/>
                <w:szCs w:val="20"/>
              </w:rPr>
              <w:t>293</w:t>
            </w:r>
          </w:p>
        </w:tc>
        <w:tc>
          <w:tcPr>
            <w:tcW w:w="1016" w:type="dxa"/>
            <w:shd w:val="clear" w:color="auto" w:fill="auto"/>
            <w:tcMar>
              <w:top w:w="100" w:type="dxa"/>
              <w:left w:w="100" w:type="dxa"/>
              <w:bottom w:w="100" w:type="dxa"/>
              <w:right w:w="100" w:type="dxa"/>
            </w:tcMar>
          </w:tcPr>
          <w:p w14:paraId="34EA428A" w14:textId="77777777" w:rsidR="00615B1B" w:rsidRPr="00ED6C0B" w:rsidRDefault="00615B1B" w:rsidP="00632B90">
            <w:pPr>
              <w:widowControl w:val="0"/>
              <w:pBdr>
                <w:top w:val="nil"/>
                <w:left w:val="nil"/>
                <w:bottom w:val="nil"/>
                <w:right w:val="nil"/>
                <w:between w:val="nil"/>
              </w:pBdr>
              <w:spacing w:after="0" w:line="240" w:lineRule="auto"/>
              <w:jc w:val="left"/>
              <w:rPr>
                <w:rFonts w:ascii="Arial" w:eastAsia="Arial" w:hAnsi="Arial" w:cs="Arial"/>
                <w:sz w:val="20"/>
                <w:szCs w:val="20"/>
              </w:rPr>
            </w:pPr>
            <w:r w:rsidRPr="00ED6C0B">
              <w:rPr>
                <w:rFonts w:ascii="Arial" w:eastAsia="Arial" w:hAnsi="Arial" w:cs="Arial"/>
                <w:sz w:val="20"/>
                <w:szCs w:val="20"/>
              </w:rPr>
              <w:t>109</w:t>
            </w:r>
          </w:p>
        </w:tc>
        <w:tc>
          <w:tcPr>
            <w:tcW w:w="993" w:type="dxa"/>
            <w:shd w:val="clear" w:color="auto" w:fill="auto"/>
            <w:tcMar>
              <w:top w:w="100" w:type="dxa"/>
              <w:left w:w="100" w:type="dxa"/>
              <w:bottom w:w="100" w:type="dxa"/>
              <w:right w:w="100" w:type="dxa"/>
            </w:tcMar>
          </w:tcPr>
          <w:p w14:paraId="1A077709" w14:textId="77777777" w:rsidR="00615B1B" w:rsidRPr="00ED6C0B" w:rsidRDefault="00615B1B" w:rsidP="00632B90">
            <w:pPr>
              <w:widowControl w:val="0"/>
              <w:pBdr>
                <w:top w:val="nil"/>
                <w:left w:val="nil"/>
                <w:bottom w:val="nil"/>
                <w:right w:val="nil"/>
                <w:between w:val="nil"/>
              </w:pBdr>
              <w:spacing w:after="0" w:line="240" w:lineRule="auto"/>
              <w:jc w:val="left"/>
              <w:rPr>
                <w:rFonts w:ascii="Arial" w:eastAsia="Arial" w:hAnsi="Arial" w:cs="Arial"/>
                <w:sz w:val="20"/>
                <w:szCs w:val="20"/>
              </w:rPr>
            </w:pPr>
            <w:r w:rsidRPr="00ED6C0B">
              <w:rPr>
                <w:rFonts w:ascii="Arial" w:eastAsia="Arial" w:hAnsi="Arial" w:cs="Arial"/>
                <w:sz w:val="20"/>
                <w:szCs w:val="20"/>
              </w:rPr>
              <w:t>351</w:t>
            </w:r>
          </w:p>
        </w:tc>
        <w:tc>
          <w:tcPr>
            <w:tcW w:w="992" w:type="dxa"/>
            <w:shd w:val="clear" w:color="auto" w:fill="auto"/>
            <w:tcMar>
              <w:top w:w="100" w:type="dxa"/>
              <w:left w:w="100" w:type="dxa"/>
              <w:bottom w:w="100" w:type="dxa"/>
              <w:right w:w="100" w:type="dxa"/>
            </w:tcMar>
          </w:tcPr>
          <w:p w14:paraId="2B6E5203" w14:textId="77777777" w:rsidR="00615B1B" w:rsidRPr="00ED6C0B" w:rsidRDefault="00615B1B" w:rsidP="00632B90">
            <w:pPr>
              <w:widowControl w:val="0"/>
              <w:pBdr>
                <w:top w:val="nil"/>
                <w:left w:val="nil"/>
                <w:bottom w:val="nil"/>
                <w:right w:val="nil"/>
                <w:between w:val="nil"/>
              </w:pBdr>
              <w:spacing w:after="0" w:line="240" w:lineRule="auto"/>
              <w:jc w:val="left"/>
              <w:rPr>
                <w:rFonts w:ascii="Arial" w:eastAsia="Arial" w:hAnsi="Arial" w:cs="Arial"/>
                <w:sz w:val="20"/>
                <w:szCs w:val="20"/>
              </w:rPr>
            </w:pPr>
            <w:r w:rsidRPr="00ED6C0B">
              <w:rPr>
                <w:rFonts w:ascii="Arial" w:eastAsia="Arial" w:hAnsi="Arial" w:cs="Arial"/>
                <w:sz w:val="20"/>
                <w:szCs w:val="20"/>
              </w:rPr>
              <w:t>753</w:t>
            </w:r>
          </w:p>
        </w:tc>
      </w:tr>
      <w:tr w:rsidR="00615B1B" w:rsidRPr="00ED6C0B" w14:paraId="14038B8B" w14:textId="77777777" w:rsidTr="00ED6C0B">
        <w:trPr>
          <w:jc w:val="center"/>
        </w:trPr>
        <w:tc>
          <w:tcPr>
            <w:tcW w:w="2400" w:type="dxa"/>
            <w:shd w:val="clear" w:color="auto" w:fill="auto"/>
            <w:tcMar>
              <w:top w:w="100" w:type="dxa"/>
              <w:left w:w="100" w:type="dxa"/>
              <w:bottom w:w="100" w:type="dxa"/>
              <w:right w:w="100" w:type="dxa"/>
            </w:tcMar>
          </w:tcPr>
          <w:p w14:paraId="20928FDD" w14:textId="77777777" w:rsidR="00615B1B" w:rsidRPr="00ED6C0B" w:rsidRDefault="00615B1B" w:rsidP="00632B90">
            <w:pPr>
              <w:widowControl w:val="0"/>
              <w:pBdr>
                <w:top w:val="nil"/>
                <w:left w:val="nil"/>
                <w:bottom w:val="nil"/>
                <w:right w:val="nil"/>
                <w:between w:val="nil"/>
              </w:pBdr>
              <w:spacing w:after="0" w:line="240" w:lineRule="auto"/>
              <w:jc w:val="left"/>
              <w:rPr>
                <w:rFonts w:ascii="Arial" w:eastAsia="Arial" w:hAnsi="Arial" w:cs="Arial"/>
                <w:sz w:val="20"/>
                <w:szCs w:val="20"/>
              </w:rPr>
            </w:pPr>
            <w:r w:rsidRPr="00ED6C0B">
              <w:rPr>
                <w:rFonts w:ascii="Arial" w:eastAsia="Arial" w:hAnsi="Arial" w:cs="Arial"/>
                <w:sz w:val="20"/>
                <w:szCs w:val="20"/>
              </w:rPr>
              <w:t>Total General</w:t>
            </w:r>
          </w:p>
        </w:tc>
        <w:tc>
          <w:tcPr>
            <w:tcW w:w="1110" w:type="dxa"/>
            <w:shd w:val="clear" w:color="auto" w:fill="auto"/>
            <w:tcMar>
              <w:top w:w="100" w:type="dxa"/>
              <w:left w:w="100" w:type="dxa"/>
              <w:bottom w:w="100" w:type="dxa"/>
              <w:right w:w="100" w:type="dxa"/>
            </w:tcMar>
          </w:tcPr>
          <w:p w14:paraId="31A5C61C" w14:textId="77777777" w:rsidR="00615B1B" w:rsidRPr="00ED6C0B" w:rsidRDefault="00615B1B" w:rsidP="00632B90">
            <w:pPr>
              <w:widowControl w:val="0"/>
              <w:pBdr>
                <w:top w:val="nil"/>
                <w:left w:val="nil"/>
                <w:bottom w:val="nil"/>
                <w:right w:val="nil"/>
                <w:between w:val="nil"/>
              </w:pBdr>
              <w:spacing w:after="0" w:line="240" w:lineRule="auto"/>
              <w:jc w:val="left"/>
              <w:rPr>
                <w:rFonts w:ascii="Arial" w:eastAsia="Arial" w:hAnsi="Arial" w:cs="Arial"/>
                <w:sz w:val="20"/>
                <w:szCs w:val="20"/>
              </w:rPr>
            </w:pPr>
            <w:r w:rsidRPr="00ED6C0B">
              <w:rPr>
                <w:rFonts w:ascii="Arial" w:eastAsia="Arial" w:hAnsi="Arial" w:cs="Arial"/>
                <w:sz w:val="20"/>
                <w:szCs w:val="20"/>
              </w:rPr>
              <w:t>2.893</w:t>
            </w:r>
          </w:p>
        </w:tc>
        <w:tc>
          <w:tcPr>
            <w:tcW w:w="1016" w:type="dxa"/>
            <w:shd w:val="clear" w:color="auto" w:fill="auto"/>
            <w:tcMar>
              <w:top w:w="100" w:type="dxa"/>
              <w:left w:w="100" w:type="dxa"/>
              <w:bottom w:w="100" w:type="dxa"/>
              <w:right w:w="100" w:type="dxa"/>
            </w:tcMar>
          </w:tcPr>
          <w:p w14:paraId="3FADFC2F" w14:textId="77777777" w:rsidR="00615B1B" w:rsidRPr="00ED6C0B" w:rsidRDefault="00615B1B" w:rsidP="00632B90">
            <w:pPr>
              <w:widowControl w:val="0"/>
              <w:pBdr>
                <w:top w:val="nil"/>
                <w:left w:val="nil"/>
                <w:bottom w:val="nil"/>
                <w:right w:val="nil"/>
                <w:between w:val="nil"/>
              </w:pBdr>
              <w:spacing w:after="0" w:line="240" w:lineRule="auto"/>
              <w:jc w:val="left"/>
              <w:rPr>
                <w:rFonts w:ascii="Arial" w:eastAsia="Arial" w:hAnsi="Arial" w:cs="Arial"/>
                <w:sz w:val="20"/>
                <w:szCs w:val="20"/>
              </w:rPr>
            </w:pPr>
            <w:r w:rsidRPr="00ED6C0B">
              <w:rPr>
                <w:rFonts w:ascii="Arial" w:eastAsia="Arial" w:hAnsi="Arial" w:cs="Arial"/>
                <w:sz w:val="20"/>
                <w:szCs w:val="20"/>
              </w:rPr>
              <w:t>1.746</w:t>
            </w:r>
          </w:p>
        </w:tc>
        <w:tc>
          <w:tcPr>
            <w:tcW w:w="993" w:type="dxa"/>
            <w:shd w:val="clear" w:color="auto" w:fill="auto"/>
            <w:tcMar>
              <w:top w:w="100" w:type="dxa"/>
              <w:left w:w="100" w:type="dxa"/>
              <w:bottom w:w="100" w:type="dxa"/>
              <w:right w:w="100" w:type="dxa"/>
            </w:tcMar>
          </w:tcPr>
          <w:p w14:paraId="10B07304" w14:textId="77777777" w:rsidR="00615B1B" w:rsidRPr="00ED6C0B" w:rsidRDefault="00615B1B" w:rsidP="00632B90">
            <w:pPr>
              <w:widowControl w:val="0"/>
              <w:pBdr>
                <w:top w:val="nil"/>
                <w:left w:val="nil"/>
                <w:bottom w:val="nil"/>
                <w:right w:val="nil"/>
                <w:between w:val="nil"/>
              </w:pBdr>
              <w:spacing w:after="0" w:line="240" w:lineRule="auto"/>
              <w:jc w:val="left"/>
              <w:rPr>
                <w:rFonts w:ascii="Arial" w:eastAsia="Arial" w:hAnsi="Arial" w:cs="Arial"/>
                <w:sz w:val="20"/>
                <w:szCs w:val="20"/>
              </w:rPr>
            </w:pPr>
            <w:r w:rsidRPr="00ED6C0B">
              <w:rPr>
                <w:rFonts w:ascii="Arial" w:eastAsia="Arial" w:hAnsi="Arial" w:cs="Arial"/>
                <w:sz w:val="20"/>
                <w:szCs w:val="20"/>
              </w:rPr>
              <w:t>3.418</w:t>
            </w:r>
          </w:p>
        </w:tc>
        <w:tc>
          <w:tcPr>
            <w:tcW w:w="992" w:type="dxa"/>
            <w:shd w:val="clear" w:color="auto" w:fill="auto"/>
            <w:tcMar>
              <w:top w:w="100" w:type="dxa"/>
              <w:left w:w="100" w:type="dxa"/>
              <w:bottom w:w="100" w:type="dxa"/>
              <w:right w:w="100" w:type="dxa"/>
            </w:tcMar>
          </w:tcPr>
          <w:p w14:paraId="5C390F0F" w14:textId="77777777" w:rsidR="00615B1B" w:rsidRPr="00ED6C0B" w:rsidRDefault="00615B1B" w:rsidP="00632B90">
            <w:pPr>
              <w:widowControl w:val="0"/>
              <w:pBdr>
                <w:top w:val="nil"/>
                <w:left w:val="nil"/>
                <w:bottom w:val="nil"/>
                <w:right w:val="nil"/>
                <w:between w:val="nil"/>
              </w:pBdr>
              <w:spacing w:after="0" w:line="240" w:lineRule="auto"/>
              <w:jc w:val="left"/>
              <w:rPr>
                <w:rFonts w:ascii="Arial" w:eastAsia="Arial" w:hAnsi="Arial" w:cs="Arial"/>
                <w:sz w:val="20"/>
                <w:szCs w:val="20"/>
              </w:rPr>
            </w:pPr>
            <w:r w:rsidRPr="00ED6C0B">
              <w:rPr>
                <w:rFonts w:ascii="Arial" w:eastAsia="Arial" w:hAnsi="Arial" w:cs="Arial"/>
                <w:sz w:val="20"/>
                <w:szCs w:val="20"/>
              </w:rPr>
              <w:t>8.057</w:t>
            </w:r>
          </w:p>
        </w:tc>
      </w:tr>
    </w:tbl>
    <w:p w14:paraId="670D05D9" w14:textId="77777777" w:rsidR="00615B1B" w:rsidRPr="00D036BF" w:rsidRDefault="00615B1B" w:rsidP="00615B1B">
      <w:pPr>
        <w:pBdr>
          <w:top w:val="nil"/>
          <w:left w:val="nil"/>
          <w:bottom w:val="nil"/>
          <w:right w:val="nil"/>
          <w:between w:val="nil"/>
        </w:pBdr>
        <w:spacing w:after="0" w:line="240" w:lineRule="auto"/>
        <w:rPr>
          <w:rFonts w:ascii="Arial" w:eastAsia="Arial" w:hAnsi="Arial" w:cs="Arial"/>
          <w:sz w:val="24"/>
          <w:szCs w:val="24"/>
        </w:rPr>
      </w:pPr>
    </w:p>
    <w:p w14:paraId="79A63211" w14:textId="77777777" w:rsidR="00615B1B" w:rsidRPr="00D036BF" w:rsidRDefault="00615B1B" w:rsidP="00615B1B">
      <w:pPr>
        <w:pBdr>
          <w:top w:val="nil"/>
          <w:left w:val="nil"/>
          <w:bottom w:val="nil"/>
          <w:right w:val="nil"/>
          <w:between w:val="nil"/>
        </w:pBdr>
        <w:spacing w:after="0" w:line="240" w:lineRule="auto"/>
        <w:rPr>
          <w:rFonts w:ascii="Arial" w:eastAsia="Arial" w:hAnsi="Arial" w:cs="Arial"/>
          <w:b/>
          <w:sz w:val="24"/>
          <w:szCs w:val="24"/>
        </w:rPr>
      </w:pPr>
      <w:r w:rsidRPr="00D036BF">
        <w:rPr>
          <w:rFonts w:ascii="Arial" w:eastAsia="Arial" w:hAnsi="Arial" w:cs="Arial"/>
          <w:b/>
          <w:sz w:val="24"/>
          <w:szCs w:val="24"/>
        </w:rPr>
        <w:t>MINISTERIO DEL TRABAJO</w:t>
      </w:r>
    </w:p>
    <w:p w14:paraId="77DBA704" w14:textId="77777777" w:rsidR="00615B1B" w:rsidRPr="00D036BF" w:rsidRDefault="00615B1B" w:rsidP="00615B1B">
      <w:pPr>
        <w:pBdr>
          <w:top w:val="nil"/>
          <w:left w:val="nil"/>
          <w:bottom w:val="nil"/>
          <w:right w:val="nil"/>
          <w:between w:val="nil"/>
        </w:pBdr>
        <w:spacing w:after="0" w:line="240" w:lineRule="auto"/>
        <w:rPr>
          <w:rFonts w:ascii="Arial" w:eastAsia="Arial" w:hAnsi="Arial" w:cs="Arial"/>
          <w:sz w:val="24"/>
          <w:szCs w:val="24"/>
        </w:rPr>
      </w:pPr>
    </w:p>
    <w:p w14:paraId="40A33392" w14:textId="77777777" w:rsidR="00615B1B" w:rsidRPr="00D036BF" w:rsidRDefault="00615B1B" w:rsidP="00615B1B">
      <w:pPr>
        <w:pBdr>
          <w:top w:val="nil"/>
          <w:left w:val="nil"/>
          <w:bottom w:val="nil"/>
          <w:right w:val="nil"/>
          <w:between w:val="nil"/>
        </w:pBdr>
        <w:spacing w:after="0" w:line="240" w:lineRule="auto"/>
        <w:rPr>
          <w:rFonts w:ascii="Arial" w:eastAsia="Arial" w:hAnsi="Arial" w:cs="Arial"/>
          <w:sz w:val="24"/>
          <w:szCs w:val="24"/>
        </w:rPr>
      </w:pPr>
      <w:r w:rsidRPr="00D036BF">
        <w:rPr>
          <w:rFonts w:ascii="Arial" w:eastAsia="Arial" w:hAnsi="Arial" w:cs="Arial"/>
          <w:sz w:val="24"/>
          <w:szCs w:val="24"/>
        </w:rPr>
        <w:t>Según información suministrada por el Ministerio del Trabajo, los ocupados en actividades relacionadas con la salud por posición ocupacional, 2018, son las siguientes:</w:t>
      </w:r>
    </w:p>
    <w:p w14:paraId="4FFE5043" w14:textId="77777777" w:rsidR="00615B1B" w:rsidRPr="00D036BF" w:rsidRDefault="00615B1B" w:rsidP="00615B1B">
      <w:pPr>
        <w:pBdr>
          <w:top w:val="nil"/>
          <w:left w:val="nil"/>
          <w:bottom w:val="nil"/>
          <w:right w:val="nil"/>
          <w:between w:val="nil"/>
        </w:pBdr>
        <w:spacing w:after="0" w:line="240" w:lineRule="auto"/>
        <w:rPr>
          <w:rFonts w:ascii="Arial" w:eastAsia="Arial" w:hAnsi="Arial" w:cs="Arial"/>
          <w:sz w:val="24"/>
          <w:szCs w:val="24"/>
        </w:rPr>
      </w:pPr>
    </w:p>
    <w:tbl>
      <w:tblPr>
        <w:tblStyle w:val="a2"/>
        <w:tblW w:w="879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730"/>
        <w:gridCol w:w="3060"/>
      </w:tblGrid>
      <w:tr w:rsidR="00615B1B" w:rsidRPr="00AA12AB" w14:paraId="5B4B73ED" w14:textId="77777777" w:rsidTr="00632B90">
        <w:tc>
          <w:tcPr>
            <w:tcW w:w="5730" w:type="dxa"/>
            <w:shd w:val="clear" w:color="auto" w:fill="auto"/>
            <w:tcMar>
              <w:top w:w="100" w:type="dxa"/>
              <w:left w:w="100" w:type="dxa"/>
              <w:bottom w:w="100" w:type="dxa"/>
              <w:right w:w="100" w:type="dxa"/>
            </w:tcMar>
          </w:tcPr>
          <w:p w14:paraId="6A5A0D94" w14:textId="77777777" w:rsidR="00615B1B" w:rsidRPr="00AA12AB" w:rsidRDefault="00615B1B" w:rsidP="00632B90">
            <w:pPr>
              <w:spacing w:after="0" w:line="240" w:lineRule="auto"/>
              <w:rPr>
                <w:rFonts w:ascii="Arial" w:eastAsia="Arial" w:hAnsi="Arial" w:cs="Arial"/>
                <w:b/>
                <w:sz w:val="20"/>
                <w:szCs w:val="20"/>
              </w:rPr>
            </w:pPr>
            <w:r w:rsidRPr="00AA12AB">
              <w:rPr>
                <w:rFonts w:ascii="Arial" w:eastAsia="Arial" w:hAnsi="Arial" w:cs="Arial"/>
                <w:b/>
                <w:sz w:val="20"/>
                <w:szCs w:val="20"/>
              </w:rPr>
              <w:t xml:space="preserve">Posición ocupacional </w:t>
            </w:r>
          </w:p>
        </w:tc>
        <w:tc>
          <w:tcPr>
            <w:tcW w:w="3060" w:type="dxa"/>
            <w:shd w:val="clear" w:color="auto" w:fill="auto"/>
            <w:tcMar>
              <w:top w:w="100" w:type="dxa"/>
              <w:left w:w="100" w:type="dxa"/>
              <w:bottom w:w="100" w:type="dxa"/>
              <w:right w:w="100" w:type="dxa"/>
            </w:tcMar>
          </w:tcPr>
          <w:p w14:paraId="1BC7CE8B" w14:textId="77777777" w:rsidR="00615B1B" w:rsidRPr="00AA12AB" w:rsidRDefault="00615B1B" w:rsidP="00632B90">
            <w:pPr>
              <w:widowControl w:val="0"/>
              <w:pBdr>
                <w:top w:val="nil"/>
                <w:left w:val="nil"/>
                <w:bottom w:val="nil"/>
                <w:right w:val="nil"/>
                <w:between w:val="nil"/>
              </w:pBdr>
              <w:spacing w:after="0" w:line="240" w:lineRule="auto"/>
              <w:jc w:val="left"/>
              <w:rPr>
                <w:rFonts w:ascii="Arial" w:eastAsia="Arial" w:hAnsi="Arial" w:cs="Arial"/>
                <w:b/>
                <w:sz w:val="20"/>
                <w:szCs w:val="20"/>
              </w:rPr>
            </w:pPr>
            <w:r w:rsidRPr="00AA12AB">
              <w:rPr>
                <w:rFonts w:ascii="Arial" w:eastAsia="Arial" w:hAnsi="Arial" w:cs="Arial"/>
                <w:b/>
                <w:sz w:val="20"/>
                <w:szCs w:val="20"/>
              </w:rPr>
              <w:t>Total</w:t>
            </w:r>
          </w:p>
        </w:tc>
      </w:tr>
      <w:tr w:rsidR="00615B1B" w:rsidRPr="00AA12AB" w14:paraId="66A36506" w14:textId="77777777" w:rsidTr="00632B90">
        <w:tc>
          <w:tcPr>
            <w:tcW w:w="5730" w:type="dxa"/>
            <w:shd w:val="clear" w:color="auto" w:fill="auto"/>
            <w:tcMar>
              <w:top w:w="100" w:type="dxa"/>
              <w:left w:w="100" w:type="dxa"/>
              <w:bottom w:w="100" w:type="dxa"/>
              <w:right w:w="100" w:type="dxa"/>
            </w:tcMar>
          </w:tcPr>
          <w:p w14:paraId="78AB253C" w14:textId="77777777" w:rsidR="00615B1B" w:rsidRPr="00AA12AB" w:rsidRDefault="00615B1B" w:rsidP="00632B90">
            <w:pPr>
              <w:widowControl w:val="0"/>
              <w:pBdr>
                <w:top w:val="nil"/>
                <w:left w:val="nil"/>
                <w:bottom w:val="nil"/>
                <w:right w:val="nil"/>
                <w:between w:val="nil"/>
              </w:pBdr>
              <w:spacing w:after="0" w:line="240" w:lineRule="auto"/>
              <w:jc w:val="left"/>
              <w:rPr>
                <w:rFonts w:ascii="Arial" w:eastAsia="Arial" w:hAnsi="Arial" w:cs="Arial"/>
                <w:sz w:val="20"/>
                <w:szCs w:val="20"/>
              </w:rPr>
            </w:pPr>
            <w:r w:rsidRPr="00AA12AB">
              <w:rPr>
                <w:rFonts w:ascii="Arial" w:eastAsia="Arial" w:hAnsi="Arial" w:cs="Arial"/>
                <w:sz w:val="20"/>
                <w:szCs w:val="20"/>
              </w:rPr>
              <w:t>Obrero o empleado de empresas privadas</w:t>
            </w:r>
          </w:p>
        </w:tc>
        <w:tc>
          <w:tcPr>
            <w:tcW w:w="3060" w:type="dxa"/>
            <w:shd w:val="clear" w:color="auto" w:fill="auto"/>
            <w:tcMar>
              <w:top w:w="100" w:type="dxa"/>
              <w:left w:w="100" w:type="dxa"/>
              <w:bottom w:w="100" w:type="dxa"/>
              <w:right w:w="100" w:type="dxa"/>
            </w:tcMar>
          </w:tcPr>
          <w:p w14:paraId="58C05C57" w14:textId="77777777" w:rsidR="00615B1B" w:rsidRPr="00AA12AB" w:rsidRDefault="00615B1B" w:rsidP="00632B90">
            <w:pPr>
              <w:widowControl w:val="0"/>
              <w:pBdr>
                <w:top w:val="nil"/>
                <w:left w:val="nil"/>
                <w:bottom w:val="nil"/>
                <w:right w:val="nil"/>
                <w:between w:val="nil"/>
              </w:pBdr>
              <w:spacing w:after="0" w:line="240" w:lineRule="auto"/>
              <w:jc w:val="left"/>
              <w:rPr>
                <w:rFonts w:ascii="Arial" w:eastAsia="Arial" w:hAnsi="Arial" w:cs="Arial"/>
                <w:sz w:val="20"/>
                <w:szCs w:val="20"/>
              </w:rPr>
            </w:pPr>
            <w:r w:rsidRPr="00AA12AB">
              <w:rPr>
                <w:rFonts w:ascii="Arial" w:eastAsia="Arial" w:hAnsi="Arial" w:cs="Arial"/>
                <w:sz w:val="20"/>
                <w:szCs w:val="20"/>
              </w:rPr>
              <w:t>453,465</w:t>
            </w:r>
          </w:p>
        </w:tc>
      </w:tr>
      <w:tr w:rsidR="00615B1B" w:rsidRPr="00AA12AB" w14:paraId="763F1338" w14:textId="77777777" w:rsidTr="00632B90">
        <w:tc>
          <w:tcPr>
            <w:tcW w:w="5730" w:type="dxa"/>
            <w:shd w:val="clear" w:color="auto" w:fill="auto"/>
            <w:tcMar>
              <w:top w:w="100" w:type="dxa"/>
              <w:left w:w="100" w:type="dxa"/>
              <w:bottom w:w="100" w:type="dxa"/>
              <w:right w:w="100" w:type="dxa"/>
            </w:tcMar>
          </w:tcPr>
          <w:p w14:paraId="256774D8" w14:textId="77777777" w:rsidR="00615B1B" w:rsidRPr="00AA12AB" w:rsidRDefault="00615B1B" w:rsidP="00632B90">
            <w:pPr>
              <w:widowControl w:val="0"/>
              <w:pBdr>
                <w:top w:val="nil"/>
                <w:left w:val="nil"/>
                <w:bottom w:val="nil"/>
                <w:right w:val="nil"/>
                <w:between w:val="nil"/>
              </w:pBdr>
              <w:spacing w:after="0" w:line="240" w:lineRule="auto"/>
              <w:jc w:val="left"/>
              <w:rPr>
                <w:rFonts w:ascii="Arial" w:eastAsia="Arial" w:hAnsi="Arial" w:cs="Arial"/>
                <w:sz w:val="20"/>
                <w:szCs w:val="20"/>
              </w:rPr>
            </w:pPr>
            <w:r w:rsidRPr="00AA12AB">
              <w:rPr>
                <w:rFonts w:ascii="Arial" w:eastAsia="Arial" w:hAnsi="Arial" w:cs="Arial"/>
                <w:sz w:val="20"/>
                <w:szCs w:val="20"/>
              </w:rPr>
              <w:t xml:space="preserve">Obrero o empleado del gobierno </w:t>
            </w:r>
          </w:p>
        </w:tc>
        <w:tc>
          <w:tcPr>
            <w:tcW w:w="3060" w:type="dxa"/>
            <w:shd w:val="clear" w:color="auto" w:fill="auto"/>
            <w:tcMar>
              <w:top w:w="100" w:type="dxa"/>
              <w:left w:w="100" w:type="dxa"/>
              <w:bottom w:w="100" w:type="dxa"/>
              <w:right w:w="100" w:type="dxa"/>
            </w:tcMar>
          </w:tcPr>
          <w:p w14:paraId="0CFA37E5" w14:textId="77777777" w:rsidR="00615B1B" w:rsidRPr="00AA12AB" w:rsidRDefault="00615B1B" w:rsidP="00632B90">
            <w:pPr>
              <w:widowControl w:val="0"/>
              <w:pBdr>
                <w:top w:val="nil"/>
                <w:left w:val="nil"/>
                <w:bottom w:val="nil"/>
                <w:right w:val="nil"/>
                <w:between w:val="nil"/>
              </w:pBdr>
              <w:spacing w:after="0" w:line="240" w:lineRule="auto"/>
              <w:jc w:val="left"/>
              <w:rPr>
                <w:rFonts w:ascii="Arial" w:eastAsia="Arial" w:hAnsi="Arial" w:cs="Arial"/>
                <w:sz w:val="20"/>
                <w:szCs w:val="20"/>
              </w:rPr>
            </w:pPr>
            <w:r w:rsidRPr="00AA12AB">
              <w:rPr>
                <w:rFonts w:ascii="Arial" w:eastAsia="Arial" w:hAnsi="Arial" w:cs="Arial"/>
                <w:sz w:val="20"/>
                <w:szCs w:val="20"/>
              </w:rPr>
              <w:t>44,447</w:t>
            </w:r>
          </w:p>
        </w:tc>
      </w:tr>
      <w:tr w:rsidR="00615B1B" w:rsidRPr="00AA12AB" w14:paraId="77E776CE" w14:textId="77777777" w:rsidTr="00632B90">
        <w:tc>
          <w:tcPr>
            <w:tcW w:w="5730" w:type="dxa"/>
            <w:shd w:val="clear" w:color="auto" w:fill="auto"/>
            <w:tcMar>
              <w:top w:w="100" w:type="dxa"/>
              <w:left w:w="100" w:type="dxa"/>
              <w:bottom w:w="100" w:type="dxa"/>
              <w:right w:w="100" w:type="dxa"/>
            </w:tcMar>
          </w:tcPr>
          <w:p w14:paraId="6CD15309" w14:textId="77777777" w:rsidR="00615B1B" w:rsidRPr="00AA12AB" w:rsidRDefault="00615B1B" w:rsidP="00632B90">
            <w:pPr>
              <w:widowControl w:val="0"/>
              <w:pBdr>
                <w:top w:val="nil"/>
                <w:left w:val="nil"/>
                <w:bottom w:val="nil"/>
                <w:right w:val="nil"/>
                <w:between w:val="nil"/>
              </w:pBdr>
              <w:spacing w:after="0" w:line="240" w:lineRule="auto"/>
              <w:jc w:val="left"/>
              <w:rPr>
                <w:rFonts w:ascii="Arial" w:eastAsia="Arial" w:hAnsi="Arial" w:cs="Arial"/>
                <w:sz w:val="20"/>
                <w:szCs w:val="20"/>
              </w:rPr>
            </w:pPr>
            <w:r w:rsidRPr="00AA12AB">
              <w:rPr>
                <w:rFonts w:ascii="Arial" w:eastAsia="Arial" w:hAnsi="Arial" w:cs="Arial"/>
                <w:sz w:val="20"/>
                <w:szCs w:val="20"/>
              </w:rPr>
              <w:t>Trabajador por cuenta propia</w:t>
            </w:r>
          </w:p>
        </w:tc>
        <w:tc>
          <w:tcPr>
            <w:tcW w:w="3060" w:type="dxa"/>
            <w:shd w:val="clear" w:color="auto" w:fill="auto"/>
            <w:tcMar>
              <w:top w:w="100" w:type="dxa"/>
              <w:left w:w="100" w:type="dxa"/>
              <w:bottom w:w="100" w:type="dxa"/>
              <w:right w:w="100" w:type="dxa"/>
            </w:tcMar>
          </w:tcPr>
          <w:p w14:paraId="356B7EAD" w14:textId="77777777" w:rsidR="00615B1B" w:rsidRPr="00AA12AB" w:rsidRDefault="00615B1B" w:rsidP="00632B90">
            <w:pPr>
              <w:widowControl w:val="0"/>
              <w:pBdr>
                <w:top w:val="nil"/>
                <w:left w:val="nil"/>
                <w:bottom w:val="nil"/>
                <w:right w:val="nil"/>
                <w:between w:val="nil"/>
              </w:pBdr>
              <w:spacing w:after="0" w:line="240" w:lineRule="auto"/>
              <w:jc w:val="left"/>
              <w:rPr>
                <w:rFonts w:ascii="Arial" w:eastAsia="Arial" w:hAnsi="Arial" w:cs="Arial"/>
                <w:sz w:val="20"/>
                <w:szCs w:val="20"/>
              </w:rPr>
            </w:pPr>
            <w:r w:rsidRPr="00AA12AB">
              <w:rPr>
                <w:rFonts w:ascii="Arial" w:eastAsia="Arial" w:hAnsi="Arial" w:cs="Arial"/>
                <w:sz w:val="20"/>
                <w:szCs w:val="20"/>
              </w:rPr>
              <w:t>161,656</w:t>
            </w:r>
          </w:p>
        </w:tc>
      </w:tr>
      <w:tr w:rsidR="00615B1B" w:rsidRPr="00AA12AB" w14:paraId="05A6BF93" w14:textId="77777777" w:rsidTr="00632B90">
        <w:tc>
          <w:tcPr>
            <w:tcW w:w="5730" w:type="dxa"/>
            <w:shd w:val="clear" w:color="auto" w:fill="auto"/>
            <w:tcMar>
              <w:top w:w="100" w:type="dxa"/>
              <w:left w:w="100" w:type="dxa"/>
              <w:bottom w:w="100" w:type="dxa"/>
              <w:right w:w="100" w:type="dxa"/>
            </w:tcMar>
          </w:tcPr>
          <w:p w14:paraId="05C5B360" w14:textId="77777777" w:rsidR="00615B1B" w:rsidRPr="00AA12AB" w:rsidRDefault="00615B1B" w:rsidP="00632B90">
            <w:pPr>
              <w:widowControl w:val="0"/>
              <w:pBdr>
                <w:top w:val="nil"/>
                <w:left w:val="nil"/>
                <w:bottom w:val="nil"/>
                <w:right w:val="nil"/>
                <w:between w:val="nil"/>
              </w:pBdr>
              <w:spacing w:after="0" w:line="240" w:lineRule="auto"/>
              <w:jc w:val="left"/>
              <w:rPr>
                <w:rFonts w:ascii="Arial" w:eastAsia="Arial" w:hAnsi="Arial" w:cs="Arial"/>
                <w:sz w:val="20"/>
                <w:szCs w:val="20"/>
              </w:rPr>
            </w:pPr>
            <w:r w:rsidRPr="00AA12AB">
              <w:rPr>
                <w:rFonts w:ascii="Arial" w:eastAsia="Arial" w:hAnsi="Arial" w:cs="Arial"/>
                <w:sz w:val="20"/>
                <w:szCs w:val="20"/>
              </w:rPr>
              <w:t>Patrón o empleador</w:t>
            </w:r>
          </w:p>
        </w:tc>
        <w:tc>
          <w:tcPr>
            <w:tcW w:w="3060" w:type="dxa"/>
            <w:shd w:val="clear" w:color="auto" w:fill="auto"/>
            <w:tcMar>
              <w:top w:w="100" w:type="dxa"/>
              <w:left w:w="100" w:type="dxa"/>
              <w:bottom w:w="100" w:type="dxa"/>
              <w:right w:w="100" w:type="dxa"/>
            </w:tcMar>
          </w:tcPr>
          <w:p w14:paraId="0C7F2B24" w14:textId="77777777" w:rsidR="00615B1B" w:rsidRPr="00AA12AB" w:rsidRDefault="00615B1B" w:rsidP="00632B90">
            <w:pPr>
              <w:widowControl w:val="0"/>
              <w:pBdr>
                <w:top w:val="nil"/>
                <w:left w:val="nil"/>
                <w:bottom w:val="nil"/>
                <w:right w:val="nil"/>
                <w:between w:val="nil"/>
              </w:pBdr>
              <w:spacing w:after="0" w:line="240" w:lineRule="auto"/>
              <w:jc w:val="left"/>
              <w:rPr>
                <w:rFonts w:ascii="Arial" w:eastAsia="Arial" w:hAnsi="Arial" w:cs="Arial"/>
                <w:sz w:val="20"/>
                <w:szCs w:val="20"/>
              </w:rPr>
            </w:pPr>
            <w:r w:rsidRPr="00AA12AB">
              <w:rPr>
                <w:rFonts w:ascii="Arial" w:eastAsia="Arial" w:hAnsi="Arial" w:cs="Arial"/>
                <w:sz w:val="20"/>
                <w:szCs w:val="20"/>
              </w:rPr>
              <w:t>10,898</w:t>
            </w:r>
          </w:p>
        </w:tc>
      </w:tr>
      <w:tr w:rsidR="00615B1B" w:rsidRPr="00AA12AB" w14:paraId="04C54713" w14:textId="77777777" w:rsidTr="00632B90">
        <w:tc>
          <w:tcPr>
            <w:tcW w:w="5730" w:type="dxa"/>
            <w:shd w:val="clear" w:color="auto" w:fill="auto"/>
            <w:tcMar>
              <w:top w:w="100" w:type="dxa"/>
              <w:left w:w="100" w:type="dxa"/>
              <w:bottom w:w="100" w:type="dxa"/>
              <w:right w:w="100" w:type="dxa"/>
            </w:tcMar>
          </w:tcPr>
          <w:p w14:paraId="6910266B" w14:textId="77777777" w:rsidR="00615B1B" w:rsidRPr="00AA12AB" w:rsidRDefault="00615B1B" w:rsidP="00632B90">
            <w:pPr>
              <w:widowControl w:val="0"/>
              <w:pBdr>
                <w:top w:val="nil"/>
                <w:left w:val="nil"/>
                <w:bottom w:val="nil"/>
                <w:right w:val="nil"/>
                <w:between w:val="nil"/>
              </w:pBdr>
              <w:spacing w:after="0" w:line="240" w:lineRule="auto"/>
              <w:jc w:val="left"/>
              <w:rPr>
                <w:rFonts w:ascii="Arial" w:eastAsia="Arial" w:hAnsi="Arial" w:cs="Arial"/>
                <w:sz w:val="20"/>
                <w:szCs w:val="20"/>
              </w:rPr>
            </w:pPr>
            <w:r w:rsidRPr="00AA12AB">
              <w:rPr>
                <w:rFonts w:ascii="Arial" w:eastAsia="Arial" w:hAnsi="Arial" w:cs="Arial"/>
                <w:sz w:val="20"/>
                <w:szCs w:val="20"/>
              </w:rPr>
              <w:t>Otros</w:t>
            </w:r>
          </w:p>
        </w:tc>
        <w:tc>
          <w:tcPr>
            <w:tcW w:w="3060" w:type="dxa"/>
            <w:shd w:val="clear" w:color="auto" w:fill="auto"/>
            <w:tcMar>
              <w:top w:w="100" w:type="dxa"/>
              <w:left w:w="100" w:type="dxa"/>
              <w:bottom w:w="100" w:type="dxa"/>
              <w:right w:w="100" w:type="dxa"/>
            </w:tcMar>
          </w:tcPr>
          <w:p w14:paraId="2B9EC3AB" w14:textId="77777777" w:rsidR="00615B1B" w:rsidRPr="00AA12AB" w:rsidRDefault="00615B1B" w:rsidP="00632B90">
            <w:pPr>
              <w:widowControl w:val="0"/>
              <w:pBdr>
                <w:top w:val="nil"/>
                <w:left w:val="nil"/>
                <w:bottom w:val="nil"/>
                <w:right w:val="nil"/>
                <w:between w:val="nil"/>
              </w:pBdr>
              <w:spacing w:after="0" w:line="240" w:lineRule="auto"/>
              <w:jc w:val="left"/>
              <w:rPr>
                <w:rFonts w:ascii="Arial" w:eastAsia="Arial" w:hAnsi="Arial" w:cs="Arial"/>
                <w:sz w:val="20"/>
                <w:szCs w:val="20"/>
              </w:rPr>
            </w:pPr>
            <w:r w:rsidRPr="00AA12AB">
              <w:rPr>
                <w:rFonts w:ascii="Arial" w:eastAsia="Arial" w:hAnsi="Arial" w:cs="Arial"/>
                <w:sz w:val="20"/>
                <w:szCs w:val="20"/>
              </w:rPr>
              <w:t>1, 529</w:t>
            </w:r>
          </w:p>
        </w:tc>
      </w:tr>
      <w:tr w:rsidR="00615B1B" w:rsidRPr="00AA12AB" w14:paraId="24B0A5A4" w14:textId="77777777" w:rsidTr="00632B90">
        <w:tc>
          <w:tcPr>
            <w:tcW w:w="5730" w:type="dxa"/>
            <w:shd w:val="clear" w:color="auto" w:fill="auto"/>
            <w:tcMar>
              <w:top w:w="100" w:type="dxa"/>
              <w:left w:w="100" w:type="dxa"/>
              <w:bottom w:w="100" w:type="dxa"/>
              <w:right w:w="100" w:type="dxa"/>
            </w:tcMar>
          </w:tcPr>
          <w:p w14:paraId="1F44501D" w14:textId="77777777" w:rsidR="00615B1B" w:rsidRPr="00AA12AB" w:rsidRDefault="00615B1B" w:rsidP="00632B90">
            <w:pPr>
              <w:widowControl w:val="0"/>
              <w:pBdr>
                <w:top w:val="nil"/>
                <w:left w:val="nil"/>
                <w:bottom w:val="nil"/>
                <w:right w:val="nil"/>
                <w:between w:val="nil"/>
              </w:pBdr>
              <w:spacing w:after="0" w:line="240" w:lineRule="auto"/>
              <w:jc w:val="left"/>
              <w:rPr>
                <w:rFonts w:ascii="Arial" w:eastAsia="Arial" w:hAnsi="Arial" w:cs="Arial"/>
                <w:sz w:val="20"/>
                <w:szCs w:val="20"/>
              </w:rPr>
            </w:pPr>
            <w:r w:rsidRPr="00AA12AB">
              <w:rPr>
                <w:rFonts w:ascii="Arial" w:eastAsia="Arial" w:hAnsi="Arial" w:cs="Arial"/>
                <w:sz w:val="20"/>
                <w:szCs w:val="20"/>
              </w:rPr>
              <w:t xml:space="preserve">Total ocupados actividad relacionada con la salud </w:t>
            </w:r>
          </w:p>
        </w:tc>
        <w:tc>
          <w:tcPr>
            <w:tcW w:w="3060" w:type="dxa"/>
            <w:shd w:val="clear" w:color="auto" w:fill="auto"/>
            <w:tcMar>
              <w:top w:w="100" w:type="dxa"/>
              <w:left w:w="100" w:type="dxa"/>
              <w:bottom w:w="100" w:type="dxa"/>
              <w:right w:w="100" w:type="dxa"/>
            </w:tcMar>
          </w:tcPr>
          <w:p w14:paraId="1AC22275" w14:textId="77777777" w:rsidR="00615B1B" w:rsidRPr="00AA12AB" w:rsidRDefault="00615B1B" w:rsidP="00632B90">
            <w:pPr>
              <w:widowControl w:val="0"/>
              <w:pBdr>
                <w:top w:val="nil"/>
                <w:left w:val="nil"/>
                <w:bottom w:val="nil"/>
                <w:right w:val="nil"/>
                <w:between w:val="nil"/>
              </w:pBdr>
              <w:spacing w:after="0" w:line="240" w:lineRule="auto"/>
              <w:jc w:val="left"/>
              <w:rPr>
                <w:rFonts w:ascii="Arial" w:eastAsia="Arial" w:hAnsi="Arial" w:cs="Arial"/>
                <w:sz w:val="20"/>
                <w:szCs w:val="20"/>
              </w:rPr>
            </w:pPr>
            <w:r w:rsidRPr="00AA12AB">
              <w:rPr>
                <w:rFonts w:ascii="Arial" w:eastAsia="Arial" w:hAnsi="Arial" w:cs="Arial"/>
                <w:sz w:val="20"/>
                <w:szCs w:val="20"/>
              </w:rPr>
              <w:t>671,994</w:t>
            </w:r>
          </w:p>
        </w:tc>
      </w:tr>
    </w:tbl>
    <w:p w14:paraId="27CF54D4" w14:textId="77777777" w:rsidR="00615B1B" w:rsidRPr="00A138AB" w:rsidRDefault="00615B1B" w:rsidP="00615B1B">
      <w:pPr>
        <w:pBdr>
          <w:top w:val="nil"/>
          <w:left w:val="nil"/>
          <w:bottom w:val="nil"/>
          <w:right w:val="nil"/>
          <w:between w:val="nil"/>
        </w:pBdr>
        <w:spacing w:after="0" w:line="240" w:lineRule="auto"/>
        <w:rPr>
          <w:rFonts w:ascii="Arial" w:eastAsia="Arial" w:hAnsi="Arial" w:cs="Arial"/>
          <w:sz w:val="20"/>
          <w:szCs w:val="20"/>
        </w:rPr>
      </w:pPr>
      <w:r w:rsidRPr="00A138AB">
        <w:rPr>
          <w:rFonts w:ascii="Arial" w:eastAsia="Arial" w:hAnsi="Arial" w:cs="Arial"/>
          <w:sz w:val="20"/>
          <w:szCs w:val="20"/>
        </w:rPr>
        <w:t>Fuente:  GEIH - DANE. Calculos SAMPL - DGPESF - Min Trabajo</w:t>
      </w:r>
    </w:p>
    <w:p w14:paraId="57F61118" w14:textId="77777777" w:rsidR="00615B1B" w:rsidRPr="00D036BF" w:rsidRDefault="00615B1B" w:rsidP="00615B1B">
      <w:pPr>
        <w:pBdr>
          <w:top w:val="nil"/>
          <w:left w:val="nil"/>
          <w:bottom w:val="nil"/>
          <w:right w:val="nil"/>
          <w:between w:val="nil"/>
        </w:pBdr>
        <w:spacing w:after="0" w:line="240" w:lineRule="auto"/>
        <w:jc w:val="left"/>
        <w:rPr>
          <w:rFonts w:ascii="Arial" w:eastAsia="Arial" w:hAnsi="Arial" w:cs="Arial"/>
          <w:sz w:val="24"/>
          <w:szCs w:val="24"/>
        </w:rPr>
      </w:pPr>
    </w:p>
    <w:p w14:paraId="15FABBE2" w14:textId="77777777" w:rsidR="00615B1B" w:rsidRPr="00D036BF" w:rsidRDefault="00615B1B" w:rsidP="00615B1B">
      <w:pPr>
        <w:pBdr>
          <w:top w:val="nil"/>
          <w:left w:val="nil"/>
          <w:bottom w:val="nil"/>
          <w:right w:val="nil"/>
          <w:between w:val="nil"/>
        </w:pBdr>
        <w:spacing w:after="0" w:line="240" w:lineRule="auto"/>
        <w:rPr>
          <w:rFonts w:ascii="Arial" w:eastAsia="Arial" w:hAnsi="Arial" w:cs="Arial"/>
          <w:sz w:val="24"/>
          <w:szCs w:val="24"/>
        </w:rPr>
      </w:pPr>
      <w:r w:rsidRPr="00D036BF">
        <w:rPr>
          <w:rFonts w:ascii="Arial" w:eastAsia="Arial" w:hAnsi="Arial" w:cs="Arial"/>
          <w:sz w:val="24"/>
          <w:szCs w:val="24"/>
        </w:rPr>
        <w:t>Es pertinente clarificar que el número de empleados del gobierno en actividades relacionadas con la salud, es irrisorio en comparación con los de las empresas privadas, en gran parte porque las ESE no se encuentran en situación de competitividad por no contar con los recursos financieros suficientes para inversión en equipos, tecnología e infraestructura.</w:t>
      </w:r>
    </w:p>
    <w:p w14:paraId="796ABAF8" w14:textId="00B0EF0A" w:rsidR="00466031" w:rsidRPr="00A97A3A" w:rsidRDefault="00CA615D" w:rsidP="00ED6C0B">
      <w:pPr>
        <w:pBdr>
          <w:top w:val="nil"/>
          <w:left w:val="nil"/>
          <w:bottom w:val="nil"/>
          <w:right w:val="nil"/>
          <w:between w:val="nil"/>
        </w:pBdr>
        <w:spacing w:after="0" w:line="240" w:lineRule="auto"/>
        <w:jc w:val="left"/>
        <w:rPr>
          <w:rFonts w:ascii="Arial" w:eastAsia="Arial" w:hAnsi="Arial" w:cs="Arial"/>
          <w:b/>
          <w:color w:val="000000" w:themeColor="text1"/>
          <w:sz w:val="24"/>
          <w:szCs w:val="24"/>
        </w:rPr>
      </w:pPr>
      <w:r w:rsidRPr="00A97A3A">
        <w:rPr>
          <w:rFonts w:ascii="Arial" w:eastAsia="Arial" w:hAnsi="Arial" w:cs="Arial"/>
          <w:b/>
          <w:color w:val="000000" w:themeColor="text1"/>
          <w:sz w:val="24"/>
          <w:szCs w:val="24"/>
        </w:rPr>
        <w:lastRenderedPageBreak/>
        <w:t>MARCO JURÍDICO</w:t>
      </w:r>
    </w:p>
    <w:p w14:paraId="0E93C810" w14:textId="77777777" w:rsidR="00466031" w:rsidRPr="00A97A3A" w:rsidRDefault="00466031" w:rsidP="0003763B">
      <w:pPr>
        <w:pStyle w:val="Sinespaciado"/>
        <w:rPr>
          <w:rFonts w:ascii="Arial" w:hAnsi="Arial" w:cs="Arial"/>
          <w:color w:val="000000" w:themeColor="text1"/>
          <w:sz w:val="24"/>
          <w:szCs w:val="24"/>
        </w:rPr>
      </w:pPr>
    </w:p>
    <w:p w14:paraId="566ECCFA" w14:textId="77777777" w:rsidR="0003763B" w:rsidRPr="00A97A3A" w:rsidRDefault="0003763B" w:rsidP="0003763B">
      <w:pPr>
        <w:pStyle w:val="Sinespaciado"/>
        <w:rPr>
          <w:rFonts w:ascii="Arial" w:hAnsi="Arial" w:cs="Arial"/>
          <w:color w:val="000000" w:themeColor="text1"/>
          <w:sz w:val="24"/>
          <w:szCs w:val="24"/>
        </w:rPr>
      </w:pPr>
      <w:r w:rsidRPr="00A97A3A">
        <w:rPr>
          <w:rFonts w:ascii="Arial" w:hAnsi="Arial" w:cs="Arial"/>
          <w:color w:val="000000" w:themeColor="text1"/>
          <w:sz w:val="24"/>
          <w:szCs w:val="24"/>
        </w:rPr>
        <w:t xml:space="preserve">Las Empresas Sociales del Estado son </w:t>
      </w:r>
      <w:r w:rsidRPr="00A97A3A">
        <w:rPr>
          <w:rFonts w:ascii="Arial" w:hAnsi="Arial" w:cs="Arial"/>
          <w:color w:val="000000" w:themeColor="text1"/>
          <w:sz w:val="24"/>
          <w:szCs w:val="24"/>
          <w:shd w:val="clear" w:color="auto" w:fill="FFFFFF"/>
        </w:rPr>
        <w:t>una categoría especial de entidad pública descentralizada, con personería jurídica, patrimonio propio y autonomía administrativa, creadas por la ley o por las asambleas o concejos, según el caso, encargadas de la prestación de servicios de salud en forma directa por la nación o por las entidades territoriales de conformidad con lo establecido en el artículo 194 de la ley 100 de 1993.</w:t>
      </w:r>
    </w:p>
    <w:p w14:paraId="73BA7161" w14:textId="77777777" w:rsidR="0003763B" w:rsidRPr="00A97A3A" w:rsidRDefault="0003763B" w:rsidP="0003763B">
      <w:pPr>
        <w:pStyle w:val="Sinespaciado"/>
        <w:rPr>
          <w:rFonts w:ascii="Arial" w:hAnsi="Arial" w:cs="Arial"/>
          <w:color w:val="000000" w:themeColor="text1"/>
          <w:sz w:val="24"/>
          <w:szCs w:val="24"/>
        </w:rPr>
      </w:pPr>
    </w:p>
    <w:p w14:paraId="529C78EB" w14:textId="77777777" w:rsidR="00466031" w:rsidRPr="00A97A3A" w:rsidRDefault="0003763B" w:rsidP="007A5394">
      <w:pPr>
        <w:pStyle w:val="Sinespaciado"/>
        <w:rPr>
          <w:rFonts w:ascii="Arial" w:hAnsi="Arial" w:cs="Arial"/>
          <w:color w:val="000000" w:themeColor="text1"/>
          <w:sz w:val="24"/>
          <w:szCs w:val="24"/>
          <w:highlight w:val="yellow"/>
        </w:rPr>
      </w:pPr>
      <w:r w:rsidRPr="00A97A3A">
        <w:rPr>
          <w:rFonts w:ascii="Arial" w:hAnsi="Arial" w:cs="Arial"/>
          <w:color w:val="000000" w:themeColor="text1"/>
          <w:sz w:val="24"/>
          <w:szCs w:val="24"/>
        </w:rPr>
        <w:t xml:space="preserve">Su desarrollo legal se ha presentado a lo largo del tiempo </w:t>
      </w:r>
      <w:r w:rsidR="004A429A" w:rsidRPr="00A97A3A">
        <w:rPr>
          <w:rFonts w:ascii="Arial" w:hAnsi="Arial" w:cs="Arial"/>
          <w:color w:val="000000" w:themeColor="text1"/>
          <w:sz w:val="24"/>
          <w:szCs w:val="24"/>
        </w:rPr>
        <w:t>en las siguientes disposiciones:</w:t>
      </w:r>
    </w:p>
    <w:p w14:paraId="57D7B1C0" w14:textId="77777777" w:rsidR="00466031" w:rsidRPr="00A97A3A" w:rsidRDefault="00466031" w:rsidP="007A5394">
      <w:pPr>
        <w:pStyle w:val="Sinespaciado"/>
        <w:rPr>
          <w:rFonts w:ascii="Arial" w:hAnsi="Arial" w:cs="Arial"/>
          <w:color w:val="000000" w:themeColor="text1"/>
          <w:sz w:val="24"/>
          <w:szCs w:val="24"/>
        </w:rPr>
      </w:pPr>
    </w:p>
    <w:p w14:paraId="08CAFF8D" w14:textId="77777777" w:rsidR="00466031" w:rsidRPr="00A97A3A" w:rsidRDefault="00CA615D" w:rsidP="007A5394">
      <w:pPr>
        <w:pStyle w:val="Sinespaciado"/>
        <w:numPr>
          <w:ilvl w:val="0"/>
          <w:numId w:val="8"/>
        </w:numPr>
        <w:rPr>
          <w:rFonts w:ascii="Arial" w:hAnsi="Arial" w:cs="Arial"/>
          <w:color w:val="000000" w:themeColor="text1"/>
          <w:sz w:val="24"/>
          <w:szCs w:val="24"/>
        </w:rPr>
      </w:pPr>
      <w:r w:rsidRPr="00A97A3A">
        <w:rPr>
          <w:rFonts w:ascii="Arial" w:hAnsi="Arial" w:cs="Arial"/>
          <w:color w:val="000000" w:themeColor="text1"/>
          <w:sz w:val="24"/>
          <w:szCs w:val="24"/>
        </w:rPr>
        <w:t>Ley 10 de 1990</w:t>
      </w:r>
      <w:r w:rsidR="006C3C91" w:rsidRPr="00A97A3A">
        <w:rPr>
          <w:rFonts w:ascii="Arial" w:hAnsi="Arial" w:cs="Arial"/>
          <w:color w:val="000000" w:themeColor="text1"/>
          <w:sz w:val="24"/>
          <w:szCs w:val="24"/>
        </w:rPr>
        <w:t xml:space="preserve"> “Por la cual se reorganiza el Sistema Nacional de Salud y se dictan otras disposiciones”</w:t>
      </w:r>
      <w:r w:rsidR="00D00D3A" w:rsidRPr="00A97A3A">
        <w:rPr>
          <w:rFonts w:ascii="Arial" w:hAnsi="Arial" w:cs="Arial"/>
          <w:color w:val="000000" w:themeColor="text1"/>
          <w:sz w:val="24"/>
          <w:szCs w:val="24"/>
        </w:rPr>
        <w:t>.</w:t>
      </w:r>
    </w:p>
    <w:p w14:paraId="6EBA6DCE" w14:textId="77777777" w:rsidR="00466031" w:rsidRPr="00A97A3A" w:rsidRDefault="00CA615D" w:rsidP="007A5394">
      <w:pPr>
        <w:pStyle w:val="Sinespaciado"/>
        <w:numPr>
          <w:ilvl w:val="0"/>
          <w:numId w:val="8"/>
        </w:numPr>
        <w:rPr>
          <w:rFonts w:ascii="Arial" w:hAnsi="Arial" w:cs="Arial"/>
          <w:color w:val="000000" w:themeColor="text1"/>
          <w:sz w:val="24"/>
          <w:szCs w:val="24"/>
        </w:rPr>
      </w:pPr>
      <w:r w:rsidRPr="00A97A3A">
        <w:rPr>
          <w:rFonts w:ascii="Arial" w:hAnsi="Arial" w:cs="Arial"/>
          <w:color w:val="000000" w:themeColor="text1"/>
          <w:sz w:val="24"/>
          <w:szCs w:val="24"/>
        </w:rPr>
        <w:t>Ley 100 de 1993</w:t>
      </w:r>
      <w:r w:rsidR="006C3C91" w:rsidRPr="00A97A3A">
        <w:rPr>
          <w:rFonts w:ascii="Arial" w:hAnsi="Arial" w:cs="Arial"/>
          <w:color w:val="000000" w:themeColor="text1"/>
          <w:sz w:val="24"/>
          <w:szCs w:val="24"/>
        </w:rPr>
        <w:t xml:space="preserve"> “Por la cual se crea el sistema de seguridad social integral y se dictan otras disposiciones”</w:t>
      </w:r>
      <w:r w:rsidR="00D00D3A" w:rsidRPr="00A97A3A">
        <w:rPr>
          <w:rFonts w:ascii="Arial" w:hAnsi="Arial" w:cs="Arial"/>
          <w:color w:val="000000" w:themeColor="text1"/>
          <w:sz w:val="24"/>
          <w:szCs w:val="24"/>
        </w:rPr>
        <w:t>.</w:t>
      </w:r>
    </w:p>
    <w:p w14:paraId="011370C6" w14:textId="77777777" w:rsidR="00466031" w:rsidRPr="00A97A3A" w:rsidRDefault="00CA615D" w:rsidP="007A5394">
      <w:pPr>
        <w:pStyle w:val="Sinespaciado"/>
        <w:numPr>
          <w:ilvl w:val="0"/>
          <w:numId w:val="8"/>
        </w:numPr>
        <w:rPr>
          <w:rFonts w:ascii="Arial" w:hAnsi="Arial" w:cs="Arial"/>
          <w:color w:val="000000" w:themeColor="text1"/>
          <w:sz w:val="24"/>
          <w:szCs w:val="24"/>
        </w:rPr>
      </w:pPr>
      <w:r w:rsidRPr="00A97A3A">
        <w:rPr>
          <w:rFonts w:ascii="Arial" w:hAnsi="Arial" w:cs="Arial"/>
          <w:color w:val="000000" w:themeColor="text1"/>
          <w:sz w:val="24"/>
          <w:szCs w:val="24"/>
        </w:rPr>
        <w:t>Ley 489 de 1998</w:t>
      </w:r>
      <w:r w:rsidR="006C3C91" w:rsidRPr="00A97A3A">
        <w:rPr>
          <w:rFonts w:ascii="Arial" w:hAnsi="Arial" w:cs="Arial"/>
          <w:color w:val="000000" w:themeColor="text1"/>
          <w:sz w:val="24"/>
          <w:szCs w:val="24"/>
        </w:rPr>
        <w:t xml:space="preserve"> “Por la cual se dictan normas sobre la organización y funcionamiento de las entidades del orden nacional, se expiden las disposiciones, principios y reglas generales para el ejercicio de las atribuciones previstas en los numerales 15 y 16 del artículo </w:t>
      </w:r>
      <w:hyperlink r:id="rId10" w:anchor="189" w:history="1">
        <w:r w:rsidR="006C3C91" w:rsidRPr="00A97A3A">
          <w:rPr>
            <w:rStyle w:val="Hipervnculo"/>
            <w:rFonts w:ascii="Arial" w:hAnsi="Arial" w:cs="Arial"/>
            <w:color w:val="000000" w:themeColor="text1"/>
            <w:sz w:val="24"/>
            <w:szCs w:val="24"/>
            <w:u w:val="none"/>
          </w:rPr>
          <w:t>189</w:t>
        </w:r>
      </w:hyperlink>
      <w:r w:rsidR="006C3C91" w:rsidRPr="00A97A3A">
        <w:rPr>
          <w:rFonts w:ascii="Arial" w:hAnsi="Arial" w:cs="Arial"/>
          <w:color w:val="000000" w:themeColor="text1"/>
          <w:sz w:val="24"/>
          <w:szCs w:val="24"/>
        </w:rPr>
        <w:t> de la Constitución Política y se dictan otras disposiciones”</w:t>
      </w:r>
      <w:r w:rsidRPr="00A97A3A">
        <w:rPr>
          <w:rFonts w:ascii="Arial" w:hAnsi="Arial" w:cs="Arial"/>
          <w:color w:val="000000" w:themeColor="text1"/>
          <w:sz w:val="24"/>
          <w:szCs w:val="24"/>
        </w:rPr>
        <w:t>, artículo 83</w:t>
      </w:r>
      <w:r w:rsidR="00D00D3A" w:rsidRPr="00A97A3A">
        <w:rPr>
          <w:rFonts w:ascii="Arial" w:hAnsi="Arial" w:cs="Arial"/>
          <w:color w:val="000000" w:themeColor="text1"/>
          <w:sz w:val="24"/>
          <w:szCs w:val="24"/>
        </w:rPr>
        <w:t>.</w:t>
      </w:r>
    </w:p>
    <w:p w14:paraId="61DA15FF" w14:textId="0BC47E64" w:rsidR="00466031" w:rsidRPr="00A97A3A" w:rsidRDefault="00A13708" w:rsidP="007A5394">
      <w:pPr>
        <w:pStyle w:val="Sinespaciado"/>
        <w:numPr>
          <w:ilvl w:val="0"/>
          <w:numId w:val="8"/>
        </w:numPr>
        <w:rPr>
          <w:rFonts w:ascii="Arial" w:hAnsi="Arial" w:cs="Arial"/>
          <w:color w:val="000000" w:themeColor="text1"/>
          <w:sz w:val="24"/>
          <w:szCs w:val="24"/>
        </w:rPr>
      </w:pPr>
      <w:r w:rsidRPr="00A97A3A">
        <w:rPr>
          <w:rFonts w:ascii="Arial" w:hAnsi="Arial" w:cs="Arial"/>
          <w:color w:val="000000" w:themeColor="text1"/>
          <w:sz w:val="24"/>
          <w:szCs w:val="24"/>
        </w:rPr>
        <w:t xml:space="preserve">Ley </w:t>
      </w:r>
      <w:r w:rsidR="00CA615D" w:rsidRPr="00A97A3A">
        <w:rPr>
          <w:rFonts w:ascii="Arial" w:hAnsi="Arial" w:cs="Arial"/>
          <w:color w:val="000000" w:themeColor="text1"/>
          <w:sz w:val="24"/>
          <w:szCs w:val="24"/>
        </w:rPr>
        <w:t xml:space="preserve">344 </w:t>
      </w:r>
      <w:r w:rsidR="00AC7B9E" w:rsidRPr="00A97A3A">
        <w:rPr>
          <w:rFonts w:ascii="Arial" w:hAnsi="Arial" w:cs="Arial"/>
          <w:color w:val="000000" w:themeColor="text1"/>
          <w:sz w:val="24"/>
          <w:szCs w:val="24"/>
        </w:rPr>
        <w:t xml:space="preserve">de </w:t>
      </w:r>
      <w:r w:rsidR="00CA615D" w:rsidRPr="00A97A3A">
        <w:rPr>
          <w:rFonts w:ascii="Arial" w:hAnsi="Arial" w:cs="Arial"/>
          <w:color w:val="000000" w:themeColor="text1"/>
          <w:sz w:val="24"/>
          <w:szCs w:val="24"/>
        </w:rPr>
        <w:t>1996</w:t>
      </w:r>
      <w:r w:rsidR="00871549" w:rsidRPr="00A97A3A">
        <w:rPr>
          <w:rFonts w:ascii="Arial" w:hAnsi="Arial" w:cs="Arial"/>
          <w:color w:val="000000" w:themeColor="text1"/>
          <w:sz w:val="24"/>
          <w:szCs w:val="24"/>
        </w:rPr>
        <w:t xml:space="preserve"> “Por la cual se dictan normas tendientes a la racionalización del gasto público, se conceden unas facultades extraordinarias y se expiden otras disposiciones”</w:t>
      </w:r>
      <w:r w:rsidR="00CA615D" w:rsidRPr="00A97A3A">
        <w:rPr>
          <w:rFonts w:ascii="Arial" w:hAnsi="Arial" w:cs="Arial"/>
          <w:color w:val="000000" w:themeColor="text1"/>
          <w:sz w:val="24"/>
          <w:szCs w:val="24"/>
        </w:rPr>
        <w:t>, artículo 21</w:t>
      </w:r>
      <w:r w:rsidR="00D00D3A" w:rsidRPr="00A97A3A">
        <w:rPr>
          <w:rFonts w:ascii="Arial" w:hAnsi="Arial" w:cs="Arial"/>
          <w:color w:val="000000" w:themeColor="text1"/>
          <w:sz w:val="24"/>
          <w:szCs w:val="24"/>
        </w:rPr>
        <w:t>.</w:t>
      </w:r>
    </w:p>
    <w:p w14:paraId="068ACF14" w14:textId="77777777" w:rsidR="00466031" w:rsidRPr="00A97A3A" w:rsidRDefault="00871549" w:rsidP="007A5394">
      <w:pPr>
        <w:pStyle w:val="Sinespaciado"/>
        <w:numPr>
          <w:ilvl w:val="0"/>
          <w:numId w:val="8"/>
        </w:numPr>
        <w:rPr>
          <w:rFonts w:ascii="Arial" w:hAnsi="Arial" w:cs="Arial"/>
          <w:color w:val="000000" w:themeColor="text1"/>
          <w:sz w:val="24"/>
          <w:szCs w:val="24"/>
        </w:rPr>
      </w:pPr>
      <w:r w:rsidRPr="00A97A3A">
        <w:rPr>
          <w:rFonts w:ascii="Arial" w:hAnsi="Arial" w:cs="Arial"/>
          <w:color w:val="000000" w:themeColor="text1"/>
          <w:sz w:val="24"/>
          <w:szCs w:val="24"/>
        </w:rPr>
        <w:t>Decreto 1750 de 2003 “Por el cual se escinde el Instituto de Seguros Sociales y se crean unas Empresas Sociales del Estado”.</w:t>
      </w:r>
    </w:p>
    <w:p w14:paraId="1636DF60" w14:textId="77777777" w:rsidR="00017ED9" w:rsidRPr="00A97A3A" w:rsidRDefault="00017ED9" w:rsidP="007A5394">
      <w:pPr>
        <w:pStyle w:val="Sinespaciado"/>
        <w:numPr>
          <w:ilvl w:val="0"/>
          <w:numId w:val="8"/>
        </w:numPr>
        <w:rPr>
          <w:rFonts w:ascii="Arial" w:hAnsi="Arial" w:cs="Arial"/>
          <w:color w:val="000000" w:themeColor="text1"/>
          <w:sz w:val="24"/>
          <w:szCs w:val="24"/>
        </w:rPr>
      </w:pPr>
      <w:r w:rsidRPr="00A97A3A">
        <w:rPr>
          <w:rFonts w:ascii="Arial" w:hAnsi="Arial" w:cs="Arial"/>
          <w:color w:val="000000" w:themeColor="text1"/>
          <w:sz w:val="24"/>
          <w:szCs w:val="24"/>
        </w:rPr>
        <w:t>Decreto 780 de 2016 “Por medio del cual se expide el Decreto Único Reglamentario del Sector Salud y Protección Social”, articulo 2.5.3.8.4.2.1 y siguientes.</w:t>
      </w:r>
    </w:p>
    <w:p w14:paraId="522426B0" w14:textId="77777777" w:rsidR="007A5394" w:rsidRPr="00A97A3A" w:rsidRDefault="007A5394" w:rsidP="007A5394">
      <w:pPr>
        <w:pStyle w:val="Sinespaciado"/>
        <w:numPr>
          <w:ilvl w:val="0"/>
          <w:numId w:val="8"/>
        </w:numPr>
        <w:rPr>
          <w:rFonts w:ascii="Arial" w:hAnsi="Arial" w:cs="Arial"/>
          <w:color w:val="000000" w:themeColor="text1"/>
          <w:sz w:val="24"/>
          <w:szCs w:val="24"/>
        </w:rPr>
      </w:pPr>
      <w:r w:rsidRPr="00A97A3A">
        <w:rPr>
          <w:rFonts w:ascii="Arial" w:hAnsi="Arial" w:cs="Arial"/>
          <w:color w:val="000000" w:themeColor="text1"/>
          <w:sz w:val="24"/>
          <w:szCs w:val="24"/>
        </w:rPr>
        <w:t>Decreto 1427 de 2016 “Por medio del cual se reglamenta el artículo </w:t>
      </w:r>
      <w:hyperlink r:id="rId11" w:anchor="20" w:history="1">
        <w:r w:rsidRPr="00A97A3A">
          <w:rPr>
            <w:rStyle w:val="Hipervnculo"/>
            <w:rFonts w:ascii="Arial" w:hAnsi="Arial" w:cs="Arial"/>
            <w:color w:val="000000" w:themeColor="text1"/>
            <w:sz w:val="24"/>
            <w:szCs w:val="24"/>
            <w:u w:val="none"/>
          </w:rPr>
          <w:t>20</w:t>
        </w:r>
      </w:hyperlink>
      <w:r w:rsidRPr="00A97A3A">
        <w:rPr>
          <w:rFonts w:ascii="Arial" w:hAnsi="Arial" w:cs="Arial"/>
          <w:color w:val="000000" w:themeColor="text1"/>
          <w:sz w:val="24"/>
          <w:szCs w:val="24"/>
        </w:rPr>
        <w:t> de la Ley 1797 de 2016 y se sustituyen las secciones </w:t>
      </w:r>
      <w:hyperlink r:id="rId12" w:anchor="L.2.P.5.T.3.C.8.S.5" w:history="1">
        <w:r w:rsidRPr="00A97A3A">
          <w:rPr>
            <w:rStyle w:val="Hipervnculo"/>
            <w:rFonts w:ascii="Arial" w:hAnsi="Arial" w:cs="Arial"/>
            <w:color w:val="000000" w:themeColor="text1"/>
            <w:sz w:val="24"/>
            <w:szCs w:val="24"/>
            <w:u w:val="none"/>
          </w:rPr>
          <w:t>5</w:t>
        </w:r>
      </w:hyperlink>
      <w:r w:rsidRPr="00A97A3A">
        <w:rPr>
          <w:rFonts w:ascii="Arial" w:hAnsi="Arial" w:cs="Arial"/>
          <w:color w:val="000000" w:themeColor="text1"/>
          <w:sz w:val="24"/>
          <w:szCs w:val="24"/>
        </w:rPr>
        <w:t> y </w:t>
      </w:r>
      <w:hyperlink r:id="rId13" w:anchor="L.2.P.5.T.3.C.8.S.6" w:history="1">
        <w:r w:rsidRPr="00A97A3A">
          <w:rPr>
            <w:rStyle w:val="Hipervnculo"/>
            <w:rFonts w:ascii="Arial" w:hAnsi="Arial" w:cs="Arial"/>
            <w:color w:val="000000" w:themeColor="text1"/>
            <w:sz w:val="24"/>
            <w:szCs w:val="24"/>
            <w:u w:val="none"/>
          </w:rPr>
          <w:t>6</w:t>
        </w:r>
      </w:hyperlink>
      <w:r w:rsidRPr="00A97A3A">
        <w:rPr>
          <w:rFonts w:ascii="Arial" w:hAnsi="Arial" w:cs="Arial"/>
          <w:color w:val="000000" w:themeColor="text1"/>
          <w:sz w:val="24"/>
          <w:szCs w:val="24"/>
        </w:rPr>
        <w:t> del Capítulo 8 del Título 3 de la Parte 5 del Libro 2 del Decreto 780 de 2016, Único Reglamentario del Sector Salud y Protección Social”</w:t>
      </w:r>
      <w:r w:rsidR="00D00D3A" w:rsidRPr="00A97A3A">
        <w:rPr>
          <w:rFonts w:ascii="Arial" w:hAnsi="Arial" w:cs="Arial"/>
          <w:color w:val="000000" w:themeColor="text1"/>
          <w:sz w:val="24"/>
          <w:szCs w:val="24"/>
        </w:rPr>
        <w:t>.</w:t>
      </w:r>
    </w:p>
    <w:p w14:paraId="4FED0C59" w14:textId="77777777" w:rsidR="007A5394" w:rsidRPr="00A97A3A" w:rsidRDefault="007A5394" w:rsidP="007A5394">
      <w:pPr>
        <w:pStyle w:val="Sinespaciado"/>
        <w:rPr>
          <w:rFonts w:ascii="Arial" w:hAnsi="Arial" w:cs="Arial"/>
          <w:color w:val="000000" w:themeColor="text1"/>
          <w:sz w:val="24"/>
          <w:szCs w:val="24"/>
        </w:rPr>
      </w:pPr>
    </w:p>
    <w:p w14:paraId="53FF8713" w14:textId="77777777" w:rsidR="000C68EE" w:rsidRPr="00A97A3A" w:rsidRDefault="000C68EE" w:rsidP="000C68EE">
      <w:pPr>
        <w:pStyle w:val="Sinespaciado"/>
        <w:rPr>
          <w:rFonts w:ascii="Arial" w:hAnsi="Arial" w:cs="Arial"/>
          <w:color w:val="000000" w:themeColor="text1"/>
          <w:sz w:val="24"/>
          <w:szCs w:val="24"/>
        </w:rPr>
      </w:pPr>
      <w:r w:rsidRPr="00A97A3A">
        <w:rPr>
          <w:rFonts w:ascii="Arial" w:hAnsi="Arial" w:cs="Arial"/>
          <w:color w:val="000000" w:themeColor="text1"/>
          <w:sz w:val="24"/>
          <w:szCs w:val="24"/>
        </w:rPr>
        <w:t xml:space="preserve">En 1993, con el advenimiento de la ley 100 de 1993, en el artículo 195 y 196, la prestación de salud por parte de las entidades territoriales se realiza por medio de las Empresas Sociales del Estado, las cuales hacen parte del sector descentralizado por servicios en virtud de la ley 489 de 1998, es así que los trabajadores tienen el carácter de empleados públicos y trabajadores oficiales. </w:t>
      </w:r>
    </w:p>
    <w:p w14:paraId="0CEDCE74" w14:textId="77777777" w:rsidR="000C68EE" w:rsidRPr="00A97A3A" w:rsidRDefault="000C68EE" w:rsidP="000C68EE">
      <w:pPr>
        <w:pStyle w:val="Sinespaciado"/>
        <w:rPr>
          <w:rFonts w:ascii="Arial" w:hAnsi="Arial" w:cs="Arial"/>
          <w:color w:val="000000" w:themeColor="text1"/>
          <w:sz w:val="24"/>
          <w:szCs w:val="24"/>
        </w:rPr>
      </w:pPr>
    </w:p>
    <w:p w14:paraId="1A15F6DC" w14:textId="77777777" w:rsidR="000C68EE" w:rsidRPr="00A97A3A" w:rsidRDefault="000C68EE" w:rsidP="000C68EE">
      <w:pPr>
        <w:pStyle w:val="Sinespaciado"/>
        <w:rPr>
          <w:rFonts w:ascii="Arial" w:hAnsi="Arial" w:cs="Arial"/>
          <w:color w:val="000000" w:themeColor="text1"/>
          <w:sz w:val="24"/>
          <w:szCs w:val="24"/>
        </w:rPr>
      </w:pPr>
      <w:r w:rsidRPr="00A97A3A">
        <w:rPr>
          <w:rFonts w:ascii="Arial" w:hAnsi="Arial" w:cs="Arial"/>
          <w:i/>
          <w:color w:val="000000" w:themeColor="text1"/>
          <w:sz w:val="24"/>
          <w:szCs w:val="24"/>
          <w:highlight w:val="white"/>
        </w:rPr>
        <w:t xml:space="preserve">“La regla general </w:t>
      </w:r>
      <w:r w:rsidRPr="00A97A3A">
        <w:rPr>
          <w:rFonts w:ascii="Arial" w:hAnsi="Arial" w:cs="Arial"/>
          <w:i/>
          <w:color w:val="000000" w:themeColor="text1"/>
          <w:sz w:val="24"/>
          <w:szCs w:val="24"/>
        </w:rPr>
        <w:t>es que los empleos son de libre nombramiento y remoción o de carrera, por vía de excepción, establece que son trabajadores oficiales quienes desempeñen cargos no directivos o desempeñen labores relacionadas con el mantenimiento de la planta física hospitalaria o de servicios generales.”</w:t>
      </w:r>
      <w:r w:rsidRPr="00A97A3A">
        <w:rPr>
          <w:rFonts w:ascii="Arial" w:hAnsi="Arial" w:cs="Arial"/>
          <w:color w:val="000000" w:themeColor="text1"/>
          <w:sz w:val="24"/>
          <w:szCs w:val="24"/>
          <w:vertAlign w:val="superscript"/>
        </w:rPr>
        <w:footnoteReference w:id="1"/>
      </w:r>
    </w:p>
    <w:p w14:paraId="57AC0AAC" w14:textId="77777777" w:rsidR="000C68EE" w:rsidRPr="00A97A3A" w:rsidRDefault="000C68EE" w:rsidP="000C68EE">
      <w:pPr>
        <w:pStyle w:val="Sinespaciado"/>
        <w:rPr>
          <w:rFonts w:ascii="Arial" w:hAnsi="Arial" w:cs="Arial"/>
          <w:color w:val="000000" w:themeColor="text1"/>
          <w:sz w:val="24"/>
          <w:szCs w:val="24"/>
        </w:rPr>
      </w:pPr>
    </w:p>
    <w:p w14:paraId="7E223D86" w14:textId="77777777" w:rsidR="00466031" w:rsidRPr="00A97A3A" w:rsidRDefault="00CA615D">
      <w:pPr>
        <w:pBdr>
          <w:top w:val="nil"/>
          <w:left w:val="nil"/>
          <w:bottom w:val="nil"/>
          <w:right w:val="nil"/>
          <w:between w:val="nil"/>
        </w:pBdr>
        <w:spacing w:after="0" w:line="240" w:lineRule="auto"/>
        <w:rPr>
          <w:rFonts w:ascii="Arial" w:eastAsia="Arial" w:hAnsi="Arial" w:cs="Arial"/>
          <w:color w:val="000000" w:themeColor="text1"/>
          <w:sz w:val="24"/>
          <w:szCs w:val="24"/>
        </w:rPr>
      </w:pPr>
      <w:r w:rsidRPr="00A97A3A">
        <w:rPr>
          <w:rFonts w:ascii="Arial" w:eastAsia="Arial" w:hAnsi="Arial" w:cs="Arial"/>
          <w:color w:val="000000" w:themeColor="text1"/>
          <w:sz w:val="24"/>
          <w:szCs w:val="24"/>
        </w:rPr>
        <w:t>Hay que recordar que la prestación de servicios de salud en forma directa por la Nación o por las entidades territoriales  se hace, principalmente a través de las empresas sociales del Estado ,que constituyen una categoría especial de entidad pública descentralizada,</w:t>
      </w:r>
      <w:r w:rsidR="00BC71E1" w:rsidRPr="00A97A3A">
        <w:rPr>
          <w:rFonts w:ascii="Arial" w:eastAsia="Arial" w:hAnsi="Arial" w:cs="Arial"/>
          <w:color w:val="000000" w:themeColor="text1"/>
          <w:sz w:val="24"/>
          <w:szCs w:val="24"/>
        </w:rPr>
        <w:t xml:space="preserve"> </w:t>
      </w:r>
      <w:r w:rsidRPr="00A97A3A">
        <w:rPr>
          <w:rFonts w:ascii="Arial" w:eastAsia="Arial" w:hAnsi="Arial" w:cs="Arial"/>
          <w:color w:val="000000" w:themeColor="text1"/>
          <w:sz w:val="24"/>
          <w:szCs w:val="24"/>
        </w:rPr>
        <w:t>con personería jurídica,</w:t>
      </w:r>
      <w:r w:rsidR="00BC71E1" w:rsidRPr="00A97A3A">
        <w:rPr>
          <w:rFonts w:ascii="Arial" w:eastAsia="Arial" w:hAnsi="Arial" w:cs="Arial"/>
          <w:color w:val="000000" w:themeColor="text1"/>
          <w:sz w:val="24"/>
          <w:szCs w:val="24"/>
        </w:rPr>
        <w:t xml:space="preserve"> </w:t>
      </w:r>
      <w:r w:rsidRPr="00A97A3A">
        <w:rPr>
          <w:rFonts w:ascii="Arial" w:eastAsia="Arial" w:hAnsi="Arial" w:cs="Arial"/>
          <w:color w:val="000000" w:themeColor="text1"/>
          <w:sz w:val="24"/>
          <w:szCs w:val="24"/>
        </w:rPr>
        <w:t>patrimonio propio y autonomía administrativa ,creadas por la ley o por asambleas o concejos.</w:t>
      </w:r>
      <w:r w:rsidRPr="00A97A3A">
        <w:rPr>
          <w:rFonts w:ascii="Arial" w:eastAsia="Arial" w:hAnsi="Arial" w:cs="Arial"/>
          <w:color w:val="000000" w:themeColor="text1"/>
          <w:sz w:val="24"/>
          <w:szCs w:val="24"/>
          <w:vertAlign w:val="superscript"/>
        </w:rPr>
        <w:footnoteReference w:id="2"/>
      </w:r>
    </w:p>
    <w:p w14:paraId="029F441B" w14:textId="77777777" w:rsidR="00BC71E1" w:rsidRPr="00593CD1" w:rsidRDefault="00BC71E1">
      <w:pPr>
        <w:pBdr>
          <w:top w:val="nil"/>
          <w:left w:val="nil"/>
          <w:bottom w:val="nil"/>
          <w:right w:val="nil"/>
          <w:between w:val="nil"/>
        </w:pBdr>
        <w:spacing w:after="0" w:line="240" w:lineRule="auto"/>
        <w:rPr>
          <w:rFonts w:ascii="Arial" w:eastAsia="Arial" w:hAnsi="Arial" w:cs="Arial"/>
          <w:color w:val="000000" w:themeColor="text1"/>
        </w:rPr>
      </w:pPr>
    </w:p>
    <w:tbl>
      <w:tblPr>
        <w:tblW w:w="87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285"/>
        <w:gridCol w:w="2505"/>
      </w:tblGrid>
      <w:tr w:rsidR="00593CD1" w:rsidRPr="00593CD1" w14:paraId="5332ECA1" w14:textId="77777777" w:rsidTr="00E866D8">
        <w:trPr>
          <w:trHeight w:val="539"/>
        </w:trPr>
        <w:tc>
          <w:tcPr>
            <w:tcW w:w="6285" w:type="dxa"/>
            <w:shd w:val="clear" w:color="auto" w:fill="auto"/>
            <w:tcMar>
              <w:top w:w="100" w:type="dxa"/>
              <w:left w:w="100" w:type="dxa"/>
              <w:bottom w:w="100" w:type="dxa"/>
              <w:right w:w="100" w:type="dxa"/>
            </w:tcMar>
          </w:tcPr>
          <w:p w14:paraId="33046E31" w14:textId="77777777" w:rsidR="00005F40" w:rsidRPr="00593CD1" w:rsidRDefault="00005F40" w:rsidP="005D7091">
            <w:pPr>
              <w:widowControl w:val="0"/>
              <w:shd w:val="clear" w:color="auto" w:fill="FFFFFF"/>
              <w:spacing w:before="240" w:after="240" w:line="240" w:lineRule="auto"/>
              <w:ind w:left="720" w:hanging="360"/>
              <w:rPr>
                <w:rFonts w:ascii="Arial" w:hAnsi="Arial" w:cs="Arial"/>
                <w:color w:val="000000" w:themeColor="text1"/>
              </w:rPr>
            </w:pPr>
          </w:p>
        </w:tc>
        <w:tc>
          <w:tcPr>
            <w:tcW w:w="2505" w:type="dxa"/>
            <w:shd w:val="clear" w:color="auto" w:fill="auto"/>
            <w:tcMar>
              <w:top w:w="100" w:type="dxa"/>
              <w:left w:w="100" w:type="dxa"/>
              <w:bottom w:w="100" w:type="dxa"/>
              <w:right w:w="100" w:type="dxa"/>
            </w:tcMar>
          </w:tcPr>
          <w:p w14:paraId="4C0411FD" w14:textId="77777777" w:rsidR="00005F40" w:rsidRPr="00593CD1" w:rsidRDefault="00005F40" w:rsidP="005D7091">
            <w:pPr>
              <w:widowControl w:val="0"/>
              <w:shd w:val="clear" w:color="auto" w:fill="FFFFFF"/>
              <w:spacing w:before="240" w:after="240" w:line="240" w:lineRule="auto"/>
              <w:jc w:val="center"/>
              <w:rPr>
                <w:rFonts w:ascii="Arial" w:hAnsi="Arial" w:cs="Arial"/>
                <w:b/>
                <w:color w:val="000000" w:themeColor="text1"/>
              </w:rPr>
            </w:pPr>
            <w:r w:rsidRPr="00593CD1">
              <w:rPr>
                <w:rFonts w:ascii="Arial" w:hAnsi="Arial" w:cs="Arial"/>
                <w:b/>
                <w:color w:val="000000" w:themeColor="text1"/>
              </w:rPr>
              <w:t>Forma de vinculación:</w:t>
            </w:r>
          </w:p>
        </w:tc>
      </w:tr>
      <w:tr w:rsidR="00593CD1" w:rsidRPr="00593CD1" w14:paraId="569DC07A" w14:textId="77777777" w:rsidTr="00B67CB0">
        <w:trPr>
          <w:trHeight w:val="1707"/>
        </w:trPr>
        <w:tc>
          <w:tcPr>
            <w:tcW w:w="6285" w:type="dxa"/>
            <w:shd w:val="clear" w:color="auto" w:fill="auto"/>
            <w:tcMar>
              <w:top w:w="100" w:type="dxa"/>
              <w:left w:w="100" w:type="dxa"/>
              <w:bottom w:w="100" w:type="dxa"/>
              <w:right w:w="100" w:type="dxa"/>
            </w:tcMar>
          </w:tcPr>
          <w:p w14:paraId="63ACAE88" w14:textId="77777777" w:rsidR="00005F40" w:rsidRPr="00593CD1" w:rsidRDefault="00005F40" w:rsidP="00005F40">
            <w:pPr>
              <w:widowControl w:val="0"/>
              <w:numPr>
                <w:ilvl w:val="0"/>
                <w:numId w:val="10"/>
              </w:numPr>
              <w:shd w:val="clear" w:color="auto" w:fill="FFFFFF"/>
              <w:spacing w:before="240" w:after="0" w:line="240" w:lineRule="auto"/>
              <w:rPr>
                <w:rFonts w:ascii="Arial" w:hAnsi="Arial" w:cs="Arial"/>
                <w:color w:val="000000" w:themeColor="text1"/>
              </w:rPr>
            </w:pPr>
            <w:r w:rsidRPr="00593CD1">
              <w:rPr>
                <w:rFonts w:ascii="Arial" w:hAnsi="Arial" w:cs="Arial"/>
                <w:color w:val="000000" w:themeColor="text1"/>
              </w:rPr>
              <w:t>El Gerente o Director y el Jefe de la Oficina de Control Interno de Gestión o quien haga sus veces</w:t>
            </w:r>
          </w:p>
          <w:p w14:paraId="72B093A2" w14:textId="77777777" w:rsidR="00005F40" w:rsidRPr="00593CD1" w:rsidRDefault="00005F40" w:rsidP="00005F40">
            <w:pPr>
              <w:widowControl w:val="0"/>
              <w:numPr>
                <w:ilvl w:val="0"/>
                <w:numId w:val="10"/>
              </w:numPr>
              <w:spacing w:after="0" w:line="240" w:lineRule="auto"/>
              <w:rPr>
                <w:rFonts w:ascii="Arial" w:hAnsi="Arial" w:cs="Arial"/>
                <w:color w:val="000000" w:themeColor="text1"/>
              </w:rPr>
            </w:pPr>
            <w:r w:rsidRPr="00593CD1">
              <w:rPr>
                <w:rFonts w:ascii="Arial" w:hAnsi="Arial" w:cs="Arial"/>
                <w:color w:val="000000" w:themeColor="text1"/>
              </w:rPr>
              <w:t>Empleos de especial confianza que tengan asignadas funciones de asesoría institucional, asistenciales o de apoyo, que estén al servicio directo del Director o Gerente de la Empresa, y -</w:t>
            </w:r>
            <w:r w:rsidR="00B67CB0" w:rsidRPr="00593CD1">
              <w:rPr>
                <w:rFonts w:ascii="Arial" w:hAnsi="Arial" w:cs="Arial"/>
                <w:color w:val="000000" w:themeColor="text1"/>
              </w:rPr>
              <w:t>Administración</w:t>
            </w:r>
            <w:r w:rsidRPr="00593CD1">
              <w:rPr>
                <w:rFonts w:ascii="Arial" w:hAnsi="Arial" w:cs="Arial"/>
                <w:color w:val="000000" w:themeColor="text1"/>
              </w:rPr>
              <w:t xml:space="preserve"> y manejo directo de bienes, dineros y/o valores del Estado.</w:t>
            </w:r>
          </w:p>
        </w:tc>
        <w:tc>
          <w:tcPr>
            <w:tcW w:w="2505" w:type="dxa"/>
            <w:shd w:val="clear" w:color="auto" w:fill="auto"/>
            <w:tcMar>
              <w:top w:w="100" w:type="dxa"/>
              <w:left w:w="100" w:type="dxa"/>
              <w:bottom w:w="100" w:type="dxa"/>
              <w:right w:w="100" w:type="dxa"/>
            </w:tcMar>
          </w:tcPr>
          <w:p w14:paraId="7B1CB432" w14:textId="77777777" w:rsidR="00005F40" w:rsidRPr="00593CD1" w:rsidRDefault="00005F40" w:rsidP="005D7091">
            <w:pPr>
              <w:widowControl w:val="0"/>
              <w:shd w:val="clear" w:color="auto" w:fill="FFFFFF"/>
              <w:spacing w:before="240" w:after="240" w:line="240" w:lineRule="auto"/>
              <w:jc w:val="center"/>
              <w:rPr>
                <w:rFonts w:ascii="Arial" w:hAnsi="Arial" w:cs="Arial"/>
                <w:color w:val="000000" w:themeColor="text1"/>
              </w:rPr>
            </w:pPr>
          </w:p>
          <w:p w14:paraId="1739D63B" w14:textId="77777777" w:rsidR="00005F40" w:rsidRPr="00593CD1" w:rsidRDefault="00005F40" w:rsidP="005D7091">
            <w:pPr>
              <w:widowControl w:val="0"/>
              <w:shd w:val="clear" w:color="auto" w:fill="FFFFFF"/>
              <w:spacing w:before="240" w:after="240" w:line="240" w:lineRule="auto"/>
              <w:jc w:val="center"/>
              <w:rPr>
                <w:rFonts w:ascii="Arial" w:hAnsi="Arial" w:cs="Arial"/>
                <w:color w:val="000000" w:themeColor="text1"/>
              </w:rPr>
            </w:pPr>
          </w:p>
          <w:p w14:paraId="20DC56D9" w14:textId="77777777" w:rsidR="00005F40" w:rsidRPr="00593CD1" w:rsidRDefault="00005F40" w:rsidP="005D7091">
            <w:pPr>
              <w:widowControl w:val="0"/>
              <w:shd w:val="clear" w:color="auto" w:fill="FFFFFF"/>
              <w:spacing w:before="240" w:after="240" w:line="240" w:lineRule="auto"/>
              <w:jc w:val="center"/>
              <w:rPr>
                <w:rFonts w:ascii="Arial" w:hAnsi="Arial" w:cs="Arial"/>
                <w:color w:val="000000" w:themeColor="text1"/>
              </w:rPr>
            </w:pPr>
            <w:r w:rsidRPr="00593CD1">
              <w:rPr>
                <w:rFonts w:ascii="Arial" w:hAnsi="Arial" w:cs="Arial"/>
                <w:color w:val="000000" w:themeColor="text1"/>
              </w:rPr>
              <w:t xml:space="preserve">De libre nombramiento y </w:t>
            </w:r>
            <w:r w:rsidR="00B67CB0" w:rsidRPr="00593CD1">
              <w:rPr>
                <w:rFonts w:ascii="Arial" w:hAnsi="Arial" w:cs="Arial"/>
                <w:color w:val="000000" w:themeColor="text1"/>
              </w:rPr>
              <w:t>remoción</w:t>
            </w:r>
          </w:p>
          <w:p w14:paraId="3FFC8C43" w14:textId="77777777" w:rsidR="00005F40" w:rsidRPr="00593CD1" w:rsidRDefault="00005F40" w:rsidP="005D7091">
            <w:pPr>
              <w:widowControl w:val="0"/>
              <w:spacing w:line="240" w:lineRule="auto"/>
              <w:rPr>
                <w:rFonts w:ascii="Arial" w:hAnsi="Arial" w:cs="Arial"/>
                <w:color w:val="000000" w:themeColor="text1"/>
              </w:rPr>
            </w:pPr>
          </w:p>
        </w:tc>
      </w:tr>
      <w:tr w:rsidR="00593CD1" w:rsidRPr="00593CD1" w14:paraId="503E6D31" w14:textId="77777777" w:rsidTr="00E866D8">
        <w:trPr>
          <w:trHeight w:val="268"/>
        </w:trPr>
        <w:tc>
          <w:tcPr>
            <w:tcW w:w="6285" w:type="dxa"/>
            <w:shd w:val="clear" w:color="auto" w:fill="auto"/>
            <w:tcMar>
              <w:top w:w="100" w:type="dxa"/>
              <w:left w:w="100" w:type="dxa"/>
              <w:bottom w:w="100" w:type="dxa"/>
              <w:right w:w="100" w:type="dxa"/>
            </w:tcMar>
          </w:tcPr>
          <w:p w14:paraId="7CEDF5DD" w14:textId="77777777" w:rsidR="00005F40" w:rsidRPr="00593CD1" w:rsidRDefault="00005F40" w:rsidP="00005F40">
            <w:pPr>
              <w:widowControl w:val="0"/>
              <w:numPr>
                <w:ilvl w:val="0"/>
                <w:numId w:val="9"/>
              </w:numPr>
              <w:spacing w:after="0" w:line="240" w:lineRule="auto"/>
              <w:jc w:val="left"/>
              <w:rPr>
                <w:rFonts w:ascii="Arial" w:hAnsi="Arial" w:cs="Arial"/>
                <w:color w:val="000000" w:themeColor="text1"/>
              </w:rPr>
            </w:pPr>
            <w:r w:rsidRPr="00593CD1">
              <w:rPr>
                <w:rFonts w:ascii="Arial" w:hAnsi="Arial" w:cs="Arial"/>
                <w:color w:val="000000" w:themeColor="text1"/>
              </w:rPr>
              <w:t xml:space="preserve">Empleos que cumplen funciones apoyando a la gestión administrativa y financiera, </w:t>
            </w:r>
          </w:p>
          <w:p w14:paraId="4FFE0E8E" w14:textId="77777777" w:rsidR="00005F40" w:rsidRPr="00593CD1" w:rsidRDefault="00005F40" w:rsidP="00005F40">
            <w:pPr>
              <w:widowControl w:val="0"/>
              <w:numPr>
                <w:ilvl w:val="0"/>
                <w:numId w:val="9"/>
              </w:numPr>
              <w:shd w:val="clear" w:color="auto" w:fill="FFFFFF"/>
              <w:spacing w:after="0" w:line="240" w:lineRule="auto"/>
              <w:jc w:val="left"/>
              <w:rPr>
                <w:rFonts w:ascii="Arial" w:hAnsi="Arial" w:cs="Arial"/>
                <w:color w:val="000000" w:themeColor="text1"/>
              </w:rPr>
            </w:pPr>
            <w:r w:rsidRPr="00593CD1">
              <w:rPr>
                <w:rFonts w:ascii="Arial" w:hAnsi="Arial" w:cs="Arial"/>
                <w:color w:val="000000" w:themeColor="text1"/>
              </w:rPr>
              <w:t>Apoyo a la gestión asistencial en salud,</w:t>
            </w:r>
          </w:p>
          <w:p w14:paraId="60812D62" w14:textId="77777777" w:rsidR="00005F40" w:rsidRPr="00593CD1" w:rsidRDefault="00005F40" w:rsidP="00005F40">
            <w:pPr>
              <w:widowControl w:val="0"/>
              <w:numPr>
                <w:ilvl w:val="0"/>
                <w:numId w:val="9"/>
              </w:numPr>
              <w:shd w:val="clear" w:color="auto" w:fill="FFFFFF"/>
              <w:spacing w:after="240" w:line="240" w:lineRule="auto"/>
              <w:jc w:val="left"/>
              <w:rPr>
                <w:rFonts w:ascii="Arial" w:hAnsi="Arial" w:cs="Arial"/>
                <w:color w:val="000000" w:themeColor="text1"/>
              </w:rPr>
            </w:pPr>
            <w:r w:rsidRPr="00593CD1">
              <w:rPr>
                <w:rFonts w:ascii="Arial" w:hAnsi="Arial" w:cs="Arial"/>
                <w:color w:val="000000" w:themeColor="text1"/>
              </w:rPr>
              <w:t>Mantenimiento de planta física, industrial hospitalaria y de equipo biomédico y servicios generales, cuando éstos sean prestados por personal de planta</w:t>
            </w:r>
          </w:p>
        </w:tc>
        <w:tc>
          <w:tcPr>
            <w:tcW w:w="2505" w:type="dxa"/>
            <w:shd w:val="clear" w:color="auto" w:fill="auto"/>
            <w:tcMar>
              <w:top w:w="100" w:type="dxa"/>
              <w:left w:w="100" w:type="dxa"/>
              <w:bottom w:w="100" w:type="dxa"/>
              <w:right w:w="100" w:type="dxa"/>
            </w:tcMar>
          </w:tcPr>
          <w:p w14:paraId="56B6F399" w14:textId="77777777" w:rsidR="00005F40" w:rsidRPr="00593CD1" w:rsidRDefault="00005F40" w:rsidP="005D7091">
            <w:pPr>
              <w:widowControl w:val="0"/>
              <w:spacing w:line="240" w:lineRule="auto"/>
              <w:jc w:val="center"/>
              <w:rPr>
                <w:rFonts w:ascii="Arial" w:hAnsi="Arial" w:cs="Arial"/>
                <w:color w:val="000000" w:themeColor="text1"/>
              </w:rPr>
            </w:pPr>
          </w:p>
          <w:p w14:paraId="43AC1D1B" w14:textId="77777777" w:rsidR="00005F40" w:rsidRPr="00593CD1" w:rsidRDefault="00005F40" w:rsidP="005D7091">
            <w:pPr>
              <w:widowControl w:val="0"/>
              <w:spacing w:line="240" w:lineRule="auto"/>
              <w:jc w:val="center"/>
              <w:rPr>
                <w:rFonts w:ascii="Arial" w:hAnsi="Arial" w:cs="Arial"/>
                <w:color w:val="000000" w:themeColor="text1"/>
              </w:rPr>
            </w:pPr>
          </w:p>
          <w:p w14:paraId="3CE57D8F" w14:textId="77777777" w:rsidR="00005F40" w:rsidRPr="00593CD1" w:rsidRDefault="00005F40" w:rsidP="005D7091">
            <w:pPr>
              <w:widowControl w:val="0"/>
              <w:spacing w:line="240" w:lineRule="auto"/>
              <w:jc w:val="center"/>
              <w:rPr>
                <w:rFonts w:ascii="Arial" w:hAnsi="Arial" w:cs="Arial"/>
                <w:color w:val="000000" w:themeColor="text1"/>
              </w:rPr>
            </w:pPr>
          </w:p>
          <w:p w14:paraId="0D3F4B75" w14:textId="4FB13A78" w:rsidR="00005F40" w:rsidRPr="00593CD1" w:rsidRDefault="00005F40" w:rsidP="00E866D8">
            <w:pPr>
              <w:widowControl w:val="0"/>
              <w:spacing w:line="240" w:lineRule="auto"/>
              <w:jc w:val="center"/>
              <w:rPr>
                <w:rFonts w:ascii="Arial" w:hAnsi="Arial" w:cs="Arial"/>
                <w:color w:val="000000" w:themeColor="text1"/>
              </w:rPr>
            </w:pPr>
            <w:r w:rsidRPr="00593CD1">
              <w:rPr>
                <w:rFonts w:ascii="Arial" w:hAnsi="Arial" w:cs="Arial"/>
                <w:color w:val="000000" w:themeColor="text1"/>
              </w:rPr>
              <w:t>De carrera</w:t>
            </w:r>
          </w:p>
        </w:tc>
      </w:tr>
      <w:tr w:rsidR="00593CD1" w:rsidRPr="00593CD1" w14:paraId="43E409AF" w14:textId="77777777" w:rsidTr="00E866D8">
        <w:trPr>
          <w:trHeight w:val="1539"/>
        </w:trPr>
        <w:tc>
          <w:tcPr>
            <w:tcW w:w="6285" w:type="dxa"/>
            <w:shd w:val="clear" w:color="auto" w:fill="auto"/>
            <w:tcMar>
              <w:top w:w="100" w:type="dxa"/>
              <w:left w:w="100" w:type="dxa"/>
              <w:bottom w:w="100" w:type="dxa"/>
              <w:right w:w="100" w:type="dxa"/>
            </w:tcMar>
          </w:tcPr>
          <w:p w14:paraId="5D574F11" w14:textId="5DFA8C7F" w:rsidR="00005F40" w:rsidRPr="00E866D8" w:rsidRDefault="00005F40" w:rsidP="005D7091">
            <w:pPr>
              <w:widowControl w:val="0"/>
              <w:numPr>
                <w:ilvl w:val="0"/>
                <w:numId w:val="11"/>
              </w:numPr>
              <w:shd w:val="clear" w:color="auto" w:fill="FFFFFF"/>
              <w:spacing w:before="240" w:after="240" w:line="240" w:lineRule="auto"/>
              <w:jc w:val="left"/>
              <w:rPr>
                <w:rFonts w:ascii="Arial" w:hAnsi="Arial" w:cs="Arial"/>
                <w:color w:val="000000" w:themeColor="text1"/>
              </w:rPr>
            </w:pPr>
            <w:r w:rsidRPr="00593CD1">
              <w:rPr>
                <w:rFonts w:ascii="Arial" w:hAnsi="Arial" w:cs="Arial"/>
                <w:color w:val="000000" w:themeColor="text1"/>
              </w:rPr>
              <w:lastRenderedPageBreak/>
              <w:t xml:space="preserve">Quienes cumplen funciones asistenciales en salud, de cualquier nivel jerárquico con </w:t>
            </w:r>
            <w:r w:rsidR="003215FD" w:rsidRPr="00593CD1">
              <w:rPr>
                <w:rFonts w:ascii="Arial" w:hAnsi="Arial" w:cs="Arial"/>
                <w:color w:val="000000" w:themeColor="text1"/>
              </w:rPr>
              <w:t>excepción</w:t>
            </w:r>
            <w:r w:rsidRPr="00593CD1">
              <w:rPr>
                <w:rFonts w:ascii="Arial" w:hAnsi="Arial" w:cs="Arial"/>
                <w:color w:val="000000" w:themeColor="text1"/>
              </w:rPr>
              <w:t xml:space="preserve"> de los empleos clasificados en el nivel directivo, relacionadas con la atención directa en salud a los pacientes en actividades de promoción, prevención, </w:t>
            </w:r>
            <w:r w:rsidR="003215FD" w:rsidRPr="00593CD1">
              <w:rPr>
                <w:rFonts w:ascii="Arial" w:hAnsi="Arial" w:cs="Arial"/>
                <w:color w:val="000000" w:themeColor="text1"/>
              </w:rPr>
              <w:t>diagnóstico</w:t>
            </w:r>
            <w:r w:rsidRPr="00593CD1">
              <w:rPr>
                <w:rFonts w:ascii="Arial" w:hAnsi="Arial" w:cs="Arial"/>
                <w:color w:val="000000" w:themeColor="text1"/>
              </w:rPr>
              <w:t>, tratamiento y rehabilitación</w:t>
            </w:r>
          </w:p>
        </w:tc>
        <w:tc>
          <w:tcPr>
            <w:tcW w:w="2505" w:type="dxa"/>
            <w:shd w:val="clear" w:color="auto" w:fill="auto"/>
            <w:tcMar>
              <w:top w:w="100" w:type="dxa"/>
              <w:left w:w="100" w:type="dxa"/>
              <w:bottom w:w="100" w:type="dxa"/>
              <w:right w:w="100" w:type="dxa"/>
            </w:tcMar>
          </w:tcPr>
          <w:p w14:paraId="79811531" w14:textId="77777777" w:rsidR="00005F40" w:rsidRPr="00593CD1" w:rsidRDefault="00005F40" w:rsidP="005D7091">
            <w:pPr>
              <w:widowControl w:val="0"/>
              <w:spacing w:line="240" w:lineRule="auto"/>
              <w:jc w:val="center"/>
              <w:rPr>
                <w:rFonts w:ascii="Arial" w:hAnsi="Arial" w:cs="Arial"/>
                <w:color w:val="000000" w:themeColor="text1"/>
              </w:rPr>
            </w:pPr>
          </w:p>
          <w:p w14:paraId="6285D909" w14:textId="6FECC205" w:rsidR="00005F40" w:rsidRPr="00593CD1" w:rsidRDefault="00005F40" w:rsidP="00E866D8">
            <w:pPr>
              <w:widowControl w:val="0"/>
              <w:spacing w:line="240" w:lineRule="auto"/>
              <w:jc w:val="center"/>
              <w:rPr>
                <w:rFonts w:ascii="Arial" w:hAnsi="Arial" w:cs="Arial"/>
                <w:color w:val="000000" w:themeColor="text1"/>
              </w:rPr>
            </w:pPr>
            <w:r w:rsidRPr="00593CD1">
              <w:rPr>
                <w:rFonts w:ascii="Arial" w:hAnsi="Arial" w:cs="Arial"/>
                <w:color w:val="000000" w:themeColor="text1"/>
              </w:rPr>
              <w:t>Servidores de la salud (nueva categoría de empleado público)</w:t>
            </w:r>
          </w:p>
        </w:tc>
      </w:tr>
    </w:tbl>
    <w:p w14:paraId="1E544921" w14:textId="77777777" w:rsidR="00466031" w:rsidRPr="00593CD1" w:rsidRDefault="00466031" w:rsidP="00021C18">
      <w:pPr>
        <w:pBdr>
          <w:top w:val="nil"/>
          <w:left w:val="nil"/>
          <w:bottom w:val="nil"/>
          <w:right w:val="nil"/>
          <w:between w:val="nil"/>
        </w:pBdr>
        <w:spacing w:after="0" w:line="240" w:lineRule="auto"/>
        <w:rPr>
          <w:rFonts w:ascii="Arial" w:eastAsia="Arial" w:hAnsi="Arial" w:cs="Arial"/>
          <w:color w:val="000000" w:themeColor="text1"/>
          <w:highlight w:val="yellow"/>
        </w:rPr>
      </w:pPr>
    </w:p>
    <w:p w14:paraId="22864690" w14:textId="77777777" w:rsidR="00021C18" w:rsidRPr="00A97A3A" w:rsidRDefault="00021C18" w:rsidP="00021C18">
      <w:pPr>
        <w:spacing w:after="0" w:line="240" w:lineRule="auto"/>
        <w:rPr>
          <w:rFonts w:ascii="Arial" w:hAnsi="Arial" w:cs="Arial"/>
          <w:color w:val="000000" w:themeColor="text1"/>
          <w:sz w:val="24"/>
          <w:szCs w:val="24"/>
        </w:rPr>
      </w:pPr>
      <w:r w:rsidRPr="00A97A3A">
        <w:rPr>
          <w:rFonts w:ascii="Arial" w:hAnsi="Arial" w:cs="Arial"/>
          <w:color w:val="000000" w:themeColor="text1"/>
          <w:sz w:val="24"/>
          <w:szCs w:val="24"/>
        </w:rPr>
        <w:t>Es pertinente tener en cuenta la claridad que da el Concepto 67931 de 2015, efectuado por el Departamento Administrativo de la Función Pública:</w:t>
      </w:r>
    </w:p>
    <w:p w14:paraId="144DD868" w14:textId="77777777" w:rsidR="00021C18" w:rsidRPr="00A97A3A" w:rsidRDefault="00021C18" w:rsidP="00021C18">
      <w:pPr>
        <w:spacing w:after="0" w:line="240" w:lineRule="auto"/>
        <w:rPr>
          <w:rFonts w:ascii="Arial" w:hAnsi="Arial" w:cs="Arial"/>
          <w:color w:val="000000" w:themeColor="text1"/>
          <w:sz w:val="24"/>
          <w:szCs w:val="24"/>
        </w:rPr>
      </w:pPr>
    </w:p>
    <w:p w14:paraId="0973DC4F" w14:textId="77777777" w:rsidR="00021C18" w:rsidRPr="00A97A3A" w:rsidRDefault="00021C18" w:rsidP="00021C18">
      <w:pPr>
        <w:spacing w:after="0" w:line="240" w:lineRule="auto"/>
        <w:rPr>
          <w:rFonts w:ascii="Arial" w:hAnsi="Arial" w:cs="Arial"/>
          <w:color w:val="000000" w:themeColor="text1"/>
          <w:sz w:val="24"/>
          <w:szCs w:val="24"/>
        </w:rPr>
      </w:pPr>
      <w:r w:rsidRPr="00A97A3A">
        <w:rPr>
          <w:rFonts w:ascii="Arial" w:hAnsi="Arial" w:cs="Arial"/>
          <w:i/>
          <w:color w:val="000000" w:themeColor="text1"/>
          <w:sz w:val="24"/>
          <w:szCs w:val="24"/>
        </w:rPr>
        <w:t>“De tal forma que la calidad de trabajador oficial no se da por la naturaleza del acto de vinculación, sino que además de tener en cuenta la entidad donde se presta el servicio, y la clase de actividad que desempeña el servidor, por tal razón, si un funcionario se vinculó a través de una relación legal y reglamentaria, pero las funciones y la categoría del empleo son propias del trabajador oficial, ésta será su calidad. Por el contrario, si la vinculación se hizo a través de una relación contractual, pero el cargo y las funciones desempeñadas son propias de las de un empleado público, ésta es su calidad, y no podrá tenerse en cuenta la categorización que se haya hecho a través de acuerdos o convenciones colectivas, en contravía de un ordenamiento legal”</w:t>
      </w:r>
      <w:r w:rsidRPr="00A97A3A">
        <w:rPr>
          <w:rFonts w:ascii="Arial" w:hAnsi="Arial" w:cs="Arial"/>
          <w:i/>
          <w:color w:val="000000" w:themeColor="text1"/>
          <w:sz w:val="24"/>
          <w:szCs w:val="24"/>
          <w:vertAlign w:val="superscript"/>
        </w:rPr>
        <w:footnoteReference w:id="3"/>
      </w:r>
      <w:r w:rsidRPr="00A97A3A">
        <w:rPr>
          <w:rFonts w:ascii="Arial" w:hAnsi="Arial" w:cs="Arial"/>
          <w:color w:val="000000" w:themeColor="text1"/>
          <w:sz w:val="24"/>
          <w:szCs w:val="24"/>
        </w:rPr>
        <w:t xml:space="preserve">. </w:t>
      </w:r>
    </w:p>
    <w:p w14:paraId="3CD783F6" w14:textId="77777777" w:rsidR="00AC18A9" w:rsidRPr="00A97A3A" w:rsidRDefault="00AC18A9" w:rsidP="00021C18">
      <w:pPr>
        <w:spacing w:after="0" w:line="240" w:lineRule="auto"/>
        <w:rPr>
          <w:rFonts w:ascii="Arial" w:hAnsi="Arial" w:cs="Arial"/>
          <w:color w:val="000000" w:themeColor="text1"/>
          <w:sz w:val="24"/>
          <w:szCs w:val="24"/>
        </w:rPr>
      </w:pPr>
    </w:p>
    <w:p w14:paraId="32EE563A" w14:textId="77777777" w:rsidR="000731AC" w:rsidRPr="00A97A3A" w:rsidRDefault="00BF61BB" w:rsidP="000731AC">
      <w:pPr>
        <w:pStyle w:val="Sinespaciado"/>
        <w:rPr>
          <w:rFonts w:ascii="Arial" w:hAnsi="Arial" w:cs="Arial"/>
          <w:color w:val="000000" w:themeColor="text1"/>
          <w:sz w:val="24"/>
          <w:szCs w:val="24"/>
          <w:shd w:val="clear" w:color="auto" w:fill="FFFFFF"/>
        </w:rPr>
      </w:pPr>
      <w:r w:rsidRPr="00A97A3A">
        <w:rPr>
          <w:rFonts w:ascii="Arial" w:hAnsi="Arial" w:cs="Arial"/>
          <w:color w:val="000000" w:themeColor="text1"/>
          <w:sz w:val="24"/>
          <w:szCs w:val="24"/>
          <w:shd w:val="clear" w:color="auto" w:fill="FFFFFF"/>
        </w:rPr>
        <w:t>Así</w:t>
      </w:r>
      <w:r w:rsidR="00AC18A9" w:rsidRPr="00A97A3A">
        <w:rPr>
          <w:rFonts w:ascii="Arial" w:hAnsi="Arial" w:cs="Arial"/>
          <w:color w:val="000000" w:themeColor="text1"/>
          <w:sz w:val="24"/>
          <w:szCs w:val="24"/>
          <w:shd w:val="clear" w:color="auto" w:fill="FFFFFF"/>
        </w:rPr>
        <w:t xml:space="preserve"> las cosas, el régimen laboral de los servidores públicos adscritos a las empresas sociales del Estado, es el</w:t>
      </w:r>
      <w:r w:rsidR="000731AC" w:rsidRPr="00A97A3A">
        <w:rPr>
          <w:rFonts w:ascii="Arial" w:hAnsi="Arial" w:cs="Arial"/>
          <w:color w:val="000000" w:themeColor="text1"/>
          <w:sz w:val="24"/>
          <w:szCs w:val="24"/>
          <w:shd w:val="clear" w:color="auto" w:fill="FFFFFF"/>
        </w:rPr>
        <w:t xml:space="preserve"> previsto en la Ley 10 de 1990 de conformidad con lo establecido en el artículo 195 de la Ley 100 de 1993 que indica expresamente que "</w:t>
      </w:r>
      <w:r w:rsidR="000731AC" w:rsidRPr="00A97A3A">
        <w:rPr>
          <w:rFonts w:ascii="Arial" w:hAnsi="Arial" w:cs="Arial"/>
          <w:i/>
          <w:iCs/>
          <w:color w:val="000000" w:themeColor="text1"/>
          <w:sz w:val="24"/>
          <w:szCs w:val="24"/>
          <w:shd w:val="clear" w:color="auto" w:fill="FFFFFF"/>
        </w:rPr>
        <w:t>las personas vinculadas a la empresa tendrán el carácter de empleados públicos y trabajadores oficiales, conforme a las reglas del Capítulo IV de la Ley 10 de 1990"</w:t>
      </w:r>
      <w:r w:rsidR="000731AC" w:rsidRPr="00A97A3A">
        <w:rPr>
          <w:rFonts w:ascii="Arial" w:hAnsi="Arial" w:cs="Arial"/>
          <w:color w:val="000000" w:themeColor="text1"/>
          <w:sz w:val="24"/>
          <w:szCs w:val="24"/>
          <w:shd w:val="clear" w:color="auto" w:fill="FFFFFF"/>
        </w:rPr>
        <w:t>. De otra parte, el artículo 26 de la Ley 10 de 1990 señala, que la planta de personal de las empresas sociales del Estado estará conformada por funcionarios de carrera o de libre nombramiento y remoción, según el caso, a lo cual agrega en su parágrafo que </w:t>
      </w:r>
      <w:r w:rsidR="000731AC" w:rsidRPr="00A97A3A">
        <w:rPr>
          <w:rFonts w:ascii="Arial" w:hAnsi="Arial" w:cs="Arial"/>
          <w:i/>
          <w:iCs/>
          <w:color w:val="000000" w:themeColor="text1"/>
          <w:sz w:val="24"/>
          <w:szCs w:val="24"/>
          <w:shd w:val="clear" w:color="auto" w:fill="FFFFFF"/>
        </w:rPr>
        <w:t>"son trabajadores oficiales, quienes desempeñen cargos no directivos destinados al mantenimiento de la planta física hospitalaria, o de servicios generales, en las mismas instituciones”.</w:t>
      </w:r>
    </w:p>
    <w:p w14:paraId="7C6EAB16" w14:textId="77777777" w:rsidR="00021C18" w:rsidRPr="00A97A3A" w:rsidRDefault="00021C18">
      <w:pPr>
        <w:pBdr>
          <w:top w:val="nil"/>
          <w:left w:val="nil"/>
          <w:bottom w:val="nil"/>
          <w:right w:val="nil"/>
          <w:between w:val="nil"/>
        </w:pBdr>
        <w:spacing w:after="0" w:line="240" w:lineRule="auto"/>
        <w:rPr>
          <w:rFonts w:ascii="Arial" w:eastAsia="Arial" w:hAnsi="Arial" w:cs="Arial"/>
          <w:color w:val="000000" w:themeColor="text1"/>
          <w:sz w:val="24"/>
          <w:szCs w:val="24"/>
          <w:highlight w:val="yellow"/>
        </w:rPr>
      </w:pPr>
    </w:p>
    <w:p w14:paraId="3CA657CA" w14:textId="77777777" w:rsidR="00423850" w:rsidRPr="00A97A3A" w:rsidRDefault="00423850" w:rsidP="00AA12AB">
      <w:pPr>
        <w:pStyle w:val="Sinespaciado"/>
        <w:rPr>
          <w:rFonts w:ascii="Arial" w:hAnsi="Arial" w:cs="Arial"/>
          <w:color w:val="000000" w:themeColor="text1"/>
          <w:sz w:val="24"/>
          <w:szCs w:val="24"/>
          <w:highlight w:val="white"/>
        </w:rPr>
      </w:pPr>
      <w:r w:rsidRPr="00A97A3A">
        <w:rPr>
          <w:rFonts w:ascii="Arial" w:hAnsi="Arial" w:cs="Arial"/>
          <w:color w:val="000000" w:themeColor="text1"/>
          <w:sz w:val="24"/>
          <w:szCs w:val="24"/>
          <w:highlight w:val="white"/>
        </w:rPr>
        <w:lastRenderedPageBreak/>
        <w:t xml:space="preserve">Tal y como se esbozó con antelación, </w:t>
      </w:r>
      <w:r w:rsidR="00392B8E" w:rsidRPr="00A97A3A">
        <w:rPr>
          <w:rFonts w:ascii="Arial" w:hAnsi="Arial" w:cs="Arial"/>
          <w:color w:val="000000" w:themeColor="text1"/>
          <w:sz w:val="24"/>
          <w:szCs w:val="24"/>
          <w:highlight w:val="white"/>
        </w:rPr>
        <w:t xml:space="preserve">los servidores de las Empresas Sociales del Estado pueden ser </w:t>
      </w:r>
      <w:r w:rsidRPr="00A97A3A">
        <w:rPr>
          <w:rFonts w:ascii="Arial" w:hAnsi="Arial" w:cs="Arial"/>
          <w:color w:val="000000" w:themeColor="text1"/>
          <w:sz w:val="24"/>
          <w:szCs w:val="24"/>
          <w:highlight w:val="white"/>
        </w:rPr>
        <w:t xml:space="preserve">empleados públicos </w:t>
      </w:r>
      <w:r w:rsidR="00392B8E" w:rsidRPr="00A97A3A">
        <w:rPr>
          <w:rFonts w:ascii="Arial" w:hAnsi="Arial" w:cs="Arial"/>
          <w:color w:val="000000" w:themeColor="text1"/>
          <w:sz w:val="24"/>
          <w:szCs w:val="24"/>
          <w:highlight w:val="white"/>
        </w:rPr>
        <w:t>o</w:t>
      </w:r>
      <w:r w:rsidRPr="00A97A3A">
        <w:rPr>
          <w:rFonts w:ascii="Arial" w:hAnsi="Arial" w:cs="Arial"/>
          <w:color w:val="000000" w:themeColor="text1"/>
          <w:sz w:val="24"/>
          <w:szCs w:val="24"/>
          <w:highlight w:val="white"/>
        </w:rPr>
        <w:t xml:space="preserve"> trabajadores oficiales, es así que se encuentran normas tales como:</w:t>
      </w:r>
    </w:p>
    <w:p w14:paraId="5482B055" w14:textId="77777777" w:rsidR="00EE643C" w:rsidRPr="00A97A3A" w:rsidRDefault="00EE643C" w:rsidP="00AA12AB">
      <w:pPr>
        <w:pStyle w:val="Sinespaciado"/>
        <w:rPr>
          <w:color w:val="000000" w:themeColor="text1"/>
          <w:sz w:val="24"/>
          <w:szCs w:val="24"/>
          <w:highlight w:val="white"/>
        </w:rPr>
      </w:pPr>
    </w:p>
    <w:p w14:paraId="34B37F73" w14:textId="77777777" w:rsidR="00423850" w:rsidRPr="00A97A3A" w:rsidRDefault="00423850" w:rsidP="00AA12AB">
      <w:pPr>
        <w:numPr>
          <w:ilvl w:val="0"/>
          <w:numId w:val="12"/>
        </w:numPr>
        <w:spacing w:after="0" w:line="240" w:lineRule="auto"/>
        <w:rPr>
          <w:rFonts w:ascii="Arial" w:hAnsi="Arial" w:cs="Arial"/>
          <w:color w:val="000000" w:themeColor="text1"/>
          <w:sz w:val="24"/>
          <w:szCs w:val="24"/>
        </w:rPr>
      </w:pPr>
      <w:r w:rsidRPr="00A97A3A">
        <w:rPr>
          <w:rFonts w:ascii="Arial" w:hAnsi="Arial" w:cs="Arial"/>
          <w:color w:val="000000" w:themeColor="text1"/>
          <w:sz w:val="24"/>
          <w:szCs w:val="24"/>
        </w:rPr>
        <w:t xml:space="preserve">El Decreto 1011 </w:t>
      </w:r>
      <w:r w:rsidR="00FA297A" w:rsidRPr="00A97A3A">
        <w:rPr>
          <w:rFonts w:ascii="Arial" w:hAnsi="Arial" w:cs="Arial"/>
          <w:color w:val="000000" w:themeColor="text1"/>
          <w:sz w:val="24"/>
          <w:szCs w:val="24"/>
        </w:rPr>
        <w:t xml:space="preserve">de </w:t>
      </w:r>
      <w:r w:rsidRPr="00A97A3A">
        <w:rPr>
          <w:rFonts w:ascii="Arial" w:hAnsi="Arial" w:cs="Arial"/>
          <w:color w:val="000000" w:themeColor="text1"/>
          <w:sz w:val="24"/>
          <w:szCs w:val="24"/>
        </w:rPr>
        <w:t xml:space="preserve">2019, establece las escalas de asignación básica, que obedecen a los grados salariales según los niveles directivo, asesor, profesional, técnico y asistencial, junto con las respectivas primas aplicables.  </w:t>
      </w:r>
    </w:p>
    <w:p w14:paraId="652D3F0F" w14:textId="77777777" w:rsidR="00423850" w:rsidRPr="00A97A3A" w:rsidRDefault="00423850" w:rsidP="00DB6A5D">
      <w:pPr>
        <w:numPr>
          <w:ilvl w:val="0"/>
          <w:numId w:val="12"/>
        </w:numPr>
        <w:spacing w:after="0" w:line="240" w:lineRule="auto"/>
        <w:rPr>
          <w:rFonts w:ascii="Arial" w:hAnsi="Arial" w:cs="Arial"/>
          <w:color w:val="000000" w:themeColor="text1"/>
          <w:sz w:val="24"/>
          <w:szCs w:val="24"/>
        </w:rPr>
      </w:pPr>
      <w:r w:rsidRPr="00A97A3A">
        <w:rPr>
          <w:rFonts w:ascii="Arial" w:hAnsi="Arial" w:cs="Arial"/>
          <w:color w:val="000000" w:themeColor="text1"/>
          <w:sz w:val="24"/>
          <w:szCs w:val="24"/>
        </w:rPr>
        <w:t xml:space="preserve">La ley 909 de 2004, artículo 46, modificado por el artículo </w:t>
      </w:r>
      <w:hyperlink r:id="rId14" w:anchor="228">
        <w:r w:rsidRPr="00A97A3A">
          <w:rPr>
            <w:rFonts w:ascii="Arial" w:hAnsi="Arial" w:cs="Arial"/>
            <w:color w:val="000000" w:themeColor="text1"/>
            <w:sz w:val="24"/>
            <w:szCs w:val="24"/>
          </w:rPr>
          <w:t>228</w:t>
        </w:r>
      </w:hyperlink>
      <w:r w:rsidRPr="00A97A3A">
        <w:rPr>
          <w:rFonts w:ascii="Arial" w:hAnsi="Arial" w:cs="Arial"/>
          <w:color w:val="000000" w:themeColor="text1"/>
          <w:sz w:val="24"/>
          <w:szCs w:val="24"/>
        </w:rPr>
        <w:t xml:space="preserve"> del Decreto 19 de 2012, en lo referente a la modificación de las plantas de personal del orden nacional o territorial. </w:t>
      </w:r>
    </w:p>
    <w:p w14:paraId="13D90BF4" w14:textId="77777777" w:rsidR="00423850" w:rsidRPr="00A97A3A" w:rsidRDefault="00423850" w:rsidP="00DB6A5D">
      <w:pPr>
        <w:spacing w:after="0" w:line="240" w:lineRule="auto"/>
        <w:rPr>
          <w:rFonts w:ascii="Arial" w:hAnsi="Arial" w:cs="Arial"/>
          <w:b/>
          <w:color w:val="000000" w:themeColor="text1"/>
          <w:sz w:val="24"/>
          <w:szCs w:val="24"/>
        </w:rPr>
      </w:pPr>
    </w:p>
    <w:p w14:paraId="08AC3987" w14:textId="77777777" w:rsidR="00423850" w:rsidRPr="00A97A3A" w:rsidRDefault="00423850" w:rsidP="00DB6A5D">
      <w:pPr>
        <w:spacing w:after="0" w:line="240" w:lineRule="auto"/>
        <w:rPr>
          <w:rFonts w:ascii="Arial" w:hAnsi="Arial" w:cs="Arial"/>
          <w:color w:val="000000" w:themeColor="text1"/>
          <w:sz w:val="24"/>
          <w:szCs w:val="24"/>
        </w:rPr>
      </w:pPr>
      <w:r w:rsidRPr="00A97A3A">
        <w:rPr>
          <w:rFonts w:ascii="Arial" w:hAnsi="Arial" w:cs="Arial"/>
          <w:color w:val="000000" w:themeColor="text1"/>
          <w:sz w:val="24"/>
          <w:szCs w:val="24"/>
        </w:rPr>
        <w:t>No obstante, materialmente no siempre se vincula al personal salud con la categoría de trabajadores oficiales, como ocurrió en el caso estudiado por la Corte Suprema de Justicia, en la sentencia SL 9315 de 2016</w:t>
      </w:r>
      <w:r w:rsidRPr="00A97A3A">
        <w:rPr>
          <w:rFonts w:ascii="Arial" w:hAnsi="Arial" w:cs="Arial"/>
          <w:color w:val="000000" w:themeColor="text1"/>
          <w:sz w:val="24"/>
          <w:szCs w:val="24"/>
          <w:vertAlign w:val="superscript"/>
        </w:rPr>
        <w:footnoteReference w:id="4"/>
      </w:r>
      <w:r w:rsidRPr="00A97A3A">
        <w:rPr>
          <w:rFonts w:ascii="Arial" w:hAnsi="Arial" w:cs="Arial"/>
          <w:color w:val="000000" w:themeColor="text1"/>
          <w:sz w:val="24"/>
          <w:szCs w:val="24"/>
        </w:rPr>
        <w:t xml:space="preserve">, en dónde se vincula a un profesional de la salud a la Empresa Social del Estado - Hospital Municipal de Algeciras, el 20 de noviembre de 1999, como </w:t>
      </w:r>
      <w:r w:rsidR="005532DC" w:rsidRPr="00A97A3A">
        <w:rPr>
          <w:rFonts w:ascii="Arial" w:hAnsi="Arial" w:cs="Arial"/>
          <w:color w:val="000000" w:themeColor="text1"/>
          <w:sz w:val="24"/>
          <w:szCs w:val="24"/>
        </w:rPr>
        <w:t>médico</w:t>
      </w:r>
      <w:r w:rsidRPr="00A97A3A">
        <w:rPr>
          <w:rFonts w:ascii="Arial" w:hAnsi="Arial" w:cs="Arial"/>
          <w:color w:val="000000" w:themeColor="text1"/>
          <w:sz w:val="24"/>
          <w:szCs w:val="24"/>
        </w:rPr>
        <w:t xml:space="preserve"> general y coordinador </w:t>
      </w:r>
      <w:r w:rsidR="005532DC" w:rsidRPr="00A97A3A">
        <w:rPr>
          <w:rFonts w:ascii="Arial" w:hAnsi="Arial" w:cs="Arial"/>
          <w:color w:val="000000" w:themeColor="text1"/>
          <w:sz w:val="24"/>
          <w:szCs w:val="24"/>
        </w:rPr>
        <w:t>médico</w:t>
      </w:r>
      <w:r w:rsidRPr="00A97A3A">
        <w:rPr>
          <w:rFonts w:ascii="Arial" w:hAnsi="Arial" w:cs="Arial"/>
          <w:color w:val="000000" w:themeColor="text1"/>
          <w:sz w:val="24"/>
          <w:szCs w:val="24"/>
        </w:rPr>
        <w:t xml:space="preserve">, esta vinculación que se efectuó inicialmente por órdenes de servicios y luego por medio de contrato de prestación de servicios con cooperativas de trabajo asociado CODECON y PROGRESA, hasta el 13 de agosto del año 2003. </w:t>
      </w:r>
      <w:r w:rsidR="005532DC" w:rsidRPr="00A97A3A">
        <w:rPr>
          <w:rFonts w:ascii="Arial" w:hAnsi="Arial" w:cs="Arial"/>
          <w:color w:val="000000" w:themeColor="text1"/>
          <w:sz w:val="24"/>
          <w:szCs w:val="24"/>
        </w:rPr>
        <w:t>E</w:t>
      </w:r>
      <w:r w:rsidRPr="00A97A3A">
        <w:rPr>
          <w:rFonts w:ascii="Arial" w:hAnsi="Arial" w:cs="Arial"/>
          <w:color w:val="000000" w:themeColor="text1"/>
          <w:sz w:val="24"/>
          <w:szCs w:val="24"/>
        </w:rPr>
        <w:t>n primera instancia, El Juzgado Segundo Laboral del Circuito de Neiva, mediante fallo del 2 de julio de 2008, declaró que no existió contrato de trabajo entre las partes; en segu</w:t>
      </w:r>
      <w:r w:rsidR="005532DC" w:rsidRPr="00A97A3A">
        <w:rPr>
          <w:rFonts w:ascii="Arial" w:hAnsi="Arial" w:cs="Arial"/>
          <w:color w:val="000000" w:themeColor="text1"/>
          <w:sz w:val="24"/>
          <w:szCs w:val="24"/>
        </w:rPr>
        <w:t>n</w:t>
      </w:r>
      <w:r w:rsidRPr="00A97A3A">
        <w:rPr>
          <w:rFonts w:ascii="Arial" w:hAnsi="Arial" w:cs="Arial"/>
          <w:color w:val="000000" w:themeColor="text1"/>
          <w:sz w:val="24"/>
          <w:szCs w:val="24"/>
        </w:rPr>
        <w:t xml:space="preserve">da instancia, la Sala Civil-Familia-Laboral del Tribunal Superior del Distrito Judicial de Neiva en sentencia del 2 de junio de 2009, confirmó la </w:t>
      </w:r>
      <w:r w:rsidR="005532DC" w:rsidRPr="00A97A3A">
        <w:rPr>
          <w:rFonts w:ascii="Arial" w:hAnsi="Arial" w:cs="Arial"/>
          <w:color w:val="000000" w:themeColor="text1"/>
          <w:sz w:val="24"/>
          <w:szCs w:val="24"/>
        </w:rPr>
        <w:t>decisión</w:t>
      </w:r>
      <w:r w:rsidRPr="00A97A3A">
        <w:rPr>
          <w:rFonts w:ascii="Arial" w:hAnsi="Arial" w:cs="Arial"/>
          <w:color w:val="000000" w:themeColor="text1"/>
          <w:sz w:val="24"/>
          <w:szCs w:val="24"/>
        </w:rPr>
        <w:t xml:space="preserve"> de primer grado y condenó en costas al demandante; y con posterioridad, el demandante acude al recurso extraordinario de casación en aras de revocar el fallo del tribunal, éste a pesar de que reconoció que </w:t>
      </w:r>
      <w:r w:rsidR="005532DC" w:rsidRPr="00A97A3A">
        <w:rPr>
          <w:rFonts w:ascii="Arial" w:hAnsi="Arial" w:cs="Arial"/>
          <w:color w:val="000000" w:themeColor="text1"/>
          <w:sz w:val="24"/>
          <w:szCs w:val="24"/>
        </w:rPr>
        <w:t>existió</w:t>
      </w:r>
      <w:r w:rsidRPr="00A97A3A">
        <w:rPr>
          <w:rFonts w:ascii="Arial" w:hAnsi="Arial" w:cs="Arial"/>
          <w:color w:val="000000" w:themeColor="text1"/>
          <w:sz w:val="24"/>
          <w:szCs w:val="24"/>
        </w:rPr>
        <w:t xml:space="preserve"> efectivamente un contrato de trabajo a término indefinido “contrato realidad” en dónde se prestaban los servicios personales del médico a la E.S.E, no casó la sentencia debido </w:t>
      </w:r>
      <w:r w:rsidR="005532DC" w:rsidRPr="00A97A3A">
        <w:rPr>
          <w:rFonts w:ascii="Arial" w:hAnsi="Arial" w:cs="Arial"/>
          <w:color w:val="000000" w:themeColor="text1"/>
          <w:sz w:val="24"/>
          <w:szCs w:val="24"/>
        </w:rPr>
        <w:t>escasez</w:t>
      </w:r>
      <w:r w:rsidRPr="00A97A3A">
        <w:rPr>
          <w:rFonts w:ascii="Arial" w:hAnsi="Arial" w:cs="Arial"/>
          <w:color w:val="000000" w:themeColor="text1"/>
          <w:sz w:val="24"/>
          <w:szCs w:val="24"/>
        </w:rPr>
        <w:t xml:space="preserve"> de material probatorio. </w:t>
      </w:r>
    </w:p>
    <w:p w14:paraId="5227B820" w14:textId="77777777" w:rsidR="00423850" w:rsidRPr="00A97A3A" w:rsidRDefault="00423850" w:rsidP="005532DC">
      <w:pPr>
        <w:spacing w:after="0" w:line="240" w:lineRule="auto"/>
        <w:rPr>
          <w:rFonts w:ascii="Arial" w:hAnsi="Arial" w:cs="Arial"/>
          <w:color w:val="000000" w:themeColor="text1"/>
          <w:sz w:val="24"/>
          <w:szCs w:val="24"/>
        </w:rPr>
      </w:pPr>
    </w:p>
    <w:p w14:paraId="58CF736C" w14:textId="77777777" w:rsidR="00423850" w:rsidRPr="00A97A3A" w:rsidRDefault="00423850" w:rsidP="005532DC">
      <w:pPr>
        <w:spacing w:after="0" w:line="240" w:lineRule="auto"/>
        <w:rPr>
          <w:rFonts w:ascii="Arial" w:hAnsi="Arial" w:cs="Arial"/>
          <w:color w:val="000000" w:themeColor="text1"/>
          <w:sz w:val="24"/>
          <w:szCs w:val="24"/>
        </w:rPr>
      </w:pPr>
      <w:r w:rsidRPr="00A97A3A">
        <w:rPr>
          <w:rFonts w:ascii="Arial" w:hAnsi="Arial" w:cs="Arial"/>
          <w:color w:val="000000" w:themeColor="text1"/>
          <w:sz w:val="24"/>
          <w:szCs w:val="24"/>
          <w:highlight w:val="white"/>
        </w:rPr>
        <w:t>Por su parte, la sentencia 00799 de 2018 Consejo de Estado</w:t>
      </w:r>
      <w:r w:rsidRPr="00A97A3A">
        <w:rPr>
          <w:rFonts w:ascii="Arial" w:hAnsi="Arial" w:cs="Arial"/>
          <w:color w:val="000000" w:themeColor="text1"/>
          <w:sz w:val="24"/>
          <w:szCs w:val="24"/>
          <w:highlight w:val="white"/>
          <w:vertAlign w:val="superscript"/>
        </w:rPr>
        <w:footnoteReference w:id="5"/>
      </w:r>
      <w:r w:rsidRPr="00A97A3A">
        <w:rPr>
          <w:rFonts w:ascii="Arial" w:hAnsi="Arial" w:cs="Arial"/>
          <w:color w:val="000000" w:themeColor="text1"/>
          <w:sz w:val="24"/>
          <w:szCs w:val="24"/>
          <w:highlight w:val="white"/>
        </w:rPr>
        <w:t xml:space="preserve">, estudió el caso de un trabajador de la salud, Pablo Emilio Torres Garrido  vinculado por medio de Contratos de prestación de servicio a la ESE Centro de Salud Santa Bárbara y el Municipio de Santa Bárbara – Santander. En esta oportunidad el demandante solicitó a la E.S.E y al Municipio de Santa Bárbara – Santander el reconocimiento y pago de las prestaciones sociales que consideraba tenía derecho, en virtud de los contratos y órdenes de prestación de servicios celebrados en el año entre el “7 de </w:t>
      </w:r>
      <w:r w:rsidRPr="00A97A3A">
        <w:rPr>
          <w:rFonts w:ascii="Arial" w:hAnsi="Arial" w:cs="Arial"/>
          <w:color w:val="000000" w:themeColor="text1"/>
          <w:sz w:val="24"/>
          <w:szCs w:val="24"/>
          <w:highlight w:val="white"/>
        </w:rPr>
        <w:lastRenderedPageBreak/>
        <w:t xml:space="preserve">agosto de 2003 al 11 de julio de 2008”, las cuales fueron resueltas de manera negativa, aduciendo que la relación que se configuró con estas entidades fue meramente contractual y no laboral. Aquí la sala, condenó al municipio de Santa Bárbara y a la ESE a liquidar y cancelar a favor del demandante las sumas que por concepto de prestaciones sociales devengan los empleados públicos vinculados a esas entidades mediante “vinculación legal y reglamentaria”, es decir asemejar las cargas a la de los trabajadores oficiales. </w:t>
      </w:r>
    </w:p>
    <w:p w14:paraId="0DF73A87" w14:textId="77777777" w:rsidR="00A76947" w:rsidRPr="00A97A3A" w:rsidRDefault="00A76947" w:rsidP="00AA35A9">
      <w:pPr>
        <w:pStyle w:val="Sinespaciado"/>
        <w:rPr>
          <w:rFonts w:ascii="Arial" w:eastAsia="Times" w:hAnsi="Arial" w:cs="Arial"/>
          <w:color w:val="000000" w:themeColor="text1"/>
          <w:spacing w:val="-2"/>
          <w:sz w:val="24"/>
          <w:szCs w:val="24"/>
          <w:lang w:eastAsia="es-ES"/>
        </w:rPr>
      </w:pPr>
    </w:p>
    <w:p w14:paraId="608D17D2" w14:textId="77777777" w:rsidR="00A76947" w:rsidRPr="00A97A3A" w:rsidRDefault="0099069B" w:rsidP="00AA35A9">
      <w:pPr>
        <w:pStyle w:val="Sinespaciado"/>
        <w:rPr>
          <w:rFonts w:ascii="Arial" w:eastAsia="Times" w:hAnsi="Arial" w:cs="Arial"/>
          <w:color w:val="000000" w:themeColor="text1"/>
          <w:spacing w:val="-2"/>
          <w:sz w:val="24"/>
          <w:szCs w:val="24"/>
          <w:lang w:eastAsia="es-ES"/>
        </w:rPr>
      </w:pPr>
      <w:r w:rsidRPr="00A97A3A">
        <w:rPr>
          <w:rFonts w:ascii="Arial" w:eastAsia="Times" w:hAnsi="Arial" w:cs="Arial"/>
          <w:color w:val="000000" w:themeColor="text1"/>
          <w:spacing w:val="-2"/>
          <w:sz w:val="24"/>
          <w:szCs w:val="24"/>
          <w:lang w:eastAsia="es-ES"/>
        </w:rPr>
        <w:t xml:space="preserve">Ahora bien, la problemática actual, radica en que la garantía de los salarios y prestaciones de los trabajadores de las Empresas Sociales del Estado, depende de la </w:t>
      </w:r>
      <w:r w:rsidR="0004345E" w:rsidRPr="00A97A3A">
        <w:rPr>
          <w:rFonts w:ascii="Arial" w:eastAsia="Times" w:hAnsi="Arial" w:cs="Arial"/>
          <w:color w:val="000000" w:themeColor="text1"/>
          <w:spacing w:val="-2"/>
          <w:sz w:val="24"/>
          <w:szCs w:val="24"/>
          <w:lang w:eastAsia="es-ES"/>
        </w:rPr>
        <w:t xml:space="preserve">constante variación </w:t>
      </w:r>
      <w:r w:rsidRPr="00A97A3A">
        <w:rPr>
          <w:rFonts w:ascii="Arial" w:eastAsia="Times" w:hAnsi="Arial" w:cs="Arial"/>
          <w:color w:val="000000" w:themeColor="text1"/>
          <w:spacing w:val="-2"/>
          <w:sz w:val="24"/>
          <w:szCs w:val="24"/>
          <w:lang w:eastAsia="es-ES"/>
        </w:rPr>
        <w:t>del mercado de la salud, de la prestación de servicios, lo cual se refleja en la cartera que se adeuda en la actualidad y que imposibilita o dificulta el pago de los trabaj</w:t>
      </w:r>
      <w:r w:rsidR="009D30C4" w:rsidRPr="00A97A3A">
        <w:rPr>
          <w:rFonts w:ascii="Arial" w:eastAsia="Times" w:hAnsi="Arial" w:cs="Arial"/>
          <w:color w:val="000000" w:themeColor="text1"/>
          <w:spacing w:val="-2"/>
          <w:sz w:val="24"/>
          <w:szCs w:val="24"/>
          <w:lang w:eastAsia="es-ES"/>
        </w:rPr>
        <w:t>a</w:t>
      </w:r>
      <w:r w:rsidRPr="00A97A3A">
        <w:rPr>
          <w:rFonts w:ascii="Arial" w:eastAsia="Times" w:hAnsi="Arial" w:cs="Arial"/>
          <w:color w:val="000000" w:themeColor="text1"/>
          <w:spacing w:val="-2"/>
          <w:sz w:val="24"/>
          <w:szCs w:val="24"/>
          <w:lang w:eastAsia="es-ES"/>
        </w:rPr>
        <w:t>dores de las empresas:</w:t>
      </w:r>
    </w:p>
    <w:p w14:paraId="1FD7B7C5" w14:textId="77777777" w:rsidR="0099069B" w:rsidRPr="00593CD1" w:rsidRDefault="0099069B" w:rsidP="00AA35A9">
      <w:pPr>
        <w:pStyle w:val="Sinespaciado"/>
        <w:rPr>
          <w:rFonts w:ascii="Arial" w:eastAsia="Times" w:hAnsi="Arial" w:cs="Arial"/>
          <w:color w:val="000000" w:themeColor="text1"/>
          <w:spacing w:val="-2"/>
          <w:sz w:val="24"/>
          <w:szCs w:val="24"/>
          <w:lang w:eastAsia="es-ES"/>
        </w:rPr>
      </w:pPr>
    </w:p>
    <w:p w14:paraId="31B1CA4C" w14:textId="77777777" w:rsidR="0099069B" w:rsidRPr="00593CD1" w:rsidRDefault="0099069B" w:rsidP="00AA35A9">
      <w:pPr>
        <w:pStyle w:val="Sinespaciado"/>
        <w:rPr>
          <w:rFonts w:ascii="Arial" w:eastAsia="Times" w:hAnsi="Arial" w:cs="Arial"/>
          <w:color w:val="000000" w:themeColor="text1"/>
          <w:spacing w:val="-2"/>
          <w:sz w:val="24"/>
          <w:szCs w:val="24"/>
          <w:lang w:eastAsia="es-ES"/>
        </w:rPr>
      </w:pPr>
      <w:r w:rsidRPr="00593CD1">
        <w:rPr>
          <w:rFonts w:ascii="Arial" w:eastAsia="Times" w:hAnsi="Arial" w:cs="Arial"/>
          <w:noProof/>
          <w:color w:val="000000" w:themeColor="text1"/>
          <w:spacing w:val="-2"/>
          <w:sz w:val="24"/>
          <w:szCs w:val="24"/>
        </w:rPr>
        <w:drawing>
          <wp:inline distT="0" distB="0" distL="0" distR="0" wp14:anchorId="402842AC" wp14:editId="639296E0">
            <wp:extent cx="5612130" cy="2336165"/>
            <wp:effectExtent l="0" t="0" r="7620" b="6985"/>
            <wp:docPr id="6" name="Marcador de contenido 1">
              <a:extLst xmlns:a="http://schemas.openxmlformats.org/drawingml/2006/main">
                <a:ext uri="{FF2B5EF4-FFF2-40B4-BE49-F238E27FC236}">
                  <a16:creationId xmlns:a16="http://schemas.microsoft.com/office/drawing/2014/main" id="{D95555F6-18A6-4448-BB26-71C4BDC3C947}"/>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2" name="Marcador de contenido 1">
                      <a:extLst>
                        <a:ext uri="{FF2B5EF4-FFF2-40B4-BE49-F238E27FC236}">
                          <a16:creationId xmlns:a16="http://schemas.microsoft.com/office/drawing/2014/main" id="{D95555F6-18A6-4448-BB26-71C4BDC3C947}"/>
                        </a:ext>
                      </a:extLst>
                    </pic:cNvPr>
                    <pic:cNvPicPr>
                      <a:picLocks noGrp="1" noChangeAspect="1"/>
                    </pic:cNvPicPr>
                  </pic:nvPicPr>
                  <pic:blipFill>
                    <a:blip r:embed="rId15"/>
                    <a:stretch>
                      <a:fillRect/>
                    </a:stretch>
                  </pic:blipFill>
                  <pic:spPr>
                    <a:xfrm>
                      <a:off x="0" y="0"/>
                      <a:ext cx="5612130" cy="2336165"/>
                    </a:xfrm>
                    <a:prstGeom prst="rect">
                      <a:avLst/>
                    </a:prstGeom>
                  </pic:spPr>
                </pic:pic>
              </a:graphicData>
            </a:graphic>
          </wp:inline>
        </w:drawing>
      </w:r>
    </w:p>
    <w:p w14:paraId="0CAA9543" w14:textId="77777777" w:rsidR="0099069B" w:rsidRPr="00593CD1" w:rsidRDefault="009D30C4" w:rsidP="00AA35A9">
      <w:pPr>
        <w:pStyle w:val="Sinespaciado"/>
        <w:rPr>
          <w:rFonts w:ascii="Arial" w:eastAsia="Times" w:hAnsi="Arial" w:cs="Arial"/>
          <w:color w:val="000000" w:themeColor="text1"/>
          <w:spacing w:val="-2"/>
          <w:sz w:val="18"/>
          <w:szCs w:val="18"/>
          <w:lang w:eastAsia="es-ES"/>
        </w:rPr>
      </w:pPr>
      <w:r w:rsidRPr="00593CD1">
        <w:rPr>
          <w:rFonts w:ascii="Arial" w:eastAsia="Times" w:hAnsi="Arial" w:cs="Arial"/>
          <w:color w:val="000000" w:themeColor="text1"/>
          <w:spacing w:val="-2"/>
          <w:sz w:val="18"/>
          <w:szCs w:val="18"/>
          <w:lang w:eastAsia="es-ES"/>
        </w:rPr>
        <w:t>Fuente: Asociación Colombiana de Empresas Sociales del Estado y Hospitales Públicos. Presentación sesión comisión VII Conjuntas. 2019.</w:t>
      </w:r>
    </w:p>
    <w:p w14:paraId="072CE20B" w14:textId="00FA14DB" w:rsidR="009D30C4" w:rsidRDefault="009D30C4" w:rsidP="004F3401">
      <w:pPr>
        <w:pStyle w:val="Sinespaciado"/>
        <w:rPr>
          <w:rFonts w:ascii="Arial" w:eastAsia="Times" w:hAnsi="Arial" w:cs="Arial"/>
          <w:color w:val="000000" w:themeColor="text1"/>
          <w:spacing w:val="-2"/>
          <w:sz w:val="24"/>
          <w:szCs w:val="24"/>
          <w:lang w:eastAsia="es-ES"/>
        </w:rPr>
      </w:pPr>
    </w:p>
    <w:p w14:paraId="1D4655FF" w14:textId="77777777" w:rsidR="004F3401" w:rsidRDefault="004F3401" w:rsidP="004F3401">
      <w:pPr>
        <w:spacing w:after="0" w:line="240" w:lineRule="auto"/>
        <w:rPr>
          <w:rFonts w:ascii="Arial" w:eastAsia="Arial" w:hAnsi="Arial" w:cs="Arial"/>
          <w:color w:val="000000" w:themeColor="text1"/>
          <w:sz w:val="24"/>
          <w:szCs w:val="24"/>
        </w:rPr>
      </w:pPr>
      <w:r w:rsidRPr="30902034">
        <w:rPr>
          <w:rFonts w:ascii="Arial" w:eastAsia="Arial" w:hAnsi="Arial" w:cs="Arial"/>
          <w:color w:val="000000" w:themeColor="text1"/>
          <w:sz w:val="24"/>
          <w:szCs w:val="24"/>
        </w:rPr>
        <w:t>La deuda a los hospitales y clínicas por la prestación de servicios de salud llegó a los $10.1 billones de pesos, de los cuales el 59,1 % es deuda morosa, así los reporta la Asociación Colombiana de Hospitales y Clínicas en su estudio de cartera hospitalaria con corte a diciembre 31 de 2018, en una muestra de 207 instituciones.</w:t>
      </w:r>
    </w:p>
    <w:p w14:paraId="03589D8A" w14:textId="77777777" w:rsidR="00AA12AB" w:rsidRDefault="00AA12AB" w:rsidP="004F3401">
      <w:pPr>
        <w:spacing w:after="0" w:line="240" w:lineRule="auto"/>
        <w:rPr>
          <w:rFonts w:ascii="Arial" w:eastAsia="Arial" w:hAnsi="Arial" w:cs="Arial"/>
          <w:color w:val="000000" w:themeColor="text1"/>
          <w:sz w:val="24"/>
          <w:szCs w:val="24"/>
        </w:rPr>
      </w:pPr>
    </w:p>
    <w:p w14:paraId="2E5DCDBD" w14:textId="5D2C30CA" w:rsidR="004F3401" w:rsidRDefault="004F3401" w:rsidP="004F3401">
      <w:pPr>
        <w:spacing w:after="0" w:line="240" w:lineRule="auto"/>
        <w:rPr>
          <w:rFonts w:ascii="Arial" w:eastAsia="Arial" w:hAnsi="Arial" w:cs="Arial"/>
          <w:color w:val="000000" w:themeColor="text1"/>
          <w:sz w:val="24"/>
          <w:szCs w:val="24"/>
        </w:rPr>
      </w:pPr>
      <w:r w:rsidRPr="7F9ECC9A">
        <w:rPr>
          <w:rFonts w:ascii="Arial" w:eastAsia="Arial" w:hAnsi="Arial" w:cs="Arial"/>
          <w:color w:val="000000" w:themeColor="text1"/>
          <w:sz w:val="24"/>
          <w:szCs w:val="24"/>
        </w:rPr>
        <w:t>El estudio semestral de la ACHC señala que “</w:t>
      </w:r>
      <w:r w:rsidRPr="7F9ECC9A">
        <w:rPr>
          <w:rFonts w:ascii="Arial" w:eastAsia="Arial" w:hAnsi="Arial" w:cs="Arial"/>
          <w:i/>
          <w:iCs/>
          <w:color w:val="000000" w:themeColor="text1"/>
          <w:sz w:val="24"/>
          <w:szCs w:val="24"/>
        </w:rPr>
        <w:t xml:space="preserve">los mayores deudores de las entidades hospitalarias siguen siendo las EPS del régimen contributivo con $4 billones de pesos, que constituyen el 57,9 % en de las EPS en mora. De este grupo los principales deudores, la Nueva EPS con $1,01 billones y Coomeva EPS con $619.304 millones, existe una preocupación muy alta con la EPS Coomeva ya que </w:t>
      </w:r>
      <w:r w:rsidRPr="7F9ECC9A">
        <w:rPr>
          <w:rFonts w:ascii="Arial" w:eastAsia="Arial" w:hAnsi="Arial" w:cs="Arial"/>
          <w:i/>
          <w:iCs/>
          <w:color w:val="000000" w:themeColor="text1"/>
          <w:sz w:val="24"/>
          <w:szCs w:val="24"/>
        </w:rPr>
        <w:lastRenderedPageBreak/>
        <w:t>la morosidad supera el 75 %; por otro lado, la tercera EPS deudora es Medimás con $415.571 millones</w:t>
      </w:r>
      <w:r w:rsidRPr="7F9ECC9A">
        <w:rPr>
          <w:rFonts w:ascii="Arial" w:eastAsia="Arial" w:hAnsi="Arial" w:cs="Arial"/>
          <w:color w:val="000000" w:themeColor="text1"/>
          <w:sz w:val="24"/>
          <w:szCs w:val="24"/>
        </w:rPr>
        <w:t>” (ACHC, 2019).</w:t>
      </w:r>
    </w:p>
    <w:p w14:paraId="4D6E2C4A" w14:textId="77777777" w:rsidR="004F3401" w:rsidRDefault="004F3401" w:rsidP="004F3401">
      <w:pPr>
        <w:spacing w:after="0" w:line="240" w:lineRule="auto"/>
        <w:rPr>
          <w:rFonts w:ascii="Arial" w:eastAsia="Arial" w:hAnsi="Arial" w:cs="Arial"/>
          <w:color w:val="000000" w:themeColor="text1"/>
          <w:sz w:val="24"/>
          <w:szCs w:val="24"/>
        </w:rPr>
      </w:pPr>
    </w:p>
    <w:p w14:paraId="5FAA84AE" w14:textId="6780A606" w:rsidR="004F3401" w:rsidRDefault="004F3401" w:rsidP="004F3401">
      <w:pPr>
        <w:spacing w:after="0" w:line="240" w:lineRule="auto"/>
        <w:rPr>
          <w:rFonts w:ascii="Arial" w:eastAsia="Arial" w:hAnsi="Arial" w:cs="Arial"/>
          <w:color w:val="000000" w:themeColor="text1"/>
          <w:sz w:val="24"/>
          <w:szCs w:val="24"/>
        </w:rPr>
      </w:pPr>
      <w:r w:rsidRPr="3B3B9DB2">
        <w:rPr>
          <w:rFonts w:ascii="Arial" w:eastAsia="Arial" w:hAnsi="Arial" w:cs="Arial"/>
          <w:color w:val="000000" w:themeColor="text1"/>
          <w:sz w:val="24"/>
          <w:szCs w:val="24"/>
        </w:rPr>
        <w:t>Las EPS del régimen subsidiado adeudan a los hospitales y clínicas $2.9 billones de pesos, de los cuales el 66,9 % es cartera en mora. En este régimen la mayor deuda es la de EPS Savia Salud con $639.567 millones y 70 % en mora; en segundo lugar, Emssanar ESS con $258.933 millones y en el tercer lugar está Asmet Salud ESS con $255.131 millones.</w:t>
      </w:r>
    </w:p>
    <w:p w14:paraId="77715BA0" w14:textId="77777777" w:rsidR="004F3401" w:rsidRDefault="004F3401" w:rsidP="004F3401">
      <w:pPr>
        <w:spacing w:after="0" w:line="240" w:lineRule="auto"/>
        <w:rPr>
          <w:rFonts w:ascii="Arial" w:eastAsia="Arial" w:hAnsi="Arial" w:cs="Arial"/>
          <w:color w:val="000000" w:themeColor="text1"/>
          <w:sz w:val="24"/>
          <w:szCs w:val="24"/>
        </w:rPr>
      </w:pPr>
    </w:p>
    <w:p w14:paraId="2BB0E9D1" w14:textId="16A5F33E" w:rsidR="004F3401" w:rsidRDefault="004F3401" w:rsidP="004F3401">
      <w:pPr>
        <w:spacing w:after="0" w:line="240" w:lineRule="auto"/>
        <w:rPr>
          <w:rFonts w:ascii="Arial" w:eastAsia="Arial" w:hAnsi="Arial" w:cs="Arial"/>
          <w:color w:val="000000" w:themeColor="text1"/>
          <w:sz w:val="24"/>
          <w:szCs w:val="24"/>
        </w:rPr>
      </w:pPr>
      <w:r w:rsidRPr="7F9ECC9A">
        <w:rPr>
          <w:rFonts w:ascii="Arial" w:eastAsia="Arial" w:hAnsi="Arial" w:cs="Arial"/>
          <w:color w:val="000000" w:themeColor="text1"/>
          <w:sz w:val="24"/>
          <w:szCs w:val="24"/>
        </w:rPr>
        <w:t>Para la ACHC es preocupante la cartera de las EPS que se encuentran bajo alguna de las medidas de la Superintendencia Nacional de Salud Intervención, bien sea en proceso de liquidación, vigilancia especial, programa de recuperación, liquidadas o en venta</w:t>
      </w:r>
      <w:r w:rsidRPr="7F9ECC9A">
        <w:rPr>
          <w:rFonts w:ascii="Arial" w:eastAsia="Arial" w:hAnsi="Arial" w:cs="Arial"/>
          <w:i/>
          <w:iCs/>
          <w:color w:val="000000" w:themeColor="text1"/>
          <w:sz w:val="24"/>
          <w:szCs w:val="24"/>
        </w:rPr>
        <w:t xml:space="preserve"> “de este grupo hacen parte 55 EPS que adeudan a los hospitales y clínica $4,7 billones de pesos, con 70,4 % en mora y en las que están afiliados 23,6 millones de los usuarios del sistema de salud, es decir el 50,2 %.  En este grupo las entidades con mayor deuda en mora son Cafesalud EPS, Coomeva EPS y Savia Salud</w:t>
      </w:r>
      <w:r w:rsidRPr="7F9ECC9A">
        <w:rPr>
          <w:rFonts w:ascii="Arial" w:eastAsia="Arial" w:hAnsi="Arial" w:cs="Arial"/>
          <w:color w:val="000000" w:themeColor="text1"/>
          <w:sz w:val="24"/>
          <w:szCs w:val="24"/>
        </w:rPr>
        <w:t>” (ACHC, 2019).</w:t>
      </w:r>
    </w:p>
    <w:p w14:paraId="4FC5A4DA" w14:textId="77777777" w:rsidR="004F3401" w:rsidRDefault="004F3401" w:rsidP="004F3401">
      <w:pPr>
        <w:spacing w:after="0" w:line="240" w:lineRule="auto"/>
        <w:rPr>
          <w:rFonts w:ascii="Arial" w:eastAsia="Arial" w:hAnsi="Arial" w:cs="Arial"/>
          <w:color w:val="000000" w:themeColor="text1"/>
          <w:sz w:val="24"/>
          <w:szCs w:val="24"/>
        </w:rPr>
      </w:pPr>
    </w:p>
    <w:p w14:paraId="3D06D244" w14:textId="52D4FB9D" w:rsidR="004F3401" w:rsidRDefault="004F3401" w:rsidP="004F3401">
      <w:pPr>
        <w:spacing w:after="0" w:line="240" w:lineRule="auto"/>
        <w:rPr>
          <w:rFonts w:ascii="Arial" w:eastAsia="Arial" w:hAnsi="Arial" w:cs="Arial"/>
          <w:color w:val="000000" w:themeColor="text1"/>
          <w:sz w:val="24"/>
          <w:szCs w:val="24"/>
        </w:rPr>
      </w:pPr>
      <w:r w:rsidRPr="7F9ECC9A">
        <w:rPr>
          <w:rFonts w:ascii="Arial" w:eastAsia="Arial" w:hAnsi="Arial" w:cs="Arial"/>
          <w:color w:val="000000" w:themeColor="text1"/>
          <w:sz w:val="24"/>
          <w:szCs w:val="24"/>
        </w:rPr>
        <w:t>El estudio de la ACHC, además, indica que “</w:t>
      </w:r>
      <w:r w:rsidRPr="7F9ECC9A">
        <w:rPr>
          <w:rFonts w:ascii="Arial" w:eastAsia="Arial" w:hAnsi="Arial" w:cs="Arial"/>
          <w:i/>
          <w:iCs/>
          <w:color w:val="000000" w:themeColor="text1"/>
          <w:sz w:val="24"/>
          <w:szCs w:val="24"/>
        </w:rPr>
        <w:t>el Estado, que incluye ADRES (Entidad Administradora de los Recursos del Sistema General de Seguridad Social en Salud), el extinto Fosyga y las Entidades Territoriales, adeudan $1,1 billones de pesos a los hospitales y clínicas. La deuda de los entes territoriales asciende a $695.708 millones, con el 69,4 % en mora. El mayor deudor es el departamento de Antioquia con $154.450 millones, seguido por Norte Santander con $71.730 millones y en tercer lugar el Valle del Cauca $70.486 millones</w:t>
      </w:r>
      <w:r w:rsidRPr="7F9ECC9A">
        <w:rPr>
          <w:rFonts w:ascii="Arial" w:eastAsia="Arial" w:hAnsi="Arial" w:cs="Arial"/>
          <w:color w:val="000000" w:themeColor="text1"/>
          <w:sz w:val="24"/>
          <w:szCs w:val="24"/>
        </w:rPr>
        <w:t>” (ACHC, 2019).</w:t>
      </w:r>
    </w:p>
    <w:p w14:paraId="14FED82C" w14:textId="0FB7D5D2" w:rsidR="004F3401" w:rsidRDefault="004F3401" w:rsidP="004F3401">
      <w:pPr>
        <w:pStyle w:val="Sinespaciado"/>
        <w:rPr>
          <w:rFonts w:ascii="Arial" w:eastAsia="Times" w:hAnsi="Arial" w:cs="Arial"/>
          <w:color w:val="000000" w:themeColor="text1"/>
          <w:spacing w:val="-2"/>
          <w:sz w:val="24"/>
          <w:szCs w:val="24"/>
          <w:lang w:eastAsia="es-ES"/>
        </w:rPr>
      </w:pPr>
    </w:p>
    <w:p w14:paraId="0FF46E19" w14:textId="77777777" w:rsidR="004F3401" w:rsidRDefault="004F3401" w:rsidP="004F3401">
      <w:pPr>
        <w:spacing w:after="0" w:line="240" w:lineRule="auto"/>
        <w:rPr>
          <w:rFonts w:ascii="Arial" w:eastAsia="Arial" w:hAnsi="Arial" w:cs="Arial"/>
          <w:color w:val="000000" w:themeColor="text1"/>
          <w:sz w:val="24"/>
          <w:szCs w:val="24"/>
        </w:rPr>
      </w:pPr>
      <w:r w:rsidRPr="7F9ECC9A">
        <w:rPr>
          <w:rFonts w:ascii="Arial" w:eastAsia="Arial" w:hAnsi="Arial" w:cs="Arial"/>
          <w:color w:val="000000" w:themeColor="text1"/>
          <w:sz w:val="24"/>
          <w:szCs w:val="24"/>
        </w:rPr>
        <w:t>Según la resolución 0001342 del 29 de mayo de 2019 emitida por el Ministerio de Salud y Protección Social por la cual se efectúa la categorización del riesgo de las empresas sociales del Estado de nivel territorial para la vigencia de 2019. se determina que hay 132 entidades (hospitales públicos y centros médicos) en riesgo alto, 40 entidades en riesgo medio y 103 en riesgo bajo.</w:t>
      </w:r>
    </w:p>
    <w:p w14:paraId="6E8FAE79" w14:textId="77777777" w:rsidR="004F3401" w:rsidRDefault="004F3401" w:rsidP="004F3401">
      <w:pPr>
        <w:pStyle w:val="Sinespaciado"/>
        <w:rPr>
          <w:rFonts w:ascii="Arial" w:eastAsia="Times" w:hAnsi="Arial" w:cs="Arial"/>
          <w:color w:val="000000" w:themeColor="text1"/>
          <w:spacing w:val="-2"/>
          <w:sz w:val="24"/>
          <w:szCs w:val="24"/>
          <w:lang w:eastAsia="es-ES"/>
        </w:rPr>
      </w:pPr>
    </w:p>
    <w:p w14:paraId="5FE86409" w14:textId="2F306497" w:rsidR="0099069B" w:rsidRPr="00AC13E0" w:rsidRDefault="0099069B" w:rsidP="004F3401">
      <w:pPr>
        <w:pStyle w:val="Sinespaciado"/>
        <w:rPr>
          <w:rFonts w:ascii="Arial" w:eastAsia="Times" w:hAnsi="Arial" w:cs="Arial"/>
          <w:color w:val="000000" w:themeColor="text1"/>
          <w:spacing w:val="-2"/>
          <w:sz w:val="24"/>
          <w:szCs w:val="24"/>
          <w:lang w:eastAsia="es-ES"/>
        </w:rPr>
      </w:pPr>
      <w:r w:rsidRPr="00AC13E0">
        <w:rPr>
          <w:rFonts w:ascii="Arial" w:eastAsia="Times" w:hAnsi="Arial" w:cs="Arial"/>
          <w:color w:val="000000" w:themeColor="text1"/>
          <w:spacing w:val="-2"/>
          <w:sz w:val="24"/>
          <w:szCs w:val="24"/>
          <w:lang w:eastAsia="es-ES"/>
        </w:rPr>
        <w:t xml:space="preserve">Así mismo </w:t>
      </w:r>
      <w:r w:rsidR="009D30C4" w:rsidRPr="00AC13E0">
        <w:rPr>
          <w:rFonts w:ascii="Arial" w:eastAsia="Times" w:hAnsi="Arial" w:cs="Arial"/>
          <w:color w:val="000000" w:themeColor="text1"/>
          <w:spacing w:val="-2"/>
          <w:sz w:val="24"/>
          <w:szCs w:val="24"/>
          <w:lang w:eastAsia="es-ES"/>
        </w:rPr>
        <w:t xml:space="preserve">y de conformidad con la clasificación y categorización del riesgo financiero de los hospitales públicos se aprecia claramente </w:t>
      </w:r>
      <w:r w:rsidR="00BE3216" w:rsidRPr="00AC13E0">
        <w:rPr>
          <w:rFonts w:ascii="Arial" w:eastAsia="Times" w:hAnsi="Arial" w:cs="Arial"/>
          <w:color w:val="000000" w:themeColor="text1"/>
          <w:spacing w:val="-2"/>
          <w:sz w:val="24"/>
          <w:szCs w:val="24"/>
          <w:lang w:eastAsia="es-ES"/>
        </w:rPr>
        <w:t xml:space="preserve">que la situación fiscal de la salud en el país y la falta de pago de las mismas, han llevado a que las ESE se encuentren en riesgo financiero, lo cual desencadenaría </w:t>
      </w:r>
      <w:r w:rsidR="00B71BFB" w:rsidRPr="00AC13E0">
        <w:rPr>
          <w:rFonts w:ascii="Arial" w:eastAsia="Times" w:hAnsi="Arial" w:cs="Arial"/>
          <w:color w:val="000000" w:themeColor="text1"/>
          <w:spacing w:val="-2"/>
          <w:sz w:val="24"/>
          <w:szCs w:val="24"/>
          <w:lang w:eastAsia="es-ES"/>
        </w:rPr>
        <w:t>en el cierre de los servicios</w:t>
      </w:r>
      <w:r w:rsidR="008B78EF" w:rsidRPr="00AC13E0">
        <w:rPr>
          <w:rFonts w:ascii="Arial" w:eastAsia="Times" w:hAnsi="Arial" w:cs="Arial"/>
          <w:color w:val="000000" w:themeColor="text1"/>
          <w:spacing w:val="-2"/>
          <w:sz w:val="24"/>
          <w:szCs w:val="24"/>
          <w:lang w:eastAsia="es-ES"/>
        </w:rPr>
        <w:t>, hasta llegar eventualmente a la liquidación de las mismas</w:t>
      </w:r>
      <w:r w:rsidR="00B71BFB" w:rsidRPr="00AC13E0">
        <w:rPr>
          <w:rFonts w:ascii="Arial" w:eastAsia="Times" w:hAnsi="Arial" w:cs="Arial"/>
          <w:color w:val="000000" w:themeColor="text1"/>
          <w:spacing w:val="-2"/>
          <w:sz w:val="24"/>
          <w:szCs w:val="24"/>
          <w:lang w:eastAsia="es-ES"/>
        </w:rPr>
        <w:t>, tal y como se aprecia en el siguiente cuadro:</w:t>
      </w:r>
    </w:p>
    <w:p w14:paraId="71529544" w14:textId="77777777" w:rsidR="009D30C4" w:rsidRPr="00593CD1" w:rsidRDefault="009D30C4" w:rsidP="00AA35A9">
      <w:pPr>
        <w:pStyle w:val="Sinespaciado"/>
        <w:rPr>
          <w:rFonts w:ascii="Arial" w:eastAsia="Times" w:hAnsi="Arial" w:cs="Arial"/>
          <w:color w:val="000000" w:themeColor="text1"/>
          <w:spacing w:val="-2"/>
          <w:sz w:val="24"/>
          <w:szCs w:val="24"/>
          <w:lang w:eastAsia="es-ES"/>
        </w:rPr>
      </w:pPr>
    </w:p>
    <w:p w14:paraId="08355668" w14:textId="77777777" w:rsidR="009D30C4" w:rsidRPr="00593CD1" w:rsidRDefault="009D30C4" w:rsidP="00AA35A9">
      <w:pPr>
        <w:pStyle w:val="Sinespaciado"/>
        <w:rPr>
          <w:rFonts w:ascii="Arial" w:eastAsia="Times" w:hAnsi="Arial" w:cs="Arial"/>
          <w:color w:val="000000" w:themeColor="text1"/>
          <w:spacing w:val="-2"/>
          <w:sz w:val="24"/>
          <w:szCs w:val="24"/>
          <w:lang w:eastAsia="es-ES"/>
        </w:rPr>
      </w:pPr>
      <w:r w:rsidRPr="00593CD1">
        <w:rPr>
          <w:rFonts w:ascii="Arial" w:eastAsia="Times" w:hAnsi="Arial" w:cs="Arial"/>
          <w:noProof/>
          <w:color w:val="000000" w:themeColor="text1"/>
          <w:spacing w:val="-2"/>
          <w:sz w:val="24"/>
          <w:szCs w:val="24"/>
        </w:rPr>
        <w:lastRenderedPageBreak/>
        <w:drawing>
          <wp:inline distT="0" distB="0" distL="0" distR="0" wp14:anchorId="09B2F9C7" wp14:editId="3224F813">
            <wp:extent cx="5612130" cy="2366010"/>
            <wp:effectExtent l="0" t="0" r="7620" b="0"/>
            <wp:docPr id="7" name="Imagen 1">
              <a:extLst xmlns:a="http://schemas.openxmlformats.org/drawingml/2006/main">
                <a:ext uri="{FF2B5EF4-FFF2-40B4-BE49-F238E27FC236}">
                  <a16:creationId xmlns:a16="http://schemas.microsoft.com/office/drawing/2014/main" id="{395F037D-4C91-4F10-9933-81E51187920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a:extLst>
                        <a:ext uri="{FF2B5EF4-FFF2-40B4-BE49-F238E27FC236}">
                          <a16:creationId xmlns:a16="http://schemas.microsoft.com/office/drawing/2014/main" id="{395F037D-4C91-4F10-9933-81E511879203}"/>
                        </a:ext>
                      </a:extLst>
                    </pic:cNvPr>
                    <pic:cNvPicPr>
                      <a:picLocks noChangeAspect="1"/>
                    </pic:cNvPicPr>
                  </pic:nvPicPr>
                  <pic:blipFill>
                    <a:blip r:embed="rId16"/>
                    <a:stretch>
                      <a:fillRect/>
                    </a:stretch>
                  </pic:blipFill>
                  <pic:spPr>
                    <a:xfrm>
                      <a:off x="0" y="0"/>
                      <a:ext cx="5612130" cy="2366010"/>
                    </a:xfrm>
                    <a:prstGeom prst="rect">
                      <a:avLst/>
                    </a:prstGeom>
                  </pic:spPr>
                </pic:pic>
              </a:graphicData>
            </a:graphic>
          </wp:inline>
        </w:drawing>
      </w:r>
    </w:p>
    <w:p w14:paraId="01407B46" w14:textId="77777777" w:rsidR="009D30C4" w:rsidRPr="00593CD1" w:rsidRDefault="009D30C4" w:rsidP="009D30C4">
      <w:pPr>
        <w:pStyle w:val="Sinespaciado"/>
        <w:rPr>
          <w:rFonts w:ascii="Arial" w:eastAsia="Times" w:hAnsi="Arial" w:cs="Arial"/>
          <w:color w:val="000000" w:themeColor="text1"/>
          <w:spacing w:val="-2"/>
          <w:sz w:val="18"/>
          <w:szCs w:val="18"/>
          <w:lang w:eastAsia="es-ES"/>
        </w:rPr>
      </w:pPr>
      <w:r w:rsidRPr="00593CD1">
        <w:rPr>
          <w:rFonts w:ascii="Arial" w:eastAsia="Times" w:hAnsi="Arial" w:cs="Arial"/>
          <w:color w:val="000000" w:themeColor="text1"/>
          <w:spacing w:val="-2"/>
          <w:sz w:val="18"/>
          <w:szCs w:val="18"/>
          <w:lang w:eastAsia="es-ES"/>
        </w:rPr>
        <w:t>Fuente: Asociación Colombiana de Empresas Sociales del Estado y Hospitales Públicos. Presentación sesión comisión VII Conjuntas. 2019.</w:t>
      </w:r>
    </w:p>
    <w:p w14:paraId="21C5D558" w14:textId="77777777" w:rsidR="0099069B" w:rsidRPr="00593CD1" w:rsidRDefault="0099069B" w:rsidP="00AA35A9">
      <w:pPr>
        <w:pStyle w:val="Sinespaciado"/>
        <w:rPr>
          <w:rFonts w:ascii="Arial" w:eastAsia="Times" w:hAnsi="Arial" w:cs="Arial"/>
          <w:color w:val="000000" w:themeColor="text1"/>
          <w:spacing w:val="-2"/>
          <w:sz w:val="24"/>
          <w:szCs w:val="24"/>
          <w:lang w:eastAsia="es-ES"/>
        </w:rPr>
      </w:pPr>
    </w:p>
    <w:p w14:paraId="3D964B31" w14:textId="77777777" w:rsidR="009B7681" w:rsidRPr="00AC13E0" w:rsidRDefault="007C0270" w:rsidP="00AA35A9">
      <w:pPr>
        <w:pStyle w:val="Sinespaciado"/>
        <w:rPr>
          <w:rFonts w:ascii="Arial" w:eastAsia="Times" w:hAnsi="Arial" w:cs="Arial"/>
          <w:color w:val="000000" w:themeColor="text1"/>
          <w:spacing w:val="-2"/>
          <w:sz w:val="24"/>
          <w:szCs w:val="24"/>
          <w:lang w:eastAsia="es-ES"/>
        </w:rPr>
      </w:pPr>
      <w:r w:rsidRPr="00AC13E0">
        <w:rPr>
          <w:rFonts w:ascii="Arial" w:eastAsia="Times" w:hAnsi="Arial" w:cs="Arial"/>
          <w:color w:val="000000" w:themeColor="text1"/>
          <w:spacing w:val="-2"/>
          <w:sz w:val="24"/>
          <w:szCs w:val="24"/>
          <w:lang w:eastAsia="es-ES"/>
        </w:rPr>
        <w:t xml:space="preserve">Ahora bien, las medidas que ha tomado el Gobierno Nacional para combatir la crisis hospitalaria, ha sido intervenir y liquidar EPS al considerar que afectan gravemente a la población, pero su traslado a causado gran preocupación entre el gremio </w:t>
      </w:r>
      <w:r w:rsidR="00105A92" w:rsidRPr="00AC13E0">
        <w:rPr>
          <w:rFonts w:ascii="Arial" w:eastAsia="Times" w:hAnsi="Arial" w:cs="Arial"/>
          <w:color w:val="000000" w:themeColor="text1"/>
          <w:spacing w:val="-2"/>
          <w:sz w:val="24"/>
          <w:szCs w:val="24"/>
          <w:lang w:eastAsia="es-ES"/>
        </w:rPr>
        <w:t xml:space="preserve">de las empresas sociales del estado quienes han  manifestado que </w:t>
      </w:r>
      <w:r w:rsidR="00105A92" w:rsidRPr="00AC13E0">
        <w:rPr>
          <w:rFonts w:ascii="Arial" w:eastAsia="Times" w:hAnsi="Arial" w:cs="Arial"/>
          <w:i/>
          <w:color w:val="000000" w:themeColor="text1"/>
          <w:spacing w:val="-2"/>
          <w:sz w:val="24"/>
          <w:szCs w:val="24"/>
          <w:lang w:eastAsia="es-ES"/>
        </w:rPr>
        <w:t>“</w:t>
      </w:r>
      <w:r w:rsidR="007911D5" w:rsidRPr="00AC13E0">
        <w:rPr>
          <w:rFonts w:ascii="Arial" w:eastAsia="Times" w:hAnsi="Arial" w:cs="Arial"/>
          <w:i/>
          <w:color w:val="000000" w:themeColor="text1"/>
          <w:spacing w:val="-2"/>
          <w:sz w:val="24"/>
          <w:szCs w:val="24"/>
          <w:lang w:eastAsia="es-ES"/>
        </w:rPr>
        <w:t>E</w:t>
      </w:r>
      <w:r w:rsidR="00105A92" w:rsidRPr="00AC13E0">
        <w:rPr>
          <w:rFonts w:ascii="Arial" w:hAnsi="Arial" w:cs="Arial"/>
          <w:i/>
          <w:color w:val="000000" w:themeColor="text1"/>
          <w:sz w:val="24"/>
          <w:szCs w:val="24"/>
        </w:rPr>
        <w:t>sa “laxitud”  de los decretos del gobierno, lo que hacen es incentivar, fortalecer y promover la integración vertical, que no es otra cosa que permitirle a las EPS que contraten sus propios hospitales privados, bajo el argumento de que sus “clientes” no gustan de las ESE</w:t>
      </w:r>
      <w:r w:rsidR="000B394B" w:rsidRPr="00AC13E0">
        <w:rPr>
          <w:rFonts w:ascii="Arial" w:hAnsi="Arial" w:cs="Arial"/>
          <w:i/>
          <w:color w:val="000000" w:themeColor="text1"/>
          <w:sz w:val="24"/>
          <w:szCs w:val="24"/>
        </w:rPr>
        <w:t>. La vocera se mostró preocupada porque que esas EPS del régimen contributivo, que van a manejar usuarios del régimen subsidiado, una vez trasladados, son financiados totalmente por el estado, “es decir con dineros públicos, pero a su vez esas empresas promotoras de salud, no están contratando con el estado a través de la red pública, lo que genera inquietud</w:t>
      </w:r>
      <w:r w:rsidR="00D122B8" w:rsidRPr="00AC13E0">
        <w:rPr>
          <w:rStyle w:val="Refdenotaalpie"/>
          <w:rFonts w:ascii="Arial" w:hAnsi="Arial" w:cs="Arial"/>
          <w:i/>
          <w:color w:val="000000" w:themeColor="text1"/>
          <w:sz w:val="24"/>
          <w:szCs w:val="24"/>
        </w:rPr>
        <w:footnoteReference w:id="6"/>
      </w:r>
      <w:r w:rsidR="00105A92" w:rsidRPr="00AC13E0">
        <w:rPr>
          <w:rFonts w:ascii="Arial" w:hAnsi="Arial" w:cs="Arial"/>
          <w:i/>
          <w:color w:val="000000" w:themeColor="text1"/>
          <w:sz w:val="24"/>
          <w:szCs w:val="24"/>
        </w:rPr>
        <w:t>”.</w:t>
      </w:r>
    </w:p>
    <w:p w14:paraId="49CF5AF3" w14:textId="77777777" w:rsidR="00725FC4" w:rsidRPr="00AC13E0" w:rsidRDefault="00725FC4" w:rsidP="006C5FDF">
      <w:pPr>
        <w:pStyle w:val="Sinespaciado"/>
        <w:rPr>
          <w:rFonts w:ascii="Arial" w:eastAsia="Times" w:hAnsi="Arial" w:cs="Arial"/>
          <w:color w:val="000000" w:themeColor="text1"/>
          <w:spacing w:val="-2"/>
          <w:sz w:val="24"/>
          <w:szCs w:val="24"/>
          <w:lang w:eastAsia="es-ES"/>
        </w:rPr>
      </w:pPr>
    </w:p>
    <w:p w14:paraId="76F9C19B" w14:textId="2268DFD6" w:rsidR="006C5FDF" w:rsidRDefault="006C5FDF" w:rsidP="006C5FDF">
      <w:pPr>
        <w:spacing w:after="0" w:line="240" w:lineRule="auto"/>
        <w:rPr>
          <w:rFonts w:ascii="Arial" w:eastAsia="Arial" w:hAnsi="Arial" w:cs="Arial"/>
          <w:sz w:val="24"/>
          <w:szCs w:val="24"/>
        </w:rPr>
      </w:pPr>
      <w:r w:rsidRPr="3B3B9DB2">
        <w:rPr>
          <w:rFonts w:ascii="Arial" w:eastAsia="Arial" w:hAnsi="Arial" w:cs="Arial"/>
          <w:sz w:val="24"/>
          <w:szCs w:val="24"/>
        </w:rPr>
        <w:t xml:space="preserve">La crisis de las Empresas Sociales del Estado se ha suscitado por causa de los malos manejos del sector donde han predominado la mala conducta de los aseguradores y la posición dominante que tienen en los modelos de contratación que afectan los intereses de los prestadores generando riesgo financiero y colocándolos en una compleja situación donde imperan desventajas para el reconocimiento de los servicios prestados. </w:t>
      </w:r>
    </w:p>
    <w:p w14:paraId="2C5FEB36" w14:textId="77777777" w:rsidR="006C5FDF" w:rsidRDefault="006C5FDF" w:rsidP="006C5FDF">
      <w:pPr>
        <w:spacing w:after="0" w:line="240" w:lineRule="auto"/>
        <w:rPr>
          <w:rFonts w:ascii="Arial" w:eastAsia="Arial" w:hAnsi="Arial" w:cs="Arial"/>
          <w:sz w:val="24"/>
          <w:szCs w:val="24"/>
        </w:rPr>
      </w:pPr>
    </w:p>
    <w:p w14:paraId="66853D6F" w14:textId="77777777" w:rsidR="006C5FDF" w:rsidRDefault="006C5FDF" w:rsidP="006C5FDF">
      <w:pPr>
        <w:spacing w:after="0" w:line="240" w:lineRule="auto"/>
        <w:rPr>
          <w:rFonts w:ascii="Arial" w:eastAsia="Arial" w:hAnsi="Arial" w:cs="Arial"/>
          <w:sz w:val="24"/>
          <w:szCs w:val="24"/>
        </w:rPr>
      </w:pPr>
      <w:r w:rsidRPr="630D6BD8">
        <w:rPr>
          <w:rFonts w:ascii="Arial" w:eastAsia="Arial" w:hAnsi="Arial" w:cs="Arial"/>
          <w:sz w:val="24"/>
          <w:szCs w:val="24"/>
        </w:rPr>
        <w:t>“</w:t>
      </w:r>
      <w:r w:rsidRPr="7F9ECC9A">
        <w:rPr>
          <w:rFonts w:ascii="Arial" w:eastAsia="Arial" w:hAnsi="Arial" w:cs="Arial"/>
          <w:i/>
          <w:iCs/>
          <w:sz w:val="24"/>
          <w:szCs w:val="24"/>
        </w:rPr>
        <w:t xml:space="preserve">El manejo de los recursos por parte de los prestadores ha evidenciado circunstancias malignas que afectan los presupuestos de están entidades </w:t>
      </w:r>
      <w:r w:rsidRPr="7F9ECC9A">
        <w:rPr>
          <w:rFonts w:ascii="Arial" w:eastAsia="Arial" w:hAnsi="Arial" w:cs="Arial"/>
          <w:i/>
          <w:iCs/>
          <w:sz w:val="24"/>
          <w:szCs w:val="24"/>
        </w:rPr>
        <w:lastRenderedPageBreak/>
        <w:t>encontrándose situaciones de corrupción al interior de las Instituciones Prestadoras de Salud, en las que predominan la contratación amañada, sobrecostos en las compras realizadas y gastos de personal innecesario que afectan sus finanzas y sostenibilidad en el sector</w:t>
      </w:r>
      <w:r w:rsidRPr="630D6BD8">
        <w:rPr>
          <w:rFonts w:ascii="Arial" w:eastAsia="Arial" w:hAnsi="Arial" w:cs="Arial"/>
          <w:sz w:val="24"/>
          <w:szCs w:val="24"/>
        </w:rPr>
        <w:t>” (Mora 2013).</w:t>
      </w:r>
    </w:p>
    <w:p w14:paraId="081543C9" w14:textId="77777777" w:rsidR="006C5FDF" w:rsidRDefault="006C5FDF" w:rsidP="006C5FDF">
      <w:pPr>
        <w:spacing w:after="0" w:line="240" w:lineRule="auto"/>
        <w:rPr>
          <w:rFonts w:ascii="Arial" w:eastAsia="Arial" w:hAnsi="Arial" w:cs="Arial"/>
          <w:color w:val="000000" w:themeColor="text1"/>
          <w:sz w:val="24"/>
          <w:szCs w:val="24"/>
        </w:rPr>
      </w:pPr>
    </w:p>
    <w:p w14:paraId="2092BB58" w14:textId="76CF419E" w:rsidR="006C5FDF" w:rsidRDefault="006C5FDF" w:rsidP="006C5FDF">
      <w:pPr>
        <w:spacing w:after="0" w:line="240" w:lineRule="auto"/>
        <w:rPr>
          <w:rFonts w:ascii="Arial" w:eastAsia="Arial" w:hAnsi="Arial" w:cs="Arial"/>
          <w:color w:val="000000" w:themeColor="text1"/>
          <w:sz w:val="24"/>
          <w:szCs w:val="24"/>
        </w:rPr>
      </w:pPr>
      <w:r w:rsidRPr="7F9ECC9A">
        <w:rPr>
          <w:rFonts w:ascii="Arial" w:eastAsia="Arial" w:hAnsi="Arial" w:cs="Arial"/>
          <w:color w:val="000000" w:themeColor="text1"/>
          <w:sz w:val="24"/>
          <w:szCs w:val="24"/>
        </w:rPr>
        <w:t>De acuerdo con las cifras recopiladas por la Sociedad Colombiana de Anestesiología y el Fepasde, se evidencia que “</w:t>
      </w:r>
      <w:r w:rsidRPr="7F9ECC9A">
        <w:rPr>
          <w:rFonts w:ascii="Arial" w:eastAsia="Arial" w:hAnsi="Arial" w:cs="Arial"/>
          <w:i/>
          <w:iCs/>
          <w:color w:val="000000" w:themeColor="text1"/>
          <w:sz w:val="24"/>
          <w:szCs w:val="24"/>
        </w:rPr>
        <w:t>la crisis se extiende a lo largo y ancho del país. Dentro de las regiones que más adeudan dinero al talento humano en salud, se encuentra el Valle del Cauca con 1506 millones de pesos, seguido de la Guajira con 734 millones, Córdoba 515 millones, Bogotá 489 millones, Antioquia 447 millones, Boyacá con 419, entre otros</w:t>
      </w:r>
      <w:r w:rsidRPr="7F9ECC9A">
        <w:rPr>
          <w:rFonts w:ascii="Arial" w:eastAsia="Arial" w:hAnsi="Arial" w:cs="Arial"/>
          <w:color w:val="000000" w:themeColor="text1"/>
          <w:sz w:val="24"/>
          <w:szCs w:val="24"/>
        </w:rPr>
        <w:t>”.</w:t>
      </w:r>
    </w:p>
    <w:p w14:paraId="5E7E2DBC" w14:textId="77777777" w:rsidR="006C5FDF" w:rsidRDefault="006C5FDF" w:rsidP="006C5FDF">
      <w:pPr>
        <w:spacing w:after="0" w:line="240" w:lineRule="auto"/>
        <w:rPr>
          <w:rFonts w:ascii="Arial" w:eastAsia="Arial" w:hAnsi="Arial" w:cs="Arial"/>
          <w:color w:val="000000" w:themeColor="text1"/>
          <w:sz w:val="24"/>
          <w:szCs w:val="24"/>
        </w:rPr>
      </w:pPr>
    </w:p>
    <w:p w14:paraId="3829E7A6" w14:textId="32D63363" w:rsidR="006C5FDF" w:rsidRDefault="006C5FDF" w:rsidP="006C5FDF">
      <w:pPr>
        <w:spacing w:after="0" w:line="240" w:lineRule="auto"/>
        <w:rPr>
          <w:rFonts w:ascii="Arial" w:eastAsia="Arial" w:hAnsi="Arial" w:cs="Arial"/>
          <w:color w:val="000000" w:themeColor="text1"/>
          <w:sz w:val="24"/>
          <w:szCs w:val="24"/>
        </w:rPr>
      </w:pPr>
      <w:r w:rsidRPr="630D6BD8">
        <w:rPr>
          <w:rFonts w:ascii="Arial" w:eastAsia="Arial" w:hAnsi="Arial" w:cs="Arial"/>
          <w:color w:val="000000" w:themeColor="text1"/>
          <w:sz w:val="24"/>
          <w:szCs w:val="24"/>
        </w:rPr>
        <w:t>Si bien, la herramienta de reporte está a disposición solo del talento humano en salud afiliado a la S.C.A.R.E, es una muestra significativa de la crisis del sector a nivel nacional, más aún cuando las cifras no se encuentran consolidadas por parte de ningún ente gubernamental, lo que afecta su capacidad para tomar medidas definitivas.</w:t>
      </w:r>
    </w:p>
    <w:p w14:paraId="7FCD9DD8" w14:textId="77777777" w:rsidR="006C5FDF" w:rsidRDefault="006C5FDF" w:rsidP="006C5FDF">
      <w:pPr>
        <w:spacing w:after="0" w:line="240" w:lineRule="auto"/>
        <w:rPr>
          <w:rFonts w:ascii="Arial" w:eastAsia="Arial" w:hAnsi="Arial" w:cs="Arial"/>
          <w:color w:val="000000" w:themeColor="text1"/>
          <w:sz w:val="24"/>
          <w:szCs w:val="24"/>
        </w:rPr>
      </w:pPr>
    </w:p>
    <w:p w14:paraId="3AA8AC7D" w14:textId="29AD7E28" w:rsidR="006C5FDF" w:rsidRDefault="006C5FDF" w:rsidP="006C5FDF">
      <w:pPr>
        <w:spacing w:after="0" w:line="240" w:lineRule="auto"/>
        <w:rPr>
          <w:rFonts w:ascii="Arial" w:eastAsia="Arial" w:hAnsi="Arial" w:cs="Arial"/>
          <w:color w:val="000000" w:themeColor="text1"/>
          <w:sz w:val="24"/>
          <w:szCs w:val="24"/>
        </w:rPr>
      </w:pPr>
      <w:r w:rsidRPr="7F9ECC9A">
        <w:rPr>
          <w:rFonts w:ascii="Arial" w:eastAsia="Arial" w:hAnsi="Arial" w:cs="Arial"/>
          <w:color w:val="000000" w:themeColor="text1"/>
          <w:sz w:val="24"/>
          <w:szCs w:val="24"/>
        </w:rPr>
        <w:t>“Las cifras reflejan moras que se remontan a la última década, para el año 2011, por valor de 609 millones de pesos, siendo el año 2018 el más crítico con $ 3 mil millones 57 mil pesos, adeudo que a la fecha se encuentra vigente sin ninguna solución aparente” (Consultorsalud, 2019).</w:t>
      </w:r>
    </w:p>
    <w:p w14:paraId="7C26234D" w14:textId="77777777" w:rsidR="006C5FDF" w:rsidRDefault="006C5FDF" w:rsidP="006C5FDF">
      <w:pPr>
        <w:spacing w:after="0" w:line="240" w:lineRule="auto"/>
        <w:rPr>
          <w:rFonts w:ascii="Arial" w:eastAsia="Arial" w:hAnsi="Arial" w:cs="Arial"/>
          <w:sz w:val="24"/>
          <w:szCs w:val="24"/>
        </w:rPr>
      </w:pPr>
    </w:p>
    <w:p w14:paraId="73EE0170" w14:textId="0E2D5518" w:rsidR="006C5FDF" w:rsidRDefault="006C5FDF" w:rsidP="006C5FDF">
      <w:pPr>
        <w:spacing w:after="0" w:line="240" w:lineRule="auto"/>
        <w:rPr>
          <w:rFonts w:ascii="Arial" w:eastAsia="Arial" w:hAnsi="Arial" w:cs="Arial"/>
          <w:color w:val="000000" w:themeColor="text1"/>
          <w:sz w:val="24"/>
          <w:szCs w:val="24"/>
        </w:rPr>
      </w:pPr>
      <w:r w:rsidRPr="7F9ECC9A">
        <w:rPr>
          <w:rFonts w:ascii="Arial" w:eastAsia="Arial" w:hAnsi="Arial" w:cs="Arial"/>
          <w:sz w:val="24"/>
          <w:szCs w:val="24"/>
        </w:rPr>
        <w:t>La mora en los pagos al talento humano es un agravante en la crisis del sector salud, originado entre otros por los tipos de vinculación laboral que se tienen en el país. “</w:t>
      </w:r>
      <w:r w:rsidRPr="7F9ECC9A">
        <w:rPr>
          <w:rFonts w:ascii="Arial" w:eastAsia="Arial" w:hAnsi="Arial" w:cs="Arial"/>
          <w:i/>
          <w:iCs/>
          <w:sz w:val="24"/>
          <w:szCs w:val="24"/>
        </w:rPr>
        <w:t>Cerca del 75% de las personas que han denunciado demoras en sus honorarios han sido vinculados por orden de prestación de servicios (OPS), contratación que en muchas ocasiones enmascara verdaderas relaciones laborales, además, que no cuenta con un seguimiento riguroso en temas moratorios</w:t>
      </w:r>
      <w:r w:rsidRPr="7F9ECC9A">
        <w:rPr>
          <w:rFonts w:ascii="Arial" w:eastAsia="Arial" w:hAnsi="Arial" w:cs="Arial"/>
          <w:sz w:val="24"/>
          <w:szCs w:val="24"/>
        </w:rPr>
        <w:t>” (Consultorsalud, 2019).</w:t>
      </w:r>
    </w:p>
    <w:p w14:paraId="552B59B7" w14:textId="77777777" w:rsidR="006C5FDF" w:rsidRDefault="006C5FDF" w:rsidP="006C5FDF">
      <w:pPr>
        <w:spacing w:after="0" w:line="240" w:lineRule="auto"/>
        <w:rPr>
          <w:rFonts w:ascii="Arial" w:eastAsia="Arial" w:hAnsi="Arial" w:cs="Arial"/>
          <w:sz w:val="24"/>
          <w:szCs w:val="24"/>
        </w:rPr>
      </w:pPr>
    </w:p>
    <w:p w14:paraId="0CBA1137" w14:textId="5E2539E8" w:rsidR="006C5FDF" w:rsidRDefault="006C5FDF" w:rsidP="006C5FDF">
      <w:pPr>
        <w:spacing w:after="0" w:line="240" w:lineRule="auto"/>
        <w:rPr>
          <w:rFonts w:ascii="Arial" w:eastAsia="Arial" w:hAnsi="Arial" w:cs="Arial"/>
          <w:color w:val="000000" w:themeColor="text1"/>
          <w:sz w:val="24"/>
          <w:szCs w:val="24"/>
        </w:rPr>
      </w:pPr>
      <w:r w:rsidRPr="7F9ECC9A">
        <w:rPr>
          <w:rFonts w:ascii="Arial" w:eastAsia="Arial" w:hAnsi="Arial" w:cs="Arial"/>
          <w:sz w:val="24"/>
          <w:szCs w:val="24"/>
        </w:rPr>
        <w:t>“Este año los especialistas que más han dejado de percibir el pago de sus honorarios son los anestesiólogos con un 41.66%, seguido de médicos generales 22.5%, pediatras 7.5%, ginecobstetras 5%, cirujanos 2.5%, dermatólogos 2.5% y otras especialidades que suman el 18.33%” (Consultorsalud, 2019).</w:t>
      </w:r>
    </w:p>
    <w:p w14:paraId="388C1998" w14:textId="77777777" w:rsidR="006C5FDF" w:rsidRDefault="006C5FDF" w:rsidP="006C5FDF">
      <w:pPr>
        <w:spacing w:after="0" w:line="240" w:lineRule="auto"/>
        <w:rPr>
          <w:rFonts w:ascii="Arial" w:eastAsia="Arial" w:hAnsi="Arial" w:cs="Arial"/>
          <w:color w:val="000000" w:themeColor="text1"/>
          <w:sz w:val="24"/>
          <w:szCs w:val="24"/>
        </w:rPr>
      </w:pPr>
    </w:p>
    <w:p w14:paraId="59331145" w14:textId="7B1D928D" w:rsidR="006C5FDF" w:rsidRPr="006C5FDF" w:rsidRDefault="006C5FDF" w:rsidP="006C5FDF">
      <w:pPr>
        <w:spacing w:after="0" w:line="240" w:lineRule="auto"/>
        <w:rPr>
          <w:rFonts w:ascii="Arial" w:eastAsia="Arial" w:hAnsi="Arial" w:cs="Arial"/>
          <w:color w:val="000000" w:themeColor="text1"/>
          <w:sz w:val="24"/>
          <w:szCs w:val="24"/>
        </w:rPr>
      </w:pPr>
      <w:r w:rsidRPr="006C5FDF">
        <w:rPr>
          <w:rFonts w:ascii="Arial" w:eastAsia="Arial" w:hAnsi="Arial" w:cs="Arial"/>
          <w:color w:val="000000" w:themeColor="text1"/>
          <w:sz w:val="24"/>
          <w:szCs w:val="24"/>
        </w:rPr>
        <w:t xml:space="preserve">El Ministerio de Salud expidió la Resolución 630 del 13 de marzo de 2019, mediante la cual se regula el pago de intereses de mora a los profesionales de la salud. Si bien el Ministerio dio el cumplimiento ordenado por el Consejo de Estado, dicha </w:t>
      </w:r>
      <w:r w:rsidRPr="006C5FDF">
        <w:rPr>
          <w:rFonts w:ascii="Arial" w:eastAsia="Arial" w:hAnsi="Arial" w:cs="Arial"/>
          <w:color w:val="000000" w:themeColor="text1"/>
          <w:sz w:val="24"/>
          <w:szCs w:val="24"/>
        </w:rPr>
        <w:lastRenderedPageBreak/>
        <w:t xml:space="preserve">normatividad no incluye aspectos importantes como la garantía a los profesionales de no sufrir desvinculación por realizar este tipo de reclamaciones.  </w:t>
      </w:r>
    </w:p>
    <w:p w14:paraId="39D18C59" w14:textId="77777777" w:rsidR="006C5FDF" w:rsidRPr="006C5FDF" w:rsidRDefault="006C5FDF" w:rsidP="006C5FDF">
      <w:pPr>
        <w:spacing w:after="0" w:line="240" w:lineRule="auto"/>
        <w:rPr>
          <w:rFonts w:ascii="Arial" w:eastAsia="Arial" w:hAnsi="Arial" w:cs="Arial"/>
          <w:color w:val="000000" w:themeColor="text1"/>
          <w:sz w:val="24"/>
          <w:szCs w:val="24"/>
        </w:rPr>
      </w:pPr>
    </w:p>
    <w:p w14:paraId="172A56F1" w14:textId="71BEA51F" w:rsidR="006C5FDF" w:rsidRPr="006C5FDF" w:rsidRDefault="006C5FDF" w:rsidP="006C5FDF">
      <w:pPr>
        <w:spacing w:after="0" w:line="240" w:lineRule="auto"/>
        <w:rPr>
          <w:sz w:val="24"/>
          <w:szCs w:val="24"/>
        </w:rPr>
      </w:pPr>
      <w:r w:rsidRPr="006C5FDF">
        <w:rPr>
          <w:rFonts w:ascii="Arial" w:eastAsia="Arial" w:hAnsi="Arial" w:cs="Arial"/>
          <w:color w:val="000000" w:themeColor="text1"/>
          <w:sz w:val="24"/>
          <w:szCs w:val="24"/>
        </w:rPr>
        <w:t xml:space="preserve">Para este año, el decano de la UDEA afirma que </w:t>
      </w:r>
      <w:r w:rsidRPr="006C5FDF">
        <w:rPr>
          <w:rFonts w:ascii="Arial" w:eastAsia="Arial" w:hAnsi="Arial" w:cs="Arial"/>
          <w:i/>
          <w:iCs/>
          <w:color w:val="000000" w:themeColor="text1"/>
          <w:sz w:val="24"/>
          <w:szCs w:val="24"/>
        </w:rPr>
        <w:t>“en cifras redondas, en Colombia hay alrededor de 100 mil médicos generales y cada año se gradúan alrededor de cinco mil. La relación médico general con especialista es más o menos de cinco a uno. De cada cinco generales uno es especialista y de cada cinco generales que se gradúa hay cupo para uno en cualquier de las especialidades</w:t>
      </w:r>
      <w:r w:rsidRPr="006C5FDF">
        <w:rPr>
          <w:rFonts w:ascii="Arial" w:eastAsia="Arial" w:hAnsi="Arial" w:cs="Arial"/>
          <w:color w:val="000000" w:themeColor="text1"/>
          <w:sz w:val="24"/>
          <w:szCs w:val="24"/>
        </w:rPr>
        <w:t>” (Vanguardia, 2020)</w:t>
      </w:r>
    </w:p>
    <w:p w14:paraId="6620B411" w14:textId="77777777" w:rsidR="006C5FDF" w:rsidRPr="006C5FDF" w:rsidRDefault="006C5FDF" w:rsidP="006C5FDF">
      <w:pPr>
        <w:spacing w:after="0" w:line="240" w:lineRule="auto"/>
        <w:rPr>
          <w:rFonts w:ascii="Arial" w:eastAsia="Arial" w:hAnsi="Arial" w:cs="Arial"/>
          <w:sz w:val="24"/>
          <w:szCs w:val="24"/>
        </w:rPr>
      </w:pPr>
    </w:p>
    <w:p w14:paraId="4E560AFB" w14:textId="3702165D" w:rsidR="006C5FDF" w:rsidRPr="006C5FDF" w:rsidRDefault="006C5FDF" w:rsidP="006C5FDF">
      <w:pPr>
        <w:spacing w:after="0" w:line="240" w:lineRule="auto"/>
        <w:rPr>
          <w:rFonts w:ascii="Arial" w:eastAsia="Arial" w:hAnsi="Arial" w:cs="Arial"/>
          <w:sz w:val="24"/>
          <w:szCs w:val="24"/>
        </w:rPr>
      </w:pPr>
      <w:r w:rsidRPr="006C5FDF">
        <w:rPr>
          <w:rFonts w:ascii="Arial" w:eastAsia="Arial" w:hAnsi="Arial" w:cs="Arial"/>
          <w:sz w:val="24"/>
          <w:szCs w:val="24"/>
        </w:rPr>
        <w:t>Según las cuentas de José Luis Accini, presidente de la Asociación Médica de Cuidados Intensivos, hay entre 1.200 y 1.500 intensivistas y cada uno puede ver a diez pacientes covid simultáneamente. Con la expansión de camas por la pandemia, harán falta muchos más. Más aún en las regiones apartadas.</w:t>
      </w:r>
    </w:p>
    <w:p w14:paraId="5B887409" w14:textId="77777777" w:rsidR="006C5FDF" w:rsidRPr="006C5FDF" w:rsidRDefault="006C5FDF" w:rsidP="006C5FDF">
      <w:pPr>
        <w:spacing w:after="0" w:line="240" w:lineRule="auto"/>
        <w:rPr>
          <w:rFonts w:ascii="Arial" w:eastAsia="Arial" w:hAnsi="Arial" w:cs="Arial"/>
          <w:i/>
          <w:iCs/>
          <w:sz w:val="24"/>
          <w:szCs w:val="24"/>
        </w:rPr>
      </w:pPr>
    </w:p>
    <w:p w14:paraId="55F01833" w14:textId="0FA8D88E" w:rsidR="006C5FDF" w:rsidRPr="006C5FDF" w:rsidRDefault="006C5FDF" w:rsidP="006C5FDF">
      <w:pPr>
        <w:spacing w:after="0" w:line="240" w:lineRule="auto"/>
        <w:rPr>
          <w:rFonts w:ascii="Arial" w:eastAsia="Arial" w:hAnsi="Arial" w:cs="Arial"/>
          <w:sz w:val="24"/>
          <w:szCs w:val="24"/>
        </w:rPr>
      </w:pPr>
      <w:r w:rsidRPr="006C5FDF">
        <w:rPr>
          <w:rFonts w:ascii="Arial" w:eastAsia="Arial" w:hAnsi="Arial" w:cs="Arial"/>
          <w:i/>
          <w:iCs/>
          <w:sz w:val="24"/>
          <w:szCs w:val="24"/>
        </w:rPr>
        <w:t>Si el Gobierno cumple la meta de aumentar a 10.000 las UCI, los médicos no alcanzarán. En marzo, cuando llegó la pandemia a Colombia, había 5.349 camas de UCI. La curva de infectados va en ascenso y el periodo de duplicación de la epidemia en el país es hoy de 15 días. Pedirles a los intensivistas supervisar 20 pacientes diarios implicaría dedicarle menos tiempo a cada uno, lo cual va en detrimento de la calidad de la atención”</w:t>
      </w:r>
      <w:r w:rsidRPr="006C5FDF">
        <w:rPr>
          <w:rFonts w:ascii="Arial" w:eastAsia="Arial" w:hAnsi="Arial" w:cs="Arial"/>
          <w:sz w:val="24"/>
          <w:szCs w:val="24"/>
        </w:rPr>
        <w:t xml:space="preserve"> (Semana, 2020).</w:t>
      </w:r>
    </w:p>
    <w:p w14:paraId="336D1504" w14:textId="77777777" w:rsidR="006C5FDF" w:rsidRPr="006C5FDF" w:rsidRDefault="006C5FDF" w:rsidP="006C5FDF">
      <w:pPr>
        <w:spacing w:after="0" w:line="240" w:lineRule="auto"/>
        <w:rPr>
          <w:rFonts w:ascii="Arial" w:eastAsia="Arial" w:hAnsi="Arial" w:cs="Arial"/>
          <w:sz w:val="24"/>
          <w:szCs w:val="24"/>
        </w:rPr>
      </w:pPr>
    </w:p>
    <w:p w14:paraId="76DD2E45" w14:textId="1CD85CCE" w:rsidR="006C5FDF" w:rsidRPr="006C5FDF" w:rsidRDefault="006C5FDF" w:rsidP="006C5FDF">
      <w:pPr>
        <w:spacing w:after="0" w:line="240" w:lineRule="auto"/>
        <w:rPr>
          <w:rFonts w:ascii="Arial" w:eastAsia="Arial" w:hAnsi="Arial" w:cs="Arial"/>
          <w:sz w:val="24"/>
          <w:szCs w:val="24"/>
        </w:rPr>
      </w:pPr>
      <w:r w:rsidRPr="006C5FDF">
        <w:rPr>
          <w:rFonts w:ascii="Arial" w:eastAsia="Arial" w:hAnsi="Arial" w:cs="Arial"/>
          <w:sz w:val="24"/>
          <w:szCs w:val="24"/>
        </w:rPr>
        <w:t xml:space="preserve">Hoy hay más de 7.000 pero el número de camas de UCI seguramente irá en aumento los próximos meses que serán los más los más difíciles en temas de ocupación de camas. </w:t>
      </w:r>
    </w:p>
    <w:p w14:paraId="01309E90" w14:textId="77777777" w:rsidR="006C5FDF" w:rsidRPr="006C5FDF" w:rsidRDefault="006C5FDF" w:rsidP="006C5FDF">
      <w:pPr>
        <w:spacing w:after="0" w:line="240" w:lineRule="auto"/>
        <w:rPr>
          <w:rFonts w:ascii="Arial" w:eastAsia="Arial" w:hAnsi="Arial" w:cs="Arial"/>
          <w:sz w:val="24"/>
          <w:szCs w:val="24"/>
        </w:rPr>
      </w:pPr>
    </w:p>
    <w:p w14:paraId="1E4513CA" w14:textId="7ACC0D8C" w:rsidR="006C5FDF" w:rsidRPr="006C5FDF" w:rsidRDefault="006C5FDF" w:rsidP="006C5FDF">
      <w:pPr>
        <w:spacing w:after="0" w:line="240" w:lineRule="auto"/>
        <w:rPr>
          <w:rFonts w:ascii="Arial" w:eastAsia="Arial" w:hAnsi="Arial" w:cs="Arial"/>
          <w:sz w:val="24"/>
          <w:szCs w:val="24"/>
        </w:rPr>
      </w:pPr>
      <w:r w:rsidRPr="006C5FDF">
        <w:rPr>
          <w:rFonts w:ascii="Arial" w:eastAsia="Arial" w:hAnsi="Arial" w:cs="Arial"/>
          <w:sz w:val="24"/>
          <w:szCs w:val="24"/>
        </w:rPr>
        <w:t>La crisis del sector salud, como lo hemos visto, no es nueva en Colombia, distintos sectores médicos y sociales vienen denunciando las fallas en la administración y gestión de los centros hospitalarios y la salud en general. Lo que el Covid-19 ha hecho es exponer a gran escala esta problemática preexistente en el sistema de salud y la condición laboral precaria de sus trabajadores, hoy en la primera línea de combate y riesgo frente al contagio del virus.</w:t>
      </w:r>
    </w:p>
    <w:p w14:paraId="410106D1" w14:textId="77777777" w:rsidR="006C5FDF" w:rsidRPr="006C5FDF" w:rsidRDefault="006C5FDF" w:rsidP="006C5FDF">
      <w:pPr>
        <w:spacing w:after="0" w:line="240" w:lineRule="auto"/>
        <w:rPr>
          <w:rFonts w:ascii="Arial" w:eastAsia="Arial" w:hAnsi="Arial" w:cs="Arial"/>
          <w:sz w:val="24"/>
          <w:szCs w:val="24"/>
        </w:rPr>
      </w:pPr>
    </w:p>
    <w:p w14:paraId="5B14F6A3" w14:textId="413FA09A" w:rsidR="006C5FDF" w:rsidRPr="006C5FDF" w:rsidRDefault="006C5FDF" w:rsidP="006C5FDF">
      <w:pPr>
        <w:spacing w:after="0" w:line="240" w:lineRule="auto"/>
        <w:rPr>
          <w:rFonts w:ascii="Arial" w:eastAsia="Arial" w:hAnsi="Arial" w:cs="Arial"/>
          <w:sz w:val="24"/>
          <w:szCs w:val="24"/>
        </w:rPr>
      </w:pPr>
      <w:r w:rsidRPr="006C5FDF">
        <w:rPr>
          <w:rFonts w:ascii="Arial" w:eastAsia="Arial" w:hAnsi="Arial" w:cs="Arial"/>
          <w:sz w:val="24"/>
          <w:szCs w:val="24"/>
        </w:rPr>
        <w:t>“</w:t>
      </w:r>
      <w:r w:rsidRPr="006C5FDF">
        <w:rPr>
          <w:rFonts w:ascii="Arial" w:eastAsia="Arial" w:hAnsi="Arial" w:cs="Arial"/>
          <w:i/>
          <w:iCs/>
          <w:sz w:val="24"/>
          <w:szCs w:val="24"/>
        </w:rPr>
        <w:t>Para enfrentar la crisis sanitaria del coronavirus el sector salud cuenta con 673 mil trabajadores, el 3,2% de la fuerza laboral del país. Según el DANE, 495 mil son asalariados, y por cuenta propia hay 164 mil, el 27% de éstos sin contrato laboral y 25% sin afiliación a salud y pensión, lo cual resulta tristemente paradójico. 12 mil son empleadores y mil laboran sin remuneración. Es pues alta la formalidad laboral en este sector comparada con otros altamente informales, como el comercio y la agricultura, donde los cuentapropistas superan ampliamente a los asalariados</w:t>
      </w:r>
      <w:r w:rsidRPr="006C5FDF">
        <w:rPr>
          <w:rFonts w:ascii="Arial" w:eastAsia="Arial" w:hAnsi="Arial" w:cs="Arial"/>
          <w:sz w:val="24"/>
          <w:szCs w:val="24"/>
        </w:rPr>
        <w:t>” (ENS, 2020).</w:t>
      </w:r>
    </w:p>
    <w:p w14:paraId="4AF0557B" w14:textId="77777777" w:rsidR="006C5FDF" w:rsidRDefault="006C5FDF" w:rsidP="006C5FDF">
      <w:pPr>
        <w:pStyle w:val="Sinespaciado"/>
        <w:rPr>
          <w:rFonts w:ascii="Arial" w:eastAsia="Times" w:hAnsi="Arial" w:cs="Arial"/>
          <w:color w:val="000000" w:themeColor="text1"/>
          <w:spacing w:val="-2"/>
          <w:sz w:val="24"/>
          <w:szCs w:val="24"/>
          <w:lang w:eastAsia="es-ES"/>
        </w:rPr>
      </w:pPr>
    </w:p>
    <w:p w14:paraId="32E0EAA7" w14:textId="296CB88A" w:rsidR="00AA02A2" w:rsidRPr="00AC13E0" w:rsidRDefault="00AF5C7C" w:rsidP="00AA35A9">
      <w:pPr>
        <w:pStyle w:val="Sinespaciado"/>
        <w:rPr>
          <w:rFonts w:ascii="Arial" w:eastAsia="Times" w:hAnsi="Arial" w:cs="Arial"/>
          <w:color w:val="000000" w:themeColor="text1"/>
          <w:spacing w:val="-2"/>
          <w:sz w:val="24"/>
          <w:szCs w:val="24"/>
          <w:lang w:eastAsia="es-ES"/>
        </w:rPr>
      </w:pPr>
      <w:r w:rsidRPr="00AC13E0">
        <w:rPr>
          <w:rFonts w:ascii="Arial" w:eastAsia="Times" w:hAnsi="Arial" w:cs="Arial"/>
          <w:color w:val="000000" w:themeColor="text1"/>
          <w:spacing w:val="-2"/>
          <w:sz w:val="24"/>
          <w:szCs w:val="24"/>
          <w:lang w:eastAsia="es-ES"/>
        </w:rPr>
        <w:t xml:space="preserve">Este panorama actual, nos causa gran preocupación </w:t>
      </w:r>
      <w:r w:rsidR="00D115CA" w:rsidRPr="00AC13E0">
        <w:rPr>
          <w:rFonts w:ascii="Arial" w:eastAsia="Times" w:hAnsi="Arial" w:cs="Arial"/>
          <w:color w:val="000000" w:themeColor="text1"/>
          <w:spacing w:val="-2"/>
          <w:sz w:val="24"/>
          <w:szCs w:val="24"/>
          <w:lang w:eastAsia="es-ES"/>
        </w:rPr>
        <w:t>frente a la garantía del pago de los salarios y prestaciones</w:t>
      </w:r>
      <w:r w:rsidR="00190709" w:rsidRPr="00AC13E0">
        <w:rPr>
          <w:rFonts w:ascii="Arial" w:eastAsia="Times" w:hAnsi="Arial" w:cs="Arial"/>
          <w:color w:val="000000" w:themeColor="text1"/>
          <w:spacing w:val="-2"/>
          <w:sz w:val="24"/>
          <w:szCs w:val="24"/>
          <w:lang w:eastAsia="es-ES"/>
        </w:rPr>
        <w:t xml:space="preserve"> y la oportunidad del mismo para </w:t>
      </w:r>
      <w:r w:rsidR="00D115CA" w:rsidRPr="00AC13E0">
        <w:rPr>
          <w:rFonts w:ascii="Arial" w:eastAsia="Times" w:hAnsi="Arial" w:cs="Arial"/>
          <w:color w:val="000000" w:themeColor="text1"/>
          <w:spacing w:val="-2"/>
          <w:sz w:val="24"/>
          <w:szCs w:val="24"/>
          <w:lang w:eastAsia="es-ES"/>
        </w:rPr>
        <w:t>los trabajadores de las empresas sociales del Estado</w:t>
      </w:r>
      <w:r w:rsidR="00190709" w:rsidRPr="00AC13E0">
        <w:rPr>
          <w:rFonts w:ascii="Arial" w:eastAsia="Times" w:hAnsi="Arial" w:cs="Arial"/>
          <w:color w:val="000000" w:themeColor="text1"/>
          <w:spacing w:val="-2"/>
          <w:sz w:val="24"/>
          <w:szCs w:val="24"/>
          <w:lang w:eastAsia="es-ES"/>
        </w:rPr>
        <w:t>, así mismo no se puede desconocer que el sector salud es el que más contratos de personal a través de servicios temporales u otras modalidades de contratación con terceros tiene para la prestación del servicio a la salud.</w:t>
      </w:r>
    </w:p>
    <w:p w14:paraId="7996E25B" w14:textId="77777777" w:rsidR="00AA35A9" w:rsidRPr="00AC13E0" w:rsidRDefault="00AA35A9" w:rsidP="00AA35A9">
      <w:pPr>
        <w:pStyle w:val="Sinespaciado"/>
        <w:rPr>
          <w:rFonts w:ascii="Arial" w:hAnsi="Arial" w:cs="Arial"/>
          <w:color w:val="000000" w:themeColor="text1"/>
          <w:sz w:val="24"/>
          <w:szCs w:val="24"/>
        </w:rPr>
      </w:pPr>
    </w:p>
    <w:p w14:paraId="2C76A729" w14:textId="77777777" w:rsidR="00AA35A9" w:rsidRPr="00AC13E0" w:rsidRDefault="00E84411" w:rsidP="00FE2F99">
      <w:pPr>
        <w:pStyle w:val="Sinespaciado"/>
        <w:rPr>
          <w:rFonts w:ascii="Arial" w:hAnsi="Arial" w:cs="Arial"/>
          <w:color w:val="000000" w:themeColor="text1"/>
          <w:sz w:val="24"/>
          <w:szCs w:val="24"/>
        </w:rPr>
      </w:pPr>
      <w:r w:rsidRPr="00AC13E0">
        <w:rPr>
          <w:rFonts w:ascii="Arial" w:hAnsi="Arial" w:cs="Arial"/>
          <w:color w:val="000000" w:themeColor="text1"/>
          <w:sz w:val="24"/>
          <w:szCs w:val="24"/>
        </w:rPr>
        <w:t xml:space="preserve">Por esto, pretendemos apoyar esta iniciativa </w:t>
      </w:r>
      <w:r w:rsidR="00FE2F99" w:rsidRPr="00AC13E0">
        <w:rPr>
          <w:rFonts w:ascii="Arial" w:hAnsi="Arial" w:cs="Arial"/>
          <w:color w:val="000000" w:themeColor="text1"/>
          <w:sz w:val="24"/>
          <w:szCs w:val="24"/>
        </w:rPr>
        <w:t xml:space="preserve">en aras de darle estabilidad e igualdad a todos los trabajadores de las empresas sociales del estado frente a todos los servidores públicos y a su vez darle un alivio presupuestal a dichas entidades, ya que esto permitiría que las empresas cuenten con </w:t>
      </w:r>
      <w:r w:rsidR="00AA35A9" w:rsidRPr="00AC13E0">
        <w:rPr>
          <w:rFonts w:ascii="Arial" w:hAnsi="Arial" w:cs="Arial"/>
          <w:color w:val="000000" w:themeColor="text1"/>
          <w:sz w:val="24"/>
          <w:szCs w:val="24"/>
        </w:rPr>
        <w:t xml:space="preserve">mayores recursos para atender a la población más necesitada y vulnerable. </w:t>
      </w:r>
    </w:p>
    <w:p w14:paraId="5EF78B29" w14:textId="77777777" w:rsidR="00466031" w:rsidRPr="00AC13E0" w:rsidRDefault="00466031">
      <w:pPr>
        <w:pBdr>
          <w:top w:val="nil"/>
          <w:left w:val="nil"/>
          <w:bottom w:val="nil"/>
          <w:right w:val="nil"/>
          <w:between w:val="nil"/>
        </w:pBdr>
        <w:spacing w:after="0" w:line="240" w:lineRule="auto"/>
        <w:rPr>
          <w:rFonts w:ascii="Arial" w:eastAsia="Arial" w:hAnsi="Arial" w:cs="Arial"/>
          <w:b/>
          <w:color w:val="000000" w:themeColor="text1"/>
          <w:sz w:val="24"/>
          <w:szCs w:val="24"/>
        </w:rPr>
      </w:pPr>
    </w:p>
    <w:p w14:paraId="11253AC5" w14:textId="77777777" w:rsidR="00E81111" w:rsidRDefault="00E81111">
      <w:pPr>
        <w:pBdr>
          <w:top w:val="nil"/>
          <w:left w:val="nil"/>
          <w:bottom w:val="nil"/>
          <w:right w:val="nil"/>
          <w:between w:val="nil"/>
        </w:pBdr>
        <w:spacing w:after="0" w:line="240" w:lineRule="auto"/>
        <w:rPr>
          <w:rFonts w:ascii="Arial" w:eastAsia="Arial" w:hAnsi="Arial" w:cs="Arial"/>
          <w:b/>
          <w:color w:val="000000" w:themeColor="text1"/>
          <w:sz w:val="24"/>
          <w:szCs w:val="24"/>
        </w:rPr>
      </w:pPr>
    </w:p>
    <w:p w14:paraId="280C9469" w14:textId="77777777" w:rsidR="005B0E82" w:rsidRDefault="005B0E82">
      <w:pPr>
        <w:pBdr>
          <w:top w:val="nil"/>
          <w:left w:val="nil"/>
          <w:bottom w:val="nil"/>
          <w:right w:val="nil"/>
          <w:between w:val="nil"/>
        </w:pBdr>
        <w:spacing w:after="0" w:line="240" w:lineRule="auto"/>
        <w:rPr>
          <w:rFonts w:ascii="Arial" w:eastAsia="Arial" w:hAnsi="Arial" w:cs="Arial"/>
          <w:b/>
          <w:color w:val="000000" w:themeColor="text1"/>
          <w:sz w:val="24"/>
          <w:szCs w:val="24"/>
        </w:rPr>
      </w:pPr>
    </w:p>
    <w:p w14:paraId="21EAD277" w14:textId="4E6F89F6" w:rsidR="00466031" w:rsidRDefault="00E81111">
      <w:pPr>
        <w:pBdr>
          <w:top w:val="nil"/>
          <w:left w:val="nil"/>
          <w:bottom w:val="nil"/>
          <w:right w:val="nil"/>
          <w:between w:val="nil"/>
        </w:pBdr>
        <w:spacing w:after="0" w:line="240" w:lineRule="auto"/>
        <w:rPr>
          <w:rFonts w:ascii="Arial" w:eastAsia="Arial" w:hAnsi="Arial" w:cs="Arial"/>
          <w:b/>
          <w:color w:val="000000" w:themeColor="text1"/>
          <w:sz w:val="24"/>
          <w:szCs w:val="24"/>
        </w:rPr>
      </w:pPr>
      <w:r>
        <w:rPr>
          <w:rFonts w:ascii="Arial" w:eastAsia="Arial" w:hAnsi="Arial" w:cs="Arial"/>
          <w:b/>
          <w:color w:val="000000" w:themeColor="text1"/>
          <w:sz w:val="24"/>
          <w:szCs w:val="24"/>
        </w:rPr>
        <w:t>REFERENCIAS BIBLIOGRAFICAS</w:t>
      </w:r>
    </w:p>
    <w:p w14:paraId="744F8908" w14:textId="2A48DB0A" w:rsidR="00E81111" w:rsidRPr="00E81111" w:rsidRDefault="00E81111">
      <w:pPr>
        <w:pBdr>
          <w:top w:val="nil"/>
          <w:left w:val="nil"/>
          <w:bottom w:val="nil"/>
          <w:right w:val="nil"/>
          <w:between w:val="nil"/>
        </w:pBdr>
        <w:spacing w:after="0" w:line="240" w:lineRule="auto"/>
        <w:rPr>
          <w:rFonts w:ascii="Arial" w:eastAsia="Arial" w:hAnsi="Arial" w:cs="Arial"/>
          <w:b/>
          <w:color w:val="000000" w:themeColor="text1"/>
          <w:sz w:val="24"/>
          <w:szCs w:val="24"/>
        </w:rPr>
      </w:pPr>
    </w:p>
    <w:p w14:paraId="6E7A6926" w14:textId="77777777" w:rsidR="00E81111" w:rsidRPr="00E81111" w:rsidRDefault="00414814" w:rsidP="00E81111">
      <w:pPr>
        <w:pStyle w:val="Prrafodelista"/>
        <w:numPr>
          <w:ilvl w:val="0"/>
          <w:numId w:val="13"/>
        </w:numPr>
        <w:rPr>
          <w:rFonts w:ascii="Arial" w:eastAsia="Arial" w:hAnsi="Arial" w:cs="Arial"/>
          <w:color w:val="000000" w:themeColor="text1"/>
          <w:sz w:val="24"/>
          <w:szCs w:val="24"/>
        </w:rPr>
      </w:pPr>
      <w:hyperlink r:id="rId17">
        <w:r w:rsidR="00E81111" w:rsidRPr="00E81111">
          <w:rPr>
            <w:rStyle w:val="Hipervnculo"/>
            <w:rFonts w:ascii="Arial" w:eastAsia="Arial" w:hAnsi="Arial" w:cs="Arial"/>
            <w:sz w:val="24"/>
            <w:szCs w:val="24"/>
          </w:rPr>
          <w:t>https://achc.org.co/siguen-aumentando-deudas-a-hospitales-y-clinicas-por-prestacion-de-servicios-de-salud-ya-superan-los-10-billones-de-pesos/</w:t>
        </w:r>
      </w:hyperlink>
    </w:p>
    <w:p w14:paraId="6920CF5D" w14:textId="77777777" w:rsidR="00E81111" w:rsidRPr="00E81111" w:rsidRDefault="00E81111" w:rsidP="00E81111">
      <w:pPr>
        <w:pStyle w:val="Prrafodelista"/>
        <w:numPr>
          <w:ilvl w:val="0"/>
          <w:numId w:val="13"/>
        </w:numPr>
        <w:rPr>
          <w:rFonts w:ascii="Arial" w:eastAsia="Arial" w:hAnsi="Arial" w:cs="Arial"/>
          <w:color w:val="000000" w:themeColor="text1"/>
          <w:sz w:val="24"/>
          <w:szCs w:val="24"/>
        </w:rPr>
      </w:pPr>
      <w:r w:rsidRPr="00E81111">
        <w:rPr>
          <w:rFonts w:ascii="Arial" w:eastAsia="Arial" w:hAnsi="Arial" w:cs="Arial"/>
          <w:sz w:val="24"/>
          <w:szCs w:val="24"/>
        </w:rPr>
        <w:t>Martha Cecilia Mora Ortega (2013) Dificultades Financieras en las Empresas Sociales del Estado de Bogotá.</w:t>
      </w:r>
    </w:p>
    <w:p w14:paraId="2AC006AB" w14:textId="77777777" w:rsidR="00E81111" w:rsidRPr="00E81111" w:rsidRDefault="00E81111" w:rsidP="00E81111">
      <w:pPr>
        <w:pStyle w:val="Prrafodelista"/>
        <w:numPr>
          <w:ilvl w:val="0"/>
          <w:numId w:val="13"/>
        </w:numPr>
        <w:rPr>
          <w:rFonts w:ascii="Arial" w:eastAsia="Arial" w:hAnsi="Arial" w:cs="Arial"/>
          <w:color w:val="000000" w:themeColor="text1"/>
          <w:sz w:val="24"/>
          <w:szCs w:val="24"/>
        </w:rPr>
      </w:pPr>
      <w:r w:rsidRPr="00E81111">
        <w:rPr>
          <w:rFonts w:ascii="Arial" w:eastAsia="Arial" w:hAnsi="Arial" w:cs="Arial"/>
          <w:sz w:val="24"/>
          <w:szCs w:val="24"/>
        </w:rPr>
        <w:t xml:space="preserve">https://consultorsalud.com/mora-en-pagos-del-talento-humano-superan-los-6-mil-millones-de-pesos/ 12 abril, 2019 </w:t>
      </w:r>
      <w:hyperlink r:id="rId18">
        <w:r w:rsidRPr="00E81111">
          <w:rPr>
            <w:rStyle w:val="Hipervnculo"/>
            <w:rFonts w:ascii="Arial" w:eastAsia="Arial" w:hAnsi="Arial" w:cs="Arial"/>
            <w:sz w:val="24"/>
            <w:szCs w:val="24"/>
          </w:rPr>
          <w:t>consultorsalud</w:t>
        </w:r>
      </w:hyperlink>
    </w:p>
    <w:p w14:paraId="23CC8678" w14:textId="77777777" w:rsidR="00E81111" w:rsidRPr="00E81111" w:rsidRDefault="00E81111" w:rsidP="00E81111">
      <w:pPr>
        <w:pStyle w:val="Prrafodelista"/>
        <w:numPr>
          <w:ilvl w:val="0"/>
          <w:numId w:val="13"/>
        </w:numPr>
        <w:rPr>
          <w:rFonts w:ascii="Arial" w:eastAsia="Arial" w:hAnsi="Arial" w:cs="Arial"/>
          <w:color w:val="000000" w:themeColor="text1"/>
          <w:sz w:val="24"/>
          <w:szCs w:val="24"/>
        </w:rPr>
      </w:pPr>
      <w:r w:rsidRPr="00E81111">
        <w:rPr>
          <w:rFonts w:ascii="Arial" w:eastAsia="Arial" w:hAnsi="Arial" w:cs="Arial"/>
          <w:caps/>
          <w:sz w:val="24"/>
          <w:szCs w:val="24"/>
        </w:rPr>
        <w:t xml:space="preserve">Semana. (2020) </w:t>
      </w:r>
      <w:r w:rsidRPr="00E81111">
        <w:rPr>
          <w:rFonts w:ascii="Arial" w:eastAsia="Arial" w:hAnsi="Arial" w:cs="Arial"/>
          <w:sz w:val="24"/>
          <w:szCs w:val="24"/>
        </w:rPr>
        <w:t>Tener UCI sin médicos es como tener aviones sin pilotos</w:t>
      </w:r>
    </w:p>
    <w:p w14:paraId="2C7450A0" w14:textId="7C538BB7" w:rsidR="00E81111" w:rsidRPr="00E81111" w:rsidRDefault="00E81111" w:rsidP="00E81111">
      <w:pPr>
        <w:pStyle w:val="Prrafodelista"/>
        <w:numPr>
          <w:ilvl w:val="0"/>
          <w:numId w:val="13"/>
        </w:numPr>
        <w:rPr>
          <w:rFonts w:ascii="Arial" w:eastAsia="Arial" w:hAnsi="Arial" w:cs="Arial"/>
          <w:color w:val="000000" w:themeColor="text1"/>
          <w:sz w:val="24"/>
          <w:szCs w:val="24"/>
        </w:rPr>
      </w:pPr>
      <w:r w:rsidRPr="00E81111">
        <w:rPr>
          <w:rFonts w:ascii="Arial" w:eastAsia="Arial" w:hAnsi="Arial" w:cs="Arial"/>
          <w:sz w:val="24"/>
          <w:szCs w:val="24"/>
        </w:rPr>
        <w:t>Vanguardia 2020. El país y su déficit de médicos especialistas</w:t>
      </w:r>
    </w:p>
    <w:p w14:paraId="4807CE19" w14:textId="696D38B4" w:rsidR="00E81111" w:rsidRPr="00E81111" w:rsidRDefault="00E81111" w:rsidP="00E81111">
      <w:pPr>
        <w:pStyle w:val="Prrafodelista"/>
        <w:numPr>
          <w:ilvl w:val="0"/>
          <w:numId w:val="13"/>
        </w:numPr>
        <w:rPr>
          <w:rFonts w:ascii="Arial" w:eastAsia="Arial" w:hAnsi="Arial" w:cs="Arial"/>
          <w:color w:val="000000" w:themeColor="text1"/>
          <w:sz w:val="24"/>
          <w:szCs w:val="24"/>
        </w:rPr>
      </w:pPr>
      <w:r w:rsidRPr="00E81111">
        <w:rPr>
          <w:rFonts w:ascii="Arial" w:eastAsia="Arial" w:hAnsi="Arial" w:cs="Arial"/>
          <w:sz w:val="24"/>
          <w:szCs w:val="24"/>
        </w:rPr>
        <w:t xml:space="preserve">Escuela Nacional Sindical. </w:t>
      </w:r>
      <w:hyperlink r:id="rId19">
        <w:r w:rsidRPr="00E81111">
          <w:rPr>
            <w:rStyle w:val="Hipervnculo"/>
            <w:rFonts w:ascii="Arial" w:eastAsia="Arial" w:hAnsi="Arial" w:cs="Arial"/>
            <w:sz w:val="24"/>
            <w:szCs w:val="24"/>
          </w:rPr>
          <w:t>2020</w:t>
        </w:r>
      </w:hyperlink>
      <w:r w:rsidRPr="00E81111">
        <w:rPr>
          <w:rFonts w:ascii="Arial" w:eastAsia="Arial" w:hAnsi="Arial" w:cs="Arial"/>
          <w:sz w:val="24"/>
          <w:szCs w:val="24"/>
        </w:rPr>
        <w:t>. Informe Nacional de Coyuntura Laboral de la ENS 2020. El mundo de trabajo y el sistema de salud colombiano en la encrucijada del Coronavirus.</w:t>
      </w:r>
    </w:p>
    <w:p w14:paraId="76ACDDE9" w14:textId="34CA313D" w:rsidR="00CD099A" w:rsidRDefault="00CD099A" w:rsidP="00CD099A">
      <w:pPr>
        <w:pBdr>
          <w:top w:val="nil"/>
          <w:left w:val="nil"/>
          <w:bottom w:val="nil"/>
          <w:right w:val="nil"/>
          <w:between w:val="nil"/>
        </w:pBdr>
        <w:spacing w:after="0" w:line="240" w:lineRule="auto"/>
        <w:ind w:left="360"/>
        <w:rPr>
          <w:rFonts w:ascii="Arial" w:eastAsia="Arial" w:hAnsi="Arial" w:cs="Arial"/>
          <w:color w:val="000000" w:themeColor="text1"/>
          <w:sz w:val="24"/>
          <w:szCs w:val="24"/>
        </w:rPr>
      </w:pPr>
    </w:p>
    <w:p w14:paraId="2C245796" w14:textId="5D76F790" w:rsidR="00CD099A" w:rsidRPr="00CD099A" w:rsidRDefault="00CD099A" w:rsidP="00CD099A">
      <w:pPr>
        <w:pBdr>
          <w:top w:val="nil"/>
          <w:left w:val="nil"/>
          <w:bottom w:val="nil"/>
          <w:right w:val="nil"/>
          <w:between w:val="nil"/>
        </w:pBdr>
        <w:spacing w:after="0" w:line="240" w:lineRule="auto"/>
        <w:ind w:left="360"/>
        <w:rPr>
          <w:rFonts w:ascii="Arial" w:eastAsia="Arial" w:hAnsi="Arial" w:cs="Arial"/>
          <w:color w:val="000000" w:themeColor="text1"/>
          <w:sz w:val="24"/>
          <w:szCs w:val="24"/>
        </w:rPr>
      </w:pPr>
      <w:r w:rsidRPr="00CD099A">
        <w:rPr>
          <w:rFonts w:ascii="Arial" w:eastAsia="Arial" w:hAnsi="Arial" w:cs="Arial"/>
          <w:color w:val="000000" w:themeColor="text1"/>
          <w:sz w:val="24"/>
          <w:szCs w:val="24"/>
        </w:rPr>
        <w:t>De los Honorables Congresistas,</w:t>
      </w:r>
    </w:p>
    <w:p w14:paraId="0940E5E5" w14:textId="50D0F339" w:rsidR="00CD099A" w:rsidRPr="00CD099A" w:rsidRDefault="00CD099A" w:rsidP="00CD099A">
      <w:pPr>
        <w:pBdr>
          <w:top w:val="nil"/>
          <w:left w:val="nil"/>
          <w:bottom w:val="nil"/>
          <w:right w:val="nil"/>
          <w:between w:val="nil"/>
        </w:pBdr>
        <w:spacing w:after="0" w:line="240" w:lineRule="auto"/>
        <w:ind w:left="360"/>
        <w:rPr>
          <w:rFonts w:ascii="Arial" w:eastAsia="Arial" w:hAnsi="Arial" w:cs="Arial"/>
          <w:color w:val="000000" w:themeColor="text1"/>
          <w:sz w:val="24"/>
          <w:szCs w:val="24"/>
        </w:rPr>
      </w:pPr>
    </w:p>
    <w:p w14:paraId="5EEBD6B6" w14:textId="4C52CD8C" w:rsidR="00CD099A" w:rsidRPr="00CD099A" w:rsidRDefault="00CD099A" w:rsidP="00CD099A">
      <w:pPr>
        <w:ind w:left="360"/>
        <w:jc w:val="center"/>
        <w:rPr>
          <w:rFonts w:ascii="Arial" w:eastAsia="Arial" w:hAnsi="Arial" w:cs="Arial"/>
          <w:b/>
          <w:color w:val="000000" w:themeColor="text1"/>
          <w:sz w:val="24"/>
          <w:szCs w:val="24"/>
        </w:rPr>
      </w:pPr>
    </w:p>
    <w:p w14:paraId="1898E5C0" w14:textId="4250EAFA" w:rsidR="00CD099A" w:rsidRPr="00CD099A" w:rsidRDefault="00CD099A" w:rsidP="007117A2">
      <w:pPr>
        <w:ind w:left="360"/>
        <w:rPr>
          <w:rFonts w:ascii="Arial" w:eastAsia="Arial" w:hAnsi="Arial" w:cs="Arial"/>
          <w:b/>
          <w:color w:val="000000" w:themeColor="text1"/>
          <w:sz w:val="24"/>
          <w:szCs w:val="24"/>
        </w:rPr>
      </w:pPr>
    </w:p>
    <w:p w14:paraId="3CB2C43A" w14:textId="77777777" w:rsidR="00CD099A" w:rsidRPr="00CD099A" w:rsidRDefault="00CD099A" w:rsidP="00CD099A">
      <w:pPr>
        <w:pBdr>
          <w:top w:val="nil"/>
          <w:left w:val="nil"/>
          <w:bottom w:val="nil"/>
          <w:right w:val="nil"/>
          <w:between w:val="nil"/>
        </w:pBdr>
        <w:spacing w:after="0" w:line="240" w:lineRule="auto"/>
        <w:ind w:left="360"/>
        <w:rPr>
          <w:rFonts w:ascii="Arial" w:eastAsia="Arial" w:hAnsi="Arial" w:cs="Arial"/>
          <w:b/>
          <w:color w:val="000000" w:themeColor="text1"/>
          <w:sz w:val="24"/>
          <w:szCs w:val="24"/>
        </w:rPr>
      </w:pPr>
      <w:r w:rsidRPr="00CD099A">
        <w:rPr>
          <w:rFonts w:ascii="Arial" w:eastAsia="Arial" w:hAnsi="Arial" w:cs="Arial"/>
          <w:b/>
          <w:color w:val="000000" w:themeColor="text1"/>
          <w:sz w:val="24"/>
          <w:szCs w:val="24"/>
        </w:rPr>
        <w:t>JOSE LUIS CORREA LOPEZ</w:t>
      </w:r>
    </w:p>
    <w:p w14:paraId="311EB7DE" w14:textId="77777777" w:rsidR="00CD099A" w:rsidRPr="00CD099A" w:rsidRDefault="00CD099A" w:rsidP="00CD099A">
      <w:pPr>
        <w:pBdr>
          <w:top w:val="nil"/>
          <w:left w:val="nil"/>
          <w:bottom w:val="nil"/>
          <w:right w:val="nil"/>
          <w:between w:val="nil"/>
        </w:pBdr>
        <w:spacing w:after="0" w:line="240" w:lineRule="auto"/>
        <w:ind w:left="360"/>
        <w:rPr>
          <w:rFonts w:ascii="Arial" w:eastAsia="Arial" w:hAnsi="Arial" w:cs="Arial"/>
          <w:color w:val="000000" w:themeColor="text1"/>
          <w:sz w:val="24"/>
          <w:szCs w:val="24"/>
        </w:rPr>
      </w:pPr>
      <w:r w:rsidRPr="00CD099A">
        <w:rPr>
          <w:rFonts w:ascii="Arial" w:eastAsia="Arial" w:hAnsi="Arial" w:cs="Arial"/>
          <w:color w:val="000000" w:themeColor="text1"/>
          <w:sz w:val="24"/>
          <w:szCs w:val="24"/>
        </w:rPr>
        <w:t xml:space="preserve">Representante a la Cámara </w:t>
      </w:r>
    </w:p>
    <w:p w14:paraId="481009B3" w14:textId="77777777" w:rsidR="004F3401" w:rsidRDefault="004F3401" w:rsidP="00CD099A">
      <w:pPr>
        <w:pBdr>
          <w:top w:val="nil"/>
          <w:left w:val="nil"/>
          <w:bottom w:val="nil"/>
          <w:right w:val="nil"/>
          <w:between w:val="nil"/>
        </w:pBdr>
        <w:spacing w:after="0" w:line="240" w:lineRule="auto"/>
        <w:rPr>
          <w:rFonts w:ascii="Arial" w:eastAsia="Arial" w:hAnsi="Arial" w:cs="Arial"/>
          <w:b/>
          <w:color w:val="000000" w:themeColor="text1"/>
          <w:sz w:val="24"/>
          <w:szCs w:val="24"/>
        </w:rPr>
      </w:pPr>
    </w:p>
    <w:p w14:paraId="53315770" w14:textId="77777777" w:rsidR="00100CF0" w:rsidRDefault="00100CF0">
      <w:pPr>
        <w:pBdr>
          <w:top w:val="nil"/>
          <w:left w:val="nil"/>
          <w:bottom w:val="nil"/>
          <w:right w:val="nil"/>
          <w:between w:val="nil"/>
        </w:pBdr>
        <w:spacing w:after="0" w:line="240" w:lineRule="auto"/>
        <w:jc w:val="center"/>
        <w:rPr>
          <w:rFonts w:ascii="Arial" w:eastAsia="Arial" w:hAnsi="Arial" w:cs="Arial"/>
          <w:b/>
          <w:color w:val="000000" w:themeColor="text1"/>
          <w:sz w:val="24"/>
          <w:szCs w:val="24"/>
        </w:rPr>
      </w:pPr>
    </w:p>
    <w:p w14:paraId="4898F2DA" w14:textId="09D1DDA9" w:rsidR="00466031" w:rsidRPr="00D33317" w:rsidRDefault="00CA615D">
      <w:pPr>
        <w:pBdr>
          <w:top w:val="nil"/>
          <w:left w:val="nil"/>
          <w:bottom w:val="nil"/>
          <w:right w:val="nil"/>
          <w:between w:val="nil"/>
        </w:pBdr>
        <w:spacing w:after="0" w:line="240" w:lineRule="auto"/>
        <w:jc w:val="center"/>
        <w:rPr>
          <w:rFonts w:ascii="Arial" w:eastAsia="Arial" w:hAnsi="Arial" w:cs="Arial"/>
          <w:b/>
          <w:color w:val="000000" w:themeColor="text1"/>
          <w:sz w:val="24"/>
          <w:szCs w:val="24"/>
        </w:rPr>
      </w:pPr>
      <w:r w:rsidRPr="00D33317">
        <w:rPr>
          <w:rFonts w:ascii="Arial" w:eastAsia="Arial" w:hAnsi="Arial" w:cs="Arial"/>
          <w:b/>
          <w:color w:val="000000" w:themeColor="text1"/>
          <w:sz w:val="24"/>
          <w:szCs w:val="24"/>
        </w:rPr>
        <w:t xml:space="preserve">PROYECTO DE LEY No. </w:t>
      </w:r>
      <w:r w:rsidR="007F3A09">
        <w:rPr>
          <w:rFonts w:ascii="Arial" w:eastAsia="Arial" w:hAnsi="Arial" w:cs="Arial"/>
          <w:b/>
          <w:color w:val="000000" w:themeColor="text1"/>
          <w:sz w:val="24"/>
          <w:szCs w:val="24"/>
        </w:rPr>
        <w:t>_______</w:t>
      </w:r>
      <w:r w:rsidRPr="00D33317">
        <w:rPr>
          <w:rFonts w:ascii="Arial" w:eastAsia="Arial" w:hAnsi="Arial" w:cs="Arial"/>
          <w:b/>
          <w:color w:val="000000" w:themeColor="text1"/>
          <w:sz w:val="24"/>
          <w:szCs w:val="24"/>
        </w:rPr>
        <w:t xml:space="preserve"> DE 20</w:t>
      </w:r>
      <w:r w:rsidR="007F3A09">
        <w:rPr>
          <w:rFonts w:ascii="Arial" w:eastAsia="Arial" w:hAnsi="Arial" w:cs="Arial"/>
          <w:b/>
          <w:color w:val="000000" w:themeColor="text1"/>
          <w:sz w:val="24"/>
          <w:szCs w:val="24"/>
        </w:rPr>
        <w:t>20</w:t>
      </w:r>
      <w:r w:rsidRPr="00D33317">
        <w:rPr>
          <w:rFonts w:ascii="Arial" w:eastAsia="Arial" w:hAnsi="Arial" w:cs="Arial"/>
          <w:b/>
          <w:color w:val="000000" w:themeColor="text1"/>
          <w:sz w:val="24"/>
          <w:szCs w:val="24"/>
        </w:rPr>
        <w:t xml:space="preserve"> CAMARA</w:t>
      </w:r>
    </w:p>
    <w:p w14:paraId="2EA963F2" w14:textId="77777777" w:rsidR="00466031" w:rsidRPr="00D33317" w:rsidRDefault="00466031">
      <w:pPr>
        <w:pBdr>
          <w:top w:val="nil"/>
          <w:left w:val="nil"/>
          <w:bottom w:val="nil"/>
          <w:right w:val="nil"/>
          <w:between w:val="nil"/>
        </w:pBdr>
        <w:spacing w:after="0" w:line="240" w:lineRule="auto"/>
        <w:jc w:val="center"/>
        <w:rPr>
          <w:rFonts w:ascii="Arial" w:eastAsia="Arial" w:hAnsi="Arial" w:cs="Arial"/>
          <w:color w:val="000000" w:themeColor="text1"/>
          <w:sz w:val="24"/>
          <w:szCs w:val="24"/>
        </w:rPr>
      </w:pPr>
    </w:p>
    <w:p w14:paraId="336C1115" w14:textId="77777777" w:rsidR="00466031" w:rsidRPr="00D33317" w:rsidRDefault="00CA615D">
      <w:pPr>
        <w:pBdr>
          <w:top w:val="nil"/>
          <w:left w:val="nil"/>
          <w:bottom w:val="nil"/>
          <w:right w:val="nil"/>
          <w:between w:val="nil"/>
        </w:pBdr>
        <w:spacing w:after="0" w:line="240" w:lineRule="auto"/>
        <w:jc w:val="center"/>
        <w:rPr>
          <w:rFonts w:ascii="Arial" w:eastAsia="Arial" w:hAnsi="Arial" w:cs="Arial"/>
          <w:color w:val="000000" w:themeColor="text1"/>
          <w:sz w:val="24"/>
          <w:szCs w:val="24"/>
        </w:rPr>
      </w:pPr>
      <w:r w:rsidRPr="00D33317">
        <w:rPr>
          <w:rFonts w:ascii="Arial" w:eastAsia="Arial" w:hAnsi="Arial" w:cs="Arial"/>
          <w:color w:val="000000" w:themeColor="text1"/>
          <w:sz w:val="24"/>
          <w:szCs w:val="24"/>
        </w:rPr>
        <w:t>“Por medio del cual se modifican los artículos 194 y 195 de la ley 100 de 1993”</w:t>
      </w:r>
    </w:p>
    <w:p w14:paraId="53D8281F" w14:textId="77777777" w:rsidR="00466031" w:rsidRPr="00D33317" w:rsidRDefault="00466031">
      <w:pPr>
        <w:pBdr>
          <w:top w:val="nil"/>
          <w:left w:val="nil"/>
          <w:bottom w:val="nil"/>
          <w:right w:val="nil"/>
          <w:between w:val="nil"/>
        </w:pBdr>
        <w:spacing w:after="0" w:line="240" w:lineRule="auto"/>
        <w:jc w:val="center"/>
        <w:rPr>
          <w:rFonts w:ascii="Arial" w:eastAsia="Arial" w:hAnsi="Arial" w:cs="Arial"/>
          <w:color w:val="000000" w:themeColor="text1"/>
          <w:sz w:val="24"/>
          <w:szCs w:val="24"/>
        </w:rPr>
      </w:pPr>
    </w:p>
    <w:p w14:paraId="268810C5" w14:textId="77777777" w:rsidR="00466031" w:rsidRPr="00D33317" w:rsidRDefault="00CA615D">
      <w:pPr>
        <w:pBdr>
          <w:top w:val="nil"/>
          <w:left w:val="nil"/>
          <w:bottom w:val="nil"/>
          <w:right w:val="nil"/>
          <w:between w:val="nil"/>
        </w:pBdr>
        <w:spacing w:after="0" w:line="240" w:lineRule="auto"/>
        <w:jc w:val="center"/>
        <w:rPr>
          <w:rFonts w:ascii="Arial" w:eastAsia="Arial" w:hAnsi="Arial" w:cs="Arial"/>
          <w:color w:val="000000" w:themeColor="text1"/>
          <w:sz w:val="24"/>
          <w:szCs w:val="24"/>
        </w:rPr>
      </w:pPr>
      <w:r w:rsidRPr="00D33317">
        <w:rPr>
          <w:rFonts w:ascii="Arial" w:eastAsia="Arial" w:hAnsi="Arial" w:cs="Arial"/>
          <w:color w:val="000000" w:themeColor="text1"/>
          <w:sz w:val="24"/>
          <w:szCs w:val="24"/>
        </w:rPr>
        <w:t>El Congreso de la República de Colombia</w:t>
      </w:r>
    </w:p>
    <w:p w14:paraId="4CF8116F" w14:textId="77777777" w:rsidR="00466031" w:rsidRPr="00D33317" w:rsidRDefault="00466031">
      <w:pPr>
        <w:pBdr>
          <w:top w:val="nil"/>
          <w:left w:val="nil"/>
          <w:bottom w:val="nil"/>
          <w:right w:val="nil"/>
          <w:between w:val="nil"/>
        </w:pBdr>
        <w:spacing w:after="0" w:line="240" w:lineRule="auto"/>
        <w:jc w:val="center"/>
        <w:rPr>
          <w:rFonts w:ascii="Arial" w:eastAsia="Arial" w:hAnsi="Arial" w:cs="Arial"/>
          <w:color w:val="000000" w:themeColor="text1"/>
          <w:sz w:val="24"/>
          <w:szCs w:val="24"/>
        </w:rPr>
      </w:pPr>
    </w:p>
    <w:p w14:paraId="63C1AE2E" w14:textId="77777777" w:rsidR="00466031" w:rsidRPr="00D33317" w:rsidRDefault="00CA615D">
      <w:pPr>
        <w:pBdr>
          <w:top w:val="nil"/>
          <w:left w:val="nil"/>
          <w:bottom w:val="nil"/>
          <w:right w:val="nil"/>
          <w:between w:val="nil"/>
        </w:pBdr>
        <w:spacing w:after="0" w:line="240" w:lineRule="auto"/>
        <w:jc w:val="center"/>
        <w:rPr>
          <w:rFonts w:ascii="Arial" w:eastAsia="Arial" w:hAnsi="Arial" w:cs="Arial"/>
          <w:color w:val="000000" w:themeColor="text1"/>
          <w:sz w:val="24"/>
          <w:szCs w:val="24"/>
        </w:rPr>
      </w:pPr>
      <w:r w:rsidRPr="00D33317">
        <w:rPr>
          <w:rFonts w:ascii="Arial" w:eastAsia="Arial" w:hAnsi="Arial" w:cs="Arial"/>
          <w:color w:val="000000" w:themeColor="text1"/>
          <w:sz w:val="24"/>
          <w:szCs w:val="24"/>
        </w:rPr>
        <w:t>DECRETA:</w:t>
      </w:r>
    </w:p>
    <w:p w14:paraId="18441944" w14:textId="77777777" w:rsidR="00466031" w:rsidRPr="00D33317" w:rsidRDefault="00466031">
      <w:pPr>
        <w:pBdr>
          <w:top w:val="nil"/>
          <w:left w:val="nil"/>
          <w:bottom w:val="nil"/>
          <w:right w:val="nil"/>
          <w:between w:val="nil"/>
        </w:pBdr>
        <w:spacing w:after="0" w:line="240" w:lineRule="auto"/>
        <w:jc w:val="center"/>
        <w:rPr>
          <w:rFonts w:ascii="Arial" w:eastAsia="Arial" w:hAnsi="Arial" w:cs="Arial"/>
          <w:color w:val="000000" w:themeColor="text1"/>
          <w:sz w:val="24"/>
          <w:szCs w:val="24"/>
        </w:rPr>
      </w:pPr>
    </w:p>
    <w:p w14:paraId="078A1787" w14:textId="77777777" w:rsidR="0061067B" w:rsidRPr="0061067B" w:rsidRDefault="0061067B" w:rsidP="0061067B">
      <w:pPr>
        <w:pBdr>
          <w:top w:val="nil"/>
          <w:left w:val="nil"/>
          <w:bottom w:val="nil"/>
          <w:right w:val="nil"/>
          <w:between w:val="nil"/>
        </w:pBdr>
        <w:spacing w:after="0" w:line="240" w:lineRule="auto"/>
        <w:rPr>
          <w:rFonts w:ascii="Arial" w:eastAsia="Arial" w:hAnsi="Arial" w:cs="Arial"/>
          <w:color w:val="000000" w:themeColor="text1"/>
          <w:sz w:val="24"/>
          <w:szCs w:val="24"/>
        </w:rPr>
      </w:pPr>
      <w:r w:rsidRPr="0061067B">
        <w:rPr>
          <w:rFonts w:ascii="Arial" w:eastAsia="Arial" w:hAnsi="Arial" w:cs="Arial"/>
          <w:b/>
          <w:color w:val="000000" w:themeColor="text1"/>
          <w:sz w:val="24"/>
          <w:szCs w:val="24"/>
        </w:rPr>
        <w:t xml:space="preserve">Artículo 1. Objeto. </w:t>
      </w:r>
      <w:r w:rsidRPr="0061067B">
        <w:rPr>
          <w:rFonts w:ascii="Arial" w:eastAsia="Arial" w:hAnsi="Arial" w:cs="Arial"/>
          <w:color w:val="000000" w:themeColor="text1"/>
          <w:sz w:val="24"/>
          <w:szCs w:val="24"/>
        </w:rPr>
        <w:t>La presente ley tiene por objeto modificar el pago de las nóminas de los servidores públicos, que prestan sus servicios en las Empresas Sociales del Estado E.S.E, del nivel Nacional, territorial y Distrital.</w:t>
      </w:r>
    </w:p>
    <w:p w14:paraId="57B55701" w14:textId="77777777" w:rsidR="0061067B" w:rsidRPr="0061067B" w:rsidRDefault="0061067B" w:rsidP="0061067B">
      <w:pPr>
        <w:pBdr>
          <w:top w:val="nil"/>
          <w:left w:val="nil"/>
          <w:bottom w:val="nil"/>
          <w:right w:val="nil"/>
          <w:between w:val="nil"/>
        </w:pBdr>
        <w:spacing w:after="0" w:line="240" w:lineRule="auto"/>
        <w:rPr>
          <w:rFonts w:ascii="Arial" w:eastAsia="Arial" w:hAnsi="Arial" w:cs="Arial"/>
          <w:color w:val="000000" w:themeColor="text1"/>
          <w:sz w:val="24"/>
          <w:szCs w:val="24"/>
        </w:rPr>
      </w:pPr>
      <w:r w:rsidRPr="0061067B">
        <w:rPr>
          <w:rFonts w:ascii="Arial" w:eastAsia="Arial" w:hAnsi="Arial" w:cs="Arial"/>
          <w:color w:val="000000" w:themeColor="text1"/>
          <w:sz w:val="24"/>
          <w:szCs w:val="24"/>
        </w:rPr>
        <w:t xml:space="preserve"> </w:t>
      </w:r>
    </w:p>
    <w:p w14:paraId="62D7ADB5" w14:textId="77777777" w:rsidR="0061067B" w:rsidRPr="0061067B" w:rsidRDefault="0061067B" w:rsidP="0061067B">
      <w:pPr>
        <w:pBdr>
          <w:top w:val="nil"/>
          <w:left w:val="nil"/>
          <w:bottom w:val="nil"/>
          <w:right w:val="nil"/>
          <w:between w:val="nil"/>
        </w:pBdr>
        <w:spacing w:after="0" w:line="240" w:lineRule="auto"/>
        <w:rPr>
          <w:rFonts w:ascii="Arial" w:eastAsia="Arial" w:hAnsi="Arial" w:cs="Arial"/>
          <w:color w:val="000000" w:themeColor="text1"/>
          <w:sz w:val="24"/>
          <w:szCs w:val="24"/>
        </w:rPr>
      </w:pPr>
      <w:r w:rsidRPr="0061067B">
        <w:rPr>
          <w:rFonts w:ascii="Arial" w:eastAsia="Arial" w:hAnsi="Arial" w:cs="Arial"/>
          <w:b/>
          <w:color w:val="000000" w:themeColor="text1"/>
          <w:sz w:val="24"/>
          <w:szCs w:val="24"/>
        </w:rPr>
        <w:t>Parágrafo:</w:t>
      </w:r>
      <w:r w:rsidRPr="0061067B">
        <w:rPr>
          <w:rFonts w:ascii="Arial" w:eastAsia="Arial" w:hAnsi="Arial" w:cs="Arial"/>
          <w:color w:val="000000" w:themeColor="text1"/>
          <w:sz w:val="24"/>
          <w:szCs w:val="24"/>
        </w:rPr>
        <w:t xml:space="preserve"> Entiéndase por servidores públicos, los trabajadores que laboran en las E.S.E, en carrera administrativa, provisionales, de libre nombramiento y remoción, los de periodo fijo y los trabajadores oficiales y en los diferentes niveles tanto en la parte asistencial y administrativa.</w:t>
      </w:r>
    </w:p>
    <w:p w14:paraId="072FEB9F" w14:textId="77777777" w:rsidR="0061067B" w:rsidRDefault="0061067B" w:rsidP="0061067B">
      <w:pPr>
        <w:pBdr>
          <w:top w:val="nil"/>
          <w:left w:val="nil"/>
          <w:bottom w:val="nil"/>
          <w:right w:val="nil"/>
          <w:between w:val="nil"/>
        </w:pBdr>
        <w:spacing w:after="0" w:line="240" w:lineRule="auto"/>
        <w:rPr>
          <w:rFonts w:ascii="Arial" w:eastAsia="Arial" w:hAnsi="Arial" w:cs="Arial"/>
          <w:color w:val="000000" w:themeColor="text1"/>
        </w:rPr>
      </w:pPr>
    </w:p>
    <w:p w14:paraId="546EF7B2" w14:textId="77777777" w:rsidR="00466031" w:rsidRPr="00D33317" w:rsidRDefault="00CA615D">
      <w:pPr>
        <w:pBdr>
          <w:top w:val="nil"/>
          <w:left w:val="nil"/>
          <w:bottom w:val="nil"/>
          <w:right w:val="nil"/>
          <w:between w:val="nil"/>
        </w:pBdr>
        <w:spacing w:after="0" w:line="240" w:lineRule="auto"/>
        <w:rPr>
          <w:rFonts w:ascii="Arial" w:eastAsia="Arial" w:hAnsi="Arial" w:cs="Arial"/>
          <w:color w:val="000000" w:themeColor="text1"/>
          <w:sz w:val="24"/>
          <w:szCs w:val="24"/>
        </w:rPr>
      </w:pPr>
      <w:r w:rsidRPr="00D33317">
        <w:rPr>
          <w:rFonts w:ascii="Arial" w:eastAsia="Arial" w:hAnsi="Arial" w:cs="Arial"/>
          <w:b/>
          <w:color w:val="000000" w:themeColor="text1"/>
          <w:sz w:val="24"/>
          <w:szCs w:val="24"/>
        </w:rPr>
        <w:t>Artículo 2.</w:t>
      </w:r>
      <w:r w:rsidRPr="00D33317">
        <w:rPr>
          <w:rFonts w:ascii="Arial" w:eastAsia="Arial" w:hAnsi="Arial" w:cs="Arial"/>
          <w:color w:val="000000" w:themeColor="text1"/>
          <w:sz w:val="24"/>
          <w:szCs w:val="24"/>
        </w:rPr>
        <w:t xml:space="preserve"> Adiciónese un parágrafo al artículo 194 de la ley 100 de 1993, el cual quedará así:</w:t>
      </w:r>
    </w:p>
    <w:p w14:paraId="402145B3" w14:textId="77777777" w:rsidR="00466031" w:rsidRPr="00D33317" w:rsidRDefault="00466031">
      <w:pPr>
        <w:pBdr>
          <w:top w:val="nil"/>
          <w:left w:val="nil"/>
          <w:bottom w:val="nil"/>
          <w:right w:val="nil"/>
          <w:between w:val="nil"/>
        </w:pBdr>
        <w:spacing w:after="0" w:line="240" w:lineRule="auto"/>
        <w:rPr>
          <w:rFonts w:ascii="Arial" w:eastAsia="Arial" w:hAnsi="Arial" w:cs="Arial"/>
          <w:color w:val="000000" w:themeColor="text1"/>
          <w:sz w:val="24"/>
          <w:szCs w:val="24"/>
        </w:rPr>
      </w:pPr>
    </w:p>
    <w:p w14:paraId="577BBC4B" w14:textId="77777777" w:rsidR="00466031" w:rsidRPr="00D33317" w:rsidRDefault="00CA615D">
      <w:pPr>
        <w:pBdr>
          <w:top w:val="nil"/>
          <w:left w:val="nil"/>
          <w:bottom w:val="nil"/>
          <w:right w:val="nil"/>
          <w:between w:val="nil"/>
        </w:pBdr>
        <w:spacing w:after="0" w:line="240" w:lineRule="auto"/>
        <w:rPr>
          <w:rFonts w:ascii="Arial" w:eastAsia="Arial" w:hAnsi="Arial" w:cs="Arial"/>
          <w:color w:val="000000" w:themeColor="text1"/>
          <w:sz w:val="24"/>
          <w:szCs w:val="24"/>
        </w:rPr>
      </w:pPr>
      <w:r w:rsidRPr="00D33317">
        <w:rPr>
          <w:rFonts w:ascii="Arial" w:eastAsia="Arial" w:hAnsi="Arial" w:cs="Arial"/>
          <w:b/>
          <w:color w:val="000000" w:themeColor="text1"/>
          <w:sz w:val="24"/>
          <w:szCs w:val="24"/>
        </w:rPr>
        <w:t>Parágrafo:</w:t>
      </w:r>
      <w:r w:rsidRPr="00D33317">
        <w:rPr>
          <w:rFonts w:ascii="Arial" w:eastAsia="Arial" w:hAnsi="Arial" w:cs="Arial"/>
          <w:color w:val="000000" w:themeColor="text1"/>
          <w:sz w:val="24"/>
          <w:szCs w:val="24"/>
        </w:rPr>
        <w:t xml:space="preserve"> Para efecto del salario y prestaciones de los servidores públicos, que prestan sus servicios en las Empresas Sociales del Estado – E.S.E, seguirán a cargo del Estado, en los niveles Nacional, territorial y Distrital. </w:t>
      </w:r>
    </w:p>
    <w:p w14:paraId="40F36209" w14:textId="77777777" w:rsidR="00466031" w:rsidRPr="00D33317" w:rsidRDefault="00466031">
      <w:pPr>
        <w:pBdr>
          <w:top w:val="nil"/>
          <w:left w:val="nil"/>
          <w:bottom w:val="nil"/>
          <w:right w:val="nil"/>
          <w:between w:val="nil"/>
        </w:pBdr>
        <w:spacing w:after="0" w:line="240" w:lineRule="auto"/>
        <w:rPr>
          <w:rFonts w:ascii="Arial" w:eastAsia="Arial" w:hAnsi="Arial" w:cs="Arial"/>
          <w:b/>
          <w:color w:val="000000" w:themeColor="text1"/>
          <w:sz w:val="24"/>
          <w:szCs w:val="24"/>
        </w:rPr>
      </w:pPr>
    </w:p>
    <w:p w14:paraId="5404D679" w14:textId="77777777" w:rsidR="00466031" w:rsidRPr="00D33317" w:rsidRDefault="00CA615D">
      <w:pPr>
        <w:pBdr>
          <w:top w:val="nil"/>
          <w:left w:val="nil"/>
          <w:bottom w:val="nil"/>
          <w:right w:val="nil"/>
          <w:between w:val="nil"/>
        </w:pBdr>
        <w:spacing w:after="0" w:line="240" w:lineRule="auto"/>
        <w:rPr>
          <w:rFonts w:ascii="Arial" w:eastAsia="Arial" w:hAnsi="Arial" w:cs="Arial"/>
          <w:color w:val="000000" w:themeColor="text1"/>
          <w:sz w:val="24"/>
          <w:szCs w:val="24"/>
        </w:rPr>
      </w:pPr>
      <w:r w:rsidRPr="00D33317">
        <w:rPr>
          <w:rFonts w:ascii="Arial" w:eastAsia="Arial" w:hAnsi="Arial" w:cs="Arial"/>
          <w:b/>
          <w:color w:val="000000" w:themeColor="text1"/>
          <w:sz w:val="24"/>
          <w:szCs w:val="24"/>
        </w:rPr>
        <w:t>Artículo 3.</w:t>
      </w:r>
      <w:r w:rsidRPr="00D33317">
        <w:rPr>
          <w:rFonts w:ascii="Arial" w:eastAsia="Arial" w:hAnsi="Arial" w:cs="Arial"/>
          <w:color w:val="000000" w:themeColor="text1"/>
          <w:sz w:val="24"/>
          <w:szCs w:val="24"/>
        </w:rPr>
        <w:t xml:space="preserve"> Modifíquese el numeral 5 del Artículo 195 de la ley 100 de 1993, el cual quedará así: </w:t>
      </w:r>
    </w:p>
    <w:p w14:paraId="58A4CCAD" w14:textId="77777777" w:rsidR="00466031" w:rsidRPr="00D33317" w:rsidRDefault="00466031">
      <w:pPr>
        <w:pBdr>
          <w:top w:val="nil"/>
          <w:left w:val="nil"/>
          <w:bottom w:val="nil"/>
          <w:right w:val="nil"/>
          <w:between w:val="nil"/>
        </w:pBdr>
        <w:spacing w:after="0" w:line="240" w:lineRule="auto"/>
        <w:rPr>
          <w:rFonts w:ascii="Arial" w:eastAsia="Arial" w:hAnsi="Arial" w:cs="Arial"/>
          <w:color w:val="000000" w:themeColor="text1"/>
          <w:sz w:val="24"/>
          <w:szCs w:val="24"/>
        </w:rPr>
      </w:pPr>
    </w:p>
    <w:p w14:paraId="454CF831" w14:textId="77777777" w:rsidR="00466031" w:rsidRPr="00D33317" w:rsidRDefault="00CA615D">
      <w:pPr>
        <w:pBdr>
          <w:top w:val="nil"/>
          <w:left w:val="nil"/>
          <w:bottom w:val="nil"/>
          <w:right w:val="nil"/>
          <w:between w:val="nil"/>
        </w:pBdr>
        <w:spacing w:after="0" w:line="240" w:lineRule="auto"/>
        <w:rPr>
          <w:rFonts w:ascii="Arial" w:eastAsia="Arial" w:hAnsi="Arial" w:cs="Arial"/>
          <w:color w:val="000000" w:themeColor="text1"/>
          <w:sz w:val="24"/>
          <w:szCs w:val="24"/>
        </w:rPr>
      </w:pPr>
      <w:bookmarkStart w:id="1" w:name="1fob9te" w:colFirst="0" w:colLast="0"/>
      <w:bookmarkEnd w:id="1"/>
      <w:r w:rsidRPr="00D33317">
        <w:rPr>
          <w:rFonts w:ascii="Arial" w:eastAsia="Arial" w:hAnsi="Arial" w:cs="Arial"/>
          <w:color w:val="000000" w:themeColor="text1"/>
          <w:sz w:val="24"/>
          <w:szCs w:val="24"/>
        </w:rPr>
        <w:t xml:space="preserve">ARTÍCULO 195. RÉGIMEN JURÍDICO. Las Empresas Sociales de Salud se someterán al siguiente régimen jurídico: </w:t>
      </w:r>
    </w:p>
    <w:p w14:paraId="34DA467E" w14:textId="77777777" w:rsidR="00466031" w:rsidRPr="00D33317" w:rsidRDefault="00CA615D">
      <w:pPr>
        <w:pBdr>
          <w:top w:val="nil"/>
          <w:left w:val="nil"/>
          <w:bottom w:val="nil"/>
          <w:right w:val="nil"/>
          <w:between w:val="nil"/>
        </w:pBdr>
        <w:spacing w:after="0" w:line="240" w:lineRule="auto"/>
        <w:rPr>
          <w:rFonts w:ascii="Arial" w:eastAsia="Arial" w:hAnsi="Arial" w:cs="Arial"/>
          <w:color w:val="000000" w:themeColor="text1"/>
          <w:sz w:val="24"/>
          <w:szCs w:val="24"/>
        </w:rPr>
      </w:pPr>
      <w:r w:rsidRPr="00D33317">
        <w:rPr>
          <w:rFonts w:ascii="Arial" w:eastAsia="Arial" w:hAnsi="Arial" w:cs="Arial"/>
          <w:color w:val="000000" w:themeColor="text1"/>
          <w:sz w:val="24"/>
          <w:szCs w:val="24"/>
        </w:rPr>
        <w:t>(…)</w:t>
      </w:r>
    </w:p>
    <w:p w14:paraId="34CF2FAF" w14:textId="77777777" w:rsidR="00466031" w:rsidRPr="00D33317" w:rsidRDefault="00466031">
      <w:pPr>
        <w:pBdr>
          <w:top w:val="nil"/>
          <w:left w:val="nil"/>
          <w:bottom w:val="nil"/>
          <w:right w:val="nil"/>
          <w:between w:val="nil"/>
        </w:pBdr>
        <w:spacing w:after="0" w:line="240" w:lineRule="auto"/>
        <w:rPr>
          <w:rFonts w:ascii="Arial" w:eastAsia="Arial" w:hAnsi="Arial" w:cs="Arial"/>
          <w:color w:val="000000" w:themeColor="text1"/>
          <w:sz w:val="24"/>
          <w:szCs w:val="24"/>
        </w:rPr>
      </w:pPr>
    </w:p>
    <w:p w14:paraId="0B65133C" w14:textId="77777777" w:rsidR="00466031" w:rsidRPr="00D33317" w:rsidRDefault="00CA615D">
      <w:pPr>
        <w:pBdr>
          <w:top w:val="nil"/>
          <w:left w:val="nil"/>
          <w:bottom w:val="nil"/>
          <w:right w:val="nil"/>
          <w:between w:val="nil"/>
        </w:pBdr>
        <w:spacing w:after="0" w:line="240" w:lineRule="auto"/>
        <w:rPr>
          <w:rFonts w:ascii="Arial" w:eastAsia="Arial" w:hAnsi="Arial" w:cs="Arial"/>
          <w:color w:val="000000" w:themeColor="text1"/>
          <w:sz w:val="24"/>
          <w:szCs w:val="24"/>
        </w:rPr>
      </w:pPr>
      <w:r w:rsidRPr="00D33317">
        <w:rPr>
          <w:rFonts w:ascii="Arial" w:eastAsia="Arial" w:hAnsi="Arial" w:cs="Arial"/>
          <w:color w:val="000000" w:themeColor="text1"/>
          <w:sz w:val="24"/>
          <w:szCs w:val="24"/>
        </w:rPr>
        <w:t xml:space="preserve">5. Las personas vinculadas a la empresa tendrán el carácter de empleados públicos y trabajadores oficiales, conforme a las reglas del Capítulo IV de la Ley 10 de 1990, el pago de sus salarios y prestaciones sociales, estarán a cargo del Estado, en el nivel Nacional, territorial y Distrital. </w:t>
      </w:r>
    </w:p>
    <w:p w14:paraId="3F9FA34A" w14:textId="77777777" w:rsidR="00466031" w:rsidRPr="00D33317" w:rsidRDefault="00466031">
      <w:pPr>
        <w:pBdr>
          <w:top w:val="nil"/>
          <w:left w:val="nil"/>
          <w:bottom w:val="nil"/>
          <w:right w:val="nil"/>
          <w:between w:val="nil"/>
        </w:pBdr>
        <w:spacing w:after="0" w:line="240" w:lineRule="auto"/>
        <w:rPr>
          <w:rFonts w:ascii="Arial" w:eastAsia="Arial" w:hAnsi="Arial" w:cs="Arial"/>
          <w:color w:val="000000" w:themeColor="text1"/>
          <w:sz w:val="24"/>
          <w:szCs w:val="24"/>
        </w:rPr>
      </w:pPr>
    </w:p>
    <w:p w14:paraId="6A481417" w14:textId="77777777" w:rsidR="00466031" w:rsidRPr="00D33317" w:rsidRDefault="00CA615D">
      <w:pPr>
        <w:pBdr>
          <w:top w:val="nil"/>
          <w:left w:val="nil"/>
          <w:bottom w:val="nil"/>
          <w:right w:val="nil"/>
          <w:between w:val="nil"/>
        </w:pBdr>
        <w:spacing w:after="0" w:line="240" w:lineRule="auto"/>
        <w:rPr>
          <w:rFonts w:ascii="Arial" w:eastAsia="Arial" w:hAnsi="Arial" w:cs="Arial"/>
          <w:color w:val="000000" w:themeColor="text1"/>
          <w:sz w:val="24"/>
          <w:szCs w:val="24"/>
        </w:rPr>
      </w:pPr>
      <w:r w:rsidRPr="00D33317">
        <w:rPr>
          <w:rFonts w:ascii="Arial" w:eastAsia="Arial" w:hAnsi="Arial" w:cs="Arial"/>
          <w:b/>
          <w:color w:val="000000" w:themeColor="text1"/>
          <w:sz w:val="24"/>
          <w:szCs w:val="24"/>
        </w:rPr>
        <w:t>Artículo 4.</w:t>
      </w:r>
      <w:r w:rsidRPr="00D33317">
        <w:rPr>
          <w:rFonts w:ascii="Arial" w:eastAsia="Arial" w:hAnsi="Arial" w:cs="Arial"/>
          <w:color w:val="000000" w:themeColor="text1"/>
          <w:sz w:val="24"/>
          <w:szCs w:val="24"/>
        </w:rPr>
        <w:t xml:space="preserve"> Para efectos de la presente ley, el Gobierno Nacional, en cabeza del Ministerio de Salud y Protección Social y el Ministerio de Hacienda y Crédito Público, establecerán en un plazo de seis (6) meses, la reglamentación respectiva, para </w:t>
      </w:r>
      <w:r w:rsidRPr="00D33317">
        <w:rPr>
          <w:rFonts w:ascii="Arial" w:eastAsia="Arial" w:hAnsi="Arial" w:cs="Arial"/>
          <w:color w:val="000000" w:themeColor="text1"/>
          <w:sz w:val="24"/>
          <w:szCs w:val="24"/>
        </w:rPr>
        <w:lastRenderedPageBreak/>
        <w:t xml:space="preserve">determinar la forma en que asumirán el pago de las nóminas de las Empresas Sociales del Estado. E.S.E., a Nivel nacional, territorial y Distrital, de acuerdo a sus competencias.       </w:t>
      </w:r>
    </w:p>
    <w:p w14:paraId="6A3797C3" w14:textId="77777777" w:rsidR="00466031" w:rsidRPr="00D33317" w:rsidRDefault="00466031">
      <w:pPr>
        <w:pBdr>
          <w:top w:val="nil"/>
          <w:left w:val="nil"/>
          <w:bottom w:val="nil"/>
          <w:right w:val="nil"/>
          <w:between w:val="nil"/>
        </w:pBdr>
        <w:spacing w:after="0" w:line="240" w:lineRule="auto"/>
        <w:rPr>
          <w:rFonts w:ascii="Arial" w:eastAsia="Arial" w:hAnsi="Arial" w:cs="Arial"/>
          <w:color w:val="000000" w:themeColor="text1"/>
          <w:sz w:val="24"/>
          <w:szCs w:val="24"/>
          <w:u w:val="single"/>
        </w:rPr>
      </w:pPr>
    </w:p>
    <w:p w14:paraId="71C5F2C5" w14:textId="77777777" w:rsidR="00466031" w:rsidRPr="00D33317" w:rsidRDefault="00CA615D">
      <w:pPr>
        <w:pBdr>
          <w:top w:val="nil"/>
          <w:left w:val="nil"/>
          <w:bottom w:val="nil"/>
          <w:right w:val="nil"/>
          <w:between w:val="nil"/>
        </w:pBdr>
        <w:spacing w:after="0" w:line="240" w:lineRule="auto"/>
        <w:rPr>
          <w:rFonts w:ascii="Arial" w:eastAsia="Arial" w:hAnsi="Arial" w:cs="Arial"/>
          <w:color w:val="000000" w:themeColor="text1"/>
          <w:sz w:val="24"/>
          <w:szCs w:val="24"/>
        </w:rPr>
      </w:pPr>
      <w:r w:rsidRPr="00D33317">
        <w:rPr>
          <w:rFonts w:ascii="Arial" w:eastAsia="Arial" w:hAnsi="Arial" w:cs="Arial"/>
          <w:b/>
          <w:color w:val="000000" w:themeColor="text1"/>
          <w:sz w:val="24"/>
          <w:szCs w:val="24"/>
        </w:rPr>
        <w:t>Artículo 5. Vigencia</w:t>
      </w:r>
      <w:r w:rsidRPr="00D33317">
        <w:rPr>
          <w:rFonts w:ascii="Arial" w:eastAsia="Arial" w:hAnsi="Arial" w:cs="Arial"/>
          <w:b/>
          <w:i/>
          <w:color w:val="000000" w:themeColor="text1"/>
          <w:sz w:val="24"/>
          <w:szCs w:val="24"/>
        </w:rPr>
        <w:t>.</w:t>
      </w:r>
      <w:r w:rsidRPr="00D33317">
        <w:rPr>
          <w:rFonts w:ascii="Arial" w:eastAsia="Arial" w:hAnsi="Arial" w:cs="Arial"/>
          <w:color w:val="000000" w:themeColor="text1"/>
          <w:sz w:val="24"/>
          <w:szCs w:val="24"/>
        </w:rPr>
        <w:t> La presente ley rige a partir de su expedición y deroga todas las disposiciones que le sean contrarias.</w:t>
      </w:r>
    </w:p>
    <w:p w14:paraId="51FF7516" w14:textId="77777777" w:rsidR="00466031" w:rsidRPr="00D33317" w:rsidRDefault="00466031">
      <w:pPr>
        <w:pBdr>
          <w:top w:val="nil"/>
          <w:left w:val="nil"/>
          <w:bottom w:val="nil"/>
          <w:right w:val="nil"/>
          <w:between w:val="nil"/>
        </w:pBdr>
        <w:spacing w:after="0" w:line="240" w:lineRule="auto"/>
        <w:rPr>
          <w:rFonts w:ascii="Arial" w:eastAsia="Arial" w:hAnsi="Arial" w:cs="Arial"/>
          <w:color w:val="000000" w:themeColor="text1"/>
          <w:sz w:val="24"/>
          <w:szCs w:val="24"/>
        </w:rPr>
      </w:pPr>
    </w:p>
    <w:p w14:paraId="503BC135" w14:textId="77777777" w:rsidR="00466031" w:rsidRPr="00D33317" w:rsidRDefault="00466031">
      <w:pPr>
        <w:pBdr>
          <w:top w:val="nil"/>
          <w:left w:val="nil"/>
          <w:bottom w:val="nil"/>
          <w:right w:val="nil"/>
          <w:between w:val="nil"/>
        </w:pBdr>
        <w:spacing w:after="0" w:line="240" w:lineRule="auto"/>
        <w:rPr>
          <w:rFonts w:ascii="Arial" w:eastAsia="Arial" w:hAnsi="Arial" w:cs="Arial"/>
          <w:color w:val="000000" w:themeColor="text1"/>
          <w:sz w:val="24"/>
          <w:szCs w:val="24"/>
        </w:rPr>
      </w:pPr>
    </w:p>
    <w:p w14:paraId="1F6FDD88" w14:textId="77777777" w:rsidR="00466031" w:rsidRPr="00D33317" w:rsidRDefault="00CA615D">
      <w:pPr>
        <w:pBdr>
          <w:top w:val="nil"/>
          <w:left w:val="nil"/>
          <w:bottom w:val="nil"/>
          <w:right w:val="nil"/>
          <w:between w:val="nil"/>
        </w:pBdr>
        <w:spacing w:after="0" w:line="240" w:lineRule="auto"/>
        <w:rPr>
          <w:rFonts w:ascii="Arial" w:eastAsia="Arial" w:hAnsi="Arial" w:cs="Arial"/>
          <w:color w:val="000000" w:themeColor="text1"/>
          <w:sz w:val="24"/>
          <w:szCs w:val="24"/>
        </w:rPr>
      </w:pPr>
      <w:r w:rsidRPr="00D33317">
        <w:rPr>
          <w:rFonts w:ascii="Arial" w:eastAsia="Arial" w:hAnsi="Arial" w:cs="Arial"/>
          <w:color w:val="000000" w:themeColor="text1"/>
          <w:sz w:val="24"/>
          <w:szCs w:val="24"/>
        </w:rPr>
        <w:t>De los Honorables Congresistas,</w:t>
      </w:r>
    </w:p>
    <w:p w14:paraId="219264A1" w14:textId="3804269B" w:rsidR="00466031" w:rsidRPr="00D33317" w:rsidRDefault="00466031">
      <w:pPr>
        <w:pBdr>
          <w:top w:val="nil"/>
          <w:left w:val="nil"/>
          <w:bottom w:val="nil"/>
          <w:right w:val="nil"/>
          <w:between w:val="nil"/>
        </w:pBdr>
        <w:spacing w:after="0" w:line="240" w:lineRule="auto"/>
        <w:rPr>
          <w:rFonts w:ascii="Arial" w:eastAsia="Arial" w:hAnsi="Arial" w:cs="Arial"/>
          <w:color w:val="000000" w:themeColor="text1"/>
          <w:sz w:val="24"/>
          <w:szCs w:val="24"/>
        </w:rPr>
      </w:pPr>
    </w:p>
    <w:p w14:paraId="082B2D23" w14:textId="66E9FE07" w:rsidR="00466031" w:rsidRPr="00D33317" w:rsidRDefault="00466031">
      <w:pPr>
        <w:jc w:val="center"/>
        <w:rPr>
          <w:b/>
          <w:color w:val="000000" w:themeColor="text1"/>
          <w:sz w:val="24"/>
          <w:szCs w:val="24"/>
        </w:rPr>
      </w:pPr>
    </w:p>
    <w:p w14:paraId="7B6F577A" w14:textId="10B76759" w:rsidR="00466031" w:rsidRPr="00D33317" w:rsidRDefault="00466031" w:rsidP="007117A2">
      <w:pPr>
        <w:rPr>
          <w:b/>
          <w:color w:val="000000" w:themeColor="text1"/>
          <w:sz w:val="24"/>
          <w:szCs w:val="24"/>
        </w:rPr>
      </w:pPr>
    </w:p>
    <w:p w14:paraId="797BD343" w14:textId="51159765" w:rsidR="00466031" w:rsidRPr="00D33317" w:rsidRDefault="00466031">
      <w:pPr>
        <w:jc w:val="center"/>
        <w:rPr>
          <w:rFonts w:ascii="Arial" w:eastAsia="Arial" w:hAnsi="Arial" w:cs="Arial"/>
          <w:b/>
          <w:color w:val="000000" w:themeColor="text1"/>
          <w:sz w:val="24"/>
          <w:szCs w:val="24"/>
        </w:rPr>
      </w:pPr>
    </w:p>
    <w:p w14:paraId="1E649991" w14:textId="50935347" w:rsidR="00466031" w:rsidRPr="00D33317" w:rsidRDefault="00466031">
      <w:pPr>
        <w:jc w:val="center"/>
        <w:rPr>
          <w:rFonts w:ascii="Arial" w:eastAsia="Arial" w:hAnsi="Arial" w:cs="Arial"/>
          <w:b/>
          <w:color w:val="000000" w:themeColor="text1"/>
          <w:sz w:val="24"/>
          <w:szCs w:val="24"/>
        </w:rPr>
      </w:pPr>
    </w:p>
    <w:p w14:paraId="14641CA1" w14:textId="782E1E67" w:rsidR="00466031" w:rsidRPr="00D33317" w:rsidRDefault="00CA615D">
      <w:pPr>
        <w:pBdr>
          <w:top w:val="nil"/>
          <w:left w:val="nil"/>
          <w:bottom w:val="nil"/>
          <w:right w:val="nil"/>
          <w:between w:val="nil"/>
        </w:pBdr>
        <w:spacing w:after="0" w:line="240" w:lineRule="auto"/>
        <w:rPr>
          <w:rFonts w:ascii="Arial" w:eastAsia="Arial" w:hAnsi="Arial" w:cs="Arial"/>
          <w:b/>
          <w:color w:val="000000" w:themeColor="text1"/>
          <w:sz w:val="24"/>
          <w:szCs w:val="24"/>
        </w:rPr>
      </w:pPr>
      <w:r w:rsidRPr="00D33317">
        <w:rPr>
          <w:rFonts w:ascii="Arial" w:eastAsia="Arial" w:hAnsi="Arial" w:cs="Arial"/>
          <w:b/>
          <w:color w:val="000000" w:themeColor="text1"/>
          <w:sz w:val="24"/>
          <w:szCs w:val="24"/>
        </w:rPr>
        <w:t>JOSE LUIS CORREA LOPEZ</w:t>
      </w:r>
    </w:p>
    <w:p w14:paraId="06427FAA" w14:textId="70C6A2FB" w:rsidR="00466031" w:rsidRPr="00D33317" w:rsidRDefault="009C190C">
      <w:pPr>
        <w:pBdr>
          <w:top w:val="nil"/>
          <w:left w:val="nil"/>
          <w:bottom w:val="nil"/>
          <w:right w:val="nil"/>
          <w:between w:val="nil"/>
        </w:pBdr>
        <w:spacing w:after="0" w:line="240" w:lineRule="auto"/>
        <w:rPr>
          <w:rFonts w:ascii="Arial" w:eastAsia="Arial" w:hAnsi="Arial" w:cs="Arial"/>
          <w:color w:val="000000" w:themeColor="text1"/>
          <w:sz w:val="24"/>
          <w:szCs w:val="24"/>
        </w:rPr>
      </w:pPr>
      <w:r>
        <w:rPr>
          <w:rFonts w:ascii="Arial" w:eastAsia="Arial" w:hAnsi="Arial" w:cs="Arial"/>
          <w:color w:val="000000" w:themeColor="text1"/>
          <w:sz w:val="24"/>
          <w:szCs w:val="24"/>
        </w:rPr>
        <w:t xml:space="preserve">Representante a la Cámara </w:t>
      </w:r>
    </w:p>
    <w:sectPr w:rsidR="00466031" w:rsidRPr="00D33317">
      <w:headerReference w:type="default" r:id="rId20"/>
      <w:footerReference w:type="default" r:id="rId21"/>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588E39" w14:textId="77777777" w:rsidR="005B222E" w:rsidRDefault="005B222E">
      <w:pPr>
        <w:spacing w:after="0" w:line="240" w:lineRule="auto"/>
      </w:pPr>
      <w:r>
        <w:separator/>
      </w:r>
    </w:p>
  </w:endnote>
  <w:endnote w:type="continuationSeparator" w:id="0">
    <w:p w14:paraId="7427700C" w14:textId="77777777" w:rsidR="005B222E" w:rsidRDefault="005B22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Corsiva">
    <w:altName w:val="Times New Roman"/>
    <w:charset w:val="00"/>
    <w:family w:val="auto"/>
    <w:pitch w:val="default"/>
  </w:font>
  <w:font w:name="Gill Sans">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5CFA2F" w14:textId="77777777" w:rsidR="00466031" w:rsidRDefault="00CA615D">
    <w:pPr>
      <w:pBdr>
        <w:top w:val="nil"/>
        <w:left w:val="nil"/>
        <w:bottom w:val="nil"/>
        <w:right w:val="nil"/>
        <w:between w:val="nil"/>
      </w:pBdr>
      <w:tabs>
        <w:tab w:val="center" w:pos="4419"/>
        <w:tab w:val="right" w:pos="8838"/>
      </w:tabs>
      <w:spacing w:after="0" w:line="240" w:lineRule="auto"/>
      <w:jc w:val="center"/>
      <w:rPr>
        <w:color w:val="000000"/>
      </w:rPr>
    </w:pPr>
    <w:r>
      <w:rPr>
        <w:noProof/>
        <w:color w:val="000000"/>
      </w:rPr>
      <w:drawing>
        <wp:inline distT="0" distB="0" distL="0" distR="0" wp14:anchorId="1B6BBEDE" wp14:editId="0F8605D8">
          <wp:extent cx="3114675" cy="266700"/>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3114675" cy="266700"/>
                  </a:xfrm>
                  <a:prstGeom prst="rect">
                    <a:avLst/>
                  </a:prstGeom>
                  <a:ln/>
                </pic:spPr>
              </pic:pic>
            </a:graphicData>
          </a:graphic>
        </wp:inline>
      </w:drawing>
    </w:r>
  </w:p>
  <w:p w14:paraId="0BF6D2F1" w14:textId="77777777" w:rsidR="00466031" w:rsidRDefault="00CA615D">
    <w:pPr>
      <w:pBdr>
        <w:top w:val="nil"/>
        <w:left w:val="nil"/>
        <w:bottom w:val="nil"/>
        <w:right w:val="nil"/>
        <w:between w:val="nil"/>
      </w:pBdr>
      <w:tabs>
        <w:tab w:val="center" w:pos="4419"/>
        <w:tab w:val="right" w:pos="8838"/>
      </w:tabs>
      <w:spacing w:after="0" w:line="240" w:lineRule="auto"/>
      <w:jc w:val="center"/>
      <w:rPr>
        <w:rFonts w:ascii="Gill Sans" w:eastAsia="Gill Sans" w:hAnsi="Gill Sans" w:cs="Gill Sans"/>
        <w:color w:val="000000"/>
        <w:sz w:val="20"/>
        <w:szCs w:val="20"/>
      </w:rPr>
    </w:pPr>
    <w:r>
      <w:rPr>
        <w:rFonts w:ascii="Gill Sans" w:eastAsia="Gill Sans" w:hAnsi="Gill Sans" w:cs="Gill Sans"/>
        <w:color w:val="000000"/>
        <w:sz w:val="20"/>
        <w:szCs w:val="20"/>
      </w:rPr>
      <w:t>Edificio nuevo del Congreso Ofc. 349B</w:t>
    </w:r>
  </w:p>
  <w:p w14:paraId="17071051" w14:textId="77777777" w:rsidR="00466031" w:rsidRDefault="00CA615D">
    <w:pPr>
      <w:pBdr>
        <w:top w:val="nil"/>
        <w:left w:val="nil"/>
        <w:bottom w:val="nil"/>
        <w:right w:val="nil"/>
        <w:between w:val="nil"/>
      </w:pBdr>
      <w:tabs>
        <w:tab w:val="center" w:pos="4419"/>
        <w:tab w:val="right" w:pos="8838"/>
      </w:tabs>
      <w:spacing w:after="0" w:line="240" w:lineRule="auto"/>
      <w:jc w:val="center"/>
      <w:rPr>
        <w:rFonts w:ascii="Gill Sans" w:eastAsia="Gill Sans" w:hAnsi="Gill Sans" w:cs="Gill Sans"/>
        <w:color w:val="000000"/>
        <w:sz w:val="20"/>
        <w:szCs w:val="20"/>
      </w:rPr>
    </w:pPr>
    <w:r>
      <w:rPr>
        <w:rFonts w:ascii="Gill Sans" w:eastAsia="Gill Sans" w:hAnsi="Gill Sans" w:cs="Gill Sans"/>
        <w:color w:val="000000"/>
        <w:sz w:val="20"/>
        <w:szCs w:val="20"/>
      </w:rPr>
      <w:t xml:space="preserve">Tel: 4325100 ext. 3816 / 3817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AC091D" w14:textId="77777777" w:rsidR="005B222E" w:rsidRDefault="005B222E">
      <w:pPr>
        <w:spacing w:after="0" w:line="240" w:lineRule="auto"/>
      </w:pPr>
      <w:r>
        <w:separator/>
      </w:r>
    </w:p>
  </w:footnote>
  <w:footnote w:type="continuationSeparator" w:id="0">
    <w:p w14:paraId="14F243ED" w14:textId="77777777" w:rsidR="005B222E" w:rsidRDefault="005B222E">
      <w:pPr>
        <w:spacing w:after="0" w:line="240" w:lineRule="auto"/>
      </w:pPr>
      <w:r>
        <w:continuationSeparator/>
      </w:r>
    </w:p>
  </w:footnote>
  <w:footnote w:id="1">
    <w:p w14:paraId="239AF5FA" w14:textId="77777777" w:rsidR="000C68EE" w:rsidRPr="00DD3673" w:rsidRDefault="000C68EE" w:rsidP="000C68EE">
      <w:pPr>
        <w:spacing w:line="240" w:lineRule="auto"/>
        <w:rPr>
          <w:rFonts w:ascii="Times New Roman" w:hAnsi="Times New Roman" w:cs="Times New Roman"/>
          <w:sz w:val="20"/>
          <w:szCs w:val="20"/>
        </w:rPr>
      </w:pPr>
      <w:r w:rsidRPr="00DD3673">
        <w:rPr>
          <w:rFonts w:ascii="Times New Roman" w:hAnsi="Times New Roman" w:cs="Times New Roman"/>
          <w:sz w:val="20"/>
          <w:szCs w:val="20"/>
          <w:vertAlign w:val="superscript"/>
        </w:rPr>
        <w:footnoteRef/>
      </w:r>
      <w:r w:rsidRPr="00DD3673">
        <w:rPr>
          <w:rFonts w:ascii="Times New Roman" w:hAnsi="Times New Roman" w:cs="Times New Roman"/>
          <w:sz w:val="20"/>
          <w:szCs w:val="20"/>
        </w:rPr>
        <w:t xml:space="preserve"> Explicación naturaleza de servidores empresas sociales del estado. Ámbito jurídico. 26 de septiembre del 2016. Disponible en línea: </w:t>
      </w:r>
      <w:hyperlink r:id="rId1">
        <w:r w:rsidRPr="00DD3673">
          <w:rPr>
            <w:rFonts w:ascii="Times New Roman" w:hAnsi="Times New Roman" w:cs="Times New Roman"/>
            <w:color w:val="1155CC"/>
            <w:sz w:val="20"/>
            <w:szCs w:val="20"/>
            <w:u w:val="single"/>
          </w:rPr>
          <w:t>https://www.ambitojuridico.com/noticias/laboral/administracion-publica/explican-naturaleza-de-servidores-de-las-empresas-sociales</w:t>
        </w:r>
      </w:hyperlink>
    </w:p>
  </w:footnote>
  <w:footnote w:id="2">
    <w:p w14:paraId="0ADB4EBE" w14:textId="77777777" w:rsidR="00466031" w:rsidRDefault="00CA615D">
      <w:pPr>
        <w:spacing w:after="0" w:line="240" w:lineRule="auto"/>
        <w:rPr>
          <w:sz w:val="20"/>
          <w:szCs w:val="20"/>
        </w:rPr>
      </w:pPr>
      <w:r w:rsidRPr="00DD3673">
        <w:rPr>
          <w:rFonts w:ascii="Times New Roman" w:hAnsi="Times New Roman" w:cs="Times New Roman"/>
          <w:sz w:val="20"/>
          <w:szCs w:val="20"/>
          <w:vertAlign w:val="superscript"/>
        </w:rPr>
        <w:footnoteRef/>
      </w:r>
      <w:r w:rsidRPr="00DD3673">
        <w:rPr>
          <w:rFonts w:ascii="Times New Roman" w:hAnsi="Times New Roman" w:cs="Times New Roman"/>
          <w:sz w:val="20"/>
          <w:szCs w:val="20"/>
        </w:rPr>
        <w:t xml:space="preserve"> </w:t>
      </w:r>
      <w:r w:rsidR="00C04022" w:rsidRPr="00DD3673">
        <w:rPr>
          <w:rFonts w:ascii="Times New Roman" w:hAnsi="Times New Roman" w:cs="Times New Roman"/>
          <w:sz w:val="20"/>
          <w:szCs w:val="20"/>
        </w:rPr>
        <w:t>Explicación</w:t>
      </w:r>
      <w:r w:rsidRPr="00DD3673">
        <w:rPr>
          <w:rFonts w:ascii="Times New Roman" w:hAnsi="Times New Roman" w:cs="Times New Roman"/>
          <w:sz w:val="20"/>
          <w:szCs w:val="20"/>
        </w:rPr>
        <w:t xml:space="preserve"> naturaleza de servidores empresas sociales del estado </w:t>
      </w:r>
      <w:hyperlink r:id="rId2">
        <w:r w:rsidRPr="00DD3673">
          <w:rPr>
            <w:rFonts w:ascii="Times New Roman" w:hAnsi="Times New Roman" w:cs="Times New Roman"/>
            <w:color w:val="1155CC"/>
            <w:sz w:val="20"/>
            <w:szCs w:val="20"/>
            <w:u w:val="single"/>
          </w:rPr>
          <w:t>https://www.ambitojuridico.com</w:t>
        </w:r>
      </w:hyperlink>
    </w:p>
  </w:footnote>
  <w:footnote w:id="3">
    <w:p w14:paraId="1A68771D" w14:textId="77777777" w:rsidR="00021C18" w:rsidRPr="00EE643C" w:rsidRDefault="00021C18" w:rsidP="00021C18">
      <w:pPr>
        <w:spacing w:line="240" w:lineRule="auto"/>
        <w:rPr>
          <w:rFonts w:ascii="Times New Roman" w:hAnsi="Times New Roman" w:cs="Times New Roman"/>
          <w:sz w:val="20"/>
          <w:szCs w:val="20"/>
          <w:highlight w:val="white"/>
        </w:rPr>
      </w:pPr>
      <w:r w:rsidRPr="00EE643C">
        <w:rPr>
          <w:rFonts w:ascii="Times New Roman" w:hAnsi="Times New Roman" w:cs="Times New Roman"/>
          <w:vertAlign w:val="superscript"/>
        </w:rPr>
        <w:footnoteRef/>
      </w:r>
      <w:r w:rsidRPr="00EE643C">
        <w:rPr>
          <w:rFonts w:ascii="Times New Roman" w:hAnsi="Times New Roman" w:cs="Times New Roman"/>
          <w:sz w:val="20"/>
          <w:szCs w:val="20"/>
        </w:rPr>
        <w:t xml:space="preserve"> Concepto 67931 de 2015 Departamento Administrativo de la Función Pública. </w:t>
      </w:r>
      <w:r w:rsidRPr="00EE643C">
        <w:rPr>
          <w:rFonts w:ascii="Times New Roman" w:hAnsi="Times New Roman" w:cs="Times New Roman"/>
          <w:sz w:val="20"/>
          <w:szCs w:val="20"/>
          <w:highlight w:val="white"/>
        </w:rPr>
        <w:t xml:space="preserve"> 23 de abril del 2015. Disponible en línea: </w:t>
      </w:r>
      <w:hyperlink r:id="rId3">
        <w:r w:rsidRPr="00EE643C">
          <w:rPr>
            <w:rFonts w:ascii="Times New Roman" w:hAnsi="Times New Roman" w:cs="Times New Roman"/>
            <w:color w:val="1155CC"/>
            <w:sz w:val="20"/>
            <w:szCs w:val="20"/>
            <w:highlight w:val="white"/>
            <w:u w:val="single"/>
          </w:rPr>
          <w:t>https://www.funcionpublica.gov.co/eva/gestornormativo/norma.php?i=62331</w:t>
        </w:r>
      </w:hyperlink>
    </w:p>
  </w:footnote>
  <w:footnote w:id="4">
    <w:p w14:paraId="34AE4DD5" w14:textId="77777777" w:rsidR="00423850" w:rsidRPr="007D789E" w:rsidRDefault="00423850" w:rsidP="00AA12AB">
      <w:pPr>
        <w:spacing w:after="0" w:line="240" w:lineRule="auto"/>
        <w:jc w:val="left"/>
        <w:rPr>
          <w:rFonts w:ascii="Times New Roman" w:hAnsi="Times New Roman" w:cs="Times New Roman"/>
          <w:sz w:val="18"/>
          <w:szCs w:val="18"/>
        </w:rPr>
      </w:pPr>
      <w:r w:rsidRPr="007D789E">
        <w:rPr>
          <w:rFonts w:ascii="Times New Roman" w:hAnsi="Times New Roman" w:cs="Times New Roman"/>
          <w:sz w:val="18"/>
          <w:szCs w:val="18"/>
          <w:vertAlign w:val="superscript"/>
        </w:rPr>
        <w:footnoteRef/>
      </w:r>
      <w:r w:rsidRPr="007D789E">
        <w:rPr>
          <w:rFonts w:ascii="Times New Roman" w:hAnsi="Times New Roman" w:cs="Times New Roman"/>
          <w:sz w:val="18"/>
          <w:szCs w:val="18"/>
        </w:rPr>
        <w:t xml:space="preserve"> Corte Suprema de Justicia. Sala de Casación Laboral. SL9315-2016. </w:t>
      </w:r>
      <w:hyperlink r:id="rId4">
        <w:r w:rsidRPr="007D789E">
          <w:rPr>
            <w:rFonts w:ascii="Times New Roman" w:hAnsi="Times New Roman" w:cs="Times New Roman"/>
            <w:color w:val="1155CC"/>
            <w:sz w:val="18"/>
            <w:szCs w:val="18"/>
            <w:u w:val="single"/>
          </w:rPr>
          <w:t>http://www.cortesuprema.gov.co/corte/wp-content/uploads/relatorias/la/bsep2016/SL9315-2016.pdf</w:t>
        </w:r>
      </w:hyperlink>
    </w:p>
  </w:footnote>
  <w:footnote w:id="5">
    <w:p w14:paraId="1DECA3FF" w14:textId="77777777" w:rsidR="00423850" w:rsidRPr="007D789E" w:rsidRDefault="00423850" w:rsidP="00AA12AB">
      <w:pPr>
        <w:spacing w:after="0" w:line="240" w:lineRule="auto"/>
        <w:jc w:val="left"/>
        <w:rPr>
          <w:rFonts w:ascii="Times New Roman" w:hAnsi="Times New Roman" w:cs="Times New Roman"/>
          <w:sz w:val="18"/>
          <w:szCs w:val="18"/>
          <w:highlight w:val="white"/>
        </w:rPr>
      </w:pPr>
      <w:r w:rsidRPr="007D789E">
        <w:rPr>
          <w:rFonts w:ascii="Times New Roman" w:hAnsi="Times New Roman" w:cs="Times New Roman"/>
          <w:sz w:val="18"/>
          <w:szCs w:val="18"/>
          <w:vertAlign w:val="superscript"/>
        </w:rPr>
        <w:footnoteRef/>
      </w:r>
      <w:r w:rsidRPr="007D789E">
        <w:rPr>
          <w:rFonts w:ascii="Times New Roman" w:hAnsi="Times New Roman" w:cs="Times New Roman"/>
          <w:sz w:val="18"/>
          <w:szCs w:val="18"/>
        </w:rPr>
        <w:t xml:space="preserve"> Consejo de Estado. </w:t>
      </w:r>
      <w:r w:rsidRPr="007D789E">
        <w:rPr>
          <w:rFonts w:ascii="Times New Roman" w:hAnsi="Times New Roman" w:cs="Times New Roman"/>
          <w:sz w:val="18"/>
          <w:szCs w:val="18"/>
          <w:highlight w:val="white"/>
        </w:rPr>
        <w:t xml:space="preserve"> Sentencia 00799 de 2018. </w:t>
      </w:r>
      <w:hyperlink r:id="rId5">
        <w:r w:rsidRPr="007D789E">
          <w:rPr>
            <w:rFonts w:ascii="Times New Roman" w:hAnsi="Times New Roman" w:cs="Times New Roman"/>
            <w:color w:val="1155CC"/>
            <w:sz w:val="18"/>
            <w:szCs w:val="18"/>
            <w:highlight w:val="white"/>
            <w:u w:val="single"/>
          </w:rPr>
          <w:t>https://www.funcionpublica.gov.co/eva/gestornormativo/norma.php?i=89540</w:t>
        </w:r>
      </w:hyperlink>
    </w:p>
  </w:footnote>
  <w:footnote w:id="6">
    <w:p w14:paraId="1A5C2948" w14:textId="77777777" w:rsidR="00D122B8" w:rsidRPr="00D122B8" w:rsidRDefault="00D122B8">
      <w:pPr>
        <w:pStyle w:val="Textonotapie"/>
        <w:rPr>
          <w:rFonts w:ascii="Times New Roman" w:hAnsi="Times New Roman" w:cs="Times New Roman"/>
        </w:rPr>
      </w:pPr>
      <w:r w:rsidRPr="00D122B8">
        <w:rPr>
          <w:rStyle w:val="Refdenotaalpie"/>
          <w:rFonts w:ascii="Times New Roman" w:hAnsi="Times New Roman" w:cs="Times New Roman"/>
        </w:rPr>
        <w:footnoteRef/>
      </w:r>
      <w:r w:rsidRPr="00D122B8">
        <w:rPr>
          <w:rFonts w:ascii="Times New Roman" w:hAnsi="Times New Roman" w:cs="Times New Roman"/>
        </w:rPr>
        <w:t xml:space="preserve"> </w:t>
      </w:r>
      <w:hyperlink r:id="rId6" w:history="1">
        <w:r w:rsidRPr="00D122B8">
          <w:rPr>
            <w:rStyle w:val="Hipervnculo"/>
            <w:rFonts w:ascii="Times New Roman" w:hAnsi="Times New Roman" w:cs="Times New Roman"/>
          </w:rPr>
          <w:t>https://acesi.com.co/?p=1952</w:t>
        </w:r>
      </w:hyperlink>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5FFDC1" w14:textId="77777777" w:rsidR="00466031" w:rsidRDefault="00CA615D">
    <w:pPr>
      <w:pBdr>
        <w:top w:val="nil"/>
        <w:left w:val="nil"/>
        <w:bottom w:val="nil"/>
        <w:right w:val="nil"/>
        <w:between w:val="nil"/>
      </w:pBdr>
      <w:tabs>
        <w:tab w:val="center" w:pos="4419"/>
        <w:tab w:val="right" w:pos="8838"/>
      </w:tabs>
      <w:spacing w:after="0" w:line="240" w:lineRule="auto"/>
      <w:jc w:val="center"/>
      <w:rPr>
        <w:color w:val="000000"/>
      </w:rPr>
    </w:pPr>
    <w:r>
      <w:rPr>
        <w:noProof/>
        <w:color w:val="000000"/>
      </w:rPr>
      <w:drawing>
        <wp:inline distT="0" distB="0" distL="0" distR="0" wp14:anchorId="19926DBE" wp14:editId="2188E2A6">
          <wp:extent cx="3095625" cy="914400"/>
          <wp:effectExtent l="0" t="0" r="0" b="0"/>
          <wp:docPr id="5" name="image5.png" descr="Resultado de imagen para camara de representantes"/>
          <wp:cNvGraphicFramePr/>
          <a:graphic xmlns:a="http://schemas.openxmlformats.org/drawingml/2006/main">
            <a:graphicData uri="http://schemas.openxmlformats.org/drawingml/2006/picture">
              <pic:pic xmlns:pic="http://schemas.openxmlformats.org/drawingml/2006/picture">
                <pic:nvPicPr>
                  <pic:cNvPr id="0" name="image5.png" descr="Resultado de imagen para camara de representantes"/>
                  <pic:cNvPicPr preferRelativeResize="0"/>
                </pic:nvPicPr>
                <pic:blipFill>
                  <a:blip r:embed="rId1"/>
                  <a:srcRect/>
                  <a:stretch>
                    <a:fillRect/>
                  </a:stretch>
                </pic:blipFill>
                <pic:spPr>
                  <a:xfrm>
                    <a:off x="0" y="0"/>
                    <a:ext cx="3095625" cy="914400"/>
                  </a:xfrm>
                  <a:prstGeom prst="rect">
                    <a:avLst/>
                  </a:prstGeom>
                  <a:ln/>
                </pic:spPr>
              </pic:pic>
            </a:graphicData>
          </a:graphic>
        </wp:inline>
      </w:drawing>
    </w:r>
  </w:p>
  <w:p w14:paraId="3C96A06B" w14:textId="77777777" w:rsidR="00466031" w:rsidRPr="00550DB9" w:rsidRDefault="00CA615D">
    <w:pPr>
      <w:pBdr>
        <w:top w:val="nil"/>
        <w:left w:val="nil"/>
        <w:bottom w:val="nil"/>
        <w:right w:val="nil"/>
        <w:between w:val="nil"/>
      </w:pBdr>
      <w:tabs>
        <w:tab w:val="center" w:pos="4419"/>
        <w:tab w:val="right" w:pos="8838"/>
      </w:tabs>
      <w:spacing w:after="0" w:line="240" w:lineRule="auto"/>
      <w:jc w:val="center"/>
      <w:rPr>
        <w:rFonts w:ascii="Times New Roman" w:eastAsia="Corsiva" w:hAnsi="Times New Roman" w:cs="Times New Roman"/>
        <w:b/>
        <w:bCs/>
        <w:color w:val="000000"/>
        <w:sz w:val="32"/>
        <w:szCs w:val="32"/>
      </w:rPr>
    </w:pPr>
    <w:r w:rsidRPr="00550DB9">
      <w:rPr>
        <w:rFonts w:ascii="Times New Roman" w:eastAsia="Corsiva" w:hAnsi="Times New Roman" w:cs="Times New Roman"/>
        <w:b/>
        <w:bCs/>
        <w:color w:val="000000"/>
        <w:sz w:val="32"/>
        <w:szCs w:val="32"/>
      </w:rPr>
      <w:t xml:space="preserve">José Luis Correa López </w:t>
    </w:r>
  </w:p>
  <w:p w14:paraId="7994F166" w14:textId="77777777" w:rsidR="00466031" w:rsidRPr="00550DB9" w:rsidRDefault="00CA615D">
    <w:pPr>
      <w:pBdr>
        <w:top w:val="nil"/>
        <w:left w:val="nil"/>
        <w:bottom w:val="nil"/>
        <w:right w:val="nil"/>
        <w:between w:val="nil"/>
      </w:pBdr>
      <w:tabs>
        <w:tab w:val="center" w:pos="4419"/>
        <w:tab w:val="right" w:pos="8838"/>
      </w:tabs>
      <w:spacing w:after="0" w:line="240" w:lineRule="auto"/>
      <w:jc w:val="center"/>
      <w:rPr>
        <w:rFonts w:ascii="Times New Roman" w:eastAsia="Corsiva" w:hAnsi="Times New Roman" w:cs="Times New Roman"/>
        <w:color w:val="000000"/>
        <w:sz w:val="32"/>
        <w:szCs w:val="32"/>
      </w:rPr>
    </w:pPr>
    <w:r w:rsidRPr="00550DB9">
      <w:rPr>
        <w:rFonts w:ascii="Times New Roman" w:eastAsia="Corsiva" w:hAnsi="Times New Roman" w:cs="Times New Roman"/>
        <w:color w:val="000000"/>
        <w:sz w:val="32"/>
        <w:szCs w:val="32"/>
      </w:rPr>
      <w:t>Representante a la Cámara</w:t>
    </w:r>
  </w:p>
  <w:p w14:paraId="61FDCFA9" w14:textId="77777777" w:rsidR="00466031" w:rsidRDefault="00466031">
    <w:pPr>
      <w:pBdr>
        <w:top w:val="nil"/>
        <w:left w:val="nil"/>
        <w:bottom w:val="nil"/>
        <w:right w:val="nil"/>
        <w:between w:val="nil"/>
      </w:pBdr>
      <w:tabs>
        <w:tab w:val="center" w:pos="4419"/>
        <w:tab w:val="right" w:pos="8838"/>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4C7B57"/>
    <w:multiLevelType w:val="multilevel"/>
    <w:tmpl w:val="3BAEF2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3792C9C"/>
    <w:multiLevelType w:val="multilevel"/>
    <w:tmpl w:val="3CB07D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86A4592"/>
    <w:multiLevelType w:val="multilevel"/>
    <w:tmpl w:val="4C1891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F485031"/>
    <w:multiLevelType w:val="multilevel"/>
    <w:tmpl w:val="6C4AE0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7BE5CA4"/>
    <w:multiLevelType w:val="hybridMultilevel"/>
    <w:tmpl w:val="8F6EEA2A"/>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5" w15:restartNumberingAfterBreak="0">
    <w:nsid w:val="34BD6975"/>
    <w:multiLevelType w:val="hybridMultilevel"/>
    <w:tmpl w:val="D256EEF4"/>
    <w:lvl w:ilvl="0" w:tplc="C3F04088">
      <w:start w:val="1"/>
      <w:numFmt w:val="bullet"/>
      <w:lvlText w:val=""/>
      <w:lvlJc w:val="left"/>
      <w:pPr>
        <w:ind w:left="720" w:hanging="360"/>
      </w:pPr>
      <w:rPr>
        <w:rFonts w:ascii="Symbol" w:hAnsi="Symbol" w:hint="default"/>
      </w:rPr>
    </w:lvl>
    <w:lvl w:ilvl="1" w:tplc="ED44F0D6">
      <w:start w:val="1"/>
      <w:numFmt w:val="bullet"/>
      <w:lvlText w:val="o"/>
      <w:lvlJc w:val="left"/>
      <w:pPr>
        <w:ind w:left="1440" w:hanging="360"/>
      </w:pPr>
      <w:rPr>
        <w:rFonts w:ascii="Courier New" w:hAnsi="Courier New" w:hint="default"/>
      </w:rPr>
    </w:lvl>
    <w:lvl w:ilvl="2" w:tplc="DB6E87D6">
      <w:start w:val="1"/>
      <w:numFmt w:val="bullet"/>
      <w:lvlText w:val=""/>
      <w:lvlJc w:val="left"/>
      <w:pPr>
        <w:ind w:left="2160" w:hanging="360"/>
      </w:pPr>
      <w:rPr>
        <w:rFonts w:ascii="Wingdings" w:hAnsi="Wingdings" w:hint="default"/>
      </w:rPr>
    </w:lvl>
    <w:lvl w:ilvl="3" w:tplc="C694C27C">
      <w:start w:val="1"/>
      <w:numFmt w:val="bullet"/>
      <w:lvlText w:val=""/>
      <w:lvlJc w:val="left"/>
      <w:pPr>
        <w:ind w:left="2880" w:hanging="360"/>
      </w:pPr>
      <w:rPr>
        <w:rFonts w:ascii="Symbol" w:hAnsi="Symbol" w:hint="default"/>
      </w:rPr>
    </w:lvl>
    <w:lvl w:ilvl="4" w:tplc="8CDC6268">
      <w:start w:val="1"/>
      <w:numFmt w:val="bullet"/>
      <w:lvlText w:val="o"/>
      <w:lvlJc w:val="left"/>
      <w:pPr>
        <w:ind w:left="3600" w:hanging="360"/>
      </w:pPr>
      <w:rPr>
        <w:rFonts w:ascii="Courier New" w:hAnsi="Courier New" w:hint="default"/>
      </w:rPr>
    </w:lvl>
    <w:lvl w:ilvl="5" w:tplc="C2FA96D0">
      <w:start w:val="1"/>
      <w:numFmt w:val="bullet"/>
      <w:lvlText w:val=""/>
      <w:lvlJc w:val="left"/>
      <w:pPr>
        <w:ind w:left="4320" w:hanging="360"/>
      </w:pPr>
      <w:rPr>
        <w:rFonts w:ascii="Wingdings" w:hAnsi="Wingdings" w:hint="default"/>
      </w:rPr>
    </w:lvl>
    <w:lvl w:ilvl="6" w:tplc="49F6B684">
      <w:start w:val="1"/>
      <w:numFmt w:val="bullet"/>
      <w:lvlText w:val=""/>
      <w:lvlJc w:val="left"/>
      <w:pPr>
        <w:ind w:left="5040" w:hanging="360"/>
      </w:pPr>
      <w:rPr>
        <w:rFonts w:ascii="Symbol" w:hAnsi="Symbol" w:hint="default"/>
      </w:rPr>
    </w:lvl>
    <w:lvl w:ilvl="7" w:tplc="6C3003FC">
      <w:start w:val="1"/>
      <w:numFmt w:val="bullet"/>
      <w:lvlText w:val="o"/>
      <w:lvlJc w:val="left"/>
      <w:pPr>
        <w:ind w:left="5760" w:hanging="360"/>
      </w:pPr>
      <w:rPr>
        <w:rFonts w:ascii="Courier New" w:hAnsi="Courier New" w:hint="default"/>
      </w:rPr>
    </w:lvl>
    <w:lvl w:ilvl="8" w:tplc="433A5FC2">
      <w:start w:val="1"/>
      <w:numFmt w:val="bullet"/>
      <w:lvlText w:val=""/>
      <w:lvlJc w:val="left"/>
      <w:pPr>
        <w:ind w:left="6480" w:hanging="360"/>
      </w:pPr>
      <w:rPr>
        <w:rFonts w:ascii="Wingdings" w:hAnsi="Wingdings" w:hint="default"/>
      </w:rPr>
    </w:lvl>
  </w:abstractNum>
  <w:abstractNum w:abstractNumId="6" w15:restartNumberingAfterBreak="0">
    <w:nsid w:val="3A3E0E47"/>
    <w:multiLevelType w:val="multilevel"/>
    <w:tmpl w:val="EFC62C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42BC774C"/>
    <w:multiLevelType w:val="multilevel"/>
    <w:tmpl w:val="F8266B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4F2B5B0C"/>
    <w:multiLevelType w:val="multilevel"/>
    <w:tmpl w:val="6B4805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57150D4A"/>
    <w:multiLevelType w:val="multilevel"/>
    <w:tmpl w:val="211A2E0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99211FC"/>
    <w:multiLevelType w:val="multilevel"/>
    <w:tmpl w:val="555AD7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64876B40"/>
    <w:multiLevelType w:val="multilevel"/>
    <w:tmpl w:val="7C2C2D6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6103E6E"/>
    <w:multiLevelType w:val="multilevel"/>
    <w:tmpl w:val="A7E2F4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787906EC"/>
    <w:multiLevelType w:val="hybridMultilevel"/>
    <w:tmpl w:val="801ADB7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3"/>
  </w:num>
  <w:num w:numId="4">
    <w:abstractNumId w:val="8"/>
  </w:num>
  <w:num w:numId="5">
    <w:abstractNumId w:val="11"/>
  </w:num>
  <w:num w:numId="6">
    <w:abstractNumId w:val="9"/>
  </w:num>
  <w:num w:numId="7">
    <w:abstractNumId w:val="12"/>
  </w:num>
  <w:num w:numId="8">
    <w:abstractNumId w:val="13"/>
  </w:num>
  <w:num w:numId="9">
    <w:abstractNumId w:val="1"/>
  </w:num>
  <w:num w:numId="10">
    <w:abstractNumId w:val="6"/>
  </w:num>
  <w:num w:numId="11">
    <w:abstractNumId w:val="2"/>
  </w:num>
  <w:num w:numId="12">
    <w:abstractNumId w:val="10"/>
  </w:num>
  <w:num w:numId="13">
    <w:abstractNumId w:val="5"/>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6031"/>
    <w:rsid w:val="00005F40"/>
    <w:rsid w:val="00017ED9"/>
    <w:rsid w:val="00021C18"/>
    <w:rsid w:val="0002374C"/>
    <w:rsid w:val="0003351E"/>
    <w:rsid w:val="00035DD8"/>
    <w:rsid w:val="0003763B"/>
    <w:rsid w:val="0004345E"/>
    <w:rsid w:val="00045F8F"/>
    <w:rsid w:val="000731AC"/>
    <w:rsid w:val="000B394B"/>
    <w:rsid w:val="000C68EE"/>
    <w:rsid w:val="00100CF0"/>
    <w:rsid w:val="00105A92"/>
    <w:rsid w:val="00117D5E"/>
    <w:rsid w:val="00190709"/>
    <w:rsid w:val="001A1DDE"/>
    <w:rsid w:val="00222F5C"/>
    <w:rsid w:val="00234C74"/>
    <w:rsid w:val="00291B80"/>
    <w:rsid w:val="002D1E5B"/>
    <w:rsid w:val="003215FD"/>
    <w:rsid w:val="00322262"/>
    <w:rsid w:val="00332E59"/>
    <w:rsid w:val="00345556"/>
    <w:rsid w:val="003741E5"/>
    <w:rsid w:val="00392B8E"/>
    <w:rsid w:val="003A2710"/>
    <w:rsid w:val="003D1BBB"/>
    <w:rsid w:val="00414814"/>
    <w:rsid w:val="00423850"/>
    <w:rsid w:val="00466031"/>
    <w:rsid w:val="00482931"/>
    <w:rsid w:val="00493F6F"/>
    <w:rsid w:val="004967A7"/>
    <w:rsid w:val="004A429A"/>
    <w:rsid w:val="004F3401"/>
    <w:rsid w:val="004F6C28"/>
    <w:rsid w:val="0050458A"/>
    <w:rsid w:val="00550DB9"/>
    <w:rsid w:val="005532DC"/>
    <w:rsid w:val="005565AF"/>
    <w:rsid w:val="00570113"/>
    <w:rsid w:val="005902AD"/>
    <w:rsid w:val="00593CD1"/>
    <w:rsid w:val="005B0CE3"/>
    <w:rsid w:val="005B0E82"/>
    <w:rsid w:val="005B222E"/>
    <w:rsid w:val="0061067B"/>
    <w:rsid w:val="00615B1B"/>
    <w:rsid w:val="00622C33"/>
    <w:rsid w:val="00693095"/>
    <w:rsid w:val="006A010B"/>
    <w:rsid w:val="006A4338"/>
    <w:rsid w:val="006C2B4E"/>
    <w:rsid w:val="006C3C91"/>
    <w:rsid w:val="006C5FDF"/>
    <w:rsid w:val="006C6A40"/>
    <w:rsid w:val="007117A2"/>
    <w:rsid w:val="00725FC4"/>
    <w:rsid w:val="007911D5"/>
    <w:rsid w:val="007A1022"/>
    <w:rsid w:val="007A5394"/>
    <w:rsid w:val="007C0270"/>
    <w:rsid w:val="007C20F4"/>
    <w:rsid w:val="007D789E"/>
    <w:rsid w:val="007F3A09"/>
    <w:rsid w:val="00800050"/>
    <w:rsid w:val="00871549"/>
    <w:rsid w:val="008A5C0E"/>
    <w:rsid w:val="008B0B98"/>
    <w:rsid w:val="008B78EF"/>
    <w:rsid w:val="008F1CEF"/>
    <w:rsid w:val="0095324B"/>
    <w:rsid w:val="00957F33"/>
    <w:rsid w:val="0099069B"/>
    <w:rsid w:val="009B7681"/>
    <w:rsid w:val="009C190C"/>
    <w:rsid w:val="009C1EBA"/>
    <w:rsid w:val="009D30C4"/>
    <w:rsid w:val="00A13708"/>
    <w:rsid w:val="00A2707A"/>
    <w:rsid w:val="00A35EAB"/>
    <w:rsid w:val="00A7217E"/>
    <w:rsid w:val="00A76947"/>
    <w:rsid w:val="00A92A78"/>
    <w:rsid w:val="00A97A3A"/>
    <w:rsid w:val="00AA02A2"/>
    <w:rsid w:val="00AA12AB"/>
    <w:rsid w:val="00AA35A9"/>
    <w:rsid w:val="00AC13E0"/>
    <w:rsid w:val="00AC18A9"/>
    <w:rsid w:val="00AC7B9E"/>
    <w:rsid w:val="00AF5C7C"/>
    <w:rsid w:val="00B042E3"/>
    <w:rsid w:val="00B1615C"/>
    <w:rsid w:val="00B67CB0"/>
    <w:rsid w:val="00B71BFB"/>
    <w:rsid w:val="00BB5999"/>
    <w:rsid w:val="00BC5C99"/>
    <w:rsid w:val="00BC7063"/>
    <w:rsid w:val="00BC71E1"/>
    <w:rsid w:val="00BE3216"/>
    <w:rsid w:val="00BF0ED7"/>
    <w:rsid w:val="00BF61BB"/>
    <w:rsid w:val="00C04022"/>
    <w:rsid w:val="00C62618"/>
    <w:rsid w:val="00C66AAC"/>
    <w:rsid w:val="00C804C0"/>
    <w:rsid w:val="00C82428"/>
    <w:rsid w:val="00CA615D"/>
    <w:rsid w:val="00CD099A"/>
    <w:rsid w:val="00D00D3A"/>
    <w:rsid w:val="00D115CA"/>
    <w:rsid w:val="00D122B8"/>
    <w:rsid w:val="00D33317"/>
    <w:rsid w:val="00D62953"/>
    <w:rsid w:val="00D82F27"/>
    <w:rsid w:val="00D85260"/>
    <w:rsid w:val="00D91D41"/>
    <w:rsid w:val="00DA0C4A"/>
    <w:rsid w:val="00DB1E37"/>
    <w:rsid w:val="00DB6A5D"/>
    <w:rsid w:val="00DD3673"/>
    <w:rsid w:val="00E73B6B"/>
    <w:rsid w:val="00E7402D"/>
    <w:rsid w:val="00E81111"/>
    <w:rsid w:val="00E84411"/>
    <w:rsid w:val="00E866D8"/>
    <w:rsid w:val="00EA0827"/>
    <w:rsid w:val="00EA08BE"/>
    <w:rsid w:val="00EB0507"/>
    <w:rsid w:val="00ED6C0B"/>
    <w:rsid w:val="00EE643C"/>
    <w:rsid w:val="00F342F4"/>
    <w:rsid w:val="00F55C62"/>
    <w:rsid w:val="00F74874"/>
    <w:rsid w:val="00FA297A"/>
    <w:rsid w:val="00FB0B35"/>
    <w:rsid w:val="00FB71B0"/>
    <w:rsid w:val="00FD3AC9"/>
    <w:rsid w:val="00FE2F99"/>
    <w:rsid w:val="00FF5F9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DAF44"/>
  <w15:docId w15:val="{D6A6D74B-C270-437A-AECD-096FC80AD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Gothic" w:eastAsia="Century Gothic" w:hAnsi="Century Gothic" w:cs="Century Gothic"/>
        <w:sz w:val="22"/>
        <w:szCs w:val="22"/>
        <w:lang w:val="es-CO" w:eastAsia="es-CO"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240" w:after="0"/>
      <w:outlineLvl w:val="0"/>
    </w:pPr>
    <w:rPr>
      <w:rFonts w:ascii="Calibri" w:eastAsia="Calibri" w:hAnsi="Calibri" w:cs="Calibri"/>
      <w:color w:val="2E75B5"/>
      <w:sz w:val="32"/>
      <w:szCs w:val="32"/>
    </w:rPr>
  </w:style>
  <w:style w:type="paragraph" w:styleId="Ttulo2">
    <w:name w:val="heading 2"/>
    <w:basedOn w:val="Normal"/>
    <w:next w:val="Normal"/>
    <w:pPr>
      <w:spacing w:line="240" w:lineRule="auto"/>
      <w:jc w:val="left"/>
      <w:outlineLvl w:val="1"/>
    </w:pPr>
    <w:rPr>
      <w:rFonts w:ascii="Times New Roman" w:eastAsia="Times New Roman" w:hAnsi="Times New Roman" w:cs="Times New Roman"/>
      <w:b/>
      <w:sz w:val="36"/>
      <w:szCs w:val="36"/>
    </w:rPr>
  </w:style>
  <w:style w:type="paragraph" w:styleId="Ttulo3">
    <w:name w:val="heading 3"/>
    <w:basedOn w:val="Normal"/>
    <w:next w:val="Normal"/>
    <w:pPr>
      <w:keepNext/>
      <w:keepLines/>
      <w:spacing w:before="40" w:after="0"/>
      <w:outlineLvl w:val="2"/>
    </w:pPr>
    <w:rPr>
      <w:rFonts w:ascii="Calibri" w:eastAsia="Calibri" w:hAnsi="Calibri" w:cs="Calibri"/>
      <w:color w:val="1E4D78"/>
      <w:sz w:val="24"/>
      <w:szCs w:val="24"/>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70" w:type="dxa"/>
        <w:right w:w="70" w:type="dxa"/>
      </w:tblCellMar>
    </w:tblPr>
  </w:style>
  <w:style w:type="table" w:customStyle="1" w:styleId="a2">
    <w:basedOn w:val="TableNormal"/>
    <w:tblPr>
      <w:tblStyleRowBandSize w:val="1"/>
      <w:tblStyleColBandSize w:val="1"/>
      <w:tblCellMar>
        <w:left w:w="70" w:type="dxa"/>
        <w:right w:w="70" w:type="dxa"/>
      </w:tblCellMar>
    </w:tblPr>
  </w:style>
  <w:style w:type="table" w:customStyle="1" w:styleId="a3">
    <w:basedOn w:val="TableNormal"/>
    <w:tblPr>
      <w:tblStyleRowBandSize w:val="1"/>
      <w:tblStyleColBandSize w:val="1"/>
      <w:tblCellMar>
        <w:left w:w="70" w:type="dxa"/>
        <w:right w:w="70" w:type="dxa"/>
      </w:tblCellMar>
    </w:tblPr>
  </w:style>
  <w:style w:type="paragraph" w:styleId="Textodeglobo">
    <w:name w:val="Balloon Text"/>
    <w:basedOn w:val="Normal"/>
    <w:link w:val="TextodegloboCar"/>
    <w:uiPriority w:val="99"/>
    <w:semiHidden/>
    <w:unhideWhenUsed/>
    <w:rsid w:val="00117D5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17D5E"/>
    <w:rPr>
      <w:rFonts w:ascii="Tahoma" w:hAnsi="Tahoma" w:cs="Tahoma"/>
      <w:sz w:val="16"/>
      <w:szCs w:val="16"/>
    </w:rPr>
  </w:style>
  <w:style w:type="paragraph" w:styleId="Sinespaciado">
    <w:name w:val="No Spacing"/>
    <w:link w:val="SinespaciadoCar"/>
    <w:uiPriority w:val="1"/>
    <w:qFormat/>
    <w:rsid w:val="0003763B"/>
    <w:pPr>
      <w:spacing w:after="0" w:line="240" w:lineRule="auto"/>
    </w:pPr>
  </w:style>
  <w:style w:type="character" w:styleId="Hipervnculo">
    <w:name w:val="Hyperlink"/>
    <w:basedOn w:val="Fuentedeprrafopredeter"/>
    <w:uiPriority w:val="99"/>
    <w:semiHidden/>
    <w:unhideWhenUsed/>
    <w:rsid w:val="006C3C91"/>
    <w:rPr>
      <w:color w:val="0000FF"/>
      <w:u w:val="single"/>
    </w:rPr>
  </w:style>
  <w:style w:type="character" w:customStyle="1" w:styleId="SinespaciadoCar">
    <w:name w:val="Sin espaciado Car"/>
    <w:link w:val="Sinespaciado"/>
    <w:uiPriority w:val="1"/>
    <w:locked/>
    <w:rsid w:val="00AA35A9"/>
  </w:style>
  <w:style w:type="paragraph" w:styleId="Textonotapie">
    <w:name w:val="footnote text"/>
    <w:basedOn w:val="Normal"/>
    <w:link w:val="TextonotapieCar"/>
    <w:uiPriority w:val="99"/>
    <w:semiHidden/>
    <w:unhideWhenUsed/>
    <w:rsid w:val="00D122B8"/>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D122B8"/>
    <w:rPr>
      <w:sz w:val="20"/>
      <w:szCs w:val="20"/>
    </w:rPr>
  </w:style>
  <w:style w:type="character" w:styleId="Refdenotaalpie">
    <w:name w:val="footnote reference"/>
    <w:basedOn w:val="Fuentedeprrafopredeter"/>
    <w:uiPriority w:val="99"/>
    <w:semiHidden/>
    <w:unhideWhenUsed/>
    <w:rsid w:val="00D122B8"/>
    <w:rPr>
      <w:vertAlign w:val="superscript"/>
    </w:rPr>
  </w:style>
  <w:style w:type="paragraph" w:styleId="Prrafodelista">
    <w:name w:val="List Paragraph"/>
    <w:basedOn w:val="Normal"/>
    <w:uiPriority w:val="34"/>
    <w:qFormat/>
    <w:rsid w:val="00E81111"/>
    <w:pPr>
      <w:ind w:left="720"/>
      <w:contextualSpacing/>
      <w:jc w:val="left"/>
    </w:pPr>
    <w:rPr>
      <w:rFonts w:asciiTheme="minorHAnsi" w:eastAsiaTheme="minorHAnsi" w:hAnsiTheme="minorHAnsi" w:cstheme="minorBidi"/>
      <w:lang w:val="es-MX" w:eastAsia="en-US"/>
    </w:rPr>
  </w:style>
  <w:style w:type="paragraph" w:styleId="Encabezado">
    <w:name w:val="header"/>
    <w:basedOn w:val="Normal"/>
    <w:link w:val="EncabezadoCar"/>
    <w:uiPriority w:val="99"/>
    <w:unhideWhenUsed/>
    <w:rsid w:val="00550DB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50DB9"/>
  </w:style>
  <w:style w:type="paragraph" w:styleId="Piedepgina">
    <w:name w:val="footer"/>
    <w:basedOn w:val="Normal"/>
    <w:link w:val="PiedepginaCar"/>
    <w:uiPriority w:val="99"/>
    <w:unhideWhenUsed/>
    <w:rsid w:val="00550DB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50D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secretariasenado.gov.co/senado/basedoc/ley_0100_1993_pr004.html" TargetMode="External"/><Relationship Id="rId13" Type="http://schemas.openxmlformats.org/officeDocument/2006/relationships/hyperlink" Target="https://www.alcaldiabogota.gov.co/sisjur/normas/Norma1.jsp?dt=S&amp;i=65994" TargetMode="External"/><Relationship Id="rId18" Type="http://schemas.openxmlformats.org/officeDocument/2006/relationships/hyperlink" Target="https://consultorsalud.com/autor/consultorsalud/"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alcaldiabogota.gov.co/sisjur/normas/Norma1.jsp?dt=S&amp;i=65994" TargetMode="External"/><Relationship Id="rId17" Type="http://schemas.openxmlformats.org/officeDocument/2006/relationships/hyperlink" Target="https://achc.org.co/siguen-aumentando-deudas-a-hospitales-y-clinicas-por-prestacion-de-servicios-de-salud-ya-superan-los-10-billones-de-pesos/" TargetMode="External"/><Relationship Id="rId2" Type="http://schemas.openxmlformats.org/officeDocument/2006/relationships/numbering" Target="numbering.xml"/><Relationship Id="rId16" Type="http://schemas.openxmlformats.org/officeDocument/2006/relationships/image" Target="media/image3.e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lcaldiabogota.gov.co/sisjur/normas/Norma1.jsp?dt=S&amp;i=66662" TargetMode="External"/><Relationship Id="rId5" Type="http://schemas.openxmlformats.org/officeDocument/2006/relationships/webSettings" Target="webSettings.xml"/><Relationship Id="rId15" Type="http://schemas.openxmlformats.org/officeDocument/2006/relationships/image" Target="media/image2.emf"/><Relationship Id="rId23" Type="http://schemas.openxmlformats.org/officeDocument/2006/relationships/theme" Target="theme/theme1.xml"/><Relationship Id="rId10" Type="http://schemas.openxmlformats.org/officeDocument/2006/relationships/hyperlink" Target="http://www.secretariasenado.gov.co/senado/basedoc/constitucion_politica_1991_pr006.html" TargetMode="External"/><Relationship Id="rId19" Type="http://schemas.openxmlformats.org/officeDocument/2006/relationships/hyperlink" Target="http://ail.ens.org.co/informe-especial/informe-nacional-de-coyuntura-laboral-de-la-ens-2020-el-mundo-de-trabajo-y-el-sistema-de-salud-colombiano-en-la-encrucijada-del-coronavirus/"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www.secretariasenado.gov.co/senado/basedoc/decreto_0019_2012_pr004.html"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footnotes.xml.rels><?xml version="1.0" encoding="UTF-8" standalone="yes"?>
<Relationships xmlns="http://schemas.openxmlformats.org/package/2006/relationships"><Relationship Id="rId3" Type="http://schemas.openxmlformats.org/officeDocument/2006/relationships/hyperlink" Target="https://www.funcionpublica.gov.co/eva/gestornormativo/norma.php?i=62331" TargetMode="External"/><Relationship Id="rId2" Type="http://schemas.openxmlformats.org/officeDocument/2006/relationships/hyperlink" Target="https://www.ambitojuridico.com/" TargetMode="External"/><Relationship Id="rId1" Type="http://schemas.openxmlformats.org/officeDocument/2006/relationships/hyperlink" Target="https://www.ambitojuridico.com/noticias/laboral/administracion-publica/explican-naturaleza-de-servidores-de-las-empresas-sociales" TargetMode="External"/><Relationship Id="rId6" Type="http://schemas.openxmlformats.org/officeDocument/2006/relationships/hyperlink" Target="https://acesi.com.co/?p=1952" TargetMode="External"/><Relationship Id="rId5" Type="http://schemas.openxmlformats.org/officeDocument/2006/relationships/hyperlink" Target="https://www.funcionpublica.gov.co/eva/gestornormativo/norma.php?i=89540" TargetMode="External"/><Relationship Id="rId4" Type="http://schemas.openxmlformats.org/officeDocument/2006/relationships/hyperlink" Target="http://www.cortesuprema.gov.co/corte/wp-content/uploads/relatorias/la/bsep2016/SL9315-2016.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10129B-E0B2-450B-B740-10578A6C27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5270</Words>
  <Characters>28989</Characters>
  <Application>Microsoft Office Word</Application>
  <DocSecurity>0</DocSecurity>
  <Lines>241</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camilo acuna</cp:lastModifiedBy>
  <cp:revision>2</cp:revision>
  <dcterms:created xsi:type="dcterms:W3CDTF">2020-07-21T19:48:00Z</dcterms:created>
  <dcterms:modified xsi:type="dcterms:W3CDTF">2020-07-21T19:48:00Z</dcterms:modified>
</cp:coreProperties>
</file>