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05DA" w14:textId="77777777" w:rsidR="00E1765E" w:rsidRDefault="00E1765E" w:rsidP="00E1765E">
      <w:pPr>
        <w:rPr>
          <w:rFonts w:ascii="Arial" w:hAnsi="Arial" w:cs="Arial"/>
          <w:color w:val="000000"/>
          <w:lang w:eastAsia="es-ES_tradnl"/>
        </w:rPr>
      </w:pPr>
    </w:p>
    <w:p w14:paraId="57992781" w14:textId="77777777" w:rsidR="00E1765E" w:rsidRDefault="00E1765E" w:rsidP="00E1765E">
      <w:pPr>
        <w:rPr>
          <w:rFonts w:ascii="Arial" w:hAnsi="Arial" w:cs="Arial"/>
          <w:color w:val="000000"/>
          <w:lang w:eastAsia="es-ES_tradnl"/>
        </w:rPr>
      </w:pPr>
    </w:p>
    <w:p w14:paraId="298D5941" w14:textId="77777777" w:rsidR="00E1765E" w:rsidRDefault="00E1765E" w:rsidP="00E1765E">
      <w:pPr>
        <w:rPr>
          <w:rFonts w:ascii="Arial" w:hAnsi="Arial" w:cs="Arial"/>
          <w:color w:val="000000"/>
          <w:lang w:eastAsia="es-ES_tradnl"/>
        </w:rPr>
      </w:pPr>
    </w:p>
    <w:p w14:paraId="2EA5E0D7" w14:textId="77777777" w:rsidR="00E1765E" w:rsidRDefault="00E1765E" w:rsidP="00E1765E">
      <w:pPr>
        <w:rPr>
          <w:rFonts w:ascii="Arial" w:hAnsi="Arial" w:cs="Arial"/>
          <w:color w:val="000000"/>
          <w:lang w:eastAsia="es-ES_tradnl"/>
        </w:rPr>
      </w:pPr>
    </w:p>
    <w:p w14:paraId="52B9EC15" w14:textId="28036A36" w:rsidR="00E1765E" w:rsidRPr="00E1765E" w:rsidRDefault="002546A2" w:rsidP="00E1765E">
      <w:pPr>
        <w:rPr>
          <w:rFonts w:ascii="Arial" w:hAnsi="Arial" w:cs="Arial"/>
          <w:lang w:eastAsia="es-ES_tradnl"/>
        </w:rPr>
      </w:pPr>
      <w:r>
        <w:rPr>
          <w:rFonts w:ascii="Arial" w:hAnsi="Arial" w:cs="Arial"/>
          <w:color w:val="000000"/>
          <w:lang w:eastAsia="es-ES_tradnl"/>
        </w:rPr>
        <w:t>Agosto</w:t>
      </w:r>
      <w:r w:rsidR="007B7AFE">
        <w:rPr>
          <w:rFonts w:ascii="Arial" w:hAnsi="Arial" w:cs="Arial"/>
          <w:color w:val="000000"/>
          <w:lang w:eastAsia="es-ES_tradnl"/>
        </w:rPr>
        <w:t xml:space="preserve"> de 202</w:t>
      </w:r>
      <w:r>
        <w:rPr>
          <w:rFonts w:ascii="Arial" w:hAnsi="Arial" w:cs="Arial"/>
          <w:color w:val="000000"/>
          <w:lang w:eastAsia="es-ES_tradnl"/>
        </w:rPr>
        <w:t>2</w:t>
      </w:r>
    </w:p>
    <w:p w14:paraId="41A2CC54" w14:textId="77777777" w:rsidR="00E1765E" w:rsidRPr="00E1765E" w:rsidRDefault="00E1765E" w:rsidP="00E1765E">
      <w:pPr>
        <w:spacing w:after="240"/>
        <w:rPr>
          <w:rFonts w:ascii="Arial" w:eastAsia="Times New Roman" w:hAnsi="Arial" w:cs="Arial"/>
          <w:lang w:eastAsia="es-ES_tradnl"/>
        </w:rPr>
      </w:pPr>
    </w:p>
    <w:p w14:paraId="1D857F2B" w14:textId="260E4F7E" w:rsidR="00E1765E" w:rsidRPr="00E1765E" w:rsidRDefault="00E1765E" w:rsidP="00E1765E">
      <w:pPr>
        <w:rPr>
          <w:rFonts w:ascii="Arial" w:hAnsi="Arial" w:cs="Arial"/>
          <w:lang w:eastAsia="es-ES_tradnl"/>
        </w:rPr>
      </w:pPr>
      <w:r w:rsidRPr="00E1765E">
        <w:rPr>
          <w:rFonts w:ascii="Arial" w:hAnsi="Arial" w:cs="Arial"/>
          <w:color w:val="000000"/>
          <w:lang w:eastAsia="es-ES_tradnl"/>
        </w:rPr>
        <w:t>Doctor</w:t>
      </w:r>
    </w:p>
    <w:p w14:paraId="256C677E" w14:textId="0E410C9B" w:rsidR="00E1765E" w:rsidRPr="00E1765E" w:rsidRDefault="002546A2" w:rsidP="00E1765E">
      <w:pPr>
        <w:rPr>
          <w:rFonts w:ascii="Arial" w:hAnsi="Arial" w:cs="Arial"/>
          <w:lang w:eastAsia="es-ES_tradnl"/>
        </w:rPr>
      </w:pPr>
      <w:r>
        <w:rPr>
          <w:rFonts w:ascii="Arial" w:hAnsi="Arial" w:cs="Arial"/>
          <w:b/>
          <w:bCs/>
          <w:color w:val="000000"/>
          <w:lang w:eastAsia="es-ES_tradnl"/>
        </w:rPr>
        <w:t>DAVID RACERO</w:t>
      </w:r>
      <w:r w:rsidR="007B7AFE">
        <w:rPr>
          <w:rFonts w:ascii="Arial" w:hAnsi="Arial" w:cs="Arial"/>
          <w:b/>
          <w:bCs/>
          <w:color w:val="000000"/>
          <w:lang w:eastAsia="es-ES_tradnl"/>
        </w:rPr>
        <w:t xml:space="preserve"> </w:t>
      </w:r>
    </w:p>
    <w:p w14:paraId="4ACB2291" w14:textId="760144F3" w:rsidR="00E1765E" w:rsidRPr="00E1765E" w:rsidRDefault="00E1765E" w:rsidP="00E1765E">
      <w:pPr>
        <w:rPr>
          <w:rFonts w:ascii="Arial" w:hAnsi="Arial" w:cs="Arial"/>
          <w:lang w:eastAsia="es-ES_tradnl"/>
        </w:rPr>
      </w:pPr>
      <w:r w:rsidRPr="00E1765E">
        <w:rPr>
          <w:rFonts w:ascii="Arial" w:hAnsi="Arial" w:cs="Arial"/>
          <w:color w:val="000000"/>
          <w:lang w:eastAsia="es-ES_tradnl"/>
        </w:rPr>
        <w:t>President</w:t>
      </w:r>
      <w:r w:rsidR="002546A2">
        <w:rPr>
          <w:rFonts w:ascii="Arial" w:hAnsi="Arial" w:cs="Arial"/>
          <w:color w:val="000000"/>
          <w:lang w:eastAsia="es-ES_tradnl"/>
        </w:rPr>
        <w:t>e</w:t>
      </w:r>
    </w:p>
    <w:p w14:paraId="6DF9EDB0" w14:textId="62315278" w:rsidR="00E1765E" w:rsidRPr="00E1765E" w:rsidRDefault="007B7AFE" w:rsidP="00E1765E">
      <w:pPr>
        <w:rPr>
          <w:rFonts w:ascii="Arial" w:hAnsi="Arial" w:cs="Arial"/>
          <w:lang w:eastAsia="es-ES_tradnl"/>
        </w:rPr>
      </w:pPr>
      <w:r>
        <w:rPr>
          <w:rFonts w:ascii="Arial" w:hAnsi="Arial" w:cs="Arial"/>
          <w:color w:val="000000"/>
          <w:lang w:eastAsia="es-ES_tradnl"/>
        </w:rPr>
        <w:t>Cámara de Representantes</w:t>
      </w:r>
    </w:p>
    <w:p w14:paraId="2820710D" w14:textId="77777777" w:rsidR="00E1765E" w:rsidRPr="00E1765E" w:rsidRDefault="00E1765E" w:rsidP="00E1765E">
      <w:pPr>
        <w:rPr>
          <w:rFonts w:ascii="Arial" w:hAnsi="Arial" w:cs="Arial"/>
          <w:lang w:eastAsia="es-ES_tradnl"/>
        </w:rPr>
      </w:pPr>
      <w:r w:rsidRPr="00E1765E">
        <w:rPr>
          <w:rFonts w:ascii="Arial" w:hAnsi="Arial" w:cs="Arial"/>
          <w:color w:val="000000"/>
          <w:lang w:eastAsia="es-ES_tradnl"/>
        </w:rPr>
        <w:t>Ciudad</w:t>
      </w:r>
    </w:p>
    <w:p w14:paraId="7F9DB9CA" w14:textId="77777777" w:rsidR="00E1765E" w:rsidRPr="00E1765E" w:rsidRDefault="00E1765E" w:rsidP="00E1765E">
      <w:pPr>
        <w:spacing w:after="240"/>
        <w:rPr>
          <w:rFonts w:ascii="Arial" w:eastAsia="Times New Roman" w:hAnsi="Arial" w:cs="Arial"/>
          <w:lang w:eastAsia="es-ES_tradnl"/>
        </w:rPr>
      </w:pPr>
    </w:p>
    <w:p w14:paraId="6E5FE817" w14:textId="77777777" w:rsidR="00E1765E" w:rsidRPr="00E1765E" w:rsidRDefault="00E1765E" w:rsidP="00E1765E">
      <w:pPr>
        <w:ind w:left="1416"/>
        <w:jc w:val="both"/>
        <w:rPr>
          <w:rFonts w:ascii="Arial" w:hAnsi="Arial" w:cs="Arial"/>
          <w:b/>
          <w:bCs/>
          <w:color w:val="000000"/>
          <w:lang w:eastAsia="es-ES_tradnl"/>
        </w:rPr>
      </w:pPr>
    </w:p>
    <w:p w14:paraId="7057B6F5" w14:textId="77777777" w:rsidR="00E1765E" w:rsidRPr="00E1765E" w:rsidRDefault="00E1765E" w:rsidP="00E1765E">
      <w:pPr>
        <w:ind w:left="1416"/>
        <w:jc w:val="both"/>
        <w:rPr>
          <w:rFonts w:ascii="Arial" w:hAnsi="Arial" w:cs="Arial"/>
          <w:b/>
          <w:bCs/>
          <w:color w:val="000000"/>
          <w:lang w:eastAsia="es-ES_tradnl"/>
        </w:rPr>
      </w:pPr>
    </w:p>
    <w:p w14:paraId="7012D7E7" w14:textId="77777777" w:rsidR="00E1765E" w:rsidRPr="00E1765E" w:rsidRDefault="00E1765E" w:rsidP="00E1765E">
      <w:pPr>
        <w:ind w:left="1416"/>
        <w:jc w:val="both"/>
        <w:rPr>
          <w:rFonts w:ascii="Arial" w:hAnsi="Arial" w:cs="Arial"/>
          <w:b/>
          <w:bCs/>
          <w:color w:val="000000"/>
          <w:lang w:eastAsia="es-ES_tradnl"/>
        </w:rPr>
      </w:pPr>
    </w:p>
    <w:p w14:paraId="58D05EB2" w14:textId="62443B63" w:rsidR="00E1765E" w:rsidRPr="00E1765E" w:rsidRDefault="00E1765E" w:rsidP="00E1765E">
      <w:pPr>
        <w:spacing w:after="240"/>
        <w:rPr>
          <w:rFonts w:ascii="Arial" w:hAnsi="Arial" w:cs="Arial"/>
          <w:lang w:eastAsia="es-ES_tradnl"/>
        </w:rPr>
      </w:pPr>
      <w:r w:rsidRPr="00E1765E">
        <w:rPr>
          <w:rFonts w:ascii="Arial" w:hAnsi="Arial" w:cs="Arial"/>
          <w:b/>
          <w:bCs/>
          <w:color w:val="000000"/>
          <w:lang w:eastAsia="es-ES_tradnl"/>
        </w:rPr>
        <w:t xml:space="preserve">Asunto: </w:t>
      </w:r>
      <w:r w:rsidRPr="00E1765E">
        <w:rPr>
          <w:rFonts w:ascii="Arial" w:hAnsi="Arial" w:cs="Arial"/>
          <w:color w:val="000000"/>
          <w:lang w:eastAsia="es-ES_tradnl"/>
        </w:rPr>
        <w:t xml:space="preserve">Radicación de proyecto de ley, </w:t>
      </w:r>
      <w:r>
        <w:rPr>
          <w:rFonts w:ascii="Arial" w:hAnsi="Arial" w:cs="Arial"/>
          <w:color w:val="000000"/>
          <w:lang w:eastAsia="es-ES_tradnl"/>
        </w:rPr>
        <w:t>“</w:t>
      </w:r>
      <w:r w:rsidRPr="00E1765E">
        <w:rPr>
          <w:rFonts w:ascii="Arial" w:hAnsi="Arial" w:cs="Arial"/>
          <w:bCs/>
          <w:i/>
          <w:iCs/>
          <w:color w:val="000000"/>
          <w:lang w:eastAsia="es-ES_tradnl"/>
        </w:rPr>
        <w:t>Por medio de la cual se modifica el Código Sustantivo de Trabajo con el fin de establecer la licencia matrimonial”</w:t>
      </w:r>
    </w:p>
    <w:p w14:paraId="10344D73" w14:textId="597AD87F" w:rsidR="00E1765E" w:rsidRPr="00E1765E" w:rsidRDefault="00E1765E" w:rsidP="00E1765E">
      <w:pPr>
        <w:ind w:left="1416"/>
        <w:jc w:val="both"/>
        <w:rPr>
          <w:rFonts w:ascii="Arial" w:eastAsia="Times New Roman" w:hAnsi="Arial" w:cs="Arial"/>
          <w:lang w:eastAsia="es-ES_tradnl"/>
        </w:rPr>
      </w:pPr>
    </w:p>
    <w:p w14:paraId="418BE52E" w14:textId="111A7305" w:rsidR="00E1765E" w:rsidRPr="00E1765E" w:rsidRDefault="00E1765E" w:rsidP="00E1765E">
      <w:pPr>
        <w:rPr>
          <w:rFonts w:ascii="Arial" w:hAnsi="Arial" w:cs="Arial"/>
          <w:lang w:eastAsia="es-ES_tradnl"/>
        </w:rPr>
      </w:pPr>
      <w:r w:rsidRPr="00E1765E">
        <w:rPr>
          <w:rFonts w:ascii="Arial" w:hAnsi="Arial" w:cs="Arial"/>
          <w:color w:val="000000"/>
          <w:lang w:eastAsia="es-ES_tradnl"/>
        </w:rPr>
        <w:t>Respetad</w:t>
      </w:r>
      <w:r w:rsidR="002546A2">
        <w:rPr>
          <w:rFonts w:ascii="Arial" w:hAnsi="Arial" w:cs="Arial"/>
          <w:color w:val="000000"/>
          <w:lang w:eastAsia="es-ES_tradnl"/>
        </w:rPr>
        <w:t>o</w:t>
      </w:r>
      <w:r w:rsidRPr="00E1765E">
        <w:rPr>
          <w:rFonts w:ascii="Arial" w:hAnsi="Arial" w:cs="Arial"/>
          <w:color w:val="000000"/>
          <w:lang w:eastAsia="es-ES_tradnl"/>
        </w:rPr>
        <w:t xml:space="preserve"> </w:t>
      </w:r>
      <w:proofErr w:type="gramStart"/>
      <w:r w:rsidRPr="00E1765E">
        <w:rPr>
          <w:rFonts w:ascii="Arial" w:hAnsi="Arial" w:cs="Arial"/>
          <w:color w:val="000000"/>
          <w:lang w:eastAsia="es-ES_tradnl"/>
        </w:rPr>
        <w:t>President</w:t>
      </w:r>
      <w:r w:rsidR="002546A2">
        <w:rPr>
          <w:rFonts w:ascii="Arial" w:hAnsi="Arial" w:cs="Arial"/>
          <w:color w:val="000000"/>
          <w:lang w:eastAsia="es-ES_tradnl"/>
        </w:rPr>
        <w:t>e</w:t>
      </w:r>
      <w:proofErr w:type="gramEnd"/>
      <w:r w:rsidRPr="00E1765E">
        <w:rPr>
          <w:rFonts w:ascii="Arial" w:hAnsi="Arial" w:cs="Arial"/>
          <w:color w:val="000000"/>
          <w:lang w:eastAsia="es-ES_tradnl"/>
        </w:rPr>
        <w:t>,</w:t>
      </w:r>
    </w:p>
    <w:p w14:paraId="2EE3FC97" w14:textId="77777777" w:rsidR="00E1765E" w:rsidRPr="00E1765E" w:rsidRDefault="00E1765E" w:rsidP="00E1765E">
      <w:pPr>
        <w:rPr>
          <w:rFonts w:ascii="Arial" w:eastAsia="Times New Roman" w:hAnsi="Arial" w:cs="Arial"/>
          <w:lang w:eastAsia="es-ES_tradnl"/>
        </w:rPr>
      </w:pPr>
    </w:p>
    <w:p w14:paraId="7B5DEF63" w14:textId="77777777" w:rsidR="00E1765E" w:rsidRPr="00E1765E" w:rsidRDefault="00E1765E" w:rsidP="00E1765E">
      <w:pPr>
        <w:jc w:val="both"/>
        <w:rPr>
          <w:rFonts w:ascii="Arial" w:hAnsi="Arial" w:cs="Arial"/>
          <w:lang w:eastAsia="es-ES_tradnl"/>
        </w:rPr>
      </w:pPr>
      <w:r w:rsidRPr="00E1765E">
        <w:rPr>
          <w:rFonts w:ascii="Arial" w:hAnsi="Arial" w:cs="Arial"/>
          <w:color w:val="000000"/>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5DB5B48E" w14:textId="77777777" w:rsidR="00E1765E" w:rsidRPr="00E1765E" w:rsidRDefault="00E1765E" w:rsidP="00E1765E">
      <w:pPr>
        <w:spacing w:after="240"/>
        <w:rPr>
          <w:rFonts w:ascii="Arial" w:eastAsia="Times New Roman" w:hAnsi="Arial" w:cs="Arial"/>
          <w:lang w:eastAsia="es-ES_tradnl"/>
        </w:rPr>
      </w:pPr>
    </w:p>
    <w:p w14:paraId="1EDC94B6" w14:textId="77777777" w:rsidR="00E1765E" w:rsidRPr="00E1765E" w:rsidRDefault="00E1765E" w:rsidP="00E1765E">
      <w:pPr>
        <w:jc w:val="both"/>
        <w:rPr>
          <w:rFonts w:ascii="Arial" w:hAnsi="Arial" w:cs="Arial"/>
          <w:lang w:eastAsia="es-ES_tradnl"/>
        </w:rPr>
      </w:pPr>
      <w:r w:rsidRPr="00E1765E">
        <w:rPr>
          <w:rFonts w:ascii="Arial" w:hAnsi="Arial" w:cs="Arial"/>
          <w:color w:val="000000"/>
          <w:shd w:val="clear" w:color="auto" w:fill="FFFFFF"/>
          <w:lang w:eastAsia="es-ES_tradnl"/>
        </w:rPr>
        <w:t>De los Honorables Congresistas, </w:t>
      </w:r>
    </w:p>
    <w:p w14:paraId="0F41DDE4" w14:textId="77777777" w:rsidR="00E1765E" w:rsidRPr="00E1765E" w:rsidRDefault="00E1765E" w:rsidP="00E1765E">
      <w:pPr>
        <w:rPr>
          <w:rFonts w:ascii="Arial" w:eastAsia="Times New Roman" w:hAnsi="Arial" w:cs="Arial"/>
          <w:lang w:eastAsia="es-ES_tradnl"/>
        </w:rPr>
      </w:pPr>
    </w:p>
    <w:p w14:paraId="30E3FCF0" w14:textId="74EF5F97" w:rsidR="00E1765E" w:rsidRDefault="00E1765E" w:rsidP="009D31BD">
      <w:pPr>
        <w:spacing w:after="240"/>
        <w:rPr>
          <w:rFonts w:ascii="Times New Roman" w:eastAsia="Times New Roman" w:hAnsi="Times New Roman" w:cs="Times New Roman"/>
          <w:lang w:eastAsia="es-ES_tradnl"/>
        </w:rPr>
      </w:pPr>
    </w:p>
    <w:p w14:paraId="356B565C" w14:textId="32679734" w:rsidR="00E1765E" w:rsidRDefault="00E1765E" w:rsidP="009D31BD">
      <w:pPr>
        <w:spacing w:after="240"/>
        <w:rPr>
          <w:rFonts w:ascii="Times New Roman" w:eastAsia="Times New Roman" w:hAnsi="Times New Roman" w:cs="Times New Roman"/>
          <w:lang w:eastAsia="es-ES_tradnl"/>
        </w:rPr>
      </w:pPr>
    </w:p>
    <w:p w14:paraId="21E7E39B" w14:textId="3BCC61F8" w:rsidR="00122C2B" w:rsidRPr="00122C2B" w:rsidRDefault="00122C2B" w:rsidP="009D31BD">
      <w:pPr>
        <w:spacing w:after="240"/>
        <w:rPr>
          <w:rFonts w:ascii="Arial" w:eastAsia="Times New Roman" w:hAnsi="Arial" w:cs="Arial"/>
          <w:lang w:eastAsia="es-ES_tradnl"/>
        </w:rPr>
      </w:pPr>
      <w:r w:rsidRPr="00122C2B">
        <w:rPr>
          <w:rFonts w:ascii="Arial" w:eastAsia="Times New Roman" w:hAnsi="Arial" w:cs="Arial"/>
          <w:b/>
          <w:bCs/>
          <w:lang w:eastAsia="es-ES_tradnl"/>
        </w:rPr>
        <w:t>SILVIO 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71DCD2B9" w14:textId="77777777" w:rsidR="00E1765E" w:rsidRDefault="00E1765E" w:rsidP="009D31BD">
      <w:pPr>
        <w:spacing w:after="240"/>
        <w:rPr>
          <w:rFonts w:ascii="Times New Roman" w:eastAsia="Times New Roman" w:hAnsi="Times New Roman" w:cs="Times New Roman"/>
          <w:lang w:eastAsia="es-ES_tradnl"/>
        </w:rPr>
      </w:pPr>
    </w:p>
    <w:p w14:paraId="05F995EF" w14:textId="77777777" w:rsidR="00D652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341B870B" w14:textId="6FA77327" w:rsidR="009D31BD" w:rsidRPr="009D31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1F188478" w14:textId="2F3CC23A"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b/>
          <w:bCs/>
          <w:color w:val="000000"/>
          <w:lang w:eastAsia="es-ES_tradnl"/>
        </w:rPr>
        <w:lastRenderedPageBreak/>
        <w:t>Proyecto de Ley No. __________ de 202</w:t>
      </w:r>
      <w:r w:rsidR="00520E3F">
        <w:rPr>
          <w:rFonts w:ascii="Arial" w:hAnsi="Arial" w:cs="Arial"/>
          <w:b/>
          <w:bCs/>
          <w:color w:val="000000"/>
          <w:lang w:eastAsia="es-ES_tradnl"/>
        </w:rPr>
        <w:t>2</w:t>
      </w:r>
    </w:p>
    <w:p w14:paraId="0A9EB069" w14:textId="77777777" w:rsidR="009D31BD" w:rsidRPr="009D31BD" w:rsidRDefault="009D31BD" w:rsidP="009D31BD">
      <w:pPr>
        <w:rPr>
          <w:rFonts w:ascii="Times New Roman" w:eastAsia="Times New Roman" w:hAnsi="Times New Roman" w:cs="Times New Roman"/>
          <w:lang w:eastAsia="es-ES_tradnl"/>
        </w:rPr>
      </w:pPr>
    </w:p>
    <w:p w14:paraId="04E26432"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b/>
          <w:bCs/>
          <w:i/>
          <w:iCs/>
          <w:color w:val="000000"/>
          <w:lang w:eastAsia="es-ES_tradnl"/>
        </w:rPr>
        <w:t>Por medio de la cual se modifica el Código Sustantivo de Trabajo con el fin de establecer la licencia matrimonial</w:t>
      </w:r>
    </w:p>
    <w:p w14:paraId="7C2A808B"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color w:val="000000"/>
          <w:lang w:eastAsia="es-ES_tradnl"/>
        </w:rPr>
        <w:t>El Congreso de Colombia</w:t>
      </w:r>
    </w:p>
    <w:p w14:paraId="05923F0C"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color w:val="000000"/>
          <w:lang w:eastAsia="es-ES_tradnl"/>
        </w:rPr>
        <w:t>DECRETA:</w:t>
      </w:r>
    </w:p>
    <w:p w14:paraId="715669C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1°</w:t>
      </w:r>
      <w:r w:rsidRPr="009D31BD">
        <w:rPr>
          <w:rFonts w:ascii="Arial" w:hAnsi="Arial" w:cs="Arial"/>
          <w:color w:val="000000"/>
          <w:lang w:eastAsia="es-ES_tradnl"/>
        </w:rPr>
        <w:t xml:space="preserve">. </w:t>
      </w:r>
      <w:r w:rsidRPr="002546A2">
        <w:rPr>
          <w:rFonts w:ascii="Arial" w:hAnsi="Arial" w:cs="Arial"/>
          <w:b/>
          <w:bCs/>
          <w:i/>
          <w:iCs/>
          <w:color w:val="000000"/>
          <w:lang w:eastAsia="es-ES_tradnl"/>
        </w:rPr>
        <w:t>Objeto</w:t>
      </w:r>
      <w:r w:rsidRPr="009D31BD">
        <w:rPr>
          <w:rFonts w:ascii="Arial" w:hAnsi="Arial" w:cs="Arial"/>
          <w:i/>
          <w:iCs/>
          <w:color w:val="000000"/>
          <w:lang w:eastAsia="es-ES_tradnl"/>
        </w:rPr>
        <w:t xml:space="preserve">. </w:t>
      </w:r>
      <w:r w:rsidRPr="009D31BD">
        <w:rPr>
          <w:rFonts w:ascii="Arial" w:hAnsi="Arial" w:cs="Arial"/>
          <w:color w:val="000000"/>
          <w:lang w:eastAsia="es-ES_tradnl"/>
        </w:rPr>
        <w:t>La presente ley tiene por objeto el otorgamiento de una licencia remunerada para aquellas parejas que contraen matrimonio o declaren judicialmente o a través de escritura pública o acta de conciliación la unión marital de hecho. </w:t>
      </w:r>
    </w:p>
    <w:p w14:paraId="1B24044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2°</w:t>
      </w:r>
      <w:r w:rsidRPr="009D31BD">
        <w:rPr>
          <w:rFonts w:ascii="Arial" w:hAnsi="Arial" w:cs="Arial"/>
          <w:color w:val="000000"/>
          <w:lang w:eastAsia="es-ES_tradnl"/>
        </w:rPr>
        <w:t>. Adiciónese un numeral al artículo 57 del Código Sustantivo del Trabajo, el cual quedará así: </w:t>
      </w:r>
    </w:p>
    <w:p w14:paraId="4FC4F8A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12. Licencia por matrimonio. Conceder al trabajador que contraiga matrimonio o haya declarado la unión marital de hecho, de conformidad con el literal a) del artículo 2° de la Ley 54 de 1990, una licencia remunerada de tres (3) días hábiles independiente del tipo de vinculación o el tiempo de servicio. Este beneficio podrá hacerse efectivo solamente durante los treinta (30) días siguientes de haberse llevado a cabo el matrimonio o haber sido declarada la unión marital de hecho. </w:t>
      </w:r>
    </w:p>
    <w:p w14:paraId="5284D95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empleador deberá ser notificado con una antelación no menor a treinta (30) días calendario antes de hacer uso de la licencia con el fin de programar la fecha en la cual el trabajador disfrutará del beneficio. </w:t>
      </w:r>
    </w:p>
    <w:p w14:paraId="4D93C0C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Los soportes válidos para el otorgamiento de la licencia por matrimonio son el Registro Civil de Matrimonio o la prueba declaratoria de la unión marital de hecho en los términos exigidos por el artículo 4° de la Ley 54 de 1990. </w:t>
      </w:r>
    </w:p>
    <w:p w14:paraId="3857F6D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Parágrafo 1°.</w:t>
      </w:r>
      <w:r w:rsidRPr="009D31BD">
        <w:rPr>
          <w:rFonts w:ascii="Arial" w:hAnsi="Arial" w:cs="Arial"/>
          <w:color w:val="000000"/>
          <w:lang w:eastAsia="es-ES_tradnl"/>
        </w:rPr>
        <w:t xml:space="preserve"> Los beneficios incluidos en este artículo serán también aplicables para los trabajadores del sector público. </w:t>
      </w:r>
    </w:p>
    <w:p w14:paraId="21A4D6A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Parágrafo 2°.</w:t>
      </w:r>
      <w:r w:rsidRPr="009D31BD">
        <w:rPr>
          <w:rFonts w:ascii="Arial" w:hAnsi="Arial" w:cs="Arial"/>
          <w:color w:val="000000"/>
          <w:lang w:eastAsia="es-ES_tradnl"/>
        </w:rPr>
        <w:t xml:space="preserve"> La licencia de matrimonio será otorgada hasta por una única vez dos veces, bien sea por el primer matrimonio o la declaración de la unión marital de hecho, en tanto medie la misma relación laboral</w:t>
      </w:r>
    </w:p>
    <w:p w14:paraId="281C6617" w14:textId="77777777" w:rsidR="00520E3F" w:rsidRDefault="00520E3F" w:rsidP="009D31BD">
      <w:pPr>
        <w:spacing w:after="240"/>
        <w:jc w:val="both"/>
        <w:rPr>
          <w:rFonts w:ascii="Arial" w:hAnsi="Arial" w:cs="Arial"/>
          <w:b/>
          <w:bCs/>
          <w:color w:val="000000"/>
          <w:lang w:eastAsia="es-ES_tradnl"/>
        </w:rPr>
      </w:pPr>
    </w:p>
    <w:p w14:paraId="67782926" w14:textId="77777777" w:rsidR="00520E3F" w:rsidRDefault="00520E3F" w:rsidP="009D31BD">
      <w:pPr>
        <w:spacing w:after="240"/>
        <w:jc w:val="both"/>
        <w:rPr>
          <w:rFonts w:ascii="Arial" w:hAnsi="Arial" w:cs="Arial"/>
          <w:b/>
          <w:bCs/>
          <w:color w:val="000000"/>
          <w:lang w:eastAsia="es-ES_tradnl"/>
        </w:rPr>
      </w:pPr>
    </w:p>
    <w:p w14:paraId="3FD5D0F0" w14:textId="77777777" w:rsidR="00520E3F" w:rsidRDefault="00520E3F" w:rsidP="009D31BD">
      <w:pPr>
        <w:spacing w:after="240"/>
        <w:jc w:val="both"/>
        <w:rPr>
          <w:rFonts w:ascii="Arial" w:hAnsi="Arial" w:cs="Arial"/>
          <w:b/>
          <w:bCs/>
          <w:color w:val="000000"/>
          <w:lang w:eastAsia="es-ES_tradnl"/>
        </w:rPr>
      </w:pPr>
    </w:p>
    <w:p w14:paraId="6199B9BC" w14:textId="77777777" w:rsidR="00520E3F" w:rsidRDefault="00520E3F" w:rsidP="009D31BD">
      <w:pPr>
        <w:spacing w:after="240"/>
        <w:jc w:val="both"/>
        <w:rPr>
          <w:rFonts w:ascii="Arial" w:hAnsi="Arial" w:cs="Arial"/>
          <w:b/>
          <w:bCs/>
          <w:color w:val="000000"/>
          <w:lang w:eastAsia="es-ES_tradnl"/>
        </w:rPr>
      </w:pPr>
    </w:p>
    <w:p w14:paraId="3818A8E3" w14:textId="77777777" w:rsidR="00520E3F" w:rsidRDefault="00520E3F" w:rsidP="009D31BD">
      <w:pPr>
        <w:spacing w:after="240"/>
        <w:jc w:val="both"/>
        <w:rPr>
          <w:rFonts w:ascii="Arial" w:hAnsi="Arial" w:cs="Arial"/>
          <w:b/>
          <w:bCs/>
          <w:color w:val="000000"/>
          <w:lang w:eastAsia="es-ES_tradnl"/>
        </w:rPr>
      </w:pPr>
    </w:p>
    <w:p w14:paraId="036C3E92" w14:textId="77777777" w:rsidR="00520E3F" w:rsidRDefault="00520E3F" w:rsidP="009D31BD">
      <w:pPr>
        <w:spacing w:after="240"/>
        <w:jc w:val="both"/>
        <w:rPr>
          <w:rFonts w:ascii="Arial" w:hAnsi="Arial" w:cs="Arial"/>
          <w:b/>
          <w:bCs/>
          <w:color w:val="000000"/>
          <w:lang w:eastAsia="es-ES_tradnl"/>
        </w:rPr>
      </w:pPr>
    </w:p>
    <w:p w14:paraId="4BCB3130" w14:textId="2513CB55" w:rsidR="009D31BD" w:rsidRDefault="009D31BD" w:rsidP="009D31BD">
      <w:pPr>
        <w:spacing w:after="240"/>
        <w:jc w:val="both"/>
        <w:rPr>
          <w:rFonts w:ascii="Arial" w:hAnsi="Arial" w:cs="Arial"/>
          <w:color w:val="000000"/>
          <w:lang w:eastAsia="es-ES_tradnl"/>
        </w:rPr>
      </w:pPr>
      <w:r w:rsidRPr="009D31BD">
        <w:rPr>
          <w:rFonts w:ascii="Arial" w:hAnsi="Arial" w:cs="Arial"/>
          <w:b/>
          <w:bCs/>
          <w:color w:val="000000"/>
          <w:lang w:eastAsia="es-ES_tradnl"/>
        </w:rPr>
        <w:t>Artículo 3°</w:t>
      </w:r>
      <w:r w:rsidRPr="009D31BD">
        <w:rPr>
          <w:rFonts w:ascii="Arial" w:hAnsi="Arial" w:cs="Arial"/>
          <w:color w:val="000000"/>
          <w:lang w:eastAsia="es-ES_tradnl"/>
        </w:rPr>
        <w:t xml:space="preserve">. </w:t>
      </w:r>
      <w:r w:rsidRPr="009D31BD">
        <w:rPr>
          <w:rFonts w:ascii="Arial" w:hAnsi="Arial" w:cs="Arial"/>
          <w:i/>
          <w:iCs/>
          <w:color w:val="000000"/>
          <w:lang w:eastAsia="es-ES_tradnl"/>
        </w:rPr>
        <w:t xml:space="preserve">Vigencia y derogatorias. </w:t>
      </w:r>
      <w:r w:rsidRPr="009D31BD">
        <w:rPr>
          <w:rFonts w:ascii="Arial" w:hAnsi="Arial" w:cs="Arial"/>
          <w:color w:val="000000"/>
          <w:lang w:eastAsia="es-ES_tradnl"/>
        </w:rPr>
        <w:t xml:space="preserve">La presente ley entrará a regir dos (2) años después de su sanción, promulgación y publicación en el </w:t>
      </w:r>
      <w:r w:rsidRPr="009D31BD">
        <w:rPr>
          <w:rFonts w:ascii="Arial" w:hAnsi="Arial" w:cs="Arial"/>
          <w:i/>
          <w:iCs/>
          <w:color w:val="000000"/>
          <w:lang w:eastAsia="es-ES_tradnl"/>
        </w:rPr>
        <w:t xml:space="preserve">Diario Oficial </w:t>
      </w:r>
      <w:r w:rsidRPr="009D31BD">
        <w:rPr>
          <w:rFonts w:ascii="Arial" w:hAnsi="Arial" w:cs="Arial"/>
          <w:color w:val="000000"/>
          <w:lang w:eastAsia="es-ES_tradnl"/>
        </w:rPr>
        <w:t>y derogará las disposiciones que le sean contrarias. </w:t>
      </w:r>
    </w:p>
    <w:p w14:paraId="0448E5D0" w14:textId="77777777" w:rsidR="00520E3F" w:rsidRDefault="009D31BD" w:rsidP="00520E3F">
      <w:pPr>
        <w:spacing w:after="240"/>
        <w:jc w:val="both"/>
        <w:rPr>
          <w:rFonts w:ascii="Times New Roman" w:hAnsi="Times New Roman" w:cs="Times New Roman"/>
          <w:lang w:eastAsia="es-ES_tradnl"/>
        </w:rPr>
      </w:pPr>
      <w:r>
        <w:rPr>
          <w:rFonts w:ascii="Arial" w:hAnsi="Arial" w:cs="Arial"/>
          <w:color w:val="000000"/>
          <w:lang w:eastAsia="es-ES_tradnl"/>
        </w:rPr>
        <w:t>Cordialmente,</w:t>
      </w:r>
    </w:p>
    <w:p w14:paraId="0722D8C6" w14:textId="4DB7931C" w:rsidR="00520E3F" w:rsidRDefault="00520E3F" w:rsidP="00520E3F">
      <w:pPr>
        <w:spacing w:after="240"/>
        <w:jc w:val="both"/>
        <w:rPr>
          <w:rFonts w:ascii="Arial" w:hAnsi="Arial" w:cs="Arial"/>
          <w:b/>
          <w:bCs/>
          <w:color w:val="000000"/>
          <w:lang w:eastAsia="es-ES_tradnl"/>
        </w:rPr>
      </w:pPr>
    </w:p>
    <w:p w14:paraId="169380CD" w14:textId="77777777" w:rsidR="00D652BD" w:rsidRDefault="00D652BD" w:rsidP="00520E3F">
      <w:pPr>
        <w:spacing w:after="240"/>
        <w:jc w:val="both"/>
        <w:rPr>
          <w:rFonts w:ascii="Arial" w:hAnsi="Arial" w:cs="Arial"/>
          <w:b/>
          <w:bCs/>
          <w:color w:val="000000"/>
          <w:lang w:eastAsia="es-ES_tradnl"/>
        </w:rPr>
      </w:pPr>
    </w:p>
    <w:p w14:paraId="3F1EA536" w14:textId="77777777" w:rsidR="00122C2B" w:rsidRPr="00122C2B" w:rsidRDefault="00122C2B" w:rsidP="00122C2B">
      <w:pPr>
        <w:spacing w:after="240"/>
        <w:rPr>
          <w:rFonts w:ascii="Arial" w:eastAsia="Times New Roman" w:hAnsi="Arial" w:cs="Arial"/>
          <w:lang w:eastAsia="es-ES_tradnl"/>
        </w:rPr>
      </w:pPr>
      <w:r w:rsidRPr="00122C2B">
        <w:rPr>
          <w:rFonts w:ascii="Arial" w:eastAsia="Times New Roman" w:hAnsi="Arial" w:cs="Arial"/>
          <w:b/>
          <w:bCs/>
          <w:lang w:eastAsia="es-ES_tradnl"/>
        </w:rPr>
        <w:t>SILVIO 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6C0C6B7A" w14:textId="77777777" w:rsidR="009D31BD" w:rsidRDefault="009D31BD" w:rsidP="009D31BD">
      <w:pPr>
        <w:jc w:val="center"/>
        <w:rPr>
          <w:rFonts w:ascii="Arial" w:hAnsi="Arial" w:cs="Arial"/>
          <w:b/>
          <w:bCs/>
          <w:color w:val="000000"/>
          <w:lang w:eastAsia="es-ES_tradnl"/>
        </w:rPr>
      </w:pPr>
    </w:p>
    <w:p w14:paraId="33841577" w14:textId="77777777" w:rsidR="009D31BD" w:rsidRDefault="009D31BD" w:rsidP="009D31BD">
      <w:pPr>
        <w:jc w:val="both"/>
        <w:rPr>
          <w:rFonts w:ascii="Arial" w:hAnsi="Arial" w:cs="Arial"/>
          <w:b/>
          <w:bCs/>
          <w:color w:val="000000"/>
          <w:lang w:eastAsia="es-ES_tradnl"/>
        </w:rPr>
      </w:pPr>
    </w:p>
    <w:p w14:paraId="6D3850AB" w14:textId="77777777" w:rsidR="009D31BD" w:rsidRDefault="009D31BD" w:rsidP="009D31BD">
      <w:pPr>
        <w:jc w:val="both"/>
        <w:rPr>
          <w:rFonts w:ascii="Arial" w:hAnsi="Arial" w:cs="Arial"/>
          <w:b/>
          <w:bCs/>
          <w:color w:val="000000"/>
          <w:lang w:eastAsia="es-ES_tradnl"/>
        </w:rPr>
      </w:pPr>
    </w:p>
    <w:p w14:paraId="247B932E" w14:textId="77777777" w:rsidR="009D31BD" w:rsidRDefault="009D31BD" w:rsidP="009D31BD">
      <w:pPr>
        <w:jc w:val="both"/>
        <w:rPr>
          <w:rFonts w:ascii="Arial" w:hAnsi="Arial" w:cs="Arial"/>
          <w:b/>
          <w:bCs/>
          <w:color w:val="000000"/>
          <w:lang w:eastAsia="es-ES_tradnl"/>
        </w:rPr>
      </w:pPr>
    </w:p>
    <w:p w14:paraId="33251707" w14:textId="616A988C" w:rsidR="00E62E6A" w:rsidRDefault="00E62E6A" w:rsidP="00E62E6A">
      <w:pPr>
        <w:jc w:val="both"/>
        <w:rPr>
          <w:rFonts w:ascii="Arial" w:hAnsi="Arial" w:cs="Arial"/>
          <w:color w:val="000000"/>
          <w:lang w:eastAsia="es-ES_tradnl"/>
        </w:rPr>
      </w:pPr>
    </w:p>
    <w:p w14:paraId="516B2C52" w14:textId="17901597" w:rsidR="007B7AFE" w:rsidRDefault="007B7AFE" w:rsidP="00E62E6A">
      <w:pPr>
        <w:jc w:val="both"/>
        <w:rPr>
          <w:rFonts w:ascii="Arial" w:hAnsi="Arial" w:cs="Arial"/>
          <w:color w:val="000000"/>
          <w:lang w:eastAsia="es-ES_tradnl"/>
        </w:rPr>
      </w:pPr>
    </w:p>
    <w:p w14:paraId="0D99067E" w14:textId="429AD1EF" w:rsidR="007B7AFE" w:rsidRDefault="007B7AFE" w:rsidP="00E62E6A">
      <w:pPr>
        <w:jc w:val="both"/>
        <w:rPr>
          <w:rFonts w:ascii="Arial" w:hAnsi="Arial" w:cs="Arial"/>
          <w:color w:val="000000"/>
          <w:lang w:eastAsia="es-ES_tradnl"/>
        </w:rPr>
      </w:pPr>
    </w:p>
    <w:p w14:paraId="4874A693" w14:textId="3E272CB2" w:rsidR="007B7AFE" w:rsidRDefault="007B7AFE" w:rsidP="00E62E6A">
      <w:pPr>
        <w:jc w:val="both"/>
        <w:rPr>
          <w:rFonts w:ascii="Arial" w:hAnsi="Arial" w:cs="Arial"/>
          <w:color w:val="000000"/>
          <w:lang w:eastAsia="es-ES_tradnl"/>
        </w:rPr>
      </w:pPr>
    </w:p>
    <w:p w14:paraId="7FEA7397" w14:textId="60615A45" w:rsidR="007B7AFE" w:rsidRDefault="007B7AFE" w:rsidP="00E62E6A">
      <w:pPr>
        <w:jc w:val="both"/>
        <w:rPr>
          <w:rFonts w:ascii="Arial" w:hAnsi="Arial" w:cs="Arial"/>
          <w:color w:val="000000"/>
          <w:lang w:eastAsia="es-ES_tradnl"/>
        </w:rPr>
      </w:pPr>
    </w:p>
    <w:p w14:paraId="11D0F0FF" w14:textId="17BA17A5" w:rsidR="007B7AFE" w:rsidRDefault="007B7AFE" w:rsidP="00E62E6A">
      <w:pPr>
        <w:jc w:val="both"/>
        <w:rPr>
          <w:rFonts w:ascii="Arial" w:hAnsi="Arial" w:cs="Arial"/>
          <w:color w:val="000000"/>
          <w:lang w:eastAsia="es-ES_tradnl"/>
        </w:rPr>
      </w:pPr>
    </w:p>
    <w:p w14:paraId="5929C079" w14:textId="31C9D041" w:rsidR="007B7AFE" w:rsidRDefault="007B7AFE" w:rsidP="00E62E6A">
      <w:pPr>
        <w:jc w:val="both"/>
        <w:rPr>
          <w:rFonts w:ascii="Arial" w:hAnsi="Arial" w:cs="Arial"/>
          <w:color w:val="000000"/>
          <w:lang w:eastAsia="es-ES_tradnl"/>
        </w:rPr>
      </w:pPr>
    </w:p>
    <w:p w14:paraId="26470F7A" w14:textId="0F298833" w:rsidR="007B7AFE" w:rsidRDefault="007B7AFE" w:rsidP="00E62E6A">
      <w:pPr>
        <w:jc w:val="both"/>
        <w:rPr>
          <w:rFonts w:ascii="Arial" w:hAnsi="Arial" w:cs="Arial"/>
          <w:color w:val="000000"/>
          <w:lang w:eastAsia="es-ES_tradnl"/>
        </w:rPr>
      </w:pPr>
    </w:p>
    <w:p w14:paraId="475ACDF1" w14:textId="019B5FFC" w:rsidR="007B7AFE" w:rsidRDefault="007B7AFE" w:rsidP="00E62E6A">
      <w:pPr>
        <w:jc w:val="both"/>
        <w:rPr>
          <w:rFonts w:ascii="Arial" w:hAnsi="Arial" w:cs="Arial"/>
          <w:color w:val="000000"/>
          <w:lang w:eastAsia="es-ES_tradnl"/>
        </w:rPr>
      </w:pPr>
    </w:p>
    <w:p w14:paraId="40BDFA53" w14:textId="53390956" w:rsidR="007B7AFE" w:rsidRDefault="007B7AFE" w:rsidP="00E62E6A">
      <w:pPr>
        <w:jc w:val="both"/>
        <w:rPr>
          <w:rFonts w:ascii="Arial" w:hAnsi="Arial" w:cs="Arial"/>
          <w:color w:val="000000"/>
          <w:lang w:eastAsia="es-ES_tradnl"/>
        </w:rPr>
      </w:pPr>
    </w:p>
    <w:p w14:paraId="4E27FC9C" w14:textId="6F12DABD" w:rsidR="007B7AFE" w:rsidRDefault="007B7AFE" w:rsidP="00E62E6A">
      <w:pPr>
        <w:jc w:val="both"/>
        <w:rPr>
          <w:rFonts w:ascii="Arial" w:hAnsi="Arial" w:cs="Arial"/>
          <w:color w:val="000000"/>
          <w:lang w:eastAsia="es-ES_tradnl"/>
        </w:rPr>
      </w:pPr>
    </w:p>
    <w:p w14:paraId="415E7E58" w14:textId="6121CF35" w:rsidR="007B7AFE" w:rsidRDefault="007B7AFE" w:rsidP="00E62E6A">
      <w:pPr>
        <w:jc w:val="both"/>
        <w:rPr>
          <w:rFonts w:ascii="Arial" w:hAnsi="Arial" w:cs="Arial"/>
          <w:color w:val="000000"/>
          <w:lang w:eastAsia="es-ES_tradnl"/>
        </w:rPr>
      </w:pPr>
    </w:p>
    <w:p w14:paraId="69170AE7" w14:textId="340A3A47" w:rsidR="007B7AFE" w:rsidRDefault="007B7AFE" w:rsidP="00E62E6A">
      <w:pPr>
        <w:jc w:val="both"/>
        <w:rPr>
          <w:rFonts w:ascii="Arial" w:hAnsi="Arial" w:cs="Arial"/>
          <w:color w:val="000000"/>
          <w:lang w:eastAsia="es-ES_tradnl"/>
        </w:rPr>
      </w:pPr>
    </w:p>
    <w:p w14:paraId="076A8106" w14:textId="1BE484BF" w:rsidR="007B7AFE" w:rsidRDefault="007B7AFE" w:rsidP="00E62E6A">
      <w:pPr>
        <w:jc w:val="both"/>
        <w:rPr>
          <w:rFonts w:ascii="Arial" w:hAnsi="Arial" w:cs="Arial"/>
          <w:color w:val="000000"/>
          <w:lang w:eastAsia="es-ES_tradnl"/>
        </w:rPr>
      </w:pPr>
    </w:p>
    <w:p w14:paraId="28C54464" w14:textId="32DD823A" w:rsidR="007B7AFE" w:rsidRDefault="007B7AFE" w:rsidP="00E62E6A">
      <w:pPr>
        <w:jc w:val="both"/>
        <w:rPr>
          <w:rFonts w:ascii="Arial" w:hAnsi="Arial" w:cs="Arial"/>
          <w:color w:val="000000"/>
          <w:lang w:eastAsia="es-ES_tradnl"/>
        </w:rPr>
      </w:pPr>
    </w:p>
    <w:p w14:paraId="76D9B300" w14:textId="18B4EF3A" w:rsidR="007B7AFE" w:rsidRDefault="007B7AFE" w:rsidP="00E62E6A">
      <w:pPr>
        <w:jc w:val="both"/>
        <w:rPr>
          <w:rFonts w:ascii="Arial" w:hAnsi="Arial" w:cs="Arial"/>
          <w:color w:val="000000"/>
          <w:lang w:eastAsia="es-ES_tradnl"/>
        </w:rPr>
      </w:pPr>
    </w:p>
    <w:p w14:paraId="704A5105" w14:textId="6E131B8F" w:rsidR="007B7AFE" w:rsidRDefault="007B7AFE" w:rsidP="00E62E6A">
      <w:pPr>
        <w:jc w:val="both"/>
        <w:rPr>
          <w:rFonts w:ascii="Arial" w:hAnsi="Arial" w:cs="Arial"/>
          <w:color w:val="000000"/>
          <w:lang w:eastAsia="es-ES_tradnl"/>
        </w:rPr>
      </w:pPr>
    </w:p>
    <w:p w14:paraId="06BADD32" w14:textId="77777777" w:rsidR="0091652D" w:rsidRPr="009D31BD" w:rsidRDefault="0091652D" w:rsidP="009D31BD">
      <w:pPr>
        <w:spacing w:after="240"/>
        <w:rPr>
          <w:rFonts w:ascii="Times New Roman" w:eastAsia="Times New Roman" w:hAnsi="Times New Roman" w:cs="Times New Roman"/>
          <w:lang w:eastAsia="es-ES_tradnl"/>
        </w:rPr>
      </w:pPr>
    </w:p>
    <w:p w14:paraId="32173BD9" w14:textId="77777777" w:rsidR="00E1765E" w:rsidRDefault="00E1765E" w:rsidP="009D31BD">
      <w:pPr>
        <w:jc w:val="center"/>
        <w:rPr>
          <w:rFonts w:ascii="Arial" w:hAnsi="Arial" w:cs="Arial"/>
          <w:b/>
          <w:bCs/>
          <w:color w:val="000000"/>
          <w:lang w:eastAsia="es-ES_tradnl"/>
        </w:rPr>
      </w:pPr>
    </w:p>
    <w:p w14:paraId="5E3ABAB4" w14:textId="77777777" w:rsidR="00051D15" w:rsidRDefault="00051D15" w:rsidP="009D31BD">
      <w:pPr>
        <w:jc w:val="center"/>
        <w:rPr>
          <w:rFonts w:ascii="Arial" w:hAnsi="Arial" w:cs="Arial"/>
          <w:b/>
          <w:bCs/>
          <w:color w:val="000000"/>
          <w:lang w:eastAsia="es-ES_tradnl"/>
        </w:rPr>
      </w:pPr>
    </w:p>
    <w:p w14:paraId="00F1073A" w14:textId="77777777" w:rsidR="00051D15" w:rsidRDefault="00051D15" w:rsidP="009D31BD">
      <w:pPr>
        <w:jc w:val="center"/>
        <w:rPr>
          <w:rFonts w:ascii="Arial" w:hAnsi="Arial" w:cs="Arial"/>
          <w:b/>
          <w:bCs/>
          <w:color w:val="000000"/>
          <w:lang w:eastAsia="es-ES_tradnl"/>
        </w:rPr>
      </w:pPr>
    </w:p>
    <w:p w14:paraId="08E90B5C" w14:textId="77777777" w:rsidR="00051D15" w:rsidRDefault="00051D15" w:rsidP="009D31BD">
      <w:pPr>
        <w:jc w:val="center"/>
        <w:rPr>
          <w:rFonts w:ascii="Arial" w:hAnsi="Arial" w:cs="Arial"/>
          <w:b/>
          <w:bCs/>
          <w:color w:val="000000"/>
          <w:lang w:eastAsia="es-ES_tradnl"/>
        </w:rPr>
      </w:pPr>
    </w:p>
    <w:p w14:paraId="2F5F81BE" w14:textId="39AEFB3C" w:rsidR="009D31BD" w:rsidRPr="009D31BD" w:rsidRDefault="009D31BD" w:rsidP="009D31BD">
      <w:pPr>
        <w:jc w:val="center"/>
        <w:rPr>
          <w:rFonts w:ascii="Times New Roman" w:hAnsi="Times New Roman" w:cs="Times New Roman"/>
          <w:lang w:eastAsia="es-ES_tradnl"/>
        </w:rPr>
      </w:pPr>
      <w:r w:rsidRPr="009D31BD">
        <w:rPr>
          <w:rFonts w:ascii="Arial" w:hAnsi="Arial" w:cs="Arial"/>
          <w:b/>
          <w:bCs/>
          <w:color w:val="000000"/>
          <w:lang w:eastAsia="es-ES_tradnl"/>
        </w:rPr>
        <w:lastRenderedPageBreak/>
        <w:t>EXPOSICIÓN DE MOTIVOS</w:t>
      </w:r>
    </w:p>
    <w:p w14:paraId="7E013421" w14:textId="77777777" w:rsidR="009D31BD" w:rsidRPr="009D31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03C4AB0D" w14:textId="77777777" w:rsidR="009D31BD" w:rsidRPr="009D31BD" w:rsidRDefault="009D31BD" w:rsidP="009D31BD">
      <w:pPr>
        <w:rPr>
          <w:rFonts w:ascii="Times New Roman" w:eastAsia="Times New Roman" w:hAnsi="Times New Roman" w:cs="Times New Roman"/>
          <w:lang w:eastAsia="es-ES_tradnl"/>
        </w:rPr>
      </w:pPr>
    </w:p>
    <w:p w14:paraId="2AE2C679" w14:textId="06EFBC2A" w:rsidR="009D31BD" w:rsidRPr="007B1493" w:rsidRDefault="009D31BD" w:rsidP="007B1493">
      <w:pPr>
        <w:pStyle w:val="Prrafodelista"/>
        <w:numPr>
          <w:ilvl w:val="0"/>
          <w:numId w:val="8"/>
        </w:numPr>
        <w:spacing w:after="240"/>
        <w:jc w:val="both"/>
        <w:textAlignment w:val="baseline"/>
        <w:rPr>
          <w:rFonts w:ascii="Arial" w:hAnsi="Arial" w:cs="Arial"/>
          <w:b/>
          <w:bCs/>
          <w:color w:val="000000"/>
          <w:lang w:eastAsia="es-ES_tradnl"/>
        </w:rPr>
      </w:pPr>
      <w:r w:rsidRPr="007B1493">
        <w:rPr>
          <w:rFonts w:ascii="Arial" w:hAnsi="Arial" w:cs="Arial"/>
          <w:b/>
          <w:bCs/>
          <w:color w:val="000000"/>
          <w:lang w:eastAsia="es-ES_tradnl"/>
        </w:rPr>
        <w:t>Objeto del Proyecto de Ley</w:t>
      </w:r>
    </w:p>
    <w:p w14:paraId="387FA9DA" w14:textId="77777777" w:rsidR="007B1493" w:rsidRDefault="009D31BD" w:rsidP="007B1493">
      <w:pPr>
        <w:spacing w:after="240"/>
        <w:jc w:val="both"/>
        <w:rPr>
          <w:rFonts w:ascii="Times New Roman" w:hAnsi="Times New Roman" w:cs="Times New Roman"/>
          <w:lang w:eastAsia="es-ES_tradnl"/>
        </w:rPr>
      </w:pPr>
      <w:r w:rsidRPr="009D31BD">
        <w:rPr>
          <w:rFonts w:ascii="Arial" w:hAnsi="Arial" w:cs="Arial"/>
          <w:color w:val="000000"/>
          <w:lang w:eastAsia="es-ES_tradnl"/>
        </w:rPr>
        <w:t>Esta iniciativa legislativa tiene por objeto conceder una licencia remunerada de cinco días hábiles al trabajador que contraiga matrimonio o declare la unión marital de hecho. Lo anterior con el objetivo de fortalecer las relaciones de pareja y familiares en cumplimiento de los estipulados planteados por el artículo 42 constitucional, así como de los estipulados previstos en la Ley 1361 de 2009, “Por medio de la cual se crea la Ley de Protección Integral a la Familia”, y la Ley 1857 de 2017, “Por medio de la cual se modifica la Ley 361 de 2009 para adicionar y complementar las medidas de protección de la familia y se dictan otras disposiciones”. </w:t>
      </w:r>
    </w:p>
    <w:p w14:paraId="6032110E" w14:textId="3D0CFE69" w:rsidR="009D31BD" w:rsidRPr="007B1493" w:rsidRDefault="007B1493" w:rsidP="007B1493">
      <w:pPr>
        <w:spacing w:after="240"/>
        <w:jc w:val="both"/>
        <w:rPr>
          <w:rFonts w:ascii="Arial" w:hAnsi="Arial" w:cs="Arial"/>
          <w:b/>
          <w:bCs/>
          <w:color w:val="000000"/>
          <w:lang w:eastAsia="es-ES_tradnl"/>
        </w:rPr>
      </w:pPr>
      <w:r>
        <w:rPr>
          <w:rFonts w:ascii="Arial" w:hAnsi="Arial" w:cs="Arial"/>
          <w:b/>
          <w:bCs/>
          <w:color w:val="000000"/>
          <w:lang w:eastAsia="es-ES_tradnl"/>
        </w:rPr>
        <w:t>2.</w:t>
      </w:r>
      <w:r w:rsidR="009D31BD" w:rsidRPr="007B1493">
        <w:rPr>
          <w:rFonts w:ascii="Arial" w:hAnsi="Arial" w:cs="Arial"/>
          <w:b/>
          <w:bCs/>
          <w:color w:val="000000"/>
          <w:lang w:eastAsia="es-ES_tradnl"/>
        </w:rPr>
        <w:t>Contenido del Proyecto de Ley</w:t>
      </w:r>
    </w:p>
    <w:p w14:paraId="784C6DB8" w14:textId="77777777" w:rsidR="007B1493" w:rsidRDefault="009D31BD" w:rsidP="007B1493">
      <w:pPr>
        <w:spacing w:after="240"/>
        <w:jc w:val="both"/>
        <w:rPr>
          <w:rFonts w:ascii="Times New Roman" w:hAnsi="Times New Roman" w:cs="Times New Roman"/>
          <w:lang w:eastAsia="es-ES_tradnl"/>
        </w:rPr>
      </w:pPr>
      <w:r w:rsidRPr="009D31BD">
        <w:rPr>
          <w:rFonts w:ascii="Arial" w:hAnsi="Arial" w:cs="Arial"/>
          <w:color w:val="000000"/>
          <w:lang w:eastAsia="es-ES_tradnl"/>
        </w:rPr>
        <w:t>El texto propuesto para primer debate en el Senado de la República a la iniciativa legislativa es integrado por tres (3) artículos. El artículo primero establece el objeto del proyecto de ley, en el segundo artículo se establece la obligación del empleador para conceder la licencia y se precisan sus términos y, por último, el artículo tres estipula la entrada en vigor con la derogatoria correspondiente. </w:t>
      </w:r>
    </w:p>
    <w:p w14:paraId="595D1F9B" w14:textId="30DD4EE9" w:rsidR="009D31BD" w:rsidRPr="007B1493" w:rsidRDefault="007B1493" w:rsidP="007B1493">
      <w:pPr>
        <w:spacing w:after="240"/>
        <w:jc w:val="both"/>
        <w:rPr>
          <w:rFonts w:ascii="Times New Roman" w:hAnsi="Times New Roman" w:cs="Times New Roman"/>
          <w:lang w:eastAsia="es-ES_tradnl"/>
        </w:rPr>
      </w:pPr>
      <w:r>
        <w:rPr>
          <w:rFonts w:ascii="Arial" w:hAnsi="Arial" w:cs="Arial"/>
          <w:b/>
          <w:bCs/>
          <w:color w:val="000000"/>
          <w:lang w:eastAsia="es-ES_tradnl"/>
        </w:rPr>
        <w:t>3.</w:t>
      </w:r>
      <w:r w:rsidR="009D31BD" w:rsidRPr="009D31BD">
        <w:rPr>
          <w:rFonts w:ascii="Arial" w:hAnsi="Arial" w:cs="Arial"/>
          <w:b/>
          <w:bCs/>
          <w:color w:val="000000"/>
          <w:lang w:eastAsia="es-ES_tradnl"/>
        </w:rPr>
        <w:t>Justificación del Proyecto de Ley</w:t>
      </w:r>
    </w:p>
    <w:p w14:paraId="64926AA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protección de la familia es una prioridad para el Estado colombiano, al respecto el constituyente ha definido un marco normativo tendiente a la protección efectiva de los derechos de las personas, así como de la protección efectiva de la familia. El mencionado proyecto de ley establece medidas tendientes a garantizar un espacio fundamental para fortalecer estas relaciones de tipo familiar y afectivo entre las personas que han contraído matrimonio o han realizado la declaración en los estipulados previstos por el ordenamiento jurídico de la unión marital de hecho. </w:t>
      </w:r>
    </w:p>
    <w:p w14:paraId="60117CDA" w14:textId="77777777" w:rsidR="009D31BD" w:rsidRPr="009D31BD" w:rsidRDefault="009D31BD" w:rsidP="009D31BD">
      <w:pPr>
        <w:rPr>
          <w:rFonts w:ascii="Times New Roman" w:eastAsia="Times New Roman" w:hAnsi="Times New Roman" w:cs="Times New Roman"/>
          <w:lang w:eastAsia="es-ES_tradnl"/>
        </w:rPr>
      </w:pPr>
    </w:p>
    <w:p w14:paraId="19EF9349" w14:textId="57AEE575" w:rsidR="009D31BD" w:rsidRPr="009D31BD" w:rsidRDefault="007B1493" w:rsidP="007B1493">
      <w:pPr>
        <w:spacing w:after="240"/>
        <w:jc w:val="both"/>
        <w:textAlignment w:val="baseline"/>
        <w:rPr>
          <w:rFonts w:ascii="Arial" w:hAnsi="Arial" w:cs="Arial"/>
          <w:b/>
          <w:bCs/>
          <w:color w:val="000000"/>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Consideraciones del Proyecto de Ley</w:t>
      </w:r>
    </w:p>
    <w:p w14:paraId="16F21410" w14:textId="77777777" w:rsidR="009D31BD" w:rsidRPr="009D31BD" w:rsidRDefault="009D31BD" w:rsidP="009D31BD">
      <w:pPr>
        <w:rPr>
          <w:rFonts w:ascii="Times New Roman" w:eastAsia="Times New Roman" w:hAnsi="Times New Roman" w:cs="Times New Roman"/>
          <w:lang w:eastAsia="es-ES_tradnl"/>
        </w:rPr>
      </w:pPr>
    </w:p>
    <w:p w14:paraId="5FF87AA9" w14:textId="4B996E0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 Protección constitucional y convencional a la familia </w:t>
      </w:r>
    </w:p>
    <w:p w14:paraId="5A867ED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Dentro del marco constitucional existen diferentes preceptos superiores que constituyen un sustento jurídico al mencionado proyecto de ley, los cuales reconocen a la familia como núcleo fundamental de la sociedad. Al respecto la Carta Constitucional</w:t>
      </w:r>
      <w:r w:rsidRPr="009D31BD">
        <w:rPr>
          <w:rFonts w:ascii="Arial" w:hAnsi="Arial" w:cs="Arial"/>
          <w:color w:val="000000"/>
          <w:sz w:val="14"/>
          <w:szCs w:val="14"/>
          <w:vertAlign w:val="superscript"/>
          <w:lang w:eastAsia="es-ES_tradnl"/>
        </w:rPr>
        <w:t xml:space="preserve">1 </w:t>
      </w:r>
      <w:r w:rsidRPr="009D31BD">
        <w:rPr>
          <w:rFonts w:ascii="Arial" w:hAnsi="Arial" w:cs="Arial"/>
          <w:color w:val="000000"/>
          <w:lang w:eastAsia="es-ES_tradnl"/>
        </w:rPr>
        <w:t xml:space="preserve">establece que </w:t>
      </w:r>
      <w:r w:rsidRPr="009D31BD">
        <w:rPr>
          <w:rFonts w:ascii="Arial" w:hAnsi="Arial" w:cs="Arial"/>
          <w:i/>
          <w:iCs/>
          <w:color w:val="000000"/>
          <w:lang w:eastAsia="es-ES_tradnl"/>
        </w:rPr>
        <w:t>“El Estado reconoce, sin discriminación alguna, la primacía de los derechos inalienables de la persona y ampara a la familia como institución básica de la sociedad”. </w:t>
      </w:r>
    </w:p>
    <w:p w14:paraId="74BD93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 xml:space="preserve">Por su parte la misma Carta </w:t>
      </w:r>
      <w:proofErr w:type="gramStart"/>
      <w:r w:rsidRPr="009D31BD">
        <w:rPr>
          <w:rFonts w:ascii="Arial" w:hAnsi="Arial" w:cs="Arial"/>
          <w:color w:val="000000"/>
          <w:lang w:eastAsia="es-ES_tradnl"/>
        </w:rPr>
        <w:t>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ha</w:t>
      </w:r>
      <w:proofErr w:type="gramEnd"/>
      <w:r w:rsidRPr="009D31BD">
        <w:rPr>
          <w:rFonts w:ascii="Arial" w:hAnsi="Arial" w:cs="Arial"/>
          <w:color w:val="000000"/>
          <w:lang w:eastAsia="es-ES_tradnl"/>
        </w:rPr>
        <w:t xml:space="preserve"> establecido que: </w:t>
      </w:r>
    </w:p>
    <w:p w14:paraId="27C1AD8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 La ley determinará lo relativo al estado civil de las personas y los consiguientes derechos y deberes”. </w:t>
      </w:r>
    </w:p>
    <w:p w14:paraId="4C2B06C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Protección igualmente fundamentada en la Convención Americana sobre Derechos Humanos, la cual expresa que: </w:t>
      </w:r>
    </w:p>
    <w:p w14:paraId="29AF1D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familia es el elemento natural y fundamental de la sociedad y debe ser protegida por la sociedad y el Estado</w:t>
      </w:r>
      <w:r w:rsidRPr="009D31BD">
        <w:rPr>
          <w:rFonts w:ascii="Arial" w:hAnsi="Arial" w:cs="Arial"/>
          <w:color w:val="000000"/>
          <w:lang w:eastAsia="es-ES_tradnl"/>
        </w:rPr>
        <w:t>.” y “</w:t>
      </w:r>
      <w:r w:rsidRPr="009D31BD">
        <w:rPr>
          <w:rFonts w:ascii="Arial" w:hAnsi="Arial" w:cs="Arial"/>
          <w:i/>
          <w:iCs/>
          <w:color w:val="000000"/>
          <w:lang w:eastAsia="es-ES_tradnl"/>
        </w:rPr>
        <w:t>Se reconoce el derecho del hombre y la mujer a contraer matrimonio y a fundar una familia si tienen la edad y las condiciones requeridas para ello por las leyes internas, en la medida en que estas no afecten al principio de no discriminación establecido en esta Convención”. </w:t>
      </w:r>
    </w:p>
    <w:p w14:paraId="3E188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Preceptos que, de conformidad con lo dicho por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ejercicio de su labor de intérprete de la Carta Constitucional, </w:t>
      </w:r>
    </w:p>
    <w:p w14:paraId="4D1A745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“coincide con algunos instrumentos internacionales de derechos humanos que hacen parte del bloque de constitucionalidad, como la Declaración Universal de Derechos Humanos (DUDH), el Pacto Internacional de Derechos Civiles y Políticos (PIDCP) y la Convención Americana sobre Derechos Humanos (CADH).” </w:t>
      </w:r>
    </w:p>
    <w:p w14:paraId="0AEDC0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Preceptos del derecho convencional que coinciden en la protección de la familia como prioridad del derecho universal, al respecto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5E06EC2B" w14:textId="77777777" w:rsidR="009D31BD" w:rsidRPr="009D31BD" w:rsidRDefault="009D31BD" w:rsidP="009D31BD">
      <w:pPr>
        <w:rPr>
          <w:rFonts w:ascii="Times New Roman" w:eastAsia="Times New Roman" w:hAnsi="Times New Roman" w:cs="Times New Roman"/>
          <w:lang w:eastAsia="es-ES_tradnl"/>
        </w:rPr>
      </w:pPr>
    </w:p>
    <w:p w14:paraId="4A9F169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Nadie será objeto de injerencias arbitrarias en su vida privada, su familia, su domicilio o su correspondencia, ni de ataques a su honra o a su reputación. Toda persona tiene derecho a la protección de la ley contra tales injerencias o ataques</w:t>
      </w:r>
      <w:r w:rsidRPr="009D31BD">
        <w:rPr>
          <w:rFonts w:ascii="Arial" w:hAnsi="Arial" w:cs="Arial"/>
          <w:color w:val="000000"/>
          <w:lang w:eastAsia="es-ES_tradnl"/>
        </w:rPr>
        <w:t>”. </w:t>
      </w:r>
    </w:p>
    <w:p w14:paraId="5432B16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Convención Americana sobre Derechos Humanos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r w:rsidRPr="009D31BD">
        <w:rPr>
          <w:rFonts w:ascii="Arial" w:hAnsi="Arial" w:cs="Arial"/>
          <w:i/>
          <w:iCs/>
          <w:color w:val="000000"/>
          <w:lang w:eastAsia="es-ES_tradnl"/>
        </w:rPr>
        <w:t xml:space="preserve">2. Nadie puede ser objeto de injerencias arbitrarias o abusivas en su vida privada, en la de su familia, en su domicilio o en su correspondencia, ni de ataques ilegales a su honra o reputación.”. </w:t>
      </w:r>
      <w:r w:rsidRPr="009D31BD">
        <w:rPr>
          <w:rFonts w:ascii="Arial" w:hAnsi="Arial" w:cs="Arial"/>
          <w:color w:val="000000"/>
          <w:lang w:eastAsia="es-ES_tradnl"/>
        </w:rPr>
        <w:t>Protección igualmente fundamentada en el Pacto Internacional de Derechos Civiles y Políticos (PIDCP), el cual ha establecido el “</w:t>
      </w:r>
      <w:r w:rsidRPr="009D31BD">
        <w:rPr>
          <w:rFonts w:ascii="Arial" w:hAnsi="Arial" w:cs="Arial"/>
          <w:i/>
          <w:iCs/>
          <w:color w:val="000000"/>
          <w:lang w:eastAsia="es-ES_tradnl"/>
        </w:rPr>
        <w:t>Derecho al matrimonio y a fundar una familia”. </w:t>
      </w:r>
    </w:p>
    <w:p w14:paraId="37CD147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 xml:space="preserve">Precepto superior que coincide con los planteamientos de la Carta Constitucional, enunciado normativo que ha establecido que </w:t>
      </w:r>
      <w:r w:rsidRPr="009D31BD">
        <w:rPr>
          <w:rFonts w:ascii="Arial" w:hAnsi="Arial" w:cs="Arial"/>
          <w:i/>
          <w:iCs/>
          <w:color w:val="000000"/>
          <w:lang w:eastAsia="es-ES_tradnl"/>
        </w:rPr>
        <w:t>“Todas las personas tienen derecho a su intimidad personal y familiar y a su buen nombre, y el Estado debe respetarlos y hacerlos respetar</w:t>
      </w:r>
      <w:r w:rsidRPr="009D31BD">
        <w:rPr>
          <w:rFonts w:ascii="Arial" w:hAnsi="Arial" w:cs="Arial"/>
          <w:color w:val="000000"/>
          <w:lang w:eastAsia="es-ES_tradnl"/>
        </w:rPr>
        <w:t xml:space="preserve">. </w:t>
      </w:r>
      <w:r w:rsidRPr="009D31BD">
        <w:rPr>
          <w:rFonts w:ascii="Arial" w:hAnsi="Arial" w:cs="Arial"/>
          <w:i/>
          <w:iCs/>
          <w:color w:val="000000"/>
          <w:lang w:eastAsia="es-ES_tradnl"/>
        </w:rPr>
        <w:t>(...)</w:t>
      </w:r>
      <w:r w:rsidRPr="009D31BD">
        <w:rPr>
          <w:rFonts w:ascii="Arial" w:hAnsi="Arial" w:cs="Arial"/>
          <w:color w:val="000000"/>
          <w:lang w:eastAsia="es-ES_tradnl"/>
        </w:rPr>
        <w:t>”. </w:t>
      </w:r>
    </w:p>
    <w:p w14:paraId="5195D9D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igual sentido </w:t>
      </w:r>
      <w:r w:rsidRPr="009D31BD">
        <w:rPr>
          <w:rFonts w:ascii="Arial" w:hAnsi="Arial" w:cs="Arial"/>
          <w:i/>
          <w:iCs/>
          <w:color w:val="000000"/>
          <w:lang w:eastAsia="es-ES_tradnl"/>
        </w:rPr>
        <w:t>la declaración</w:t>
      </w:r>
      <w:r w:rsidRPr="009D31BD">
        <w:rPr>
          <w:rFonts w:ascii="Arial" w:hAnsi="Arial" w:cs="Arial"/>
          <w:i/>
          <w:iCs/>
          <w:color w:val="000000"/>
          <w:sz w:val="14"/>
          <w:szCs w:val="14"/>
          <w:vertAlign w:val="superscript"/>
          <w:lang w:eastAsia="es-ES_tradnl"/>
        </w:rPr>
        <w:t xml:space="preserve"> </w:t>
      </w:r>
      <w:r w:rsidRPr="009D31BD">
        <w:rPr>
          <w:rFonts w:ascii="Arial" w:hAnsi="Arial" w:cs="Arial"/>
          <w:i/>
          <w:iCs/>
          <w:color w:val="000000"/>
          <w:lang w:eastAsia="es-ES_tradnl"/>
        </w:rPr>
        <w:t>ya mencionada establece que: </w:t>
      </w:r>
    </w:p>
    <w:p w14:paraId="7CD3D09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Los hombres y las mujeres, a partir de la edad núbil, tienen derecho, sin restricción alguna por motivos de raza, nacionalidad o religión, a casarse y fundar una familia, y disfrutarán de iguales derechos en cuanto al matrimonio, durante el matrimonio y en caso de disolución del matrimonio. </w:t>
      </w:r>
    </w:p>
    <w:p w14:paraId="64F55059" w14:textId="77777777" w:rsidR="009D31BD" w:rsidRPr="009D31BD" w:rsidRDefault="009D31BD" w:rsidP="009D31BD">
      <w:pPr>
        <w:numPr>
          <w:ilvl w:val="0"/>
          <w:numId w:val="6"/>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Sólo mediante libre y pleno consentimiento de los futuros esposos podrá contraerse el matrimonio. </w:t>
      </w:r>
      <w:r w:rsidRPr="009D31BD">
        <w:rPr>
          <w:rFonts w:ascii="MS Mincho" w:eastAsia="MS Mincho" w:hAnsi="MS Mincho" w:cs="MS Mincho"/>
          <w:i/>
          <w:iCs/>
          <w:color w:val="000000"/>
          <w:lang w:eastAsia="es-ES_tradnl"/>
        </w:rPr>
        <w:t> </w:t>
      </w:r>
    </w:p>
    <w:p w14:paraId="321841F8" w14:textId="77777777" w:rsidR="009D31BD" w:rsidRPr="009D31BD" w:rsidRDefault="009D31BD" w:rsidP="009D31BD">
      <w:pPr>
        <w:numPr>
          <w:ilvl w:val="0"/>
          <w:numId w:val="7"/>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La familia es el elemento natural y fundamental de la sociedad y tiene derecho a la protección de la sociedad y del Estado.”. </w:t>
      </w:r>
      <w:r w:rsidRPr="009D31BD">
        <w:rPr>
          <w:rFonts w:ascii="MS Mincho" w:eastAsia="MS Mincho" w:hAnsi="MS Mincho" w:cs="MS Mincho"/>
          <w:i/>
          <w:iCs/>
          <w:color w:val="000000"/>
          <w:lang w:eastAsia="es-ES_tradnl"/>
        </w:rPr>
        <w:t> </w:t>
      </w:r>
    </w:p>
    <w:p w14:paraId="67A7A68D"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color w:val="000000"/>
          <w:lang w:eastAsia="es-ES_tradnl"/>
        </w:rPr>
        <w:t xml:space="preserve">Por su parte la </w:t>
      </w:r>
      <w:proofErr w:type="gramStart"/>
      <w:r w:rsidRPr="009D31BD">
        <w:rPr>
          <w:rFonts w:ascii="Arial" w:hAnsi="Arial" w:cs="Arial"/>
          <w:color w:val="000000"/>
          <w:lang w:eastAsia="es-ES_tradnl"/>
        </w:rPr>
        <w:t>convención</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w:t>
      </w:r>
      <w:proofErr w:type="gramEnd"/>
      <w:r w:rsidRPr="009D31BD">
        <w:rPr>
          <w:rFonts w:ascii="Arial" w:hAnsi="Arial" w:cs="Arial"/>
          <w:color w:val="000000"/>
          <w:lang w:eastAsia="es-ES_tradnl"/>
        </w:rPr>
        <w:t xml:space="preserve"> medidas de protección a la familia en materia laboral, indicando que: </w:t>
      </w:r>
    </w:p>
    <w:p w14:paraId="25AD58CC" w14:textId="77777777" w:rsidR="009D31BD" w:rsidRPr="009D31BD" w:rsidRDefault="009D31BD" w:rsidP="009D31BD">
      <w:pPr>
        <w:rPr>
          <w:rFonts w:ascii="Times New Roman" w:eastAsia="Times New Roman" w:hAnsi="Times New Roman" w:cs="Times New Roman"/>
          <w:lang w:eastAsia="es-ES_tradnl"/>
        </w:rPr>
      </w:pPr>
    </w:p>
    <w:p w14:paraId="0634615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Toda persona tiene derecho al trabajo, a la libre elección de su trabajo, a condiciones equitativas y satisfactorias de trabajo y a la protección contra el desempleo. </w:t>
      </w:r>
    </w:p>
    <w:p w14:paraId="2286977A"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i/>
          <w:iCs/>
          <w:color w:val="000000"/>
          <w:lang w:eastAsia="es-ES_tradnl"/>
        </w:rPr>
        <w:t xml:space="preserve">2.Toda persona tiene derecho, sin discriminación alguna, a igual salario por trabajo igual. </w:t>
      </w:r>
      <w:r w:rsidRPr="009D31BD">
        <w:rPr>
          <w:rFonts w:ascii="MS Mincho" w:eastAsia="MS Mincho" w:hAnsi="MS Mincho" w:cs="MS Mincho"/>
          <w:i/>
          <w:iCs/>
          <w:color w:val="000000"/>
          <w:lang w:eastAsia="es-ES_tradnl"/>
        </w:rPr>
        <w:t> </w:t>
      </w:r>
    </w:p>
    <w:p w14:paraId="206DF37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3.Toda persona que trabaja tiene derecho a una remuneración equitativa y satisfactoria, que le asegure, así como a su familia, una existencia conforme a la dignidad humana y que será completada, en caso necesario, por cualesquiera otros medios de protección social. </w:t>
      </w:r>
    </w:p>
    <w:p w14:paraId="3523104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4. Toda persona tiene derecho a fundar sindicatos y a sindicarse para la defensa de sus intereses”. </w:t>
      </w:r>
    </w:p>
    <w:p w14:paraId="1D333B2C" w14:textId="77777777" w:rsidR="009D31BD" w:rsidRPr="009D31BD" w:rsidRDefault="009D31BD" w:rsidP="009D31BD">
      <w:pPr>
        <w:rPr>
          <w:rFonts w:ascii="Times New Roman" w:eastAsia="Times New Roman" w:hAnsi="Times New Roman" w:cs="Times New Roman"/>
          <w:lang w:eastAsia="es-ES_tradnl"/>
        </w:rPr>
      </w:pPr>
    </w:p>
    <w:p w14:paraId="5171CB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 normativo que coincide con la protección constitucional</w:t>
      </w:r>
      <w:r w:rsidRPr="009D31BD">
        <w:rPr>
          <w:rFonts w:ascii="Arial" w:hAnsi="Arial" w:cs="Arial"/>
          <w:color w:val="000000"/>
          <w:sz w:val="14"/>
          <w:szCs w:val="14"/>
          <w:vertAlign w:val="superscript"/>
          <w:lang w:eastAsia="es-ES_tradnl"/>
        </w:rPr>
        <w:t xml:space="preserve">11 </w:t>
      </w:r>
      <w:r w:rsidRPr="009D31BD">
        <w:rPr>
          <w:rFonts w:ascii="Arial" w:hAnsi="Arial" w:cs="Arial"/>
          <w:color w:val="000000"/>
          <w:lang w:eastAsia="es-ES_tradnl"/>
        </w:rPr>
        <w:t xml:space="preserve">planteada por el precepto constitucional superior el cual indica que </w:t>
      </w:r>
      <w:r w:rsidRPr="009D31BD">
        <w:rPr>
          <w:rFonts w:ascii="Arial" w:hAnsi="Arial" w:cs="Arial"/>
          <w:i/>
          <w:iCs/>
          <w:color w:val="000000"/>
          <w:lang w:eastAsia="es-ES_tradnl"/>
        </w:rPr>
        <w:t>“El trabajo es un derecho y una obligación social y goza, en todas sus modalidades, de la especial protección del Estado. Toda persona tiene derecho a un trabajo en condiciones dignas y justas”. </w:t>
      </w:r>
    </w:p>
    <w:p w14:paraId="158EF59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igual sentido el artículo 25 de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286FB9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“1.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y otros casos de pérdida de sus medios de subsistencia por circunstancias independientes de su voluntad.”. </w:t>
      </w:r>
    </w:p>
    <w:p w14:paraId="611A3D5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Carta Constitucional ha establecido otras garantías de protección frente a la familia como institución fundamental de la sociedad; al respecto el artículo superior</w:t>
      </w:r>
      <w:r w:rsidRPr="009D31BD">
        <w:rPr>
          <w:rFonts w:ascii="Arial" w:hAnsi="Arial" w:cs="Arial"/>
          <w:color w:val="000000"/>
          <w:sz w:val="14"/>
          <w:szCs w:val="14"/>
          <w:vertAlign w:val="superscript"/>
          <w:lang w:eastAsia="es-ES_tradnl"/>
        </w:rPr>
        <w:t xml:space="preserve">13 </w:t>
      </w:r>
      <w:r w:rsidRPr="009D31BD">
        <w:rPr>
          <w:rFonts w:ascii="Arial" w:hAnsi="Arial" w:cs="Arial"/>
          <w:color w:val="000000"/>
          <w:lang w:eastAsia="es-ES_tradnl"/>
        </w:rPr>
        <w:t>establece que: </w:t>
      </w:r>
    </w:p>
    <w:p w14:paraId="46AF75B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w:t>
      </w:r>
    </w:p>
    <w:p w14:paraId="5442C74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Por su parte la Carta Constitucional, establece que: </w:t>
      </w:r>
    </w:p>
    <w:p w14:paraId="20E440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6F8631DC" w14:textId="77777777" w:rsidR="009D31BD" w:rsidRPr="009D31BD" w:rsidRDefault="009D31BD" w:rsidP="009D31BD">
      <w:pPr>
        <w:rPr>
          <w:rFonts w:ascii="Times New Roman" w:eastAsia="Times New Roman" w:hAnsi="Times New Roman" w:cs="Times New Roman"/>
          <w:lang w:eastAsia="es-ES_tradnl"/>
        </w:rPr>
      </w:pPr>
    </w:p>
    <w:p w14:paraId="0A33AB5A" w14:textId="5C0C5433"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.1.1 El matrimonio y la unión marital de hecho como opciones vitales igualmente protegidas por la Constitución Política colombiana, y como formas idóneas de conformar una familia. </w:t>
      </w:r>
    </w:p>
    <w:p w14:paraId="7B415AD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ha sido reiterativa frente a la necesidad de reconocer el matrimonio y la unión marital de hecho como dos opciones vitales igualmente protegidas por la Constitución, lo anterior previo a la reiteración por parte del Alto Tribunal de la existencia de diferencias razonables en cuanto a la conformación como en sus efectos jurídicos reitera que: </w:t>
      </w:r>
    </w:p>
    <w:p w14:paraId="154788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“existe una equivalencia sustancial entre el matrimonio y la unión marital de hecho: las dos instituciones dan origen a una familia y, desde este punto de vista, merecen igual protección constitucional. Sin embargo, independientemente de las diferencias existentes entre el matrimonio y la unión marital de hecho en relación con la forma de constitución y efectos jurídicos, la Corporación también ha reconocido que en ambos tipos de uniones surgen entre sus integrantes vínculos morales y afectivos </w:t>
      </w:r>
      <w:r w:rsidRPr="009D31BD">
        <w:rPr>
          <w:rFonts w:ascii="Arial" w:hAnsi="Arial" w:cs="Arial"/>
          <w:i/>
          <w:iCs/>
          <w:color w:val="000000"/>
          <w:lang w:eastAsia="es-ES_tradnl"/>
        </w:rPr>
        <w:lastRenderedPageBreak/>
        <w:t>que se estructuran en virtud de la comunidad de vida permanente y singular que las caracteriza.”. </w:t>
      </w:r>
    </w:p>
    <w:p w14:paraId="744BB98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Este Alto Tribunal Constitucional de igual forma hizo pronunciamientos frente a la necesidad de dotar de esta protección al matrimonio como a la unión marital de hecho, pronunciamiento realizado en ejercicio de la función encomendada por el constituyente en la Constitución Política colombiana</w:t>
      </w:r>
      <w:r w:rsidRPr="009D31BD">
        <w:rPr>
          <w:rFonts w:ascii="Arial" w:hAnsi="Arial" w:cs="Arial"/>
          <w:color w:val="000000"/>
          <w:sz w:val="14"/>
          <w:szCs w:val="14"/>
          <w:vertAlign w:val="superscript"/>
          <w:lang w:eastAsia="es-ES_tradnl"/>
        </w:rPr>
        <w:t>16</w:t>
      </w:r>
      <w:r w:rsidRPr="009D31BD">
        <w:rPr>
          <w:rFonts w:ascii="Arial" w:hAnsi="Arial" w:cs="Arial"/>
          <w:color w:val="000000"/>
          <w:lang w:eastAsia="es-ES_tradnl"/>
        </w:rPr>
        <w:t>, de guardar la integridad y supremacía de la misma Carta Constitucional, en esta oportunidad frente al artículo Superior</w:t>
      </w:r>
      <w:r w:rsidRPr="009D31BD">
        <w:rPr>
          <w:rFonts w:ascii="Arial" w:hAnsi="Arial" w:cs="Arial"/>
          <w:color w:val="000000"/>
          <w:sz w:val="14"/>
          <w:szCs w:val="14"/>
          <w:vertAlign w:val="superscript"/>
          <w:lang w:eastAsia="es-ES_tradnl"/>
        </w:rPr>
        <w:t xml:space="preserve">17 </w:t>
      </w:r>
      <w:r w:rsidRPr="009D31BD">
        <w:rPr>
          <w:rFonts w:ascii="Arial" w:hAnsi="Arial" w:cs="Arial"/>
          <w:color w:val="000000"/>
          <w:lang w:eastAsia="es-ES_tradnl"/>
        </w:rPr>
        <w:t>que establece a la familia como núcleo fundamental de la sociedad, indicó que: </w:t>
      </w:r>
    </w:p>
    <w:p w14:paraId="1818C6D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hermenéutica de la disposición anterior lleva al int</w:t>
      </w:r>
      <w:r w:rsidRPr="009D31BD">
        <w:rPr>
          <w:rFonts w:ascii="Arial" w:hAnsi="Arial" w:cs="Arial"/>
          <w:color w:val="000000"/>
          <w:lang w:eastAsia="es-ES_tradnl"/>
        </w:rPr>
        <w:t>é</w:t>
      </w:r>
      <w:r w:rsidRPr="009D31BD">
        <w:rPr>
          <w:rFonts w:ascii="Arial" w:hAnsi="Arial" w:cs="Arial"/>
          <w:i/>
          <w:iCs/>
          <w:color w:val="000000"/>
          <w:lang w:eastAsia="es-ES_tradnl"/>
        </w:rPr>
        <w:t>rprete a extraer dos conclusiones: Una primera, según la cual la familia puede tener origen bien en vínculos jurídicos emanados del matrimonio, o bien en vínculos naturales provenientes de la voluntad responsable de conformarla. Y una segunda conforme con la cual, sin importar cuál de las formas ha sido escogida para fundar la familia, ella, en cualquier evento, es vista como el núcleo fundamental de la sociedad por lo cual siempre merece la protección del Estado. Lo anterior lleva también a la conclusión de que el constituyente previó dos formas de unión entre el hombre y la mujer con miras a fundar la familia: el matrimonio y la unión libre o unión de hecho.”. </w:t>
      </w:r>
    </w:p>
    <w:p w14:paraId="0990B71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sentido es claro para la Corte Constitucional la idoneidad de los vínculos jurídicos emanados del matrimonio o los vínculos naturales provenientes de la voluntad responsable de conformarla, para constituir una familia. Más específicamente el matrimonio o la unión marital de hecho como medios idóneos para integrar una familia. Vínculo familiar que merecen una protección constitucional y políticas que permitan fortalecer las relaciones afectivas internas y el desarrollo de sus vidas como unidad familiar. </w:t>
      </w:r>
    </w:p>
    <w:p w14:paraId="0FCDB64B" w14:textId="082C1F3D"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.1.2. La familia como núcleo fundamental de la sociedad </w:t>
      </w:r>
    </w:p>
    <w:p w14:paraId="61D71E2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definió la familia en la Carta Constitucional, texto superior en el cual indicó que: </w:t>
      </w:r>
    </w:p>
    <w:p w14:paraId="14ACC6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derechos y deberes. La ley reglamentará la progenitura responsable. </w:t>
      </w:r>
    </w:p>
    <w:p w14:paraId="433DE69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La pareja tiene derecho a decidir libre y responsablemente el número de sus hijos, y deberá sostenerlos y educarlos mientras sean menores o impedidos. Las formas del matrimonio, la edad y capacidad para contraerlo, los deberes y derechos de los cónyuges, su separación y la disolución del vínculo, se rigen por la ley civil. Los matrimonios religiosos tendrán efectos civiles en los términos que establezca la ley. Los efectos civiles de todo matrimonio cesarán por divorcio con arreglo a la ley civil. También tendrán efectos civiles las sentencias de nulidad de los matrimonios religiosos dictadas por las autoridades de la respectiva religión, en los términos que establezca la ley. La ley determinará lo relativo al estado civil de las personas y los consiguientes derechos y deberes”. </w:t>
      </w:r>
    </w:p>
    <w:p w14:paraId="38C496F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Estipulados constitucionales que fueron objeto de interpretación por la Corte Constitucional por medio de Sentencia</w:t>
      </w:r>
      <w:r w:rsidRPr="009D31BD">
        <w:rPr>
          <w:rFonts w:ascii="Arial" w:hAnsi="Arial" w:cs="Arial"/>
          <w:color w:val="000000"/>
          <w:sz w:val="14"/>
          <w:szCs w:val="14"/>
          <w:vertAlign w:val="superscript"/>
          <w:lang w:eastAsia="es-ES_tradnl"/>
        </w:rPr>
        <w:t>19</w:t>
      </w:r>
      <w:r w:rsidRPr="009D31BD">
        <w:rPr>
          <w:rFonts w:ascii="Arial" w:hAnsi="Arial" w:cs="Arial"/>
          <w:color w:val="000000"/>
          <w:lang w:eastAsia="es-ES_tradnl"/>
        </w:rPr>
        <w:t>, indicó que “</w:t>
      </w:r>
      <w:r w:rsidRPr="009D31BD">
        <w:rPr>
          <w:rFonts w:ascii="Arial" w:hAnsi="Arial" w:cs="Arial"/>
          <w:i/>
          <w:iCs/>
          <w:color w:val="000000"/>
          <w:lang w:eastAsia="es-ES_tradnl"/>
        </w:rPr>
        <w:t>el constituyente regul</w:t>
      </w:r>
      <w:r w:rsidRPr="009D31BD">
        <w:rPr>
          <w:rFonts w:ascii="Arial" w:hAnsi="Arial" w:cs="Arial"/>
          <w:color w:val="000000"/>
          <w:lang w:eastAsia="es-ES_tradnl"/>
        </w:rPr>
        <w:t xml:space="preserve">ó </w:t>
      </w:r>
      <w:r w:rsidRPr="009D31BD">
        <w:rPr>
          <w:rFonts w:ascii="Arial" w:hAnsi="Arial" w:cs="Arial"/>
          <w:i/>
          <w:iCs/>
          <w:color w:val="000000"/>
          <w:lang w:eastAsia="es-ES_tradnl"/>
        </w:rPr>
        <w:t>la institución familiar como derecho y núcleo esencial de la sociedad</w:t>
      </w:r>
      <w:r w:rsidRPr="009D31BD">
        <w:rPr>
          <w:rFonts w:ascii="Arial" w:hAnsi="Arial" w:cs="Arial"/>
          <w:color w:val="000000"/>
          <w:lang w:eastAsia="es-ES_tradnl"/>
        </w:rPr>
        <w:t>”. Continúa indicando que “</w:t>
      </w:r>
      <w:r w:rsidRPr="009D31BD">
        <w:rPr>
          <w:rFonts w:ascii="Arial" w:hAnsi="Arial" w:cs="Arial"/>
          <w:i/>
          <w:iCs/>
          <w:color w:val="000000"/>
          <w:lang w:eastAsia="es-ES_tradnl"/>
        </w:rPr>
        <w:t>La familia es una institución sociológica derivada de la naturaleza del ser humano</w:t>
      </w:r>
      <w:r w:rsidRPr="009D31BD">
        <w:rPr>
          <w:rFonts w:ascii="Arial" w:hAnsi="Arial" w:cs="Arial"/>
          <w:color w:val="000000"/>
          <w:lang w:eastAsia="es-ES_tradnl"/>
        </w:rPr>
        <w:t>” la cual “</w:t>
      </w:r>
      <w:r w:rsidRPr="009D31BD">
        <w:rPr>
          <w:rFonts w:ascii="Arial" w:hAnsi="Arial" w:cs="Arial"/>
          <w:i/>
          <w:iCs/>
          <w:color w:val="000000"/>
          <w:lang w:eastAsia="es-ES_tradnl"/>
        </w:rPr>
        <w:t xml:space="preserve">puede estudiarse entre otras desde dos ópticas”. </w:t>
      </w:r>
      <w:r w:rsidRPr="009D31BD">
        <w:rPr>
          <w:rFonts w:ascii="Arial" w:hAnsi="Arial" w:cs="Arial"/>
          <w:color w:val="000000"/>
          <w:lang w:eastAsia="es-ES_tradnl"/>
        </w:rPr>
        <w:t xml:space="preserve">Frente a estas indica que </w:t>
      </w:r>
      <w:r w:rsidRPr="009D31BD">
        <w:rPr>
          <w:rFonts w:ascii="Arial" w:hAnsi="Arial" w:cs="Arial"/>
          <w:i/>
          <w:iCs/>
          <w:color w:val="000000"/>
          <w:lang w:eastAsia="es-ES_tradnl"/>
        </w:rPr>
        <w:t xml:space="preserve">“La primera, concibiéndola como un conjunto de personas emparentadas por vínculos naturales o jurídicos, unidas por lazos de solidaridad, amor y respeto, y caracterizadas por la unidad de vida o de destino”. </w:t>
      </w:r>
      <w:r w:rsidRPr="009D31BD">
        <w:rPr>
          <w:rFonts w:ascii="Arial" w:hAnsi="Arial" w:cs="Arial"/>
          <w:color w:val="000000"/>
          <w:lang w:eastAsia="es-ES_tradnl"/>
        </w:rPr>
        <w:t>Lo anterior es dicho de conformidad con otras Sentencias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 xml:space="preserve">en las que se indica que </w:t>
      </w:r>
      <w:r w:rsidRPr="009D31BD">
        <w:rPr>
          <w:rFonts w:ascii="Arial" w:hAnsi="Arial" w:cs="Arial"/>
          <w:i/>
          <w:iCs/>
          <w:color w:val="000000"/>
          <w:lang w:eastAsia="es-ES_tradnl"/>
        </w:rPr>
        <w:t>“La segunda, se puede desarrollar en consideración a sus integrantes, desde esta perspectiva el concepto de familia se ha visto permeado por una realidad sociológica cambiante que ha modificado su estructura”. </w:t>
      </w:r>
    </w:p>
    <w:p w14:paraId="68E110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Realidades sociológicas que son definidas por la Corte Constitucional, tal y como lo ha indicado en sus decisiones </w:t>
      </w:r>
      <w:r w:rsidRPr="009D31BD">
        <w:rPr>
          <w:rFonts w:ascii="Arial" w:hAnsi="Arial" w:cs="Arial"/>
          <w:color w:val="000000"/>
          <w:sz w:val="14"/>
          <w:szCs w:val="14"/>
          <w:vertAlign w:val="superscript"/>
          <w:lang w:eastAsia="es-ES_tradnl"/>
        </w:rPr>
        <w:t>21</w:t>
      </w:r>
      <w:r w:rsidRPr="009D31BD">
        <w:rPr>
          <w:rFonts w:ascii="Arial" w:hAnsi="Arial" w:cs="Arial"/>
          <w:color w:val="000000"/>
          <w:lang w:eastAsia="es-ES_tradnl"/>
        </w:rPr>
        <w:t>, en la cual indica que: </w:t>
      </w:r>
    </w:p>
    <w:p w14:paraId="1D4C49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concepto de familia no incluye tan sólo la comunidad natural compuesta por padres, hermanos y parientes cercanos, sino que se amplía, incorporando aun a personas no vinculadas por los lazos de la consanguinidad, cuando faltan todos o algunos de aquellos integrantes, o cuando, por diversos problemas –entre otros los relativos a la destrucción interna del hogar por conflictos entre los padres, y obviamente los económicos–, resulta necesario sustituir al grupo familiar de origen por uno que cumpla con eficiencia, y hasta donde se pueda con la misma o similar intensidad, el cometido de brindar al niño un ámbito acogedor y comprensivo dentro del cual pueda desenvolverse en las distintas fases de su desarrollo físico, moral, intelectual y síquico”. </w:t>
      </w:r>
    </w:p>
    <w:p w14:paraId="1299682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la Sentencia C-577 de 2011, ha indicado que la protección prevista por la Carta Constitucional al concepto de familia se extiende a todos los tipos de familia independientemente del vínculo jurídico; al respecto destaca que: </w:t>
      </w:r>
    </w:p>
    <w:p w14:paraId="223C9F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 xml:space="preserve">la familia que surge de la unión libre también es merecedora de protección constitucional y la Constitución la pone en un plano de igualdad con la que tiene su </w:t>
      </w:r>
      <w:r w:rsidRPr="009D31BD">
        <w:rPr>
          <w:rFonts w:ascii="Arial" w:hAnsi="Arial" w:cs="Arial"/>
          <w:i/>
          <w:iCs/>
          <w:color w:val="000000"/>
          <w:lang w:eastAsia="es-ES_tradnl"/>
        </w:rPr>
        <w:lastRenderedPageBreak/>
        <w:t>origen en el matrimonio, porque el Estado y la sociedad garantizan la protección integral de la familia, independientemente de su constitución por vínculos jurídicos o naturales y, por lo mismo, la honra, la dignidad y la intimidad de la familia son inviolables, sin tener en cuenta el origen de la misma familia”</w:t>
      </w:r>
      <w:r w:rsidRPr="009D31BD">
        <w:rPr>
          <w:rFonts w:ascii="Arial" w:hAnsi="Arial" w:cs="Arial"/>
          <w:color w:val="000000"/>
          <w:lang w:eastAsia="es-ES_tradnl"/>
        </w:rPr>
        <w:t>. </w:t>
      </w:r>
    </w:p>
    <w:p w14:paraId="0AC90921" w14:textId="4D99FB7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.1.3. La familia como derecho fundamental o como derecho prestacional </w:t>
      </w:r>
    </w:p>
    <w:p w14:paraId="5D6FE6F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ha realizado pronunciamientos frente a la consideración de la familia en sí misma, al respecto, indicó que: </w:t>
      </w:r>
    </w:p>
    <w:p w14:paraId="28FB8E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“se presenta una controversia acerca de si la familia puede ser considerada, en sí misma, un derecho fundamental o uno de carácter prestacional. De tal suerte que las medidas de protección de aquélla pueden ser comprendidas de manera diferente, dependiendo de si se entiende que familia es un derecho fundamental (de primera generación), o si, por el contrario, se ubica como un derecho de contenido prestacional.”. </w:t>
      </w:r>
    </w:p>
    <w:p w14:paraId="55A90E7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Frente a esta disyuntiva constitucional el Alto Tribunal Constitucional en la misma Sentencia indicó los efectos de la adopción de cada una de las tesis al respecto. Frente al entendimiento de la familia como un derecho prestacional indicó que: </w:t>
      </w:r>
    </w:p>
    <w:p w14:paraId="519C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“si se entiende que “familia” es un derecho prestacional, entonces el Estado, según las condiciones económicas podrá establecer mayores o menores beneficios que proporcionen las condiciones para que las familias puedan lograr su unidad, encontrándose protegidas económica y socialmente. De igual manera, entraría a aplicarse el principio de no regresión, pudiéndose, en algunos casos, </w:t>
      </w:r>
      <w:proofErr w:type="spellStart"/>
      <w:r w:rsidRPr="009D31BD">
        <w:rPr>
          <w:rFonts w:ascii="Arial" w:hAnsi="Arial" w:cs="Arial"/>
          <w:i/>
          <w:iCs/>
          <w:color w:val="000000"/>
          <w:lang w:eastAsia="es-ES_tradnl"/>
        </w:rPr>
        <w:t>excepcionarse</w:t>
      </w:r>
      <w:proofErr w:type="spellEnd"/>
      <w:r w:rsidRPr="009D31BD">
        <w:rPr>
          <w:rFonts w:ascii="Arial" w:hAnsi="Arial" w:cs="Arial"/>
          <w:i/>
          <w:iCs/>
          <w:color w:val="000000"/>
          <w:lang w:eastAsia="es-ES_tradnl"/>
        </w:rPr>
        <w:t>.”. </w:t>
      </w:r>
    </w:p>
    <w:p w14:paraId="6AE1108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se refirió frente a las consecuencias de entender la familia como un derecho fundamental, al respecto indicó que: </w:t>
      </w:r>
    </w:p>
    <w:p w14:paraId="5743209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“Por el contrario, si se comprende a la familia en términos de derecho fundamental, entonces las medidas estatales relacionadas con aquélla serán obligatorias, no pudiendo alegarse argumentos de contenido económico para incumplirlas”. </w:t>
      </w:r>
    </w:p>
    <w:p w14:paraId="454556A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Finalmente, el Alto Tribunal concluye por exponer una tercera tesis frente a la discusión conceptual planteada por la misma Corte Constitucional donde indica que: </w:t>
      </w:r>
    </w:p>
    <w:p w14:paraId="101B42A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tesis intermedia apunta a señalar que la familia como institución debe ser protegida por el Estado, en cuanto a la preservación de su unidad y existencia, presentando en estos casos una dimensión de derecho fundamental; al mismo tiempo, otros elementos, de contenido económico y asistencial, se orientan por la lógica de implementación y protección propia de los derechos prestacionales</w:t>
      </w:r>
      <w:r w:rsidRPr="009D31BD">
        <w:rPr>
          <w:rFonts w:ascii="Arial" w:hAnsi="Arial" w:cs="Arial"/>
          <w:color w:val="000000"/>
          <w:lang w:eastAsia="es-ES_tradnl"/>
        </w:rPr>
        <w:t>.”. </w:t>
      </w:r>
    </w:p>
    <w:p w14:paraId="00D8DAA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 xml:space="preserve">Concluye la Corte indicando que </w:t>
      </w:r>
      <w:r w:rsidRPr="009D31BD">
        <w:rPr>
          <w:rFonts w:ascii="Arial" w:hAnsi="Arial" w:cs="Arial"/>
          <w:i/>
          <w:iCs/>
          <w:color w:val="000000"/>
          <w:lang w:eastAsia="es-ES_tradnl"/>
        </w:rPr>
        <w:t>“En suma, de la comprensión que se tenga del término “familia” dependerá el sentido y alcance de los mecanismos constitucionales de protección.”. </w:t>
      </w:r>
    </w:p>
    <w:p w14:paraId="1A493EA4" w14:textId="0B776829"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.2. Protección constitucional y convencional de los derechos laborales </w:t>
      </w:r>
    </w:p>
    <w:p w14:paraId="06F4EAB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ha catalogado como fundamental el derecho al trabajo, al respecto la Carta Constitucional del 91</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estableció que “</w:t>
      </w:r>
      <w:r w:rsidRPr="009D31BD">
        <w:rPr>
          <w:rFonts w:ascii="Arial" w:hAnsi="Arial" w:cs="Arial"/>
          <w:i/>
          <w:iCs/>
          <w:color w:val="000000"/>
          <w:lang w:eastAsia="es-ES_tradnl"/>
        </w:rPr>
        <w:t>El trabajo es un derecho y una obligación social y goza, en todas sus modalidades, de la especial protección del Estado. Toda persona tiene derecho a un trabajo en condiciones dignas y justas</w:t>
      </w:r>
      <w:r w:rsidRPr="009D31BD">
        <w:rPr>
          <w:rFonts w:ascii="Arial" w:hAnsi="Arial" w:cs="Arial"/>
          <w:color w:val="000000"/>
          <w:lang w:eastAsia="es-ES_tradnl"/>
        </w:rPr>
        <w:t>”, y delegó en el Congreso de la República la función de expedir el estatuto del trabajo en el marco de un conjunto de principios mínimos fundamentales previstos por la misma Carta Constitucional, al respecto la Constitución Política colombiana</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 que: </w:t>
      </w:r>
    </w:p>
    <w:p w14:paraId="7CDDBC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Congreso expedirá el estatuto del trabajo. La ley correspondiente tendrá en cuenta por lo menos los siguientes principios mínimos fundamentales: </w:t>
      </w:r>
    </w:p>
    <w:p w14:paraId="6183EB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w:t>
      </w:r>
    </w:p>
    <w:p w14:paraId="1CF6BB8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en ejercicio de sus funciones encomendadas por el 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consistentes en guardar la integridad y supremacía de la misma Constitución ha insistido en el valor reconocido por el constituyente frente al trabajo como derecho fundamental. Al respecto el Alto Tribunal Constitucional</w:t>
      </w:r>
      <w:r w:rsidRPr="009D31BD">
        <w:rPr>
          <w:rFonts w:ascii="Arial" w:hAnsi="Arial" w:cs="Arial"/>
          <w:color w:val="000000"/>
          <w:sz w:val="14"/>
          <w:szCs w:val="14"/>
          <w:vertAlign w:val="superscript"/>
          <w:lang w:eastAsia="es-ES_tradnl"/>
        </w:rPr>
        <w:t xml:space="preserve">27 </w:t>
      </w:r>
      <w:r w:rsidRPr="009D31BD">
        <w:rPr>
          <w:rFonts w:ascii="Arial" w:hAnsi="Arial" w:cs="Arial"/>
          <w:color w:val="000000"/>
          <w:lang w:eastAsia="es-ES_tradnl"/>
        </w:rPr>
        <w:t>indicó que: </w:t>
      </w:r>
    </w:p>
    <w:p w14:paraId="4083E62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Carta del 91 se observa un bien significativo cambio de carácter cualitativo en relación con el trabajo. En efecto, es ciertamente un derecho humano (artículo 25) pero también constituye, al mismo nivel del respeto a la dignidad humana, un principio o elemento fundamental del nuevo orden estatal. (Artículo 1°). </w:t>
      </w:r>
    </w:p>
    <w:p w14:paraId="1F2253E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Cuando el Constituyente de 1991 decidió garantizar un orden político, económico y social justo e hizo del trabajo requisito indispensable del Estado, quiso significar con ello que la materia laboral, en sus diversas manifestaciones, no puede estar ausente en la construcción de la nueva legalidad. </w:t>
      </w:r>
    </w:p>
    <w:p w14:paraId="02F942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 misma Sentencia se resalta que la inclusión del trabajo como categoría del fundamento esencial de la República unitaria no obedece a una simple modificación </w:t>
      </w:r>
      <w:r w:rsidRPr="009D31BD">
        <w:rPr>
          <w:rFonts w:ascii="Arial" w:hAnsi="Arial" w:cs="Arial"/>
          <w:color w:val="000000"/>
          <w:lang w:eastAsia="es-ES_tradnl"/>
        </w:rPr>
        <w:lastRenderedPageBreak/>
        <w:t xml:space="preserve">terminológica, sino que trae consigo el reconocimiento de una condición particular en este derecho. Al respecto la Asamblea Nacional </w:t>
      </w:r>
      <w:proofErr w:type="gramStart"/>
      <w:r w:rsidRPr="009D31BD">
        <w:rPr>
          <w:rFonts w:ascii="Arial" w:hAnsi="Arial" w:cs="Arial"/>
          <w:color w:val="000000"/>
          <w:lang w:eastAsia="es-ES_tradnl"/>
        </w:rPr>
        <w:t>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w:t>
      </w:r>
      <w:proofErr w:type="gramEnd"/>
      <w:r w:rsidRPr="009D31BD">
        <w:rPr>
          <w:rFonts w:ascii="Arial" w:hAnsi="Arial" w:cs="Arial"/>
          <w:color w:val="000000"/>
          <w:lang w:eastAsia="es-ES_tradnl"/>
        </w:rPr>
        <w:t xml:space="preserve"> que: </w:t>
      </w:r>
    </w:p>
    <w:p w14:paraId="2F6E49D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“(...)se trata de superar, con todas sus consecuencias, la concepción que ve en el trabajo únicamente un derecho humano y una obligación individual y social (...) </w:t>
      </w:r>
    </w:p>
    <w:p w14:paraId="351496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No se trata, como pudiera pensarse con ligereza, de un simple retoque cosmético o terminológico. Se pretende señalar un rumbo inequívoco y fundamental para la construcción de una nueva legitimidad para la convivencia democrática, que debe nutrir el espíritu de la estructura toda de la nueva Carta. En estas condiciones, el trabajo humano se eleva a rango de postulado ético-político necesario para la interpretación de la acción estatal y de los demás derechos y deberes incluidos en la Carta, así como factor indispensable de integración social.”. </w:t>
      </w:r>
    </w:p>
    <w:p w14:paraId="71D411F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el Alto Tribunal, indicó que: </w:t>
      </w:r>
    </w:p>
    <w:p w14:paraId="6FC274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trabajo es una actividad que goza en todas sus modalidades de especial protección del Estado. Una de las garantías es el estatuto del trabajo, que contiene unos principios mínimos fundamentales, cuya protección es de tal naturaleza, que es inmune incluso ante el estado de excepción por hechos que perturben o amenacen perturbar en forma grave e inminente el orden social, económico y ecológico</w:t>
      </w:r>
      <w:r w:rsidRPr="009D31BD">
        <w:rPr>
          <w:rFonts w:ascii="Arial" w:hAnsi="Arial" w:cs="Arial"/>
          <w:color w:val="000000"/>
          <w:lang w:eastAsia="es-ES_tradnl"/>
        </w:rPr>
        <w:t>.”. </w:t>
      </w:r>
    </w:p>
    <w:p w14:paraId="12029D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misma Sentencia, se refiere frente al alcance de la protección frente al trabajo como derecho fundamental frente al Estado; al respecto indica el Alto Tribunal Constitucional que: </w:t>
      </w:r>
    </w:p>
    <w:p w14:paraId="096738A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El mandato constitucional de proteger el trabajo como derecho-deber, afecta a todas las ramas y poderes públicos, para el cumplimiento de uno de los fines esenciales del Estado: garantizar la efectividad de los principios, derechos y deberes que genera esa labor humana. La especial protección estatal que se exige para el trabajo alude a conductas positivas de las autoridades, así como al diseño y desarrollo de políticas macroeconómicas que tengan por objeto fomentar y promoverlo, de modo que quienes lo desarrollan (los trabajadores) puedan contar con suficientes oportunidades para acceder a él y con elementos indispensables para derivar de su estable ejercicio el sustento propio y familiar. Pero también implica, al lado del manejo económico, la creación de condiciones normativas adecuadas a los mismos fines, esto es, la previsión de un ordenamiento jurídico apto para la efectiva garantía de estabilidad y justicia en las relaciones entre patronos (oficiales o privados) y trabajadores.”. </w:t>
      </w:r>
    </w:p>
    <w:p w14:paraId="57F46954" w14:textId="7E77E393"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4</w:t>
      </w:r>
      <w:r w:rsidR="009D31BD" w:rsidRPr="009D31BD">
        <w:rPr>
          <w:rFonts w:ascii="Arial" w:hAnsi="Arial" w:cs="Arial"/>
          <w:b/>
          <w:bCs/>
          <w:color w:val="000000"/>
          <w:lang w:eastAsia="es-ES_tradnl"/>
        </w:rPr>
        <w:t>.2.1. Licencias remuneradas en el Código Sustantivo del Trabajo colombiano </w:t>
      </w:r>
    </w:p>
    <w:p w14:paraId="5679AA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a) Ordena que en caso de fallecimiento del cónyuge, compañero o compañera permanente o de un familiar hasta el segundo grado de consanguinidad, primero de </w:t>
      </w:r>
      <w:r w:rsidRPr="009D31BD">
        <w:rPr>
          <w:rFonts w:ascii="Arial" w:hAnsi="Arial" w:cs="Arial"/>
          <w:color w:val="000000"/>
          <w:lang w:eastAsia="es-ES_tradnl"/>
        </w:rPr>
        <w:lastRenderedPageBreak/>
        <w:t>afinidad y primero civil, se otorgue una licencia remunerada por luto de cinco (5) días hábiles, cualquiera sea su modalidad de contratación o de vinculación laboral.</w:t>
      </w:r>
    </w:p>
    <w:p w14:paraId="148E314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b)  Toda trabajadora en estado de embarazo tiene derecho a una licencia de dieciocho (18) semanas en la época de parto, remunerada con el salario que devengue al entrar a disfrutar del descanso.</w:t>
      </w:r>
      <w:r w:rsidRPr="009D31BD">
        <w:rPr>
          <w:rFonts w:ascii="Arial" w:hAnsi="Arial" w:cs="Arial"/>
          <w:color w:val="000000"/>
          <w:sz w:val="14"/>
          <w:szCs w:val="14"/>
          <w:vertAlign w:val="superscript"/>
          <w:lang w:eastAsia="es-ES_tradnl"/>
        </w:rPr>
        <w:t>31</w:t>
      </w:r>
      <w:r w:rsidRPr="009D31BD">
        <w:rPr>
          <w:rFonts w:ascii="Arial" w:hAnsi="Arial" w:cs="Arial"/>
          <w:color w:val="000000"/>
          <w:lang w:eastAsia="es-ES_tradnl"/>
        </w:rPr>
        <w:t xml:space="preserve">. </w:t>
      </w:r>
      <w:r w:rsidRPr="009D31BD">
        <w:rPr>
          <w:rFonts w:ascii="MS Mincho" w:eastAsia="MS Mincho" w:hAnsi="MS Mincho" w:cs="MS Mincho"/>
          <w:color w:val="000000"/>
          <w:lang w:eastAsia="es-ES_tradnl"/>
        </w:rPr>
        <w:t> </w:t>
      </w:r>
    </w:p>
    <w:p w14:paraId="1DF92044" w14:textId="626DB7FD"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  El esposo o compañero permanente tendrá derecho a ocho (8) días hábiles de licencia remunerada de paternidad.</w:t>
      </w:r>
    </w:p>
    <w:p w14:paraId="79579483" w14:textId="77777777" w:rsidR="009D31BD" w:rsidRPr="009D31BD" w:rsidRDefault="009D31BD" w:rsidP="009D31BD">
      <w:pPr>
        <w:rPr>
          <w:rFonts w:ascii="Times New Roman" w:eastAsia="Times New Roman" w:hAnsi="Times New Roman" w:cs="Times New Roman"/>
          <w:lang w:eastAsia="es-ES_tradnl"/>
        </w:rPr>
      </w:pPr>
    </w:p>
    <w:p w14:paraId="4C54A4ED" w14:textId="587B4A06"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 Experiencias internacionales </w:t>
      </w:r>
    </w:p>
    <w:p w14:paraId="6647F4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iniciativa legislativa que se somete a consideración de la Comisión Séptima de Senado ha tenido aplicación en otras legislaciones en el mundo con resultados favorables para las familias, son estas las que nos brindan herramientas que permiten fortalecer nuestro ordenamiento jurídico. A continuación, podremos observar cómo la licencia matrimonial no es una idea ajena al contexto internacional. </w:t>
      </w:r>
    </w:p>
    <w:p w14:paraId="7169D23C" w14:textId="2D4373C4"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.1. Experiencias en América Latina </w:t>
      </w:r>
    </w:p>
    <w:p w14:paraId="03B3474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Argentina </w:t>
      </w:r>
    </w:p>
    <w:p w14:paraId="0FC13B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régimen de contrato de trabajo argentino, por medio del cual se establece un régimen de licencias especiales, entre las cuales se encuentra la licencia remunerada de 10 días por matrimonio, de la cual pueden disfrutar los trabajadores de dicho país, </w:t>
      </w:r>
    </w:p>
    <w:p w14:paraId="0302D1D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“Régimen de las licencias especiales </w:t>
      </w:r>
    </w:p>
    <w:p w14:paraId="1E38EB7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trabajador gozará de las siguientes licencias especiales: </w:t>
      </w:r>
    </w:p>
    <w:p w14:paraId="08ADFD3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Por matrimonio, diez (10) días corridos (...).”</w:t>
      </w:r>
      <w:r w:rsidRPr="009D31BD">
        <w:rPr>
          <w:rFonts w:ascii="Arial" w:hAnsi="Arial" w:cs="Arial"/>
          <w:i/>
          <w:iCs/>
          <w:color w:val="000000"/>
          <w:sz w:val="14"/>
          <w:szCs w:val="14"/>
          <w:vertAlign w:val="superscript"/>
          <w:lang w:eastAsia="es-ES_tradnl"/>
        </w:rPr>
        <w:t>39 </w:t>
      </w:r>
    </w:p>
    <w:p w14:paraId="15D7EE5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el régimen especial de contrato de trabajo para personas de casas particulares haciendo referencia a las clases de licencias especiales establece que: </w:t>
      </w:r>
    </w:p>
    <w:p w14:paraId="17DE49E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El personal comprendido en el presente régimen gozará de las siguientes licencias especiales pagas: (...) Por matrimonio, diez (10) días corridos </w:t>
      </w:r>
      <w:r w:rsidRPr="009D31BD">
        <w:rPr>
          <w:rFonts w:ascii="Arial" w:hAnsi="Arial" w:cs="Arial"/>
          <w:color w:val="000000"/>
          <w:lang w:eastAsia="es-ES_tradnl"/>
        </w:rPr>
        <w:t>(...). </w:t>
      </w:r>
    </w:p>
    <w:p w14:paraId="45C610C3" w14:textId="77777777" w:rsidR="009D31BD" w:rsidRPr="009D31BD" w:rsidRDefault="009D31BD" w:rsidP="009D31BD">
      <w:pPr>
        <w:spacing w:after="240"/>
        <w:jc w:val="both"/>
        <w:rPr>
          <w:rFonts w:ascii="Times New Roman" w:hAnsi="Times New Roman" w:cs="Times New Roman"/>
          <w:lang w:eastAsia="es-ES_tradnl"/>
        </w:rPr>
      </w:pPr>
      <w:proofErr w:type="spellStart"/>
      <w:r w:rsidRPr="009D31BD">
        <w:rPr>
          <w:rFonts w:ascii="Arial" w:hAnsi="Arial" w:cs="Arial"/>
          <w:i/>
          <w:iCs/>
          <w:color w:val="000000"/>
          <w:lang w:eastAsia="es-ES_tradnl"/>
        </w:rPr>
        <w:t>endrán</w:t>
      </w:r>
      <w:proofErr w:type="spellEnd"/>
      <w:r w:rsidRPr="009D31BD">
        <w:rPr>
          <w:rFonts w:ascii="Arial" w:hAnsi="Arial" w:cs="Arial"/>
          <w:i/>
          <w:iCs/>
          <w:color w:val="000000"/>
          <w:lang w:eastAsia="es-ES_tradnl"/>
        </w:rPr>
        <w:t xml:space="preserve"> derecho al goce de la licencia completa prevista en este inciso, quienes, como mínimo, presten servicios en forma normal y regular por espacio de dieciséis (16) o más horas semanales. En los demás casos, la licencia será proporcional al tiempo de trabajo semanal de la empleada/o (...)”</w:t>
      </w:r>
      <w:r w:rsidRPr="009D31BD">
        <w:rPr>
          <w:rFonts w:ascii="Arial" w:hAnsi="Arial" w:cs="Arial"/>
          <w:i/>
          <w:iCs/>
          <w:color w:val="000000"/>
          <w:sz w:val="14"/>
          <w:szCs w:val="14"/>
          <w:vertAlign w:val="superscript"/>
          <w:lang w:eastAsia="es-ES_tradnl"/>
        </w:rPr>
        <w:t>40</w:t>
      </w:r>
      <w:r w:rsidRPr="009D31BD">
        <w:rPr>
          <w:rFonts w:ascii="Arial" w:hAnsi="Arial" w:cs="Arial"/>
          <w:i/>
          <w:iCs/>
          <w:color w:val="000000"/>
          <w:lang w:eastAsia="es-ES_tradnl"/>
        </w:rPr>
        <w:t>. </w:t>
      </w:r>
    </w:p>
    <w:p w14:paraId="5A7DED9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b) Brasil </w:t>
      </w:r>
    </w:p>
    <w:p w14:paraId="2C11AC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Estado brasileño otorga permiso para que los empleados dejen de comparecer al servicio sin perjuicio de su salario en algunos eventos, entre ellos, contempla que el trabajador podrá hacer uso de tres días consecutivos de permiso pagado por motivo de matrimonio. </w:t>
      </w:r>
    </w:p>
    <w:p w14:paraId="3D006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podrá dejar de comparecer al servicio sin perjuicio del salario: </w:t>
      </w:r>
    </w:p>
    <w:p w14:paraId="52AA569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II - hasta 3 (tres) días consecutivos, en virtud de matrimonio (...).</w:t>
      </w:r>
      <w:r w:rsidRPr="009D31BD">
        <w:rPr>
          <w:rFonts w:ascii="Arial" w:hAnsi="Arial" w:cs="Arial"/>
          <w:color w:val="000000"/>
          <w:lang w:eastAsia="es-ES_tradnl"/>
        </w:rPr>
        <w:t>”</w:t>
      </w:r>
    </w:p>
    <w:p w14:paraId="6BC934A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 Bolivia </w:t>
      </w:r>
    </w:p>
    <w:p w14:paraId="20F4C06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Estado boliviano adoptó la decisión de incorporar en el Estatuto del </w:t>
      </w:r>
      <w:proofErr w:type="gramStart"/>
      <w:r w:rsidRPr="009D31BD">
        <w:rPr>
          <w:rFonts w:ascii="Arial" w:hAnsi="Arial" w:cs="Arial"/>
          <w:color w:val="000000"/>
          <w:lang w:eastAsia="es-ES_tradnl"/>
        </w:rPr>
        <w:t>Funcionario</w:t>
      </w:r>
      <w:proofErr w:type="gramEnd"/>
      <w:r w:rsidRPr="009D31BD">
        <w:rPr>
          <w:rFonts w:ascii="Arial" w:hAnsi="Arial" w:cs="Arial"/>
          <w:color w:val="000000"/>
          <w:lang w:eastAsia="es-ES_tradnl"/>
        </w:rPr>
        <w:t xml:space="preserve"> Público un permiso remunerado de tres días hábiles por haber contraído matrimonio, en favor de los servidores públicos del país, al respecto este establece que: </w:t>
      </w:r>
    </w:p>
    <w:p w14:paraId="688721C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Los servidores públicos tendrán derecho al goce y uso de licencias, con derecho a percibir el 100% de sus remuneraciones y sin cargo a vacaciones, en los siguientes casos: (...) Por matrimonio: 3 días hábiles, previa presentación del certificado de inscripción y señalamiento de fecha expedida por el Oficial de Registro Civil. (...)”. </w:t>
      </w:r>
    </w:p>
    <w:p w14:paraId="2328167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 Chile </w:t>
      </w:r>
    </w:p>
    <w:p w14:paraId="53F2325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año 2014 se modificó el Código Laboral chileno con el objetivo de otorgar un permiso de cinco días hábiles continuos a los trabajadores que contrajeran matrimonio. El articulado señala que este permiso se podrá utilizar, a elección del trabajador, en el día del matrimonio y en los días inmediatamente anteriores o posteriores al de su celebración. </w:t>
      </w:r>
    </w:p>
    <w:p w14:paraId="0D81F10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En el caso de contraer matrimonio o celebrar un acuerdo de unión civil, de conformidad con lo previsto en la Ley 20.830, todo trabajador tendrá derecho a cinco días hábiles continuos de permiso pagado, adicional al feriado anual, independientemente del tiempo de servicio. Este permiso se podrá utilizar, a elección del trabajador, en el día del matrimonio o del acuerdo de unión </w:t>
      </w:r>
    </w:p>
    <w:p w14:paraId="4D09311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civil y en los días inmediatamente anteriores o posteriores al de su celebración</w:t>
      </w:r>
      <w:r w:rsidRPr="009D31BD">
        <w:rPr>
          <w:rFonts w:ascii="Arial" w:hAnsi="Arial" w:cs="Arial"/>
          <w:color w:val="000000"/>
          <w:lang w:eastAsia="es-ES_tradnl"/>
        </w:rPr>
        <w:t>”. </w:t>
      </w:r>
    </w:p>
    <w:p w14:paraId="74AD80D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 Uruguay </w:t>
      </w:r>
    </w:p>
    <w:p w14:paraId="3F33D1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 legislación uruguaya prevé una licencia de tres días por matrimonio, uno de dichos días debe coincidir con la fecha en que se celebró el mismo. A su vez el trabajador debe realizar un aviso fehaciente al empleador del casamiento, en un plazo mínimo de 30 días previos al mismo y en un plazo máximo de 30 días deberá acreditar el acto de celebración del matrimonio ante su empleador mediante la </w:t>
      </w:r>
      <w:r w:rsidRPr="009D31BD">
        <w:rPr>
          <w:rFonts w:ascii="Arial" w:hAnsi="Arial" w:cs="Arial"/>
          <w:color w:val="000000"/>
          <w:lang w:eastAsia="es-ES_tradnl"/>
        </w:rPr>
        <w:lastRenderedPageBreak/>
        <w:t>documentación probatoria pertinente y en caso de no hacerlo, le podrán descontar los días como si se tratara de inasistencias sin previo aviso. </w:t>
      </w:r>
    </w:p>
    <w:p w14:paraId="420B4DF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“(Licencia por matrimonio). Los trabajadores tendrán derecho a disponer de una licencia de tres días por matrimonio. Uno de los tres días deberá necesariamente coincidir con la fecha en que se celebra el mismo. </w:t>
      </w:r>
    </w:p>
    <w:p w14:paraId="46BBF1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Los trabajadores que utilicen la licencia especial prevista en este artículo deberán realizar un aviso fehaciente al empleador, de la fecha de casamiento en un plazo mínimo de treinta días previos al mismo. </w:t>
      </w:r>
    </w:p>
    <w:p w14:paraId="333AE7B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Este plazo podrá reducirse cuando por razones de fuerza mayor, debidamente acreditadas, no pueda cumplirse con lo dispuesto en ese tiempo. En un plazo máximo de treinta días deberá acreditar el acto de celebración del matrimonio ante su empleador mediante la documentación probatoria pertinente y, en caso de no hacerlo, los días le podrán ser descontados como si se tratara de inasistencias sin previo aviso”. </w:t>
      </w:r>
    </w:p>
    <w:p w14:paraId="75D8C41A" w14:textId="5FEE40B8"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5</w:t>
      </w:r>
      <w:r w:rsidR="009D31BD" w:rsidRPr="009D31BD">
        <w:rPr>
          <w:rFonts w:ascii="Arial" w:hAnsi="Arial" w:cs="Arial"/>
          <w:b/>
          <w:bCs/>
          <w:color w:val="000000"/>
          <w:lang w:eastAsia="es-ES_tradnl"/>
        </w:rPr>
        <w:t>.2. Experiencias en otros países del mundo </w:t>
      </w:r>
    </w:p>
    <w:p w14:paraId="17E80B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Francia </w:t>
      </w:r>
    </w:p>
    <w:p w14:paraId="3BFF20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capítulo dos del </w:t>
      </w:r>
      <w:proofErr w:type="spellStart"/>
      <w:r w:rsidRPr="009D31BD">
        <w:rPr>
          <w:rFonts w:ascii="Arial" w:hAnsi="Arial" w:cs="Arial"/>
          <w:color w:val="000000"/>
          <w:lang w:eastAsia="es-ES_tradnl"/>
        </w:rPr>
        <w:t>Code</w:t>
      </w:r>
      <w:proofErr w:type="spellEnd"/>
      <w:r w:rsidRPr="009D31BD">
        <w:rPr>
          <w:rFonts w:ascii="Arial" w:hAnsi="Arial" w:cs="Arial"/>
          <w:color w:val="000000"/>
          <w:lang w:eastAsia="es-ES_tradnl"/>
        </w:rPr>
        <w:t xml:space="preserve"> du </w:t>
      </w:r>
      <w:proofErr w:type="spellStart"/>
      <w:r w:rsidRPr="009D31BD">
        <w:rPr>
          <w:rFonts w:ascii="Arial" w:hAnsi="Arial" w:cs="Arial"/>
          <w:color w:val="000000"/>
          <w:lang w:eastAsia="es-ES_tradnl"/>
        </w:rPr>
        <w:t>Travail</w:t>
      </w:r>
      <w:proofErr w:type="spellEnd"/>
      <w:r w:rsidRPr="009D31BD">
        <w:rPr>
          <w:rFonts w:ascii="Arial" w:hAnsi="Arial" w:cs="Arial"/>
          <w:color w:val="000000"/>
          <w:lang w:eastAsia="es-ES_tradnl"/>
        </w:rPr>
        <w:t>, contempla un permiso remunerado de cuatro días, una vez el trabajador haya contraído matrimonio. </w:t>
      </w:r>
    </w:p>
    <w:p w14:paraId="4580DF4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“Vacaciones de articulación entre el trabajo y la vida familia, Licencias para eventos familiares El empleado tiene derecho, por justificación, a una licencia: 1° por su matrimonio o por la celebración de un pacto de solidaridad civil”. </w:t>
      </w:r>
    </w:p>
    <w:p w14:paraId="7C03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b) Italia </w:t>
      </w:r>
    </w:p>
    <w:p w14:paraId="1C4C23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Italia es uno de los países que adoptó esta licencia, lo hizo desde 1934, al respecto el Contrato </w:t>
      </w:r>
    </w:p>
    <w:p w14:paraId="3007BF5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Colectivo de Trabajo determinará un permiso de 15 días consecutivos con motivo del matrimonio. </w:t>
      </w:r>
    </w:p>
    <w:p w14:paraId="3444CE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Licencia pagada </w:t>
      </w:r>
    </w:p>
    <w:p w14:paraId="4EA50A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Solicitud del empleado, se otorgarán vacaciones pagadas para los siguientes casos que estén debidamente documentados: (...) </w:t>
      </w:r>
    </w:p>
    <w:p w14:paraId="2C9F1E6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también tiene derecho a un permiso de 15 días consecutivos con motivo del matrimonio. Estos permisos también se pueden usar dentro de los 45 días a partir de la fecha en que se contrajo el matrimonio”</w:t>
      </w:r>
      <w:r w:rsidRPr="009D31BD">
        <w:rPr>
          <w:rFonts w:ascii="Arial" w:hAnsi="Arial" w:cs="Arial"/>
          <w:i/>
          <w:iCs/>
          <w:color w:val="000000"/>
          <w:sz w:val="14"/>
          <w:szCs w:val="14"/>
          <w:vertAlign w:val="superscript"/>
          <w:lang w:eastAsia="es-ES_tradnl"/>
        </w:rPr>
        <w:t>46</w:t>
      </w:r>
      <w:r w:rsidRPr="009D31BD">
        <w:rPr>
          <w:rFonts w:ascii="Arial" w:hAnsi="Arial" w:cs="Arial"/>
          <w:i/>
          <w:iCs/>
          <w:color w:val="000000"/>
          <w:lang w:eastAsia="es-ES_tradnl"/>
        </w:rPr>
        <w:t>. </w:t>
      </w:r>
    </w:p>
    <w:p w14:paraId="6F5D0B0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c) Portugal </w:t>
      </w:r>
    </w:p>
    <w:p w14:paraId="5F7D4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Código de Trabajo determina los tipos de faltas justificadas, entre las cuales señala que el empleador considerará un permiso de 15 días justificado por motivo del matrimonio. </w:t>
      </w:r>
    </w:p>
    <w:p w14:paraId="6334344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falta puede ser justificada o injustificada. Se consideran faltas justificadas: (...) las dadas, durante 15 días seguidos, por el momento del matrimonio; (...)”</w:t>
      </w:r>
      <w:r w:rsidRPr="009D31BD">
        <w:rPr>
          <w:rFonts w:ascii="Arial" w:hAnsi="Arial" w:cs="Arial"/>
          <w:i/>
          <w:iCs/>
          <w:color w:val="000000"/>
          <w:sz w:val="14"/>
          <w:szCs w:val="14"/>
          <w:vertAlign w:val="superscript"/>
          <w:lang w:eastAsia="es-ES_tradnl"/>
        </w:rPr>
        <w:t> </w:t>
      </w:r>
    </w:p>
    <w:p w14:paraId="64C5A0D7" w14:textId="7319E59E"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6</w:t>
      </w:r>
      <w:r w:rsidR="009D31BD" w:rsidRPr="009D31BD">
        <w:rPr>
          <w:rFonts w:ascii="Arial" w:hAnsi="Arial" w:cs="Arial"/>
          <w:b/>
          <w:bCs/>
          <w:color w:val="000000"/>
          <w:lang w:eastAsia="es-ES_tradnl"/>
        </w:rPr>
        <w:t>. Impacto Fiscal</w:t>
      </w:r>
    </w:p>
    <w:p w14:paraId="0CB8424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Con relación al impacto fiscal del presente proyecto de ley nos remitimos a la Jurisprudencia del primer nivel hermenéutico en materia constitucional; la Honorable Corte Constitucional</w:t>
      </w:r>
      <w:proofErr w:type="gramStart"/>
      <w:r w:rsidRPr="009D31BD">
        <w:rPr>
          <w:rFonts w:ascii="Arial" w:hAnsi="Arial" w:cs="Arial"/>
          <w:color w:val="000000"/>
          <w:sz w:val="14"/>
          <w:szCs w:val="14"/>
          <w:vertAlign w:val="superscript"/>
          <w:lang w:eastAsia="es-ES_tradnl"/>
        </w:rPr>
        <w:t xml:space="preserve">48  </w:t>
      </w:r>
      <w:r w:rsidRPr="009D31BD">
        <w:rPr>
          <w:rFonts w:ascii="Arial" w:hAnsi="Arial" w:cs="Arial"/>
          <w:color w:val="000000"/>
          <w:lang w:eastAsia="es-ES_tradnl"/>
        </w:rPr>
        <w:t>estableció</w:t>
      </w:r>
      <w:proofErr w:type="gramEnd"/>
      <w:r w:rsidRPr="009D31BD">
        <w:rPr>
          <w:rFonts w:ascii="Arial" w:hAnsi="Arial" w:cs="Arial"/>
          <w:color w:val="000000"/>
          <w:lang w:eastAsia="es-ES_tradnl"/>
        </w:rPr>
        <w:t xml:space="preserve"> que: </w:t>
      </w:r>
    </w:p>
    <w:p w14:paraId="13D386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“Las obligaciones previstas en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14:paraId="34D79A0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14:paraId="4E3D9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 xml:space="preserve">de la Ley 819/03 no puede interpretarse de modo tal que la falta de </w:t>
      </w:r>
      <w:r w:rsidRPr="009D31BD">
        <w:rPr>
          <w:rFonts w:ascii="Arial" w:hAnsi="Arial" w:cs="Arial"/>
          <w:i/>
          <w:iCs/>
          <w:color w:val="000000"/>
          <w:lang w:eastAsia="es-ES_tradnl"/>
        </w:rPr>
        <w:lastRenderedPageBreak/>
        <w:t>concurrencia del Ministerio de Hacienda y Crédito Público dentro del proceso legislativo afecte la validez constitucional del trámite respectivo. </w:t>
      </w:r>
    </w:p>
    <w:p w14:paraId="2B04D9B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w:t>
      </w:r>
    </w:p>
    <w:p w14:paraId="7420E3A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w:t>
      </w:r>
      <w:r w:rsidRPr="009D31BD">
        <w:rPr>
          <w:rFonts w:ascii="Arial" w:hAnsi="Arial" w:cs="Arial"/>
          <w:color w:val="000000"/>
          <w:lang w:eastAsia="es-ES_tradnl"/>
        </w:rPr>
        <w:t>”. </w:t>
      </w:r>
    </w:p>
    <w:p w14:paraId="2CCA2A8D" w14:textId="44E082A8" w:rsidR="009D31BD" w:rsidRDefault="009D31BD" w:rsidP="009D31BD">
      <w:pPr>
        <w:spacing w:after="240"/>
        <w:jc w:val="both"/>
        <w:rPr>
          <w:rFonts w:ascii="Arial" w:hAnsi="Arial" w:cs="Arial"/>
          <w:color w:val="000000"/>
          <w:lang w:eastAsia="es-ES_tradnl"/>
        </w:rPr>
      </w:pPr>
      <w:r w:rsidRPr="009D31BD">
        <w:rPr>
          <w:rFonts w:ascii="Arial" w:hAnsi="Arial" w:cs="Arial"/>
          <w:color w:val="000000"/>
          <w:lang w:eastAsia="es-ES_tradnl"/>
        </w:rPr>
        <w:t>Dicho esto, debemos indicar que el mencionado Proyecto de Ley no exige del Estado nuevas erogaciones fiscales o nuevas destinaciones presupuestales, toda vez que aquellos servidores públicos que serían beneficiarios de esta iniciativa legislativa no recibirían algún tipo de giro extraordinario o adicional en sus remuneraciones, los beneficios se limitarían a poder disfrutar de una licencia remunerada, en la cual el beneficio se materializa en tiempo libre para fortalecer sus relaciones familiares, mas no en aumento de sus ingresos económicos con ocasión al salario recibido como remuneración, por parte del Estado. </w:t>
      </w:r>
    </w:p>
    <w:p w14:paraId="740145E3" w14:textId="6FE31404" w:rsidR="007B7AFE" w:rsidRDefault="007B7AFE" w:rsidP="009D31BD">
      <w:pPr>
        <w:spacing w:after="240"/>
        <w:jc w:val="both"/>
        <w:rPr>
          <w:rFonts w:ascii="Arial" w:hAnsi="Arial" w:cs="Arial"/>
          <w:color w:val="000000"/>
          <w:lang w:eastAsia="es-ES_tradnl"/>
        </w:rPr>
      </w:pPr>
    </w:p>
    <w:p w14:paraId="7583D5B6" w14:textId="77777777" w:rsidR="007B7AFE" w:rsidRPr="009D31BD" w:rsidRDefault="007B7AFE" w:rsidP="009D31BD">
      <w:pPr>
        <w:spacing w:after="240"/>
        <w:jc w:val="both"/>
        <w:rPr>
          <w:rFonts w:ascii="Times New Roman" w:hAnsi="Times New Roman" w:cs="Times New Roman"/>
          <w:lang w:eastAsia="es-ES_tradnl"/>
        </w:rPr>
      </w:pPr>
    </w:p>
    <w:p w14:paraId="62CF3591" w14:textId="41E0C7D0" w:rsidR="009D31BD" w:rsidRPr="009D31BD" w:rsidRDefault="007B1493" w:rsidP="009D31BD">
      <w:pPr>
        <w:spacing w:after="240"/>
        <w:jc w:val="both"/>
        <w:rPr>
          <w:rFonts w:ascii="Times New Roman" w:hAnsi="Times New Roman" w:cs="Times New Roman"/>
          <w:lang w:eastAsia="es-ES_tradnl"/>
        </w:rPr>
      </w:pPr>
      <w:r>
        <w:rPr>
          <w:rFonts w:ascii="Arial" w:hAnsi="Arial" w:cs="Arial"/>
          <w:b/>
          <w:bCs/>
          <w:color w:val="000000"/>
          <w:lang w:eastAsia="es-ES_tradnl"/>
        </w:rPr>
        <w:t>7</w:t>
      </w:r>
      <w:r w:rsidR="009D31BD" w:rsidRPr="009D31BD">
        <w:rPr>
          <w:rFonts w:ascii="Arial" w:hAnsi="Arial" w:cs="Arial"/>
          <w:b/>
          <w:bCs/>
          <w:color w:val="000000"/>
          <w:lang w:eastAsia="es-ES_tradnl"/>
        </w:rPr>
        <w:t>. Consideraciones finales </w:t>
      </w:r>
    </w:p>
    <w:p w14:paraId="4246ED6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definición dada por el constituyente de nuestro Estado como Constitucional, Social y Democrático de Derecho a través de la Carta Constitucional, exige de sus instituciones actuar en búsqueda de garantizar la progresividad de los derechos fundamentales de todos los ciudadanos, y para el presente caso de todos y todas las trabajadoras que habitan en nuestro territorio. </w:t>
      </w:r>
    </w:p>
    <w:p w14:paraId="360EF1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presente Proyecto de Ley pretende brindar mayores garantías a este segmento poblacional de trabajadoras y trabajadores que en desarrollo de su libertad deciden organizar una nueva familia de conformidad con el ordenamiento jurídico vigente, proporcionando el tiempo necesario para el compartir de la nueva familia, sin ver vulnerado su derecho fundamental al trabajo o colocar en riesgo de vulneración este derecho fundamental. </w:t>
      </w:r>
    </w:p>
    <w:p w14:paraId="764E98A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En esta oportunidad le corresponde a esta célula legislativa atender a su responsabilidad histórica y en desarrollo de ello acoger en su integralidad esta iniciativa legislativa, y dar el respectivo trámite legislativo previsto por el ordenamiento jurídico, permitiendo de esta forma hacer de la misma una Ley de la República que promueva, restablezca, garantice y proteja los derechos fundamentales de todos los trabajadores que desarrollan sus actividades laborales en el territorio nacional. </w:t>
      </w:r>
    </w:p>
    <w:p w14:paraId="404277DC" w14:textId="77777777" w:rsidR="009D31BD" w:rsidRDefault="009D31BD" w:rsidP="009D31BD">
      <w:pPr>
        <w:spacing w:after="240"/>
        <w:jc w:val="both"/>
        <w:rPr>
          <w:rFonts w:ascii="Arial" w:hAnsi="Arial" w:cs="Arial"/>
          <w:color w:val="000000"/>
          <w:lang w:eastAsia="es-ES_tradnl"/>
        </w:rPr>
      </w:pPr>
    </w:p>
    <w:p w14:paraId="18E4CF3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Por las razones planteadas, pongo a consideración este Proyecto de Ley.</w:t>
      </w:r>
    </w:p>
    <w:p w14:paraId="1CEEFD4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Cordialmente,</w:t>
      </w:r>
    </w:p>
    <w:p w14:paraId="7EFCA729" w14:textId="77777777" w:rsidR="00E62E6A" w:rsidRDefault="00E62E6A" w:rsidP="00E62E6A">
      <w:pPr>
        <w:rPr>
          <w:rFonts w:ascii="Times New Roman" w:eastAsia="Times New Roman" w:hAnsi="Times New Roman" w:cs="Times New Roman"/>
          <w:lang w:eastAsia="es-ES_tradnl"/>
        </w:rPr>
      </w:pPr>
    </w:p>
    <w:p w14:paraId="51C70744" w14:textId="77777777" w:rsidR="00E62E6A" w:rsidRDefault="00E62E6A" w:rsidP="00E62E6A">
      <w:pPr>
        <w:rPr>
          <w:rFonts w:ascii="Arial" w:eastAsia="Times New Roman" w:hAnsi="Arial" w:cs="Arial"/>
          <w:b/>
          <w:lang w:eastAsia="es-ES_tradnl"/>
        </w:rPr>
      </w:pPr>
    </w:p>
    <w:p w14:paraId="5B6E95B1" w14:textId="33C0F3F7" w:rsidR="00E62E6A" w:rsidRPr="00E62E6A" w:rsidRDefault="00E62E6A" w:rsidP="00E62E6A">
      <w:pPr>
        <w:rPr>
          <w:rFonts w:ascii="Arial" w:eastAsia="Times New Roman" w:hAnsi="Arial" w:cs="Arial"/>
          <w:b/>
          <w:lang w:eastAsia="es-ES_tradnl"/>
        </w:rPr>
      </w:pPr>
    </w:p>
    <w:p w14:paraId="387FC3EF" w14:textId="6F659033" w:rsidR="00122C2B" w:rsidRDefault="00122C2B" w:rsidP="00122C2B">
      <w:pPr>
        <w:spacing w:after="240"/>
        <w:rPr>
          <w:rFonts w:ascii="Times New Roman" w:eastAsia="Times New Roman" w:hAnsi="Times New Roman" w:cs="Times New Roman"/>
          <w:lang w:eastAsia="es-ES_tradnl"/>
        </w:rPr>
      </w:pPr>
    </w:p>
    <w:p w14:paraId="188C76BA" w14:textId="77777777" w:rsidR="00122C2B" w:rsidRPr="00122C2B" w:rsidRDefault="00122C2B" w:rsidP="00122C2B">
      <w:pPr>
        <w:spacing w:after="240"/>
        <w:rPr>
          <w:rFonts w:ascii="Arial" w:eastAsia="Times New Roman" w:hAnsi="Arial" w:cs="Arial"/>
          <w:lang w:eastAsia="es-ES_tradnl"/>
        </w:rPr>
      </w:pPr>
      <w:r w:rsidRPr="00122C2B">
        <w:rPr>
          <w:rFonts w:ascii="Arial" w:eastAsia="Times New Roman" w:hAnsi="Arial" w:cs="Arial"/>
          <w:b/>
          <w:bCs/>
          <w:lang w:eastAsia="es-ES_tradnl"/>
        </w:rPr>
        <w:t>SILVIO CARRASQUILLA TORRES</w:t>
      </w:r>
      <w:r w:rsidRPr="00122C2B">
        <w:rPr>
          <w:rFonts w:ascii="Arial" w:eastAsia="Times New Roman" w:hAnsi="Arial" w:cs="Arial"/>
          <w:b/>
          <w:bCs/>
          <w:lang w:eastAsia="es-ES_tradnl"/>
        </w:rPr>
        <w:br/>
      </w:r>
      <w:r w:rsidRPr="00122C2B">
        <w:rPr>
          <w:rFonts w:ascii="Arial" w:eastAsia="Times New Roman" w:hAnsi="Arial" w:cs="Arial"/>
          <w:lang w:eastAsia="es-ES_tradnl"/>
        </w:rPr>
        <w:t>Representante a la Cámara</w:t>
      </w:r>
    </w:p>
    <w:p w14:paraId="4FE900EA" w14:textId="77777777" w:rsidR="00E62E6A" w:rsidRDefault="00E62E6A" w:rsidP="00E62E6A">
      <w:pPr>
        <w:jc w:val="center"/>
        <w:rPr>
          <w:rFonts w:ascii="Arial" w:hAnsi="Arial" w:cs="Arial"/>
          <w:b/>
          <w:bCs/>
          <w:color w:val="000000"/>
          <w:lang w:eastAsia="es-ES_tradnl"/>
        </w:rPr>
      </w:pPr>
    </w:p>
    <w:p w14:paraId="38D50080" w14:textId="77777777" w:rsidR="00E62E6A" w:rsidRDefault="00E62E6A" w:rsidP="00E62E6A">
      <w:pPr>
        <w:jc w:val="both"/>
        <w:rPr>
          <w:rFonts w:ascii="Arial" w:hAnsi="Arial" w:cs="Arial"/>
          <w:b/>
          <w:bCs/>
          <w:color w:val="000000"/>
          <w:lang w:eastAsia="es-ES_tradnl"/>
        </w:rPr>
      </w:pPr>
    </w:p>
    <w:p w14:paraId="5E811321" w14:textId="77777777" w:rsidR="00E62E6A" w:rsidRDefault="00E62E6A" w:rsidP="00E62E6A">
      <w:pPr>
        <w:jc w:val="both"/>
        <w:rPr>
          <w:rFonts w:ascii="Arial" w:hAnsi="Arial" w:cs="Arial"/>
          <w:b/>
          <w:bCs/>
          <w:color w:val="000000"/>
          <w:lang w:eastAsia="es-ES_tradnl"/>
        </w:rPr>
      </w:pPr>
    </w:p>
    <w:p w14:paraId="18C7B0A8" w14:textId="77777777" w:rsidR="00E62E6A" w:rsidRDefault="00E62E6A" w:rsidP="00E62E6A">
      <w:pPr>
        <w:jc w:val="both"/>
        <w:rPr>
          <w:rFonts w:ascii="Arial" w:hAnsi="Arial" w:cs="Arial"/>
          <w:b/>
          <w:bCs/>
          <w:color w:val="000000"/>
          <w:lang w:eastAsia="es-ES_tradnl"/>
        </w:rPr>
      </w:pPr>
    </w:p>
    <w:p w14:paraId="4B980BBA" w14:textId="77777777" w:rsidR="009D31BD" w:rsidRDefault="009D31BD" w:rsidP="009D31BD">
      <w:pPr>
        <w:jc w:val="both"/>
        <w:rPr>
          <w:rFonts w:ascii="Arial" w:hAnsi="Arial" w:cs="Arial"/>
          <w:b/>
          <w:bCs/>
          <w:color w:val="000000"/>
          <w:lang w:eastAsia="es-ES_tradnl"/>
        </w:rPr>
      </w:pPr>
    </w:p>
    <w:p w14:paraId="2306BD22" w14:textId="77777777" w:rsidR="009D31BD" w:rsidRDefault="009D31BD" w:rsidP="009D31BD">
      <w:pPr>
        <w:jc w:val="both"/>
        <w:rPr>
          <w:rFonts w:ascii="Arial" w:hAnsi="Arial" w:cs="Arial"/>
          <w:b/>
          <w:bCs/>
          <w:color w:val="000000"/>
          <w:lang w:eastAsia="es-ES_tradnl"/>
        </w:rPr>
      </w:pPr>
    </w:p>
    <w:p w14:paraId="54927DAB" w14:textId="77777777" w:rsidR="009D31BD" w:rsidRDefault="009D31BD" w:rsidP="009D31BD">
      <w:pPr>
        <w:jc w:val="both"/>
        <w:rPr>
          <w:rFonts w:ascii="Arial" w:hAnsi="Arial" w:cs="Arial"/>
          <w:b/>
          <w:bCs/>
          <w:color w:val="000000"/>
          <w:lang w:eastAsia="es-ES_tradnl"/>
        </w:rPr>
      </w:pPr>
    </w:p>
    <w:p w14:paraId="12EBEB6E" w14:textId="77777777" w:rsidR="009D31BD" w:rsidRDefault="009D31BD" w:rsidP="009D31BD">
      <w:pPr>
        <w:jc w:val="both"/>
        <w:rPr>
          <w:rFonts w:ascii="Arial" w:hAnsi="Arial" w:cs="Arial"/>
          <w:b/>
          <w:bCs/>
          <w:color w:val="000000"/>
          <w:lang w:eastAsia="es-ES_tradnl"/>
        </w:rPr>
      </w:pPr>
    </w:p>
    <w:p w14:paraId="7FB39A6C" w14:textId="77777777" w:rsidR="009D31BD" w:rsidRDefault="009D31BD" w:rsidP="009D31BD">
      <w:pPr>
        <w:jc w:val="both"/>
        <w:rPr>
          <w:rFonts w:ascii="Arial" w:hAnsi="Arial" w:cs="Arial"/>
          <w:b/>
          <w:bCs/>
          <w:color w:val="000000"/>
          <w:lang w:eastAsia="es-ES_tradnl"/>
        </w:rPr>
      </w:pPr>
    </w:p>
    <w:p w14:paraId="28381BAB" w14:textId="77777777" w:rsidR="009D31BD" w:rsidRDefault="009D31BD" w:rsidP="009D31BD">
      <w:pPr>
        <w:jc w:val="both"/>
        <w:rPr>
          <w:rFonts w:ascii="Arial" w:hAnsi="Arial" w:cs="Arial"/>
          <w:b/>
          <w:bCs/>
          <w:color w:val="000000"/>
          <w:lang w:eastAsia="es-ES_tradnl"/>
        </w:rPr>
      </w:pPr>
    </w:p>
    <w:p w14:paraId="0B8A4179" w14:textId="77777777" w:rsidR="009D31BD" w:rsidRDefault="009D31BD" w:rsidP="009D31BD">
      <w:pPr>
        <w:jc w:val="both"/>
        <w:rPr>
          <w:rFonts w:ascii="Arial" w:hAnsi="Arial" w:cs="Arial"/>
          <w:b/>
          <w:bCs/>
          <w:color w:val="000000"/>
          <w:lang w:eastAsia="es-ES_tradnl"/>
        </w:rPr>
      </w:pPr>
    </w:p>
    <w:p w14:paraId="51FE63F9" w14:textId="77777777" w:rsidR="009D31BD" w:rsidRDefault="009D31BD" w:rsidP="009D31BD">
      <w:pPr>
        <w:jc w:val="both"/>
        <w:rPr>
          <w:rFonts w:ascii="Arial" w:hAnsi="Arial" w:cs="Arial"/>
          <w:b/>
          <w:bCs/>
          <w:color w:val="000000"/>
          <w:lang w:eastAsia="es-ES_tradnl"/>
        </w:rPr>
      </w:pPr>
    </w:p>
    <w:p w14:paraId="274E16F5" w14:textId="77777777" w:rsidR="009D31BD" w:rsidRDefault="009D31BD" w:rsidP="009D31BD">
      <w:pPr>
        <w:jc w:val="both"/>
        <w:rPr>
          <w:rFonts w:ascii="Arial" w:hAnsi="Arial" w:cs="Arial"/>
          <w:b/>
          <w:bCs/>
          <w:color w:val="000000"/>
          <w:lang w:eastAsia="es-ES_tradnl"/>
        </w:rPr>
      </w:pPr>
    </w:p>
    <w:p w14:paraId="10375880" w14:textId="1E5F0FC6" w:rsidR="00182166" w:rsidRPr="009D31BD" w:rsidRDefault="00182166" w:rsidP="009D31BD">
      <w:pPr>
        <w:jc w:val="both"/>
        <w:rPr>
          <w:rFonts w:ascii="Times New Roman" w:hAnsi="Times New Roman" w:cs="Times New Roman"/>
          <w:lang w:eastAsia="es-ES_tradnl"/>
        </w:rPr>
      </w:pPr>
    </w:p>
    <w:sectPr w:rsidR="00182166" w:rsidRPr="009D31BD" w:rsidSect="00FB659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C734" w14:textId="77777777" w:rsidR="00B86257" w:rsidRDefault="00B86257" w:rsidP="009D31BD">
      <w:r>
        <w:separator/>
      </w:r>
    </w:p>
  </w:endnote>
  <w:endnote w:type="continuationSeparator" w:id="0">
    <w:p w14:paraId="3B24833C" w14:textId="77777777" w:rsidR="00B86257" w:rsidRDefault="00B86257" w:rsidP="009D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A49E" w14:textId="77777777" w:rsidR="009D0200" w:rsidRDefault="009D02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E801" w14:textId="77777777" w:rsidR="009D0200" w:rsidRDefault="009D02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4BD0" w14:textId="77777777" w:rsidR="009D0200" w:rsidRDefault="009D02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8221" w14:textId="77777777" w:rsidR="00B86257" w:rsidRDefault="00B86257" w:rsidP="009D31BD">
      <w:r>
        <w:separator/>
      </w:r>
    </w:p>
  </w:footnote>
  <w:footnote w:type="continuationSeparator" w:id="0">
    <w:p w14:paraId="534F279E" w14:textId="77777777" w:rsidR="00B86257" w:rsidRDefault="00B86257" w:rsidP="009D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2E2" w14:textId="77777777" w:rsidR="009D0200" w:rsidRDefault="009D02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B095" w14:textId="722FA841" w:rsidR="009D0200" w:rsidRPr="009D0200" w:rsidRDefault="009D0200" w:rsidP="009D0200">
    <w:pPr>
      <w:jc w:val="center"/>
      <w:rPr>
        <w:rFonts w:ascii="Times New Roman" w:eastAsia="Times New Roman" w:hAnsi="Times New Roman" w:cs="Times New Roman"/>
        <w:lang w:val="es-CO" w:eastAsia="es-ES_tradnl"/>
      </w:rPr>
    </w:pPr>
    <w:r w:rsidRPr="009D0200">
      <w:rPr>
        <w:rFonts w:ascii="Times New Roman" w:eastAsia="Times New Roman" w:hAnsi="Times New Roman" w:cs="Times New Roman"/>
        <w:lang w:val="es-CO" w:eastAsia="es-ES_tradnl"/>
      </w:rPr>
      <w:fldChar w:fldCharType="begin"/>
    </w:r>
    <w:r w:rsidRPr="009D0200">
      <w:rPr>
        <w:rFonts w:ascii="Times New Roman" w:eastAsia="Times New Roman" w:hAnsi="Times New Roman" w:cs="Times New Roman"/>
        <w:lang w:val="es-CO" w:eastAsia="es-ES_tradnl"/>
      </w:rPr>
      <w:instrText xml:space="preserve"> INCLUDEPICTURE "/var/folders/5l/_5zq4yn917vfxn75_y2hcv740000gn/T/com.microsoft.Word/WebArchiveCopyPasteTempFiles/page1image14682144" \* MERGEFORMATINET </w:instrText>
    </w:r>
    <w:r w:rsidRPr="009D0200">
      <w:rPr>
        <w:rFonts w:ascii="Times New Roman" w:eastAsia="Times New Roman" w:hAnsi="Times New Roman" w:cs="Times New Roman"/>
        <w:lang w:val="es-CO" w:eastAsia="es-ES_tradnl"/>
      </w:rPr>
      <w:fldChar w:fldCharType="separate"/>
    </w:r>
    <w:r w:rsidRPr="009D0200">
      <w:rPr>
        <w:rFonts w:ascii="Times New Roman" w:eastAsia="Times New Roman" w:hAnsi="Times New Roman" w:cs="Times New Roman"/>
        <w:noProof/>
        <w:lang w:val="es-CO" w:eastAsia="es-ES_tradnl"/>
      </w:rPr>
      <w:drawing>
        <wp:inline distT="0" distB="0" distL="0" distR="0" wp14:anchorId="2956BB41" wp14:editId="7F5A66FB">
          <wp:extent cx="2143125" cy="609600"/>
          <wp:effectExtent l="0" t="0" r="3175" b="0"/>
          <wp:docPr id="4" name="Imagen 4" descr="page1image1468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682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9600"/>
                  </a:xfrm>
                  <a:prstGeom prst="rect">
                    <a:avLst/>
                  </a:prstGeom>
                  <a:noFill/>
                  <a:ln>
                    <a:noFill/>
                  </a:ln>
                </pic:spPr>
              </pic:pic>
            </a:graphicData>
          </a:graphic>
        </wp:inline>
      </w:drawing>
    </w:r>
    <w:r w:rsidRPr="009D0200">
      <w:rPr>
        <w:rFonts w:ascii="Times New Roman" w:eastAsia="Times New Roman" w:hAnsi="Times New Roman" w:cs="Times New Roman"/>
        <w:lang w:val="es-CO" w:eastAsia="es-ES_tradnl"/>
      </w:rPr>
      <w:fldChar w:fldCharType="end"/>
    </w:r>
  </w:p>
  <w:p w14:paraId="48DA0688" w14:textId="77777777" w:rsidR="009D0200" w:rsidRPr="009D0200" w:rsidRDefault="009D0200" w:rsidP="009D02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34B6" w14:textId="77777777" w:rsidR="009D0200" w:rsidRDefault="009D02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0C06"/>
    <w:multiLevelType w:val="multilevel"/>
    <w:tmpl w:val="FC7A6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069B5"/>
    <w:multiLevelType w:val="multilevel"/>
    <w:tmpl w:val="01D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553A4"/>
    <w:multiLevelType w:val="multilevel"/>
    <w:tmpl w:val="09F67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B656A"/>
    <w:multiLevelType w:val="multilevel"/>
    <w:tmpl w:val="A6AC8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8F469D"/>
    <w:multiLevelType w:val="hybridMultilevel"/>
    <w:tmpl w:val="C1209A9E"/>
    <w:lvl w:ilvl="0" w:tplc="FB8CF4E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2754B82"/>
    <w:multiLevelType w:val="multilevel"/>
    <w:tmpl w:val="1D5A7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D0B8A"/>
    <w:multiLevelType w:val="multilevel"/>
    <w:tmpl w:val="9D147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118641">
    <w:abstractNumId w:val="1"/>
  </w:num>
  <w:num w:numId="2" w16cid:durableId="1889367898">
    <w:abstractNumId w:val="6"/>
    <w:lvlOverride w:ilvl="0">
      <w:lvl w:ilvl="0">
        <w:numFmt w:val="decimal"/>
        <w:lvlText w:val="%1."/>
        <w:lvlJc w:val="left"/>
      </w:lvl>
    </w:lvlOverride>
  </w:num>
  <w:num w:numId="3" w16cid:durableId="973481651">
    <w:abstractNumId w:val="0"/>
    <w:lvlOverride w:ilvl="0">
      <w:lvl w:ilvl="0">
        <w:numFmt w:val="decimal"/>
        <w:lvlText w:val="%1."/>
        <w:lvlJc w:val="left"/>
      </w:lvl>
    </w:lvlOverride>
  </w:num>
  <w:num w:numId="4" w16cid:durableId="1257249491">
    <w:abstractNumId w:val="5"/>
    <w:lvlOverride w:ilvl="0">
      <w:lvl w:ilvl="0">
        <w:numFmt w:val="decimal"/>
        <w:lvlText w:val="%1."/>
        <w:lvlJc w:val="left"/>
      </w:lvl>
    </w:lvlOverride>
  </w:num>
  <w:num w:numId="5" w16cid:durableId="1737320901">
    <w:abstractNumId w:val="2"/>
    <w:lvlOverride w:ilvl="0">
      <w:lvl w:ilvl="0">
        <w:numFmt w:val="decimal"/>
        <w:lvlText w:val="%1."/>
        <w:lvlJc w:val="left"/>
      </w:lvl>
    </w:lvlOverride>
  </w:num>
  <w:num w:numId="6" w16cid:durableId="1740472146">
    <w:abstractNumId w:val="3"/>
    <w:lvlOverride w:ilvl="0">
      <w:lvl w:ilvl="0">
        <w:numFmt w:val="decimal"/>
        <w:lvlText w:val="%1."/>
        <w:lvlJc w:val="left"/>
      </w:lvl>
    </w:lvlOverride>
  </w:num>
  <w:num w:numId="7" w16cid:durableId="1272318246">
    <w:abstractNumId w:val="3"/>
    <w:lvlOverride w:ilvl="0">
      <w:lvl w:ilvl="0">
        <w:numFmt w:val="decimal"/>
        <w:lvlText w:val="%1."/>
        <w:lvlJc w:val="left"/>
      </w:lvl>
    </w:lvlOverride>
  </w:num>
  <w:num w:numId="8" w16cid:durableId="197945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BD"/>
    <w:rsid w:val="00051D15"/>
    <w:rsid w:val="0006412E"/>
    <w:rsid w:val="00072F67"/>
    <w:rsid w:val="00122C2B"/>
    <w:rsid w:val="00182166"/>
    <w:rsid w:val="002546A2"/>
    <w:rsid w:val="002D7DE2"/>
    <w:rsid w:val="00396CF3"/>
    <w:rsid w:val="00445103"/>
    <w:rsid w:val="00520E3F"/>
    <w:rsid w:val="00573DF4"/>
    <w:rsid w:val="006C5C85"/>
    <w:rsid w:val="0077296C"/>
    <w:rsid w:val="007B1493"/>
    <w:rsid w:val="007B7AFE"/>
    <w:rsid w:val="0091652D"/>
    <w:rsid w:val="009D0200"/>
    <w:rsid w:val="009D31BD"/>
    <w:rsid w:val="00A902E1"/>
    <w:rsid w:val="00B11CE2"/>
    <w:rsid w:val="00B86257"/>
    <w:rsid w:val="00B901AF"/>
    <w:rsid w:val="00C35008"/>
    <w:rsid w:val="00D31A2F"/>
    <w:rsid w:val="00D652BD"/>
    <w:rsid w:val="00E1765E"/>
    <w:rsid w:val="00E62E6A"/>
    <w:rsid w:val="00EA64CF"/>
    <w:rsid w:val="00FB65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11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31BD"/>
    <w:pPr>
      <w:spacing w:before="100" w:beforeAutospacing="1" w:after="100" w:afterAutospacing="1"/>
    </w:pPr>
    <w:rPr>
      <w:rFonts w:ascii="Times New Roman" w:hAnsi="Times New Roman" w:cs="Times New Roman"/>
      <w:lang w:eastAsia="es-ES_tradnl"/>
    </w:rPr>
  </w:style>
  <w:style w:type="character" w:customStyle="1" w:styleId="apple-tab-span">
    <w:name w:val="apple-tab-span"/>
    <w:basedOn w:val="Fuentedeprrafopredeter"/>
    <w:rsid w:val="009D31BD"/>
  </w:style>
  <w:style w:type="paragraph" w:styleId="Encabezado">
    <w:name w:val="header"/>
    <w:basedOn w:val="Normal"/>
    <w:link w:val="EncabezadoCar"/>
    <w:uiPriority w:val="99"/>
    <w:unhideWhenUsed/>
    <w:rsid w:val="009D31BD"/>
    <w:pPr>
      <w:tabs>
        <w:tab w:val="center" w:pos="4252"/>
        <w:tab w:val="right" w:pos="8504"/>
      </w:tabs>
    </w:pPr>
  </w:style>
  <w:style w:type="character" w:customStyle="1" w:styleId="EncabezadoCar">
    <w:name w:val="Encabezado Car"/>
    <w:basedOn w:val="Fuentedeprrafopredeter"/>
    <w:link w:val="Encabezado"/>
    <w:uiPriority w:val="99"/>
    <w:rsid w:val="009D31BD"/>
  </w:style>
  <w:style w:type="paragraph" w:styleId="Piedepgina">
    <w:name w:val="footer"/>
    <w:basedOn w:val="Normal"/>
    <w:link w:val="PiedepginaCar"/>
    <w:uiPriority w:val="99"/>
    <w:unhideWhenUsed/>
    <w:rsid w:val="009D31BD"/>
    <w:pPr>
      <w:tabs>
        <w:tab w:val="center" w:pos="4252"/>
        <w:tab w:val="right" w:pos="8504"/>
      </w:tabs>
    </w:pPr>
  </w:style>
  <w:style w:type="character" w:customStyle="1" w:styleId="PiedepginaCar">
    <w:name w:val="Pie de página Car"/>
    <w:basedOn w:val="Fuentedeprrafopredeter"/>
    <w:link w:val="Piedepgina"/>
    <w:uiPriority w:val="99"/>
    <w:rsid w:val="009D31BD"/>
  </w:style>
  <w:style w:type="paragraph" w:styleId="Prrafodelista">
    <w:name w:val="List Paragraph"/>
    <w:basedOn w:val="Normal"/>
    <w:uiPriority w:val="34"/>
    <w:qFormat/>
    <w:rsid w:val="007B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49518">
      <w:bodyDiv w:val="1"/>
      <w:marLeft w:val="0"/>
      <w:marRight w:val="0"/>
      <w:marTop w:val="0"/>
      <w:marBottom w:val="0"/>
      <w:divBdr>
        <w:top w:val="none" w:sz="0" w:space="0" w:color="auto"/>
        <w:left w:val="none" w:sz="0" w:space="0" w:color="auto"/>
        <w:bottom w:val="none" w:sz="0" w:space="0" w:color="auto"/>
        <w:right w:val="none" w:sz="0" w:space="0" w:color="auto"/>
      </w:divBdr>
      <w:divsChild>
        <w:div w:id="849567983">
          <w:marLeft w:val="0"/>
          <w:marRight w:val="0"/>
          <w:marTop w:val="0"/>
          <w:marBottom w:val="0"/>
          <w:divBdr>
            <w:top w:val="none" w:sz="0" w:space="0" w:color="auto"/>
            <w:left w:val="none" w:sz="0" w:space="0" w:color="auto"/>
            <w:bottom w:val="none" w:sz="0" w:space="0" w:color="auto"/>
            <w:right w:val="none" w:sz="0" w:space="0" w:color="auto"/>
          </w:divBdr>
        </w:div>
      </w:divsChild>
    </w:div>
    <w:div w:id="1559320750">
      <w:bodyDiv w:val="1"/>
      <w:marLeft w:val="0"/>
      <w:marRight w:val="0"/>
      <w:marTop w:val="0"/>
      <w:marBottom w:val="0"/>
      <w:divBdr>
        <w:top w:val="none" w:sz="0" w:space="0" w:color="auto"/>
        <w:left w:val="none" w:sz="0" w:space="0" w:color="auto"/>
        <w:bottom w:val="none" w:sz="0" w:space="0" w:color="auto"/>
        <w:right w:val="none" w:sz="0" w:space="0" w:color="auto"/>
      </w:divBdr>
    </w:div>
    <w:div w:id="1889992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5980</Words>
  <Characters>32895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cp:revision>
  <cp:lastPrinted>2020-08-19T20:15:00Z</cp:lastPrinted>
  <dcterms:created xsi:type="dcterms:W3CDTF">2022-08-30T15:34:00Z</dcterms:created>
  <dcterms:modified xsi:type="dcterms:W3CDTF">2022-08-30T15:34:00Z</dcterms:modified>
</cp:coreProperties>
</file>