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FE7" w:rsidRPr="005E6C22" w:rsidRDefault="005C0FE7">
      <w:pPr>
        <w:widowControl w:val="0"/>
        <w:spacing w:after="0" w:line="276" w:lineRule="auto"/>
        <w:rPr>
          <w:rFonts w:ascii="Century Gothic" w:hAnsi="Century Gothic"/>
        </w:rPr>
      </w:pPr>
    </w:p>
    <w:p w:rsidR="005C0FE7" w:rsidRPr="005E6C22" w:rsidRDefault="005C0FE7">
      <w:pPr>
        <w:rPr>
          <w:rFonts w:ascii="Century Gothic" w:eastAsia="Century Gothic" w:hAnsi="Century Gothic" w:cs="Century Gothic"/>
        </w:rPr>
      </w:pPr>
    </w:p>
    <w:p w:rsidR="005C0FE7" w:rsidRPr="005E6C22" w:rsidRDefault="00257DFF">
      <w:pPr>
        <w:rPr>
          <w:rFonts w:ascii="Century Gothic" w:eastAsia="Century Gothic" w:hAnsi="Century Gothic" w:cs="Century Gothic"/>
        </w:rPr>
      </w:pPr>
      <w:r w:rsidRPr="005E6C22">
        <w:rPr>
          <w:rFonts w:ascii="Century Gothic" w:eastAsia="Century Gothic" w:hAnsi="Century Gothic" w:cs="Century Gothic"/>
        </w:rPr>
        <w:t xml:space="preserve">Bogotá, D. C. </w:t>
      </w:r>
    </w:p>
    <w:p w:rsidR="005C0FE7" w:rsidRPr="005E6C22" w:rsidRDefault="005C0FE7">
      <w:pPr>
        <w:rPr>
          <w:rFonts w:ascii="Century Gothic" w:eastAsia="Century Gothic" w:hAnsi="Century Gothic" w:cs="Century Gothic"/>
          <w:b/>
        </w:rPr>
      </w:pPr>
    </w:p>
    <w:p w:rsidR="005C0FE7" w:rsidRPr="005E6C22" w:rsidRDefault="00257DFF">
      <w:pPr>
        <w:spacing w:after="0"/>
        <w:rPr>
          <w:rFonts w:ascii="Century Gothic" w:eastAsia="Century Gothic" w:hAnsi="Century Gothic" w:cs="Century Gothic"/>
          <w:b/>
        </w:rPr>
      </w:pPr>
      <w:r w:rsidRPr="005E6C22">
        <w:rPr>
          <w:rFonts w:ascii="Century Gothic" w:eastAsia="Century Gothic" w:hAnsi="Century Gothic" w:cs="Century Gothic"/>
          <w:b/>
        </w:rPr>
        <w:t>Doctor</w:t>
      </w:r>
    </w:p>
    <w:p w:rsidR="005C0FE7" w:rsidRPr="005E6C22" w:rsidRDefault="00257DFF">
      <w:pPr>
        <w:spacing w:after="0"/>
        <w:rPr>
          <w:rFonts w:ascii="Century Gothic" w:eastAsia="Century Gothic" w:hAnsi="Century Gothic" w:cs="Century Gothic"/>
          <w:b/>
        </w:rPr>
      </w:pPr>
      <w:r w:rsidRPr="005E6C22">
        <w:rPr>
          <w:rFonts w:ascii="Century Gothic" w:eastAsia="Century Gothic" w:hAnsi="Century Gothic" w:cs="Century Gothic"/>
          <w:b/>
        </w:rPr>
        <w:t xml:space="preserve">Jaime Luis </w:t>
      </w:r>
      <w:proofErr w:type="spellStart"/>
      <w:r w:rsidRPr="005E6C22">
        <w:rPr>
          <w:rFonts w:ascii="Century Gothic" w:eastAsia="Century Gothic" w:hAnsi="Century Gothic" w:cs="Century Gothic"/>
          <w:b/>
        </w:rPr>
        <w:t>Lacouture</w:t>
      </w:r>
      <w:proofErr w:type="spellEnd"/>
      <w:r w:rsidRPr="005E6C22">
        <w:rPr>
          <w:rFonts w:ascii="Century Gothic" w:eastAsia="Century Gothic" w:hAnsi="Century Gothic" w:cs="Century Gothic"/>
          <w:b/>
        </w:rPr>
        <w:t xml:space="preserve"> Peñaloza</w:t>
      </w:r>
    </w:p>
    <w:p w:rsidR="005C0FE7" w:rsidRPr="005E6C22" w:rsidRDefault="00257DFF">
      <w:pPr>
        <w:spacing w:after="0"/>
        <w:rPr>
          <w:rFonts w:ascii="Century Gothic" w:eastAsia="Century Gothic" w:hAnsi="Century Gothic" w:cs="Century Gothic"/>
          <w:b/>
        </w:rPr>
      </w:pPr>
      <w:r w:rsidRPr="005E6C22">
        <w:rPr>
          <w:rFonts w:ascii="Century Gothic" w:eastAsia="Century Gothic" w:hAnsi="Century Gothic" w:cs="Century Gothic"/>
          <w:b/>
        </w:rPr>
        <w:t>Secretario General</w:t>
      </w:r>
    </w:p>
    <w:p w:rsidR="005C0FE7" w:rsidRPr="005E6C22" w:rsidRDefault="00257DFF">
      <w:pPr>
        <w:spacing w:after="0"/>
        <w:rPr>
          <w:rFonts w:ascii="Century Gothic" w:eastAsia="Century Gothic" w:hAnsi="Century Gothic" w:cs="Century Gothic"/>
          <w:b/>
        </w:rPr>
      </w:pPr>
      <w:r w:rsidRPr="005E6C22">
        <w:rPr>
          <w:rFonts w:ascii="Century Gothic" w:eastAsia="Century Gothic" w:hAnsi="Century Gothic" w:cs="Century Gothic"/>
          <w:b/>
        </w:rPr>
        <w:t>Cámara de Representantes</w:t>
      </w:r>
    </w:p>
    <w:p w:rsidR="005C0FE7" w:rsidRPr="005E6C22" w:rsidRDefault="00257DFF">
      <w:pPr>
        <w:spacing w:after="0"/>
        <w:rPr>
          <w:rFonts w:ascii="Century Gothic" w:eastAsia="Century Gothic" w:hAnsi="Century Gothic" w:cs="Century Gothic"/>
        </w:rPr>
      </w:pPr>
      <w:r w:rsidRPr="005E6C22">
        <w:rPr>
          <w:rFonts w:ascii="Century Gothic" w:eastAsia="Century Gothic" w:hAnsi="Century Gothic" w:cs="Century Gothic"/>
        </w:rPr>
        <w:t>Ciudad,</w:t>
      </w:r>
    </w:p>
    <w:p w:rsidR="005C0FE7" w:rsidRPr="005E6C22" w:rsidRDefault="005C0FE7">
      <w:pPr>
        <w:rPr>
          <w:rFonts w:ascii="Century Gothic" w:eastAsia="Century Gothic" w:hAnsi="Century Gothic" w:cs="Century Gothic"/>
          <w:b/>
        </w:rPr>
      </w:pPr>
    </w:p>
    <w:p w:rsidR="005C0FE7" w:rsidRPr="005E6C22" w:rsidRDefault="00257DFF">
      <w:pPr>
        <w:jc w:val="both"/>
        <w:rPr>
          <w:rFonts w:ascii="Century Gothic" w:eastAsia="Century Gothic" w:hAnsi="Century Gothic" w:cs="Century Gothic"/>
          <w:b/>
          <w:i/>
        </w:rPr>
      </w:pPr>
      <w:bookmarkStart w:id="0" w:name="_heading=h.gjdgxs" w:colFirst="0" w:colLast="0"/>
      <w:bookmarkEnd w:id="0"/>
      <w:r w:rsidRPr="005E6C22">
        <w:rPr>
          <w:rFonts w:ascii="Century Gothic" w:eastAsia="Century Gothic" w:hAnsi="Century Gothic" w:cs="Century Gothic"/>
          <w:b/>
        </w:rPr>
        <w:t xml:space="preserve">Ref. PROYECTO DE LEY </w:t>
      </w:r>
      <w:r w:rsidRPr="005E6C22">
        <w:rPr>
          <w:rFonts w:ascii="Century Gothic" w:eastAsia="Century Gothic" w:hAnsi="Century Gothic" w:cs="Century Gothic"/>
          <w:b/>
          <w:u w:val="single"/>
        </w:rPr>
        <w:t xml:space="preserve"> </w:t>
      </w:r>
      <w:r w:rsidRPr="005E6C22">
        <w:rPr>
          <w:rFonts w:ascii="Century Gothic" w:eastAsia="Century Gothic" w:hAnsi="Century Gothic" w:cs="Century Gothic"/>
          <w:b/>
        </w:rPr>
        <w:t xml:space="preserve"> CÁMARA. </w:t>
      </w:r>
      <w:r w:rsidRPr="000B4C3B">
        <w:rPr>
          <w:rFonts w:ascii="Century Gothic" w:eastAsia="Century Gothic" w:hAnsi="Century Gothic" w:cs="Century Gothic"/>
          <w:b/>
        </w:rPr>
        <w:t xml:space="preserve">“Por medio de la cual se declara a las madres comunitarias que prestan sus servicios en los Programas de Atención </w:t>
      </w:r>
      <w:r w:rsidRPr="000B4C3B">
        <w:rPr>
          <w:rFonts w:ascii="Century Gothic" w:eastAsia="Century Gothic" w:hAnsi="Century Gothic" w:cs="Century Gothic"/>
          <w:b/>
        </w:rPr>
        <w:t>Integral a la Primera Infancia del Instituto Colombiano de Bienestar Familiar ICBF, como servidoras públicas, se reconocen sus derechos laborales y se dictan otras disposiciones”.</w:t>
      </w:r>
    </w:p>
    <w:p w:rsidR="005C0FE7" w:rsidRPr="005E6C22" w:rsidRDefault="00257DFF">
      <w:pPr>
        <w:jc w:val="both"/>
        <w:rPr>
          <w:rFonts w:ascii="Century Gothic" w:eastAsia="Century Gothic" w:hAnsi="Century Gothic" w:cs="Century Gothic"/>
          <w:i/>
        </w:rPr>
      </w:pPr>
      <w:bookmarkStart w:id="1" w:name="_heading=h.30j0zll" w:colFirst="0" w:colLast="0"/>
      <w:bookmarkEnd w:id="1"/>
      <w:r w:rsidRPr="005E6C22">
        <w:rPr>
          <w:rFonts w:ascii="Century Gothic" w:eastAsia="Century Gothic" w:hAnsi="Century Gothic" w:cs="Century Gothic"/>
        </w:rPr>
        <w:t>En ejercicio de las facultades consagradas en el artículo 154 de la Constitu</w:t>
      </w:r>
      <w:r w:rsidRPr="005E6C22">
        <w:rPr>
          <w:rFonts w:ascii="Century Gothic" w:eastAsia="Century Gothic" w:hAnsi="Century Gothic" w:cs="Century Gothic"/>
        </w:rPr>
        <w:t>ción Política de Colombia, en concordancia con el artículo 140 de la Ley 5ª de 1992 y de conformidad con las modificaciones introducidas en el artículo 13 de la Ley 974 de 2005, en mi calidad de REPRESENTANTE A LA CAMARA POR LA CITREP 9 VICTIMAS DEL PACIFI</w:t>
      </w:r>
      <w:r w:rsidRPr="005E6C22">
        <w:rPr>
          <w:rFonts w:ascii="Century Gothic" w:eastAsia="Century Gothic" w:hAnsi="Century Gothic" w:cs="Century Gothic"/>
        </w:rPr>
        <w:t xml:space="preserve">CO MEDIO me permito radicar ante la Secretaría General del honorable Cámara de Representantes de la República el presente proyecto de ley </w:t>
      </w:r>
      <w:r w:rsidRPr="005E6C22">
        <w:rPr>
          <w:rFonts w:ascii="Century Gothic" w:eastAsia="Century Gothic" w:hAnsi="Century Gothic" w:cs="Century Gothic"/>
          <w:i/>
        </w:rPr>
        <w:t>““Por medio de la cual se declara a las madres comunitarias que prestan sus servicios en los Programas de Atención Int</w:t>
      </w:r>
      <w:r w:rsidRPr="005E6C22">
        <w:rPr>
          <w:rFonts w:ascii="Century Gothic" w:eastAsia="Century Gothic" w:hAnsi="Century Gothic" w:cs="Century Gothic"/>
          <w:i/>
        </w:rPr>
        <w:t>egral a la Primera Infancia del Instituto Colombiano de Bienestar Familiar ICBF, como servidoras públicas, se reconocen sus derechos laborales y se dictan otras disposiciones”.</w:t>
      </w:r>
    </w:p>
    <w:p w:rsidR="005C0FE7" w:rsidRPr="005E6C22" w:rsidRDefault="00257DFF">
      <w:pPr>
        <w:jc w:val="both"/>
        <w:rPr>
          <w:rFonts w:ascii="Century Gothic" w:eastAsia="Century Gothic" w:hAnsi="Century Gothic" w:cs="Century Gothic"/>
          <w:b/>
        </w:rPr>
      </w:pPr>
      <w:r w:rsidRPr="005E6C22">
        <w:rPr>
          <w:rFonts w:ascii="Century Gothic" w:eastAsia="Century Gothic" w:hAnsi="Century Gothic" w:cs="Century Gothic"/>
        </w:rPr>
        <w:t>Atentamente</w:t>
      </w:r>
    </w:p>
    <w:p w:rsidR="005C0FE7" w:rsidRPr="005E6C22" w:rsidRDefault="00257DFF">
      <w:pPr>
        <w:jc w:val="both"/>
        <w:rPr>
          <w:rFonts w:ascii="Century Gothic" w:eastAsia="Century Gothic" w:hAnsi="Century Gothic" w:cs="Century Gothic"/>
          <w:b/>
        </w:rPr>
      </w:pPr>
      <w:r w:rsidRPr="005E6C22">
        <w:rPr>
          <w:rFonts w:ascii="Century Gothic" w:eastAsia="Century Gothic" w:hAnsi="Century Gothic" w:cs="Century Gothic"/>
          <w:b/>
          <w:noProof/>
        </w:rPr>
        <w:drawing>
          <wp:inline distT="114300" distB="114300" distL="114300" distR="114300">
            <wp:extent cx="2447925" cy="8763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8"/>
                    <a:srcRect/>
                    <a:stretch>
                      <a:fillRect/>
                    </a:stretch>
                  </pic:blipFill>
                  <pic:spPr>
                    <a:xfrm>
                      <a:off x="0" y="0"/>
                      <a:ext cx="2447925" cy="876300"/>
                    </a:xfrm>
                    <a:prstGeom prst="rect">
                      <a:avLst/>
                    </a:prstGeom>
                  </pic:spPr>
                </pic:pic>
              </a:graphicData>
            </a:graphic>
          </wp:inline>
        </w:drawing>
      </w:r>
    </w:p>
    <w:p w:rsidR="005C0FE7" w:rsidRPr="005E6C22" w:rsidRDefault="00257DFF">
      <w:pPr>
        <w:jc w:val="both"/>
        <w:rPr>
          <w:rFonts w:ascii="Century Gothic" w:eastAsia="Century Gothic" w:hAnsi="Century Gothic" w:cs="Century Gothic"/>
          <w:b/>
        </w:rPr>
      </w:pPr>
      <w:r w:rsidRPr="005E6C22">
        <w:rPr>
          <w:rFonts w:ascii="Century Gothic" w:eastAsia="Century Gothic" w:hAnsi="Century Gothic" w:cs="Century Gothic"/>
          <w:b/>
        </w:rPr>
        <w:t>ORLANDO CASTILLO ADVINCULA</w:t>
      </w:r>
    </w:p>
    <w:p w:rsidR="005C0FE7" w:rsidRPr="005E6C22" w:rsidRDefault="00257DFF">
      <w:pPr>
        <w:jc w:val="both"/>
        <w:rPr>
          <w:rFonts w:ascii="Century Gothic" w:eastAsia="Century Gothic" w:hAnsi="Century Gothic" w:cs="Century Gothic"/>
          <w:b/>
        </w:rPr>
      </w:pPr>
      <w:r w:rsidRPr="005E6C22">
        <w:rPr>
          <w:rFonts w:ascii="Century Gothic" w:eastAsia="Century Gothic" w:hAnsi="Century Gothic" w:cs="Century Gothic"/>
          <w:b/>
        </w:rPr>
        <w:t>REPRESENTANTE CITREP 9 – PACIFICO MEDI</w:t>
      </w:r>
      <w:r w:rsidRPr="005E6C22">
        <w:rPr>
          <w:rFonts w:ascii="Century Gothic" w:eastAsia="Century Gothic" w:hAnsi="Century Gothic" w:cs="Century Gothic"/>
          <w:b/>
        </w:rPr>
        <w:t>O</w:t>
      </w:r>
    </w:p>
    <w:p w:rsidR="005C0FE7" w:rsidRPr="005E6C22" w:rsidRDefault="005C0FE7">
      <w:pPr>
        <w:jc w:val="both"/>
        <w:rPr>
          <w:rFonts w:ascii="Century Gothic" w:eastAsia="Century Gothic" w:hAnsi="Century Gothic" w:cs="Century Gothic"/>
          <w:b/>
        </w:rPr>
      </w:pPr>
    </w:p>
    <w:p w:rsidR="005C0FE7" w:rsidRPr="005E6C22" w:rsidRDefault="005C0FE7">
      <w:pPr>
        <w:rPr>
          <w:rFonts w:ascii="Century Gothic" w:eastAsia="Century Gothic" w:hAnsi="Century Gothic" w:cs="Century Gothic"/>
          <w:b/>
        </w:rPr>
      </w:pPr>
    </w:p>
    <w:p w:rsidR="005C0FE7" w:rsidRPr="005E6C22" w:rsidRDefault="005C0FE7">
      <w:pPr>
        <w:rPr>
          <w:rFonts w:ascii="Century Gothic" w:eastAsia="Century Gothic" w:hAnsi="Century Gothic" w:cs="Century Gothic"/>
          <w:b/>
        </w:rPr>
      </w:pPr>
    </w:p>
    <w:p w:rsidR="005C0FE7" w:rsidRPr="005E6C22" w:rsidRDefault="005C0FE7">
      <w:pPr>
        <w:rPr>
          <w:rFonts w:ascii="Century Gothic" w:eastAsia="Century Gothic" w:hAnsi="Century Gothic" w:cs="Century Gothic"/>
          <w:b/>
        </w:rPr>
      </w:pPr>
    </w:p>
    <w:p w:rsidR="005C0FE7" w:rsidRPr="005E6C22" w:rsidRDefault="005C0FE7">
      <w:pPr>
        <w:rPr>
          <w:rFonts w:ascii="Century Gothic" w:eastAsia="Century Gothic" w:hAnsi="Century Gothic" w:cs="Century Gothic"/>
          <w:b/>
        </w:rPr>
      </w:pPr>
    </w:p>
    <w:p w:rsidR="00FB1075" w:rsidRDefault="00FB1075" w:rsidP="005E6C22">
      <w:pPr>
        <w:jc w:val="center"/>
        <w:rPr>
          <w:rFonts w:ascii="Century Gothic" w:eastAsia="Century Gothic" w:hAnsi="Century Gothic" w:cs="Century Gothic"/>
          <w:b/>
        </w:rPr>
      </w:pPr>
    </w:p>
    <w:p w:rsidR="005C0FE7" w:rsidRPr="005E6C22" w:rsidRDefault="005E6C22" w:rsidP="005E6C22">
      <w:pPr>
        <w:jc w:val="center"/>
        <w:rPr>
          <w:rFonts w:ascii="Century Gothic" w:eastAsia="Century Gothic" w:hAnsi="Century Gothic" w:cs="Century Gothic"/>
        </w:rPr>
      </w:pPr>
      <w:r w:rsidRPr="005E6C22">
        <w:rPr>
          <w:rFonts w:ascii="Century Gothic" w:eastAsia="Century Gothic" w:hAnsi="Century Gothic" w:cs="Century Gothic"/>
          <w:b/>
        </w:rPr>
        <w:t xml:space="preserve">PROYECTO DE LEY </w:t>
      </w:r>
      <w:r w:rsidRPr="005E6C22">
        <w:rPr>
          <w:rFonts w:ascii="Century Gothic" w:eastAsia="Century Gothic" w:hAnsi="Century Gothic" w:cs="Century Gothic"/>
          <w:b/>
          <w:u w:val="single"/>
        </w:rPr>
        <w:t xml:space="preserve"> </w:t>
      </w:r>
      <w:r w:rsidRPr="005E6C22">
        <w:rPr>
          <w:rFonts w:ascii="Century Gothic" w:eastAsia="Century Gothic" w:hAnsi="Century Gothic" w:cs="Century Gothic"/>
          <w:b/>
        </w:rPr>
        <w:t xml:space="preserve"> CÁMARA. </w:t>
      </w:r>
      <w:r w:rsidRPr="005E6C22">
        <w:rPr>
          <w:rFonts w:ascii="Century Gothic" w:eastAsia="Century Gothic" w:hAnsi="Century Gothic" w:cs="Century Gothic"/>
          <w:b/>
          <w:i/>
        </w:rPr>
        <w:t>“</w:t>
      </w:r>
      <w:r w:rsidRPr="005E6C22">
        <w:rPr>
          <w:rFonts w:ascii="Century Gothic" w:eastAsia="Century Gothic" w:hAnsi="Century Gothic" w:cs="Century Gothic"/>
          <w:b/>
        </w:rPr>
        <w:t>Por medio de la cual se declara a las madres comunitarias que prestan sus servicios en los Programas de Atención Integral a la Primera Infancia del Instituto Colombiano de Bienestar Familiar ICBF, como servidoras públicas, se reconocen sus derechos laborales y se dictan otras disposiciones</w:t>
      </w:r>
    </w:p>
    <w:p w:rsidR="005C0FE7" w:rsidRPr="005E6C22" w:rsidRDefault="00257DFF">
      <w:pPr>
        <w:jc w:val="center"/>
        <w:rPr>
          <w:rFonts w:ascii="Century Gothic" w:eastAsia="Century Gothic" w:hAnsi="Century Gothic" w:cs="Century Gothic"/>
          <w:b/>
        </w:rPr>
      </w:pPr>
      <w:r w:rsidRPr="005E6C22">
        <w:rPr>
          <w:rFonts w:ascii="Century Gothic" w:eastAsia="Century Gothic" w:hAnsi="Century Gothic" w:cs="Century Gothic"/>
          <w:b/>
        </w:rPr>
        <w:t>EXPOSICIÓN DE MOTIVOS</w:t>
      </w:r>
    </w:p>
    <w:p w:rsidR="005C0FE7" w:rsidRPr="005E6C22" w:rsidRDefault="00257DFF">
      <w:pPr>
        <w:numPr>
          <w:ilvl w:val="0"/>
          <w:numId w:val="1"/>
        </w:numPr>
        <w:jc w:val="both"/>
        <w:rPr>
          <w:rFonts w:ascii="Century Gothic" w:eastAsia="Century Gothic" w:hAnsi="Century Gothic" w:cs="Century Gothic"/>
          <w:b/>
        </w:rPr>
      </w:pPr>
      <w:r w:rsidRPr="005E6C22">
        <w:rPr>
          <w:rFonts w:ascii="Century Gothic" w:eastAsia="Century Gothic" w:hAnsi="Century Gothic" w:cs="Century Gothic"/>
          <w:b/>
        </w:rPr>
        <w:t>CONTEXTO</w:t>
      </w:r>
    </w:p>
    <w:p w:rsidR="005C0FE7" w:rsidRPr="005E6C22" w:rsidRDefault="00257DFF" w:rsidP="005E6C22">
      <w:pPr>
        <w:jc w:val="both"/>
        <w:rPr>
          <w:rFonts w:ascii="Century Gothic" w:eastAsia="Century Gothic" w:hAnsi="Century Gothic" w:cs="Century Gothic"/>
        </w:rPr>
      </w:pPr>
      <w:r w:rsidRPr="005E6C22">
        <w:rPr>
          <w:rFonts w:ascii="Century Gothic" w:eastAsia="Century Gothic" w:hAnsi="Century Gothic" w:cs="Century Gothic"/>
        </w:rPr>
        <w:t>Las madres comunitarias son responsables del cuidado de los niños y las niñas de primera infancia del Programa de Hogares Comunitarios del ICBF Bienestar.  En todo el territorio nacional hay alrededor de 69.000 madre</w:t>
      </w:r>
      <w:r w:rsidRPr="005E6C22">
        <w:rPr>
          <w:rFonts w:ascii="Century Gothic" w:eastAsia="Century Gothic" w:hAnsi="Century Gothic" w:cs="Century Gothic"/>
        </w:rPr>
        <w:t>s comunitarias, que deben atender más de un millón setecientos mil  (1.700.000) niños y niñas en la modalidad comunitaria de la educación inicial, a través del servicio de hogares comunitarios en todas sus formas: i) Hogares Comunitarios de Bienestar HCB –</w:t>
      </w:r>
      <w:r w:rsidRPr="005E6C22">
        <w:rPr>
          <w:rFonts w:ascii="Century Gothic" w:eastAsia="Century Gothic" w:hAnsi="Century Gothic" w:cs="Century Gothic"/>
        </w:rPr>
        <w:t xml:space="preserve"> Tradicional, cuando una madre comunitaria en su casa abre un espacio para atender entre 12 y 14 niños; ii) Hogares Comunitarios de Bienestar FAMI: se encargan de atender a las madres gestantes y lactantes, y a los niños hasta dos años, enseñándoles a las </w:t>
      </w:r>
      <w:r w:rsidRPr="005E6C22">
        <w:rPr>
          <w:rFonts w:ascii="Century Gothic" w:eastAsia="Century Gothic" w:hAnsi="Century Gothic" w:cs="Century Gothic"/>
        </w:rPr>
        <w:t>familias buenas prácticas de cuidado y crianza y iii) Hogares Comunitarios de Bienestar Agrupados: se organizan en grupos hasta de 4 HCB tradicionales, en una infraestructura que generalmente es propiedad del municipio.</w:t>
      </w:r>
    </w:p>
    <w:p w:rsidR="005E6C22"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Según el ICBF, las madres comunitari</w:t>
      </w:r>
      <w:r w:rsidRPr="005E6C22">
        <w:rPr>
          <w:rFonts w:ascii="Century Gothic" w:eastAsia="Century Gothic" w:hAnsi="Century Gothic" w:cs="Century Gothic"/>
        </w:rPr>
        <w:t>as del Programa Hogares Comunitarios del Instituto Colombiano de Bienestar Familiar son mujeres que tienen como función contribuir en el cuidado y la protección de los niños y las niñas diariamente. A lo largo del desarrollo del papel que cumplen las madre</w:t>
      </w:r>
      <w:r w:rsidRPr="005E6C22">
        <w:rPr>
          <w:rFonts w:ascii="Century Gothic" w:eastAsia="Century Gothic" w:hAnsi="Century Gothic" w:cs="Century Gothic"/>
        </w:rPr>
        <w:t>s comunitarias en el cuidado de la primera infancia, se le han otorgado distintos roles dependiendo de la órbita desde la que se observe, pues analizada su calidad desde el perfil que considera el ICBF, se podría concluir que una madre comunitaria es aquel</w:t>
      </w:r>
      <w:r w:rsidRPr="005E6C22">
        <w:rPr>
          <w:rFonts w:ascii="Century Gothic" w:eastAsia="Century Gothic" w:hAnsi="Century Gothic" w:cs="Century Gothic"/>
        </w:rPr>
        <w:t>la persona que posee una aptitud especial para trabajar con los menores, que se ubica dentro de un rango de edad, que posea una vivienda y que goza de buena reputación. La madre comunitaria ejerce multitud de roles en la vida del menor, siendo la profesora</w:t>
      </w:r>
      <w:r w:rsidRPr="005E6C22">
        <w:rPr>
          <w:rFonts w:ascii="Century Gothic" w:eastAsia="Century Gothic" w:hAnsi="Century Gothic" w:cs="Century Gothic"/>
        </w:rPr>
        <w:t xml:space="preserve">, la mamá, la cuidadora, la chef, entre otros. Como principales objetivos está mejorar las prácticas de crianza realizando actividades de socialización y convivencia que permitan un óptimo </w:t>
      </w:r>
      <w:r w:rsidRPr="005E6C22">
        <w:rPr>
          <w:rFonts w:ascii="Century Gothic" w:eastAsia="Century Gothic" w:hAnsi="Century Gothic" w:cs="Century Gothic"/>
        </w:rPr>
        <w:t>desarrollo psicológico, físico y social de los niños con el apo</w:t>
      </w:r>
      <w:r w:rsidRPr="005E6C22">
        <w:rPr>
          <w:rFonts w:ascii="Century Gothic" w:eastAsia="Century Gothic" w:hAnsi="Century Gothic" w:cs="Century Gothic"/>
        </w:rPr>
        <w:t>yo de sus mismos familiares y de la comunidad para fortalecer las relaciones intrafamiliares y los vínculos afectivos desde la gestación. Es por esto que nace la necesidad de cuidar y salvaguardar esa relación estrecha que se forma entre la madre comunitar</w:t>
      </w:r>
      <w:r w:rsidRPr="005E6C22">
        <w:rPr>
          <w:rFonts w:ascii="Century Gothic" w:eastAsia="Century Gothic" w:hAnsi="Century Gothic" w:cs="Century Gothic"/>
        </w:rPr>
        <w:t xml:space="preserve">ia y el menor, pues como se ha explicado antes, la influencia directa que ejerce la una sobre el proceso de formación del otro, hace </w:t>
      </w:r>
    </w:p>
    <w:p w:rsidR="005E6C22" w:rsidRPr="005E6C22" w:rsidRDefault="005E6C22">
      <w:pPr>
        <w:jc w:val="both"/>
        <w:rPr>
          <w:rFonts w:ascii="Century Gothic" w:eastAsia="Century Gothic" w:hAnsi="Century Gothic" w:cs="Century Gothic"/>
        </w:rPr>
      </w:pPr>
    </w:p>
    <w:p w:rsidR="005E6C22" w:rsidRPr="005E6C22" w:rsidRDefault="005E6C22">
      <w:pPr>
        <w:jc w:val="both"/>
        <w:rPr>
          <w:rFonts w:ascii="Century Gothic" w:eastAsia="Century Gothic" w:hAnsi="Century Gothic" w:cs="Century Gothic"/>
        </w:rPr>
      </w:pPr>
    </w:p>
    <w:p w:rsidR="00FB1075" w:rsidRDefault="00FB1075">
      <w:pPr>
        <w:jc w:val="both"/>
        <w:rPr>
          <w:rFonts w:ascii="Century Gothic" w:eastAsia="Century Gothic" w:hAnsi="Century Gothic" w:cs="Century Gothic"/>
        </w:rPr>
      </w:pP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necesario que se garantice el cuidado y protección de este vínculo, primando el interés del menor, su estabilidad emocional</w:t>
      </w:r>
      <w:r w:rsidRPr="005E6C22">
        <w:rPr>
          <w:rFonts w:ascii="Century Gothic" w:eastAsia="Century Gothic" w:hAnsi="Century Gothic" w:cs="Century Gothic"/>
        </w:rPr>
        <w:t xml:space="preserve"> y la necesidad de proteger sus derechos. </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Aclarado el rol social y humanitario de las madres comunitarias en la sociedad colombiana, es indispensable indicar que ese rol, no se compadece con la forma en que son vinculadas y remuneradas, ya que en múltiple</w:t>
      </w:r>
      <w:r w:rsidRPr="005E6C22">
        <w:rPr>
          <w:rFonts w:ascii="Century Gothic" w:eastAsia="Century Gothic" w:hAnsi="Century Gothic" w:cs="Century Gothic"/>
        </w:rPr>
        <w:t>s ocasiones se desconocen sus derechos laborales.</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Al respecto la Corte Constitucional en varias sentencias ha señalado que, ni la ley, ni los contratos y/o los acuerdos y convenios de trabajo, pueden menoscabar la libertad, la dignidad humana ni los derech</w:t>
      </w:r>
      <w:r w:rsidRPr="005E6C22">
        <w:rPr>
          <w:rFonts w:ascii="Century Gothic" w:eastAsia="Century Gothic" w:hAnsi="Century Gothic" w:cs="Century Gothic"/>
        </w:rPr>
        <w:t>os de los trabajadores y específicamente sobre las madres comunitarias, ha estableció que existen dos situaciones claramente diferenciadas con respecto a la línea jurisprudencial que involucra a las madres comunitarias; a)la primera, donde se indica que no</w:t>
      </w:r>
      <w:r w:rsidRPr="005E6C22">
        <w:rPr>
          <w:rFonts w:ascii="Century Gothic" w:eastAsia="Century Gothic" w:hAnsi="Century Gothic" w:cs="Century Gothic"/>
        </w:rPr>
        <w:t xml:space="preserve"> existe un contrato de trabajo entre estas y las asociaciones o entidades que participan en el programa y que el vínculo es de naturaleza contractual de origen civil y b) la segunda, a partir de la sentencia T-628 de 2012, donde advierte que ese tipo de vi</w:t>
      </w:r>
      <w:r w:rsidRPr="005E6C22">
        <w:rPr>
          <w:rFonts w:ascii="Century Gothic" w:eastAsia="Century Gothic" w:hAnsi="Century Gothic" w:cs="Century Gothic"/>
        </w:rPr>
        <w:t>nculación laboral viola los derechos laborales de las madres comunitarias.</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Luego de muchos debates y avances tanto legislativos como jurisprudenciales, el gobierno emitió el Decreto 1072 del año 2015 o Decreto Único Reglamentario del Sector Trabajo, el cua</w:t>
      </w:r>
      <w:r w:rsidRPr="005E6C22">
        <w:rPr>
          <w:rFonts w:ascii="Century Gothic" w:eastAsia="Century Gothic" w:hAnsi="Century Gothic" w:cs="Century Gothic"/>
        </w:rPr>
        <w:t>l en su artículo 2.2.1.6.5.2, establece:</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“MODALIDAD DE VINCULACIÓN. Las Madres Comunitarias serán vinculadas laboralmente mediante contrato de trabajo suscrito con las entidades administradoras del Programa de Hogares Comunitarios de Bienestar y contarán c</w:t>
      </w:r>
      <w:r w:rsidRPr="005E6C22">
        <w:rPr>
          <w:rFonts w:ascii="Century Gothic" w:eastAsia="Century Gothic" w:hAnsi="Century Gothic" w:cs="Century Gothic"/>
        </w:rPr>
        <w:t xml:space="preserve">on todos los derechos y garantías consagradas en el Código Sustantivo de Trabajo, de acuerdo con la modalidad contractual y las normas que regulan el Sistema de Protección Social.” </w:t>
      </w:r>
    </w:p>
    <w:p w:rsidR="005C0FE7" w:rsidRPr="005E6C22" w:rsidRDefault="00257DFF" w:rsidP="005E6C22">
      <w:pPr>
        <w:jc w:val="both"/>
        <w:rPr>
          <w:rFonts w:ascii="Century Gothic" w:eastAsia="Century Gothic" w:hAnsi="Century Gothic" w:cs="Century Gothic"/>
        </w:rPr>
      </w:pPr>
      <w:r w:rsidRPr="005E6C22">
        <w:rPr>
          <w:rFonts w:ascii="Century Gothic" w:eastAsia="Century Gothic" w:hAnsi="Century Gothic" w:cs="Century Gothic"/>
        </w:rPr>
        <w:t>La realidad de nuestro ordenamiento jurídico sobre la contratación o vincu</w:t>
      </w:r>
      <w:r w:rsidRPr="005E6C22">
        <w:rPr>
          <w:rFonts w:ascii="Century Gothic" w:eastAsia="Century Gothic" w:hAnsi="Century Gothic" w:cs="Century Gothic"/>
        </w:rPr>
        <w:t>lación de las madres comunitarias indica que serán contratadas bajo la modalidad de contrato de trabajo, con un salario mínimo con salud garantizada y todas las prestaciones sociales que conlleva la formalidad del contrato laboral. Pero esta modalidad de c</w:t>
      </w:r>
      <w:r w:rsidRPr="005E6C22">
        <w:rPr>
          <w:rFonts w:ascii="Century Gothic" w:eastAsia="Century Gothic" w:hAnsi="Century Gothic" w:cs="Century Gothic"/>
        </w:rPr>
        <w:t xml:space="preserve">ontrato no se llevó a cabo en cabeza del ICBF, sino que se sesgó la norma y se le dio continuidad a la </w:t>
      </w:r>
      <w:r w:rsidR="005E6C22" w:rsidRPr="005E6C22">
        <w:rPr>
          <w:rFonts w:ascii="Century Gothic" w:eastAsia="Century Gothic" w:hAnsi="Century Gothic" w:cs="Century Gothic"/>
        </w:rPr>
        <w:t>c</w:t>
      </w:r>
      <w:r w:rsidRPr="005E6C22">
        <w:rPr>
          <w:rFonts w:ascii="Century Gothic" w:eastAsia="Century Gothic" w:hAnsi="Century Gothic" w:cs="Century Gothic"/>
        </w:rPr>
        <w:t xml:space="preserve">ontratación </w:t>
      </w:r>
      <w:proofErr w:type="spellStart"/>
      <w:r w:rsidRPr="005E6C22">
        <w:rPr>
          <w:rFonts w:ascii="Century Gothic" w:eastAsia="Century Gothic" w:hAnsi="Century Gothic" w:cs="Century Gothic"/>
        </w:rPr>
        <w:t>tercerizada</w:t>
      </w:r>
      <w:proofErr w:type="spellEnd"/>
      <w:r w:rsidRPr="005E6C22">
        <w:rPr>
          <w:rFonts w:ascii="Century Gothic" w:eastAsia="Century Gothic" w:hAnsi="Century Gothic" w:cs="Century Gothic"/>
        </w:rPr>
        <w:t xml:space="preserve"> y no a cargo del Estado, como un servicio público.</w:t>
      </w:r>
    </w:p>
    <w:p w:rsidR="005E6C22" w:rsidRPr="005E6C22" w:rsidRDefault="005E6C22" w:rsidP="005E6C22">
      <w:pPr>
        <w:jc w:val="both"/>
        <w:rPr>
          <w:rFonts w:ascii="Century Gothic" w:eastAsia="Century Gothic" w:hAnsi="Century Gothic" w:cs="Century Gothic"/>
        </w:rPr>
      </w:pPr>
    </w:p>
    <w:p w:rsidR="005E6C22" w:rsidRPr="005E6C22" w:rsidRDefault="005E6C22" w:rsidP="005E6C22">
      <w:pPr>
        <w:jc w:val="both"/>
        <w:rPr>
          <w:rFonts w:ascii="Century Gothic" w:eastAsia="Century Gothic" w:hAnsi="Century Gothic" w:cs="Century Gothic"/>
        </w:rPr>
      </w:pPr>
    </w:p>
    <w:p w:rsidR="005E6C22" w:rsidRPr="005E6C22" w:rsidRDefault="005E6C22" w:rsidP="005E6C22">
      <w:pPr>
        <w:jc w:val="both"/>
        <w:rPr>
          <w:rFonts w:ascii="Century Gothic" w:eastAsia="Century Gothic" w:hAnsi="Century Gothic" w:cs="Century Gothic"/>
        </w:rPr>
      </w:pPr>
    </w:p>
    <w:p w:rsidR="005E6C22" w:rsidRPr="005E6C22" w:rsidRDefault="005E6C22" w:rsidP="005E6C22">
      <w:pPr>
        <w:jc w:val="both"/>
        <w:rPr>
          <w:rFonts w:ascii="Century Gothic" w:eastAsia="Century Gothic" w:hAnsi="Century Gothic" w:cs="Century Gothic"/>
        </w:rPr>
      </w:pPr>
    </w:p>
    <w:p w:rsidR="005E6C22" w:rsidRPr="005E6C22" w:rsidRDefault="005E6C22" w:rsidP="005E6C22">
      <w:pPr>
        <w:jc w:val="both"/>
        <w:rPr>
          <w:rFonts w:ascii="Century Gothic" w:eastAsia="Century Gothic" w:hAnsi="Century Gothic" w:cs="Century Gothic"/>
        </w:rPr>
      </w:pPr>
    </w:p>
    <w:p w:rsidR="005C0FE7" w:rsidRPr="005E6C22" w:rsidRDefault="00257DFF" w:rsidP="005E6C22">
      <w:pPr>
        <w:jc w:val="both"/>
        <w:rPr>
          <w:rFonts w:ascii="Century Gothic" w:eastAsia="Century Gothic" w:hAnsi="Century Gothic" w:cs="Century Gothic"/>
        </w:rPr>
      </w:pPr>
      <w:r w:rsidRPr="005E6C22">
        <w:rPr>
          <w:rFonts w:ascii="Century Gothic" w:eastAsia="Century Gothic" w:hAnsi="Century Gothic" w:cs="Century Gothic"/>
        </w:rPr>
        <w:t>Ante esta nueva situación la Corte Constitucional mediante sentencia T-480 del año 2016, se manifestó sobre la primacía de la realidad en los contratos que tenían las madres comunitarias, a quienes anteriormente les reconocían una beca como contraprestació</w:t>
      </w:r>
      <w:r w:rsidRPr="005E6C22">
        <w:rPr>
          <w:rFonts w:ascii="Century Gothic" w:eastAsia="Century Gothic" w:hAnsi="Century Gothic" w:cs="Century Gothic"/>
        </w:rPr>
        <w:t>n económica, la referida beca no alcanzaba a ser el salario mínimo, lo que oculta el verdadero carácter laboral de la contratación. Es decir que la modalidad de contratación vigente hoy para las madres comunitarias “busca desvirtuar las formas jurídicas me</w:t>
      </w:r>
      <w:r w:rsidRPr="005E6C22">
        <w:rPr>
          <w:rFonts w:ascii="Century Gothic" w:eastAsia="Century Gothic" w:hAnsi="Century Gothic" w:cs="Century Gothic"/>
        </w:rPr>
        <w:t xml:space="preserve">diante las cuales se pretende ocultar o encubrir un verdadero contrato de trabajo, tal como ocurre con los contratos civiles, comerciales y de prestación de servicios, entre otros” (Corte Constitucional Sentencia T-480, 2016) </w:t>
      </w:r>
    </w:p>
    <w:p w:rsidR="005C0FE7" w:rsidRPr="005E6C22" w:rsidRDefault="00257DFF" w:rsidP="005E6C22">
      <w:pPr>
        <w:jc w:val="both"/>
        <w:rPr>
          <w:rFonts w:ascii="Century Gothic" w:eastAsia="Century Gothic" w:hAnsi="Century Gothic" w:cs="Century Gothic"/>
        </w:rPr>
      </w:pPr>
      <w:r w:rsidRPr="005E6C22">
        <w:rPr>
          <w:rFonts w:ascii="Century Gothic" w:eastAsia="Century Gothic" w:hAnsi="Century Gothic" w:cs="Century Gothic"/>
        </w:rPr>
        <w:t>En consecuencia y atendiendo</w:t>
      </w:r>
      <w:r w:rsidRPr="005E6C22">
        <w:rPr>
          <w:rFonts w:ascii="Century Gothic" w:eastAsia="Century Gothic" w:hAnsi="Century Gothic" w:cs="Century Gothic"/>
        </w:rPr>
        <w:t xml:space="preserve"> la línea jurisprudencial de la Corte Constitucional, resaltadas en la exposición de motivos de este proyecto de ley, lo que busca el legislador con esta iniciativa es poner fin a todo este estado de cosas de inconstitucionalidad e ilegalidad en la contrat</w:t>
      </w:r>
      <w:r w:rsidRPr="005E6C22">
        <w:rPr>
          <w:rFonts w:ascii="Century Gothic" w:eastAsia="Century Gothic" w:hAnsi="Century Gothic" w:cs="Century Gothic"/>
        </w:rPr>
        <w:t>ación de las madres comunitarias, para  colocar en cabeza del Estado la prestación del servicio público de atención a la primera asumiendo de manera directa y sin tercerizaciones, lo que implica la contratación de las madres comunitarias como servidoras pú</w:t>
      </w:r>
      <w:r w:rsidRPr="005E6C22">
        <w:rPr>
          <w:rFonts w:ascii="Century Gothic" w:eastAsia="Century Gothic" w:hAnsi="Century Gothic" w:cs="Century Gothic"/>
        </w:rPr>
        <w:t xml:space="preserve">blicas. </w:t>
      </w:r>
    </w:p>
    <w:p w:rsidR="005C0FE7" w:rsidRPr="005E6C22" w:rsidRDefault="005C0FE7">
      <w:pPr>
        <w:ind w:left="416"/>
        <w:jc w:val="both"/>
        <w:rPr>
          <w:rFonts w:ascii="Century Gothic" w:eastAsia="Century Gothic" w:hAnsi="Century Gothic" w:cs="Century Gothic"/>
        </w:rPr>
      </w:pPr>
    </w:p>
    <w:p w:rsidR="005C0FE7" w:rsidRPr="005E6C22" w:rsidRDefault="00257DFF">
      <w:pPr>
        <w:numPr>
          <w:ilvl w:val="0"/>
          <w:numId w:val="1"/>
        </w:numPr>
        <w:spacing w:after="0"/>
        <w:jc w:val="both"/>
        <w:rPr>
          <w:rFonts w:ascii="Century Gothic" w:eastAsia="Century Gothic" w:hAnsi="Century Gothic" w:cs="Century Gothic"/>
          <w:b/>
          <w:color w:val="000000"/>
        </w:rPr>
      </w:pPr>
      <w:r w:rsidRPr="005E6C22">
        <w:rPr>
          <w:rFonts w:ascii="Century Gothic" w:eastAsia="Century Gothic" w:hAnsi="Century Gothic" w:cs="Century Gothic"/>
          <w:b/>
          <w:color w:val="000000"/>
        </w:rPr>
        <w:t>OBJETO</w:t>
      </w:r>
    </w:p>
    <w:p w:rsidR="005E6C22" w:rsidRPr="005E6C22" w:rsidRDefault="005E6C22" w:rsidP="005E6C22">
      <w:pPr>
        <w:spacing w:after="0"/>
        <w:ind w:left="101"/>
        <w:jc w:val="both"/>
        <w:rPr>
          <w:rFonts w:ascii="Century Gothic" w:eastAsia="Century Gothic" w:hAnsi="Century Gothic" w:cs="Century Gothic"/>
          <w:b/>
          <w:color w:val="000000"/>
        </w:rPr>
      </w:pPr>
    </w:p>
    <w:p w:rsidR="005C0FE7" w:rsidRPr="005E6C22" w:rsidRDefault="00257DFF" w:rsidP="005E6C22">
      <w:pPr>
        <w:spacing w:after="0"/>
        <w:ind w:left="101"/>
        <w:jc w:val="both"/>
        <w:rPr>
          <w:rFonts w:ascii="Century Gothic" w:eastAsia="Century Gothic" w:hAnsi="Century Gothic" w:cs="Century Gothic"/>
        </w:rPr>
      </w:pPr>
      <w:r w:rsidRPr="005E6C22">
        <w:rPr>
          <w:rFonts w:ascii="Century Gothic" w:eastAsia="Century Gothic" w:hAnsi="Century Gothic" w:cs="Century Gothic"/>
          <w:color w:val="000000"/>
        </w:rPr>
        <w:t xml:space="preserve">El presente proyecto de Ley, tiene por objeto garantizar que la vinculación de las madres comunitarias, sea a través de un proceso de contratación a cargo del Estado, lo que las convierte en servidoras públicas, que realizan su labor de </w:t>
      </w:r>
      <w:r w:rsidRPr="005E6C22">
        <w:rPr>
          <w:rFonts w:ascii="Century Gothic" w:eastAsia="Century Gothic" w:hAnsi="Century Gothic" w:cs="Century Gothic"/>
          <w:color w:val="000000"/>
        </w:rPr>
        <w:t xml:space="preserve">manera directa, sin intermediaciones, ni tercerizaciones ni sistemas de contratación que han terminado por eludir los derechos laborales de las personas dedicadas a esta loable labor. Como se sabe existe una legislación progresiva que ha buscado reconocer </w:t>
      </w:r>
      <w:r w:rsidRPr="005E6C22">
        <w:rPr>
          <w:rFonts w:ascii="Century Gothic" w:eastAsia="Century Gothic" w:hAnsi="Century Gothic" w:cs="Century Gothic"/>
          <w:color w:val="000000"/>
        </w:rPr>
        <w:t xml:space="preserve">los derechos laborales de las madres comunitarias, pero de alguna manera no se cumplen o se cumplen a medias, lo que ha impedido que estas personas, puedan contar con contratos de trabajo acordes con el servicio público que prestan, tal como lo ordenan la </w:t>
      </w:r>
      <w:r w:rsidRPr="005E6C22">
        <w:rPr>
          <w:rFonts w:ascii="Century Gothic" w:eastAsia="Century Gothic" w:hAnsi="Century Gothic" w:cs="Century Gothic"/>
          <w:color w:val="000000"/>
        </w:rPr>
        <w:t xml:space="preserve">constitución, las leyes, los pronunciamientos de las altas cortes y los convenios internacionales suscritos por Colombia. Se busca que sea el Estado el que realice esta contratación de manera directa con el objeto de proteger los </w:t>
      </w:r>
      <w:r w:rsidRPr="005E6C22">
        <w:rPr>
          <w:rFonts w:ascii="Century Gothic" w:eastAsia="Century Gothic" w:hAnsi="Century Gothic" w:cs="Century Gothic"/>
        </w:rPr>
        <w:t xml:space="preserve">derechos económicos, </w:t>
      </w:r>
      <w:r w:rsidRPr="005E6C22">
        <w:rPr>
          <w:rFonts w:ascii="Century Gothic" w:eastAsia="Century Gothic" w:hAnsi="Century Gothic" w:cs="Century Gothic"/>
        </w:rPr>
        <w:t>y sociales de las madres comunitarias y garantizar así la prestación del servicio de Atención Integral a la Primera Infancia.</w:t>
      </w:r>
    </w:p>
    <w:p w:rsidR="005E6C22" w:rsidRPr="005E6C22" w:rsidRDefault="005E6C22" w:rsidP="005E6C22">
      <w:pPr>
        <w:spacing w:after="0"/>
        <w:ind w:left="101"/>
        <w:jc w:val="both"/>
        <w:rPr>
          <w:rFonts w:ascii="Century Gothic" w:eastAsia="Century Gothic" w:hAnsi="Century Gothic" w:cs="Century Gothic"/>
        </w:rPr>
      </w:pPr>
    </w:p>
    <w:p w:rsidR="005E6C22" w:rsidRPr="005E6C22" w:rsidRDefault="005E6C22" w:rsidP="005E6C22">
      <w:pPr>
        <w:spacing w:after="0"/>
        <w:ind w:left="101"/>
        <w:jc w:val="both"/>
        <w:rPr>
          <w:rFonts w:ascii="Century Gothic" w:eastAsia="Century Gothic" w:hAnsi="Century Gothic" w:cs="Century Gothic"/>
        </w:rPr>
      </w:pPr>
    </w:p>
    <w:p w:rsidR="005E6C22" w:rsidRPr="005E6C22" w:rsidRDefault="005E6C22" w:rsidP="005E6C22">
      <w:pPr>
        <w:spacing w:after="0"/>
        <w:ind w:left="101"/>
        <w:jc w:val="both"/>
        <w:rPr>
          <w:rFonts w:ascii="Century Gothic" w:eastAsia="Century Gothic" w:hAnsi="Century Gothic" w:cs="Century Gothic"/>
        </w:rPr>
      </w:pPr>
    </w:p>
    <w:p w:rsidR="005E6C22" w:rsidRPr="005E6C22" w:rsidRDefault="005E6C22" w:rsidP="005E6C22">
      <w:pPr>
        <w:spacing w:after="0"/>
        <w:ind w:left="101"/>
        <w:jc w:val="both"/>
        <w:rPr>
          <w:rFonts w:ascii="Century Gothic" w:eastAsia="Century Gothic" w:hAnsi="Century Gothic" w:cs="Century Gothic"/>
        </w:rPr>
      </w:pPr>
    </w:p>
    <w:p w:rsidR="005E6C22" w:rsidRPr="005E6C22" w:rsidRDefault="005E6C22" w:rsidP="005E6C22">
      <w:pPr>
        <w:spacing w:after="0"/>
        <w:ind w:left="101"/>
        <w:jc w:val="both"/>
        <w:rPr>
          <w:rFonts w:ascii="Century Gothic" w:eastAsia="Century Gothic" w:hAnsi="Century Gothic" w:cs="Century Gothic"/>
        </w:rPr>
      </w:pPr>
    </w:p>
    <w:p w:rsidR="005E6C22" w:rsidRPr="005E6C22" w:rsidRDefault="005E6C22" w:rsidP="005E6C22">
      <w:pPr>
        <w:spacing w:after="0"/>
        <w:ind w:left="101"/>
        <w:jc w:val="both"/>
        <w:rPr>
          <w:rFonts w:ascii="Century Gothic" w:eastAsia="Century Gothic" w:hAnsi="Century Gothic" w:cs="Century Gothic"/>
        </w:rPr>
      </w:pPr>
    </w:p>
    <w:p w:rsidR="005E6C22" w:rsidRPr="005E6C22" w:rsidRDefault="005E6C22" w:rsidP="005E6C22">
      <w:pPr>
        <w:spacing w:after="0"/>
        <w:ind w:left="101"/>
        <w:jc w:val="both"/>
        <w:rPr>
          <w:rFonts w:ascii="Century Gothic" w:eastAsia="Century Gothic" w:hAnsi="Century Gothic" w:cs="Century Gothic"/>
          <w:color w:val="000000"/>
        </w:rPr>
      </w:pP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Con este cambio de vinculación laboral de las madres comunitarias, no sólo se les garantizan sus derechos laborales, sino que tamb</w:t>
      </w:r>
      <w:r w:rsidRPr="005E6C22">
        <w:rPr>
          <w:rFonts w:ascii="Century Gothic" w:eastAsia="Century Gothic" w:hAnsi="Century Gothic" w:cs="Century Gothic"/>
        </w:rPr>
        <w:t xml:space="preserve">ién se le brindará una estabilidad y atención integral a los niños y niñas de primera infancia vinculados al referido programa, buscando que la madre comunitaria tenga vocación de permanencia en su formación, lo anterior en aras de salvaguardar el interés </w:t>
      </w:r>
      <w:r w:rsidRPr="005E6C22">
        <w:rPr>
          <w:rFonts w:ascii="Century Gothic" w:eastAsia="Century Gothic" w:hAnsi="Century Gothic" w:cs="Century Gothic"/>
        </w:rPr>
        <w:t>superior del menor, el cual emana del artículo 44 de la Carta Política de 1991.</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Este proyecto de ley establece de manera definitiva el carácter de la vinculación laboral de las madres comunitarias y madres FAMI en el cuidado y atención integral de los niño</w:t>
      </w:r>
      <w:r w:rsidRPr="005E6C22">
        <w:rPr>
          <w:rFonts w:ascii="Century Gothic" w:eastAsia="Century Gothic" w:hAnsi="Century Gothic" w:cs="Century Gothic"/>
        </w:rPr>
        <w:t>s y niñas entre 0 y 5 años de edad pertenecientes a los estratos más pobres de la población, en el marco del Programa de Atención de la Primera Infancia como un servicio público a cargo del Estado.</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Igualmente, este proyecto de ley pretende acabar con la fo</w:t>
      </w:r>
      <w:r w:rsidRPr="005E6C22">
        <w:rPr>
          <w:rFonts w:ascii="Century Gothic" w:eastAsia="Century Gothic" w:hAnsi="Century Gothic" w:cs="Century Gothic"/>
        </w:rPr>
        <w:t>rma irregular como han sido vinculadas las madres comunitarias y madres FAMI al Programa de Hogares del ICBF durante los 24 años de existencia, dando lugar a una grave violación de los principios constitucionales a la igualdad y a la no discriminación, esp</w:t>
      </w:r>
      <w:r w:rsidRPr="005E6C22">
        <w:rPr>
          <w:rFonts w:ascii="Century Gothic" w:eastAsia="Century Gothic" w:hAnsi="Century Gothic" w:cs="Century Gothic"/>
        </w:rPr>
        <w:t>ecialmente en las relaciones del trabajo, razón por la cual se busca establecer los derechos laborales de las madres comunitarias con la propuesta de vinculación en calidad de servidoras publica cuya contratación pasa a manos del Estado, como único patrón.</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De esta forma, se estaría acatando las normas previstas en el artículo 53 superior, las previsiones establecidas en la legislación laboral colombiana y los convenios, principios y recomendaciones de la OIT alusivas a la protección del trabajo, así como l</w:t>
      </w:r>
      <w:r w:rsidRPr="005E6C22">
        <w:rPr>
          <w:rFonts w:ascii="Century Gothic" w:eastAsia="Century Gothic" w:hAnsi="Century Gothic" w:cs="Century Gothic"/>
        </w:rPr>
        <w:t xml:space="preserve">as recomendaciones proferidas por el Comité del Pacto Internacional de Derechos Económicos, Sociales y Culturales, </w:t>
      </w:r>
      <w:proofErr w:type="spellStart"/>
      <w:r w:rsidRPr="005E6C22">
        <w:rPr>
          <w:rFonts w:ascii="Century Gothic" w:eastAsia="Century Gothic" w:hAnsi="Century Gothic" w:cs="Century Gothic"/>
        </w:rPr>
        <w:t>Cpidesc</w:t>
      </w:r>
      <w:proofErr w:type="spellEnd"/>
      <w:r w:rsidRPr="005E6C22">
        <w:rPr>
          <w:rFonts w:ascii="Century Gothic" w:eastAsia="Century Gothic" w:hAnsi="Century Gothic" w:cs="Century Gothic"/>
        </w:rPr>
        <w:t xml:space="preserve"> y por el Comité de la Convención para la eliminación de todas las formas de discriminación contra la mujer, </w:t>
      </w:r>
      <w:proofErr w:type="spellStart"/>
      <w:r w:rsidRPr="005E6C22">
        <w:rPr>
          <w:rFonts w:ascii="Century Gothic" w:eastAsia="Century Gothic" w:hAnsi="Century Gothic" w:cs="Century Gothic"/>
        </w:rPr>
        <w:t>Cedaw</w:t>
      </w:r>
      <w:proofErr w:type="spellEnd"/>
      <w:r w:rsidRPr="005E6C22">
        <w:rPr>
          <w:rFonts w:ascii="Century Gothic" w:eastAsia="Century Gothic" w:hAnsi="Century Gothic" w:cs="Century Gothic"/>
        </w:rPr>
        <w:t xml:space="preserve"> en relación con la </w:t>
      </w:r>
      <w:r w:rsidRPr="005E6C22">
        <w:rPr>
          <w:rFonts w:ascii="Century Gothic" w:eastAsia="Century Gothic" w:hAnsi="Century Gothic" w:cs="Century Gothic"/>
        </w:rPr>
        <w:t>situación de las madres comunitarias, madres FAMI y sustitutas.</w:t>
      </w:r>
    </w:p>
    <w:p w:rsidR="005C0FE7" w:rsidRPr="005E6C22" w:rsidRDefault="005C0FE7">
      <w:pPr>
        <w:spacing w:after="0"/>
        <w:ind w:left="416"/>
        <w:jc w:val="both"/>
        <w:rPr>
          <w:rFonts w:ascii="Century Gothic" w:eastAsia="Century Gothic" w:hAnsi="Century Gothic" w:cs="Century Gothic"/>
          <w:b/>
          <w:color w:val="000000"/>
        </w:rPr>
      </w:pPr>
    </w:p>
    <w:p w:rsidR="005C0FE7" w:rsidRPr="005E6C22" w:rsidRDefault="00257DFF">
      <w:pPr>
        <w:numPr>
          <w:ilvl w:val="0"/>
          <w:numId w:val="1"/>
        </w:numPr>
        <w:spacing w:after="0"/>
        <w:jc w:val="both"/>
        <w:rPr>
          <w:rFonts w:ascii="Century Gothic" w:eastAsia="Century Gothic" w:hAnsi="Century Gothic" w:cs="Century Gothic"/>
          <w:b/>
          <w:color w:val="000000"/>
        </w:rPr>
      </w:pPr>
      <w:r w:rsidRPr="005E6C22">
        <w:rPr>
          <w:rFonts w:ascii="Century Gothic" w:eastAsia="Century Gothic" w:hAnsi="Century Gothic" w:cs="Century Gothic"/>
          <w:b/>
          <w:color w:val="000000"/>
        </w:rPr>
        <w:t>JUSTIFICACIÓN</w:t>
      </w:r>
    </w:p>
    <w:p w:rsidR="005C0FE7" w:rsidRPr="005E6C22" w:rsidRDefault="005C0FE7">
      <w:pPr>
        <w:ind w:left="416"/>
        <w:rPr>
          <w:rFonts w:ascii="Century Gothic" w:eastAsia="Century Gothic" w:hAnsi="Century Gothic" w:cs="Century Gothic"/>
          <w:b/>
          <w:color w:val="000000"/>
        </w:rPr>
      </w:pPr>
    </w:p>
    <w:p w:rsidR="005E6C22"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 xml:space="preserve">Una ley como la que se propone, se justifica porque el Estado debe responder sin dilaciones por la prestación del servicio público de Atención Integral a la Primera Infancia a través del Instituto Colombiano de Bienestar Familiar ICBF, de manera directa y </w:t>
      </w:r>
      <w:r w:rsidRPr="005E6C22">
        <w:rPr>
          <w:rFonts w:ascii="Century Gothic" w:eastAsia="Century Gothic" w:hAnsi="Century Gothic" w:cs="Century Gothic"/>
        </w:rPr>
        <w:t>para cumplir con este mandato constitucional y legal, se requiere cambiar la modalidad de contratación de las madres comunitarias convirtiéndolas en servidoras públicas en calidad de trabajadoras oficiales y poder atender así, de manera directa los niños d</w:t>
      </w:r>
      <w:r w:rsidRPr="005E6C22">
        <w:rPr>
          <w:rFonts w:ascii="Century Gothic" w:eastAsia="Century Gothic" w:hAnsi="Century Gothic" w:cs="Century Gothic"/>
        </w:rPr>
        <w:t xml:space="preserve">e la primera infancia de los estratos sociales más pobres </w:t>
      </w:r>
    </w:p>
    <w:p w:rsidR="005E6C22" w:rsidRPr="005E6C22" w:rsidRDefault="005E6C22">
      <w:pPr>
        <w:jc w:val="both"/>
        <w:rPr>
          <w:rFonts w:ascii="Century Gothic" w:eastAsia="Century Gothic" w:hAnsi="Century Gothic" w:cs="Century Gothic"/>
        </w:rPr>
      </w:pPr>
    </w:p>
    <w:p w:rsidR="005E6C22" w:rsidRPr="005E6C22" w:rsidRDefault="005E6C22">
      <w:pPr>
        <w:jc w:val="both"/>
        <w:rPr>
          <w:rFonts w:ascii="Century Gothic" w:eastAsia="Century Gothic" w:hAnsi="Century Gothic" w:cs="Century Gothic"/>
        </w:rPr>
      </w:pPr>
    </w:p>
    <w:p w:rsidR="005E6C22" w:rsidRPr="005E6C22" w:rsidRDefault="005E6C22">
      <w:pPr>
        <w:jc w:val="both"/>
        <w:rPr>
          <w:rFonts w:ascii="Century Gothic" w:eastAsia="Century Gothic" w:hAnsi="Century Gothic" w:cs="Century Gothic"/>
        </w:rPr>
      </w:pPr>
    </w:p>
    <w:p w:rsidR="005C0FE7" w:rsidRPr="005E6C22" w:rsidRDefault="00257DFF" w:rsidP="005E6C22">
      <w:pPr>
        <w:jc w:val="both"/>
        <w:rPr>
          <w:rFonts w:ascii="Century Gothic" w:eastAsia="Century Gothic" w:hAnsi="Century Gothic" w:cs="Century Gothic"/>
        </w:rPr>
      </w:pPr>
      <w:r w:rsidRPr="005E6C22">
        <w:rPr>
          <w:rFonts w:ascii="Century Gothic" w:eastAsia="Century Gothic" w:hAnsi="Century Gothic" w:cs="Century Gothic"/>
        </w:rPr>
        <w:t xml:space="preserve">y marginados de Colombia, poniendo fin a la </w:t>
      </w:r>
      <w:r w:rsidRPr="005E6C22">
        <w:rPr>
          <w:rFonts w:ascii="Century Gothic" w:eastAsia="Century Gothic" w:hAnsi="Century Gothic" w:cs="Century Gothic"/>
          <w:color w:val="000000"/>
        </w:rPr>
        <w:t>tercerización laboral, la proliferación de supuestos contratos de prestación de servicios que en realidad encubren la existencia de contratos laborale</w:t>
      </w:r>
      <w:r w:rsidRPr="005E6C22">
        <w:rPr>
          <w:rFonts w:ascii="Century Gothic" w:eastAsia="Century Gothic" w:hAnsi="Century Gothic" w:cs="Century Gothic"/>
          <w:color w:val="000000"/>
        </w:rPr>
        <w:t>s de hecho lo que conlleva a la violación sistemática de los derechos laborales de las madres comunitarias y al incumplimiento de la ley.</w:t>
      </w:r>
    </w:p>
    <w:p w:rsidR="005C0FE7" w:rsidRPr="005E6C22" w:rsidRDefault="00257DFF" w:rsidP="005E6C22">
      <w:pPr>
        <w:spacing w:after="0"/>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Es necesario precisar que la Atención Integral a la Primera Infancia es un servicio público y a cargo del Estado, quie</w:t>
      </w:r>
      <w:r w:rsidRPr="005E6C22">
        <w:rPr>
          <w:rFonts w:ascii="Century Gothic" w:eastAsia="Century Gothic" w:hAnsi="Century Gothic" w:cs="Century Gothic"/>
          <w:color w:val="000000"/>
        </w:rPr>
        <w:t>n lo puede prestar de manera directa o a través de particulares. Nuestro ordenamiento jurídico es claro respecto a la definición y caracterización de los servicios públicos, pero para efectos del presente proyecto de ley, es preciso resaltarlo.</w:t>
      </w:r>
    </w:p>
    <w:p w:rsidR="005C0FE7" w:rsidRPr="005E6C22" w:rsidRDefault="005C0FE7">
      <w:pPr>
        <w:spacing w:after="0"/>
        <w:ind w:left="416"/>
        <w:jc w:val="both"/>
        <w:rPr>
          <w:rFonts w:ascii="Century Gothic" w:eastAsia="Century Gothic" w:hAnsi="Century Gothic" w:cs="Century Gothic"/>
          <w:b/>
          <w:color w:val="000000"/>
        </w:rPr>
      </w:pPr>
    </w:p>
    <w:p w:rsidR="005C0FE7" w:rsidRPr="005E6C22" w:rsidRDefault="00257DFF">
      <w:pPr>
        <w:numPr>
          <w:ilvl w:val="0"/>
          <w:numId w:val="2"/>
        </w:numPr>
        <w:spacing w:after="0"/>
        <w:jc w:val="both"/>
        <w:rPr>
          <w:rFonts w:ascii="Century Gothic" w:eastAsia="Century Gothic" w:hAnsi="Century Gothic" w:cs="Century Gothic"/>
          <w:b/>
          <w:color w:val="000000"/>
        </w:rPr>
      </w:pPr>
      <w:r w:rsidRPr="005E6C22">
        <w:rPr>
          <w:rFonts w:ascii="Century Gothic" w:eastAsia="Century Gothic" w:hAnsi="Century Gothic" w:cs="Century Gothic"/>
          <w:b/>
          <w:color w:val="000000"/>
        </w:rPr>
        <w:t>El servici</w:t>
      </w:r>
      <w:r w:rsidRPr="005E6C22">
        <w:rPr>
          <w:rFonts w:ascii="Century Gothic" w:eastAsia="Century Gothic" w:hAnsi="Century Gothic" w:cs="Century Gothic"/>
          <w:b/>
          <w:color w:val="000000"/>
        </w:rPr>
        <w:t>o público en la Constitución Política de Colombia</w:t>
      </w:r>
    </w:p>
    <w:p w:rsidR="005C0FE7" w:rsidRPr="005E6C22" w:rsidRDefault="00257DFF">
      <w:pPr>
        <w:spacing w:after="0"/>
        <w:ind w:left="461"/>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Sin duda, la fuerza del acuerdo social entre ciudadanos y Estado, se materializa en el servicio público que, en últimas es la razón de ser de la administración pública, convirtiéndose en uno de los temas fu</w:t>
      </w:r>
      <w:r w:rsidRPr="005E6C22">
        <w:rPr>
          <w:rFonts w:ascii="Century Gothic" w:eastAsia="Century Gothic" w:hAnsi="Century Gothic" w:cs="Century Gothic"/>
          <w:color w:val="000000"/>
        </w:rPr>
        <w:t>ndamentales Estado Social de Derecho, en pro del bienestar de todos los ciudadanos, cuya garantía de prestación efectiva, es un deber del Estado para con sus asociados, ya sean prestados por él directamente o por particulares.</w:t>
      </w:r>
    </w:p>
    <w:p w:rsidR="005C0FE7" w:rsidRPr="005E6C22" w:rsidRDefault="00257DFF">
      <w:pPr>
        <w:spacing w:after="0"/>
        <w:ind w:left="461"/>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Pero la condición central o f</w:t>
      </w:r>
      <w:r w:rsidRPr="005E6C22">
        <w:rPr>
          <w:rFonts w:ascii="Century Gothic" w:eastAsia="Century Gothic" w:hAnsi="Century Gothic" w:cs="Century Gothic"/>
          <w:color w:val="000000"/>
        </w:rPr>
        <w:t>undamental, para que el servicio público lo presten los particulares y no el Estado es que lo hagan conforme a la Constitución, la ley y los convenios internacionales.</w:t>
      </w:r>
    </w:p>
    <w:p w:rsidR="005C0FE7" w:rsidRPr="005E6C22" w:rsidRDefault="00257DFF">
      <w:pPr>
        <w:spacing w:after="0"/>
        <w:ind w:left="461"/>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Precisamente nuestra Constitución establece en el Capítulo 5 del Título XII, que “los se</w:t>
      </w:r>
      <w:r w:rsidRPr="005E6C22">
        <w:rPr>
          <w:rFonts w:ascii="Century Gothic" w:eastAsia="Century Gothic" w:hAnsi="Century Gothic" w:cs="Century Gothic"/>
          <w:color w:val="000000"/>
        </w:rPr>
        <w:t>rvicios públicos son inherentes a la finalidad social del Estado”, y que “el bienestar general y el mejoramiento de la calidad de vida de la población son finalidades sociales del Estado”.</w:t>
      </w:r>
    </w:p>
    <w:p w:rsidR="005C0FE7" w:rsidRPr="005E6C22" w:rsidRDefault="00257DFF">
      <w:pPr>
        <w:spacing w:after="0"/>
        <w:ind w:left="461"/>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Para reforzar estos principios la Corte Constitucional ha dicho que</w:t>
      </w:r>
      <w:r w:rsidRPr="005E6C22">
        <w:rPr>
          <w:rFonts w:ascii="Century Gothic" w:eastAsia="Century Gothic" w:hAnsi="Century Gothic" w:cs="Century Gothic"/>
          <w:color w:val="000000"/>
        </w:rPr>
        <w:t xml:space="preserve"> los servicios públicos “constituyen un instrumento necesario para la realización de los valores y principios constitucionales fundamentales”.</w:t>
      </w:r>
    </w:p>
    <w:p w:rsidR="005C0FE7" w:rsidRPr="005E6C22" w:rsidRDefault="00257DFF">
      <w:pPr>
        <w:spacing w:after="0"/>
        <w:ind w:left="461"/>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Hoy, tras múltiples procesos de privatizaciones y tercerizaciones fracasados, en los cuales el Estado confió en l</w:t>
      </w:r>
      <w:r w:rsidRPr="005E6C22">
        <w:rPr>
          <w:rFonts w:ascii="Century Gothic" w:eastAsia="Century Gothic" w:hAnsi="Century Gothic" w:cs="Century Gothic"/>
          <w:color w:val="000000"/>
        </w:rPr>
        <w:t>a iniciativa privada para trasladarle determinados servicios públicos, se puede afirmar que el servicio público en toda su extensión, es una actividad en la cual su cumplimiento debe estar asegurado por los gobernantes, porque es tal su naturaleza que solo</w:t>
      </w:r>
      <w:r w:rsidRPr="005E6C22">
        <w:rPr>
          <w:rFonts w:ascii="Century Gothic" w:eastAsia="Century Gothic" w:hAnsi="Century Gothic" w:cs="Century Gothic"/>
          <w:color w:val="000000"/>
        </w:rPr>
        <w:t xml:space="preserve"> puede ser realizada completamente por la intervención de la fuerza gobernante y no por terceros implicados.</w:t>
      </w:r>
    </w:p>
    <w:p w:rsidR="005C0FE7" w:rsidRPr="005E6C22" w:rsidRDefault="005C0FE7">
      <w:pPr>
        <w:spacing w:after="0"/>
        <w:ind w:left="461"/>
        <w:jc w:val="both"/>
        <w:rPr>
          <w:rFonts w:ascii="Century Gothic" w:eastAsia="Century Gothic" w:hAnsi="Century Gothic" w:cs="Century Gothic"/>
          <w:color w:val="000000"/>
        </w:rPr>
      </w:pPr>
    </w:p>
    <w:p w:rsidR="005E6C22" w:rsidRPr="005E6C22" w:rsidRDefault="005E6C22">
      <w:pPr>
        <w:spacing w:after="0"/>
        <w:ind w:left="461"/>
        <w:jc w:val="both"/>
        <w:rPr>
          <w:rFonts w:ascii="Century Gothic" w:eastAsia="Century Gothic" w:hAnsi="Century Gothic" w:cs="Century Gothic"/>
          <w:color w:val="000000"/>
        </w:rPr>
      </w:pPr>
    </w:p>
    <w:p w:rsidR="005E6C22" w:rsidRPr="005E6C22" w:rsidRDefault="005E6C22">
      <w:pPr>
        <w:spacing w:after="0"/>
        <w:ind w:left="461"/>
        <w:jc w:val="both"/>
        <w:rPr>
          <w:rFonts w:ascii="Century Gothic" w:eastAsia="Century Gothic" w:hAnsi="Century Gothic" w:cs="Century Gothic"/>
          <w:color w:val="000000"/>
        </w:rPr>
      </w:pPr>
    </w:p>
    <w:p w:rsidR="005E6C22" w:rsidRPr="005E6C22" w:rsidRDefault="005E6C22">
      <w:pPr>
        <w:spacing w:after="0"/>
        <w:ind w:left="461"/>
        <w:jc w:val="both"/>
        <w:rPr>
          <w:rFonts w:ascii="Century Gothic" w:eastAsia="Century Gothic" w:hAnsi="Century Gothic" w:cs="Century Gothic"/>
          <w:color w:val="000000"/>
        </w:rPr>
      </w:pPr>
    </w:p>
    <w:p w:rsidR="005E6C22" w:rsidRPr="005E6C22" w:rsidRDefault="005E6C22">
      <w:pPr>
        <w:spacing w:after="0"/>
        <w:ind w:left="461"/>
        <w:jc w:val="both"/>
        <w:rPr>
          <w:rFonts w:ascii="Century Gothic" w:eastAsia="Century Gothic" w:hAnsi="Century Gothic" w:cs="Century Gothic"/>
          <w:color w:val="000000"/>
        </w:rPr>
      </w:pPr>
    </w:p>
    <w:p w:rsidR="005E6C22" w:rsidRPr="005E6C22" w:rsidRDefault="005E6C22">
      <w:pPr>
        <w:spacing w:after="0"/>
        <w:ind w:left="461"/>
        <w:jc w:val="both"/>
        <w:rPr>
          <w:rFonts w:ascii="Century Gothic" w:eastAsia="Century Gothic" w:hAnsi="Century Gothic" w:cs="Century Gothic"/>
          <w:color w:val="000000"/>
        </w:rPr>
      </w:pPr>
    </w:p>
    <w:p w:rsidR="005E6C22" w:rsidRPr="005E6C22" w:rsidRDefault="005E6C22">
      <w:pPr>
        <w:spacing w:after="0"/>
        <w:ind w:left="461"/>
        <w:jc w:val="both"/>
        <w:rPr>
          <w:rFonts w:ascii="Century Gothic" w:eastAsia="Century Gothic" w:hAnsi="Century Gothic" w:cs="Century Gothic"/>
          <w:color w:val="000000"/>
        </w:rPr>
      </w:pPr>
    </w:p>
    <w:p w:rsidR="005C0FE7" w:rsidRPr="005E6C22" w:rsidRDefault="005C0FE7">
      <w:pPr>
        <w:spacing w:after="0"/>
        <w:ind w:left="461"/>
        <w:jc w:val="both"/>
        <w:rPr>
          <w:rFonts w:ascii="Century Gothic" w:eastAsia="Century Gothic" w:hAnsi="Century Gothic" w:cs="Century Gothic"/>
          <w:b/>
          <w:color w:val="000000"/>
        </w:rPr>
      </w:pPr>
    </w:p>
    <w:p w:rsidR="005C0FE7" w:rsidRPr="005E6C22" w:rsidRDefault="00257DFF">
      <w:pPr>
        <w:numPr>
          <w:ilvl w:val="0"/>
          <w:numId w:val="2"/>
        </w:numPr>
        <w:spacing w:after="0"/>
        <w:jc w:val="both"/>
        <w:rPr>
          <w:rFonts w:ascii="Century Gothic" w:eastAsia="Century Gothic" w:hAnsi="Century Gothic" w:cs="Century Gothic"/>
          <w:b/>
          <w:color w:val="000000"/>
        </w:rPr>
      </w:pPr>
      <w:r w:rsidRPr="005E6C22">
        <w:rPr>
          <w:rFonts w:ascii="Century Gothic" w:eastAsia="Century Gothic" w:hAnsi="Century Gothic" w:cs="Century Gothic"/>
          <w:b/>
          <w:color w:val="000000"/>
        </w:rPr>
        <w:t>Fundamentos constitucionales</w:t>
      </w:r>
    </w:p>
    <w:p w:rsidR="005E6C22" w:rsidRPr="005E6C22" w:rsidRDefault="00257DFF" w:rsidP="005E6C22">
      <w:pPr>
        <w:spacing w:after="0"/>
        <w:ind w:left="461"/>
        <w:jc w:val="both"/>
        <w:rPr>
          <w:rFonts w:ascii="Century Gothic" w:eastAsia="Century Gothic" w:hAnsi="Century Gothic" w:cs="Century Gothic"/>
        </w:rPr>
      </w:pPr>
      <w:r w:rsidRPr="005E6C22">
        <w:rPr>
          <w:rFonts w:ascii="Century Gothic" w:eastAsia="Century Gothic" w:hAnsi="Century Gothic" w:cs="Century Gothic"/>
          <w:color w:val="000000"/>
        </w:rPr>
        <w:t>El artículo 1º de la Constitución Política de Colombia señala que: “Colombia es un Estado social de derecho organiza</w:t>
      </w:r>
      <w:r w:rsidRPr="005E6C22">
        <w:rPr>
          <w:rFonts w:ascii="Century Gothic" w:eastAsia="Century Gothic" w:hAnsi="Century Gothic" w:cs="Century Gothic"/>
          <w:color w:val="000000"/>
        </w:rPr>
        <w:t>do en forma de República unitaria, descentralizada, con autonomía de sus entida</w:t>
      </w:r>
      <w:r w:rsidR="005E6C22" w:rsidRPr="005E6C22">
        <w:rPr>
          <w:rFonts w:ascii="Century Gothic" w:eastAsia="Century Gothic" w:hAnsi="Century Gothic" w:cs="Century Gothic"/>
          <w:color w:val="000000"/>
        </w:rPr>
        <w:t xml:space="preserve">des territoriales, </w:t>
      </w:r>
      <w:proofErr w:type="gramStart"/>
      <w:r w:rsidR="005E6C22" w:rsidRPr="005E6C22">
        <w:rPr>
          <w:rFonts w:ascii="Century Gothic" w:eastAsia="Century Gothic" w:hAnsi="Century Gothic" w:cs="Century Gothic"/>
          <w:color w:val="000000"/>
        </w:rPr>
        <w:t>democrática,,</w:t>
      </w:r>
      <w:proofErr w:type="gramEnd"/>
      <w:r w:rsidR="005E6C22" w:rsidRPr="005E6C22">
        <w:rPr>
          <w:rFonts w:ascii="Century Gothic" w:eastAsia="Century Gothic" w:hAnsi="Century Gothic" w:cs="Century Gothic"/>
          <w:color w:val="000000"/>
        </w:rPr>
        <w:t xml:space="preserve"> </w:t>
      </w:r>
      <w:r w:rsidRPr="005E6C22">
        <w:rPr>
          <w:rFonts w:ascii="Century Gothic" w:eastAsia="Century Gothic" w:hAnsi="Century Gothic" w:cs="Century Gothic"/>
        </w:rPr>
        <w:t>participativa y pluralista, fundada en el respeto de la dignidad humana, en el trabajo y la solidaridad de las personas que la integran y en</w:t>
      </w:r>
      <w:r w:rsidRPr="005E6C22">
        <w:rPr>
          <w:rFonts w:ascii="Century Gothic" w:eastAsia="Century Gothic" w:hAnsi="Century Gothic" w:cs="Century Gothic"/>
        </w:rPr>
        <w:t xml:space="preserve"> la prevalencia del interés general”.</w:t>
      </w:r>
    </w:p>
    <w:p w:rsidR="005E6C22" w:rsidRPr="005E6C22" w:rsidRDefault="005E6C22" w:rsidP="005E6C22">
      <w:pPr>
        <w:spacing w:after="0"/>
        <w:ind w:left="461"/>
        <w:jc w:val="both"/>
        <w:rPr>
          <w:rFonts w:ascii="Century Gothic" w:eastAsia="Century Gothic" w:hAnsi="Century Gothic" w:cs="Century Gothic"/>
        </w:rPr>
      </w:pPr>
    </w:p>
    <w:p w:rsidR="005E6C22" w:rsidRPr="005E6C22" w:rsidRDefault="00257DFF" w:rsidP="005E6C22">
      <w:pPr>
        <w:spacing w:after="0"/>
        <w:ind w:left="461"/>
        <w:jc w:val="both"/>
        <w:rPr>
          <w:rFonts w:ascii="Century Gothic" w:eastAsia="Century Gothic" w:hAnsi="Century Gothic" w:cs="Century Gothic"/>
        </w:rPr>
      </w:pPr>
      <w:r w:rsidRPr="005E6C22">
        <w:rPr>
          <w:rFonts w:ascii="Century Gothic" w:eastAsia="Century Gothic" w:hAnsi="Century Gothic" w:cs="Century Gothic"/>
        </w:rPr>
        <w:t xml:space="preserve">De otra parte, el artículo 2º establece: “Son fines esenciales del Estado: servir a la comunidad, promover la prosperidad y garantizar la efectividad de los principios, derechos y deberes consagrados en la </w:t>
      </w:r>
      <w:r w:rsidRPr="005E6C22">
        <w:rPr>
          <w:rFonts w:ascii="Century Gothic" w:eastAsia="Century Gothic" w:hAnsi="Century Gothic" w:cs="Century Gothic"/>
        </w:rPr>
        <w:t>Constitución; facilitar la participación de todos en las decisiones que los afectan y en la vida económica, política, administrativa y cultural de la nación”.</w:t>
      </w:r>
    </w:p>
    <w:p w:rsidR="005E6C22" w:rsidRPr="005E6C22" w:rsidRDefault="005E6C22" w:rsidP="005E6C22">
      <w:pPr>
        <w:spacing w:after="0"/>
        <w:ind w:left="461"/>
        <w:jc w:val="both"/>
        <w:rPr>
          <w:rFonts w:ascii="Century Gothic" w:eastAsia="Century Gothic" w:hAnsi="Century Gothic" w:cs="Century Gothic"/>
        </w:rPr>
      </w:pPr>
    </w:p>
    <w:p w:rsidR="005C0FE7" w:rsidRPr="005E6C22" w:rsidRDefault="00257DFF" w:rsidP="005E6C22">
      <w:pPr>
        <w:spacing w:after="0"/>
        <w:ind w:left="461"/>
        <w:jc w:val="both"/>
        <w:rPr>
          <w:rFonts w:ascii="Century Gothic" w:eastAsia="Century Gothic" w:hAnsi="Century Gothic" w:cs="Century Gothic"/>
        </w:rPr>
      </w:pPr>
      <w:r w:rsidRPr="005E6C22">
        <w:rPr>
          <w:rFonts w:ascii="Century Gothic" w:eastAsia="Century Gothic" w:hAnsi="Century Gothic" w:cs="Century Gothic"/>
        </w:rPr>
        <w:t>El concepto de Estado Social de Derecho, no es un simple prendedor o adorno de la Carta Fundament</w:t>
      </w:r>
      <w:r w:rsidRPr="005E6C22">
        <w:rPr>
          <w:rFonts w:ascii="Century Gothic" w:eastAsia="Century Gothic" w:hAnsi="Century Gothic" w:cs="Century Gothic"/>
        </w:rPr>
        <w:t>al, ya que la transformación de un Estado de derecho en un Estado social de derecho, conlleva un contenido específico de nivel conceptual que propugna porque el fin del Estado sea el bienestar social de todos sus asociados, contenido fundante de la Norma S</w:t>
      </w:r>
      <w:r w:rsidRPr="005E6C22">
        <w:rPr>
          <w:rFonts w:ascii="Century Gothic" w:eastAsia="Century Gothic" w:hAnsi="Century Gothic" w:cs="Century Gothic"/>
        </w:rPr>
        <w:t>uperior, sin descremaciones ni privilegios a favor de parte alguna.</w:t>
      </w:r>
    </w:p>
    <w:p w:rsidR="005E6C22" w:rsidRPr="005E6C22" w:rsidRDefault="005E6C22">
      <w:pPr>
        <w:jc w:val="both"/>
        <w:rPr>
          <w:rFonts w:ascii="Century Gothic" w:eastAsia="Century Gothic" w:hAnsi="Century Gothic" w:cs="Century Gothic"/>
        </w:rPr>
      </w:pP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Ahora bien, en Colombia la definición vigente de servicios públicos se encuentra en el artículo 430 del Código Sustantivo del Trabajo, que los define como “Toda actividad organizada que ti</w:t>
      </w:r>
      <w:r w:rsidRPr="005E6C22">
        <w:rPr>
          <w:rFonts w:ascii="Century Gothic" w:eastAsia="Century Gothic" w:hAnsi="Century Gothic" w:cs="Century Gothic"/>
        </w:rPr>
        <w:t>enda a satisfacer necesidades de interés general en forma regular y continua, de acuerdo con un régimen jurídico especial, bien que se realice por el Estado, directa o indirectamente, o por personas privadas”.</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Como fundamento de la norma citada, la Consti</w:t>
      </w:r>
      <w:r w:rsidRPr="005E6C22">
        <w:rPr>
          <w:rFonts w:ascii="Century Gothic" w:eastAsia="Century Gothic" w:hAnsi="Century Gothic" w:cs="Century Gothic"/>
        </w:rPr>
        <w:t xml:space="preserve">tución resalta la importancia de los servicios públicos en el Capítulo 5 </w:t>
      </w:r>
      <w:proofErr w:type="gramStart"/>
      <w:r w:rsidRPr="005E6C22">
        <w:rPr>
          <w:rFonts w:ascii="Century Gothic" w:eastAsia="Century Gothic" w:hAnsi="Century Gothic" w:cs="Century Gothic"/>
        </w:rPr>
        <w:t>del  Título</w:t>
      </w:r>
      <w:proofErr w:type="gramEnd"/>
      <w:r w:rsidRPr="005E6C22">
        <w:rPr>
          <w:rFonts w:ascii="Century Gothic" w:eastAsia="Century Gothic" w:hAnsi="Century Gothic" w:cs="Century Gothic"/>
        </w:rPr>
        <w:t xml:space="preserve"> XII que trata de El Régimen Económico y de La Hacienda Pública, titulado De la finalidad social del Estado y de los servicios públicos, en cuyo artículo 365, se establece </w:t>
      </w:r>
      <w:r w:rsidRPr="005E6C22">
        <w:rPr>
          <w:rFonts w:ascii="Century Gothic" w:eastAsia="Century Gothic" w:hAnsi="Century Gothic" w:cs="Century Gothic"/>
        </w:rPr>
        <w:t>que : “Los servicios públicos son inherentes a la finalidad social del Estado. Es deber del Estado asegurar su prestación eficiente a todos los habitantes del territorio nacional. Los servicios públicos estarán sometidos al régimen jurídico que fije la ley</w:t>
      </w:r>
      <w:r w:rsidRPr="005E6C22">
        <w:rPr>
          <w:rFonts w:ascii="Century Gothic" w:eastAsia="Century Gothic" w:hAnsi="Century Gothic" w:cs="Century Gothic"/>
        </w:rPr>
        <w:t>, podrán ser prestados por el Estado, directa o indirectamente, por comunidades organizadas, o por particulares. En todo caso, el Estado mantendrá la regulación, el control y vigilancia de dichos servicios”.</w:t>
      </w:r>
    </w:p>
    <w:p w:rsidR="005E6C22" w:rsidRPr="005E6C22" w:rsidRDefault="005E6C22">
      <w:pPr>
        <w:jc w:val="both"/>
        <w:rPr>
          <w:rFonts w:ascii="Century Gothic" w:eastAsia="Century Gothic" w:hAnsi="Century Gothic" w:cs="Century Gothic"/>
        </w:rPr>
      </w:pPr>
    </w:p>
    <w:p w:rsidR="005E6C22" w:rsidRPr="005E6C22" w:rsidRDefault="005E6C22">
      <w:pPr>
        <w:jc w:val="both"/>
        <w:rPr>
          <w:rFonts w:ascii="Century Gothic" w:eastAsia="Century Gothic" w:hAnsi="Century Gothic" w:cs="Century Gothic"/>
        </w:rPr>
      </w:pPr>
    </w:p>
    <w:p w:rsidR="005E6C22" w:rsidRPr="005E6C22" w:rsidRDefault="005E6C22">
      <w:pPr>
        <w:jc w:val="both"/>
        <w:rPr>
          <w:rFonts w:ascii="Century Gothic" w:eastAsia="Century Gothic" w:hAnsi="Century Gothic" w:cs="Century Gothic"/>
        </w:rPr>
      </w:pPr>
    </w:p>
    <w:p w:rsidR="005E6C22" w:rsidRPr="005E6C22" w:rsidRDefault="005E6C22">
      <w:pPr>
        <w:jc w:val="both"/>
        <w:rPr>
          <w:rFonts w:ascii="Century Gothic" w:eastAsia="Century Gothic" w:hAnsi="Century Gothic" w:cs="Century Gothic"/>
        </w:rPr>
      </w:pPr>
    </w:p>
    <w:p w:rsidR="00FB1075" w:rsidRDefault="00FB1075">
      <w:pPr>
        <w:jc w:val="both"/>
        <w:rPr>
          <w:rFonts w:ascii="Century Gothic" w:eastAsia="Century Gothic" w:hAnsi="Century Gothic" w:cs="Century Gothic"/>
        </w:rPr>
      </w:pP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 xml:space="preserve">Si bien es cierto los servicios públicos pueden </w:t>
      </w:r>
      <w:r w:rsidRPr="005E6C22">
        <w:rPr>
          <w:rFonts w:ascii="Century Gothic" w:eastAsia="Century Gothic" w:hAnsi="Century Gothic" w:cs="Century Gothic"/>
        </w:rPr>
        <w:t xml:space="preserve">ser prestados por el Estado o por particulares, es necesario precisar que tras más de treinta años de entrar en vigencia la constitución política que nos rige, no se ha superado aun las tensiones entre el interés general de prestación del servicio público </w:t>
      </w:r>
      <w:r w:rsidRPr="005E6C22">
        <w:rPr>
          <w:rFonts w:ascii="Century Gothic" w:eastAsia="Century Gothic" w:hAnsi="Century Gothic" w:cs="Century Gothic"/>
        </w:rPr>
        <w:t>y el interés particular de quien lo presta cuando se trata de un particular cuyo interés no pude ser el de prestar el servicio a perdida, lo que termina chocando con el artículo 366 Superior, que señala que “El bienestar general y el mejoramiento de la cal</w:t>
      </w:r>
      <w:r w:rsidRPr="005E6C22">
        <w:rPr>
          <w:rFonts w:ascii="Century Gothic" w:eastAsia="Century Gothic" w:hAnsi="Century Gothic" w:cs="Century Gothic"/>
        </w:rPr>
        <w:t>idad de vida de la población son finalidades sociales del Estado”.</w:t>
      </w:r>
    </w:p>
    <w:p w:rsidR="005C0FE7" w:rsidRPr="005E6C22" w:rsidRDefault="00257DFF" w:rsidP="005E6C22">
      <w:pPr>
        <w:spacing w:after="0"/>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 xml:space="preserve">Ante esta tensión, la Corte ha señalado que los servicios públicos deben regirse </w:t>
      </w:r>
      <w:r w:rsidRPr="005E6C22">
        <w:rPr>
          <w:rFonts w:ascii="Century Gothic" w:eastAsia="Century Gothic" w:hAnsi="Century Gothic" w:cs="Century Gothic"/>
          <w:color w:val="000000"/>
        </w:rPr>
        <w:t>por los principios de eficiencia y universalidad, los cuales debe garantizar el Estado. “La universalid</w:t>
      </w:r>
      <w:r w:rsidRPr="005E6C22">
        <w:rPr>
          <w:rFonts w:ascii="Century Gothic" w:eastAsia="Century Gothic" w:hAnsi="Century Gothic" w:cs="Century Gothic"/>
          <w:color w:val="000000"/>
        </w:rPr>
        <w:t>ad exige la prestación de los servicios públicos, aun cuando ello suponga una mayor carga en cabeza de quienes cumplen dicha función”; principio que en su criterio se encuentra relacionado con el de solidaridad, plasmado en el artículo 1º superior, razón p</w:t>
      </w:r>
      <w:r w:rsidRPr="005E6C22">
        <w:rPr>
          <w:rFonts w:ascii="Century Gothic" w:eastAsia="Century Gothic" w:hAnsi="Century Gothic" w:cs="Century Gothic"/>
          <w:color w:val="000000"/>
        </w:rPr>
        <w:t>or la cual el constituyente del 91, al escoger como forma de Estado que regirá a la nación colombiana el Estado Social de Derecho, elevó a deber constitucional suministrar prestaciones a la colectividad como una de las más importantes funciones administrat</w:t>
      </w:r>
      <w:r w:rsidRPr="005E6C22">
        <w:rPr>
          <w:rFonts w:ascii="Century Gothic" w:eastAsia="Century Gothic" w:hAnsi="Century Gothic" w:cs="Century Gothic"/>
          <w:color w:val="000000"/>
        </w:rPr>
        <w:t>ivas de esta forma de Estado.</w:t>
      </w:r>
    </w:p>
    <w:p w:rsidR="005C0FE7" w:rsidRPr="005E6C22" w:rsidRDefault="005C0FE7">
      <w:pPr>
        <w:spacing w:after="0"/>
        <w:ind w:left="461"/>
        <w:jc w:val="both"/>
        <w:rPr>
          <w:rFonts w:ascii="Century Gothic" w:eastAsia="Century Gothic" w:hAnsi="Century Gothic" w:cs="Century Gothic"/>
          <w:color w:val="000000"/>
        </w:rPr>
      </w:pPr>
    </w:p>
    <w:p w:rsidR="005C0FE7" w:rsidRPr="005E6C22" w:rsidRDefault="00257DFF" w:rsidP="005E6C22">
      <w:pPr>
        <w:spacing w:after="0"/>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Teniendo en cuenta las anteriores premisas, existen dos vías para catalogar un servicio de público o no. La primera es cuando la Constitución o la ley lo dicen expresamente; la segunda, mediante indicios que conjuntamente dan</w:t>
      </w:r>
      <w:r w:rsidRPr="005E6C22">
        <w:rPr>
          <w:rFonts w:ascii="Century Gothic" w:eastAsia="Century Gothic" w:hAnsi="Century Gothic" w:cs="Century Gothic"/>
          <w:color w:val="000000"/>
        </w:rPr>
        <w:t xml:space="preserve"> certeza al respecto; tales indicios son: </w:t>
      </w:r>
      <w:proofErr w:type="gramStart"/>
      <w:r w:rsidRPr="005E6C22">
        <w:rPr>
          <w:rFonts w:ascii="Century Gothic" w:eastAsia="Century Gothic" w:hAnsi="Century Gothic" w:cs="Century Gothic"/>
          <w:color w:val="000000"/>
        </w:rPr>
        <w:t>1.Si</w:t>
      </w:r>
      <w:proofErr w:type="gramEnd"/>
      <w:r w:rsidRPr="005E6C22">
        <w:rPr>
          <w:rFonts w:ascii="Century Gothic" w:eastAsia="Century Gothic" w:hAnsi="Century Gothic" w:cs="Century Gothic"/>
          <w:color w:val="000000"/>
        </w:rPr>
        <w:t xml:space="preserve"> hay presencia del Estado. 2.Si hay un interés general. 3. Si está rodeado de privilegios, prerrogativas y excepciones en orden a garantizar el interés general. 4. Si tiene una legislación especial y hay un som</w:t>
      </w:r>
      <w:r w:rsidRPr="005E6C22">
        <w:rPr>
          <w:rFonts w:ascii="Century Gothic" w:eastAsia="Century Gothic" w:hAnsi="Century Gothic" w:cs="Century Gothic"/>
          <w:color w:val="000000"/>
        </w:rPr>
        <w:t>etimiento de las diferencias a la jurisdicción de lo contencioso administrativo.</w:t>
      </w:r>
    </w:p>
    <w:p w:rsidR="005C0FE7" w:rsidRPr="005E6C22" w:rsidRDefault="005C0FE7">
      <w:pPr>
        <w:spacing w:after="0"/>
        <w:ind w:left="461"/>
        <w:jc w:val="both"/>
        <w:rPr>
          <w:rFonts w:ascii="Century Gothic" w:eastAsia="Century Gothic" w:hAnsi="Century Gothic" w:cs="Century Gothic"/>
          <w:color w:val="000000"/>
        </w:rPr>
      </w:pPr>
    </w:p>
    <w:p w:rsidR="005C0FE7" w:rsidRPr="005E6C22" w:rsidRDefault="00257DFF" w:rsidP="005E6C22">
      <w:pPr>
        <w:spacing w:after="0"/>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En conclusión; la principal característica que tienen los servicios públicos, que los diferencia de los otros, es la necesidad del interés general que se busca satisfacer; el</w:t>
      </w:r>
      <w:r w:rsidRPr="005E6C22">
        <w:rPr>
          <w:rFonts w:ascii="Century Gothic" w:eastAsia="Century Gothic" w:hAnsi="Century Gothic" w:cs="Century Gothic"/>
          <w:color w:val="000000"/>
        </w:rPr>
        <w:t xml:space="preserve"> ejercicio de este servicio conlleva prerrogativas públicas por parte de los prestadores, aspecto que debe ser definido por el legislador, como lo propone este proyecto de ley.</w:t>
      </w:r>
    </w:p>
    <w:p w:rsidR="005C0FE7" w:rsidRPr="005E6C22" w:rsidRDefault="005C0FE7">
      <w:pPr>
        <w:spacing w:after="0"/>
        <w:ind w:left="461"/>
        <w:jc w:val="both"/>
        <w:rPr>
          <w:rFonts w:ascii="Century Gothic" w:eastAsia="Century Gothic" w:hAnsi="Century Gothic" w:cs="Century Gothic"/>
          <w:color w:val="000000"/>
        </w:rPr>
      </w:pPr>
    </w:p>
    <w:p w:rsidR="005E6C22" w:rsidRDefault="00257DFF" w:rsidP="005E6C22">
      <w:pPr>
        <w:spacing w:after="0"/>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Aunque el objeto de este proyecto de ley no es reglamentar la prestación del s</w:t>
      </w:r>
      <w:r w:rsidRPr="005E6C22">
        <w:rPr>
          <w:rFonts w:ascii="Century Gothic" w:eastAsia="Century Gothic" w:hAnsi="Century Gothic" w:cs="Century Gothic"/>
          <w:color w:val="000000"/>
        </w:rPr>
        <w:t>ervicio a la Programa de Atención Integral a la Primera Infancia del Instituto Colombiano de Bienestar Familiar ICBF, sino la protección y garantía de los derechos laborales de las madres comunitarias, la aprobación de este proyecto de ley terminará benefi</w:t>
      </w:r>
      <w:r w:rsidRPr="005E6C22">
        <w:rPr>
          <w:rFonts w:ascii="Century Gothic" w:eastAsia="Century Gothic" w:hAnsi="Century Gothic" w:cs="Century Gothic"/>
          <w:color w:val="000000"/>
        </w:rPr>
        <w:t>ciando a los niños, ya que no se trata de proteger los derechos laborales de las madres comunitarias</w:t>
      </w:r>
      <w:r w:rsidRPr="005E6C22">
        <w:rPr>
          <w:rFonts w:ascii="Century Gothic" w:eastAsia="Century Gothic" w:hAnsi="Century Gothic" w:cs="Century Gothic"/>
          <w:i/>
          <w:color w:val="000000"/>
        </w:rPr>
        <w:t>, per se</w:t>
      </w:r>
      <w:r w:rsidRPr="005E6C22">
        <w:rPr>
          <w:rFonts w:ascii="Century Gothic" w:eastAsia="Century Gothic" w:hAnsi="Century Gothic" w:cs="Century Gothic"/>
          <w:color w:val="000000"/>
        </w:rPr>
        <w:t xml:space="preserve">, sino en </w:t>
      </w:r>
      <w:r w:rsidRPr="005E6C22">
        <w:rPr>
          <w:rFonts w:ascii="Century Gothic" w:eastAsia="Century Gothic" w:hAnsi="Century Gothic" w:cs="Century Gothic"/>
          <w:color w:val="000000"/>
        </w:rPr>
        <w:t xml:space="preserve">función de que al mejorar las </w:t>
      </w:r>
    </w:p>
    <w:p w:rsidR="005E6C22" w:rsidRDefault="005E6C22" w:rsidP="005E6C22">
      <w:pPr>
        <w:spacing w:after="0"/>
        <w:jc w:val="both"/>
        <w:rPr>
          <w:rFonts w:ascii="Century Gothic" w:eastAsia="Century Gothic" w:hAnsi="Century Gothic" w:cs="Century Gothic"/>
          <w:color w:val="000000"/>
        </w:rPr>
      </w:pPr>
    </w:p>
    <w:p w:rsidR="005E6C22" w:rsidRDefault="005E6C22" w:rsidP="005E6C22">
      <w:pPr>
        <w:spacing w:after="0"/>
        <w:jc w:val="both"/>
        <w:rPr>
          <w:rFonts w:ascii="Century Gothic" w:eastAsia="Century Gothic" w:hAnsi="Century Gothic" w:cs="Century Gothic"/>
          <w:color w:val="000000"/>
        </w:rPr>
      </w:pPr>
    </w:p>
    <w:p w:rsidR="005E6C22" w:rsidRDefault="005E6C22" w:rsidP="005E6C22">
      <w:pPr>
        <w:spacing w:after="0"/>
        <w:jc w:val="both"/>
        <w:rPr>
          <w:rFonts w:ascii="Century Gothic" w:eastAsia="Century Gothic" w:hAnsi="Century Gothic" w:cs="Century Gothic"/>
          <w:color w:val="000000"/>
        </w:rPr>
      </w:pPr>
    </w:p>
    <w:p w:rsidR="005E6C22" w:rsidRDefault="005E6C22" w:rsidP="005E6C22">
      <w:pPr>
        <w:spacing w:after="0"/>
        <w:jc w:val="both"/>
        <w:rPr>
          <w:rFonts w:ascii="Century Gothic" w:eastAsia="Century Gothic" w:hAnsi="Century Gothic" w:cs="Century Gothic"/>
          <w:color w:val="000000"/>
        </w:rPr>
      </w:pPr>
    </w:p>
    <w:p w:rsidR="005E6C22" w:rsidRDefault="005E6C22" w:rsidP="005E6C22">
      <w:pPr>
        <w:spacing w:after="0"/>
        <w:jc w:val="both"/>
        <w:rPr>
          <w:rFonts w:ascii="Century Gothic" w:eastAsia="Century Gothic" w:hAnsi="Century Gothic" w:cs="Century Gothic"/>
          <w:color w:val="000000"/>
        </w:rPr>
      </w:pPr>
    </w:p>
    <w:p w:rsidR="005E6C22" w:rsidRDefault="005E6C22" w:rsidP="005E6C22">
      <w:pPr>
        <w:spacing w:after="0"/>
        <w:jc w:val="both"/>
        <w:rPr>
          <w:rFonts w:ascii="Century Gothic" w:eastAsia="Century Gothic" w:hAnsi="Century Gothic" w:cs="Century Gothic"/>
          <w:color w:val="000000"/>
        </w:rPr>
      </w:pPr>
    </w:p>
    <w:p w:rsidR="005E6C22" w:rsidRDefault="005E6C22" w:rsidP="005E6C22">
      <w:pPr>
        <w:spacing w:after="0"/>
        <w:jc w:val="both"/>
        <w:rPr>
          <w:rFonts w:ascii="Century Gothic" w:eastAsia="Century Gothic" w:hAnsi="Century Gothic" w:cs="Century Gothic"/>
          <w:color w:val="000000"/>
        </w:rPr>
      </w:pPr>
    </w:p>
    <w:p w:rsidR="005C0FE7" w:rsidRPr="005E6C22" w:rsidRDefault="00257DFF" w:rsidP="005E6C22">
      <w:pPr>
        <w:spacing w:after="0"/>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condiciones laborales de ellas, esta situación se verá reflejada en su labor, que no es otra que prestar ade</w:t>
      </w:r>
      <w:r w:rsidRPr="005E6C22">
        <w:rPr>
          <w:rFonts w:ascii="Century Gothic" w:eastAsia="Century Gothic" w:hAnsi="Century Gothic" w:cs="Century Gothic"/>
          <w:color w:val="000000"/>
        </w:rPr>
        <w:t xml:space="preserve">cuada y eficientemente </w:t>
      </w:r>
      <w:proofErr w:type="gramStart"/>
      <w:r w:rsidRPr="005E6C22">
        <w:rPr>
          <w:rFonts w:ascii="Century Gothic" w:eastAsia="Century Gothic" w:hAnsi="Century Gothic" w:cs="Century Gothic"/>
          <w:color w:val="000000"/>
        </w:rPr>
        <w:t>sus servicio</w:t>
      </w:r>
      <w:proofErr w:type="gramEnd"/>
      <w:r w:rsidRPr="005E6C22">
        <w:rPr>
          <w:rFonts w:ascii="Century Gothic" w:eastAsia="Century Gothic" w:hAnsi="Century Gothic" w:cs="Century Gothic"/>
          <w:color w:val="000000"/>
        </w:rPr>
        <w:t xml:space="preserve"> a los niños de la primera infancia que atiende el ICBF.</w:t>
      </w:r>
    </w:p>
    <w:p w:rsidR="005E6C22" w:rsidRPr="005E6C22" w:rsidRDefault="005E6C22" w:rsidP="005E6C22">
      <w:pPr>
        <w:spacing w:after="0"/>
        <w:jc w:val="both"/>
        <w:rPr>
          <w:rFonts w:ascii="Century Gothic" w:eastAsia="Century Gothic" w:hAnsi="Century Gothic" w:cs="Century Gothic"/>
          <w:color w:val="000000"/>
        </w:rPr>
      </w:pPr>
    </w:p>
    <w:p w:rsidR="005C0FE7" w:rsidRPr="005E6C22" w:rsidRDefault="00257DFF" w:rsidP="005E6C22">
      <w:pPr>
        <w:spacing w:after="0"/>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Por tal razón es necesario precisar los siguientes fundamentos constitucionales:</w:t>
      </w:r>
    </w:p>
    <w:p w:rsidR="005E6C22" w:rsidRPr="005E6C22" w:rsidRDefault="005E6C22" w:rsidP="005E6C22">
      <w:pPr>
        <w:spacing w:after="0"/>
        <w:jc w:val="both"/>
        <w:rPr>
          <w:rFonts w:ascii="Century Gothic" w:eastAsia="Century Gothic" w:hAnsi="Century Gothic" w:cs="Century Gothic"/>
          <w:color w:val="000000"/>
        </w:rPr>
      </w:pPr>
    </w:p>
    <w:p w:rsidR="005C0FE7" w:rsidRPr="005E6C22" w:rsidRDefault="00257DFF" w:rsidP="005E6C22">
      <w:pPr>
        <w:spacing w:after="0"/>
        <w:jc w:val="both"/>
        <w:rPr>
          <w:rFonts w:ascii="Century Gothic" w:eastAsia="Century Gothic" w:hAnsi="Century Gothic" w:cs="Century Gothic"/>
        </w:rPr>
      </w:pPr>
      <w:r w:rsidRPr="005E6C22">
        <w:rPr>
          <w:rFonts w:ascii="Century Gothic" w:eastAsia="Century Gothic" w:hAnsi="Century Gothic" w:cs="Century Gothic"/>
          <w:color w:val="000000"/>
        </w:rPr>
        <w:t>Artículo 44. Son derechos fundamentales de los niños: la vida, la integridad físic</w:t>
      </w:r>
      <w:r w:rsidRPr="005E6C22">
        <w:rPr>
          <w:rFonts w:ascii="Century Gothic" w:eastAsia="Century Gothic" w:hAnsi="Century Gothic" w:cs="Century Gothic"/>
          <w:color w:val="000000"/>
        </w:rPr>
        <w:t xml:space="preserve">a, la salud y la seguridad social, la alimentación equilibrada, su nombre y nacionalidad, tener una familia y no ser separados de ella, el cuidado y amor, </w:t>
      </w:r>
      <w:r w:rsidRPr="005E6C22">
        <w:rPr>
          <w:rFonts w:ascii="Century Gothic" w:eastAsia="Century Gothic" w:hAnsi="Century Gothic" w:cs="Century Gothic"/>
        </w:rPr>
        <w:t>la educación y la cultura, la recreación y la libre expresión de su opinión. Serán protegidos co</w:t>
      </w:r>
      <w:r w:rsidRPr="005E6C22">
        <w:rPr>
          <w:rFonts w:ascii="Century Gothic" w:eastAsia="Century Gothic" w:hAnsi="Century Gothic" w:cs="Century Gothic"/>
        </w:rPr>
        <w:t>ntra toda forma de abandono, violencia física o moral, secuestro, venta, abuso sexual, explotación laboral o económica y trabajos riesgosos. Gozarán también de los demás derechos consagrados en la Constitución, en las leyes y en los tratados internacionale</w:t>
      </w:r>
      <w:r w:rsidRPr="005E6C22">
        <w:rPr>
          <w:rFonts w:ascii="Century Gothic" w:eastAsia="Century Gothic" w:hAnsi="Century Gothic" w:cs="Century Gothic"/>
        </w:rPr>
        <w:t>s ratificados por Colombia.</w:t>
      </w:r>
    </w:p>
    <w:p w:rsidR="005E6C22" w:rsidRPr="005E6C22" w:rsidRDefault="005E6C22" w:rsidP="005E6C22">
      <w:pPr>
        <w:spacing w:after="0"/>
        <w:jc w:val="both"/>
        <w:rPr>
          <w:rFonts w:ascii="Century Gothic" w:eastAsia="Century Gothic" w:hAnsi="Century Gothic" w:cs="Century Gothic"/>
        </w:rPr>
      </w:pP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 xml:space="preserve">La familia, la sociedad y el Estado tienen la obligación de asistir y proteger al niño para garantizar su desarrollo armónico e integral y el ejercicio pleno de sus derechos. Cualquier persona puede exigir de la autoridad </w:t>
      </w:r>
      <w:r w:rsidRPr="005E6C22">
        <w:rPr>
          <w:rFonts w:ascii="Century Gothic" w:eastAsia="Century Gothic" w:hAnsi="Century Gothic" w:cs="Century Gothic"/>
        </w:rPr>
        <w:t>competente su cumplimiento y la sanción de los infractores.</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Los derechos de los niños prevalecen sobre los derechos de los demás. En esa misma perspectiva la Ley 1098 de 2006 - Código de Infancia y Adolescencia señala en su “Artículo 7º. Protección integra</w:t>
      </w:r>
      <w:r w:rsidRPr="005E6C22">
        <w:rPr>
          <w:rFonts w:ascii="Century Gothic" w:eastAsia="Century Gothic" w:hAnsi="Century Gothic" w:cs="Century Gothic"/>
        </w:rPr>
        <w:t>l. Se entiende por protección integral de los niños, niñas y adolescentes el reconocimiento como sujetos de derechos, la garantía y cumplimiento de los mismos, la prevención de su amenaza o vulneración y la seguridad de su restablecimiento inmediato en des</w:t>
      </w:r>
      <w:r w:rsidRPr="005E6C22">
        <w:rPr>
          <w:rFonts w:ascii="Century Gothic" w:eastAsia="Century Gothic" w:hAnsi="Century Gothic" w:cs="Century Gothic"/>
        </w:rPr>
        <w:t>arrollo del principio del interés superior.</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La protección integral se materializa en el conjunto de políticas, planes, programas y acciones que se ejecuten en los ámbitos nacional, departamental, distrital y municipal con la correspondiente asignación de r</w:t>
      </w:r>
      <w:r w:rsidRPr="005E6C22">
        <w:rPr>
          <w:rFonts w:ascii="Century Gothic" w:eastAsia="Century Gothic" w:hAnsi="Century Gothic" w:cs="Century Gothic"/>
        </w:rPr>
        <w:t>ecursos financieros, físicos y humanos”.</w:t>
      </w:r>
    </w:p>
    <w:p w:rsidR="005C0FE7" w:rsidRPr="005E6C22" w:rsidRDefault="00257DFF" w:rsidP="005E6C22">
      <w:pPr>
        <w:spacing w:after="0"/>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Artículo 8º. Interés superior de los niños, las niñas los adolescentes. Se entiende por interés superior del niño, niña y adolescente, el imperativo que obliga a todas las personas a garantizar la satisfacción integ</w:t>
      </w:r>
      <w:r w:rsidRPr="005E6C22">
        <w:rPr>
          <w:rFonts w:ascii="Century Gothic" w:eastAsia="Century Gothic" w:hAnsi="Century Gothic" w:cs="Century Gothic"/>
          <w:color w:val="000000"/>
        </w:rPr>
        <w:t>ral y simultánea de todos sus derechos humanos, que son universales, prevalentes e interdependientes.</w:t>
      </w:r>
    </w:p>
    <w:p w:rsidR="005C0FE7" w:rsidRPr="005E6C22" w:rsidRDefault="00257DFF" w:rsidP="005E6C22">
      <w:pPr>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Artículo 9°. Prevalencia de los derechos. En todo acto, decisión o medida administrativa, judicial o de cualquier naturaleza que deba adoptarse en relació</w:t>
      </w:r>
      <w:r w:rsidRPr="005E6C22">
        <w:rPr>
          <w:rFonts w:ascii="Century Gothic" w:eastAsia="Century Gothic" w:hAnsi="Century Gothic" w:cs="Century Gothic"/>
          <w:color w:val="000000"/>
        </w:rPr>
        <w:t>n con los niños, las niñas y los adolescentes, prevalecerán los derechos de estos, en especial si existe conflicto entre sus derechos fundamentales con los de cualquier otra persona.</w:t>
      </w:r>
    </w:p>
    <w:p w:rsidR="005E6C22" w:rsidRPr="005E6C22" w:rsidRDefault="005E6C22" w:rsidP="005E6C22">
      <w:pPr>
        <w:jc w:val="both"/>
        <w:rPr>
          <w:rFonts w:ascii="Century Gothic" w:eastAsia="Century Gothic" w:hAnsi="Century Gothic" w:cs="Century Gothic"/>
          <w:color w:val="000000"/>
        </w:rPr>
      </w:pPr>
    </w:p>
    <w:p w:rsidR="005E6C22" w:rsidRPr="005E6C22" w:rsidRDefault="005E6C22" w:rsidP="005E6C22">
      <w:pPr>
        <w:jc w:val="both"/>
        <w:rPr>
          <w:rFonts w:ascii="Century Gothic" w:eastAsia="Century Gothic" w:hAnsi="Century Gothic" w:cs="Century Gothic"/>
          <w:b/>
          <w:color w:val="000000"/>
        </w:rPr>
      </w:pP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Lo anterior para señalar que la Atención Integral a la Primera Infancia r</w:t>
      </w:r>
      <w:r w:rsidRPr="005E6C22">
        <w:rPr>
          <w:rFonts w:ascii="Century Gothic" w:eastAsia="Century Gothic" w:hAnsi="Century Gothic" w:cs="Century Gothic"/>
        </w:rPr>
        <w:t>eúne todos los requisitos para ser considerado como un servicio público, en el marco de los postulados de la Carta Política del país, de la legislación vigente y de las normas y la doctrina internacional relacionada con los derechos de los niños y las niña</w:t>
      </w:r>
      <w:r w:rsidRPr="005E6C22">
        <w:rPr>
          <w:rFonts w:ascii="Century Gothic" w:eastAsia="Century Gothic" w:hAnsi="Century Gothic" w:cs="Century Gothic"/>
        </w:rPr>
        <w:t xml:space="preserve">s, cuyo carácter es universal, prevalente e interdependiente, de donde podemos inferir que el Estado debe garantizarla de conformidad con los principios de eficiencia, continuidad, regularidad y generalidad. No de otra forma se podría </w:t>
      </w:r>
      <w:r w:rsidRPr="005E6C22">
        <w:rPr>
          <w:rFonts w:ascii="Century Gothic" w:eastAsia="Century Gothic" w:hAnsi="Century Gothic" w:cs="Century Gothic"/>
        </w:rPr>
        <w:t>entender la preva</w:t>
      </w:r>
      <w:r w:rsidRPr="005E6C22">
        <w:rPr>
          <w:rFonts w:ascii="Century Gothic" w:eastAsia="Century Gothic" w:hAnsi="Century Gothic" w:cs="Century Gothic"/>
        </w:rPr>
        <w:t>lencia del interés superior del niño por parte del Estado colombiano.</w:t>
      </w:r>
    </w:p>
    <w:p w:rsidR="005E6C22" w:rsidRPr="005E6C22" w:rsidRDefault="005E6C22">
      <w:pPr>
        <w:jc w:val="both"/>
        <w:rPr>
          <w:rFonts w:ascii="Century Gothic" w:eastAsia="Century Gothic" w:hAnsi="Century Gothic" w:cs="Century Gothic"/>
        </w:rPr>
      </w:pPr>
    </w:p>
    <w:p w:rsidR="005C0FE7" w:rsidRPr="005E6C22" w:rsidRDefault="00257DFF">
      <w:pPr>
        <w:ind w:left="101"/>
        <w:jc w:val="both"/>
        <w:rPr>
          <w:rFonts w:ascii="Century Gothic" w:eastAsia="Century Gothic" w:hAnsi="Century Gothic" w:cs="Century Gothic"/>
          <w:b/>
        </w:rPr>
      </w:pPr>
      <w:r w:rsidRPr="005E6C22">
        <w:rPr>
          <w:rFonts w:ascii="Century Gothic" w:eastAsia="Century Gothic" w:hAnsi="Century Gothic" w:cs="Century Gothic"/>
          <w:b/>
        </w:rPr>
        <w:t>4. MARCO JURÍDICO DEL PROYECTO DE LEY</w:t>
      </w:r>
    </w:p>
    <w:p w:rsidR="005C0FE7" w:rsidRPr="005E6C22" w:rsidRDefault="00257DFF">
      <w:pPr>
        <w:ind w:left="101"/>
        <w:jc w:val="both"/>
        <w:rPr>
          <w:rFonts w:ascii="Century Gothic" w:eastAsia="Century Gothic" w:hAnsi="Century Gothic" w:cs="Century Gothic"/>
          <w:b/>
        </w:rPr>
      </w:pPr>
      <w:r w:rsidRPr="005E6C22">
        <w:rPr>
          <w:rFonts w:ascii="Century Gothic" w:eastAsia="Century Gothic" w:hAnsi="Century Gothic" w:cs="Century Gothic"/>
          <w:b/>
        </w:rPr>
        <w:t>4.1.</w:t>
      </w:r>
      <w:r w:rsidRPr="005E6C22">
        <w:rPr>
          <w:rFonts w:ascii="Century Gothic" w:eastAsia="Century Gothic" w:hAnsi="Century Gothic" w:cs="Century Gothic"/>
          <w:b/>
        </w:rPr>
        <w:tab/>
        <w:t>Fundamentos constitucionales</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Los siguientes son los fundamentos superiores sobre los cuales se soporta el presente proyecto de ley:</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1</w:t>
      </w:r>
      <w:r w:rsidRPr="005E6C22">
        <w:rPr>
          <w:rFonts w:ascii="Century Gothic" w:eastAsia="Century Gothic" w:hAnsi="Century Gothic" w:cs="Century Gothic"/>
        </w:rPr>
        <w:t>°. Colombia es un Estado Social de Derecho, (…) fundada en el respeto de la dignidad humana, en el trabajo y la solidaridad de las personas que la integran y en la prevalencia del interés general.</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 xml:space="preserve">Artículo 2°. Son fines esenciales del Estado: servir a la </w:t>
      </w:r>
      <w:r w:rsidRPr="005E6C22">
        <w:rPr>
          <w:rFonts w:ascii="Century Gothic" w:eastAsia="Century Gothic" w:hAnsi="Century Gothic" w:cs="Century Gothic"/>
        </w:rPr>
        <w:t>comunidad, promover la prosperidad general y garantizar la efectividad de los principios, derechos y deberes consagrados en la Constitución; facilitar la participación de todos en las decisiones que les afectan y en la vida económica, política, administrat</w:t>
      </w:r>
      <w:r w:rsidRPr="005E6C22">
        <w:rPr>
          <w:rFonts w:ascii="Century Gothic" w:eastAsia="Century Gothic" w:hAnsi="Century Gothic" w:cs="Century Gothic"/>
        </w:rPr>
        <w:t>iva y cultural de la Nación; defender la independencia nacional, mantener la integridad territorial y asegurar la convivencia pacífica y la vigencia de un orden justo.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25. El trabajo es un derecho y una obligación social y goza, en todas sus modal</w:t>
      </w:r>
      <w:r w:rsidRPr="005E6C22">
        <w:rPr>
          <w:rFonts w:ascii="Century Gothic" w:eastAsia="Century Gothic" w:hAnsi="Century Gothic" w:cs="Century Gothic"/>
        </w:rPr>
        <w:t>idades, de la especial protección del Estado. Toda persona tiene derecho a un trabajo en condiciones dignas y justas.</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w:t>
      </w:r>
      <w:r w:rsidRPr="005E6C22">
        <w:rPr>
          <w:rFonts w:ascii="Century Gothic" w:eastAsia="Century Gothic" w:hAnsi="Century Gothic" w:cs="Century Gothic"/>
        </w:rPr>
        <w:tab/>
        <w:t>Observancia de los principios consagrados en la Carta Política de 1991 como son:</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w:t>
      </w:r>
      <w:r w:rsidRPr="005E6C22">
        <w:rPr>
          <w:rFonts w:ascii="Century Gothic" w:eastAsia="Century Gothic" w:hAnsi="Century Gothic" w:cs="Century Gothic"/>
        </w:rPr>
        <w:tab/>
        <w:t>La aplicación y desarrollo del principio de igualdad</w:t>
      </w:r>
      <w:r w:rsidRPr="005E6C22">
        <w:rPr>
          <w:rFonts w:ascii="Century Gothic" w:eastAsia="Century Gothic" w:hAnsi="Century Gothic" w:cs="Century Gothic"/>
        </w:rPr>
        <w:t xml:space="preserve"> de oportunidades y de trato a favor de las madres comunitarias vinculadas a los Programas de Atención a la Primera Infancia (art. 13);</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b)</w:t>
      </w:r>
      <w:r w:rsidRPr="005E6C22">
        <w:rPr>
          <w:rFonts w:ascii="Century Gothic" w:eastAsia="Century Gothic" w:hAnsi="Century Gothic" w:cs="Century Gothic"/>
        </w:rPr>
        <w:tab/>
        <w:t>La aplicación del principio de protección especial al trabajador y del derecho a un trabajo en condiciones dignas y j</w:t>
      </w:r>
      <w:r w:rsidRPr="005E6C22">
        <w:rPr>
          <w:rFonts w:ascii="Century Gothic" w:eastAsia="Century Gothic" w:hAnsi="Century Gothic" w:cs="Century Gothic"/>
        </w:rPr>
        <w:t>ustas (art. 25);</w:t>
      </w: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C0FE7" w:rsidRPr="005E6C22" w:rsidRDefault="00257DFF" w:rsidP="005E6C22">
      <w:pPr>
        <w:ind w:left="101"/>
        <w:jc w:val="both"/>
        <w:rPr>
          <w:rFonts w:ascii="Century Gothic" w:eastAsia="Century Gothic" w:hAnsi="Century Gothic" w:cs="Century Gothic"/>
        </w:rPr>
      </w:pPr>
      <w:r w:rsidRPr="005E6C22">
        <w:rPr>
          <w:rFonts w:ascii="Century Gothic" w:eastAsia="Century Gothic" w:hAnsi="Century Gothic" w:cs="Century Gothic"/>
        </w:rPr>
        <w:t>c)</w:t>
      </w:r>
      <w:r w:rsidRPr="005E6C22">
        <w:rPr>
          <w:rFonts w:ascii="Century Gothic" w:eastAsia="Century Gothic" w:hAnsi="Century Gothic" w:cs="Century Gothic"/>
        </w:rPr>
        <w:tab/>
        <w:t>La aplicación de los principios consagrados en el artículo 53 de la Carta y que hacen alusión a: “La igualdad de oportunidades para los trabajadores, el derecho a una remuneración mínima vital y móvil, proporcional a la cantidad y calid</w:t>
      </w:r>
      <w:r w:rsidRPr="005E6C22">
        <w:rPr>
          <w:rFonts w:ascii="Century Gothic" w:eastAsia="Century Gothic" w:hAnsi="Century Gothic" w:cs="Century Gothic"/>
        </w:rPr>
        <w:t xml:space="preserve">ad del trabajo; estabilidad en el empleo; </w:t>
      </w:r>
      <w:proofErr w:type="spellStart"/>
      <w:r w:rsidRPr="005E6C22">
        <w:rPr>
          <w:rFonts w:ascii="Century Gothic" w:eastAsia="Century Gothic" w:hAnsi="Century Gothic" w:cs="Century Gothic"/>
        </w:rPr>
        <w:t>irrenunciabilidad</w:t>
      </w:r>
      <w:proofErr w:type="spellEnd"/>
      <w:r w:rsidRPr="005E6C22">
        <w:rPr>
          <w:rFonts w:ascii="Century Gothic" w:eastAsia="Century Gothic" w:hAnsi="Century Gothic" w:cs="Century Gothic"/>
        </w:rPr>
        <w:t xml:space="preserve"> a los beneficios mínimos establecidos en normas laborales; (…) situación más favorable al trabajador en caso de duda en la aplicación e interpretación de las fuentes formales de derecho; primacía </w:t>
      </w:r>
      <w:r w:rsidRPr="005E6C22">
        <w:rPr>
          <w:rFonts w:ascii="Century Gothic" w:eastAsia="Century Gothic" w:hAnsi="Century Gothic" w:cs="Century Gothic"/>
        </w:rPr>
        <w:t xml:space="preserve">de la realidad sobre formalidades establecidas por los sujetos de las relaciones laborales; garantía a la seguridad social, la </w:t>
      </w:r>
      <w:r w:rsidRPr="005E6C22">
        <w:rPr>
          <w:rFonts w:ascii="Century Gothic" w:eastAsia="Century Gothic" w:hAnsi="Century Gothic" w:cs="Century Gothic"/>
        </w:rPr>
        <w:t>capacitación, el adiestramiento y el descanso necesario; protección especial a la mujer, a la maternidad y al trabajador meno</w:t>
      </w:r>
      <w:r w:rsidRPr="005E6C22">
        <w:rPr>
          <w:rFonts w:ascii="Century Gothic" w:eastAsia="Century Gothic" w:hAnsi="Century Gothic" w:cs="Century Gothic"/>
        </w:rPr>
        <w:t xml:space="preserve">r de edad”; </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d)</w:t>
      </w:r>
      <w:r w:rsidRPr="005E6C22">
        <w:rPr>
          <w:rFonts w:ascii="Century Gothic" w:eastAsia="Century Gothic" w:hAnsi="Century Gothic" w:cs="Century Gothic"/>
        </w:rPr>
        <w:tab/>
        <w:t>La aplicación de la protección especial por parte del Estado a la mujer cabeza de familia (arts. 42 y 43).</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w:t>
      </w:r>
      <w:r w:rsidRPr="005E6C22">
        <w:rPr>
          <w:rFonts w:ascii="Century Gothic" w:eastAsia="Century Gothic" w:hAnsi="Century Gothic" w:cs="Century Gothic"/>
        </w:rPr>
        <w:tab/>
        <w:t xml:space="preserve">Observancia y aplicación de los tratados y convenios internacionales que deben regir en la relación laboral de las madres </w:t>
      </w:r>
      <w:r w:rsidRPr="005E6C22">
        <w:rPr>
          <w:rFonts w:ascii="Century Gothic" w:eastAsia="Century Gothic" w:hAnsi="Century Gothic" w:cs="Century Gothic"/>
        </w:rPr>
        <w:t>comunitarias, madres FAMI y sustitutas a saber:</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w:t>
      </w:r>
      <w:r w:rsidRPr="005E6C22">
        <w:rPr>
          <w:rFonts w:ascii="Century Gothic" w:eastAsia="Century Gothic" w:hAnsi="Century Gothic" w:cs="Century Gothic"/>
        </w:rPr>
        <w:tab/>
        <w:t xml:space="preserve">Convención para la eliminación de todas las formas de Discriminación contra la Mujer, </w:t>
      </w:r>
      <w:proofErr w:type="spellStart"/>
      <w:r w:rsidRPr="005E6C22">
        <w:rPr>
          <w:rFonts w:ascii="Century Gothic" w:eastAsia="Century Gothic" w:hAnsi="Century Gothic" w:cs="Century Gothic"/>
        </w:rPr>
        <w:t>Cedaw</w:t>
      </w:r>
      <w:proofErr w:type="spellEnd"/>
      <w:r w:rsidRPr="005E6C22">
        <w:rPr>
          <w:rFonts w:ascii="Century Gothic" w:eastAsia="Century Gothic" w:hAnsi="Century Gothic" w:cs="Century Gothic"/>
        </w:rPr>
        <w:t>, ratificada por Colombia mediante Ley 51 de 1981 y su Protocolo Facultativo, ratificado por Colombia mediante Ley</w:t>
      </w:r>
      <w:r w:rsidRPr="005E6C22">
        <w:rPr>
          <w:rFonts w:ascii="Century Gothic" w:eastAsia="Century Gothic" w:hAnsi="Century Gothic" w:cs="Century Gothic"/>
        </w:rPr>
        <w:t xml:space="preserve"> 984 de 2005;</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b)</w:t>
      </w:r>
      <w:r w:rsidRPr="005E6C22">
        <w:rPr>
          <w:rFonts w:ascii="Century Gothic" w:eastAsia="Century Gothic" w:hAnsi="Century Gothic" w:cs="Century Gothic"/>
        </w:rPr>
        <w:tab/>
        <w:t>Convención Interamericana para prevenir, sancionar y erradicar la violencia contra la Mujer, Convención de Belén do Pará, ratificada por Colombia mediante Ley 248 de 1995;</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c)</w:t>
      </w:r>
      <w:r w:rsidRPr="005E6C22">
        <w:rPr>
          <w:rFonts w:ascii="Century Gothic" w:eastAsia="Century Gothic" w:hAnsi="Century Gothic" w:cs="Century Gothic"/>
        </w:rPr>
        <w:tab/>
        <w:t>Convenio 95 de la OIT, de 1952, revisado parcialmente en 1992 po</w:t>
      </w:r>
      <w:r w:rsidRPr="005E6C22">
        <w:rPr>
          <w:rFonts w:ascii="Century Gothic" w:eastAsia="Century Gothic" w:hAnsi="Century Gothic" w:cs="Century Gothic"/>
        </w:rPr>
        <w:t>r el Convenio 173, ratificado por Colombia mediante la Ley 54 de 1992, relativo a la protección del salario;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d)</w:t>
      </w:r>
      <w:r w:rsidRPr="005E6C22">
        <w:rPr>
          <w:rFonts w:ascii="Century Gothic" w:eastAsia="Century Gothic" w:hAnsi="Century Gothic" w:cs="Century Gothic"/>
        </w:rPr>
        <w:tab/>
        <w:t>Convenio 177 de la OIT, de 1996, sobre el trabajo a domicilio;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e)</w:t>
      </w:r>
      <w:r w:rsidRPr="005E6C22">
        <w:rPr>
          <w:rFonts w:ascii="Century Gothic" w:eastAsia="Century Gothic" w:hAnsi="Century Gothic" w:cs="Century Gothic"/>
        </w:rPr>
        <w:tab/>
        <w:t>Convenio 100 de la OIT, de 1951, ratificado por la Ley 54 de 1962, relacionado</w:t>
      </w:r>
      <w:r w:rsidRPr="005E6C22">
        <w:rPr>
          <w:rFonts w:ascii="Century Gothic" w:eastAsia="Century Gothic" w:hAnsi="Century Gothic" w:cs="Century Gothic"/>
        </w:rPr>
        <w:t xml:space="preserve"> con la igualdad de remuneración ante la fuerza de trabajo masculina y la fuerza de trabajo femenino por trabajo igual;</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f)</w:t>
      </w:r>
      <w:r w:rsidRPr="005E6C22">
        <w:rPr>
          <w:rFonts w:ascii="Century Gothic" w:eastAsia="Century Gothic" w:hAnsi="Century Gothic" w:cs="Century Gothic"/>
        </w:rPr>
        <w:tab/>
        <w:t>Convenio 156 de la OIT, de 1981, que establece consideraciones especiales para aquellos trabajadores y trabajadoras con responsabilid</w:t>
      </w:r>
      <w:r w:rsidRPr="005E6C22">
        <w:rPr>
          <w:rFonts w:ascii="Century Gothic" w:eastAsia="Century Gothic" w:hAnsi="Century Gothic" w:cs="Century Gothic"/>
        </w:rPr>
        <w:t>ades familiares;</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g)</w:t>
      </w:r>
      <w:r w:rsidRPr="005E6C22">
        <w:rPr>
          <w:rFonts w:ascii="Century Gothic" w:eastAsia="Century Gothic" w:hAnsi="Century Gothic" w:cs="Century Gothic"/>
        </w:rPr>
        <w:tab/>
        <w:t>Pacto Internacional de Derechos Económicos, Sociales y Culturales de 1966, ratificado por Colombia mediante la Ley 74 de 1968;</w:t>
      </w: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h)</w:t>
      </w:r>
      <w:r w:rsidRPr="005E6C22">
        <w:rPr>
          <w:rFonts w:ascii="Century Gothic" w:eastAsia="Century Gothic" w:hAnsi="Century Gothic" w:cs="Century Gothic"/>
        </w:rPr>
        <w:tab/>
        <w:t>Aplicación de las Recomendaciones proferidas por el Comité del Pacto de Derechos Económicos, Sociales y Cu</w:t>
      </w:r>
      <w:r w:rsidRPr="005E6C22">
        <w:rPr>
          <w:rFonts w:ascii="Century Gothic" w:eastAsia="Century Gothic" w:hAnsi="Century Gothic" w:cs="Century Gothic"/>
        </w:rPr>
        <w:t>lturales de Naciones Unidas en 1995, alusivas a la búsqueda de soluciones frente a la discriminación que ejerce el Estado colombiano con las Madres Comunitarias y Jardineras adscritas al ICBF y al DABS;</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i)</w:t>
      </w:r>
      <w:r w:rsidRPr="005E6C22">
        <w:rPr>
          <w:rFonts w:ascii="Century Gothic" w:eastAsia="Century Gothic" w:hAnsi="Century Gothic" w:cs="Century Gothic"/>
        </w:rPr>
        <w:tab/>
        <w:t>Aplicación de los resultados de la Primera Encuest</w:t>
      </w:r>
      <w:r w:rsidRPr="005E6C22">
        <w:rPr>
          <w:rFonts w:ascii="Century Gothic" w:eastAsia="Century Gothic" w:hAnsi="Century Gothic" w:cs="Century Gothic"/>
        </w:rPr>
        <w:t>a de Evaluación del Impacto que ha producido el Programa de Hogares Comunitarios, publicada en 1997 como culminación de un trabajo de investigación adelantado durante dos años en todo el país, con la que se demuestran las grandes carencias con las que pres</w:t>
      </w:r>
      <w:r w:rsidRPr="005E6C22">
        <w:rPr>
          <w:rFonts w:ascii="Century Gothic" w:eastAsia="Century Gothic" w:hAnsi="Century Gothic" w:cs="Century Gothic"/>
        </w:rPr>
        <w:t>tan el Servicio de Bienestar Social las Madres Comunitarias y Jardineras del país.</w:t>
      </w:r>
    </w:p>
    <w:p w:rsidR="005E6C22" w:rsidRPr="005E6C22" w:rsidRDefault="005E6C22">
      <w:pPr>
        <w:ind w:left="101"/>
        <w:jc w:val="both"/>
        <w:rPr>
          <w:rFonts w:ascii="Century Gothic" w:eastAsia="Century Gothic" w:hAnsi="Century Gothic" w:cs="Century Gothic"/>
          <w:b/>
        </w:rPr>
      </w:pPr>
    </w:p>
    <w:p w:rsidR="005C0FE7" w:rsidRPr="005E6C22" w:rsidRDefault="00257DFF">
      <w:pPr>
        <w:ind w:left="101"/>
        <w:jc w:val="both"/>
        <w:rPr>
          <w:rFonts w:ascii="Century Gothic" w:eastAsia="Century Gothic" w:hAnsi="Century Gothic" w:cs="Century Gothic"/>
          <w:b/>
        </w:rPr>
      </w:pPr>
      <w:r w:rsidRPr="005E6C22">
        <w:rPr>
          <w:rFonts w:ascii="Century Gothic" w:eastAsia="Century Gothic" w:hAnsi="Century Gothic" w:cs="Century Gothic"/>
          <w:b/>
        </w:rPr>
        <w:t>4.2.</w:t>
      </w:r>
      <w:r w:rsidRPr="005E6C22">
        <w:rPr>
          <w:rFonts w:ascii="Century Gothic" w:eastAsia="Century Gothic" w:hAnsi="Century Gothic" w:cs="Century Gothic"/>
          <w:b/>
        </w:rPr>
        <w:tab/>
        <w:t>Fundamentos legales</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Código Sustantivo del Trabajo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10. Igualdad de los trabajadores. Todos los trabajadores son iguales ante la ley, tienen la misma protecci</w:t>
      </w:r>
      <w:r w:rsidRPr="005E6C22">
        <w:rPr>
          <w:rFonts w:ascii="Century Gothic" w:eastAsia="Century Gothic" w:hAnsi="Century Gothic" w:cs="Century Gothic"/>
        </w:rPr>
        <w:t>ón y garantías y, en consecuencia, queda abolida toda distinción jurídica entre los trabajadores por razón del carácter intelectual o material de la labor, su forma de retribución, salvo las excepciones establecidas por la ley.</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13. Las disposicion</w:t>
      </w:r>
      <w:r w:rsidRPr="005E6C22">
        <w:rPr>
          <w:rFonts w:ascii="Century Gothic" w:eastAsia="Century Gothic" w:hAnsi="Century Gothic" w:cs="Century Gothic"/>
        </w:rPr>
        <w:t>es de este Código contienen el mínimo de derechos y garantías consagrados a favor de los trabajadores. No produciendo efecto alguno cualquiera estipulación que afecte o desconozca este mínimo.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 xml:space="preserve">Artículo 14. Carácter de orden público. </w:t>
      </w:r>
      <w:proofErr w:type="spellStart"/>
      <w:r w:rsidRPr="005E6C22">
        <w:rPr>
          <w:rFonts w:ascii="Century Gothic" w:eastAsia="Century Gothic" w:hAnsi="Century Gothic" w:cs="Century Gothic"/>
        </w:rPr>
        <w:t>Irrenunciabilidad</w:t>
      </w:r>
      <w:proofErr w:type="spellEnd"/>
      <w:r w:rsidRPr="005E6C22">
        <w:rPr>
          <w:rFonts w:ascii="Century Gothic" w:eastAsia="Century Gothic" w:hAnsi="Century Gothic" w:cs="Century Gothic"/>
        </w:rPr>
        <w:t xml:space="preserve">. Las </w:t>
      </w:r>
      <w:r w:rsidRPr="005E6C22">
        <w:rPr>
          <w:rFonts w:ascii="Century Gothic" w:eastAsia="Century Gothic" w:hAnsi="Century Gothic" w:cs="Century Gothic"/>
        </w:rPr>
        <w:t>disposiciones legales que regulan el trabajo humano son de orden público y, por consiguiente, los derechos y prerrogativas que ellas conceden son irrenunciables, salvo los casos expresamente exceptuados por la ley.</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21. Normas más favorables. En ca</w:t>
      </w:r>
      <w:r w:rsidRPr="005E6C22">
        <w:rPr>
          <w:rFonts w:ascii="Century Gothic" w:eastAsia="Century Gothic" w:hAnsi="Century Gothic" w:cs="Century Gothic"/>
        </w:rPr>
        <w:t>so de conflicto o duda sobre la aplicación de normas vigentes de trabajo prevalece la más favorable al trabajador. La norma que se adopte debe aplicarse en su integridad.</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143. A trabajo igual, salario igual. 1º. A trabajo igual desempeñado e n pue</w:t>
      </w:r>
      <w:r w:rsidRPr="005E6C22">
        <w:rPr>
          <w:rFonts w:ascii="Century Gothic" w:eastAsia="Century Gothic" w:hAnsi="Century Gothic" w:cs="Century Gothic"/>
        </w:rPr>
        <w:t>sto, jornada y condiciones de eficiencia también iguales, debe corresponder salario igual, comprendiendo en este todos los elementos a que se refiere el artículo 127.</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2. No pueden establecerse diferencias en el salario por razones de edad, sexo, nacionalid</w:t>
      </w:r>
      <w:r w:rsidRPr="005E6C22">
        <w:rPr>
          <w:rFonts w:ascii="Century Gothic" w:eastAsia="Century Gothic" w:hAnsi="Century Gothic" w:cs="Century Gothic"/>
        </w:rPr>
        <w:t>ad, raza, religión, opinión política o actividades sindicales”.</w:t>
      </w: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 xml:space="preserve">Ley 1110 de 2006, por la cual se decreta el Presupuesto de Rentas y Recursos de Capital y la Ley de Apropiaciones para la vigencia fiscal del 1° de enero al 31 de diciembre de 2007, que en su </w:t>
      </w:r>
      <w:r w:rsidRPr="005E6C22">
        <w:rPr>
          <w:rFonts w:ascii="Century Gothic" w:eastAsia="Century Gothic" w:hAnsi="Century Gothic" w:cs="Century Gothic"/>
        </w:rPr>
        <w:t>artículo 76 establece:</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76. El Instituto Colombiano de Bienestar Familiar ICBF, en la ejecución del presupuesto de inversión, fortalecerá el Programa de Hogares Comunitarios, destinando los recursos suficientes para el desarrollo de los contratos d</w:t>
      </w:r>
      <w:r w:rsidRPr="005E6C22">
        <w:rPr>
          <w:rFonts w:ascii="Century Gothic" w:eastAsia="Century Gothic" w:hAnsi="Century Gothic" w:cs="Century Gothic"/>
        </w:rPr>
        <w:t>e aportes suscritos con las asociaciones de madres comunitarias.</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4.2.2.</w:t>
      </w:r>
      <w:r w:rsidRPr="005E6C22">
        <w:rPr>
          <w:rFonts w:ascii="Century Gothic" w:eastAsia="Century Gothic" w:hAnsi="Century Gothic" w:cs="Century Gothic"/>
        </w:rPr>
        <w:tab/>
        <w:t>Ley 1496 de 2011, denominada Ley de Equidad Salarial</w:t>
      </w:r>
    </w:p>
    <w:p w:rsidR="005C0FE7" w:rsidRPr="005E6C22" w:rsidRDefault="00257DFF" w:rsidP="005E6C22">
      <w:pPr>
        <w:ind w:left="101"/>
        <w:jc w:val="both"/>
        <w:rPr>
          <w:rFonts w:ascii="Century Gothic" w:eastAsia="Century Gothic" w:hAnsi="Century Gothic" w:cs="Century Gothic"/>
        </w:rPr>
      </w:pPr>
      <w:r w:rsidRPr="005E6C22">
        <w:rPr>
          <w:rFonts w:ascii="Century Gothic" w:eastAsia="Century Gothic" w:hAnsi="Century Gothic" w:cs="Century Gothic"/>
        </w:rPr>
        <w:t xml:space="preserve">Artículo 1°. Objeto. La presente ley tiene como objeto garantizar la igualdad salarial y de cualquier forma de retribución laboral </w:t>
      </w:r>
      <w:r w:rsidRPr="005E6C22">
        <w:rPr>
          <w:rFonts w:ascii="Century Gothic" w:eastAsia="Century Gothic" w:hAnsi="Century Gothic" w:cs="Century Gothic"/>
        </w:rPr>
        <w:t xml:space="preserve">entre mujeres y hombres, fijar los mecanismos que permitan que dicha igualdad sea real y efectiva tanto en el </w:t>
      </w:r>
      <w:r w:rsidRPr="005E6C22">
        <w:rPr>
          <w:rFonts w:ascii="Century Gothic" w:eastAsia="Century Gothic" w:hAnsi="Century Gothic" w:cs="Century Gothic"/>
        </w:rPr>
        <w:t>sector público como en el privado y establecer los lineamientos generales que permitan erradicar cualquier forma discriminatoria en materia de</w:t>
      </w:r>
      <w:r w:rsidRPr="005E6C22">
        <w:rPr>
          <w:rFonts w:ascii="Century Gothic" w:eastAsia="Century Gothic" w:hAnsi="Century Gothic" w:cs="Century Gothic"/>
        </w:rPr>
        <w:t xml:space="preserve"> retribución laboral.</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2°. El artículo 10 del Código Sustantivo del Trabajo quedará así:</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10. Igualdad de los trabajadores y las trabajadoras. Todos los trabajadores y trabajadoras son iguales ante la ley, tienen la misma protección y garan</w:t>
      </w:r>
      <w:r w:rsidRPr="005E6C22">
        <w:rPr>
          <w:rFonts w:ascii="Century Gothic" w:eastAsia="Century Gothic" w:hAnsi="Century Gothic" w:cs="Century Gothic"/>
        </w:rPr>
        <w:t>tías, en consecuencia, queda abolido cualquier tipo de distinción por razón del carácter intelectual o material de la labor, su forma a retribución, el género o sexo salvo las excepciones establecidas por la ley.</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3°. Definiciones. Discriminación d</w:t>
      </w:r>
      <w:r w:rsidRPr="005E6C22">
        <w:rPr>
          <w:rFonts w:ascii="Century Gothic" w:eastAsia="Century Gothic" w:hAnsi="Century Gothic" w:cs="Century Gothic"/>
        </w:rPr>
        <w:t>irecta en materia de retribución laboral por razón del género o sexo: Toda situación de trato diferenciada injustificado, expreso o tácito, relacionada con la retribución económica percibida en desarrollo de una relación laboral, cualquiera sea su denomina</w:t>
      </w:r>
      <w:r w:rsidRPr="005E6C22">
        <w:rPr>
          <w:rFonts w:ascii="Century Gothic" w:eastAsia="Century Gothic" w:hAnsi="Century Gothic" w:cs="Century Gothic"/>
        </w:rPr>
        <w:t>ción por razones de género o sexo.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Discriminación indirecta en materia de retribución laboral por razón del género o sexo: Toda situación de trato diferenciado injustificado, expreso o tácito, en materia de remuneración laboral que se derive de norma, polí</w:t>
      </w:r>
      <w:r w:rsidRPr="005E6C22">
        <w:rPr>
          <w:rFonts w:ascii="Century Gothic" w:eastAsia="Century Gothic" w:hAnsi="Century Gothic" w:cs="Century Gothic"/>
        </w:rPr>
        <w:t>tica, criterio o práctica laboral por razones de género o sexo.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6°. Auditorías. El Ministerio del Trabajo implementará auditorías a las empresas de manera aleatoria y a partir de muestras representativas por sectores económicos que permitan verifi</w:t>
      </w:r>
      <w:r w:rsidRPr="005E6C22">
        <w:rPr>
          <w:rFonts w:ascii="Century Gothic" w:eastAsia="Century Gothic" w:hAnsi="Century Gothic" w:cs="Century Gothic"/>
        </w:rPr>
        <w:t>car las prácticas de la empresa en materia de igualdad salarial o de remuneración.</w:t>
      </w:r>
    </w:p>
    <w:p w:rsidR="005E6C22" w:rsidRPr="005E6C22" w:rsidRDefault="00257DFF" w:rsidP="005E6C22">
      <w:pPr>
        <w:ind w:left="101"/>
        <w:jc w:val="both"/>
        <w:rPr>
          <w:rFonts w:ascii="Century Gothic" w:eastAsia="Century Gothic" w:hAnsi="Century Gothic" w:cs="Century Gothic"/>
        </w:rPr>
      </w:pPr>
      <w:r w:rsidRPr="005E6C22">
        <w:rPr>
          <w:rFonts w:ascii="Century Gothic" w:eastAsia="Century Gothic" w:hAnsi="Century Gothic" w:cs="Century Gothic"/>
        </w:rPr>
        <w:t xml:space="preserve">Para los fines del cumplimiento de esta disposición, el funcionario encargado por el Ministerio para realizar la vigilancia y control, una vez verifique la transgresión de </w:t>
      </w:r>
    </w:p>
    <w:p w:rsidR="005E6C22" w:rsidRPr="005E6C22" w:rsidRDefault="005E6C22" w:rsidP="005E6C22">
      <w:pPr>
        <w:ind w:left="101"/>
        <w:jc w:val="both"/>
        <w:rPr>
          <w:rFonts w:ascii="Century Gothic" w:eastAsia="Century Gothic" w:hAnsi="Century Gothic" w:cs="Century Gothic"/>
        </w:rPr>
      </w:pPr>
    </w:p>
    <w:p w:rsidR="005E6C22" w:rsidRPr="005E6C22" w:rsidRDefault="005E6C22" w:rsidP="005E6C22">
      <w:pPr>
        <w:ind w:left="101"/>
        <w:jc w:val="both"/>
        <w:rPr>
          <w:rFonts w:ascii="Century Gothic" w:eastAsia="Century Gothic" w:hAnsi="Century Gothic" w:cs="Century Gothic"/>
        </w:rPr>
      </w:pPr>
    </w:p>
    <w:p w:rsidR="005E6C22" w:rsidRPr="005E6C22" w:rsidRDefault="005E6C22" w:rsidP="005E6C22">
      <w:pPr>
        <w:ind w:left="101"/>
        <w:jc w:val="both"/>
        <w:rPr>
          <w:rFonts w:ascii="Century Gothic" w:eastAsia="Century Gothic" w:hAnsi="Century Gothic" w:cs="Century Gothic"/>
        </w:rPr>
      </w:pPr>
    </w:p>
    <w:p w:rsidR="005C0FE7" w:rsidRPr="005E6C22" w:rsidRDefault="00257DFF" w:rsidP="005E6C22">
      <w:pPr>
        <w:ind w:left="101"/>
        <w:jc w:val="both"/>
        <w:rPr>
          <w:rFonts w:ascii="Century Gothic" w:eastAsia="Century Gothic" w:hAnsi="Century Gothic" w:cs="Century Gothic"/>
        </w:rPr>
      </w:pPr>
      <w:r w:rsidRPr="005E6C22">
        <w:rPr>
          <w:rFonts w:ascii="Century Gothic" w:eastAsia="Century Gothic" w:hAnsi="Century Gothic" w:cs="Century Gothic"/>
        </w:rPr>
        <w:t>l</w:t>
      </w:r>
      <w:r w:rsidRPr="005E6C22">
        <w:rPr>
          <w:rFonts w:ascii="Century Gothic" w:eastAsia="Century Gothic" w:hAnsi="Century Gothic" w:cs="Century Gothic"/>
        </w:rPr>
        <w:t>as disposiciones aquí contenidas, podrá imponer las sanciones señaladas en el numeral 2 del artículo 486 y siguientes del Código Sustantivo del Trabajo.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Parágrafo. En todo caso de tensión entre la igualdad de retribución y la libertad contractual de las pa</w:t>
      </w:r>
      <w:r w:rsidRPr="005E6C22">
        <w:rPr>
          <w:rFonts w:ascii="Century Gothic" w:eastAsia="Century Gothic" w:hAnsi="Century Gothic" w:cs="Century Gothic"/>
        </w:rPr>
        <w:t>rtes, se preferirá la primera.</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7°. El artículo 143 del Código Sustantivo del Trabajo quedará así:</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143. A trabajo de igual valor, salario igual.</w:t>
      </w:r>
    </w:p>
    <w:p w:rsidR="005C0FE7" w:rsidRPr="005E6C22" w:rsidRDefault="00257DFF">
      <w:pPr>
        <w:numPr>
          <w:ilvl w:val="0"/>
          <w:numId w:val="3"/>
        </w:numPr>
        <w:spacing w:after="0"/>
        <w:jc w:val="both"/>
        <w:rPr>
          <w:rFonts w:ascii="Century Gothic" w:eastAsia="Century Gothic" w:hAnsi="Century Gothic" w:cs="Century Gothic"/>
          <w:color w:val="000000"/>
        </w:rPr>
      </w:pPr>
      <w:r w:rsidRPr="005E6C22">
        <w:rPr>
          <w:rFonts w:ascii="Century Gothic" w:eastAsia="Century Gothic" w:hAnsi="Century Gothic" w:cs="Century Gothic"/>
          <w:color w:val="000000"/>
        </w:rPr>
        <w:t xml:space="preserve">A trabajo igual desempeñado en puesto, jornada y condiciones de eficiencia también iguales, </w:t>
      </w:r>
      <w:r w:rsidRPr="005E6C22">
        <w:rPr>
          <w:rFonts w:ascii="Century Gothic" w:eastAsia="Century Gothic" w:hAnsi="Century Gothic" w:cs="Century Gothic"/>
          <w:color w:val="000000"/>
        </w:rPr>
        <w:t>debe corresponder salario igual, comprendiendo en este todos los elementos a que se refiere el artículo 127.</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2.</w:t>
      </w:r>
      <w:r w:rsidRPr="005E6C22">
        <w:rPr>
          <w:rFonts w:ascii="Century Gothic" w:eastAsia="Century Gothic" w:hAnsi="Century Gothic" w:cs="Century Gothic"/>
        </w:rPr>
        <w:tab/>
        <w:t>No pueden establecerse diferencias en el salario por razones de edad, género, sexo nacionalidad, raza, religión, opinión política o activida</w:t>
      </w:r>
      <w:r w:rsidRPr="005E6C22">
        <w:rPr>
          <w:rFonts w:ascii="Century Gothic" w:eastAsia="Century Gothic" w:hAnsi="Century Gothic" w:cs="Century Gothic"/>
        </w:rPr>
        <w:t>des sindicales.</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3.</w:t>
      </w:r>
      <w:r w:rsidRPr="005E6C22">
        <w:rPr>
          <w:rFonts w:ascii="Century Gothic" w:eastAsia="Century Gothic" w:hAnsi="Century Gothic" w:cs="Century Gothic"/>
        </w:rPr>
        <w:tab/>
        <w:t>Todo trato diferenciado en materia salarial o de remuneración, se presumirá injustificado hasta tanto el empleador demuestre factores objetivos de diferenciación.</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De otra parte, es muy importante resaltar que las siguientes normas, queda</w:t>
      </w:r>
      <w:r w:rsidRPr="005E6C22">
        <w:rPr>
          <w:rFonts w:ascii="Century Gothic" w:eastAsia="Century Gothic" w:hAnsi="Century Gothic" w:cs="Century Gothic"/>
        </w:rPr>
        <w:t>rán modificadas al ser aprobado el presente proyecto de ley, ya que cambiaría el régimen laboral de las madres comunitarias.</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Ley 1187 de 2008, por la cual se adiciona un parágrafo 2° al artículo 2° de la Ley 1023 de 2006 y se dictan otras disposiciones.</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w:t>
      </w:r>
      <w:r w:rsidRPr="005E6C22">
        <w:rPr>
          <w:rFonts w:ascii="Century Gothic" w:eastAsia="Century Gothic" w:hAnsi="Century Gothic" w:cs="Century Gothic"/>
        </w:rPr>
        <w:t>tículo 4°. La bonificación mensual de las madres comunitarias se incrementará al 70% del salario mínimo legal mensual vigente a partir del 1° de enero de 2008, sin perjuicio de los posteriores incrementos que se realicen.</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Ley 1607 del 26 diciembre de 2012,</w:t>
      </w:r>
      <w:r w:rsidRPr="005E6C22">
        <w:rPr>
          <w:rFonts w:ascii="Century Gothic" w:eastAsia="Century Gothic" w:hAnsi="Century Gothic" w:cs="Century Gothic"/>
        </w:rPr>
        <w:t xml:space="preserve"> por la cual se expiden normas en materia tributaria y se dictan otras disposiciones.</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36. Durante el transcurso del año 2013, se otorgará a las Madres Comunitarias y Sustitutas una beca equivalente a un salario mínimo legal mensual vigente. De ma</w:t>
      </w:r>
      <w:r w:rsidRPr="005E6C22">
        <w:rPr>
          <w:rFonts w:ascii="Century Gothic" w:eastAsia="Century Gothic" w:hAnsi="Century Gothic" w:cs="Century Gothic"/>
        </w:rPr>
        <w:t>nera progresiva durante los años 2013, se diseñarán y adoptarán diferentes modalidades de vinculación, en procura de garantizar a todas las madres comunitarias el salario mínimo legal mensual vigente, sin que lo anterior implique otorgarles la calidad de f</w:t>
      </w:r>
      <w:r w:rsidRPr="005E6C22">
        <w:rPr>
          <w:rFonts w:ascii="Century Gothic" w:eastAsia="Century Gothic" w:hAnsi="Century Gothic" w:cs="Century Gothic"/>
        </w:rPr>
        <w:t>uncionarias públicas. La segunda etapa para el reconocimiento del salario mínimo para las madres comunitarias se hará a partir de la vigencia 2014.”</w:t>
      </w:r>
    </w:p>
    <w:p w:rsidR="005E6C22"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Durante ese año, todas las Madres Comunitarias estarán formalizadas laboralmente y devengarán un salario mí</w:t>
      </w:r>
      <w:r w:rsidRPr="005E6C22">
        <w:rPr>
          <w:rFonts w:ascii="Century Gothic" w:eastAsia="Century Gothic" w:hAnsi="Century Gothic" w:cs="Century Gothic"/>
        </w:rPr>
        <w:t xml:space="preserve">nimo o su equivalente de acuerdo con </w:t>
      </w: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E6C22" w:rsidRPr="005E6C22" w:rsidRDefault="005E6C22">
      <w:pPr>
        <w:ind w:left="101"/>
        <w:jc w:val="both"/>
        <w:rPr>
          <w:rFonts w:ascii="Century Gothic" w:eastAsia="Century Gothic" w:hAnsi="Century Gothic" w:cs="Century Gothic"/>
        </w:rPr>
      </w:pP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el tiempo de dedicación al Programa. Las madres sustitutas recibirán una bonificación equivalente al salario mínimo del 2014, proporcional al número de días activos y nivel de ocupación del hogar sustituto durante el me</w:t>
      </w:r>
      <w:r w:rsidRPr="005E6C22">
        <w:rPr>
          <w:rFonts w:ascii="Century Gothic" w:eastAsia="Century Gothic" w:hAnsi="Century Gothic" w:cs="Century Gothic"/>
        </w:rPr>
        <w:t>s.</w:t>
      </w:r>
    </w:p>
    <w:p w:rsidR="005C0FE7" w:rsidRPr="005E6C22" w:rsidRDefault="00257DFF">
      <w:pPr>
        <w:ind w:left="101"/>
        <w:jc w:val="both"/>
        <w:rPr>
          <w:rFonts w:ascii="Century Gothic" w:eastAsia="Century Gothic" w:hAnsi="Century Gothic" w:cs="Century Gothic"/>
          <w:b/>
        </w:rPr>
      </w:pPr>
      <w:r w:rsidRPr="005E6C22">
        <w:rPr>
          <w:rFonts w:ascii="Century Gothic" w:eastAsia="Century Gothic" w:hAnsi="Century Gothic" w:cs="Century Gothic"/>
          <w:b/>
        </w:rPr>
        <w:t>5.- ARTICULADO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El proyecto de ley está compuesto por cuatro artículos, incluido el de la vigencia, distinguidos de la siguiente manera:</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1º - Del vínculo contractual de las madres comunitarias y madres FAMI.</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 xml:space="preserve">Artículo 2º- Proceso de vinculación </w:t>
      </w:r>
      <w:r w:rsidRPr="005E6C22">
        <w:rPr>
          <w:rFonts w:ascii="Century Gothic" w:eastAsia="Century Gothic" w:hAnsi="Century Gothic" w:cs="Century Gothic"/>
        </w:rPr>
        <w:t>de las madres comunitarias. (con parágrafo único)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3º- Transición progresiva. (con parágrafo único)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Artículo 4º- Vigencia.</w:t>
      </w:r>
    </w:p>
    <w:p w:rsidR="005C0FE7" w:rsidRPr="005E6C22" w:rsidRDefault="005C0FE7">
      <w:pPr>
        <w:ind w:left="101"/>
        <w:jc w:val="both"/>
        <w:rPr>
          <w:rFonts w:ascii="Century Gothic" w:eastAsia="Century Gothic" w:hAnsi="Century Gothic" w:cs="Century Gothic"/>
        </w:rPr>
      </w:pPr>
    </w:p>
    <w:p w:rsidR="005C0FE7" w:rsidRPr="005E6C22" w:rsidRDefault="00257DFF">
      <w:pPr>
        <w:ind w:left="101"/>
        <w:jc w:val="both"/>
        <w:rPr>
          <w:rFonts w:ascii="Century Gothic" w:eastAsia="Century Gothic" w:hAnsi="Century Gothic" w:cs="Century Gothic"/>
          <w:b/>
        </w:rPr>
      </w:pPr>
      <w:r w:rsidRPr="005E6C22">
        <w:rPr>
          <w:rFonts w:ascii="Century Gothic" w:eastAsia="Century Gothic" w:hAnsi="Century Gothic" w:cs="Century Gothic"/>
          <w:b/>
        </w:rPr>
        <w:t>6.- ANÁLISIS DE IMPACTO FISCAL</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Según lo indica la Ley 869 de 2003, todo proyecto de ley que ordene gasto, deberá hacerse</w:t>
      </w:r>
      <w:r w:rsidRPr="005E6C22">
        <w:rPr>
          <w:rFonts w:ascii="Century Gothic" w:eastAsia="Century Gothic" w:hAnsi="Century Gothic" w:cs="Century Gothic"/>
        </w:rPr>
        <w:t xml:space="preserve"> explícito el impacto fiscal que genera y deberá ser compatible con el Marco Fiscal de Mediano Plazo.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El artículo 7º de la norma citada señala que, para estos propósitos, deberá incluirse expresamente en la exposición de motivos y en las ponencias de trámi</w:t>
      </w:r>
      <w:r w:rsidRPr="005E6C22">
        <w:rPr>
          <w:rFonts w:ascii="Century Gothic" w:eastAsia="Century Gothic" w:hAnsi="Century Gothic" w:cs="Century Gothic"/>
        </w:rPr>
        <w:t>te respectivas los costos fiscales de la iniciativa y la fuente de ingreso adicional generada para el financiamiento de dicho costo.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El Ministerio de Hacienda y Crédito Público, en cualquier tiempo durante el respectivo trámite en el Congreso de la Repúbli</w:t>
      </w:r>
      <w:r w:rsidRPr="005E6C22">
        <w:rPr>
          <w:rFonts w:ascii="Century Gothic" w:eastAsia="Century Gothic" w:hAnsi="Century Gothic" w:cs="Century Gothic"/>
        </w:rPr>
        <w:t>ca, deberá rendir su concepto frente a la consistencia de lo dispuesto en el inciso anterior. En ningún caso este concepto podrá ir en contravía del Marco Fiscal de Mediano Plazo. Este informe será publicado en la Gaceta del Congreso.</w:t>
      </w:r>
    </w:p>
    <w:p w:rsidR="005C0FE7" w:rsidRPr="005E6C22" w:rsidRDefault="00257DFF">
      <w:pPr>
        <w:ind w:left="101"/>
        <w:jc w:val="both"/>
        <w:rPr>
          <w:rFonts w:ascii="Century Gothic" w:eastAsia="Century Gothic" w:hAnsi="Century Gothic" w:cs="Century Gothic"/>
        </w:rPr>
      </w:pPr>
      <w:r w:rsidRPr="005E6C22">
        <w:rPr>
          <w:rFonts w:ascii="Century Gothic" w:eastAsia="Century Gothic" w:hAnsi="Century Gothic" w:cs="Century Gothic"/>
        </w:rPr>
        <w:t xml:space="preserve">El presente proyecto </w:t>
      </w:r>
      <w:r w:rsidRPr="005E6C22">
        <w:rPr>
          <w:rFonts w:ascii="Century Gothic" w:eastAsia="Century Gothic" w:hAnsi="Century Gothic" w:cs="Century Gothic"/>
        </w:rPr>
        <w:t>de ley que se propone a los honorables congresista, no tiene otro efecto fiscal que el Presupuesto General de la Nación que anualmente el gobierno le asigna a la contratación laboral de las madres comunitarias, con la diferencia que, una vez se convierta e</w:t>
      </w:r>
      <w:r w:rsidRPr="005E6C22">
        <w:rPr>
          <w:rFonts w:ascii="Century Gothic" w:eastAsia="Century Gothic" w:hAnsi="Century Gothic" w:cs="Century Gothic"/>
        </w:rPr>
        <w:t>n ley de la República este proyecto de ley, esta contratación no se realizará a través de terceros sino directamente por la entidad estatal designada para ese fin, que en este caso es el Instituto Colombiano de Bienestar Familiar ICBF.</w:t>
      </w:r>
    </w:p>
    <w:p w:rsidR="005C0FE7" w:rsidRPr="005E6C22" w:rsidRDefault="005C0FE7">
      <w:pPr>
        <w:ind w:left="101"/>
        <w:jc w:val="both"/>
        <w:rPr>
          <w:rFonts w:ascii="Century Gothic" w:eastAsia="Century Gothic" w:hAnsi="Century Gothic" w:cs="Century Gothic"/>
          <w:b/>
        </w:rPr>
      </w:pPr>
    </w:p>
    <w:p w:rsidR="005E6C22" w:rsidRPr="005E6C22" w:rsidRDefault="005E6C22">
      <w:pPr>
        <w:ind w:left="101"/>
        <w:jc w:val="both"/>
        <w:rPr>
          <w:rFonts w:ascii="Century Gothic" w:eastAsia="Century Gothic" w:hAnsi="Century Gothic" w:cs="Century Gothic"/>
          <w:b/>
        </w:rPr>
      </w:pPr>
    </w:p>
    <w:p w:rsidR="005C0FE7" w:rsidRPr="005E6C22" w:rsidRDefault="00257DFF">
      <w:pPr>
        <w:ind w:left="101"/>
        <w:jc w:val="both"/>
        <w:rPr>
          <w:rFonts w:ascii="Century Gothic" w:eastAsia="Century Gothic" w:hAnsi="Century Gothic" w:cs="Century Gothic"/>
          <w:b/>
        </w:rPr>
      </w:pPr>
      <w:r w:rsidRPr="005E6C22">
        <w:rPr>
          <w:rFonts w:ascii="Century Gothic" w:eastAsia="Century Gothic" w:hAnsi="Century Gothic" w:cs="Century Gothic"/>
          <w:b/>
        </w:rPr>
        <w:t>7. ANÁLISIS SOBRE P</w:t>
      </w:r>
      <w:r w:rsidRPr="005E6C22">
        <w:rPr>
          <w:rFonts w:ascii="Century Gothic" w:eastAsia="Century Gothic" w:hAnsi="Century Gothic" w:cs="Century Gothic"/>
          <w:b/>
        </w:rPr>
        <w:t>OSIBLES CONFLICTOS DE INTERÉS</w:t>
      </w:r>
    </w:p>
    <w:p w:rsidR="005C0FE7" w:rsidRPr="005E6C22" w:rsidRDefault="00257DFF">
      <w:pPr>
        <w:ind w:left="101"/>
        <w:jc w:val="both"/>
        <w:rPr>
          <w:rFonts w:ascii="Century Gothic" w:eastAsia="Century Gothic" w:hAnsi="Century Gothic" w:cs="Century Gothic"/>
          <w:b/>
        </w:rPr>
      </w:pPr>
      <w:r w:rsidRPr="005E6C22">
        <w:rPr>
          <w:rFonts w:ascii="Century Gothic" w:eastAsia="Century Gothic" w:hAnsi="Century Gothic" w:cs="Century Gothic"/>
        </w:rPr>
        <w:t>La presente iniciativa legislativa no contraría lo establecido en la Ley 2003 de 2019, la cual modifica el artículo 286 de la Ley 5 de 1992 (Reglamento del Congreso), que establece el -Régimen de Conflicto de Interés de los Co</w:t>
      </w:r>
      <w:r w:rsidRPr="005E6C22">
        <w:rPr>
          <w:rFonts w:ascii="Century Gothic" w:eastAsia="Century Gothic" w:hAnsi="Century Gothic" w:cs="Century Gothic"/>
        </w:rPr>
        <w:t xml:space="preserve">ngresistas-, de acuerdo con las siguientes y </w:t>
      </w:r>
      <w:proofErr w:type="spellStart"/>
      <w:r w:rsidRPr="005E6C22">
        <w:rPr>
          <w:rFonts w:ascii="Century Gothic" w:eastAsia="Century Gothic" w:hAnsi="Century Gothic" w:cs="Century Gothic"/>
        </w:rPr>
        <w:t>subreglas</w:t>
      </w:r>
      <w:proofErr w:type="spellEnd"/>
      <w:r w:rsidRPr="005E6C22">
        <w:rPr>
          <w:rFonts w:ascii="Century Gothic" w:eastAsia="Century Gothic" w:hAnsi="Century Gothic" w:cs="Century Gothic"/>
        </w:rPr>
        <w:t>:</w:t>
      </w:r>
    </w:p>
    <w:p w:rsidR="005C0FE7" w:rsidRPr="005E6C22" w:rsidRDefault="00257DFF">
      <w:pPr>
        <w:ind w:left="101"/>
        <w:jc w:val="both"/>
        <w:rPr>
          <w:rFonts w:ascii="Century Gothic" w:eastAsia="Century Gothic" w:hAnsi="Century Gothic" w:cs="Century Gothic"/>
          <w:b/>
        </w:rPr>
      </w:pPr>
      <w:r w:rsidRPr="005E6C22">
        <w:rPr>
          <w:rFonts w:ascii="Century Gothic" w:eastAsia="Century Gothic" w:hAnsi="Century Gothic" w:cs="Century Gothic"/>
        </w:rPr>
        <w:t>“Artículo 286. Régimen de conflicto de interés de los congresistas. Todos los congresistas deberán declarar los conflictos de intereses que pudieran surgir en ejercicio de sus funciones.</w:t>
      </w:r>
    </w:p>
    <w:p w:rsidR="005C0FE7" w:rsidRPr="005E6C22" w:rsidRDefault="00257DFF">
      <w:pPr>
        <w:ind w:left="101"/>
        <w:jc w:val="both"/>
        <w:rPr>
          <w:rFonts w:ascii="Century Gothic" w:eastAsia="Century Gothic" w:hAnsi="Century Gothic" w:cs="Century Gothic"/>
          <w:b/>
        </w:rPr>
      </w:pPr>
      <w:bookmarkStart w:id="2" w:name="_heading=h.3znysh7" w:colFirst="0" w:colLast="0"/>
      <w:bookmarkEnd w:id="2"/>
      <w:r w:rsidRPr="005E6C22">
        <w:rPr>
          <w:rFonts w:ascii="Century Gothic" w:eastAsia="Century Gothic" w:hAnsi="Century Gothic" w:cs="Century Gothic"/>
        </w:rPr>
        <w:t>Se entiende</w:t>
      </w:r>
      <w:r w:rsidRPr="005E6C22">
        <w:rPr>
          <w:rFonts w:ascii="Century Gothic" w:eastAsia="Century Gothic" w:hAnsi="Century Gothic" w:cs="Century Gothic"/>
        </w:rPr>
        <w:t xml:space="preserve"> como conflicto de interés una situación donde la discusión o votación de un proyecto de ley o acto legislativo o artículo, pueda resultar en un beneficio particular, actual y directo a favor del congresista.</w:t>
      </w:r>
    </w:p>
    <w:p w:rsidR="005C0FE7" w:rsidRPr="005E6C22" w:rsidRDefault="00257DFF">
      <w:pPr>
        <w:numPr>
          <w:ilvl w:val="0"/>
          <w:numId w:val="4"/>
        </w:numPr>
        <w:spacing w:after="0"/>
        <w:jc w:val="both"/>
        <w:rPr>
          <w:rFonts w:ascii="Century Gothic" w:eastAsia="Century Gothic" w:hAnsi="Century Gothic" w:cs="Century Gothic"/>
          <w:b/>
          <w:color w:val="000000"/>
        </w:rPr>
      </w:pPr>
      <w:r w:rsidRPr="005E6C22">
        <w:rPr>
          <w:rFonts w:ascii="Century Gothic" w:eastAsia="Century Gothic" w:hAnsi="Century Gothic" w:cs="Century Gothic"/>
          <w:color w:val="000000"/>
        </w:rPr>
        <w:t>Beneficio particular: aquel que otorga un privi</w:t>
      </w:r>
      <w:r w:rsidRPr="005E6C22">
        <w:rPr>
          <w:rFonts w:ascii="Century Gothic" w:eastAsia="Century Gothic" w:hAnsi="Century Gothic" w:cs="Century Gothic"/>
          <w:color w:val="000000"/>
        </w:rPr>
        <w:t>legio o genera ganancias o crea indemnizaciones económicas o elimina obligaciones a favor del congresista de las que no gozan el resto de los ciudadanos. Modifique normas que afecten investigaciones penales, disciplinarias, fiscales o administrativas a las</w:t>
      </w:r>
      <w:r w:rsidRPr="005E6C22">
        <w:rPr>
          <w:rFonts w:ascii="Century Gothic" w:eastAsia="Century Gothic" w:hAnsi="Century Gothic" w:cs="Century Gothic"/>
          <w:color w:val="000000"/>
        </w:rPr>
        <w:t xml:space="preserve"> que se encuentre formalmente vinculado.</w:t>
      </w:r>
    </w:p>
    <w:p w:rsidR="005C0FE7" w:rsidRPr="005E6C22" w:rsidRDefault="00257DFF">
      <w:pPr>
        <w:numPr>
          <w:ilvl w:val="0"/>
          <w:numId w:val="4"/>
        </w:numPr>
        <w:spacing w:after="0"/>
        <w:jc w:val="both"/>
        <w:rPr>
          <w:rFonts w:ascii="Century Gothic" w:eastAsia="Century Gothic" w:hAnsi="Century Gothic" w:cs="Century Gothic"/>
          <w:b/>
          <w:color w:val="000000"/>
        </w:rPr>
      </w:pPr>
      <w:r w:rsidRPr="005E6C22">
        <w:rPr>
          <w:rFonts w:ascii="Century Gothic" w:eastAsia="Century Gothic" w:hAnsi="Century Gothic" w:cs="Century Gothic"/>
          <w:color w:val="000000"/>
        </w:rPr>
        <w:t>Beneficio actual: aquel que efectivamente se configura en las circunstancias presentes y existentes al momento en el que el congresista participa de la decisión.</w:t>
      </w:r>
    </w:p>
    <w:p w:rsidR="005C0FE7" w:rsidRPr="005E6C22" w:rsidRDefault="00257DFF">
      <w:pPr>
        <w:numPr>
          <w:ilvl w:val="0"/>
          <w:numId w:val="4"/>
        </w:numPr>
        <w:spacing w:after="0"/>
        <w:jc w:val="both"/>
        <w:rPr>
          <w:rFonts w:ascii="Century Gothic" w:eastAsia="Century Gothic" w:hAnsi="Century Gothic" w:cs="Century Gothic"/>
          <w:b/>
          <w:color w:val="000000"/>
        </w:rPr>
      </w:pPr>
      <w:r w:rsidRPr="005E6C22">
        <w:rPr>
          <w:rFonts w:ascii="Century Gothic" w:eastAsia="Century Gothic" w:hAnsi="Century Gothic" w:cs="Century Gothic"/>
          <w:color w:val="000000"/>
        </w:rPr>
        <w:t xml:space="preserve">Beneficio directo: aquel que se produzca de forma </w:t>
      </w:r>
      <w:r w:rsidRPr="005E6C22">
        <w:rPr>
          <w:rFonts w:ascii="Century Gothic" w:eastAsia="Century Gothic" w:hAnsi="Century Gothic" w:cs="Century Gothic"/>
          <w:color w:val="000000"/>
        </w:rPr>
        <w:t>específica respecto del congresista, de su cónyuge, compañero o compañera permanente, o parientes dentro del segundo grado de consanguinidad, segundo de afinidad o primero civil.</w:t>
      </w:r>
    </w:p>
    <w:p w:rsidR="005C0FE7" w:rsidRPr="005E6C22" w:rsidRDefault="005C0FE7">
      <w:pPr>
        <w:ind w:left="461"/>
        <w:jc w:val="both"/>
        <w:rPr>
          <w:rFonts w:ascii="Century Gothic" w:eastAsia="Century Gothic" w:hAnsi="Century Gothic" w:cs="Century Gothic"/>
          <w:b/>
          <w:color w:val="000000"/>
        </w:rPr>
      </w:pPr>
    </w:p>
    <w:p w:rsidR="005C0FE7" w:rsidRPr="005E6C22" w:rsidRDefault="00257DFF">
      <w:pPr>
        <w:ind w:left="101"/>
        <w:jc w:val="both"/>
        <w:rPr>
          <w:rFonts w:ascii="Century Gothic" w:eastAsia="Century Gothic" w:hAnsi="Century Gothic" w:cs="Century Gothic"/>
          <w:b/>
        </w:rPr>
      </w:pPr>
      <w:r w:rsidRPr="005E6C22">
        <w:rPr>
          <w:rFonts w:ascii="Century Gothic" w:eastAsia="Century Gothic" w:hAnsi="Century Gothic" w:cs="Century Gothic"/>
        </w:rPr>
        <w:t>En este caso no existe un conflicto de interés dado que es una norma de carácter general que busca brindar estabilidad laboral y económica a un sector de la población como lo son las madres comunitarias, sin que esto implique un beneficio ni particular, ni</w:t>
      </w:r>
      <w:r w:rsidRPr="005E6C22">
        <w:rPr>
          <w:rFonts w:ascii="Century Gothic" w:eastAsia="Century Gothic" w:hAnsi="Century Gothic" w:cs="Century Gothic"/>
        </w:rPr>
        <w:t xml:space="preserve"> actual ni directo. </w:t>
      </w:r>
    </w:p>
    <w:p w:rsidR="005E6C22" w:rsidRPr="005E6C22" w:rsidRDefault="005E6C22">
      <w:pPr>
        <w:ind w:left="101"/>
        <w:jc w:val="center"/>
        <w:rPr>
          <w:rFonts w:ascii="Century Gothic" w:eastAsia="Century Gothic" w:hAnsi="Century Gothic" w:cs="Century Gothic"/>
          <w:b/>
        </w:rPr>
      </w:pPr>
    </w:p>
    <w:p w:rsidR="005C0FE7" w:rsidRPr="005E6C22" w:rsidRDefault="00257DFF">
      <w:pPr>
        <w:ind w:left="416"/>
        <w:jc w:val="both"/>
        <w:rPr>
          <w:rFonts w:ascii="Century Gothic" w:eastAsia="Century Gothic" w:hAnsi="Century Gothic" w:cs="Century Gothic"/>
          <w:b/>
          <w:color w:val="000000"/>
        </w:rPr>
      </w:pPr>
      <w:r w:rsidRPr="005E6C22">
        <w:rPr>
          <w:rFonts w:ascii="Century Gothic" w:eastAsia="Century Gothic" w:hAnsi="Century Gothic" w:cs="Century Gothic"/>
          <w:b/>
          <w:color w:val="000000"/>
        </w:rPr>
        <w:t>8. CONCLUSIÓN</w:t>
      </w:r>
    </w:p>
    <w:p w:rsidR="005C0FE7" w:rsidRDefault="00257DFF">
      <w:pPr>
        <w:jc w:val="both"/>
        <w:rPr>
          <w:rFonts w:ascii="Century Gothic" w:eastAsia="Century Gothic" w:hAnsi="Century Gothic" w:cs="Century Gothic"/>
        </w:rPr>
      </w:pPr>
      <w:r w:rsidRPr="005E6C22">
        <w:rPr>
          <w:rFonts w:ascii="Century Gothic" w:eastAsia="Century Gothic" w:hAnsi="Century Gothic" w:cs="Century Gothic"/>
        </w:rPr>
        <w:t>El análisis realizado nos permite concluir la necesidad de dar a las madres comunitarias estabilidad laboral y económica, ya que su rol es fundamental en el tejido social, por esto ponemos en consideración el presente pr</w:t>
      </w:r>
      <w:r w:rsidRPr="005E6C22">
        <w:rPr>
          <w:rFonts w:ascii="Century Gothic" w:eastAsia="Century Gothic" w:hAnsi="Century Gothic" w:cs="Century Gothic"/>
        </w:rPr>
        <w:t xml:space="preserve">oyecto de ley. </w:t>
      </w:r>
    </w:p>
    <w:p w:rsidR="00FB1075" w:rsidRDefault="00FB1075">
      <w:pPr>
        <w:jc w:val="both"/>
        <w:rPr>
          <w:rFonts w:ascii="Century Gothic" w:eastAsia="Century Gothic" w:hAnsi="Century Gothic" w:cs="Century Gothic"/>
        </w:rPr>
      </w:pPr>
    </w:p>
    <w:p w:rsidR="00FB1075" w:rsidRDefault="00FB1075">
      <w:pPr>
        <w:jc w:val="both"/>
        <w:rPr>
          <w:rFonts w:ascii="Century Gothic" w:eastAsia="Century Gothic" w:hAnsi="Century Gothic" w:cs="Century Gothic"/>
        </w:rPr>
      </w:pPr>
    </w:p>
    <w:p w:rsidR="00FB1075" w:rsidRDefault="00FB1075">
      <w:pPr>
        <w:jc w:val="both"/>
        <w:rPr>
          <w:rFonts w:ascii="Century Gothic" w:eastAsia="Century Gothic" w:hAnsi="Century Gothic" w:cs="Century Gothic"/>
        </w:rPr>
      </w:pPr>
    </w:p>
    <w:p w:rsidR="00FB1075" w:rsidRDefault="00FB1075">
      <w:pPr>
        <w:jc w:val="both"/>
        <w:rPr>
          <w:rFonts w:ascii="Century Gothic" w:eastAsia="Century Gothic" w:hAnsi="Century Gothic" w:cs="Century Gothic"/>
        </w:rPr>
      </w:pPr>
    </w:p>
    <w:p w:rsidR="00FB1075" w:rsidRPr="005E6C22" w:rsidRDefault="00FB1075">
      <w:pPr>
        <w:jc w:val="both"/>
        <w:rPr>
          <w:rFonts w:ascii="Century Gothic" w:eastAsia="Century Gothic" w:hAnsi="Century Gothic" w:cs="Century Gothic"/>
        </w:rPr>
      </w:pPr>
    </w:p>
    <w:p w:rsidR="005E6C22" w:rsidRPr="005E6C22" w:rsidRDefault="005E6C22" w:rsidP="005E6C22">
      <w:pPr>
        <w:pStyle w:val="Prrafodelista"/>
        <w:numPr>
          <w:ilvl w:val="0"/>
          <w:numId w:val="7"/>
        </w:numPr>
        <w:jc w:val="both"/>
        <w:rPr>
          <w:rFonts w:ascii="Century Gothic" w:eastAsia="Century Gothic" w:hAnsi="Century Gothic" w:cs="Century Gothic"/>
          <w:b/>
        </w:rPr>
      </w:pPr>
      <w:r w:rsidRPr="005E6C22">
        <w:rPr>
          <w:rFonts w:ascii="Century Gothic" w:eastAsia="Century Gothic" w:hAnsi="Century Gothic" w:cs="Century Gothic"/>
          <w:b/>
        </w:rPr>
        <w:t>TEXTO DEL PROYECTO DE LEY.</w:t>
      </w:r>
    </w:p>
    <w:p w:rsidR="005E6C22" w:rsidRPr="005E6C22" w:rsidRDefault="005E6C22">
      <w:pPr>
        <w:jc w:val="both"/>
        <w:rPr>
          <w:rFonts w:ascii="Century Gothic" w:eastAsia="Century Gothic" w:hAnsi="Century Gothic" w:cs="Century Gothic"/>
        </w:rPr>
      </w:pPr>
    </w:p>
    <w:p w:rsidR="005E6C22" w:rsidRPr="005E6C22" w:rsidRDefault="005E6C22" w:rsidP="005E6C22">
      <w:pPr>
        <w:jc w:val="center"/>
        <w:rPr>
          <w:rFonts w:ascii="Century Gothic" w:eastAsia="Century Gothic" w:hAnsi="Century Gothic" w:cs="Century Gothic"/>
          <w:b/>
        </w:rPr>
      </w:pPr>
      <w:r w:rsidRPr="005E6C22">
        <w:rPr>
          <w:rFonts w:ascii="Century Gothic" w:eastAsia="Century Gothic" w:hAnsi="Century Gothic" w:cs="Century Gothic"/>
          <w:b/>
        </w:rPr>
        <w:t>PROYECTO DE LEY No.</w:t>
      </w:r>
      <w:r w:rsidRPr="005E6C22">
        <w:rPr>
          <w:rFonts w:ascii="Century Gothic" w:eastAsia="Century Gothic" w:hAnsi="Century Gothic" w:cs="Century Gothic"/>
          <w:b/>
          <w:u w:val="single"/>
        </w:rPr>
        <w:tab/>
      </w:r>
      <w:r w:rsidRPr="005E6C22">
        <w:rPr>
          <w:rFonts w:ascii="Century Gothic" w:eastAsia="Century Gothic" w:hAnsi="Century Gothic" w:cs="Century Gothic"/>
          <w:b/>
        </w:rPr>
        <w:t>DE 2024 CÁMARA</w:t>
      </w:r>
    </w:p>
    <w:p w:rsidR="005E6C22" w:rsidRPr="005E6C22" w:rsidRDefault="005E6C22" w:rsidP="005E6C22">
      <w:pPr>
        <w:jc w:val="center"/>
        <w:rPr>
          <w:rFonts w:ascii="Century Gothic" w:eastAsia="Century Gothic" w:hAnsi="Century Gothic" w:cs="Century Gothic"/>
          <w:b/>
        </w:rPr>
      </w:pPr>
      <w:r w:rsidRPr="005E6C22">
        <w:rPr>
          <w:rFonts w:ascii="Century Gothic" w:eastAsia="Century Gothic" w:hAnsi="Century Gothic" w:cs="Century Gothic"/>
          <w:b/>
        </w:rPr>
        <w:t>“POR MEDIO DE LA CUAL SE DECLARA A LAS MADRES COMUNITARIAS QUE PRESTAN SUS SERVICIOS EN LOS PROGRAMAS DE ATENCIÓN INTEGRAL A LA PRIMERA INFANCIA DEL INSTITUTO COLOMBIANO DE BIENESTAR FAMILIAR ICBF, COMO SERVIDORAS PÚBLICAS, SE RECONOCEN SUS DERECHOS LABORALES Y SE DICTAN OTRAS DISPOSICIONES”.</w:t>
      </w:r>
    </w:p>
    <w:p w:rsidR="005E6C22" w:rsidRPr="005E6C22" w:rsidRDefault="005E6C22" w:rsidP="005E6C22">
      <w:pPr>
        <w:jc w:val="center"/>
        <w:rPr>
          <w:rFonts w:ascii="Century Gothic" w:eastAsia="Century Gothic" w:hAnsi="Century Gothic" w:cs="Century Gothic"/>
          <w:b/>
        </w:rPr>
      </w:pPr>
      <w:r w:rsidRPr="005E6C22">
        <w:rPr>
          <w:rFonts w:ascii="Century Gothic" w:eastAsia="Century Gothic" w:hAnsi="Century Gothic" w:cs="Century Gothic"/>
          <w:b/>
        </w:rPr>
        <w:t>“El Congreso de Colombia,</w:t>
      </w:r>
    </w:p>
    <w:p w:rsidR="005E6C22" w:rsidRPr="005E6C22" w:rsidRDefault="005E6C22" w:rsidP="005E6C22">
      <w:pPr>
        <w:jc w:val="center"/>
        <w:rPr>
          <w:rFonts w:ascii="Century Gothic" w:eastAsia="Century Gothic" w:hAnsi="Century Gothic" w:cs="Century Gothic"/>
          <w:b/>
        </w:rPr>
      </w:pPr>
      <w:r w:rsidRPr="005E6C22">
        <w:rPr>
          <w:rFonts w:ascii="Century Gothic" w:eastAsia="Century Gothic" w:hAnsi="Century Gothic" w:cs="Century Gothic"/>
          <w:b/>
        </w:rPr>
        <w:t>DECRETA”</w:t>
      </w:r>
    </w:p>
    <w:p w:rsidR="005E6C22" w:rsidRPr="005E6C22" w:rsidRDefault="005E6C22" w:rsidP="005E6C22">
      <w:pPr>
        <w:jc w:val="both"/>
        <w:rPr>
          <w:rFonts w:ascii="Century Gothic" w:eastAsia="Century Gothic" w:hAnsi="Century Gothic" w:cs="Century Gothic"/>
        </w:rPr>
      </w:pPr>
      <w:bookmarkStart w:id="3" w:name="_heading=h.1fob9te" w:colFirst="0" w:colLast="0"/>
      <w:bookmarkEnd w:id="3"/>
      <w:r w:rsidRPr="005E6C22">
        <w:rPr>
          <w:rFonts w:ascii="Century Gothic" w:eastAsia="Century Gothic" w:hAnsi="Century Gothic" w:cs="Century Gothic"/>
          <w:b/>
        </w:rPr>
        <w:t>Artículo 1º - Del vínculo contractual de las madres comunitarias y madres FAMI</w:t>
      </w:r>
      <w:r w:rsidRPr="005E6C22">
        <w:rPr>
          <w:rFonts w:ascii="Century Gothic" w:eastAsia="Century Gothic" w:hAnsi="Century Gothic" w:cs="Century Gothic"/>
        </w:rPr>
        <w:t>. Las madres comunitarias que prestan sus servicios en los Programas de Atención Integral a la Primera Infancia del Instituto Colombiano de Bienestar Familiar ICBF, son servidoras públicas a cargo del Estado sin intermediación o tercerización alguna y su vínculo contractual se regirá mediante contrato de trabajo a término indefinido como cualquier trabajador oficial y su  remuneración no podrá ser inferior a un salario mínimo mensual legal vigente (SMMLV) o proporcional al tiempo de dedicación al programa, también tendrán derecho a las prestaciones sociales establecidas en la ley.</w:t>
      </w:r>
    </w:p>
    <w:p w:rsidR="005E6C22" w:rsidRPr="005E6C22" w:rsidRDefault="005E6C22" w:rsidP="005E6C22">
      <w:pPr>
        <w:jc w:val="both"/>
        <w:rPr>
          <w:rFonts w:ascii="Century Gothic" w:eastAsia="Century Gothic" w:hAnsi="Century Gothic" w:cs="Century Gothic"/>
        </w:rPr>
      </w:pPr>
      <w:r w:rsidRPr="005E6C22">
        <w:rPr>
          <w:rFonts w:ascii="Century Gothic" w:eastAsia="Century Gothic" w:hAnsi="Century Gothic" w:cs="Century Gothic"/>
          <w:b/>
        </w:rPr>
        <w:t>Artículo 2º- Proceso de vinculación de las madres comunitarias</w:t>
      </w:r>
      <w:r w:rsidRPr="005E6C22">
        <w:rPr>
          <w:rFonts w:ascii="Century Gothic" w:eastAsia="Century Gothic" w:hAnsi="Century Gothic" w:cs="Century Gothic"/>
        </w:rPr>
        <w:t>. El Gobierno nacional diseñará e implementará con la participación de las madres las madres comunitarias y/o sus organizaciones gremiales, el proceso y los mecanismos para materializar su vinculación laboral a cargo del Estado y formalizar sus derechos laborales y seguridad social, en el plazo de un año a partir de la vigencia de esta Ley.</w:t>
      </w:r>
    </w:p>
    <w:p w:rsidR="005E6C22" w:rsidRPr="005E6C22" w:rsidRDefault="005E6C22" w:rsidP="005E6C22">
      <w:pPr>
        <w:jc w:val="both"/>
        <w:rPr>
          <w:rFonts w:ascii="Century Gothic" w:hAnsi="Century Gothic"/>
        </w:rPr>
      </w:pPr>
      <w:r w:rsidRPr="005E6C22">
        <w:rPr>
          <w:rFonts w:ascii="Century Gothic" w:eastAsia="Century Gothic" w:hAnsi="Century Gothic" w:cs="Century Gothic"/>
          <w:b/>
        </w:rPr>
        <w:t>Parágrafo</w:t>
      </w:r>
      <w:r w:rsidRPr="005E6C22">
        <w:rPr>
          <w:rFonts w:ascii="Century Gothic" w:eastAsia="Century Gothic" w:hAnsi="Century Gothic" w:cs="Century Gothic"/>
        </w:rPr>
        <w:t>: Se designa al Instituto Colombiano de Bienestar Familiar como la entidad responsable de la vigilancia sobre el cabal cumplimiento de lo previamente dispuesto.</w:t>
      </w:r>
      <w:r w:rsidRPr="005E6C22">
        <w:rPr>
          <w:rFonts w:ascii="Century Gothic" w:hAnsi="Century Gothic"/>
        </w:rPr>
        <w:t xml:space="preserve"> </w:t>
      </w:r>
    </w:p>
    <w:p w:rsidR="005E6C22" w:rsidRPr="005E6C22" w:rsidRDefault="005E6C22" w:rsidP="005E6C22">
      <w:pPr>
        <w:jc w:val="both"/>
        <w:rPr>
          <w:rFonts w:ascii="Century Gothic" w:eastAsia="Century Gothic" w:hAnsi="Century Gothic" w:cs="Century Gothic"/>
        </w:rPr>
      </w:pPr>
      <w:r w:rsidRPr="005E6C22">
        <w:rPr>
          <w:rFonts w:ascii="Century Gothic" w:eastAsia="Century Gothic" w:hAnsi="Century Gothic" w:cs="Century Gothic"/>
          <w:b/>
        </w:rPr>
        <w:t>Artículo 3º- Transición progresiva.</w:t>
      </w:r>
      <w:r w:rsidRPr="005E6C22">
        <w:rPr>
          <w:rFonts w:ascii="Century Gothic" w:eastAsia="Century Gothic" w:hAnsi="Century Gothic" w:cs="Century Gothic"/>
        </w:rPr>
        <w:t xml:space="preserve"> Dentro de los tres (3) meses siguientes a la promulgación de la presente ley, el ICBF convocará a una mesa de trabajo a las organizaciones representativas de madres comunitarias y FAMI para la discusión, elaboración y adopción, previo acuerdo, del reglamento de trabajo que </w:t>
      </w:r>
      <w:bookmarkStart w:id="4" w:name="_GoBack"/>
      <w:bookmarkEnd w:id="4"/>
      <w:r w:rsidR="00270678" w:rsidRPr="005E6C22">
        <w:rPr>
          <w:rFonts w:ascii="Century Gothic" w:eastAsia="Century Gothic" w:hAnsi="Century Gothic" w:cs="Century Gothic"/>
        </w:rPr>
        <w:t>regirá los</w:t>
      </w:r>
      <w:r w:rsidRPr="005E6C22">
        <w:rPr>
          <w:rFonts w:ascii="Century Gothic" w:eastAsia="Century Gothic" w:hAnsi="Century Gothic" w:cs="Century Gothic"/>
        </w:rPr>
        <w:t xml:space="preserve"> Programas de Atención Integral a la Primera Infancia del ICBF, al que deberán someterse los sujetos integrantes de la relación contractual.</w:t>
      </w:r>
    </w:p>
    <w:p w:rsidR="00FB1075" w:rsidRDefault="005E6C22" w:rsidP="005E6C22">
      <w:pPr>
        <w:jc w:val="both"/>
        <w:rPr>
          <w:rFonts w:ascii="Century Gothic" w:eastAsia="Century Gothic" w:hAnsi="Century Gothic" w:cs="Century Gothic"/>
        </w:rPr>
      </w:pPr>
      <w:r w:rsidRPr="005E6C22">
        <w:rPr>
          <w:rFonts w:ascii="Century Gothic" w:eastAsia="Century Gothic" w:hAnsi="Century Gothic" w:cs="Century Gothic"/>
          <w:b/>
        </w:rPr>
        <w:t>Parágrafo:</w:t>
      </w:r>
      <w:r w:rsidRPr="005E6C22">
        <w:rPr>
          <w:rFonts w:ascii="Century Gothic" w:eastAsia="Century Gothic" w:hAnsi="Century Gothic" w:cs="Century Gothic"/>
        </w:rPr>
        <w:t xml:space="preserve"> Mientras avanza el proceso de vinculación laboral de las madres </w:t>
      </w:r>
    </w:p>
    <w:p w:rsidR="00FB1075" w:rsidRDefault="00FB1075" w:rsidP="005E6C22">
      <w:pPr>
        <w:jc w:val="both"/>
        <w:rPr>
          <w:rFonts w:ascii="Century Gothic" w:eastAsia="Century Gothic" w:hAnsi="Century Gothic" w:cs="Century Gothic"/>
        </w:rPr>
      </w:pPr>
    </w:p>
    <w:p w:rsidR="00FB1075" w:rsidRDefault="00FB1075" w:rsidP="005E6C22">
      <w:pPr>
        <w:jc w:val="both"/>
        <w:rPr>
          <w:rFonts w:ascii="Century Gothic" w:eastAsia="Century Gothic" w:hAnsi="Century Gothic" w:cs="Century Gothic"/>
        </w:rPr>
      </w:pPr>
    </w:p>
    <w:p w:rsidR="005E6C22" w:rsidRPr="005E6C22" w:rsidRDefault="005E6C22" w:rsidP="005E6C22">
      <w:pPr>
        <w:jc w:val="both"/>
        <w:rPr>
          <w:rFonts w:ascii="Century Gothic" w:eastAsia="Century Gothic" w:hAnsi="Century Gothic" w:cs="Century Gothic"/>
        </w:rPr>
      </w:pPr>
      <w:r w:rsidRPr="005E6C22">
        <w:rPr>
          <w:rFonts w:ascii="Century Gothic" w:eastAsia="Century Gothic" w:hAnsi="Century Gothic" w:cs="Century Gothic"/>
        </w:rPr>
        <w:t>comunitarias decretado por esta ley, el gobierno nacional garantizará el desarrollo de los Programas de Atención Integral a la Primera Infancia del Instituto Colombiano de Bienestar Familiar ICBF, sin interrupciones.</w:t>
      </w:r>
    </w:p>
    <w:p w:rsidR="005E6C22" w:rsidRPr="005E6C22" w:rsidRDefault="005E6C22" w:rsidP="005E6C22">
      <w:pPr>
        <w:jc w:val="both"/>
        <w:rPr>
          <w:rFonts w:ascii="Century Gothic" w:eastAsia="Century Gothic" w:hAnsi="Century Gothic" w:cs="Century Gothic"/>
        </w:rPr>
      </w:pPr>
      <w:r w:rsidRPr="005E6C22">
        <w:rPr>
          <w:rFonts w:ascii="Century Gothic" w:eastAsia="Century Gothic" w:hAnsi="Century Gothic" w:cs="Century Gothic"/>
          <w:b/>
        </w:rPr>
        <w:t>Artículo 4.- Vigencia.</w:t>
      </w:r>
      <w:r w:rsidRPr="005E6C22">
        <w:rPr>
          <w:rFonts w:ascii="Century Gothic" w:eastAsia="Century Gothic" w:hAnsi="Century Gothic" w:cs="Century Gothic"/>
        </w:rPr>
        <w:t xml:space="preserve"> La presente Ley rige a partir de su promulgación y deroga todas las normas que le sean contrarias, en particular la Ley 1187 de 2008 y el Decreto 1340 de 1995.</w:t>
      </w:r>
    </w:p>
    <w:p w:rsidR="005C0FE7" w:rsidRPr="005E6C22" w:rsidRDefault="00257DFF">
      <w:pPr>
        <w:jc w:val="both"/>
        <w:rPr>
          <w:rFonts w:ascii="Century Gothic" w:eastAsia="Century Gothic" w:hAnsi="Century Gothic" w:cs="Century Gothic"/>
        </w:rPr>
      </w:pPr>
      <w:r w:rsidRPr="005E6C22">
        <w:rPr>
          <w:rFonts w:ascii="Century Gothic" w:eastAsia="Century Gothic" w:hAnsi="Century Gothic" w:cs="Century Gothic"/>
        </w:rPr>
        <w:t xml:space="preserve">Cordialmente, </w:t>
      </w:r>
    </w:p>
    <w:tbl>
      <w:tblPr>
        <w:tblStyle w:val="Style5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4"/>
        <w:gridCol w:w="4414"/>
      </w:tblGrid>
      <w:tr w:rsidR="005C0FE7" w:rsidRPr="005E6C22">
        <w:tc>
          <w:tcPr>
            <w:tcW w:w="4414" w:type="dxa"/>
          </w:tcPr>
          <w:p w:rsidR="005C0FE7" w:rsidRPr="005E6C22" w:rsidRDefault="00257DFF">
            <w:pPr>
              <w:spacing w:line="240" w:lineRule="auto"/>
              <w:jc w:val="both"/>
              <w:rPr>
                <w:rFonts w:ascii="Century Gothic" w:eastAsia="Century Gothic" w:hAnsi="Century Gothic" w:cs="Century Gothic"/>
                <w:color w:val="000000"/>
              </w:rPr>
            </w:pPr>
            <w:r w:rsidRPr="005E6C22">
              <w:rPr>
                <w:rFonts w:ascii="Century Gothic" w:hAnsi="Century Gothic"/>
                <w:noProof/>
                <w:color w:val="000000"/>
              </w:rPr>
              <w:drawing>
                <wp:inline distT="0" distB="0" distL="0" distR="0">
                  <wp:extent cx="2390775" cy="723900"/>
                  <wp:effectExtent l="0" t="0" r="9525" b="0"/>
                  <wp:docPr id="5" name="image2.png" descr="C:\Users\ANDREA~1.REY\AppData\Local\Temp\ksohtml11740\wps1.png"/>
                  <wp:cNvGraphicFramePr/>
                  <a:graphic xmlns:a="http://schemas.openxmlformats.org/drawingml/2006/main">
                    <a:graphicData uri="http://schemas.openxmlformats.org/drawingml/2006/picture">
                      <pic:pic xmlns:pic="http://schemas.openxmlformats.org/drawingml/2006/picture">
                        <pic:nvPicPr>
                          <pic:cNvPr id="5" name="image2.png" descr="C:\Users\ANDREA~1.REY\AppData\Local\Temp\ksohtml11740\wps1.png"/>
                          <pic:cNvPicPr preferRelativeResize="0"/>
                        </pic:nvPicPr>
                        <pic:blipFill>
                          <a:blip r:embed="rId9"/>
                          <a:srcRect/>
                          <a:stretch>
                            <a:fillRect/>
                          </a:stretch>
                        </pic:blipFill>
                        <pic:spPr>
                          <a:xfrm>
                            <a:off x="0" y="0"/>
                            <a:ext cx="2390775" cy="723900"/>
                          </a:xfrm>
                          <a:prstGeom prst="rect">
                            <a:avLst/>
                          </a:prstGeom>
                        </pic:spPr>
                      </pic:pic>
                    </a:graphicData>
                  </a:graphic>
                </wp:inline>
              </w:drawing>
            </w:r>
            <w:r w:rsidRPr="005E6C22">
              <w:rPr>
                <w:rFonts w:ascii="Century Gothic" w:eastAsia="Century Gothic" w:hAnsi="Century Gothic" w:cs="Century Gothic"/>
                <w:color w:val="000000"/>
              </w:rPr>
              <w:t xml:space="preserve"> </w:t>
            </w:r>
          </w:p>
          <w:p w:rsidR="005C0FE7" w:rsidRPr="005E6C22" w:rsidRDefault="00257DFF">
            <w:pPr>
              <w:spacing w:after="0" w:line="240" w:lineRule="auto"/>
              <w:rPr>
                <w:rFonts w:ascii="Century Gothic" w:eastAsia="Century Gothic" w:hAnsi="Century Gothic" w:cs="Century Gothic"/>
                <w:b/>
                <w:color w:val="000000"/>
              </w:rPr>
            </w:pPr>
            <w:r w:rsidRPr="005E6C22">
              <w:rPr>
                <w:rFonts w:ascii="Century Gothic" w:eastAsia="Century Gothic" w:hAnsi="Century Gothic" w:cs="Century Gothic"/>
                <w:color w:val="000000"/>
              </w:rPr>
              <w:t xml:space="preserve"> </w:t>
            </w:r>
            <w:r w:rsidRPr="005E6C22">
              <w:rPr>
                <w:rFonts w:ascii="Century Gothic" w:eastAsia="Century Gothic" w:hAnsi="Century Gothic" w:cs="Century Gothic"/>
                <w:b/>
                <w:color w:val="000000"/>
              </w:rPr>
              <w:t xml:space="preserve">ORLANDO CASTILLO ADVINCULA </w:t>
            </w:r>
          </w:p>
          <w:p w:rsidR="005C0FE7" w:rsidRPr="005E6C22" w:rsidRDefault="00257DFF" w:rsidP="005E6C22">
            <w:pPr>
              <w:spacing w:after="0" w:line="240" w:lineRule="auto"/>
              <w:rPr>
                <w:rFonts w:ascii="Century Gothic" w:hAnsi="Century Gothic"/>
                <w:color w:val="000000"/>
              </w:rPr>
            </w:pPr>
            <w:r w:rsidRPr="005E6C22">
              <w:rPr>
                <w:rFonts w:ascii="Century Gothic" w:eastAsia="Century Gothic" w:hAnsi="Century Gothic" w:cs="Century Gothic"/>
                <w:color w:val="000000"/>
              </w:rPr>
              <w:t xml:space="preserve">Representante a la Cámara CITREP 9 – Pacifico Medio </w:t>
            </w:r>
          </w:p>
        </w:tc>
        <w:tc>
          <w:tcPr>
            <w:tcW w:w="4414" w:type="dxa"/>
          </w:tcPr>
          <w:p w:rsidR="005C0FE7" w:rsidRPr="005E6C22" w:rsidRDefault="005C0FE7">
            <w:pPr>
              <w:spacing w:after="0" w:line="240" w:lineRule="auto"/>
              <w:jc w:val="both"/>
              <w:rPr>
                <w:rFonts w:ascii="Century Gothic" w:eastAsia="Century Gothic" w:hAnsi="Century Gothic" w:cs="Century Gothic"/>
              </w:rPr>
            </w:pPr>
          </w:p>
        </w:tc>
      </w:tr>
      <w:tr w:rsidR="005C0FE7" w:rsidRPr="005E6C22">
        <w:tc>
          <w:tcPr>
            <w:tcW w:w="4414" w:type="dxa"/>
          </w:tcPr>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tc>
        <w:tc>
          <w:tcPr>
            <w:tcW w:w="4414" w:type="dxa"/>
          </w:tcPr>
          <w:p w:rsidR="005C0FE7" w:rsidRPr="005E6C22" w:rsidRDefault="005C0FE7">
            <w:pPr>
              <w:spacing w:after="0" w:line="240" w:lineRule="auto"/>
              <w:jc w:val="both"/>
              <w:rPr>
                <w:rFonts w:ascii="Century Gothic" w:eastAsia="Century Gothic" w:hAnsi="Century Gothic" w:cs="Century Gothic"/>
              </w:rPr>
            </w:pPr>
          </w:p>
        </w:tc>
      </w:tr>
      <w:tr w:rsidR="005C0FE7" w:rsidRPr="005E6C22">
        <w:tc>
          <w:tcPr>
            <w:tcW w:w="4414" w:type="dxa"/>
          </w:tcPr>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tc>
        <w:tc>
          <w:tcPr>
            <w:tcW w:w="4414" w:type="dxa"/>
          </w:tcPr>
          <w:p w:rsidR="005C0FE7" w:rsidRPr="005E6C22" w:rsidRDefault="005C0FE7">
            <w:pPr>
              <w:spacing w:after="0" w:line="240" w:lineRule="auto"/>
              <w:jc w:val="both"/>
              <w:rPr>
                <w:rFonts w:ascii="Century Gothic" w:eastAsia="Century Gothic" w:hAnsi="Century Gothic" w:cs="Century Gothic"/>
              </w:rPr>
            </w:pPr>
          </w:p>
        </w:tc>
      </w:tr>
      <w:tr w:rsidR="005C0FE7" w:rsidRPr="005E6C22">
        <w:tc>
          <w:tcPr>
            <w:tcW w:w="4414" w:type="dxa"/>
          </w:tcPr>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tc>
        <w:tc>
          <w:tcPr>
            <w:tcW w:w="4414" w:type="dxa"/>
          </w:tcPr>
          <w:p w:rsidR="005C0FE7" w:rsidRPr="005E6C22" w:rsidRDefault="005C0FE7">
            <w:pPr>
              <w:spacing w:after="0" w:line="240" w:lineRule="auto"/>
              <w:jc w:val="both"/>
              <w:rPr>
                <w:rFonts w:ascii="Century Gothic" w:eastAsia="Century Gothic" w:hAnsi="Century Gothic" w:cs="Century Gothic"/>
              </w:rPr>
            </w:pPr>
          </w:p>
        </w:tc>
      </w:tr>
      <w:tr w:rsidR="005C0FE7" w:rsidRPr="005E6C22">
        <w:tc>
          <w:tcPr>
            <w:tcW w:w="4414" w:type="dxa"/>
          </w:tcPr>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p w:rsidR="005C0FE7" w:rsidRPr="005E6C22" w:rsidRDefault="005C0FE7">
            <w:pPr>
              <w:spacing w:after="0" w:line="240" w:lineRule="auto"/>
              <w:jc w:val="both"/>
              <w:rPr>
                <w:rFonts w:ascii="Century Gothic" w:eastAsia="Century Gothic" w:hAnsi="Century Gothic" w:cs="Century Gothic"/>
              </w:rPr>
            </w:pPr>
          </w:p>
        </w:tc>
        <w:tc>
          <w:tcPr>
            <w:tcW w:w="4414" w:type="dxa"/>
          </w:tcPr>
          <w:p w:rsidR="005C0FE7" w:rsidRPr="005E6C22" w:rsidRDefault="005C0FE7">
            <w:pPr>
              <w:spacing w:after="0" w:line="240" w:lineRule="auto"/>
              <w:jc w:val="both"/>
              <w:rPr>
                <w:rFonts w:ascii="Century Gothic" w:eastAsia="Century Gothic" w:hAnsi="Century Gothic" w:cs="Century Gothic"/>
              </w:rPr>
            </w:pPr>
          </w:p>
          <w:p w:rsidR="005E6C22" w:rsidRPr="005E6C22" w:rsidRDefault="005E6C22">
            <w:pPr>
              <w:spacing w:after="0" w:line="240" w:lineRule="auto"/>
              <w:jc w:val="both"/>
              <w:rPr>
                <w:rFonts w:ascii="Century Gothic" w:eastAsia="Century Gothic" w:hAnsi="Century Gothic" w:cs="Century Gothic"/>
              </w:rPr>
            </w:pPr>
          </w:p>
        </w:tc>
      </w:tr>
    </w:tbl>
    <w:p w:rsidR="005C0FE7" w:rsidRPr="005E6C22" w:rsidRDefault="005C0FE7">
      <w:pPr>
        <w:jc w:val="both"/>
        <w:rPr>
          <w:rFonts w:ascii="Century Gothic" w:eastAsia="Century Gothic" w:hAnsi="Century Gothic" w:cs="Century Gothic"/>
        </w:rPr>
      </w:pPr>
    </w:p>
    <w:sectPr w:rsidR="005C0FE7" w:rsidRPr="005E6C22" w:rsidSect="00BF3AE7">
      <w:headerReference w:type="default" r:id="rId10"/>
      <w:pgSz w:w="12240" w:h="15840" w:code="1"/>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DFF" w:rsidRDefault="00257DFF">
      <w:pPr>
        <w:spacing w:line="240" w:lineRule="auto"/>
      </w:pPr>
      <w:r>
        <w:separator/>
      </w:r>
    </w:p>
  </w:endnote>
  <w:endnote w:type="continuationSeparator" w:id="0">
    <w:p w:rsidR="00257DFF" w:rsidRDefault="00257D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DFF" w:rsidRDefault="00257DFF">
      <w:pPr>
        <w:spacing w:after="0"/>
      </w:pPr>
      <w:r>
        <w:separator/>
      </w:r>
    </w:p>
  </w:footnote>
  <w:footnote w:type="continuationSeparator" w:id="0">
    <w:p w:rsidR="00257DFF" w:rsidRDefault="00257DF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E7" w:rsidRDefault="00BF3AE7">
    <w:pPr>
      <w:tabs>
        <w:tab w:val="left" w:pos="2115"/>
        <w:tab w:val="center" w:pos="4419"/>
        <w:tab w:val="right" w:pos="8838"/>
      </w:tabs>
      <w:spacing w:after="0" w:line="240" w:lineRule="auto"/>
      <w:rPr>
        <w:color w:val="000000"/>
      </w:rPr>
    </w:pPr>
    <w:r>
      <w:rPr>
        <w:noProof/>
      </w:rPr>
      <w:drawing>
        <wp:anchor distT="0" distB="0" distL="0" distR="0" simplePos="0" relativeHeight="251659264" behindDoc="1" locked="0" layoutInCell="1" allowOverlap="1" wp14:anchorId="5C03F01B" wp14:editId="1E1F228A">
          <wp:simplePos x="0" y="0"/>
          <wp:positionH relativeFrom="page">
            <wp:align>right</wp:align>
          </wp:positionH>
          <wp:positionV relativeFrom="paragraph">
            <wp:posOffset>-447675</wp:posOffset>
          </wp:positionV>
          <wp:extent cx="7765415" cy="10048875"/>
          <wp:effectExtent l="0" t="0" r="6985" b="9525"/>
          <wp:wrapNone/>
          <wp:docPr id="6" name="image3.jpg"/>
          <wp:cNvGraphicFramePr/>
          <a:graphic xmlns:a="http://schemas.openxmlformats.org/drawingml/2006/main">
            <a:graphicData uri="http://schemas.openxmlformats.org/drawingml/2006/picture">
              <pic:pic xmlns:pic="http://schemas.openxmlformats.org/drawingml/2006/picture">
                <pic:nvPicPr>
                  <pic:cNvPr id="6" name="image3.jpg"/>
                  <pic:cNvPicPr preferRelativeResize="0"/>
                </pic:nvPicPr>
                <pic:blipFill>
                  <a:blip r:embed="rId1"/>
                  <a:srcRect/>
                  <a:stretch>
                    <a:fillRect/>
                  </a:stretch>
                </pic:blipFill>
                <pic:spPr>
                  <a:xfrm>
                    <a:off x="0" y="0"/>
                    <a:ext cx="7765415" cy="10048875"/>
                  </a:xfrm>
                  <a:prstGeom prst="rect">
                    <a:avLst/>
                  </a:prstGeom>
                </pic:spPr>
              </pic:pic>
            </a:graphicData>
          </a:graphic>
        </wp:anchor>
      </w:drawing>
    </w:r>
    <w:r w:rsidR="00257DFF">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start w:val="1"/>
      <w:numFmt w:val="lowerLetter"/>
      <w:lvlText w:val="%1)"/>
      <w:lvlJc w:val="left"/>
      <w:pPr>
        <w:ind w:left="461" w:hanging="360"/>
      </w:pPr>
      <w:rPr>
        <w:b w:val="0"/>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1" w15:restartNumberingAfterBreak="0">
    <w:nsid w:val="CF092B84"/>
    <w:multiLevelType w:val="multilevel"/>
    <w:tmpl w:val="CF092B84"/>
    <w:lvl w:ilvl="0">
      <w:start w:val="1"/>
      <w:numFmt w:val="upperLetter"/>
      <w:lvlText w:val="%1)"/>
      <w:lvlJc w:val="left"/>
      <w:pPr>
        <w:ind w:left="360" w:hanging="360"/>
      </w:p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2" w15:restartNumberingAfterBreak="0">
    <w:nsid w:val="0053208E"/>
    <w:multiLevelType w:val="multilevel"/>
    <w:tmpl w:val="0053208E"/>
    <w:lvl w:ilvl="0">
      <w:start w:val="1"/>
      <w:numFmt w:val="decimal"/>
      <w:lvlText w:val="%1."/>
      <w:lvlJc w:val="left"/>
      <w:pPr>
        <w:ind w:left="416" w:hanging="315"/>
      </w:pPr>
      <w:rPr>
        <w:b/>
      </w:rPr>
    </w:lvl>
    <w:lvl w:ilvl="1">
      <w:start w:val="1"/>
      <w:numFmt w:val="decimal"/>
      <w:lvlText w:val="%2."/>
      <w:lvlJc w:val="left"/>
      <w:pPr>
        <w:ind w:left="822" w:hanging="360"/>
      </w:pPr>
      <w:rPr>
        <w:rFonts w:ascii="Arial" w:eastAsia="Arial" w:hAnsi="Arial" w:cs="Arial"/>
        <w:sz w:val="24"/>
        <w:szCs w:val="24"/>
      </w:rPr>
    </w:lvl>
    <w:lvl w:ilvl="2">
      <w:numFmt w:val="bullet"/>
      <w:lvlText w:val="•"/>
      <w:lvlJc w:val="left"/>
      <w:pPr>
        <w:ind w:left="1797" w:hanging="360"/>
      </w:pPr>
    </w:lvl>
    <w:lvl w:ilvl="3">
      <w:numFmt w:val="bullet"/>
      <w:lvlText w:val="•"/>
      <w:lvlJc w:val="left"/>
      <w:pPr>
        <w:ind w:left="2775" w:hanging="360"/>
      </w:pPr>
    </w:lvl>
    <w:lvl w:ilvl="4">
      <w:numFmt w:val="bullet"/>
      <w:lvlText w:val="•"/>
      <w:lvlJc w:val="left"/>
      <w:pPr>
        <w:ind w:left="3753" w:hanging="360"/>
      </w:pPr>
    </w:lvl>
    <w:lvl w:ilvl="5">
      <w:numFmt w:val="bullet"/>
      <w:lvlText w:val="•"/>
      <w:lvlJc w:val="left"/>
      <w:pPr>
        <w:ind w:left="4731" w:hanging="360"/>
      </w:pPr>
    </w:lvl>
    <w:lvl w:ilvl="6">
      <w:numFmt w:val="bullet"/>
      <w:lvlText w:val="•"/>
      <w:lvlJc w:val="left"/>
      <w:pPr>
        <w:ind w:left="5708" w:hanging="360"/>
      </w:pPr>
    </w:lvl>
    <w:lvl w:ilvl="7">
      <w:numFmt w:val="bullet"/>
      <w:lvlText w:val="•"/>
      <w:lvlJc w:val="left"/>
      <w:pPr>
        <w:ind w:left="6686" w:hanging="360"/>
      </w:pPr>
    </w:lvl>
    <w:lvl w:ilvl="8">
      <w:numFmt w:val="bullet"/>
      <w:lvlText w:val="•"/>
      <w:lvlJc w:val="left"/>
      <w:pPr>
        <w:ind w:left="7664" w:hanging="360"/>
      </w:pPr>
    </w:lvl>
  </w:abstractNum>
  <w:abstractNum w:abstractNumId="3" w15:restartNumberingAfterBreak="0">
    <w:nsid w:val="04387AFC"/>
    <w:multiLevelType w:val="hybridMultilevel"/>
    <w:tmpl w:val="37C8827C"/>
    <w:lvl w:ilvl="0" w:tplc="377845AC">
      <w:start w:val="9"/>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 w15:restartNumberingAfterBreak="0">
    <w:nsid w:val="08D03EC2"/>
    <w:multiLevelType w:val="hybridMultilevel"/>
    <w:tmpl w:val="AC667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EE11BB"/>
    <w:multiLevelType w:val="hybridMultilevel"/>
    <w:tmpl w:val="D6FE4C92"/>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6" w15:restartNumberingAfterBreak="0">
    <w:nsid w:val="59ADCABA"/>
    <w:multiLevelType w:val="multilevel"/>
    <w:tmpl w:val="59ADCABA"/>
    <w:lvl w:ilvl="0">
      <w:start w:val="1"/>
      <w:numFmt w:val="decimal"/>
      <w:lvlText w:val="%1."/>
      <w:lvlJc w:val="left"/>
      <w:pPr>
        <w:ind w:left="711" w:hanging="560"/>
      </w:pPr>
    </w:lvl>
    <w:lvl w:ilvl="1">
      <w:start w:val="1"/>
      <w:numFmt w:val="lowerLetter"/>
      <w:lvlText w:val="%2."/>
      <w:lvlJc w:val="left"/>
      <w:pPr>
        <w:ind w:left="1231" w:hanging="360"/>
      </w:pPr>
    </w:lvl>
    <w:lvl w:ilvl="2">
      <w:start w:val="1"/>
      <w:numFmt w:val="lowerRoman"/>
      <w:lvlText w:val="%3."/>
      <w:lvlJc w:val="right"/>
      <w:pPr>
        <w:ind w:left="1951" w:hanging="180"/>
      </w:pPr>
    </w:lvl>
    <w:lvl w:ilvl="3">
      <w:start w:val="1"/>
      <w:numFmt w:val="decimal"/>
      <w:lvlText w:val="%4."/>
      <w:lvlJc w:val="left"/>
      <w:pPr>
        <w:ind w:left="2671" w:hanging="360"/>
      </w:pPr>
    </w:lvl>
    <w:lvl w:ilvl="4">
      <w:start w:val="1"/>
      <w:numFmt w:val="lowerLetter"/>
      <w:lvlText w:val="%5."/>
      <w:lvlJc w:val="left"/>
      <w:pPr>
        <w:ind w:left="3391" w:hanging="360"/>
      </w:pPr>
    </w:lvl>
    <w:lvl w:ilvl="5">
      <w:start w:val="1"/>
      <w:numFmt w:val="lowerRoman"/>
      <w:lvlText w:val="%6."/>
      <w:lvlJc w:val="right"/>
      <w:pPr>
        <w:ind w:left="4111" w:hanging="180"/>
      </w:pPr>
    </w:lvl>
    <w:lvl w:ilvl="6">
      <w:start w:val="1"/>
      <w:numFmt w:val="decimal"/>
      <w:lvlText w:val="%7."/>
      <w:lvlJc w:val="left"/>
      <w:pPr>
        <w:ind w:left="4831" w:hanging="360"/>
      </w:pPr>
    </w:lvl>
    <w:lvl w:ilvl="7">
      <w:start w:val="1"/>
      <w:numFmt w:val="lowerLetter"/>
      <w:lvlText w:val="%8."/>
      <w:lvlJc w:val="left"/>
      <w:pPr>
        <w:ind w:left="5551" w:hanging="360"/>
      </w:pPr>
    </w:lvl>
    <w:lvl w:ilvl="8">
      <w:start w:val="1"/>
      <w:numFmt w:val="lowerRoman"/>
      <w:lvlText w:val="%9."/>
      <w:lvlJc w:val="right"/>
      <w:pPr>
        <w:ind w:left="6271" w:hanging="180"/>
      </w:pPr>
    </w:lvl>
  </w:abstractNum>
  <w:num w:numId="1">
    <w:abstractNumId w:val="2"/>
  </w:num>
  <w:num w:numId="2">
    <w:abstractNumId w:val="1"/>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E7"/>
    <w:rsid w:val="000B4C3B"/>
    <w:rsid w:val="00257DFF"/>
    <w:rsid w:val="00270678"/>
    <w:rsid w:val="005C0FE7"/>
    <w:rsid w:val="005E6C22"/>
    <w:rsid w:val="00BF3AE7"/>
    <w:rsid w:val="00FB1075"/>
    <w:rsid w:val="71DB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92AF"/>
  <w15:docId w15:val="{3C47E7B1-6D87-4FA8-9583-C9125D20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unhideWhenUsed="1" w:qFormat="1"/>
    <w:lsdException w:name="header" w:uiPriority="99" w:unhideWhenUsed="1"/>
    <w:lsdException w:name="footer" w:uiPriority="99" w:unhideWhenUsed="1"/>
    <w:lsdException w:name="caption" w:semiHidden="1" w:unhideWhenUsed="1" w:qFormat="1"/>
    <w:lsdException w:name="footnote reference" w:uiPriority="99" w:unhideWhenUsed="1" w:qFormat="1"/>
    <w:lsdException w:name="Title" w:uiPriority="10" w:qFormat="1"/>
    <w:lsdException w:name="Default Paragraph Font" w:semiHidden="1" w:uiPriority="1" w:unhideWhenUsed="1"/>
    <w:lsdException w:name="Body Text" w:semiHidden="1" w:uiPriority="99"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qFormat/>
    <w:pPr>
      <w:spacing w:after="120"/>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styleId="Refdenotaalpie">
    <w:name w:val="footnote reference"/>
    <w:basedOn w:val="Fuentedeprrafopredeter"/>
    <w:uiPriority w:val="99"/>
    <w:unhideWhenUsed/>
    <w:qFormat/>
    <w:rPr>
      <w:vertAlign w:val="superscript"/>
    </w:rPr>
  </w:style>
  <w:style w:type="paragraph" w:styleId="Textonotapie">
    <w:name w:val="footnote text"/>
    <w:basedOn w:val="Normal"/>
    <w:link w:val="TextonotapieCar"/>
    <w:uiPriority w:val="99"/>
    <w:unhideWhenUsed/>
    <w:qFormat/>
    <w:pPr>
      <w:spacing w:after="0" w:line="240" w:lineRule="auto"/>
    </w:pPr>
    <w:rPr>
      <w:kern w:val="0"/>
      <w:sz w:val="20"/>
      <w:szCs w:val="20"/>
    </w:rPr>
  </w:style>
  <w:style w:type="paragraph" w:styleId="Encabezado">
    <w:name w:val="header"/>
    <w:basedOn w:val="Normal"/>
    <w:link w:val="EncabezadoCar"/>
    <w:uiPriority w:val="99"/>
    <w:unhideWhenUsed/>
    <w:pPr>
      <w:tabs>
        <w:tab w:val="center" w:pos="4419"/>
        <w:tab w:val="right" w:pos="8838"/>
      </w:tabs>
      <w:spacing w:after="0" w:line="240" w:lineRule="auto"/>
    </w:pPr>
    <w:rPr>
      <w:kern w:val="0"/>
    </w:rPr>
  </w:style>
  <w:style w:type="character" w:styleId="Hipervnculo">
    <w:name w:val="Hyperlink"/>
    <w:basedOn w:val="Fuentedeprrafopredeter"/>
    <w:uiPriority w:val="99"/>
    <w:unhideWhenUsed/>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tulo">
    <w:name w:val="Subtitle"/>
    <w:basedOn w:val="Normal"/>
    <w:next w:val="Normal"/>
    <w:link w:val="SubttuloCar"/>
    <w:qFormat/>
    <w:rPr>
      <w:color w:val="595959"/>
      <w:sz w:val="28"/>
      <w:szCs w:val="28"/>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 Normal1"/>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kern w:val="2"/>
      <w:sz w:val="32"/>
      <w:szCs w:val="32"/>
    </w:rPr>
  </w:style>
  <w:style w:type="paragraph" w:styleId="Sinespaciado">
    <w:name w:val="No Spacing"/>
    <w:uiPriority w:val="1"/>
    <w:qFormat/>
    <w:rPr>
      <w:kern w:val="2"/>
      <w:sz w:val="22"/>
      <w:szCs w:val="22"/>
    </w:rPr>
  </w:style>
  <w:style w:type="character" w:customStyle="1" w:styleId="UnresolvedMention">
    <w:name w:val="Unresolved Mention"/>
    <w:basedOn w:val="Fuentedeprrafopredeter"/>
    <w:uiPriority w:val="99"/>
    <w:semiHidden/>
    <w:unhideWhenUsed/>
    <w:rPr>
      <w:color w:val="605E5C"/>
      <w:shd w:val="clear" w:color="auto" w:fill="E1DFDD"/>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F5496" w:themeColor="accent1" w:themeShade="BF"/>
      <w:kern w:val="2"/>
      <w:sz w:val="32"/>
      <w:szCs w:val="32"/>
    </w:rPr>
  </w:style>
  <w:style w:type="character" w:customStyle="1" w:styleId="Ttulo3Car">
    <w:name w:val="Título 3 Car"/>
    <w:basedOn w:val="Fuentedeprrafopredeter"/>
    <w:link w:val="Ttulo3"/>
    <w:uiPriority w:val="9"/>
    <w:semiHidden/>
    <w:rPr>
      <w:rFonts w:eastAsiaTheme="majorEastAsia" w:cstheme="majorBidi"/>
      <w:color w:val="2F5496" w:themeColor="accent1" w:themeShade="BF"/>
      <w:kern w:val="2"/>
      <w:sz w:val="28"/>
      <w:szCs w:val="28"/>
    </w:rPr>
  </w:style>
  <w:style w:type="character" w:customStyle="1" w:styleId="Ttulo4Car">
    <w:name w:val="Título 4 Car"/>
    <w:basedOn w:val="Fuentedeprrafopredeter"/>
    <w:link w:val="Ttulo4"/>
    <w:uiPriority w:val="9"/>
    <w:semiHidden/>
    <w:rPr>
      <w:rFonts w:eastAsiaTheme="majorEastAsia" w:cstheme="majorBidi"/>
      <w:i/>
      <w:iCs/>
      <w:color w:val="2F5496" w:themeColor="accent1" w:themeShade="BF"/>
      <w:kern w:val="2"/>
    </w:rPr>
  </w:style>
  <w:style w:type="character" w:customStyle="1" w:styleId="Ttulo5Car">
    <w:name w:val="Título 5 Car"/>
    <w:basedOn w:val="Fuentedeprrafopredeter"/>
    <w:link w:val="Ttulo5"/>
    <w:uiPriority w:val="9"/>
    <w:semiHidden/>
    <w:rPr>
      <w:rFonts w:eastAsiaTheme="majorEastAsia" w:cstheme="majorBidi"/>
      <w:color w:val="2F5496" w:themeColor="accent1" w:themeShade="BF"/>
      <w:kern w:val="2"/>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kern w:val="2"/>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kern w:val="2"/>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kern w:val="2"/>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kern w:val="2"/>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kern w:val="2"/>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kern w:val="2"/>
    </w:rPr>
  </w:style>
  <w:style w:type="character" w:customStyle="1" w:styleId="nfasisintenso1">
    <w:name w:val="Énfasis intenso1"/>
    <w:basedOn w:val="Fuentedeprrafopredeter"/>
    <w:uiPriority w:val="21"/>
    <w:qFormat/>
    <w:rPr>
      <w:i/>
      <w:iCs/>
      <w:color w:val="2F5496" w:themeColor="accent1" w:themeShade="BF"/>
    </w:rPr>
  </w:style>
  <w:style w:type="paragraph" w:styleId="Citadestacada">
    <w:name w:val="Intense Quote"/>
    <w:basedOn w:val="Normal"/>
    <w:next w:val="Normal"/>
    <w:link w:val="Citadestacada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Pr>
      <w:i/>
      <w:iCs/>
      <w:color w:val="2F5496" w:themeColor="accent1" w:themeShade="BF"/>
      <w:kern w:val="2"/>
    </w:rPr>
  </w:style>
  <w:style w:type="character" w:customStyle="1" w:styleId="Referenciaintensa1">
    <w:name w:val="Referencia intensa1"/>
    <w:basedOn w:val="Fuentedeprrafopredeter"/>
    <w:uiPriority w:val="32"/>
    <w:qFormat/>
    <w:rPr>
      <w:b/>
      <w:bCs/>
      <w:smallCaps/>
      <w:color w:val="2F5496" w:themeColor="accent1" w:themeShade="BF"/>
      <w:spacing w:val="5"/>
    </w:rPr>
  </w:style>
  <w:style w:type="character" w:customStyle="1" w:styleId="TextonotapieCar">
    <w:name w:val="Texto nota pie Car"/>
    <w:basedOn w:val="Fuentedeprrafopredeter"/>
    <w:link w:val="Textonotapie"/>
    <w:uiPriority w:val="99"/>
    <w:rPr>
      <w:rFonts w:ascii="Calibri" w:eastAsia="Calibri" w:hAnsi="Calibri" w:cs="Calibri"/>
      <w:sz w:val="20"/>
      <w:szCs w:val="20"/>
    </w:rPr>
  </w:style>
  <w:style w:type="table" w:customStyle="1" w:styleId="Tablaconcuadrcula1">
    <w:name w:val="Tabla con cuadrícula1"/>
    <w:basedOn w:val="Tablanormal"/>
    <w:uiPriority w:val="3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99"/>
    <w:semiHidden/>
    <w:qFormat/>
    <w:rPr>
      <w:kern w:val="2"/>
    </w:rPr>
  </w:style>
  <w:style w:type="paragraph" w:customStyle="1" w:styleId="NoSpacing1">
    <w:name w:val="No Spacing1"/>
    <w:basedOn w:val="Normal"/>
    <w:qFormat/>
    <w:pPr>
      <w:spacing w:before="100" w:beforeAutospacing="1" w:after="100" w:afterAutospacing="1" w:line="240" w:lineRule="auto"/>
    </w:pPr>
    <w:rPr>
      <w:rFonts w:eastAsia="Times New Roman" w:cs="Times New Roman"/>
      <w:kern w:val="0"/>
      <w:sz w:val="24"/>
      <w:szCs w:val="24"/>
    </w:rPr>
  </w:style>
  <w:style w:type="table" w:customStyle="1" w:styleId="Style58">
    <w:name w:val="_Style 58"/>
    <w:basedOn w:val="TableNormal1"/>
    <w:qFormat/>
    <w:tblPr>
      <w:tblCellMar>
        <w:top w:w="0" w:type="dxa"/>
        <w:left w:w="108" w:type="dxa"/>
        <w:bottom w:w="0" w:type="dxa"/>
        <w:right w:w="108" w:type="dxa"/>
      </w:tblCellMar>
    </w:tblPr>
  </w:style>
  <w:style w:type="paragraph" w:styleId="Textodeglobo">
    <w:name w:val="Balloon Text"/>
    <w:basedOn w:val="Normal"/>
    <w:link w:val="TextodegloboCar"/>
    <w:rsid w:val="00BF3A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F3AE7"/>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jFtH+QbxAvbC6IHgkDK1gbjfKQ==">CgMxLjAyCGguZ2pkZ3hzMgloLjMwajB6bGwyCWguMWZvYjl0ZTIJaC4zem55c2g3OAByITFsX0twcXZubi1YT0tEZEd1enF0ZlZmNndHOGtZWkp6Qg==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6084</Words>
  <Characters>33468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DISEÑO2</dc:creator>
  <cp:lastModifiedBy>Andrea Carolina Reyes Olmos</cp:lastModifiedBy>
  <cp:revision>6</cp:revision>
  <cp:lastPrinted>2024-09-02T20:00:00Z</cp:lastPrinted>
  <dcterms:created xsi:type="dcterms:W3CDTF">2024-07-14T21:30:00Z</dcterms:created>
  <dcterms:modified xsi:type="dcterms:W3CDTF">2024-09-02T20:04:00Z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7222AE66A294419891417B9BA569A617_13</vt:lpwstr>
  </property>
</Properties>
</file>