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45C44" w14:textId="39EF25AA" w:rsidR="005A1B29" w:rsidRPr="005A1B29" w:rsidRDefault="005A1B29" w:rsidP="005A1B29">
      <w:pPr>
        <w:spacing w:line="240" w:lineRule="auto"/>
        <w:ind w:firstLine="0"/>
        <w:jc w:val="right"/>
        <w:rPr>
          <w:rFonts w:ascii="Arial" w:hAnsi="Arial"/>
          <w:bCs/>
        </w:rPr>
      </w:pPr>
      <w:r w:rsidRPr="005A1B29">
        <w:rPr>
          <w:rFonts w:ascii="Arial" w:hAnsi="Arial"/>
          <w:bCs/>
        </w:rPr>
        <w:t>Bogotá D.C., 4 de septiembre de 2024</w:t>
      </w:r>
    </w:p>
    <w:p w14:paraId="4BC47D6F" w14:textId="77777777" w:rsidR="005A1B29" w:rsidRPr="005A1B29" w:rsidRDefault="005A1B29" w:rsidP="005A1B29">
      <w:pPr>
        <w:spacing w:line="240" w:lineRule="auto"/>
        <w:ind w:firstLine="0"/>
        <w:jc w:val="both"/>
        <w:rPr>
          <w:rFonts w:ascii="Arial" w:hAnsi="Arial"/>
          <w:b/>
        </w:rPr>
      </w:pPr>
    </w:p>
    <w:p w14:paraId="4C0CF845" w14:textId="77777777" w:rsidR="005A1B29" w:rsidRPr="005A1B29" w:rsidRDefault="005A1B29" w:rsidP="005A1B29">
      <w:pPr>
        <w:spacing w:line="240" w:lineRule="auto"/>
        <w:ind w:firstLine="0"/>
        <w:jc w:val="both"/>
        <w:rPr>
          <w:rFonts w:ascii="Arial" w:hAnsi="Arial"/>
          <w:b/>
        </w:rPr>
      </w:pPr>
      <w:r w:rsidRPr="005A1B29">
        <w:rPr>
          <w:rFonts w:ascii="Arial" w:hAnsi="Arial"/>
          <w:b/>
        </w:rPr>
        <w:t>Honorable Representante</w:t>
      </w:r>
    </w:p>
    <w:p w14:paraId="289D4CF4" w14:textId="0A5B7671" w:rsidR="005A1B29" w:rsidRPr="005A1B29" w:rsidRDefault="005166DB" w:rsidP="005A1B29">
      <w:pPr>
        <w:spacing w:line="240" w:lineRule="auto"/>
        <w:ind w:firstLine="0"/>
        <w:jc w:val="both"/>
        <w:rPr>
          <w:rFonts w:ascii="Arial" w:hAnsi="Arial"/>
          <w:b/>
        </w:rPr>
      </w:pPr>
      <w:r>
        <w:rPr>
          <w:rFonts w:ascii="Arial" w:hAnsi="Arial"/>
          <w:b/>
        </w:rPr>
        <w:t xml:space="preserve">Dr. </w:t>
      </w:r>
      <w:r w:rsidR="005A1B29" w:rsidRPr="005A1B29">
        <w:rPr>
          <w:rFonts w:ascii="Arial" w:hAnsi="Arial"/>
          <w:b/>
        </w:rPr>
        <w:t>JAIME RAÚL SALAMANCA TORRES</w:t>
      </w:r>
    </w:p>
    <w:p w14:paraId="359DF6F8" w14:textId="77777777" w:rsidR="005A1B29" w:rsidRPr="005A1B29" w:rsidRDefault="005A1B29" w:rsidP="005A1B29">
      <w:pPr>
        <w:spacing w:line="240" w:lineRule="auto"/>
        <w:ind w:firstLine="0"/>
        <w:jc w:val="both"/>
        <w:rPr>
          <w:rFonts w:ascii="Arial" w:hAnsi="Arial"/>
        </w:rPr>
      </w:pPr>
      <w:r w:rsidRPr="005A1B29">
        <w:rPr>
          <w:rFonts w:ascii="Arial" w:hAnsi="Arial"/>
        </w:rPr>
        <w:t>Presidente de la Cámara de Representantes</w:t>
      </w:r>
    </w:p>
    <w:p w14:paraId="08186921" w14:textId="77777777" w:rsidR="005A1B29" w:rsidRPr="005A1B29" w:rsidRDefault="005A1B29" w:rsidP="005A1B29">
      <w:pPr>
        <w:spacing w:line="240" w:lineRule="auto"/>
        <w:ind w:firstLine="0"/>
        <w:jc w:val="both"/>
        <w:rPr>
          <w:rFonts w:ascii="Arial" w:hAnsi="Arial"/>
          <w:b/>
        </w:rPr>
      </w:pPr>
    </w:p>
    <w:p w14:paraId="47FF9A08" w14:textId="00CC01D1" w:rsidR="005A1B29" w:rsidRPr="005A1B29" w:rsidRDefault="005166DB" w:rsidP="005A1B29">
      <w:pPr>
        <w:spacing w:line="240" w:lineRule="auto"/>
        <w:ind w:firstLine="0"/>
        <w:jc w:val="both"/>
        <w:rPr>
          <w:rFonts w:ascii="Arial" w:hAnsi="Arial"/>
          <w:b/>
        </w:rPr>
      </w:pPr>
      <w:r>
        <w:rPr>
          <w:rFonts w:ascii="Arial" w:hAnsi="Arial"/>
          <w:b/>
        </w:rPr>
        <w:t xml:space="preserve">Dr. </w:t>
      </w:r>
      <w:r w:rsidR="005A1B29" w:rsidRPr="005A1B29">
        <w:rPr>
          <w:rFonts w:ascii="Arial" w:hAnsi="Arial"/>
          <w:b/>
        </w:rPr>
        <w:t>JAIME LUIS LACOUTURE</w:t>
      </w:r>
    </w:p>
    <w:p w14:paraId="33C4F0BC" w14:textId="77777777" w:rsidR="005A1B29" w:rsidRPr="005A1B29" w:rsidRDefault="005A1B29" w:rsidP="005A1B29">
      <w:pPr>
        <w:spacing w:line="240" w:lineRule="auto"/>
        <w:ind w:firstLine="0"/>
        <w:jc w:val="both"/>
        <w:rPr>
          <w:rFonts w:ascii="Arial" w:hAnsi="Arial"/>
        </w:rPr>
      </w:pPr>
      <w:r w:rsidRPr="005A1B29">
        <w:rPr>
          <w:rFonts w:ascii="Arial" w:hAnsi="Arial"/>
        </w:rPr>
        <w:t>Secretario General de la Cámara de Representantes</w:t>
      </w:r>
    </w:p>
    <w:p w14:paraId="25542F3F" w14:textId="77777777" w:rsidR="005A1B29" w:rsidRPr="005A1B29" w:rsidRDefault="005A1B29" w:rsidP="005A1B29">
      <w:pPr>
        <w:spacing w:line="240" w:lineRule="auto"/>
        <w:ind w:firstLine="0"/>
        <w:jc w:val="both"/>
        <w:rPr>
          <w:rFonts w:ascii="Arial" w:hAnsi="Arial"/>
          <w:b/>
        </w:rPr>
      </w:pPr>
    </w:p>
    <w:p w14:paraId="29A53A49" w14:textId="07E373F2" w:rsidR="005A1B29" w:rsidRPr="005A1B29" w:rsidRDefault="005A1B29" w:rsidP="005A1B29">
      <w:pPr>
        <w:spacing w:line="240" w:lineRule="auto"/>
        <w:ind w:left="720" w:firstLine="0"/>
        <w:jc w:val="both"/>
        <w:rPr>
          <w:rFonts w:ascii="Arial" w:hAnsi="Arial"/>
        </w:rPr>
      </w:pPr>
      <w:r w:rsidRPr="005A1B29">
        <w:rPr>
          <w:rFonts w:ascii="Arial" w:hAnsi="Arial"/>
          <w:b/>
        </w:rPr>
        <w:t>ASUNTO</w:t>
      </w:r>
      <w:r w:rsidRPr="005A1B29">
        <w:rPr>
          <w:rFonts w:ascii="Arial" w:hAnsi="Arial"/>
        </w:rPr>
        <w:t xml:space="preserve">: </w:t>
      </w:r>
      <w:r>
        <w:rPr>
          <w:rFonts w:ascii="Arial" w:hAnsi="Arial"/>
        </w:rPr>
        <w:t>r</w:t>
      </w:r>
      <w:r w:rsidRPr="005A1B29">
        <w:rPr>
          <w:rFonts w:ascii="Arial" w:hAnsi="Arial"/>
        </w:rPr>
        <w:t>adicación del Proyecto de Ley “</w:t>
      </w:r>
      <w:r w:rsidRPr="005A1B29">
        <w:rPr>
          <w:rFonts w:ascii="Arial" w:hAnsi="Arial"/>
          <w:i/>
        </w:rPr>
        <w:t>por medio del cual la Nación rinde homenaje a</w:t>
      </w:r>
      <w:r w:rsidR="00247360">
        <w:rPr>
          <w:rFonts w:ascii="Arial" w:hAnsi="Arial"/>
          <w:i/>
        </w:rPr>
        <w:t xml:space="preserve"> la Ciudad</w:t>
      </w:r>
      <w:r w:rsidRPr="005A1B29">
        <w:rPr>
          <w:rFonts w:ascii="Arial" w:hAnsi="Arial"/>
          <w:i/>
        </w:rPr>
        <w:t xml:space="preserve"> de Popayán del departamento del Cauca, y se asocia a la preparación y </w:t>
      </w:r>
      <w:r w:rsidR="00881201">
        <w:rPr>
          <w:rFonts w:ascii="Arial" w:hAnsi="Arial"/>
          <w:i/>
        </w:rPr>
        <w:t>conmemoración</w:t>
      </w:r>
      <w:r w:rsidRPr="005A1B29">
        <w:rPr>
          <w:rFonts w:ascii="Arial" w:hAnsi="Arial"/>
          <w:i/>
        </w:rPr>
        <w:t xml:space="preserve"> del V Centenario de su fundación, y se dictan otras disposiciones</w:t>
      </w:r>
      <w:r w:rsidRPr="005A1B29">
        <w:rPr>
          <w:rFonts w:ascii="Arial" w:hAnsi="Arial"/>
        </w:rPr>
        <w:t>”</w:t>
      </w:r>
      <w:r>
        <w:rPr>
          <w:rFonts w:ascii="Arial" w:hAnsi="Arial"/>
        </w:rPr>
        <w:t xml:space="preserve">. </w:t>
      </w:r>
    </w:p>
    <w:p w14:paraId="42B9D76A" w14:textId="77777777" w:rsidR="005A1B29" w:rsidRPr="005A1B29" w:rsidRDefault="005A1B29" w:rsidP="005A1B29">
      <w:pPr>
        <w:spacing w:line="240" w:lineRule="auto"/>
        <w:ind w:firstLine="0"/>
        <w:jc w:val="both"/>
        <w:rPr>
          <w:rFonts w:ascii="Arial" w:hAnsi="Arial"/>
          <w:b/>
        </w:rPr>
      </w:pPr>
    </w:p>
    <w:p w14:paraId="6E89CFA0" w14:textId="77777777" w:rsidR="005A1B29" w:rsidRPr="005A1B29" w:rsidRDefault="005A1B29" w:rsidP="005A1B29">
      <w:pPr>
        <w:spacing w:line="240" w:lineRule="auto"/>
        <w:ind w:firstLine="0"/>
        <w:jc w:val="both"/>
        <w:rPr>
          <w:rFonts w:ascii="Arial" w:hAnsi="Arial"/>
          <w:b/>
        </w:rPr>
      </w:pPr>
      <w:r w:rsidRPr="005A1B29">
        <w:rPr>
          <w:rFonts w:ascii="Arial" w:hAnsi="Arial"/>
          <w:b/>
        </w:rPr>
        <w:t>Respetados Señores,</w:t>
      </w:r>
    </w:p>
    <w:p w14:paraId="37EF3053" w14:textId="77777777" w:rsidR="005A1B29" w:rsidRPr="005A1B29" w:rsidRDefault="005A1B29" w:rsidP="005A1B29">
      <w:pPr>
        <w:spacing w:line="240" w:lineRule="auto"/>
        <w:ind w:firstLine="0"/>
        <w:jc w:val="both"/>
        <w:rPr>
          <w:rFonts w:ascii="Arial" w:hAnsi="Arial"/>
          <w:b/>
        </w:rPr>
      </w:pPr>
    </w:p>
    <w:p w14:paraId="6E1DBC16" w14:textId="2E140AA1" w:rsidR="005A1B29" w:rsidRPr="005A1B29" w:rsidRDefault="005A1B29" w:rsidP="005A1B29">
      <w:pPr>
        <w:spacing w:line="240" w:lineRule="auto"/>
        <w:ind w:firstLine="0"/>
        <w:jc w:val="both"/>
        <w:rPr>
          <w:rFonts w:ascii="Arial" w:hAnsi="Arial"/>
        </w:rPr>
      </w:pPr>
      <w:r w:rsidRPr="005A1B29">
        <w:rPr>
          <w:rFonts w:ascii="Arial" w:hAnsi="Arial"/>
        </w:rPr>
        <w:t>De manera atenta y en virtud de lo dispuesto por los artículos 139 y 140 de la Ley 5 de 1992, presentamos ante la Cámara de Representantes el Proyecto de Ley “</w:t>
      </w:r>
      <w:r w:rsidR="00AA1F4E" w:rsidRPr="00AA1F4E">
        <w:rPr>
          <w:rFonts w:ascii="Arial" w:hAnsi="Arial"/>
          <w:i/>
        </w:rPr>
        <w:t>por medio del cual la Nación rinde homenaje a</w:t>
      </w:r>
      <w:r w:rsidR="00247360">
        <w:rPr>
          <w:rFonts w:ascii="Arial" w:hAnsi="Arial"/>
          <w:i/>
        </w:rPr>
        <w:t xml:space="preserve"> la Ciudad </w:t>
      </w:r>
      <w:r w:rsidR="00AA1F4E" w:rsidRPr="00AA1F4E">
        <w:rPr>
          <w:rFonts w:ascii="Arial" w:hAnsi="Arial"/>
          <w:i/>
        </w:rPr>
        <w:t xml:space="preserve">de Popayán del departamento del Cauca, y se asocia a la preparación y </w:t>
      </w:r>
      <w:r w:rsidR="00881201">
        <w:rPr>
          <w:rFonts w:ascii="Arial" w:hAnsi="Arial"/>
          <w:i/>
        </w:rPr>
        <w:t>conmemoración</w:t>
      </w:r>
      <w:r w:rsidR="00AA1F4E" w:rsidRPr="00AA1F4E">
        <w:rPr>
          <w:rFonts w:ascii="Arial" w:hAnsi="Arial"/>
          <w:i/>
        </w:rPr>
        <w:t xml:space="preserve"> del V Centenario de su fundación, y se dictan otras disposiciones</w:t>
      </w:r>
      <w:r w:rsidRPr="005A1B29">
        <w:rPr>
          <w:rFonts w:ascii="Arial" w:hAnsi="Arial"/>
        </w:rPr>
        <w:t>”.</w:t>
      </w:r>
    </w:p>
    <w:p w14:paraId="05C59354" w14:textId="77777777" w:rsidR="005A1B29" w:rsidRPr="005A1B29" w:rsidRDefault="005A1B29" w:rsidP="005A1B29">
      <w:pPr>
        <w:spacing w:line="240" w:lineRule="auto"/>
        <w:ind w:firstLine="0"/>
        <w:jc w:val="both"/>
        <w:rPr>
          <w:rFonts w:ascii="Arial" w:hAnsi="Arial"/>
        </w:rPr>
      </w:pPr>
    </w:p>
    <w:p w14:paraId="07B1B03F" w14:textId="78326899" w:rsidR="005A1B29" w:rsidRDefault="005A1B29" w:rsidP="005A1B29">
      <w:pPr>
        <w:spacing w:line="240" w:lineRule="auto"/>
        <w:ind w:firstLine="0"/>
        <w:jc w:val="both"/>
        <w:rPr>
          <w:rFonts w:ascii="Arial" w:hAnsi="Arial"/>
        </w:rPr>
      </w:pPr>
      <w:r w:rsidRPr="005A1B29">
        <w:rPr>
          <w:rFonts w:ascii="Arial" w:hAnsi="Arial"/>
        </w:rPr>
        <w:t>Solicit</w:t>
      </w:r>
      <w:r>
        <w:rPr>
          <w:rFonts w:ascii="Arial" w:hAnsi="Arial"/>
        </w:rPr>
        <w:t>amos</w:t>
      </w:r>
      <w:r w:rsidRPr="005A1B29">
        <w:rPr>
          <w:rFonts w:ascii="Arial" w:hAnsi="Arial"/>
        </w:rPr>
        <w:t xml:space="preserve"> al señor secretario se sirva dar el trámite legislativo previsto en la Ley 5° de 1992.</w:t>
      </w:r>
    </w:p>
    <w:p w14:paraId="65EB837A" w14:textId="77777777" w:rsidR="00F145B0" w:rsidRPr="00AA1F4E" w:rsidRDefault="00F145B0" w:rsidP="00F145B0">
      <w:pPr>
        <w:rPr>
          <w:rFonts w:ascii="Arial" w:hAnsi="Arial"/>
        </w:rPr>
      </w:pPr>
    </w:p>
    <w:p w14:paraId="171FDA21" w14:textId="77777777" w:rsidR="00F145B0" w:rsidRPr="003D49CF" w:rsidRDefault="00F145B0" w:rsidP="00F145B0">
      <w:pPr>
        <w:rPr>
          <w:rFonts w:ascii="Arial" w:hAnsi="Arial"/>
        </w:rPr>
      </w:pPr>
      <w:r w:rsidRPr="003D49CF">
        <w:rPr>
          <w:rFonts w:ascii="Arial" w:hAnsi="Arial"/>
        </w:rPr>
        <w:t>Atentamente,</w:t>
      </w:r>
    </w:p>
    <w:tbl>
      <w:tblPr>
        <w:tblStyle w:val="a4"/>
        <w:tblW w:w="92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4830"/>
      </w:tblGrid>
      <w:tr w:rsidR="00F145B0" w:rsidRPr="003D49CF" w14:paraId="64D686E0" w14:textId="77777777" w:rsidTr="00FF6205">
        <w:trPr>
          <w:trHeight w:val="2400"/>
        </w:trPr>
        <w:tc>
          <w:tcPr>
            <w:tcW w:w="4410" w:type="dxa"/>
          </w:tcPr>
          <w:p w14:paraId="3BFFF2AA" w14:textId="77777777" w:rsidR="00F145B0" w:rsidRPr="003D49CF" w:rsidRDefault="00F145B0" w:rsidP="00FF6205">
            <w:pPr>
              <w:rPr>
                <w:rFonts w:ascii="Arial" w:hAnsi="Arial"/>
                <w:b/>
                <w:sz w:val="22"/>
                <w:szCs w:val="22"/>
              </w:rPr>
            </w:pPr>
            <w:r w:rsidRPr="003D49CF">
              <w:rPr>
                <w:rFonts w:ascii="Arial" w:hAnsi="Arial"/>
                <w:noProof/>
                <w:sz w:val="22"/>
                <w:szCs w:val="22"/>
              </w:rPr>
              <w:drawing>
                <wp:inline distT="114300" distB="114300" distL="114300" distR="114300" wp14:anchorId="17BF578C" wp14:editId="228E510E">
                  <wp:extent cx="1786890" cy="90149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86890" cy="901494"/>
                          </a:xfrm>
                          <a:prstGeom prst="rect">
                            <a:avLst/>
                          </a:prstGeom>
                          <a:ln/>
                        </pic:spPr>
                      </pic:pic>
                    </a:graphicData>
                  </a:graphic>
                </wp:inline>
              </w:drawing>
            </w:r>
          </w:p>
          <w:p w14:paraId="650D32F5" w14:textId="77777777" w:rsidR="00F145B0" w:rsidRPr="003D49CF" w:rsidRDefault="00F145B0" w:rsidP="00FF6205">
            <w:pPr>
              <w:ind w:firstLine="0"/>
              <w:rPr>
                <w:rFonts w:ascii="Arial" w:hAnsi="Arial"/>
                <w:b/>
                <w:sz w:val="22"/>
                <w:szCs w:val="22"/>
              </w:rPr>
            </w:pPr>
            <w:r w:rsidRPr="003D49CF">
              <w:rPr>
                <w:rFonts w:ascii="Arial" w:hAnsi="Arial"/>
                <w:b/>
                <w:sz w:val="22"/>
                <w:szCs w:val="22"/>
              </w:rPr>
              <w:t>JORGE HERNÁN BASTIDAS ROSERO</w:t>
            </w:r>
          </w:p>
          <w:p w14:paraId="4668BA9E" w14:textId="77777777" w:rsidR="00F145B0" w:rsidRPr="003D49CF" w:rsidRDefault="00F145B0" w:rsidP="00FF6205">
            <w:pPr>
              <w:ind w:firstLine="0"/>
              <w:rPr>
                <w:rFonts w:ascii="Arial" w:hAnsi="Arial"/>
                <w:sz w:val="22"/>
                <w:szCs w:val="22"/>
              </w:rPr>
            </w:pPr>
            <w:r w:rsidRPr="003D49CF">
              <w:rPr>
                <w:rFonts w:ascii="Arial" w:hAnsi="Arial"/>
                <w:sz w:val="22"/>
                <w:szCs w:val="22"/>
              </w:rPr>
              <w:t xml:space="preserve">Representante a la Cámara </w:t>
            </w:r>
          </w:p>
          <w:p w14:paraId="3ACC2287" w14:textId="77777777" w:rsidR="00F145B0" w:rsidRPr="003D49CF" w:rsidRDefault="00F145B0" w:rsidP="00FF6205">
            <w:pPr>
              <w:ind w:firstLine="0"/>
              <w:rPr>
                <w:rFonts w:ascii="Arial" w:hAnsi="Arial"/>
                <w:b/>
                <w:sz w:val="22"/>
                <w:szCs w:val="22"/>
              </w:rPr>
            </w:pPr>
            <w:r w:rsidRPr="003D49CF">
              <w:rPr>
                <w:rFonts w:ascii="Arial" w:hAnsi="Arial"/>
                <w:sz w:val="22"/>
                <w:szCs w:val="22"/>
              </w:rPr>
              <w:t>Colombia Humana – Pacto Histórico</w:t>
            </w:r>
          </w:p>
        </w:tc>
        <w:tc>
          <w:tcPr>
            <w:tcW w:w="4830" w:type="dxa"/>
          </w:tcPr>
          <w:p w14:paraId="44557ACC" w14:textId="77777777" w:rsidR="00F145B0" w:rsidRDefault="00F145B0" w:rsidP="00FF6205">
            <w:pPr>
              <w:ind w:firstLine="0"/>
              <w:rPr>
                <w:rFonts w:ascii="Arial" w:hAnsi="Arial"/>
                <w:b/>
                <w:sz w:val="22"/>
                <w:szCs w:val="22"/>
              </w:rPr>
            </w:pPr>
            <w:r w:rsidRPr="003D49CF">
              <w:rPr>
                <w:rFonts w:ascii="Arial" w:hAnsi="Arial"/>
                <w:b/>
                <w:noProof/>
                <w:sz w:val="22"/>
                <w:szCs w:val="22"/>
              </w:rPr>
              <w:drawing>
                <wp:inline distT="114300" distB="114300" distL="114300" distR="114300" wp14:anchorId="48C84C98" wp14:editId="472F3A23">
                  <wp:extent cx="2484120" cy="9525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a:xfrm>
                            <a:off x="0" y="0"/>
                            <a:ext cx="2484120" cy="952500"/>
                          </a:xfrm>
                          <a:prstGeom prst="rect">
                            <a:avLst/>
                          </a:prstGeom>
                          <a:ln/>
                        </pic:spPr>
                      </pic:pic>
                    </a:graphicData>
                  </a:graphic>
                </wp:inline>
              </w:drawing>
            </w:r>
          </w:p>
          <w:p w14:paraId="1E54B137" w14:textId="77777777" w:rsidR="00F145B0" w:rsidRPr="003D49CF" w:rsidRDefault="00F145B0" w:rsidP="00FF6205">
            <w:pPr>
              <w:ind w:firstLine="0"/>
              <w:rPr>
                <w:rFonts w:ascii="Arial" w:hAnsi="Arial"/>
                <w:b/>
                <w:sz w:val="22"/>
                <w:szCs w:val="22"/>
              </w:rPr>
            </w:pPr>
            <w:r w:rsidRPr="003D49CF">
              <w:rPr>
                <w:rFonts w:ascii="Arial" w:hAnsi="Arial"/>
                <w:b/>
                <w:sz w:val="22"/>
                <w:szCs w:val="22"/>
              </w:rPr>
              <w:t xml:space="preserve">ORLANDO CASTILLO ADVINCULA </w:t>
            </w:r>
          </w:p>
          <w:p w14:paraId="321F3AF0" w14:textId="77777777" w:rsidR="00F145B0" w:rsidRPr="003D49CF" w:rsidRDefault="00F145B0" w:rsidP="00FF6205">
            <w:pPr>
              <w:ind w:firstLine="0"/>
              <w:rPr>
                <w:rFonts w:ascii="Arial" w:hAnsi="Arial"/>
                <w:bCs/>
                <w:sz w:val="22"/>
                <w:szCs w:val="22"/>
              </w:rPr>
            </w:pPr>
            <w:r w:rsidRPr="003D49CF">
              <w:rPr>
                <w:rFonts w:ascii="Arial" w:hAnsi="Arial"/>
                <w:bCs/>
                <w:sz w:val="22"/>
                <w:szCs w:val="22"/>
              </w:rPr>
              <w:t>Representante a la Cámara CITREP 9 – Pacifico Medio</w:t>
            </w:r>
          </w:p>
          <w:p w14:paraId="7324C640" w14:textId="77777777" w:rsidR="00F145B0" w:rsidRPr="003D49CF" w:rsidRDefault="00F145B0" w:rsidP="00FF6205">
            <w:pPr>
              <w:jc w:val="center"/>
              <w:rPr>
                <w:rFonts w:ascii="Arial" w:hAnsi="Arial"/>
                <w:b/>
                <w:sz w:val="22"/>
                <w:szCs w:val="22"/>
              </w:rPr>
            </w:pPr>
          </w:p>
        </w:tc>
      </w:tr>
      <w:tr w:rsidR="00F145B0" w:rsidRPr="003D49CF" w14:paraId="797F80A3" w14:textId="77777777" w:rsidTr="00FF6205">
        <w:trPr>
          <w:trHeight w:val="2117"/>
        </w:trPr>
        <w:tc>
          <w:tcPr>
            <w:tcW w:w="4410" w:type="dxa"/>
          </w:tcPr>
          <w:p w14:paraId="15012282" w14:textId="77777777" w:rsidR="00F145B0" w:rsidRPr="003D49CF" w:rsidRDefault="00F145B0" w:rsidP="00FF6205">
            <w:pPr>
              <w:ind w:firstLine="0"/>
              <w:rPr>
                <w:rFonts w:ascii="Arial" w:hAnsi="Arial"/>
                <w:b/>
                <w:sz w:val="22"/>
                <w:szCs w:val="22"/>
              </w:rPr>
            </w:pPr>
            <w:r w:rsidRPr="003D49CF">
              <w:rPr>
                <w:rFonts w:ascii="Arial" w:hAnsi="Arial"/>
                <w:b/>
                <w:noProof/>
                <w:sz w:val="22"/>
                <w:szCs w:val="22"/>
              </w:rPr>
              <w:drawing>
                <wp:inline distT="114300" distB="114300" distL="114300" distR="114300" wp14:anchorId="79D61F29" wp14:editId="26766EEB">
                  <wp:extent cx="2667000" cy="10541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667000" cy="1054100"/>
                          </a:xfrm>
                          <a:prstGeom prst="rect">
                            <a:avLst/>
                          </a:prstGeom>
                          <a:ln/>
                        </pic:spPr>
                      </pic:pic>
                    </a:graphicData>
                  </a:graphic>
                </wp:inline>
              </w:drawing>
            </w:r>
          </w:p>
          <w:p w14:paraId="6795949D" w14:textId="77777777" w:rsidR="00F145B0" w:rsidRPr="003D49CF" w:rsidRDefault="00F145B0" w:rsidP="00FF6205">
            <w:pPr>
              <w:ind w:firstLine="0"/>
              <w:rPr>
                <w:rFonts w:ascii="Arial" w:hAnsi="Arial"/>
                <w:b/>
                <w:sz w:val="22"/>
                <w:szCs w:val="22"/>
              </w:rPr>
            </w:pPr>
            <w:r w:rsidRPr="003D49CF">
              <w:rPr>
                <w:rFonts w:ascii="Arial" w:hAnsi="Arial"/>
                <w:b/>
                <w:sz w:val="22"/>
                <w:szCs w:val="22"/>
              </w:rPr>
              <w:t>ERMES EVELIO PETE VIVAS</w:t>
            </w:r>
          </w:p>
          <w:p w14:paraId="70733E7F" w14:textId="77777777" w:rsidR="00F145B0" w:rsidRPr="003D49CF" w:rsidRDefault="00F145B0" w:rsidP="00FF6205">
            <w:pPr>
              <w:ind w:firstLine="0"/>
              <w:rPr>
                <w:rFonts w:ascii="Arial" w:hAnsi="Arial"/>
                <w:sz w:val="22"/>
                <w:szCs w:val="22"/>
              </w:rPr>
            </w:pPr>
            <w:r w:rsidRPr="003D49CF">
              <w:rPr>
                <w:rFonts w:ascii="Arial" w:hAnsi="Arial"/>
                <w:sz w:val="22"/>
                <w:szCs w:val="22"/>
              </w:rPr>
              <w:t>Representante a la Cámara por el Cauca</w:t>
            </w:r>
          </w:p>
          <w:p w14:paraId="10318AD2" w14:textId="3EF038DB" w:rsidR="00F145B0" w:rsidRPr="003D49CF" w:rsidRDefault="00F145B0" w:rsidP="00FF6205">
            <w:pPr>
              <w:rPr>
                <w:rFonts w:ascii="Arial" w:hAnsi="Arial"/>
                <w:b/>
              </w:rPr>
            </w:pPr>
            <w:r w:rsidRPr="003D49CF">
              <w:rPr>
                <w:rFonts w:ascii="Arial" w:hAnsi="Arial"/>
                <w:sz w:val="22"/>
                <w:szCs w:val="22"/>
              </w:rPr>
              <w:t xml:space="preserve">Pacto Histórico </w:t>
            </w:r>
            <w:r w:rsidR="00247360">
              <w:rPr>
                <w:rFonts w:ascii="Arial" w:hAnsi="Arial"/>
                <w:sz w:val="22"/>
                <w:szCs w:val="22"/>
              </w:rPr>
              <w:t>–</w:t>
            </w:r>
            <w:r w:rsidRPr="003D49CF">
              <w:rPr>
                <w:rFonts w:ascii="Arial" w:hAnsi="Arial"/>
                <w:sz w:val="22"/>
                <w:szCs w:val="22"/>
              </w:rPr>
              <w:t xml:space="preserve"> MAIS</w:t>
            </w:r>
          </w:p>
        </w:tc>
        <w:tc>
          <w:tcPr>
            <w:tcW w:w="4830" w:type="dxa"/>
          </w:tcPr>
          <w:p w14:paraId="57A7575B" w14:textId="77777777" w:rsidR="00F145B0" w:rsidRPr="003D49CF" w:rsidRDefault="00F145B0" w:rsidP="00FF6205">
            <w:pPr>
              <w:rPr>
                <w:rFonts w:ascii="Arial" w:hAnsi="Arial"/>
                <w:b/>
              </w:rPr>
            </w:pPr>
          </w:p>
          <w:p w14:paraId="49CF1952" w14:textId="77777777" w:rsidR="00F145B0" w:rsidRPr="003D49CF" w:rsidRDefault="00F145B0" w:rsidP="00FF6205">
            <w:pPr>
              <w:rPr>
                <w:rFonts w:ascii="Arial" w:hAnsi="Arial"/>
                <w:b/>
              </w:rPr>
            </w:pPr>
            <w:r w:rsidRPr="003D49CF">
              <w:rPr>
                <w:rFonts w:ascii="Arial" w:hAnsi="Arial"/>
                <w:noProof/>
              </w:rPr>
              <w:drawing>
                <wp:anchor distT="114300" distB="114300" distL="114300" distR="114300" simplePos="0" relativeHeight="251663360" behindDoc="0" locked="0" layoutInCell="1" hidden="0" allowOverlap="1" wp14:anchorId="2889ED23" wp14:editId="4E5B214B">
                  <wp:simplePos x="0" y="0"/>
                  <wp:positionH relativeFrom="column">
                    <wp:posOffset>342900</wp:posOffset>
                  </wp:positionH>
                  <wp:positionV relativeFrom="paragraph">
                    <wp:posOffset>205755</wp:posOffset>
                  </wp:positionV>
                  <wp:extent cx="1628775" cy="438150"/>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628775" cy="438150"/>
                          </a:xfrm>
                          <a:prstGeom prst="rect">
                            <a:avLst/>
                          </a:prstGeom>
                          <a:ln/>
                        </pic:spPr>
                      </pic:pic>
                    </a:graphicData>
                  </a:graphic>
                </wp:anchor>
              </w:drawing>
            </w:r>
          </w:p>
          <w:p w14:paraId="290B41C5" w14:textId="77777777" w:rsidR="00F145B0" w:rsidRPr="003D49CF" w:rsidRDefault="00F145B0" w:rsidP="00FF6205">
            <w:pPr>
              <w:rPr>
                <w:rFonts w:ascii="Arial" w:hAnsi="Arial"/>
                <w:b/>
              </w:rPr>
            </w:pPr>
          </w:p>
          <w:p w14:paraId="2FE6FA62" w14:textId="77777777" w:rsidR="00F145B0" w:rsidRPr="003D49CF" w:rsidRDefault="00F145B0" w:rsidP="00FF6205">
            <w:pPr>
              <w:rPr>
                <w:rFonts w:ascii="Arial" w:hAnsi="Arial"/>
                <w:b/>
              </w:rPr>
            </w:pPr>
          </w:p>
          <w:p w14:paraId="4B2056F2" w14:textId="77777777" w:rsidR="00F145B0" w:rsidRPr="003D49CF" w:rsidRDefault="00F145B0" w:rsidP="00FF6205">
            <w:pPr>
              <w:rPr>
                <w:rFonts w:ascii="Arial" w:hAnsi="Arial"/>
                <w:b/>
              </w:rPr>
            </w:pPr>
          </w:p>
          <w:p w14:paraId="32B4577C" w14:textId="77777777" w:rsidR="00F145B0" w:rsidRPr="003D49CF" w:rsidRDefault="00F145B0" w:rsidP="00FF6205">
            <w:pPr>
              <w:ind w:firstLine="0"/>
              <w:rPr>
                <w:rFonts w:ascii="Arial" w:hAnsi="Arial"/>
              </w:rPr>
            </w:pPr>
            <w:r w:rsidRPr="003D49CF">
              <w:rPr>
                <w:rFonts w:ascii="Arial" w:hAnsi="Arial"/>
                <w:b/>
              </w:rPr>
              <w:t>JUAN PABLO SALAZAR RIVERA</w:t>
            </w:r>
            <w:r w:rsidRPr="003D49CF">
              <w:rPr>
                <w:rFonts w:ascii="Arial" w:hAnsi="Arial"/>
                <w:b/>
              </w:rPr>
              <w:br/>
            </w:r>
            <w:r w:rsidRPr="003D49CF">
              <w:rPr>
                <w:rFonts w:ascii="Arial" w:hAnsi="Arial"/>
              </w:rPr>
              <w:t>Representante a la Cámara CITREP-1</w:t>
            </w:r>
          </w:p>
          <w:p w14:paraId="4B8CF428" w14:textId="77777777" w:rsidR="00F145B0" w:rsidRPr="003D49CF" w:rsidRDefault="00F145B0" w:rsidP="00FF6205">
            <w:pPr>
              <w:ind w:firstLine="0"/>
              <w:rPr>
                <w:rFonts w:ascii="Arial" w:hAnsi="Arial"/>
              </w:rPr>
            </w:pPr>
            <w:r w:rsidRPr="003D49CF">
              <w:rPr>
                <w:rFonts w:ascii="Arial" w:hAnsi="Arial"/>
              </w:rPr>
              <w:t>(Cauca, Nariño y Valle del Cauca)</w:t>
            </w:r>
          </w:p>
        </w:tc>
      </w:tr>
      <w:tr w:rsidR="00F145B0" w:rsidRPr="003D49CF" w14:paraId="2D2CFCF4" w14:textId="77777777" w:rsidTr="00FF6205">
        <w:trPr>
          <w:trHeight w:val="2260"/>
        </w:trPr>
        <w:tc>
          <w:tcPr>
            <w:tcW w:w="4410" w:type="dxa"/>
          </w:tcPr>
          <w:p w14:paraId="2B76F2D0" w14:textId="77777777" w:rsidR="00F145B0" w:rsidRPr="003D49CF" w:rsidRDefault="00F145B0" w:rsidP="00FF6205">
            <w:pPr>
              <w:ind w:firstLine="0"/>
              <w:rPr>
                <w:rFonts w:ascii="Arial" w:hAnsi="Arial"/>
                <w:b/>
              </w:rPr>
            </w:pPr>
            <w:r w:rsidRPr="003D49CF">
              <w:rPr>
                <w:rFonts w:ascii="Arial" w:hAnsi="Arial"/>
                <w:b/>
                <w:noProof/>
              </w:rPr>
              <w:lastRenderedPageBreak/>
              <w:drawing>
                <wp:inline distT="114300" distB="114300" distL="114300" distR="114300" wp14:anchorId="19192253" wp14:editId="74468917">
                  <wp:extent cx="2667000" cy="15748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667000" cy="1574800"/>
                          </a:xfrm>
                          <a:prstGeom prst="rect">
                            <a:avLst/>
                          </a:prstGeom>
                          <a:ln/>
                        </pic:spPr>
                      </pic:pic>
                    </a:graphicData>
                  </a:graphic>
                </wp:inline>
              </w:drawing>
            </w:r>
          </w:p>
        </w:tc>
        <w:tc>
          <w:tcPr>
            <w:tcW w:w="4830" w:type="dxa"/>
          </w:tcPr>
          <w:p w14:paraId="0D4DEA4F" w14:textId="77777777" w:rsidR="00F145B0" w:rsidRPr="003D49CF" w:rsidRDefault="00F145B0" w:rsidP="00FF6205">
            <w:pPr>
              <w:shd w:val="clear" w:color="auto" w:fill="FFFFFF"/>
              <w:jc w:val="center"/>
              <w:rPr>
                <w:rFonts w:ascii="Arial" w:hAnsi="Arial"/>
                <w:b/>
              </w:rPr>
            </w:pPr>
          </w:p>
          <w:p w14:paraId="01229CE3" w14:textId="77777777" w:rsidR="00F145B0" w:rsidRPr="003D49CF" w:rsidRDefault="00F145B0" w:rsidP="00FF6205">
            <w:pPr>
              <w:shd w:val="clear" w:color="auto" w:fill="FFFFFF"/>
              <w:rPr>
                <w:rFonts w:ascii="Arial" w:hAnsi="Arial"/>
                <w:b/>
              </w:rPr>
            </w:pPr>
            <w:r>
              <w:rPr>
                <w:rFonts w:ascii="Arial" w:hAnsi="Arial"/>
                <w:b/>
              </w:rPr>
              <w:t xml:space="preserve">    </w:t>
            </w:r>
            <w:r w:rsidRPr="003D49CF">
              <w:rPr>
                <w:rFonts w:ascii="Arial" w:hAnsi="Arial"/>
                <w:b/>
                <w:noProof/>
              </w:rPr>
              <w:drawing>
                <wp:inline distT="114300" distB="114300" distL="114300" distR="114300" wp14:anchorId="5106275F" wp14:editId="742156A1">
                  <wp:extent cx="1478915" cy="766071"/>
                  <wp:effectExtent l="0" t="0" r="6985"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a:xfrm>
                            <a:off x="0" y="0"/>
                            <a:ext cx="1482675" cy="768019"/>
                          </a:xfrm>
                          <a:prstGeom prst="rect">
                            <a:avLst/>
                          </a:prstGeom>
                          <a:ln/>
                        </pic:spPr>
                      </pic:pic>
                    </a:graphicData>
                  </a:graphic>
                </wp:inline>
              </w:drawing>
            </w:r>
          </w:p>
          <w:p w14:paraId="27E96F2E" w14:textId="77777777" w:rsidR="00F145B0" w:rsidRPr="003D49CF" w:rsidRDefault="00F145B0" w:rsidP="00FF6205">
            <w:pPr>
              <w:shd w:val="clear" w:color="auto" w:fill="FFFFFF"/>
              <w:rPr>
                <w:rFonts w:ascii="Arial" w:hAnsi="Arial"/>
                <w:b/>
              </w:rPr>
            </w:pPr>
            <w:r w:rsidRPr="003D49CF">
              <w:rPr>
                <w:rFonts w:ascii="Arial" w:hAnsi="Arial"/>
                <w:b/>
              </w:rPr>
              <w:t>AIDA MARINA QUILCUÉ VIVAS</w:t>
            </w:r>
          </w:p>
          <w:p w14:paraId="415B12D3" w14:textId="77777777" w:rsidR="00F145B0" w:rsidRPr="003D49CF" w:rsidRDefault="00F145B0" w:rsidP="00FF6205">
            <w:pPr>
              <w:shd w:val="clear" w:color="auto" w:fill="FFFFFF"/>
              <w:ind w:firstLine="0"/>
              <w:rPr>
                <w:rFonts w:ascii="Arial" w:hAnsi="Arial"/>
                <w:i/>
                <w:sz w:val="20"/>
                <w:szCs w:val="20"/>
              </w:rPr>
            </w:pPr>
            <w:r w:rsidRPr="003D49CF">
              <w:rPr>
                <w:rFonts w:ascii="Arial" w:hAnsi="Arial"/>
                <w:i/>
                <w:sz w:val="20"/>
                <w:szCs w:val="20"/>
              </w:rPr>
              <w:t>Senadora de la República - Circunscripción Indígena</w:t>
            </w:r>
          </w:p>
          <w:p w14:paraId="5DEE0932" w14:textId="77777777" w:rsidR="00F145B0" w:rsidRPr="003D49CF" w:rsidRDefault="00F145B0" w:rsidP="00FF6205">
            <w:pPr>
              <w:shd w:val="clear" w:color="auto" w:fill="FFFFFF"/>
              <w:ind w:firstLine="0"/>
              <w:rPr>
                <w:rFonts w:ascii="Arial" w:hAnsi="Arial"/>
                <w:i/>
                <w:sz w:val="20"/>
                <w:szCs w:val="20"/>
              </w:rPr>
            </w:pPr>
            <w:r w:rsidRPr="003D49CF">
              <w:rPr>
                <w:rFonts w:ascii="Arial" w:hAnsi="Arial"/>
                <w:i/>
                <w:sz w:val="20"/>
                <w:szCs w:val="20"/>
              </w:rPr>
              <w:t>Movimiento Alternativo Indígena y Social (MAIS)</w:t>
            </w:r>
          </w:p>
          <w:p w14:paraId="0FE3B1E9" w14:textId="77777777" w:rsidR="00F145B0" w:rsidRPr="003D49CF" w:rsidRDefault="00F145B0" w:rsidP="00FF6205">
            <w:pPr>
              <w:rPr>
                <w:rFonts w:ascii="Arial" w:hAnsi="Arial"/>
                <w:b/>
                <w:sz w:val="20"/>
                <w:szCs w:val="20"/>
              </w:rPr>
            </w:pPr>
          </w:p>
        </w:tc>
      </w:tr>
      <w:tr w:rsidR="00F145B0" w:rsidRPr="003D49CF" w14:paraId="5CA4D308" w14:textId="77777777" w:rsidTr="00FF6205">
        <w:trPr>
          <w:trHeight w:val="1981"/>
        </w:trPr>
        <w:tc>
          <w:tcPr>
            <w:tcW w:w="4410" w:type="dxa"/>
          </w:tcPr>
          <w:p w14:paraId="31F0F728" w14:textId="77777777" w:rsidR="00F145B0" w:rsidRPr="003D49CF" w:rsidRDefault="00F145B0" w:rsidP="00FF6205">
            <w:pPr>
              <w:ind w:firstLine="0"/>
              <w:rPr>
                <w:rFonts w:ascii="Arial" w:hAnsi="Arial"/>
                <w:b/>
              </w:rPr>
            </w:pPr>
          </w:p>
          <w:p w14:paraId="04467D32" w14:textId="77777777" w:rsidR="00F145B0" w:rsidRPr="003D49CF" w:rsidRDefault="00F145B0" w:rsidP="00FF6205">
            <w:pPr>
              <w:rPr>
                <w:rFonts w:ascii="Arial" w:hAnsi="Arial"/>
                <w:b/>
              </w:rPr>
            </w:pPr>
            <w:r w:rsidRPr="003D49CF">
              <w:rPr>
                <w:rFonts w:ascii="Arial" w:hAnsi="Arial"/>
                <w:b/>
                <w:noProof/>
              </w:rPr>
              <w:drawing>
                <wp:inline distT="114300" distB="114300" distL="114300" distR="114300" wp14:anchorId="3E0546A4" wp14:editId="6B73C7A2">
                  <wp:extent cx="2080260" cy="154686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093017" cy="1556346"/>
                          </a:xfrm>
                          <a:prstGeom prst="rect">
                            <a:avLst/>
                          </a:prstGeom>
                          <a:ln/>
                        </pic:spPr>
                      </pic:pic>
                    </a:graphicData>
                  </a:graphic>
                </wp:inline>
              </w:drawing>
            </w:r>
          </w:p>
          <w:p w14:paraId="1F3D9B77" w14:textId="77777777" w:rsidR="00F145B0" w:rsidRPr="003D49CF" w:rsidRDefault="00F145B0" w:rsidP="00FF6205">
            <w:pPr>
              <w:ind w:firstLine="0"/>
              <w:rPr>
                <w:rFonts w:ascii="Arial" w:hAnsi="Arial"/>
                <w:b/>
              </w:rPr>
            </w:pPr>
            <w:r w:rsidRPr="003D49CF">
              <w:rPr>
                <w:rFonts w:ascii="Arial" w:hAnsi="Arial"/>
                <w:b/>
              </w:rPr>
              <w:t>CÉSAR CRISTIAN GÓMEZ CASTRO</w:t>
            </w:r>
          </w:p>
          <w:p w14:paraId="1981F5D4" w14:textId="77777777" w:rsidR="00F145B0" w:rsidRPr="003D49CF" w:rsidRDefault="00F145B0" w:rsidP="00FF6205">
            <w:pPr>
              <w:ind w:firstLine="0"/>
              <w:rPr>
                <w:rFonts w:ascii="Arial" w:hAnsi="Arial"/>
                <w:b/>
              </w:rPr>
            </w:pPr>
            <w:r w:rsidRPr="003D49CF">
              <w:rPr>
                <w:rFonts w:ascii="Arial" w:hAnsi="Arial"/>
                <w:b/>
              </w:rPr>
              <w:t xml:space="preserve">REPRESENTANTE A LA CÁMARA </w:t>
            </w:r>
          </w:p>
        </w:tc>
        <w:tc>
          <w:tcPr>
            <w:tcW w:w="4830" w:type="dxa"/>
          </w:tcPr>
          <w:p w14:paraId="4F4386E6" w14:textId="77777777" w:rsidR="00F145B0" w:rsidRDefault="00F145B0" w:rsidP="00FF6205">
            <w:pPr>
              <w:rPr>
                <w:rFonts w:ascii="Arial" w:hAnsi="Arial"/>
                <w:b/>
              </w:rPr>
            </w:pPr>
          </w:p>
          <w:p w14:paraId="7837A934" w14:textId="77777777" w:rsidR="008E5167" w:rsidRDefault="008E5167" w:rsidP="008E5167">
            <w:pPr>
              <w:pStyle w:val="NormalWeb"/>
              <w:spacing w:before="0" w:beforeAutospacing="0" w:after="0" w:afterAutospacing="0"/>
              <w:jc w:val="center"/>
              <w:rPr>
                <w:rFonts w:ascii="Arial" w:hAnsi="Arial" w:cs="Arial"/>
                <w:b/>
                <w:bCs/>
                <w:color w:val="000000"/>
              </w:rPr>
            </w:pPr>
          </w:p>
          <w:p w14:paraId="17339D55" w14:textId="77777777" w:rsidR="008E5167" w:rsidRDefault="008E5167" w:rsidP="008E5167">
            <w:pPr>
              <w:pStyle w:val="NormalWeb"/>
              <w:spacing w:before="0" w:beforeAutospacing="0" w:after="0" w:afterAutospacing="0"/>
              <w:jc w:val="center"/>
              <w:rPr>
                <w:rFonts w:ascii="Arial" w:hAnsi="Arial" w:cs="Arial"/>
                <w:b/>
                <w:bCs/>
                <w:color w:val="000000"/>
              </w:rPr>
            </w:pPr>
          </w:p>
          <w:p w14:paraId="1619D025" w14:textId="0A631BF1" w:rsidR="008E5167" w:rsidRDefault="008E5167" w:rsidP="008E5167">
            <w:pPr>
              <w:pStyle w:val="NormalWeb"/>
              <w:spacing w:before="0" w:beforeAutospacing="0" w:after="0" w:afterAutospacing="0"/>
              <w:jc w:val="center"/>
            </w:pPr>
            <w:r>
              <w:rPr>
                <w:rFonts w:ascii="Arial" w:hAnsi="Arial" w:cs="Arial"/>
                <w:b/>
                <w:bCs/>
                <w:noProof/>
                <w:color w:val="000000"/>
                <w:bdr w:val="none" w:sz="0" w:space="0" w:color="auto" w:frame="1"/>
              </w:rPr>
              <w:drawing>
                <wp:inline distT="0" distB="0" distL="0" distR="0" wp14:anchorId="3D7FEE90" wp14:editId="6FEFDFA7">
                  <wp:extent cx="2606040" cy="891540"/>
                  <wp:effectExtent l="0" t="0" r="381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564" b="31177"/>
                          <a:stretch/>
                        </pic:blipFill>
                        <pic:spPr bwMode="auto">
                          <a:xfrm>
                            <a:off x="0" y="0"/>
                            <a:ext cx="2606040" cy="891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color w:val="000000"/>
              </w:rPr>
              <w:t>FERNEY SILVA IDROBO</w:t>
            </w:r>
          </w:p>
          <w:p w14:paraId="7752C5EC" w14:textId="77777777" w:rsidR="008E5167" w:rsidRDefault="008E5167" w:rsidP="008E5167">
            <w:pPr>
              <w:pStyle w:val="NormalWeb"/>
              <w:spacing w:before="0" w:beforeAutospacing="0" w:after="0" w:afterAutospacing="0"/>
              <w:jc w:val="center"/>
            </w:pPr>
            <w:r>
              <w:rPr>
                <w:rFonts w:ascii="Arial" w:hAnsi="Arial" w:cs="Arial"/>
                <w:b/>
                <w:bCs/>
                <w:color w:val="000000"/>
              </w:rPr>
              <w:t>Senador Pacto Histórico</w:t>
            </w:r>
          </w:p>
          <w:p w14:paraId="29C09870" w14:textId="01E12D85" w:rsidR="008E5167" w:rsidRPr="003D49CF" w:rsidRDefault="008E5167" w:rsidP="008E5167">
            <w:pPr>
              <w:ind w:firstLine="0"/>
              <w:rPr>
                <w:rFonts w:ascii="Arial" w:hAnsi="Arial"/>
                <w:b/>
              </w:rPr>
            </w:pPr>
          </w:p>
        </w:tc>
      </w:tr>
      <w:tr w:rsidR="00F145B0" w14:paraId="1794A3F7" w14:textId="77777777" w:rsidTr="00FF6205">
        <w:trPr>
          <w:trHeight w:val="2537"/>
        </w:trPr>
        <w:tc>
          <w:tcPr>
            <w:tcW w:w="4410" w:type="dxa"/>
          </w:tcPr>
          <w:p w14:paraId="3A40CBA6" w14:textId="77777777" w:rsidR="00F145B0" w:rsidRDefault="00F145B0" w:rsidP="00FF6205">
            <w:pPr>
              <w:rPr>
                <w:b/>
              </w:rPr>
            </w:pPr>
          </w:p>
        </w:tc>
        <w:tc>
          <w:tcPr>
            <w:tcW w:w="4830" w:type="dxa"/>
          </w:tcPr>
          <w:p w14:paraId="62D16ECD" w14:textId="77777777" w:rsidR="00F145B0" w:rsidRDefault="00F145B0" w:rsidP="00FF6205">
            <w:pPr>
              <w:rPr>
                <w:b/>
              </w:rPr>
            </w:pPr>
          </w:p>
        </w:tc>
      </w:tr>
    </w:tbl>
    <w:p w14:paraId="6346372B" w14:textId="77777777" w:rsidR="00F145B0" w:rsidRDefault="00F145B0" w:rsidP="00F145B0">
      <w:pPr>
        <w:spacing w:after="160" w:line="240" w:lineRule="auto"/>
        <w:ind w:firstLine="0"/>
        <w:rPr>
          <w:b/>
        </w:rPr>
      </w:pPr>
    </w:p>
    <w:p w14:paraId="0682C69B" w14:textId="77777777" w:rsidR="005A1B29" w:rsidRDefault="005A1B29" w:rsidP="005A1B29">
      <w:pPr>
        <w:spacing w:line="240" w:lineRule="auto"/>
        <w:ind w:firstLine="0"/>
        <w:jc w:val="both"/>
        <w:rPr>
          <w:rFonts w:ascii="Arial" w:hAnsi="Arial"/>
        </w:rPr>
      </w:pPr>
    </w:p>
    <w:p w14:paraId="2ED7247A" w14:textId="77777777" w:rsidR="005A1B29" w:rsidRDefault="005A1B29" w:rsidP="005A1B29">
      <w:pPr>
        <w:spacing w:line="240" w:lineRule="auto"/>
        <w:ind w:firstLine="0"/>
        <w:jc w:val="both"/>
        <w:rPr>
          <w:rFonts w:ascii="Arial" w:hAnsi="Arial"/>
        </w:rPr>
      </w:pPr>
    </w:p>
    <w:p w14:paraId="365A537E" w14:textId="77777777" w:rsidR="005A1B29" w:rsidRPr="005A1B29" w:rsidRDefault="005A1B29" w:rsidP="005A1B29">
      <w:pPr>
        <w:spacing w:line="240" w:lineRule="auto"/>
        <w:ind w:firstLine="0"/>
        <w:jc w:val="both"/>
        <w:rPr>
          <w:rFonts w:ascii="Arial" w:hAnsi="Arial"/>
        </w:rPr>
      </w:pPr>
    </w:p>
    <w:p w14:paraId="729DAF5C" w14:textId="77777777" w:rsidR="00AA1F4E" w:rsidRDefault="00AA1F4E" w:rsidP="005A1B29">
      <w:pPr>
        <w:spacing w:line="240" w:lineRule="auto"/>
        <w:ind w:firstLine="0"/>
        <w:jc w:val="center"/>
        <w:rPr>
          <w:rFonts w:ascii="Arial" w:hAnsi="Arial"/>
          <w:b/>
          <w:bCs/>
        </w:rPr>
      </w:pPr>
      <w:r>
        <w:rPr>
          <w:rFonts w:ascii="Arial" w:hAnsi="Arial"/>
          <w:b/>
          <w:bCs/>
        </w:rPr>
        <w:br w:type="page"/>
      </w:r>
    </w:p>
    <w:p w14:paraId="0A69A241" w14:textId="4E3216B3" w:rsidR="005A1B29" w:rsidRPr="005A1B29" w:rsidRDefault="005A1B29" w:rsidP="005A1B29">
      <w:pPr>
        <w:spacing w:line="240" w:lineRule="auto"/>
        <w:ind w:firstLine="0"/>
        <w:jc w:val="center"/>
        <w:rPr>
          <w:rFonts w:ascii="Arial" w:hAnsi="Arial"/>
          <w:b/>
          <w:bCs/>
        </w:rPr>
      </w:pPr>
      <w:r w:rsidRPr="005A1B29">
        <w:rPr>
          <w:rFonts w:ascii="Arial" w:hAnsi="Arial"/>
          <w:b/>
          <w:bCs/>
        </w:rPr>
        <w:lastRenderedPageBreak/>
        <w:t>Proyecto de Ley ______ de 2024 Cámara</w:t>
      </w:r>
    </w:p>
    <w:p w14:paraId="3855E3AF" w14:textId="77777777" w:rsidR="005A1B29" w:rsidRDefault="005A1B29" w:rsidP="005A1B29">
      <w:pPr>
        <w:spacing w:line="240" w:lineRule="auto"/>
        <w:ind w:firstLine="0"/>
        <w:jc w:val="center"/>
        <w:rPr>
          <w:rFonts w:ascii="Arial" w:hAnsi="Arial"/>
          <w:b/>
          <w:bCs/>
        </w:rPr>
      </w:pPr>
    </w:p>
    <w:p w14:paraId="11824D7D" w14:textId="0C83F7B2" w:rsidR="005A1B29" w:rsidRDefault="005A1B29" w:rsidP="005A1B29">
      <w:pPr>
        <w:spacing w:line="240" w:lineRule="auto"/>
        <w:ind w:firstLine="0"/>
        <w:jc w:val="center"/>
        <w:rPr>
          <w:rFonts w:ascii="Arial" w:hAnsi="Arial"/>
          <w:b/>
          <w:bCs/>
        </w:rPr>
      </w:pPr>
      <w:r w:rsidRPr="005A1B29">
        <w:rPr>
          <w:rFonts w:ascii="Arial" w:hAnsi="Arial"/>
          <w:b/>
          <w:bCs/>
        </w:rPr>
        <w:t>“</w:t>
      </w:r>
      <w:r w:rsidRPr="005A1B29">
        <w:rPr>
          <w:rFonts w:ascii="Arial" w:hAnsi="Arial"/>
          <w:b/>
          <w:bCs/>
          <w:i/>
        </w:rPr>
        <w:t>por medio del cual la Nación rinde homenaje a</w:t>
      </w:r>
      <w:r w:rsidR="00247360">
        <w:rPr>
          <w:rFonts w:ascii="Arial" w:hAnsi="Arial"/>
          <w:b/>
          <w:bCs/>
          <w:i/>
        </w:rPr>
        <w:t xml:space="preserve"> la Ciudad </w:t>
      </w:r>
      <w:r w:rsidRPr="005A1B29">
        <w:rPr>
          <w:rFonts w:ascii="Arial" w:hAnsi="Arial"/>
          <w:b/>
          <w:bCs/>
          <w:i/>
        </w:rPr>
        <w:t xml:space="preserve">de Popayán del departamento del Cauca, y se asocia a la preparación y </w:t>
      </w:r>
      <w:r w:rsidR="00881201">
        <w:rPr>
          <w:rFonts w:ascii="Arial" w:hAnsi="Arial"/>
          <w:b/>
          <w:bCs/>
          <w:i/>
        </w:rPr>
        <w:t>conmemoración</w:t>
      </w:r>
      <w:r w:rsidRPr="005A1B29">
        <w:rPr>
          <w:rFonts w:ascii="Arial" w:hAnsi="Arial"/>
          <w:b/>
          <w:bCs/>
          <w:i/>
        </w:rPr>
        <w:t xml:space="preserve"> del V Centenario de su fundación, y se dictan otras disposiciones</w:t>
      </w:r>
      <w:r w:rsidRPr="005A1B29">
        <w:rPr>
          <w:rFonts w:ascii="Arial" w:hAnsi="Arial"/>
          <w:b/>
          <w:bCs/>
        </w:rPr>
        <w:t>”</w:t>
      </w:r>
    </w:p>
    <w:p w14:paraId="4535610B" w14:textId="77777777" w:rsidR="005A1B29" w:rsidRPr="005A1B29" w:rsidRDefault="005A1B29" w:rsidP="005A1B29">
      <w:pPr>
        <w:spacing w:line="240" w:lineRule="auto"/>
        <w:ind w:firstLine="0"/>
        <w:jc w:val="center"/>
        <w:rPr>
          <w:rFonts w:ascii="Arial" w:hAnsi="Arial"/>
          <w:b/>
          <w:bCs/>
        </w:rPr>
      </w:pPr>
    </w:p>
    <w:p w14:paraId="4EE37EE3" w14:textId="77777777" w:rsidR="005A1B29" w:rsidRPr="005A1B29" w:rsidRDefault="005A1B29" w:rsidP="005A1B29">
      <w:pPr>
        <w:spacing w:line="240" w:lineRule="auto"/>
        <w:ind w:firstLine="0"/>
        <w:jc w:val="center"/>
        <w:rPr>
          <w:rFonts w:ascii="Arial" w:hAnsi="Arial"/>
          <w:b/>
          <w:bCs/>
        </w:rPr>
      </w:pPr>
      <w:r w:rsidRPr="005A1B29">
        <w:rPr>
          <w:rFonts w:ascii="Arial" w:hAnsi="Arial"/>
          <w:b/>
          <w:bCs/>
        </w:rPr>
        <w:t>EL CONGRESO DE COLOMBIA</w:t>
      </w:r>
    </w:p>
    <w:p w14:paraId="0887B970" w14:textId="77777777" w:rsidR="005A1B29" w:rsidRDefault="005A1B29" w:rsidP="005A1B29">
      <w:pPr>
        <w:spacing w:line="240" w:lineRule="auto"/>
        <w:ind w:firstLine="0"/>
        <w:jc w:val="center"/>
        <w:rPr>
          <w:rFonts w:ascii="Arial" w:hAnsi="Arial"/>
          <w:b/>
          <w:bCs/>
        </w:rPr>
      </w:pPr>
      <w:r w:rsidRPr="005A1B29">
        <w:rPr>
          <w:rFonts w:ascii="Arial" w:hAnsi="Arial"/>
          <w:b/>
          <w:bCs/>
        </w:rPr>
        <w:t>DECRETA</w:t>
      </w:r>
    </w:p>
    <w:p w14:paraId="34E26EA4" w14:textId="77777777" w:rsidR="005A1B29" w:rsidRPr="005A1B29" w:rsidRDefault="005A1B29" w:rsidP="00AA1F4E">
      <w:pPr>
        <w:spacing w:line="240" w:lineRule="auto"/>
        <w:ind w:firstLine="0"/>
        <w:jc w:val="both"/>
        <w:rPr>
          <w:rFonts w:ascii="Arial" w:hAnsi="Arial"/>
          <w:b/>
          <w:bCs/>
        </w:rPr>
      </w:pPr>
    </w:p>
    <w:p w14:paraId="59E1B189" w14:textId="61220D7A" w:rsidR="005A1B29" w:rsidRDefault="005A1B29" w:rsidP="00AA1F4E">
      <w:pPr>
        <w:spacing w:line="240" w:lineRule="auto"/>
        <w:ind w:firstLine="0"/>
        <w:jc w:val="both"/>
        <w:rPr>
          <w:rFonts w:ascii="Arial" w:hAnsi="Arial"/>
          <w:bCs/>
        </w:rPr>
      </w:pPr>
      <w:r w:rsidRPr="005A1B29">
        <w:rPr>
          <w:rFonts w:ascii="Arial" w:hAnsi="Arial"/>
          <w:b/>
          <w:bCs/>
        </w:rPr>
        <w:t xml:space="preserve">Artículo 1º. Objeto. </w:t>
      </w:r>
      <w:r w:rsidRPr="005A1B29">
        <w:rPr>
          <w:rFonts w:ascii="Arial" w:hAnsi="Arial"/>
          <w:bCs/>
        </w:rPr>
        <w:t xml:space="preserve">La nación rinde público homenaje y se vincula a la </w:t>
      </w:r>
      <w:r w:rsidR="00881201">
        <w:rPr>
          <w:rFonts w:ascii="Arial" w:hAnsi="Arial"/>
          <w:bCs/>
        </w:rPr>
        <w:t>conmemoraci</w:t>
      </w:r>
      <w:r w:rsidR="001268ED">
        <w:rPr>
          <w:rFonts w:ascii="Arial" w:hAnsi="Arial"/>
          <w:bCs/>
        </w:rPr>
        <w:t>ó</w:t>
      </w:r>
      <w:r w:rsidR="00881201">
        <w:rPr>
          <w:rFonts w:ascii="Arial" w:hAnsi="Arial"/>
          <w:bCs/>
        </w:rPr>
        <w:t>n</w:t>
      </w:r>
      <w:r w:rsidRPr="005A1B29">
        <w:rPr>
          <w:rFonts w:ascii="Arial" w:hAnsi="Arial"/>
          <w:bCs/>
        </w:rPr>
        <w:t xml:space="preserve"> del V Centenario de la fundación de la ciudad de Popayán</w:t>
      </w:r>
      <w:r w:rsidR="00661F72">
        <w:rPr>
          <w:rFonts w:ascii="Arial" w:hAnsi="Arial"/>
          <w:bCs/>
        </w:rPr>
        <w:t xml:space="preserve"> (Cauca)</w:t>
      </w:r>
      <w:r w:rsidRPr="005A1B29">
        <w:rPr>
          <w:rFonts w:ascii="Arial" w:hAnsi="Arial"/>
          <w:bCs/>
        </w:rPr>
        <w:t>.</w:t>
      </w:r>
    </w:p>
    <w:p w14:paraId="451BFCFF" w14:textId="77777777" w:rsidR="005A1B29" w:rsidRPr="005A1B29" w:rsidRDefault="005A1B29" w:rsidP="00AA1F4E">
      <w:pPr>
        <w:spacing w:line="240" w:lineRule="auto"/>
        <w:ind w:firstLine="0"/>
        <w:jc w:val="both"/>
        <w:rPr>
          <w:rFonts w:ascii="Arial" w:hAnsi="Arial"/>
          <w:bCs/>
        </w:rPr>
      </w:pPr>
    </w:p>
    <w:p w14:paraId="4264C948" w14:textId="47DEF11B" w:rsidR="005A1B29" w:rsidRDefault="005A1B29" w:rsidP="00AA1F4E">
      <w:pPr>
        <w:spacing w:line="240" w:lineRule="auto"/>
        <w:ind w:firstLine="0"/>
        <w:jc w:val="both"/>
        <w:rPr>
          <w:rFonts w:ascii="Arial" w:hAnsi="Arial"/>
          <w:bCs/>
        </w:rPr>
      </w:pPr>
      <w:r w:rsidRPr="005A1B29">
        <w:rPr>
          <w:rFonts w:ascii="Arial" w:hAnsi="Arial"/>
          <w:b/>
          <w:bCs/>
        </w:rPr>
        <w:t xml:space="preserve">Artículo 2º. </w:t>
      </w:r>
      <w:r w:rsidRPr="005A1B29">
        <w:rPr>
          <w:rFonts w:ascii="Arial" w:hAnsi="Arial"/>
          <w:bCs/>
        </w:rPr>
        <w:t>Autorícese al Ministerio de Cultura para que exalte a los habitantes del municipio de Popayán por el V centenario de su fundación</w:t>
      </w:r>
      <w:r w:rsidR="00661F72">
        <w:rPr>
          <w:rFonts w:ascii="Arial" w:hAnsi="Arial"/>
          <w:bCs/>
        </w:rPr>
        <w:t>,</w:t>
      </w:r>
      <w:r w:rsidRPr="005A1B29">
        <w:rPr>
          <w:rFonts w:ascii="Arial" w:hAnsi="Arial"/>
          <w:bCs/>
        </w:rPr>
        <w:t xml:space="preserve"> y reconózcaseles </w:t>
      </w:r>
      <w:r w:rsidR="00661F72">
        <w:rPr>
          <w:rFonts w:ascii="Arial" w:hAnsi="Arial"/>
          <w:bCs/>
        </w:rPr>
        <w:t>el</w:t>
      </w:r>
      <w:r w:rsidRPr="005A1B29">
        <w:rPr>
          <w:rFonts w:ascii="Arial" w:hAnsi="Arial"/>
          <w:bCs/>
        </w:rPr>
        <w:t xml:space="preserve"> aporte al desarrollo social y económico de su municipio, de la región y el país.</w:t>
      </w:r>
    </w:p>
    <w:p w14:paraId="01898091" w14:textId="77777777" w:rsidR="005A1B29" w:rsidRPr="005A1B29" w:rsidRDefault="005A1B29" w:rsidP="00AA1F4E">
      <w:pPr>
        <w:spacing w:line="240" w:lineRule="auto"/>
        <w:ind w:firstLine="0"/>
        <w:jc w:val="both"/>
        <w:rPr>
          <w:rFonts w:ascii="Arial" w:hAnsi="Arial"/>
          <w:bCs/>
        </w:rPr>
      </w:pPr>
    </w:p>
    <w:p w14:paraId="2F8ABA4E" w14:textId="77777777" w:rsidR="005A1B29" w:rsidRDefault="005A1B29" w:rsidP="00AA1F4E">
      <w:pPr>
        <w:spacing w:line="240" w:lineRule="auto"/>
        <w:ind w:firstLine="0"/>
        <w:jc w:val="both"/>
        <w:rPr>
          <w:rFonts w:ascii="Arial" w:hAnsi="Arial"/>
          <w:bCs/>
        </w:rPr>
      </w:pPr>
      <w:r w:rsidRPr="005A1B29">
        <w:rPr>
          <w:rFonts w:ascii="Arial" w:hAnsi="Arial"/>
          <w:b/>
          <w:bCs/>
        </w:rPr>
        <w:t xml:space="preserve">Artículo 3º. </w:t>
      </w:r>
      <w:r w:rsidRPr="005A1B29">
        <w:rPr>
          <w:rFonts w:ascii="Arial" w:hAnsi="Arial"/>
          <w:bCs/>
        </w:rPr>
        <w:t>Autorícese al Gobierno nacional para que, en cumplimiento y de conformidad con la Constitución Política y la ley, incorpore en los presupuestos generales de la nación de las próximas vigencias las apropiaciones presupuestales necesarias para estructurar y ejecutar proyectos de carácter social, agroindustrial, cultural, deportivo, ambiental y de infraestructura en Popayán, que permitan cumplir con el objeto de esta ley.</w:t>
      </w:r>
    </w:p>
    <w:p w14:paraId="485BC280" w14:textId="77777777" w:rsidR="005A1B29" w:rsidRPr="005A1B29" w:rsidRDefault="005A1B29" w:rsidP="00AA1F4E">
      <w:pPr>
        <w:spacing w:line="240" w:lineRule="auto"/>
        <w:ind w:firstLine="0"/>
        <w:jc w:val="both"/>
        <w:rPr>
          <w:rFonts w:ascii="Arial" w:hAnsi="Arial"/>
          <w:bCs/>
        </w:rPr>
      </w:pPr>
    </w:p>
    <w:p w14:paraId="781A126E" w14:textId="34E12130" w:rsidR="005A1B29" w:rsidRDefault="005A1B29" w:rsidP="00AA1F4E">
      <w:pPr>
        <w:spacing w:line="240" w:lineRule="auto"/>
        <w:ind w:firstLine="0"/>
        <w:jc w:val="both"/>
        <w:rPr>
          <w:rFonts w:ascii="Arial" w:hAnsi="Arial"/>
          <w:bCs/>
        </w:rPr>
      </w:pPr>
      <w:r w:rsidRPr="005A1B29">
        <w:rPr>
          <w:rFonts w:ascii="Arial" w:hAnsi="Arial"/>
          <w:b/>
          <w:bCs/>
        </w:rPr>
        <w:t>Parágrafo.</w:t>
      </w:r>
      <w:r w:rsidRPr="005A1B29">
        <w:rPr>
          <w:rFonts w:ascii="Arial" w:hAnsi="Arial"/>
          <w:bCs/>
        </w:rPr>
        <w:t xml:space="preserve"> La presente autorización al Gobierno nacional comprende la facultad para realizar los traslados presupuestales pertinentes, y para asumir los créditos </w:t>
      </w:r>
      <w:r w:rsidR="00DF39D8">
        <w:rPr>
          <w:rFonts w:ascii="Arial" w:hAnsi="Arial"/>
          <w:bCs/>
        </w:rPr>
        <w:t>o negociar</w:t>
      </w:r>
      <w:r w:rsidRPr="005A1B29">
        <w:rPr>
          <w:rFonts w:ascii="Arial" w:hAnsi="Arial"/>
          <w:bCs/>
        </w:rPr>
        <w:t xml:space="preserve"> empréstitos que se juzguen necesarios.</w:t>
      </w:r>
    </w:p>
    <w:p w14:paraId="03A3A036" w14:textId="77777777" w:rsidR="005A1B29" w:rsidRPr="005A1B29" w:rsidRDefault="005A1B29" w:rsidP="00AA1F4E">
      <w:pPr>
        <w:spacing w:line="240" w:lineRule="auto"/>
        <w:ind w:firstLine="0"/>
        <w:jc w:val="both"/>
        <w:rPr>
          <w:rFonts w:ascii="Arial" w:hAnsi="Arial"/>
          <w:bCs/>
        </w:rPr>
      </w:pPr>
    </w:p>
    <w:p w14:paraId="4FF31F6B" w14:textId="47496F71" w:rsidR="005A1B29" w:rsidRDefault="005A1B29" w:rsidP="00AA1F4E">
      <w:pPr>
        <w:spacing w:line="240" w:lineRule="auto"/>
        <w:ind w:firstLine="0"/>
        <w:jc w:val="both"/>
        <w:rPr>
          <w:rFonts w:ascii="Arial" w:hAnsi="Arial"/>
          <w:bCs/>
        </w:rPr>
      </w:pPr>
      <w:r w:rsidRPr="00DF39D8">
        <w:rPr>
          <w:rFonts w:ascii="Arial" w:hAnsi="Arial"/>
          <w:b/>
          <w:bCs/>
        </w:rPr>
        <w:t xml:space="preserve">Artículo 4º. </w:t>
      </w:r>
      <w:r w:rsidRPr="00DF39D8">
        <w:rPr>
          <w:rFonts w:ascii="Arial" w:hAnsi="Arial"/>
          <w:bCs/>
        </w:rPr>
        <w:t xml:space="preserve">Confórmese la Comisión Preparatoria del V Centenario de la ciudad de </w:t>
      </w:r>
      <w:r w:rsidRPr="005A1B29">
        <w:rPr>
          <w:rFonts w:ascii="Arial" w:hAnsi="Arial"/>
          <w:bCs/>
        </w:rPr>
        <w:t xml:space="preserve">Popayán, instancia encargada de adelantar todas las gestiones pertinentes al éxito de la </w:t>
      </w:r>
      <w:r w:rsidR="007C54E4">
        <w:rPr>
          <w:rFonts w:ascii="Arial" w:hAnsi="Arial"/>
          <w:bCs/>
        </w:rPr>
        <w:t>conmemoración</w:t>
      </w:r>
      <w:r w:rsidRPr="005A1B29">
        <w:rPr>
          <w:rFonts w:ascii="Arial" w:hAnsi="Arial"/>
          <w:bCs/>
        </w:rPr>
        <w:t xml:space="preserve"> dispuesta en la presente Ley. En especial, tendrá la responsabilidad de adelantar y/o promover la coordinación, preparación, diseño, estructuración y ejecución de los proyectos y eventos a realizarse con motivo de esta </w:t>
      </w:r>
      <w:r w:rsidR="002E0980">
        <w:rPr>
          <w:rFonts w:ascii="Arial" w:hAnsi="Arial"/>
          <w:bCs/>
        </w:rPr>
        <w:t>conmemoración</w:t>
      </w:r>
      <w:r w:rsidRPr="005A1B29">
        <w:rPr>
          <w:rFonts w:ascii="Arial" w:hAnsi="Arial"/>
          <w:bCs/>
        </w:rPr>
        <w:t>.</w:t>
      </w:r>
    </w:p>
    <w:p w14:paraId="117F4DE1" w14:textId="77777777" w:rsidR="005A1B29" w:rsidRPr="005A1B29" w:rsidRDefault="005A1B29" w:rsidP="00AA1F4E">
      <w:pPr>
        <w:spacing w:line="240" w:lineRule="auto"/>
        <w:ind w:firstLine="0"/>
        <w:jc w:val="both"/>
        <w:rPr>
          <w:rFonts w:ascii="Arial" w:hAnsi="Arial"/>
          <w:bCs/>
        </w:rPr>
      </w:pPr>
    </w:p>
    <w:p w14:paraId="64E86C9E" w14:textId="439BCE1A" w:rsidR="00AA1F4E" w:rsidRDefault="005A1B29" w:rsidP="00AA1F4E">
      <w:pPr>
        <w:spacing w:line="240" w:lineRule="auto"/>
        <w:ind w:firstLine="0"/>
        <w:jc w:val="both"/>
        <w:rPr>
          <w:rFonts w:ascii="Arial" w:hAnsi="Arial"/>
          <w:bCs/>
        </w:rPr>
      </w:pPr>
      <w:r w:rsidRPr="005A1B29">
        <w:rPr>
          <w:rFonts w:ascii="Arial" w:hAnsi="Arial"/>
          <w:bCs/>
        </w:rPr>
        <w:t>La Comisión estará integrada por:</w:t>
      </w:r>
    </w:p>
    <w:p w14:paraId="3BA9DAEA" w14:textId="77777777" w:rsidR="00AA1F4E" w:rsidRPr="005A1B29" w:rsidRDefault="00AA1F4E" w:rsidP="00AA1F4E">
      <w:pPr>
        <w:spacing w:line="240" w:lineRule="auto"/>
        <w:ind w:firstLine="0"/>
        <w:jc w:val="both"/>
        <w:rPr>
          <w:rFonts w:ascii="Arial" w:hAnsi="Arial"/>
          <w:bCs/>
        </w:rPr>
      </w:pPr>
    </w:p>
    <w:p w14:paraId="256E0C78" w14:textId="77777777" w:rsidR="005A1B29" w:rsidRPr="005A1B29" w:rsidRDefault="005A1B29" w:rsidP="00AA1F4E">
      <w:pPr>
        <w:spacing w:line="240" w:lineRule="auto"/>
        <w:ind w:firstLine="0"/>
        <w:jc w:val="both"/>
        <w:rPr>
          <w:rFonts w:ascii="Arial" w:hAnsi="Arial"/>
          <w:bCs/>
        </w:rPr>
      </w:pPr>
      <w:r w:rsidRPr="005A1B29">
        <w:rPr>
          <w:rFonts w:ascii="Arial" w:hAnsi="Arial"/>
          <w:bCs/>
        </w:rPr>
        <w:t>a) Un/a delegado/a del Presidente de la República.</w:t>
      </w:r>
    </w:p>
    <w:p w14:paraId="09E11CD5" w14:textId="77777777" w:rsidR="005A1B29" w:rsidRPr="005A1B29" w:rsidRDefault="005A1B29" w:rsidP="00AA1F4E">
      <w:pPr>
        <w:spacing w:line="240" w:lineRule="auto"/>
        <w:ind w:firstLine="0"/>
        <w:jc w:val="both"/>
        <w:rPr>
          <w:rFonts w:ascii="Arial" w:hAnsi="Arial"/>
          <w:bCs/>
        </w:rPr>
      </w:pPr>
      <w:r w:rsidRPr="005A1B29">
        <w:rPr>
          <w:rFonts w:ascii="Arial" w:hAnsi="Arial"/>
          <w:bCs/>
        </w:rPr>
        <w:t>b) Un/a delegado/a del Ministro/a de las Culturas, las Artes y los Saberes.</w:t>
      </w:r>
    </w:p>
    <w:p w14:paraId="1C1BC490" w14:textId="77777777" w:rsidR="005A1B29" w:rsidRPr="005A1B29" w:rsidRDefault="005A1B29" w:rsidP="00AA1F4E">
      <w:pPr>
        <w:spacing w:line="240" w:lineRule="auto"/>
        <w:ind w:firstLine="0"/>
        <w:jc w:val="both"/>
        <w:rPr>
          <w:rFonts w:ascii="Arial" w:hAnsi="Arial"/>
          <w:bCs/>
        </w:rPr>
      </w:pPr>
      <w:r w:rsidRPr="005A1B29">
        <w:rPr>
          <w:rFonts w:ascii="Arial" w:hAnsi="Arial"/>
          <w:bCs/>
        </w:rPr>
        <w:t>c) Un/a delegado/a del Ministro/a de Comercio, Industria y Turismo.</w:t>
      </w:r>
    </w:p>
    <w:p w14:paraId="70509017" w14:textId="77777777" w:rsidR="005A1B29" w:rsidRPr="005A1B29" w:rsidRDefault="005A1B29" w:rsidP="00AA1F4E">
      <w:pPr>
        <w:spacing w:line="240" w:lineRule="auto"/>
        <w:ind w:firstLine="0"/>
        <w:jc w:val="both"/>
        <w:rPr>
          <w:rFonts w:ascii="Arial" w:hAnsi="Arial"/>
          <w:bCs/>
        </w:rPr>
      </w:pPr>
      <w:r w:rsidRPr="005A1B29">
        <w:rPr>
          <w:rFonts w:ascii="Arial" w:hAnsi="Arial"/>
          <w:bCs/>
        </w:rPr>
        <w:t>d) Un/a delegado/a del Ministro/a de Vivienda Ministerio de Vivienda, Ciudad y Territorio.</w:t>
      </w:r>
    </w:p>
    <w:p w14:paraId="5DB4C302" w14:textId="77777777" w:rsidR="005A1B29" w:rsidRPr="005A1B29" w:rsidRDefault="005A1B29" w:rsidP="00AA1F4E">
      <w:pPr>
        <w:spacing w:line="240" w:lineRule="auto"/>
        <w:ind w:firstLine="0"/>
        <w:jc w:val="both"/>
        <w:rPr>
          <w:rFonts w:ascii="Arial" w:hAnsi="Arial"/>
          <w:bCs/>
        </w:rPr>
      </w:pPr>
      <w:r w:rsidRPr="005A1B29">
        <w:rPr>
          <w:rFonts w:ascii="Arial" w:hAnsi="Arial"/>
          <w:bCs/>
        </w:rPr>
        <w:t>e) Un/a delegado/a del Ministro/a de Ambiente y Desarrollo Sostenible.</w:t>
      </w:r>
    </w:p>
    <w:p w14:paraId="7AA9F8EB" w14:textId="77777777" w:rsidR="005A1B29" w:rsidRPr="005A1B29" w:rsidRDefault="005A1B29" w:rsidP="00AA1F4E">
      <w:pPr>
        <w:spacing w:line="240" w:lineRule="auto"/>
        <w:ind w:firstLine="0"/>
        <w:jc w:val="both"/>
        <w:rPr>
          <w:rFonts w:ascii="Arial" w:hAnsi="Arial"/>
          <w:bCs/>
        </w:rPr>
      </w:pPr>
      <w:r w:rsidRPr="005A1B29">
        <w:rPr>
          <w:rFonts w:ascii="Arial" w:hAnsi="Arial"/>
          <w:bCs/>
        </w:rPr>
        <w:t xml:space="preserve">f) Un/a delegado/a del Ministro/a del Deporte. </w:t>
      </w:r>
    </w:p>
    <w:p w14:paraId="65BF3D5D" w14:textId="77777777" w:rsidR="005A1B29" w:rsidRPr="005A1B29" w:rsidRDefault="005A1B29" w:rsidP="00AA1F4E">
      <w:pPr>
        <w:spacing w:line="240" w:lineRule="auto"/>
        <w:ind w:firstLine="0"/>
        <w:jc w:val="both"/>
        <w:rPr>
          <w:rFonts w:ascii="Arial" w:hAnsi="Arial"/>
          <w:bCs/>
        </w:rPr>
      </w:pPr>
      <w:r w:rsidRPr="005A1B29">
        <w:rPr>
          <w:rFonts w:ascii="Arial" w:hAnsi="Arial"/>
          <w:bCs/>
        </w:rPr>
        <w:t xml:space="preserve">g) Un/a delegado/a del Director/a del Departamento Nacional de Planeación. </w:t>
      </w:r>
    </w:p>
    <w:p w14:paraId="74A20B7F" w14:textId="77777777" w:rsidR="005A1B29" w:rsidRPr="005A1B29" w:rsidRDefault="005A1B29" w:rsidP="00AA1F4E">
      <w:pPr>
        <w:spacing w:line="240" w:lineRule="auto"/>
        <w:ind w:firstLine="0"/>
        <w:jc w:val="both"/>
        <w:rPr>
          <w:rFonts w:ascii="Arial" w:hAnsi="Arial"/>
          <w:bCs/>
        </w:rPr>
      </w:pPr>
      <w:r w:rsidRPr="005A1B29">
        <w:rPr>
          <w:rFonts w:ascii="Arial" w:hAnsi="Arial"/>
          <w:bCs/>
        </w:rPr>
        <w:t>h) Gobernador/a del departamento del Cauca.</w:t>
      </w:r>
    </w:p>
    <w:p w14:paraId="07A00ADD" w14:textId="77777777" w:rsidR="005A1B29" w:rsidRPr="005A1B29" w:rsidRDefault="005A1B29" w:rsidP="00AA1F4E">
      <w:pPr>
        <w:spacing w:line="240" w:lineRule="auto"/>
        <w:ind w:firstLine="0"/>
        <w:jc w:val="both"/>
        <w:rPr>
          <w:rFonts w:ascii="Arial" w:hAnsi="Arial"/>
          <w:bCs/>
        </w:rPr>
      </w:pPr>
      <w:r w:rsidRPr="005A1B29">
        <w:rPr>
          <w:rFonts w:ascii="Arial" w:hAnsi="Arial"/>
          <w:bCs/>
        </w:rPr>
        <w:t>i) Alcalde/</w:t>
      </w:r>
      <w:proofErr w:type="spellStart"/>
      <w:r w:rsidRPr="005A1B29">
        <w:rPr>
          <w:rFonts w:ascii="Arial" w:hAnsi="Arial"/>
          <w:bCs/>
        </w:rPr>
        <w:t>sa</w:t>
      </w:r>
      <w:proofErr w:type="spellEnd"/>
      <w:r w:rsidRPr="005A1B29">
        <w:rPr>
          <w:rFonts w:ascii="Arial" w:hAnsi="Arial"/>
          <w:bCs/>
        </w:rPr>
        <w:t xml:space="preserve"> de Popayán.</w:t>
      </w:r>
    </w:p>
    <w:p w14:paraId="21CD8033" w14:textId="77777777" w:rsidR="005A1B29" w:rsidRPr="005A1B29" w:rsidRDefault="005A1B29" w:rsidP="00AA1F4E">
      <w:pPr>
        <w:spacing w:line="240" w:lineRule="auto"/>
        <w:ind w:firstLine="0"/>
        <w:jc w:val="both"/>
        <w:rPr>
          <w:rFonts w:ascii="Arial" w:hAnsi="Arial"/>
          <w:bCs/>
        </w:rPr>
      </w:pPr>
      <w:r w:rsidRPr="005A1B29">
        <w:rPr>
          <w:rFonts w:ascii="Arial" w:hAnsi="Arial"/>
          <w:bCs/>
        </w:rPr>
        <w:t>j) Un/a delegado/a del Concejo Municipal de Popayán.</w:t>
      </w:r>
    </w:p>
    <w:p w14:paraId="63BBFC0B" w14:textId="77777777" w:rsidR="005A1B29" w:rsidRPr="005A1B29" w:rsidRDefault="005A1B29" w:rsidP="00AA1F4E">
      <w:pPr>
        <w:spacing w:line="240" w:lineRule="auto"/>
        <w:ind w:firstLine="0"/>
        <w:jc w:val="both"/>
        <w:rPr>
          <w:rFonts w:ascii="Arial" w:hAnsi="Arial"/>
          <w:bCs/>
        </w:rPr>
      </w:pPr>
      <w:r w:rsidRPr="005A1B29">
        <w:rPr>
          <w:rFonts w:ascii="Arial" w:hAnsi="Arial"/>
          <w:bCs/>
        </w:rPr>
        <w:lastRenderedPageBreak/>
        <w:t>k) Dos delegados/as del Senado de la República.</w:t>
      </w:r>
    </w:p>
    <w:p w14:paraId="3DC111D4" w14:textId="0241A910" w:rsidR="005A1B29" w:rsidRPr="005A1B29" w:rsidRDefault="005A1B29" w:rsidP="00AA1F4E">
      <w:pPr>
        <w:spacing w:line="240" w:lineRule="auto"/>
        <w:ind w:firstLine="0"/>
        <w:jc w:val="both"/>
        <w:rPr>
          <w:rFonts w:ascii="Arial" w:hAnsi="Arial"/>
          <w:bCs/>
        </w:rPr>
      </w:pPr>
      <w:r w:rsidRPr="005A1B29">
        <w:rPr>
          <w:rFonts w:ascii="Arial" w:hAnsi="Arial"/>
          <w:bCs/>
        </w:rPr>
        <w:t>l) Representantes a la Cámara, elegidos por la circunscripción electoral del Cauca</w:t>
      </w:r>
      <w:r w:rsidR="00D32123">
        <w:rPr>
          <w:rFonts w:ascii="Arial" w:hAnsi="Arial"/>
          <w:bCs/>
        </w:rPr>
        <w:t xml:space="preserve"> o sus delegados acreditados</w:t>
      </w:r>
      <w:r w:rsidRPr="005A1B29">
        <w:rPr>
          <w:rFonts w:ascii="Arial" w:hAnsi="Arial"/>
          <w:bCs/>
        </w:rPr>
        <w:t>.</w:t>
      </w:r>
    </w:p>
    <w:p w14:paraId="32D5D812" w14:textId="77777777" w:rsidR="005A1B29" w:rsidRPr="005A1B29" w:rsidRDefault="005A1B29" w:rsidP="00AA1F4E">
      <w:pPr>
        <w:spacing w:line="240" w:lineRule="auto"/>
        <w:ind w:firstLine="0"/>
        <w:jc w:val="both"/>
        <w:rPr>
          <w:rFonts w:ascii="Arial" w:hAnsi="Arial"/>
          <w:bCs/>
        </w:rPr>
      </w:pPr>
      <w:r w:rsidRPr="005A1B29">
        <w:rPr>
          <w:rFonts w:ascii="Arial" w:hAnsi="Arial"/>
          <w:bCs/>
        </w:rPr>
        <w:t>m) Un/a delegado/a de las universidades con presencia en Popayán.</w:t>
      </w:r>
    </w:p>
    <w:p w14:paraId="50CEED26" w14:textId="763E6A84" w:rsidR="005A1B29" w:rsidRPr="005A1B29" w:rsidRDefault="005A1B29" w:rsidP="00AA1F4E">
      <w:pPr>
        <w:spacing w:line="240" w:lineRule="auto"/>
        <w:ind w:firstLine="0"/>
        <w:jc w:val="both"/>
        <w:rPr>
          <w:rFonts w:ascii="Arial" w:hAnsi="Arial"/>
          <w:bCs/>
        </w:rPr>
      </w:pPr>
      <w:r w:rsidRPr="005A1B29">
        <w:rPr>
          <w:rFonts w:ascii="Arial" w:hAnsi="Arial"/>
          <w:bCs/>
        </w:rPr>
        <w:t>n) Un/a delegado/a de la Cámara de Comercio d</w:t>
      </w:r>
      <w:r w:rsidR="007C54E4">
        <w:rPr>
          <w:rFonts w:ascii="Arial" w:hAnsi="Arial"/>
          <w:bCs/>
        </w:rPr>
        <w:t>el Cauca</w:t>
      </w:r>
      <w:r w:rsidRPr="005A1B29">
        <w:rPr>
          <w:rFonts w:ascii="Arial" w:hAnsi="Arial"/>
          <w:bCs/>
        </w:rPr>
        <w:t>.</w:t>
      </w:r>
    </w:p>
    <w:p w14:paraId="2D6CB701" w14:textId="77777777" w:rsidR="005A1B29" w:rsidRPr="005A1B29" w:rsidRDefault="005A1B29" w:rsidP="00AA1F4E">
      <w:pPr>
        <w:spacing w:line="240" w:lineRule="auto"/>
        <w:ind w:firstLine="0"/>
        <w:jc w:val="both"/>
        <w:rPr>
          <w:rFonts w:ascii="Arial" w:hAnsi="Arial"/>
          <w:bCs/>
        </w:rPr>
      </w:pPr>
      <w:r w:rsidRPr="005A1B29">
        <w:rPr>
          <w:rFonts w:ascii="Arial" w:hAnsi="Arial"/>
          <w:bCs/>
        </w:rPr>
        <w:t>o) Un/a delegado/a de la Junta de Patrimonio de Popayán.</w:t>
      </w:r>
    </w:p>
    <w:p w14:paraId="3EB55FEE" w14:textId="77777777" w:rsidR="005A1B29" w:rsidRDefault="005A1B29" w:rsidP="00AA1F4E">
      <w:pPr>
        <w:spacing w:line="240" w:lineRule="auto"/>
        <w:ind w:firstLine="0"/>
        <w:jc w:val="both"/>
        <w:rPr>
          <w:rFonts w:ascii="Arial" w:hAnsi="Arial"/>
          <w:bCs/>
        </w:rPr>
      </w:pPr>
      <w:r w:rsidRPr="005A1B29">
        <w:rPr>
          <w:rFonts w:ascii="Arial" w:hAnsi="Arial"/>
          <w:bCs/>
        </w:rPr>
        <w:t xml:space="preserve">p) Un/a delegado de la sociedad civil elegido conforme al reglamento interno de la Comisión. </w:t>
      </w:r>
    </w:p>
    <w:p w14:paraId="0C582FDE" w14:textId="77777777" w:rsidR="005A1B29" w:rsidRPr="005A1B29" w:rsidRDefault="005A1B29" w:rsidP="00AA1F4E">
      <w:pPr>
        <w:spacing w:line="240" w:lineRule="auto"/>
        <w:ind w:firstLine="0"/>
        <w:jc w:val="both"/>
        <w:rPr>
          <w:rFonts w:ascii="Arial" w:hAnsi="Arial"/>
          <w:bCs/>
        </w:rPr>
      </w:pPr>
    </w:p>
    <w:p w14:paraId="4F2DFAA3" w14:textId="77777777" w:rsidR="005A1B29" w:rsidRDefault="005A1B29" w:rsidP="00AA1F4E">
      <w:pPr>
        <w:spacing w:line="240" w:lineRule="auto"/>
        <w:ind w:firstLine="0"/>
        <w:jc w:val="both"/>
        <w:rPr>
          <w:rFonts w:ascii="Arial" w:hAnsi="Arial"/>
          <w:bCs/>
        </w:rPr>
      </w:pPr>
      <w:r w:rsidRPr="005A1B29">
        <w:rPr>
          <w:rFonts w:ascii="Arial" w:hAnsi="Arial"/>
          <w:b/>
          <w:bCs/>
        </w:rPr>
        <w:t xml:space="preserve">Parágrafo 1º. </w:t>
      </w:r>
      <w:r w:rsidRPr="005A1B29">
        <w:rPr>
          <w:rFonts w:ascii="Arial" w:hAnsi="Arial"/>
          <w:bCs/>
        </w:rPr>
        <w:t xml:space="preserve">La Comisión sesionará en la ciudad de Popayán ordinariamente dos veces al año, una primera vez entre los meses febrero y marzo y la segunda entre octubre y noviembre, o cuando se determine de manera extraordinaria. Esta comisión deberá darse su propio reglamento interno que orientará su funcionamiento. </w:t>
      </w:r>
    </w:p>
    <w:p w14:paraId="2DB217B3" w14:textId="77777777" w:rsidR="005A1B29" w:rsidRPr="005A1B29" w:rsidRDefault="005A1B29" w:rsidP="00AA1F4E">
      <w:pPr>
        <w:spacing w:line="240" w:lineRule="auto"/>
        <w:ind w:firstLine="0"/>
        <w:jc w:val="both"/>
        <w:rPr>
          <w:rFonts w:ascii="Arial" w:hAnsi="Arial"/>
          <w:bCs/>
        </w:rPr>
      </w:pPr>
    </w:p>
    <w:p w14:paraId="31F51C80" w14:textId="1F374EA6" w:rsidR="005A1B29" w:rsidRDefault="005A1B29" w:rsidP="00AA1F4E">
      <w:pPr>
        <w:spacing w:line="240" w:lineRule="auto"/>
        <w:ind w:firstLine="0"/>
        <w:jc w:val="both"/>
        <w:rPr>
          <w:rFonts w:ascii="Arial" w:hAnsi="Arial"/>
          <w:b/>
          <w:bCs/>
        </w:rPr>
      </w:pPr>
      <w:r w:rsidRPr="005A1B29">
        <w:rPr>
          <w:rFonts w:ascii="Arial" w:hAnsi="Arial"/>
          <w:b/>
          <w:bCs/>
        </w:rPr>
        <w:t>Parágrafo 2º.</w:t>
      </w:r>
      <w:r w:rsidRPr="005A1B29">
        <w:rPr>
          <w:rFonts w:ascii="Arial" w:hAnsi="Arial"/>
          <w:bCs/>
        </w:rPr>
        <w:t xml:space="preserve"> La asistencia a las sesiones es obligatoria. Para los funcionarios públicos no asistir será causal de mala conducta, y para los particulares será </w:t>
      </w:r>
      <w:r w:rsidR="0053512F">
        <w:rPr>
          <w:rFonts w:ascii="Arial" w:hAnsi="Arial"/>
          <w:bCs/>
        </w:rPr>
        <w:t xml:space="preserve">razón </w:t>
      </w:r>
      <w:r w:rsidRPr="005A1B29">
        <w:rPr>
          <w:rFonts w:ascii="Arial" w:hAnsi="Arial"/>
          <w:bCs/>
        </w:rPr>
        <w:t>suficiente para excluirlos de la Comisión.</w:t>
      </w:r>
      <w:r w:rsidRPr="005A1B29">
        <w:rPr>
          <w:rFonts w:ascii="Arial" w:hAnsi="Arial"/>
          <w:b/>
          <w:bCs/>
        </w:rPr>
        <w:t xml:space="preserve"> </w:t>
      </w:r>
    </w:p>
    <w:p w14:paraId="5E901C9B" w14:textId="4F221776" w:rsidR="005A1B29" w:rsidRPr="001916A3" w:rsidRDefault="005A1B29" w:rsidP="00AA1F4E">
      <w:pPr>
        <w:spacing w:line="240" w:lineRule="auto"/>
        <w:ind w:firstLine="0"/>
        <w:jc w:val="both"/>
        <w:rPr>
          <w:rFonts w:ascii="Arial" w:hAnsi="Arial"/>
          <w:b/>
          <w:bCs/>
        </w:rPr>
      </w:pPr>
    </w:p>
    <w:p w14:paraId="235339D0" w14:textId="5F1F8C7E" w:rsidR="005A1B29" w:rsidRPr="001916A3" w:rsidRDefault="005A1B29" w:rsidP="00AA1F4E">
      <w:pPr>
        <w:spacing w:line="240" w:lineRule="auto"/>
        <w:ind w:firstLine="0"/>
        <w:jc w:val="both"/>
        <w:rPr>
          <w:rFonts w:ascii="Arial" w:hAnsi="Arial"/>
          <w:bCs/>
        </w:rPr>
      </w:pPr>
      <w:r w:rsidRPr="001916A3">
        <w:rPr>
          <w:rFonts w:ascii="Arial" w:hAnsi="Arial"/>
          <w:b/>
          <w:bCs/>
        </w:rPr>
        <w:t xml:space="preserve">Artículo </w:t>
      </w:r>
      <w:r w:rsidR="00DF39D8" w:rsidRPr="001916A3">
        <w:rPr>
          <w:rFonts w:ascii="Arial" w:hAnsi="Arial"/>
          <w:b/>
          <w:bCs/>
        </w:rPr>
        <w:t>5</w:t>
      </w:r>
      <w:r w:rsidRPr="001916A3">
        <w:rPr>
          <w:rFonts w:ascii="Arial" w:hAnsi="Arial"/>
          <w:b/>
          <w:bCs/>
        </w:rPr>
        <w:t>°.</w:t>
      </w:r>
      <w:r w:rsidRPr="001916A3">
        <w:rPr>
          <w:rFonts w:ascii="Arial" w:hAnsi="Arial"/>
          <w:bCs/>
        </w:rPr>
        <w:t xml:space="preserve"> Podrán hacer parte de las acciones con las cuales la nación exalta al V centenario de fundada la ciudad de Popayán, la financiación o cofinanciación de los proyectos relacionados con los siguientes propósitos:</w:t>
      </w:r>
    </w:p>
    <w:p w14:paraId="67983635" w14:textId="5D4F73F8" w:rsidR="00233C3D" w:rsidRPr="001916A3" w:rsidRDefault="00233C3D" w:rsidP="00AA1F4E">
      <w:pPr>
        <w:spacing w:line="240" w:lineRule="auto"/>
        <w:ind w:firstLine="0"/>
        <w:jc w:val="both"/>
        <w:rPr>
          <w:rFonts w:ascii="Arial" w:hAnsi="Arial"/>
          <w:bCs/>
        </w:rPr>
      </w:pPr>
    </w:p>
    <w:p w14:paraId="593F0897" w14:textId="77777777" w:rsidR="004C14DE" w:rsidRPr="001916A3" w:rsidRDefault="004C14DE" w:rsidP="004C14DE">
      <w:pPr>
        <w:spacing w:line="240" w:lineRule="auto"/>
        <w:ind w:firstLine="0"/>
        <w:jc w:val="both"/>
        <w:rPr>
          <w:rFonts w:ascii="Arial" w:hAnsi="Arial"/>
          <w:bCs/>
        </w:rPr>
      </w:pPr>
      <w:r w:rsidRPr="001916A3">
        <w:rPr>
          <w:rFonts w:ascii="Arial" w:hAnsi="Arial"/>
          <w:bCs/>
        </w:rPr>
        <w:t xml:space="preserve">1. Revitalización del Centro Histórico de Popayán, </w:t>
      </w:r>
      <w:r w:rsidRPr="001916A3">
        <w:rPr>
          <w:rFonts w:ascii="Arial" w:hAnsi="Arial"/>
        </w:rPr>
        <w:t>peatonalización del Sector Histórico</w:t>
      </w:r>
      <w:r w:rsidRPr="001916A3">
        <w:rPr>
          <w:rFonts w:ascii="Arial" w:hAnsi="Arial"/>
          <w:bCs/>
        </w:rPr>
        <w:t xml:space="preserve"> y conservación y restauración de los bienes patrimoniales del municipio y de la nación. Entre ellos el puente viejo de Cauca, el puente de la custodia, el puente del humilladero, la pirámide de Tulcán, recuperación integral del pueblito patojo (fortalecer la infraestructura de la concha acústica), la manzana 99 (anterior centro comercial </w:t>
      </w:r>
      <w:proofErr w:type="spellStart"/>
      <w:r w:rsidRPr="001916A3">
        <w:rPr>
          <w:rFonts w:ascii="Arial" w:hAnsi="Arial"/>
          <w:bCs/>
        </w:rPr>
        <w:t>Anarkos</w:t>
      </w:r>
      <w:proofErr w:type="spellEnd"/>
      <w:r w:rsidRPr="001916A3">
        <w:rPr>
          <w:rFonts w:ascii="Arial" w:hAnsi="Arial"/>
          <w:bCs/>
        </w:rPr>
        <w:t>), entre otros.</w:t>
      </w:r>
    </w:p>
    <w:p w14:paraId="62396A09" w14:textId="77777777" w:rsidR="004C14DE" w:rsidRPr="001916A3" w:rsidRDefault="004C14DE" w:rsidP="004C14DE">
      <w:pPr>
        <w:spacing w:line="240" w:lineRule="auto"/>
        <w:ind w:firstLine="0"/>
        <w:jc w:val="both"/>
        <w:rPr>
          <w:rFonts w:ascii="Arial" w:hAnsi="Arial"/>
          <w:bCs/>
        </w:rPr>
      </w:pPr>
    </w:p>
    <w:p w14:paraId="4FA5CBA9" w14:textId="77777777" w:rsidR="004C14DE" w:rsidRPr="001916A3" w:rsidRDefault="004C14DE" w:rsidP="004C14DE">
      <w:pPr>
        <w:spacing w:line="240" w:lineRule="auto"/>
        <w:ind w:firstLine="0"/>
        <w:jc w:val="both"/>
        <w:rPr>
          <w:rFonts w:ascii="Arial" w:hAnsi="Arial"/>
          <w:bCs/>
        </w:rPr>
      </w:pPr>
      <w:r w:rsidRPr="001916A3">
        <w:rPr>
          <w:rFonts w:ascii="Arial" w:hAnsi="Arial"/>
          <w:bCs/>
        </w:rPr>
        <w:t xml:space="preserve">2. Mejoramiento y modernización de la infraestructura para eventos y convenciones, entre ellos la casa de la moneda, teatro municipal Guillermo Valencia, teatro </w:t>
      </w:r>
      <w:proofErr w:type="spellStart"/>
      <w:r w:rsidRPr="001916A3">
        <w:rPr>
          <w:rFonts w:ascii="Arial" w:hAnsi="Arial"/>
          <w:bCs/>
        </w:rPr>
        <w:t>Bolivar</w:t>
      </w:r>
      <w:proofErr w:type="spellEnd"/>
      <w:r w:rsidRPr="001916A3">
        <w:rPr>
          <w:rFonts w:ascii="Arial" w:hAnsi="Arial"/>
          <w:bCs/>
        </w:rPr>
        <w:t xml:space="preserve"> y demás espacios históricos y culturales pertinentes de la ciudad de Popayán.</w:t>
      </w:r>
    </w:p>
    <w:p w14:paraId="2682FDEB" w14:textId="77777777" w:rsidR="004C14DE" w:rsidRPr="001916A3" w:rsidRDefault="004C14DE" w:rsidP="004C14DE">
      <w:pPr>
        <w:spacing w:line="240" w:lineRule="auto"/>
        <w:ind w:firstLine="0"/>
        <w:jc w:val="both"/>
        <w:rPr>
          <w:rFonts w:ascii="Arial" w:hAnsi="Arial"/>
          <w:bCs/>
        </w:rPr>
      </w:pPr>
    </w:p>
    <w:p w14:paraId="0A53ECF4" w14:textId="77777777" w:rsidR="004C14DE" w:rsidRPr="001916A3" w:rsidRDefault="004C14DE" w:rsidP="004C14DE">
      <w:pPr>
        <w:spacing w:line="240" w:lineRule="auto"/>
        <w:ind w:firstLine="0"/>
        <w:jc w:val="both"/>
        <w:rPr>
          <w:rFonts w:ascii="Arial" w:hAnsi="Arial"/>
          <w:bCs/>
        </w:rPr>
      </w:pPr>
      <w:r w:rsidRPr="001916A3">
        <w:rPr>
          <w:rFonts w:ascii="Arial" w:hAnsi="Arial"/>
          <w:bCs/>
        </w:rPr>
        <w:t>3. Desarrollo de la infraestructura tecnológica necesaria para la funcionalidad de un ecosistema de conectividad e inteligencia artificial que favorezca la ciencia, la innovación y la tecnología de Popayán como ciudad universitaria y del conocimiento.</w:t>
      </w:r>
    </w:p>
    <w:p w14:paraId="50B5F22E" w14:textId="77777777" w:rsidR="004C14DE" w:rsidRPr="001916A3" w:rsidRDefault="004C14DE" w:rsidP="004C14DE">
      <w:pPr>
        <w:spacing w:line="240" w:lineRule="auto"/>
        <w:ind w:firstLine="0"/>
        <w:jc w:val="both"/>
      </w:pPr>
    </w:p>
    <w:p w14:paraId="6F18A89F" w14:textId="77777777" w:rsidR="004C14DE" w:rsidRPr="001916A3" w:rsidRDefault="004C14DE" w:rsidP="004C14DE">
      <w:pPr>
        <w:spacing w:line="240" w:lineRule="auto"/>
        <w:ind w:firstLine="0"/>
        <w:jc w:val="both"/>
        <w:rPr>
          <w:rFonts w:ascii="Arial" w:hAnsi="Arial"/>
          <w:bCs/>
        </w:rPr>
      </w:pPr>
      <w:r w:rsidRPr="001916A3">
        <w:rPr>
          <w:rFonts w:ascii="Arial" w:hAnsi="Arial"/>
          <w:bCs/>
        </w:rPr>
        <w:t xml:space="preserve">4. </w:t>
      </w:r>
      <w:r w:rsidRPr="001916A3">
        <w:rPr>
          <w:rFonts w:ascii="Arial" w:hAnsi="Arial"/>
        </w:rPr>
        <w:t>Mejoramiento Integral de Barrios, fortalecimiento del Banco de Tierras, e</w:t>
      </w:r>
      <w:r w:rsidRPr="001916A3">
        <w:rPr>
          <w:rFonts w:ascii="Arial" w:hAnsi="Arial"/>
          <w:bCs/>
        </w:rPr>
        <w:t>structuración y desarrollo del proyecto de Ciudadela Quinto Centenario con soluciones de vivienda digna para estratos 1, 2 y 3, priorizando la reubicación de las poblaciones que están en zonas de riesgo.</w:t>
      </w:r>
    </w:p>
    <w:p w14:paraId="2009DAC4" w14:textId="77777777" w:rsidR="004C14DE" w:rsidRPr="001916A3" w:rsidRDefault="004C14DE" w:rsidP="004C14DE">
      <w:pPr>
        <w:spacing w:line="240" w:lineRule="auto"/>
        <w:ind w:firstLine="0"/>
        <w:jc w:val="both"/>
        <w:rPr>
          <w:rFonts w:ascii="Arial" w:hAnsi="Arial"/>
          <w:bCs/>
        </w:rPr>
      </w:pPr>
    </w:p>
    <w:p w14:paraId="351A668C" w14:textId="77777777" w:rsidR="004C14DE" w:rsidRPr="001916A3" w:rsidRDefault="004C14DE" w:rsidP="004C14DE">
      <w:pPr>
        <w:spacing w:line="240" w:lineRule="auto"/>
        <w:ind w:firstLine="0"/>
        <w:jc w:val="both"/>
        <w:rPr>
          <w:rFonts w:ascii="Arial" w:hAnsi="Arial"/>
          <w:bCs/>
        </w:rPr>
      </w:pPr>
      <w:r w:rsidRPr="001916A3">
        <w:rPr>
          <w:rFonts w:ascii="Arial" w:hAnsi="Arial"/>
          <w:bCs/>
        </w:rPr>
        <w:t>5. Estructuración y desarrollo del proyecto de integración urbana y de revitalización de las cinco plazas de mercado, su entorno inmediato y del espacio público de la carrera 6ta entre la plaza de mercado del barrio Alfonso López y la plaza de mercado del barrio Bolívar.</w:t>
      </w:r>
    </w:p>
    <w:p w14:paraId="50DCDE6D" w14:textId="77777777" w:rsidR="004C14DE" w:rsidRPr="001916A3" w:rsidRDefault="004C14DE" w:rsidP="004C14DE">
      <w:pPr>
        <w:spacing w:line="240" w:lineRule="auto"/>
        <w:ind w:firstLine="0"/>
        <w:jc w:val="both"/>
        <w:rPr>
          <w:rFonts w:ascii="Arial" w:hAnsi="Arial"/>
          <w:bCs/>
        </w:rPr>
      </w:pPr>
    </w:p>
    <w:p w14:paraId="444DE612" w14:textId="60922F8A" w:rsidR="004C14DE" w:rsidRPr="001916A3" w:rsidRDefault="004C14DE" w:rsidP="004C14DE">
      <w:pPr>
        <w:spacing w:line="240" w:lineRule="auto"/>
        <w:ind w:firstLine="0"/>
        <w:jc w:val="both"/>
      </w:pPr>
      <w:r w:rsidRPr="001916A3">
        <w:rPr>
          <w:rFonts w:ascii="Arial" w:hAnsi="Arial"/>
          <w:bCs/>
        </w:rPr>
        <w:t xml:space="preserve">6. Estructuración y desarrollo de los proyectos de descontaminación y revitalización del río cauca y del río molino, malecón y mejoramiento de sus entornos urbanos, </w:t>
      </w:r>
      <w:r w:rsidRPr="001916A3">
        <w:rPr>
          <w:rFonts w:ascii="Arial" w:hAnsi="Arial"/>
        </w:rPr>
        <w:t>y fortalecer la producción e iniciativas agroecológicas en el sector rural.</w:t>
      </w:r>
    </w:p>
    <w:p w14:paraId="7B801EA5" w14:textId="77777777" w:rsidR="004C14DE" w:rsidRPr="001916A3" w:rsidRDefault="004C14DE" w:rsidP="004C14DE">
      <w:pPr>
        <w:spacing w:line="240" w:lineRule="auto"/>
        <w:ind w:firstLine="0"/>
        <w:jc w:val="both"/>
        <w:rPr>
          <w:rFonts w:ascii="Arial" w:hAnsi="Arial"/>
          <w:bCs/>
        </w:rPr>
      </w:pPr>
    </w:p>
    <w:p w14:paraId="7D24A589" w14:textId="77777777" w:rsidR="004C14DE" w:rsidRPr="001916A3" w:rsidRDefault="004C14DE" w:rsidP="004C14DE">
      <w:pPr>
        <w:spacing w:line="240" w:lineRule="auto"/>
        <w:ind w:firstLine="0"/>
        <w:jc w:val="both"/>
        <w:rPr>
          <w:rFonts w:ascii="Arial" w:hAnsi="Arial"/>
          <w:bCs/>
        </w:rPr>
      </w:pPr>
      <w:r w:rsidRPr="001916A3">
        <w:rPr>
          <w:rFonts w:ascii="Arial" w:hAnsi="Arial"/>
          <w:bCs/>
        </w:rPr>
        <w:t xml:space="preserve">7. Estructuración y ejecución del proyecto Parque y corredor </w:t>
      </w:r>
      <w:proofErr w:type="spellStart"/>
      <w:r w:rsidRPr="001916A3">
        <w:rPr>
          <w:rFonts w:ascii="Arial" w:hAnsi="Arial"/>
          <w:bCs/>
        </w:rPr>
        <w:t>biosaludable</w:t>
      </w:r>
      <w:proofErr w:type="spellEnd"/>
      <w:r w:rsidRPr="001916A3">
        <w:rPr>
          <w:rFonts w:ascii="Arial" w:hAnsi="Arial"/>
          <w:bCs/>
        </w:rPr>
        <w:t xml:space="preserve"> del río Cauca.</w:t>
      </w:r>
    </w:p>
    <w:p w14:paraId="01EF73E1" w14:textId="77777777" w:rsidR="004C14DE" w:rsidRPr="001916A3" w:rsidRDefault="004C14DE" w:rsidP="004C14DE">
      <w:pPr>
        <w:spacing w:line="240" w:lineRule="auto"/>
        <w:ind w:firstLine="0"/>
        <w:jc w:val="both"/>
        <w:rPr>
          <w:rFonts w:ascii="Arial" w:hAnsi="Arial"/>
          <w:bCs/>
        </w:rPr>
      </w:pPr>
    </w:p>
    <w:p w14:paraId="5A3D42FF" w14:textId="15007CBB" w:rsidR="004C14DE" w:rsidRPr="001916A3" w:rsidRDefault="004C14DE" w:rsidP="004C14DE">
      <w:pPr>
        <w:spacing w:line="240" w:lineRule="auto"/>
        <w:ind w:firstLine="0"/>
        <w:jc w:val="both"/>
        <w:rPr>
          <w:rFonts w:ascii="Arial" w:hAnsi="Arial"/>
          <w:bCs/>
        </w:rPr>
      </w:pPr>
      <w:r w:rsidRPr="001916A3">
        <w:rPr>
          <w:rFonts w:ascii="Arial" w:hAnsi="Arial"/>
          <w:bCs/>
        </w:rPr>
        <w:t xml:space="preserve">8. </w:t>
      </w:r>
      <w:r w:rsidRPr="001916A3">
        <w:rPr>
          <w:rFonts w:ascii="Arial" w:hAnsi="Arial"/>
        </w:rPr>
        <w:t>Estructuración y ejecución del proyecto para construcción del estadio municipal de Popayán y construcción de</w:t>
      </w:r>
      <w:r w:rsidRPr="001916A3">
        <w:rPr>
          <w:rFonts w:ascii="Arial" w:hAnsi="Arial"/>
        </w:rPr>
        <w:t xml:space="preserve"> un</w:t>
      </w:r>
      <w:r w:rsidRPr="001916A3">
        <w:rPr>
          <w:rFonts w:ascii="Arial" w:hAnsi="Arial"/>
        </w:rPr>
        <w:t xml:space="preserve"> centro deportivo de alto rendimiento.</w:t>
      </w:r>
    </w:p>
    <w:p w14:paraId="7B401CAF" w14:textId="77777777" w:rsidR="004C14DE" w:rsidRPr="001916A3" w:rsidRDefault="004C14DE" w:rsidP="004C14DE">
      <w:pPr>
        <w:spacing w:line="240" w:lineRule="auto"/>
        <w:ind w:firstLine="0"/>
        <w:jc w:val="both"/>
        <w:rPr>
          <w:rFonts w:ascii="Arial" w:hAnsi="Arial"/>
          <w:bCs/>
        </w:rPr>
      </w:pPr>
    </w:p>
    <w:p w14:paraId="65995391" w14:textId="77777777" w:rsidR="004C14DE" w:rsidRPr="001916A3" w:rsidRDefault="004C14DE" w:rsidP="004C14DE">
      <w:pPr>
        <w:spacing w:line="240" w:lineRule="auto"/>
        <w:ind w:firstLine="0"/>
        <w:jc w:val="both"/>
        <w:rPr>
          <w:rFonts w:ascii="Arial" w:hAnsi="Arial"/>
          <w:bCs/>
        </w:rPr>
      </w:pPr>
      <w:r w:rsidRPr="001916A3">
        <w:rPr>
          <w:rFonts w:ascii="Arial" w:hAnsi="Arial"/>
          <w:bCs/>
        </w:rPr>
        <w:t xml:space="preserve">9. Estructuración de estudios y ejecución de la construcción de la Carrera 15 Norte (Colegio Colombo – Frances Barrio El </w:t>
      </w:r>
      <w:proofErr w:type="spellStart"/>
      <w:r w:rsidRPr="001916A3">
        <w:rPr>
          <w:rFonts w:ascii="Arial" w:hAnsi="Arial"/>
          <w:bCs/>
        </w:rPr>
        <w:t>Hortigal</w:t>
      </w:r>
      <w:proofErr w:type="spellEnd"/>
      <w:r w:rsidRPr="001916A3">
        <w:rPr>
          <w:rFonts w:ascii="Arial" w:hAnsi="Arial"/>
          <w:bCs/>
        </w:rPr>
        <w:t xml:space="preserve"> Paralela Panamericana) en Popayán.</w:t>
      </w:r>
    </w:p>
    <w:p w14:paraId="4627D464" w14:textId="77777777" w:rsidR="004C14DE" w:rsidRPr="001916A3" w:rsidRDefault="004C14DE" w:rsidP="004C14DE">
      <w:pPr>
        <w:spacing w:line="240" w:lineRule="auto"/>
        <w:ind w:firstLine="0"/>
        <w:jc w:val="both"/>
        <w:rPr>
          <w:rFonts w:ascii="Arial" w:hAnsi="Arial"/>
          <w:bCs/>
        </w:rPr>
      </w:pPr>
    </w:p>
    <w:p w14:paraId="010BDDB1" w14:textId="77777777" w:rsidR="004C14DE" w:rsidRPr="001916A3" w:rsidRDefault="004C14DE" w:rsidP="004C14DE">
      <w:pPr>
        <w:spacing w:line="240" w:lineRule="auto"/>
        <w:ind w:firstLine="0"/>
        <w:jc w:val="both"/>
        <w:rPr>
          <w:rFonts w:ascii="Arial" w:hAnsi="Arial"/>
        </w:rPr>
      </w:pPr>
      <w:r w:rsidRPr="001916A3">
        <w:rPr>
          <w:rFonts w:ascii="Arial" w:hAnsi="Arial"/>
        </w:rPr>
        <w:t xml:space="preserve">PARAGRAFO: En desarrollo de lo señalado en el presente artículo se tendrá como referencia y se buscará la articulación con lo establecido en el “Plan de Acción Popayán Sostenible y Competitiva”, impulsado por la Financiera de Desarrollo Territorial (Findeter) en alianza con el Banco Interamericano de Desarrollo (BID). </w:t>
      </w:r>
    </w:p>
    <w:p w14:paraId="3F448F37" w14:textId="77777777" w:rsidR="004C14DE" w:rsidRPr="001916A3" w:rsidRDefault="004C14DE" w:rsidP="004C14DE">
      <w:pPr>
        <w:spacing w:line="240" w:lineRule="auto"/>
        <w:ind w:firstLine="0"/>
        <w:jc w:val="both"/>
      </w:pPr>
    </w:p>
    <w:p w14:paraId="4B25E237" w14:textId="735C6131" w:rsidR="000E100B" w:rsidRPr="003A12D4" w:rsidRDefault="00DF39D8" w:rsidP="00BE0104">
      <w:pPr>
        <w:spacing w:after="160" w:line="240" w:lineRule="auto"/>
        <w:ind w:firstLine="0"/>
        <w:jc w:val="both"/>
        <w:rPr>
          <w:rFonts w:ascii="Arial" w:hAnsi="Arial"/>
        </w:rPr>
      </w:pPr>
      <w:r w:rsidRPr="001916A3">
        <w:rPr>
          <w:rFonts w:ascii="Arial" w:hAnsi="Arial"/>
          <w:b/>
          <w:bCs/>
        </w:rPr>
        <w:t>Artículo 6</w:t>
      </w:r>
      <w:r w:rsidR="000E100B" w:rsidRPr="001916A3">
        <w:rPr>
          <w:rFonts w:ascii="Arial" w:hAnsi="Arial"/>
          <w:b/>
          <w:bCs/>
        </w:rPr>
        <w:t>.</w:t>
      </w:r>
      <w:r w:rsidR="000E100B" w:rsidRPr="001916A3">
        <w:rPr>
          <w:rFonts w:ascii="Arial" w:hAnsi="Arial"/>
        </w:rPr>
        <w:t xml:space="preserve"> </w:t>
      </w:r>
      <w:r w:rsidR="00F47653" w:rsidRPr="001916A3">
        <w:rPr>
          <w:rFonts w:ascii="Arial" w:hAnsi="Arial"/>
        </w:rPr>
        <w:t xml:space="preserve">Exhórtese </w:t>
      </w:r>
      <w:r w:rsidR="00F47653" w:rsidRPr="003A12D4">
        <w:rPr>
          <w:rFonts w:ascii="Arial" w:hAnsi="Arial"/>
        </w:rPr>
        <w:t>al</w:t>
      </w:r>
      <w:r w:rsidR="000E100B" w:rsidRPr="003A12D4">
        <w:rPr>
          <w:rFonts w:ascii="Arial" w:hAnsi="Arial"/>
        </w:rPr>
        <w:t xml:space="preserve"> Ministerio de Comercio, Industria y Turismo, en coordinación con ProColombia, FONTUR, y la Comisión Preparatoria del V Centenario de la ciudad de Popayán, </w:t>
      </w:r>
      <w:r w:rsidR="0053512F">
        <w:rPr>
          <w:rFonts w:ascii="Arial" w:hAnsi="Arial"/>
        </w:rPr>
        <w:t xml:space="preserve">para </w:t>
      </w:r>
      <w:r w:rsidR="000E100B" w:rsidRPr="003A12D4">
        <w:rPr>
          <w:rFonts w:ascii="Arial" w:hAnsi="Arial"/>
        </w:rPr>
        <w:t>diseñar</w:t>
      </w:r>
      <w:r w:rsidR="00B5795C">
        <w:rPr>
          <w:rFonts w:ascii="Arial" w:hAnsi="Arial"/>
        </w:rPr>
        <w:t xml:space="preserve"> y disponer los recursos necesarios para la implementaci</w:t>
      </w:r>
      <w:r w:rsidR="00001647">
        <w:rPr>
          <w:rFonts w:ascii="Arial" w:hAnsi="Arial"/>
        </w:rPr>
        <w:t>ó</w:t>
      </w:r>
      <w:r w:rsidR="00B5795C">
        <w:rPr>
          <w:rFonts w:ascii="Arial" w:hAnsi="Arial"/>
        </w:rPr>
        <w:t>n</w:t>
      </w:r>
      <w:r w:rsidR="00001647">
        <w:rPr>
          <w:rFonts w:ascii="Arial" w:hAnsi="Arial"/>
        </w:rPr>
        <w:t xml:space="preserve"> de</w:t>
      </w:r>
      <w:r w:rsidR="000E100B" w:rsidRPr="003A12D4">
        <w:rPr>
          <w:rFonts w:ascii="Arial" w:hAnsi="Arial"/>
        </w:rPr>
        <w:t xml:space="preserve"> un plan integral y sectorial de promoción cultural y turística de Popayán </w:t>
      </w:r>
      <w:r w:rsidR="00001647">
        <w:rPr>
          <w:rFonts w:ascii="Arial" w:hAnsi="Arial"/>
        </w:rPr>
        <w:t>que desarrolle el objeto de la presente ley</w:t>
      </w:r>
      <w:r w:rsidR="000E100B" w:rsidRPr="003A12D4">
        <w:rPr>
          <w:rFonts w:ascii="Arial" w:hAnsi="Arial"/>
        </w:rPr>
        <w:t xml:space="preserve">. Este plan deberá </w:t>
      </w:r>
      <w:r w:rsidR="00F47653" w:rsidRPr="003A12D4">
        <w:rPr>
          <w:rFonts w:ascii="Arial" w:hAnsi="Arial"/>
        </w:rPr>
        <w:t xml:space="preserve">incorporar un calendario anual de eventos de ciudad que resalten </w:t>
      </w:r>
      <w:r w:rsidR="000E100B" w:rsidRPr="003A12D4">
        <w:rPr>
          <w:rFonts w:ascii="Arial" w:hAnsi="Arial"/>
        </w:rPr>
        <w:t>nacional e internacionalmente los valores históricos, culturales</w:t>
      </w:r>
      <w:r w:rsidR="00F47653" w:rsidRPr="003A12D4">
        <w:rPr>
          <w:rFonts w:ascii="Arial" w:hAnsi="Arial"/>
        </w:rPr>
        <w:t>, académicos</w:t>
      </w:r>
      <w:r w:rsidR="000E100B" w:rsidRPr="003A12D4">
        <w:rPr>
          <w:rFonts w:ascii="Arial" w:hAnsi="Arial"/>
        </w:rPr>
        <w:t xml:space="preserve"> y naturales de Popayán y el departamento del Cauca.</w:t>
      </w:r>
    </w:p>
    <w:p w14:paraId="6C95D554" w14:textId="77777777" w:rsidR="000E100B" w:rsidRPr="008B26F7" w:rsidRDefault="000E100B" w:rsidP="008B26F7">
      <w:pPr>
        <w:spacing w:line="240" w:lineRule="auto"/>
        <w:ind w:firstLine="0"/>
        <w:jc w:val="both"/>
        <w:rPr>
          <w:rFonts w:ascii="Arial" w:hAnsi="Arial"/>
          <w:bCs/>
        </w:rPr>
      </w:pPr>
    </w:p>
    <w:p w14:paraId="07449E62" w14:textId="3D817502" w:rsidR="005A1B29" w:rsidRDefault="005A1B29" w:rsidP="00AA1F4E">
      <w:pPr>
        <w:spacing w:line="240" w:lineRule="auto"/>
        <w:ind w:firstLine="0"/>
        <w:jc w:val="both"/>
        <w:rPr>
          <w:rFonts w:ascii="Arial" w:hAnsi="Arial"/>
          <w:bCs/>
        </w:rPr>
      </w:pPr>
      <w:r w:rsidRPr="005A1B29">
        <w:rPr>
          <w:rFonts w:ascii="Arial" w:hAnsi="Arial"/>
          <w:b/>
          <w:bCs/>
        </w:rPr>
        <w:t xml:space="preserve">Artículo 7°. </w:t>
      </w:r>
      <w:r w:rsidRPr="005A1B29">
        <w:rPr>
          <w:rFonts w:ascii="Arial" w:hAnsi="Arial"/>
          <w:bCs/>
        </w:rPr>
        <w:t xml:space="preserve">Autorícese al Departamento Nacional de Planeación para asumir </w:t>
      </w:r>
      <w:r w:rsidR="000F4B92">
        <w:rPr>
          <w:rFonts w:ascii="Arial" w:hAnsi="Arial"/>
          <w:bCs/>
        </w:rPr>
        <w:t>de</w:t>
      </w:r>
      <w:r w:rsidRPr="005A1B29">
        <w:rPr>
          <w:rFonts w:ascii="Arial" w:hAnsi="Arial"/>
          <w:bCs/>
        </w:rPr>
        <w:t xml:space="preserve"> parte del gobierno nacional el liderazgo técnico y operativo requerido para dar cumplimiento a la presente ley. Los demás ministerios y sectores del gobierno nacional deberán prestar oportunamente el apoyo que les sea solicitado.</w:t>
      </w:r>
    </w:p>
    <w:p w14:paraId="6D3B58D4" w14:textId="77777777" w:rsidR="005A1B29" w:rsidRPr="005A1B29" w:rsidRDefault="005A1B29" w:rsidP="00AA1F4E">
      <w:pPr>
        <w:spacing w:line="240" w:lineRule="auto"/>
        <w:ind w:firstLine="0"/>
        <w:jc w:val="both"/>
        <w:rPr>
          <w:rFonts w:ascii="Arial" w:hAnsi="Arial"/>
          <w:bCs/>
        </w:rPr>
      </w:pPr>
    </w:p>
    <w:p w14:paraId="6E7CD9DC" w14:textId="77777777" w:rsidR="005A1B29" w:rsidRDefault="005A1B29" w:rsidP="00AA1F4E">
      <w:pPr>
        <w:spacing w:line="240" w:lineRule="auto"/>
        <w:ind w:firstLine="0"/>
        <w:jc w:val="both"/>
        <w:rPr>
          <w:rFonts w:ascii="Arial" w:hAnsi="Arial"/>
          <w:bCs/>
        </w:rPr>
      </w:pPr>
      <w:r w:rsidRPr="005A1B29">
        <w:rPr>
          <w:rFonts w:ascii="Arial" w:hAnsi="Arial"/>
          <w:b/>
        </w:rPr>
        <w:t>A</w:t>
      </w:r>
      <w:r w:rsidRPr="005A1B29">
        <w:rPr>
          <w:rFonts w:ascii="Arial" w:hAnsi="Arial"/>
          <w:bCs/>
        </w:rPr>
        <w:t>r</w:t>
      </w:r>
      <w:r w:rsidRPr="005A1B29">
        <w:rPr>
          <w:rFonts w:ascii="Arial" w:hAnsi="Arial"/>
          <w:b/>
          <w:bCs/>
        </w:rPr>
        <w:t>tículo 8°.</w:t>
      </w:r>
      <w:r w:rsidRPr="005A1B29">
        <w:rPr>
          <w:rFonts w:ascii="Arial" w:hAnsi="Arial"/>
          <w:bCs/>
        </w:rPr>
        <w:t xml:space="preserve"> Autorícese al Banco de la República para acuñar moneda metálica de curso legal con fines conmemorativos o numismáticos por este acontecimiento, con fundamento en la Ley 31 de 1992.</w:t>
      </w:r>
    </w:p>
    <w:p w14:paraId="5927361C" w14:textId="77777777" w:rsidR="005A1B29" w:rsidRPr="005A1B29" w:rsidRDefault="005A1B29" w:rsidP="00AA1F4E">
      <w:pPr>
        <w:spacing w:line="240" w:lineRule="auto"/>
        <w:ind w:firstLine="0"/>
        <w:jc w:val="both"/>
        <w:rPr>
          <w:rFonts w:ascii="Arial" w:hAnsi="Arial"/>
          <w:bCs/>
        </w:rPr>
      </w:pPr>
    </w:p>
    <w:p w14:paraId="46BEB8F8" w14:textId="77777777" w:rsidR="005A1B29" w:rsidRPr="005A1B29" w:rsidRDefault="005A1B29" w:rsidP="00AA1F4E">
      <w:pPr>
        <w:spacing w:line="240" w:lineRule="auto"/>
        <w:ind w:firstLine="0"/>
        <w:jc w:val="both"/>
        <w:rPr>
          <w:rFonts w:ascii="Arial" w:hAnsi="Arial"/>
          <w:bCs/>
        </w:rPr>
      </w:pPr>
      <w:r w:rsidRPr="005A1B29">
        <w:rPr>
          <w:rFonts w:ascii="Arial" w:hAnsi="Arial"/>
          <w:b/>
          <w:bCs/>
        </w:rPr>
        <w:t xml:space="preserve">Artículo 9º. Vigencia. </w:t>
      </w:r>
      <w:r w:rsidRPr="005A1B29">
        <w:rPr>
          <w:rFonts w:ascii="Arial" w:hAnsi="Arial"/>
          <w:bCs/>
        </w:rPr>
        <w:t>La presente ley rige a partir de su promulgación.</w:t>
      </w:r>
    </w:p>
    <w:p w14:paraId="33469D71" w14:textId="1DCAD917" w:rsidR="005A1B29" w:rsidRDefault="005A1B29" w:rsidP="00AA1F4E">
      <w:pPr>
        <w:spacing w:line="240" w:lineRule="auto"/>
        <w:ind w:firstLine="0"/>
        <w:jc w:val="both"/>
        <w:rPr>
          <w:rFonts w:ascii="Arial" w:hAnsi="Arial"/>
          <w:bCs/>
        </w:rPr>
      </w:pPr>
    </w:p>
    <w:p w14:paraId="032BD134" w14:textId="77777777" w:rsidR="005A1B29" w:rsidRDefault="005A1B29" w:rsidP="00AA1F4E">
      <w:pPr>
        <w:spacing w:line="240" w:lineRule="auto"/>
        <w:ind w:firstLine="0"/>
        <w:jc w:val="both"/>
        <w:rPr>
          <w:rFonts w:ascii="Arial" w:hAnsi="Arial"/>
          <w:bCs/>
        </w:rPr>
      </w:pPr>
    </w:p>
    <w:p w14:paraId="429B7F52" w14:textId="77777777" w:rsidR="005A1B29" w:rsidRPr="005A1B29" w:rsidRDefault="005A1B29" w:rsidP="00AA1F4E">
      <w:pPr>
        <w:spacing w:line="240" w:lineRule="auto"/>
        <w:ind w:firstLine="0"/>
        <w:jc w:val="both"/>
        <w:rPr>
          <w:rFonts w:ascii="Arial" w:hAnsi="Arial"/>
          <w:bCs/>
        </w:rPr>
      </w:pPr>
    </w:p>
    <w:p w14:paraId="2F959047" w14:textId="77777777" w:rsidR="005A1B29" w:rsidRDefault="005A1B29" w:rsidP="00AA1F4E">
      <w:pPr>
        <w:spacing w:line="240" w:lineRule="auto"/>
        <w:ind w:firstLine="0"/>
        <w:jc w:val="both"/>
        <w:rPr>
          <w:rFonts w:ascii="Arial" w:hAnsi="Arial"/>
          <w:b/>
        </w:rPr>
      </w:pPr>
      <w:r>
        <w:rPr>
          <w:rFonts w:ascii="Arial" w:hAnsi="Arial"/>
          <w:b/>
        </w:rPr>
        <w:br w:type="page"/>
      </w:r>
    </w:p>
    <w:p w14:paraId="6CEED7AB" w14:textId="0AE99FD5" w:rsidR="005A1B29" w:rsidRDefault="005A1B29" w:rsidP="00AA1F4E">
      <w:pPr>
        <w:spacing w:line="240" w:lineRule="auto"/>
        <w:ind w:firstLine="0"/>
        <w:jc w:val="center"/>
        <w:rPr>
          <w:rFonts w:ascii="Arial" w:hAnsi="Arial"/>
          <w:b/>
        </w:rPr>
      </w:pPr>
      <w:r w:rsidRPr="005A1B29">
        <w:rPr>
          <w:rFonts w:ascii="Arial" w:hAnsi="Arial"/>
          <w:b/>
        </w:rPr>
        <w:lastRenderedPageBreak/>
        <w:t>EXPOSICIÓN DE MOTIVOS PROYECTO DE LEY “</w:t>
      </w:r>
      <w:r w:rsidRPr="005A1B29">
        <w:rPr>
          <w:rFonts w:ascii="Arial" w:hAnsi="Arial"/>
          <w:b/>
          <w:i/>
          <w:iCs/>
        </w:rPr>
        <w:t>POR MEDIO DEL CUAL LA NACIÓN RINDE HOMENAJE A</w:t>
      </w:r>
      <w:r w:rsidR="00247360">
        <w:rPr>
          <w:rFonts w:ascii="Arial" w:hAnsi="Arial"/>
          <w:b/>
          <w:i/>
          <w:iCs/>
        </w:rPr>
        <w:t xml:space="preserve"> LA CIUDAD </w:t>
      </w:r>
      <w:r w:rsidRPr="005A1B29">
        <w:rPr>
          <w:rFonts w:ascii="Arial" w:hAnsi="Arial"/>
          <w:b/>
          <w:i/>
          <w:iCs/>
        </w:rPr>
        <w:t xml:space="preserve">DE POPAYÁN DEL DEPARTAMENTO DEL CAUCA, Y SE ASOCIA A LA PREPARACIÓN Y </w:t>
      </w:r>
      <w:r w:rsidR="001268ED">
        <w:rPr>
          <w:rFonts w:ascii="Arial" w:hAnsi="Arial"/>
          <w:b/>
          <w:i/>
          <w:iCs/>
        </w:rPr>
        <w:t>CONMEMORACIÓN</w:t>
      </w:r>
      <w:r w:rsidRPr="005A1B29">
        <w:rPr>
          <w:rFonts w:ascii="Arial" w:hAnsi="Arial"/>
          <w:b/>
          <w:i/>
          <w:iCs/>
        </w:rPr>
        <w:t xml:space="preserve"> DEL V CENTENARIO DE SU FUNDACIÓN, Y SE DICTAN OTRAS DISPOSICIONES</w:t>
      </w:r>
      <w:r w:rsidRPr="005A1B29">
        <w:rPr>
          <w:rFonts w:ascii="Arial" w:hAnsi="Arial"/>
          <w:b/>
        </w:rPr>
        <w:t>”</w:t>
      </w:r>
    </w:p>
    <w:p w14:paraId="7918686E" w14:textId="77777777" w:rsidR="005A1B29" w:rsidRDefault="005A1B29" w:rsidP="00AA1F4E">
      <w:pPr>
        <w:spacing w:line="240" w:lineRule="auto"/>
        <w:jc w:val="both"/>
        <w:rPr>
          <w:rFonts w:ascii="Arial" w:hAnsi="Arial"/>
          <w:b/>
        </w:rPr>
      </w:pPr>
    </w:p>
    <w:p w14:paraId="10BCBF46" w14:textId="77777777" w:rsidR="00150865" w:rsidRDefault="00150865" w:rsidP="00AA1F4E">
      <w:pPr>
        <w:spacing w:line="240" w:lineRule="auto"/>
        <w:ind w:firstLine="0"/>
        <w:jc w:val="both"/>
        <w:rPr>
          <w:rFonts w:ascii="Arial" w:hAnsi="Arial"/>
          <w:b/>
        </w:rPr>
      </w:pPr>
    </w:p>
    <w:p w14:paraId="5B531151" w14:textId="77777777" w:rsidR="005A1B29" w:rsidRDefault="005A1B29" w:rsidP="00AA1F4E">
      <w:pPr>
        <w:spacing w:line="240" w:lineRule="auto"/>
        <w:ind w:firstLine="0"/>
        <w:jc w:val="both"/>
        <w:rPr>
          <w:rFonts w:ascii="Arial" w:hAnsi="Arial"/>
          <w:b/>
        </w:rPr>
      </w:pPr>
    </w:p>
    <w:p w14:paraId="109FC16C" w14:textId="5BCC185C" w:rsidR="005A1B29" w:rsidRPr="005A1B29" w:rsidRDefault="005A1B29" w:rsidP="00AA1F4E">
      <w:pPr>
        <w:spacing w:line="240" w:lineRule="auto"/>
        <w:ind w:firstLine="0"/>
        <w:jc w:val="both"/>
        <w:rPr>
          <w:rFonts w:ascii="Arial" w:hAnsi="Arial"/>
          <w:b/>
        </w:rPr>
      </w:pPr>
      <w:r>
        <w:rPr>
          <w:b/>
          <w:noProof/>
        </w:rPr>
        <w:drawing>
          <wp:inline distT="114300" distB="114300" distL="114300" distR="114300" wp14:anchorId="3FCF703E" wp14:editId="1411C6CE">
            <wp:extent cx="5457825" cy="1855944"/>
            <wp:effectExtent l="0" t="0" r="0" b="0"/>
            <wp:docPr id="15343796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l="15584" t="32033" r="2552" b="20044"/>
                    <a:stretch>
                      <a:fillRect/>
                    </a:stretch>
                  </pic:blipFill>
                  <pic:spPr>
                    <a:xfrm>
                      <a:off x="0" y="0"/>
                      <a:ext cx="5457825" cy="1855944"/>
                    </a:xfrm>
                    <a:prstGeom prst="rect">
                      <a:avLst/>
                    </a:prstGeom>
                    <a:ln/>
                  </pic:spPr>
                </pic:pic>
              </a:graphicData>
            </a:graphic>
          </wp:inline>
        </w:drawing>
      </w:r>
    </w:p>
    <w:p w14:paraId="54615103" w14:textId="77777777" w:rsidR="00150865" w:rsidRPr="005A1B29" w:rsidRDefault="00150865" w:rsidP="00AA1F4E">
      <w:pPr>
        <w:spacing w:line="240" w:lineRule="auto"/>
        <w:jc w:val="both"/>
        <w:rPr>
          <w:rFonts w:ascii="Arial" w:hAnsi="Arial"/>
          <w:b/>
        </w:rPr>
      </w:pPr>
    </w:p>
    <w:p w14:paraId="346DBA28" w14:textId="77777777" w:rsidR="00150865" w:rsidRPr="005A1B29" w:rsidRDefault="00150865" w:rsidP="00AA1F4E">
      <w:pPr>
        <w:spacing w:line="240" w:lineRule="auto"/>
        <w:jc w:val="both"/>
        <w:rPr>
          <w:rFonts w:ascii="Arial" w:hAnsi="Arial"/>
          <w:b/>
        </w:rPr>
      </w:pPr>
    </w:p>
    <w:p w14:paraId="3AC23480" w14:textId="55974AAE" w:rsidR="00041E68" w:rsidRPr="005A1B29" w:rsidRDefault="00ED17E2" w:rsidP="00AA1F4E">
      <w:pPr>
        <w:pStyle w:val="Ttulo1"/>
        <w:spacing w:line="240" w:lineRule="auto"/>
        <w:ind w:left="720" w:firstLine="0"/>
        <w:jc w:val="both"/>
        <w:rPr>
          <w:rFonts w:ascii="Arial" w:hAnsi="Arial" w:cs="Arial"/>
          <w:szCs w:val="24"/>
        </w:rPr>
      </w:pPr>
      <w:bookmarkStart w:id="0" w:name="_heading=h.gjdgxs" w:colFirst="0" w:colLast="0"/>
      <w:bookmarkStart w:id="1" w:name="_Toc176110223"/>
      <w:bookmarkStart w:id="2" w:name="_Hlk176293967"/>
      <w:bookmarkEnd w:id="0"/>
      <w:r w:rsidRPr="005A1B29">
        <w:rPr>
          <w:rFonts w:ascii="Arial" w:hAnsi="Arial" w:cs="Arial"/>
          <w:szCs w:val="24"/>
        </w:rPr>
        <w:t>1. OBJETIVO DEL PROYECTO.</w:t>
      </w:r>
      <w:bookmarkEnd w:id="1"/>
    </w:p>
    <w:p w14:paraId="4764D350" w14:textId="77777777" w:rsidR="00333EF4" w:rsidRPr="005A1B29" w:rsidRDefault="00333EF4" w:rsidP="00AA1F4E">
      <w:pPr>
        <w:spacing w:line="240" w:lineRule="auto"/>
        <w:jc w:val="both"/>
        <w:rPr>
          <w:rFonts w:ascii="Arial" w:hAnsi="Arial"/>
        </w:rPr>
      </w:pPr>
    </w:p>
    <w:p w14:paraId="020B827A" w14:textId="48CB17A2" w:rsidR="00041E68" w:rsidRPr="005A1B29" w:rsidRDefault="00ED17E2" w:rsidP="00AA1F4E">
      <w:pPr>
        <w:spacing w:line="240" w:lineRule="auto"/>
        <w:jc w:val="both"/>
        <w:rPr>
          <w:rFonts w:ascii="Arial" w:hAnsi="Arial"/>
        </w:rPr>
      </w:pPr>
      <w:r w:rsidRPr="005A1B29">
        <w:rPr>
          <w:rFonts w:ascii="Arial" w:hAnsi="Arial"/>
        </w:rPr>
        <w:t xml:space="preserve">La Ley "Popayán </w:t>
      </w:r>
      <w:r w:rsidR="005A1B29">
        <w:rPr>
          <w:rFonts w:ascii="Arial" w:hAnsi="Arial"/>
        </w:rPr>
        <w:t>V Centenario</w:t>
      </w:r>
      <w:r w:rsidRPr="005A1B29">
        <w:rPr>
          <w:rFonts w:ascii="Arial" w:hAnsi="Arial"/>
        </w:rPr>
        <w:t xml:space="preserve">" tiene como objetivo rendir homenaje nacional a Popayán </w:t>
      </w:r>
      <w:r w:rsidR="0087281E" w:rsidRPr="005A1B29">
        <w:rPr>
          <w:rFonts w:ascii="Arial" w:hAnsi="Arial"/>
        </w:rPr>
        <w:t xml:space="preserve">con motivo de </w:t>
      </w:r>
      <w:r w:rsidRPr="005A1B29">
        <w:rPr>
          <w:rFonts w:ascii="Arial" w:hAnsi="Arial"/>
        </w:rPr>
        <w:t xml:space="preserve">la conmemoración del quinto centenario de su fundación; </w:t>
      </w:r>
      <w:r w:rsidR="0087281E" w:rsidRPr="005A1B29">
        <w:rPr>
          <w:rFonts w:ascii="Arial" w:hAnsi="Arial"/>
        </w:rPr>
        <w:t xml:space="preserve">Para lograr esto, </w:t>
      </w:r>
      <w:r w:rsidRPr="005A1B29">
        <w:rPr>
          <w:rFonts w:ascii="Arial" w:hAnsi="Arial"/>
        </w:rPr>
        <w:t>es fundamental estructurar, gestionar y garantizar la financiación</w:t>
      </w:r>
      <w:r w:rsidR="00B8225D" w:rsidRPr="005A1B29">
        <w:rPr>
          <w:rFonts w:ascii="Arial" w:hAnsi="Arial"/>
        </w:rPr>
        <w:t xml:space="preserve"> del plan del quinto centenario de Popayán, con los programas</w:t>
      </w:r>
      <w:r w:rsidRPr="005A1B29">
        <w:rPr>
          <w:rFonts w:ascii="Arial" w:hAnsi="Arial"/>
        </w:rPr>
        <w:t xml:space="preserve"> y proyectos de desarrollo </w:t>
      </w:r>
      <w:r w:rsidR="00B8225D" w:rsidRPr="005A1B29">
        <w:rPr>
          <w:rFonts w:ascii="Arial" w:hAnsi="Arial"/>
        </w:rPr>
        <w:t xml:space="preserve">que sean </w:t>
      </w:r>
      <w:r w:rsidRPr="005A1B29">
        <w:rPr>
          <w:rFonts w:ascii="Arial" w:hAnsi="Arial"/>
        </w:rPr>
        <w:t xml:space="preserve">priorizados, </w:t>
      </w:r>
      <w:r w:rsidR="0087281E" w:rsidRPr="005A1B29">
        <w:rPr>
          <w:rFonts w:ascii="Arial" w:hAnsi="Arial"/>
        </w:rPr>
        <w:t xml:space="preserve">así como organizar los </w:t>
      </w:r>
      <w:r w:rsidRPr="005A1B29">
        <w:rPr>
          <w:rFonts w:ascii="Arial" w:hAnsi="Arial"/>
        </w:rPr>
        <w:t>eventos conmemorativos, a celebrarse en el año 2037.</w:t>
      </w:r>
    </w:p>
    <w:p w14:paraId="0E9930B4" w14:textId="77777777" w:rsidR="00041E68" w:rsidRPr="005A1B29" w:rsidRDefault="00ED17E2" w:rsidP="00AA1F4E">
      <w:pPr>
        <w:pStyle w:val="Ttulo1"/>
        <w:spacing w:line="240" w:lineRule="auto"/>
        <w:jc w:val="both"/>
        <w:rPr>
          <w:rFonts w:ascii="Arial" w:hAnsi="Arial" w:cs="Arial"/>
          <w:szCs w:val="24"/>
        </w:rPr>
      </w:pPr>
      <w:bookmarkStart w:id="3" w:name="_Toc176110224"/>
      <w:r w:rsidRPr="005A1B29">
        <w:rPr>
          <w:rFonts w:ascii="Arial" w:hAnsi="Arial" w:cs="Arial"/>
          <w:szCs w:val="24"/>
        </w:rPr>
        <w:t>2. JUSTIFICACIÓN.</w:t>
      </w:r>
      <w:bookmarkEnd w:id="3"/>
    </w:p>
    <w:p w14:paraId="25EE2D94" w14:textId="77777777" w:rsidR="00041E68" w:rsidRPr="005A1B29" w:rsidRDefault="00ED17E2" w:rsidP="00AA1F4E">
      <w:pPr>
        <w:spacing w:line="240" w:lineRule="auto"/>
        <w:jc w:val="both"/>
        <w:rPr>
          <w:rFonts w:ascii="Arial" w:hAnsi="Arial"/>
        </w:rPr>
      </w:pPr>
      <w:r w:rsidRPr="005A1B29">
        <w:rPr>
          <w:rFonts w:ascii="Arial" w:hAnsi="Arial"/>
        </w:rPr>
        <w:t xml:space="preserve">En consideración a los valiosos aportes históricos de la ciudad de Popayán a la construcción de la República de Colombia, la conmemoración de los 500 años de su fundación constituye una oportunidad de transformación de un territorio que busca superar problemas como la pobreza, la inequidad y la inseguridad, mediante la ejecución de </w:t>
      </w:r>
      <w:r w:rsidR="00B8225D" w:rsidRPr="005A1B29">
        <w:rPr>
          <w:rFonts w:ascii="Arial" w:hAnsi="Arial"/>
        </w:rPr>
        <w:t>programas</w:t>
      </w:r>
      <w:r w:rsidRPr="005A1B29">
        <w:rPr>
          <w:rFonts w:ascii="Arial" w:hAnsi="Arial"/>
        </w:rPr>
        <w:t xml:space="preserve"> y proyectos prioritarios de desarrollo, para generar oportunidades de bienestar a su población. La ley garantizará la financiación nacional de planes y proyectos que además </w:t>
      </w:r>
      <w:r w:rsidR="00D73DBF" w:rsidRPr="005A1B29">
        <w:rPr>
          <w:rFonts w:ascii="Arial" w:hAnsi="Arial"/>
        </w:rPr>
        <w:t>de conmemorar</w:t>
      </w:r>
      <w:r w:rsidRPr="005A1B29">
        <w:rPr>
          <w:rFonts w:ascii="Arial" w:hAnsi="Arial"/>
        </w:rPr>
        <w:t xml:space="preserve"> el aniversario</w:t>
      </w:r>
      <w:r w:rsidR="00B8225D" w:rsidRPr="005A1B29">
        <w:rPr>
          <w:rFonts w:ascii="Arial" w:hAnsi="Arial"/>
        </w:rPr>
        <w:t xml:space="preserve"> de Popayán</w:t>
      </w:r>
      <w:r w:rsidRPr="005A1B29">
        <w:rPr>
          <w:rFonts w:ascii="Arial" w:hAnsi="Arial"/>
        </w:rPr>
        <w:t>, impulsen el desarrollo, la preservación cultural y la sostenibilidad territorial.</w:t>
      </w:r>
    </w:p>
    <w:p w14:paraId="3D575C7C" w14:textId="77777777" w:rsidR="00333EF4" w:rsidRPr="005A1B29" w:rsidRDefault="00333EF4" w:rsidP="00AA1F4E">
      <w:pPr>
        <w:spacing w:line="240" w:lineRule="auto"/>
        <w:jc w:val="both"/>
        <w:rPr>
          <w:rFonts w:ascii="Arial" w:hAnsi="Arial"/>
        </w:rPr>
      </w:pPr>
    </w:p>
    <w:p w14:paraId="5B83D318" w14:textId="7066FE5F" w:rsidR="00041E68" w:rsidRPr="005A1B29" w:rsidRDefault="00B8225D" w:rsidP="00AA1F4E">
      <w:pPr>
        <w:spacing w:line="240" w:lineRule="auto"/>
        <w:jc w:val="both"/>
        <w:rPr>
          <w:rFonts w:ascii="Arial" w:hAnsi="Arial"/>
        </w:rPr>
      </w:pPr>
      <w:r w:rsidRPr="005A1B29">
        <w:rPr>
          <w:rFonts w:ascii="Arial" w:hAnsi="Arial"/>
        </w:rPr>
        <w:t xml:space="preserve">La Ley "Popayán 500 Años" es fundamental para convertir la </w:t>
      </w:r>
      <w:r w:rsidR="001268ED">
        <w:rPr>
          <w:rFonts w:ascii="Arial" w:hAnsi="Arial"/>
        </w:rPr>
        <w:t>conmemoración</w:t>
      </w:r>
      <w:r w:rsidRPr="005A1B29">
        <w:rPr>
          <w:rFonts w:ascii="Arial" w:hAnsi="Arial"/>
        </w:rPr>
        <w:t xml:space="preserve"> del quinto centenario en una oportunidad, fortaleciendo a Popayán como un municipio social, ambiental, cultural diverso y económicamente viable, para afrontar los retos presentes y futuros. Fortalecer el carácter universitario de Popayán es crucial para su desarrollo, por lo que la ley promoverá el acceso a una educación </w:t>
      </w:r>
      <w:r w:rsidRPr="005A1B29">
        <w:rPr>
          <w:rFonts w:ascii="Arial" w:hAnsi="Arial"/>
        </w:rPr>
        <w:lastRenderedPageBreak/>
        <w:t>de calidad, que capacite a la población y contribuya al avance del conocimiento, consolidando a la ciudad como un centro educativo y cultural</w:t>
      </w:r>
      <w:r w:rsidR="00ED17E2" w:rsidRPr="005A1B29">
        <w:rPr>
          <w:rFonts w:ascii="Arial" w:hAnsi="Arial"/>
        </w:rPr>
        <w:t>.</w:t>
      </w:r>
    </w:p>
    <w:p w14:paraId="6B461596" w14:textId="77777777" w:rsidR="00B8225D" w:rsidRPr="005A1B29" w:rsidRDefault="00B8225D" w:rsidP="00AA1F4E">
      <w:pPr>
        <w:spacing w:line="240" w:lineRule="auto"/>
        <w:jc w:val="both"/>
        <w:rPr>
          <w:rFonts w:ascii="Arial" w:hAnsi="Arial"/>
        </w:rPr>
      </w:pPr>
    </w:p>
    <w:p w14:paraId="7AB6FB79" w14:textId="77777777" w:rsidR="00041E68" w:rsidRPr="005A1B29" w:rsidRDefault="00ED17E2" w:rsidP="00AA1F4E">
      <w:pPr>
        <w:spacing w:line="240" w:lineRule="auto"/>
        <w:jc w:val="both"/>
        <w:rPr>
          <w:rFonts w:ascii="Arial" w:hAnsi="Arial"/>
        </w:rPr>
      </w:pPr>
      <w:r w:rsidRPr="005A1B29">
        <w:rPr>
          <w:rFonts w:ascii="Arial" w:hAnsi="Arial"/>
        </w:rPr>
        <w:t>La ley también permitirá trascender la visión tradicional del casco urbano, fomentando una mirada integral</w:t>
      </w:r>
      <w:r w:rsidR="00D73DBF" w:rsidRPr="005A1B29">
        <w:rPr>
          <w:rFonts w:ascii="Arial" w:hAnsi="Arial"/>
        </w:rPr>
        <w:t xml:space="preserve"> (urbano - rural)</w:t>
      </w:r>
      <w:r w:rsidR="00BE6B9C" w:rsidRPr="005A1B29">
        <w:rPr>
          <w:rFonts w:ascii="Arial" w:hAnsi="Arial"/>
        </w:rPr>
        <w:t>,</w:t>
      </w:r>
      <w:r w:rsidRPr="005A1B29">
        <w:rPr>
          <w:rFonts w:ascii="Arial" w:hAnsi="Arial"/>
        </w:rPr>
        <w:t xml:space="preserve"> que concilie la historia </w:t>
      </w:r>
      <w:r w:rsidR="00D73DBF" w:rsidRPr="005A1B29">
        <w:rPr>
          <w:rFonts w:ascii="Arial" w:hAnsi="Arial"/>
        </w:rPr>
        <w:t>de los pueblos, con</w:t>
      </w:r>
      <w:r w:rsidRPr="005A1B29">
        <w:rPr>
          <w:rFonts w:ascii="Arial" w:hAnsi="Arial"/>
        </w:rPr>
        <w:t xml:space="preserve"> una visión contemporánea. Lo cual debe incluir acuerdos con la ruralidad y los municipios vecinos, para abordar conjuntamente</w:t>
      </w:r>
      <w:r w:rsidR="00D73DBF" w:rsidRPr="005A1B29">
        <w:rPr>
          <w:rFonts w:ascii="Arial" w:hAnsi="Arial"/>
        </w:rPr>
        <w:t xml:space="preserve"> el desarrollo regional, con una visión prospectiva</w:t>
      </w:r>
      <w:r w:rsidR="00BE6B9C" w:rsidRPr="005A1B29">
        <w:rPr>
          <w:rFonts w:ascii="Arial" w:hAnsi="Arial"/>
        </w:rPr>
        <w:t xml:space="preserve"> territorial</w:t>
      </w:r>
      <w:r w:rsidR="00D73DBF" w:rsidRPr="005A1B29">
        <w:rPr>
          <w:rFonts w:ascii="Arial" w:hAnsi="Arial"/>
        </w:rPr>
        <w:t xml:space="preserve"> común, con un desarrollo multidimensional de sostenibilidad</w:t>
      </w:r>
      <w:r w:rsidRPr="005A1B29">
        <w:rPr>
          <w:rFonts w:ascii="Arial" w:hAnsi="Arial"/>
        </w:rPr>
        <w:t xml:space="preserve"> ambiental, la seguridad alimentaria y la productividad agropecuaria - agroindustrial; como también</w:t>
      </w:r>
      <w:r w:rsidR="00B8225D" w:rsidRPr="005A1B29">
        <w:rPr>
          <w:rFonts w:ascii="Arial" w:hAnsi="Arial"/>
        </w:rPr>
        <w:t xml:space="preserve"> otras acciones para</w:t>
      </w:r>
      <w:r w:rsidRPr="005A1B29">
        <w:rPr>
          <w:rFonts w:ascii="Arial" w:hAnsi="Arial"/>
        </w:rPr>
        <w:t xml:space="preserve"> la reactivación </w:t>
      </w:r>
      <w:r w:rsidR="00346DC2" w:rsidRPr="005A1B29">
        <w:rPr>
          <w:rFonts w:ascii="Arial" w:hAnsi="Arial"/>
        </w:rPr>
        <w:t>económica y</w:t>
      </w:r>
      <w:r w:rsidRPr="005A1B29">
        <w:rPr>
          <w:rFonts w:ascii="Arial" w:hAnsi="Arial"/>
        </w:rPr>
        <w:t xml:space="preserve"> la inversión en infraestructura.</w:t>
      </w:r>
    </w:p>
    <w:p w14:paraId="58DA4505" w14:textId="77777777" w:rsidR="00F42C5C" w:rsidRPr="005A1B29" w:rsidRDefault="00F42C5C" w:rsidP="00AA1F4E">
      <w:pPr>
        <w:spacing w:before="240" w:after="240" w:line="240" w:lineRule="auto"/>
        <w:jc w:val="both"/>
        <w:rPr>
          <w:rFonts w:ascii="Arial" w:hAnsi="Arial"/>
        </w:rPr>
      </w:pPr>
      <w:r w:rsidRPr="005A1B29">
        <w:rPr>
          <w:rFonts w:ascii="Arial" w:hAnsi="Arial"/>
        </w:rPr>
        <w:t>Lo anterior para enfrentar los diferentes retos del desarrollo integral como, la inclusión social y la sostenibilidad, para garantizar un futuro más equitativo y próspero para la población, por tal motivo La ley "Popayán 500 Años" presenta una oportunidad clave para consolidar su papel como un territorio social, educativo, cultural, económico y administrativo de relevancia.</w:t>
      </w:r>
    </w:p>
    <w:p w14:paraId="4896B898" w14:textId="77777777" w:rsidR="00F42C5C" w:rsidRPr="005A1B29" w:rsidRDefault="00F42C5C" w:rsidP="00AA1F4E">
      <w:pPr>
        <w:spacing w:before="240" w:after="240" w:line="240" w:lineRule="auto"/>
        <w:jc w:val="both"/>
        <w:rPr>
          <w:rFonts w:ascii="Arial" w:hAnsi="Arial"/>
        </w:rPr>
      </w:pPr>
    </w:p>
    <w:p w14:paraId="593468A6" w14:textId="1DEE0ABA" w:rsidR="00041E68" w:rsidRPr="005A1B29" w:rsidRDefault="00ED17E2" w:rsidP="00AA1F4E">
      <w:pPr>
        <w:pStyle w:val="Ttulo1"/>
        <w:spacing w:line="240" w:lineRule="auto"/>
        <w:jc w:val="both"/>
        <w:rPr>
          <w:rFonts w:ascii="Arial" w:hAnsi="Arial" w:cs="Arial"/>
          <w:b w:val="0"/>
          <w:szCs w:val="24"/>
        </w:rPr>
      </w:pPr>
      <w:bookmarkStart w:id="4" w:name="_heading=h.1fob9te" w:colFirst="0" w:colLast="0"/>
      <w:bookmarkStart w:id="5" w:name="_Toc176110225"/>
      <w:bookmarkEnd w:id="4"/>
      <w:r w:rsidRPr="005A1B29">
        <w:rPr>
          <w:rFonts w:ascii="Arial" w:hAnsi="Arial" w:cs="Arial"/>
          <w:szCs w:val="24"/>
        </w:rPr>
        <w:t>3. CARACTERIZACIÓN DEL MUNICIPIO</w:t>
      </w:r>
      <w:r w:rsidR="00247360">
        <w:rPr>
          <w:rFonts w:ascii="Arial" w:hAnsi="Arial" w:cs="Arial"/>
          <w:szCs w:val="24"/>
        </w:rPr>
        <w:t xml:space="preserve"> DE POPAYAN</w:t>
      </w:r>
      <w:r w:rsidRPr="005A1B29">
        <w:rPr>
          <w:rFonts w:ascii="Arial" w:hAnsi="Arial" w:cs="Arial"/>
          <w:szCs w:val="24"/>
        </w:rPr>
        <w:t>.</w:t>
      </w:r>
      <w:bookmarkEnd w:id="5"/>
    </w:p>
    <w:p w14:paraId="4A9F8271" w14:textId="58BF7151" w:rsidR="00041E68" w:rsidRPr="005A1B29" w:rsidRDefault="00ED17E2" w:rsidP="00AA1F4E">
      <w:pPr>
        <w:spacing w:before="240" w:after="240" w:line="240" w:lineRule="auto"/>
        <w:jc w:val="both"/>
        <w:rPr>
          <w:rFonts w:ascii="Arial" w:hAnsi="Arial"/>
        </w:rPr>
      </w:pPr>
      <w:r w:rsidRPr="005A1B29">
        <w:rPr>
          <w:rFonts w:ascii="Arial" w:hAnsi="Arial"/>
        </w:rPr>
        <w:t>Popayán, una de las ciudades más antiguas de Colombia, se destaca por su amplio y conservado sector histórico, que abarca cerca de 236 manzanas. Este patrimonio arquitectónico y cultural la convierte en una de las ciudades con mayor riqueza histórica y cultural del país.</w:t>
      </w:r>
      <w:r w:rsidR="00211854">
        <w:rPr>
          <w:rFonts w:ascii="Arial" w:hAnsi="Arial"/>
        </w:rPr>
        <w:t xml:space="preserve"> Ha sido</w:t>
      </w:r>
      <w:r w:rsidR="00211854" w:rsidRPr="00211854">
        <w:rPr>
          <w:rFonts w:ascii="Arial" w:hAnsi="Arial"/>
        </w:rPr>
        <w:t xml:space="preserve"> protagonista y testigo del origen y el desarrollo de Colombia como nación. Fue una preponderante villa colonial, un estratégico enclave independentista y un activo crisol republicano</w:t>
      </w:r>
      <w:r w:rsidR="00B34AFC">
        <w:rPr>
          <w:rFonts w:ascii="Arial" w:hAnsi="Arial"/>
        </w:rPr>
        <w:t>.</w:t>
      </w:r>
      <w:r w:rsidRPr="005A1B29">
        <w:rPr>
          <w:rFonts w:ascii="Arial" w:hAnsi="Arial"/>
        </w:rPr>
        <w:t xml:space="preserve"> Su herencia se refleja en sus tradiciones religiosas, su cocina, y su vibrante vida cultural.</w:t>
      </w:r>
    </w:p>
    <w:p w14:paraId="645C1698" w14:textId="77777777" w:rsidR="00041E68" w:rsidRPr="005A1B29" w:rsidRDefault="00ED17E2" w:rsidP="00AA1F4E">
      <w:pPr>
        <w:spacing w:before="240" w:after="240" w:line="240" w:lineRule="auto"/>
        <w:jc w:val="both"/>
        <w:rPr>
          <w:rFonts w:ascii="Arial" w:hAnsi="Arial"/>
        </w:rPr>
      </w:pPr>
      <w:r w:rsidRPr="005A1B29">
        <w:rPr>
          <w:rFonts w:ascii="Arial" w:hAnsi="Arial"/>
        </w:rPr>
        <w:t xml:space="preserve">A pesar de </w:t>
      </w:r>
      <w:r w:rsidR="00B8225D" w:rsidRPr="005A1B29">
        <w:rPr>
          <w:rFonts w:ascii="Arial" w:hAnsi="Arial"/>
        </w:rPr>
        <w:t>la</w:t>
      </w:r>
      <w:r w:rsidRPr="005A1B29">
        <w:rPr>
          <w:rFonts w:ascii="Arial" w:hAnsi="Arial"/>
        </w:rPr>
        <w:t xml:space="preserve"> riqueza cultural, Popayán enfrenta</w:t>
      </w:r>
      <w:r w:rsidR="00B8225D" w:rsidRPr="005A1B29">
        <w:rPr>
          <w:rFonts w:ascii="Arial" w:hAnsi="Arial"/>
        </w:rPr>
        <w:t xml:space="preserve"> serios desafíos de desigualdad, s</w:t>
      </w:r>
      <w:r w:rsidRPr="005A1B29">
        <w:rPr>
          <w:rFonts w:ascii="Arial" w:hAnsi="Arial"/>
        </w:rPr>
        <w:t>e encuentra entre las ciudades más inequitativas del país, con el 31.4% de su población viviendo en condiciones de pobrez</w:t>
      </w:r>
      <w:r w:rsidR="00B8225D" w:rsidRPr="005A1B29">
        <w:rPr>
          <w:rFonts w:ascii="Arial" w:hAnsi="Arial"/>
        </w:rPr>
        <w:t>a y el 8.5% en extrema pobreza, mientras que u</w:t>
      </w:r>
      <w:r w:rsidRPr="005A1B29">
        <w:rPr>
          <w:rFonts w:ascii="Arial" w:hAnsi="Arial"/>
        </w:rPr>
        <w:t>n alto porcentaj</w:t>
      </w:r>
      <w:r w:rsidR="00B8225D" w:rsidRPr="005A1B29">
        <w:rPr>
          <w:rFonts w:ascii="Arial" w:hAnsi="Arial"/>
        </w:rPr>
        <w:t>e de la fuerza laboral trabaja la</w:t>
      </w:r>
      <w:r w:rsidRPr="005A1B29">
        <w:rPr>
          <w:rFonts w:ascii="Arial" w:hAnsi="Arial"/>
        </w:rPr>
        <w:t xml:space="preserve"> economía informal. Esta información refleja la permanencia de condiciones de inequidad que afecta a sus habitantes y mantienen dinámicas políticas, sociales y económicas poco alentadoras.</w:t>
      </w:r>
    </w:p>
    <w:p w14:paraId="3BDBB47D" w14:textId="77777777" w:rsidR="00041E68" w:rsidRDefault="00ED17E2" w:rsidP="00AA1F4E">
      <w:pPr>
        <w:spacing w:before="240" w:after="240" w:line="240" w:lineRule="auto"/>
        <w:jc w:val="both"/>
        <w:rPr>
          <w:rFonts w:ascii="Arial" w:hAnsi="Arial"/>
        </w:rPr>
      </w:pPr>
      <w:r w:rsidRPr="005A1B29">
        <w:rPr>
          <w:rFonts w:ascii="Arial" w:hAnsi="Arial"/>
        </w:rPr>
        <w:t>La región y la ciudad se enfrentan a problemas significativos de seguridad como el conflicto armado, el desplazamiento forzado y el narcotráfico. Estos factores han impactado negativamente el desarrollo social y económico, creando retos adicionales para la comunidad. A la par que enfrenta dificultades relacionadas con la movilidad y la gestión ambiental, lo que afecta en la calidad de vida de la población.</w:t>
      </w:r>
      <w:r w:rsidR="00B8225D" w:rsidRPr="005A1B29">
        <w:rPr>
          <w:rFonts w:ascii="Arial" w:hAnsi="Arial"/>
        </w:rPr>
        <w:t xml:space="preserve"> A pesar de lo anterior, la sociedad en su conjunto continúa trabajando a favor del progreso municipal y regional.</w:t>
      </w:r>
    </w:p>
    <w:p w14:paraId="06EEE7C0" w14:textId="77777777" w:rsidR="005A1B29" w:rsidRDefault="005A1B29" w:rsidP="00AA1F4E">
      <w:pPr>
        <w:spacing w:before="240" w:after="240" w:line="240" w:lineRule="auto"/>
        <w:jc w:val="both"/>
        <w:rPr>
          <w:rFonts w:ascii="Arial" w:hAnsi="Arial"/>
        </w:rPr>
      </w:pPr>
    </w:p>
    <w:p w14:paraId="4E4E9ED1" w14:textId="77777777" w:rsidR="005A1B29" w:rsidRPr="005A1B29" w:rsidRDefault="005A1B29" w:rsidP="00AA1F4E">
      <w:pPr>
        <w:spacing w:before="240" w:after="240" w:line="240" w:lineRule="auto"/>
        <w:jc w:val="both"/>
        <w:rPr>
          <w:rFonts w:ascii="Arial" w:hAnsi="Arial"/>
        </w:rPr>
      </w:pPr>
    </w:p>
    <w:p w14:paraId="76A7EF21" w14:textId="77777777" w:rsidR="00041E68" w:rsidRPr="005A1B29" w:rsidRDefault="00ED17E2" w:rsidP="00AA1F4E">
      <w:pPr>
        <w:pStyle w:val="Ttulo2"/>
        <w:spacing w:line="240" w:lineRule="auto"/>
        <w:jc w:val="both"/>
        <w:rPr>
          <w:rFonts w:ascii="Arial" w:hAnsi="Arial" w:cs="Arial"/>
          <w:b w:val="0"/>
          <w:szCs w:val="24"/>
        </w:rPr>
      </w:pPr>
      <w:bookmarkStart w:id="6" w:name="_heading=h.3znysh7" w:colFirst="0" w:colLast="0"/>
      <w:bookmarkStart w:id="7" w:name="_Toc176110226"/>
      <w:bookmarkEnd w:id="6"/>
      <w:r w:rsidRPr="005A1B29">
        <w:rPr>
          <w:rFonts w:ascii="Arial" w:hAnsi="Arial" w:cs="Arial"/>
          <w:szCs w:val="24"/>
        </w:rPr>
        <w:t>3.1 Contexto territorial</w:t>
      </w:r>
      <w:bookmarkEnd w:id="7"/>
      <w:r w:rsidRPr="005A1B29">
        <w:rPr>
          <w:rFonts w:ascii="Arial" w:hAnsi="Arial" w:cs="Arial"/>
          <w:szCs w:val="24"/>
        </w:rPr>
        <w:t xml:space="preserve"> </w:t>
      </w:r>
    </w:p>
    <w:p w14:paraId="238DCF62" w14:textId="77777777" w:rsidR="00041E68" w:rsidRPr="005A1B29" w:rsidRDefault="00041E68" w:rsidP="00AA1F4E">
      <w:pPr>
        <w:spacing w:line="240" w:lineRule="auto"/>
        <w:jc w:val="both"/>
        <w:rPr>
          <w:rFonts w:ascii="Arial" w:hAnsi="Arial"/>
          <w:b/>
        </w:rPr>
      </w:pPr>
    </w:p>
    <w:p w14:paraId="1259A8F6" w14:textId="77777777" w:rsidR="00041E68" w:rsidRPr="005A1B29" w:rsidRDefault="00ED17E2" w:rsidP="00AA1F4E">
      <w:pPr>
        <w:pStyle w:val="Ttulo3"/>
        <w:spacing w:line="240" w:lineRule="auto"/>
        <w:jc w:val="both"/>
        <w:rPr>
          <w:rFonts w:ascii="Arial" w:hAnsi="Arial" w:cs="Arial"/>
        </w:rPr>
      </w:pPr>
      <w:bookmarkStart w:id="8" w:name="_heading=h.2et92p0" w:colFirst="0" w:colLast="0"/>
      <w:bookmarkStart w:id="9" w:name="_Toc176110227"/>
      <w:bookmarkEnd w:id="8"/>
      <w:r w:rsidRPr="005A1B29">
        <w:rPr>
          <w:rFonts w:ascii="Arial" w:hAnsi="Arial" w:cs="Arial"/>
        </w:rPr>
        <w:t>3.1.1 Historia del municipio</w:t>
      </w:r>
      <w:bookmarkEnd w:id="9"/>
    </w:p>
    <w:p w14:paraId="14B3AE5A" w14:textId="77777777" w:rsidR="00041E68" w:rsidRPr="005A1B29" w:rsidRDefault="00041E68" w:rsidP="00AA1F4E">
      <w:pPr>
        <w:spacing w:line="240" w:lineRule="auto"/>
        <w:jc w:val="both"/>
        <w:rPr>
          <w:rFonts w:ascii="Arial" w:hAnsi="Arial"/>
        </w:rPr>
      </w:pPr>
    </w:p>
    <w:p w14:paraId="4C346306" w14:textId="77777777" w:rsidR="00183557" w:rsidRPr="005A1B29" w:rsidRDefault="00183557" w:rsidP="00AA1F4E">
      <w:pPr>
        <w:spacing w:line="240" w:lineRule="auto"/>
        <w:jc w:val="both"/>
        <w:rPr>
          <w:rFonts w:ascii="Arial" w:hAnsi="Arial"/>
        </w:rPr>
      </w:pPr>
      <w:r w:rsidRPr="005A1B29">
        <w:rPr>
          <w:rFonts w:ascii="Arial" w:hAnsi="Arial"/>
        </w:rPr>
        <w:t xml:space="preserve">Sobre el nombre “Popayán”, sostiene el historiador Diego Castrillón Arboleda que parece tener origen en la lengua maya: el </w:t>
      </w:r>
      <w:proofErr w:type="spellStart"/>
      <w:r w:rsidRPr="005A1B29">
        <w:rPr>
          <w:rFonts w:ascii="Arial" w:hAnsi="Arial"/>
        </w:rPr>
        <w:t>Mayatán</w:t>
      </w:r>
      <w:proofErr w:type="spellEnd"/>
      <w:r w:rsidRPr="005A1B29">
        <w:rPr>
          <w:rFonts w:ascii="Arial" w:hAnsi="Arial"/>
        </w:rPr>
        <w:t xml:space="preserve">, de la llamada Liga Mayapán, a la que pertenece el Quiché. Es posible agrega que haya surgido de algún indígena “tameme” yucateco venido a Popayán con el conquistador Juan de Ampudia, o de aquellos que también  acompañaron a Pedro de Alvarado en su expedición al Ecuador, utilizado como intérprete, y que fuera por éstos agregada la voz maya-quiché “pop”, que designa al gran señor como indicativo de jerarquía. </w:t>
      </w:r>
      <w:sdt>
        <w:sdtPr>
          <w:rPr>
            <w:rFonts w:ascii="Arial" w:hAnsi="Arial"/>
          </w:rPr>
          <w:id w:val="1604919395"/>
          <w:citation/>
        </w:sdtPr>
        <w:sdtEndPr/>
        <w:sdtContent>
          <w:r w:rsidRPr="005A1B29">
            <w:rPr>
              <w:rFonts w:ascii="Arial" w:hAnsi="Arial"/>
            </w:rPr>
            <w:fldChar w:fldCharType="begin"/>
          </w:r>
          <w:r w:rsidRPr="005A1B29">
            <w:rPr>
              <w:rFonts w:ascii="Arial" w:hAnsi="Arial"/>
              <w:lang w:val="es-ES"/>
            </w:rPr>
            <w:instrText xml:space="preserve"> CITATION Gar03 \l 3082 </w:instrText>
          </w:r>
          <w:r w:rsidRPr="005A1B29">
            <w:rPr>
              <w:rFonts w:ascii="Arial" w:hAnsi="Arial"/>
            </w:rPr>
            <w:fldChar w:fldCharType="separate"/>
          </w:r>
          <w:r w:rsidR="005F34B1" w:rsidRPr="005A1B29">
            <w:rPr>
              <w:rFonts w:ascii="Arial" w:hAnsi="Arial"/>
              <w:noProof/>
              <w:lang w:val="es-ES"/>
            </w:rPr>
            <w:t>(García Quintero, 2003)</w:t>
          </w:r>
          <w:r w:rsidRPr="005A1B29">
            <w:rPr>
              <w:rFonts w:ascii="Arial" w:hAnsi="Arial"/>
            </w:rPr>
            <w:fldChar w:fldCharType="end"/>
          </w:r>
        </w:sdtContent>
      </w:sdt>
      <w:r w:rsidRPr="005A1B29">
        <w:rPr>
          <w:rFonts w:ascii="Arial" w:hAnsi="Arial"/>
        </w:rPr>
        <w:t xml:space="preserve"> (pag.19.) </w:t>
      </w:r>
    </w:p>
    <w:p w14:paraId="10C7BD17" w14:textId="77777777" w:rsidR="00041E68" w:rsidRPr="005A1B29" w:rsidRDefault="00041E68" w:rsidP="00AA1F4E">
      <w:pPr>
        <w:spacing w:line="240" w:lineRule="auto"/>
        <w:jc w:val="both"/>
        <w:rPr>
          <w:rFonts w:ascii="Arial" w:hAnsi="Arial"/>
        </w:rPr>
      </w:pPr>
    </w:p>
    <w:p w14:paraId="59ADE203" w14:textId="77777777" w:rsidR="00183557" w:rsidRPr="005A1B29" w:rsidRDefault="00ED17E2" w:rsidP="00AA1F4E">
      <w:pPr>
        <w:spacing w:line="240" w:lineRule="auto"/>
        <w:jc w:val="both"/>
        <w:rPr>
          <w:rFonts w:ascii="Arial" w:hAnsi="Arial"/>
        </w:rPr>
      </w:pPr>
      <w:r w:rsidRPr="005A1B29">
        <w:rPr>
          <w:rFonts w:ascii="Arial" w:hAnsi="Arial"/>
        </w:rPr>
        <w:t>La ciudad de Popayán, capital del departamento del Cauca, Colombia, fue fundada el 13 de enero de 1537 por el teniente Juan de Ampudia, en cumplimiento de la orden expresa de Sebastián de Belalcázar de establecerse en el territorio norte en camino a El Dorado —y que poco después se llamara la Gobernación de Popayán— como sede de sus dominios, en reconocimiento a sus derechos de conquista solicitados al Rey.</w:t>
      </w:r>
      <w:r w:rsidR="00416F13" w:rsidRPr="005A1B29">
        <w:rPr>
          <w:rFonts w:ascii="Arial" w:hAnsi="Arial"/>
        </w:rPr>
        <w:t xml:space="preserve"> </w:t>
      </w:r>
      <w:sdt>
        <w:sdtPr>
          <w:rPr>
            <w:rFonts w:ascii="Arial" w:hAnsi="Arial"/>
          </w:rPr>
          <w:id w:val="1620947914"/>
          <w:citation/>
        </w:sdtPr>
        <w:sdtEndPr/>
        <w:sdtContent>
          <w:r w:rsidR="00416F13" w:rsidRPr="005A1B29">
            <w:rPr>
              <w:rFonts w:ascii="Arial" w:hAnsi="Arial"/>
            </w:rPr>
            <w:fldChar w:fldCharType="begin"/>
          </w:r>
          <w:r w:rsidR="00416F13" w:rsidRPr="005A1B29">
            <w:rPr>
              <w:rFonts w:ascii="Arial" w:hAnsi="Arial"/>
              <w:lang w:val="es-ES"/>
            </w:rPr>
            <w:instrText xml:space="preserve"> CITATION Gar03 \l 3082 </w:instrText>
          </w:r>
          <w:r w:rsidR="00416F13" w:rsidRPr="005A1B29">
            <w:rPr>
              <w:rFonts w:ascii="Arial" w:hAnsi="Arial"/>
            </w:rPr>
            <w:fldChar w:fldCharType="separate"/>
          </w:r>
          <w:r w:rsidR="005F34B1" w:rsidRPr="005A1B29">
            <w:rPr>
              <w:rFonts w:ascii="Arial" w:hAnsi="Arial"/>
              <w:noProof/>
              <w:lang w:val="es-ES"/>
            </w:rPr>
            <w:t>(García Quintero, 2003)</w:t>
          </w:r>
          <w:r w:rsidR="00416F13" w:rsidRPr="005A1B29">
            <w:rPr>
              <w:rFonts w:ascii="Arial" w:hAnsi="Arial"/>
            </w:rPr>
            <w:fldChar w:fldCharType="end"/>
          </w:r>
        </w:sdtContent>
      </w:sdt>
      <w:r w:rsidR="00183557" w:rsidRPr="005A1B29">
        <w:rPr>
          <w:rFonts w:ascii="Arial" w:hAnsi="Arial"/>
        </w:rPr>
        <w:t xml:space="preserve"> </w:t>
      </w:r>
    </w:p>
    <w:p w14:paraId="7EC471F1" w14:textId="77777777" w:rsidR="00183557" w:rsidRPr="005A1B29" w:rsidRDefault="00183557" w:rsidP="00AA1F4E">
      <w:pPr>
        <w:spacing w:line="240" w:lineRule="auto"/>
        <w:jc w:val="both"/>
        <w:rPr>
          <w:rFonts w:ascii="Arial" w:hAnsi="Arial"/>
        </w:rPr>
      </w:pPr>
    </w:p>
    <w:p w14:paraId="236C1BEE" w14:textId="351EB064" w:rsidR="00A54189" w:rsidRPr="005A1B29" w:rsidRDefault="00183557" w:rsidP="00AA1F4E">
      <w:pPr>
        <w:spacing w:line="240" w:lineRule="auto"/>
        <w:jc w:val="both"/>
        <w:rPr>
          <w:rFonts w:ascii="Arial" w:hAnsi="Arial"/>
        </w:rPr>
      </w:pPr>
      <w:r w:rsidRPr="005A1B29">
        <w:rPr>
          <w:rFonts w:ascii="Arial" w:hAnsi="Arial"/>
        </w:rPr>
        <w:t xml:space="preserve">Durante el siglo XIX, Popayán jugó un papel crucial en la vida de Colombia. La ciudad fue un importante centro político y cultural, contribuyendo significativamente al desarrollo de la república naciente. Popayán se destacó por su espíritu federalista, una tendencia que influyó en las decisiones políticas y sociales del país. </w:t>
      </w:r>
    </w:p>
    <w:p w14:paraId="05782E24" w14:textId="77777777" w:rsidR="00A64A30" w:rsidRPr="005A1B29" w:rsidRDefault="00A64A30" w:rsidP="00AA1F4E">
      <w:pPr>
        <w:spacing w:line="240" w:lineRule="auto"/>
        <w:jc w:val="both"/>
        <w:rPr>
          <w:rFonts w:ascii="Arial" w:hAnsi="Arial"/>
        </w:rPr>
      </w:pPr>
    </w:p>
    <w:p w14:paraId="6E8EC2CA" w14:textId="77777777" w:rsidR="00A54189" w:rsidRPr="005A1B29" w:rsidRDefault="00A54189" w:rsidP="00AA1F4E">
      <w:pPr>
        <w:spacing w:line="240" w:lineRule="auto"/>
        <w:jc w:val="both"/>
        <w:rPr>
          <w:rFonts w:ascii="Arial" w:hAnsi="Arial"/>
        </w:rPr>
      </w:pPr>
      <w:r w:rsidRPr="005A1B29">
        <w:rPr>
          <w:rFonts w:ascii="Arial" w:hAnsi="Arial"/>
        </w:rPr>
        <w:t xml:space="preserve">A continuación, </w:t>
      </w:r>
      <w:r w:rsidR="001E31D8" w:rsidRPr="005A1B29">
        <w:rPr>
          <w:rFonts w:ascii="Arial" w:hAnsi="Arial"/>
        </w:rPr>
        <w:t>se</w:t>
      </w:r>
      <w:r w:rsidRPr="005A1B29">
        <w:rPr>
          <w:rFonts w:ascii="Arial" w:hAnsi="Arial"/>
        </w:rPr>
        <w:t xml:space="preserve"> hace un recuento muy sucinto de manera cronológica sobre la importancia y el crecim</w:t>
      </w:r>
      <w:r w:rsidR="001E31D8" w:rsidRPr="005A1B29">
        <w:rPr>
          <w:rFonts w:ascii="Arial" w:hAnsi="Arial"/>
        </w:rPr>
        <w:t xml:space="preserve">iento del municipio </w:t>
      </w:r>
      <w:r w:rsidRPr="005A1B29">
        <w:rPr>
          <w:rFonts w:ascii="Arial" w:hAnsi="Arial"/>
        </w:rPr>
        <w:t xml:space="preserve">entre décadas </w:t>
      </w:r>
      <w:r w:rsidR="001E31D8" w:rsidRPr="005A1B29">
        <w:rPr>
          <w:rFonts w:ascii="Arial" w:hAnsi="Arial"/>
        </w:rPr>
        <w:t>así;</w:t>
      </w:r>
    </w:p>
    <w:p w14:paraId="75D3A38F" w14:textId="77777777" w:rsidR="00A54189" w:rsidRPr="005A1B29" w:rsidRDefault="00A54189" w:rsidP="00AA1F4E">
      <w:pPr>
        <w:spacing w:line="240" w:lineRule="auto"/>
        <w:jc w:val="both"/>
        <w:rPr>
          <w:rFonts w:ascii="Arial" w:hAnsi="Arial"/>
        </w:rPr>
      </w:pPr>
    </w:p>
    <w:p w14:paraId="53369F9B" w14:textId="011E3D00" w:rsidR="00041E68" w:rsidRPr="005A1B29" w:rsidRDefault="0089255B" w:rsidP="00AA1F4E">
      <w:pPr>
        <w:spacing w:line="240" w:lineRule="auto"/>
        <w:jc w:val="both"/>
        <w:rPr>
          <w:rFonts w:ascii="Arial" w:hAnsi="Arial"/>
          <w:b/>
        </w:rPr>
      </w:pPr>
      <w:r w:rsidRPr="005A1B29">
        <w:rPr>
          <w:rFonts w:ascii="Arial" w:hAnsi="Arial"/>
          <w:b/>
        </w:rPr>
        <w:t xml:space="preserve">Período </w:t>
      </w:r>
      <w:r w:rsidR="00ED17E2" w:rsidRPr="005A1B29">
        <w:rPr>
          <w:rFonts w:ascii="Arial" w:hAnsi="Arial"/>
          <w:b/>
        </w:rPr>
        <w:t xml:space="preserve">Colonial </w:t>
      </w:r>
      <w:r w:rsidR="001E31D8" w:rsidRPr="005A1B29">
        <w:rPr>
          <w:rFonts w:ascii="Arial" w:hAnsi="Arial"/>
          <w:b/>
        </w:rPr>
        <w:t>(</w:t>
      </w:r>
      <w:r w:rsidR="00ED17E2" w:rsidRPr="005A1B29">
        <w:rPr>
          <w:rFonts w:ascii="Arial" w:hAnsi="Arial"/>
          <w:b/>
        </w:rPr>
        <w:t>1537</w:t>
      </w:r>
      <w:r w:rsidR="001E31D8" w:rsidRPr="005A1B29">
        <w:rPr>
          <w:rFonts w:ascii="Arial" w:hAnsi="Arial"/>
          <w:b/>
        </w:rPr>
        <w:t xml:space="preserve"> – </w:t>
      </w:r>
      <w:r w:rsidR="00ED17E2" w:rsidRPr="005A1B29">
        <w:rPr>
          <w:rFonts w:ascii="Arial" w:hAnsi="Arial"/>
          <w:b/>
        </w:rPr>
        <w:t>1810</w:t>
      </w:r>
      <w:r w:rsidR="001E31D8" w:rsidRPr="005A1B29">
        <w:rPr>
          <w:rFonts w:ascii="Arial" w:hAnsi="Arial"/>
          <w:b/>
        </w:rPr>
        <w:t>)</w:t>
      </w:r>
      <w:r w:rsidR="00ED17E2" w:rsidRPr="005A1B29">
        <w:rPr>
          <w:rFonts w:ascii="Arial" w:hAnsi="Arial"/>
          <w:b/>
        </w:rPr>
        <w:t xml:space="preserve"> y </w:t>
      </w:r>
      <w:r w:rsidRPr="005A1B29">
        <w:rPr>
          <w:rFonts w:ascii="Arial" w:hAnsi="Arial"/>
          <w:b/>
        </w:rPr>
        <w:t xml:space="preserve">Período </w:t>
      </w:r>
      <w:r w:rsidR="00ED17E2" w:rsidRPr="005A1B29">
        <w:rPr>
          <w:rFonts w:ascii="Arial" w:hAnsi="Arial"/>
          <w:b/>
        </w:rPr>
        <w:t>Republican</w:t>
      </w:r>
      <w:r w:rsidR="003D22F3">
        <w:rPr>
          <w:rFonts w:ascii="Arial" w:hAnsi="Arial"/>
          <w:b/>
        </w:rPr>
        <w:t>o</w:t>
      </w:r>
      <w:r w:rsidR="001E31D8" w:rsidRPr="005A1B29">
        <w:rPr>
          <w:rFonts w:ascii="Arial" w:hAnsi="Arial"/>
          <w:b/>
        </w:rPr>
        <w:t xml:space="preserve"> (</w:t>
      </w:r>
      <w:r w:rsidR="00ED17E2" w:rsidRPr="005A1B29">
        <w:rPr>
          <w:rFonts w:ascii="Arial" w:hAnsi="Arial"/>
          <w:b/>
        </w:rPr>
        <w:t>1810</w:t>
      </w:r>
      <w:r w:rsidR="001E31D8" w:rsidRPr="005A1B29">
        <w:rPr>
          <w:rFonts w:ascii="Arial" w:hAnsi="Arial"/>
          <w:b/>
        </w:rPr>
        <w:t xml:space="preserve"> – </w:t>
      </w:r>
      <w:r w:rsidR="00ED17E2" w:rsidRPr="005A1B29">
        <w:rPr>
          <w:rFonts w:ascii="Arial" w:hAnsi="Arial"/>
          <w:b/>
        </w:rPr>
        <w:t>1906</w:t>
      </w:r>
      <w:r w:rsidR="001E31D8" w:rsidRPr="005A1B29">
        <w:rPr>
          <w:rFonts w:ascii="Arial" w:hAnsi="Arial"/>
          <w:b/>
        </w:rPr>
        <w:t>)</w:t>
      </w:r>
      <w:r w:rsidR="00ED17E2" w:rsidRPr="005A1B29">
        <w:rPr>
          <w:rFonts w:ascii="Arial" w:hAnsi="Arial"/>
          <w:b/>
        </w:rPr>
        <w:t>.</w:t>
      </w:r>
    </w:p>
    <w:p w14:paraId="7195E47B" w14:textId="76D102C9" w:rsidR="00183557" w:rsidRPr="005A1B29" w:rsidRDefault="00183557" w:rsidP="00AA1F4E">
      <w:pPr>
        <w:spacing w:line="240" w:lineRule="auto"/>
        <w:jc w:val="both"/>
        <w:rPr>
          <w:rFonts w:ascii="Arial" w:hAnsi="Arial"/>
        </w:rPr>
      </w:pPr>
      <w:r w:rsidRPr="005A1B29">
        <w:rPr>
          <w:rFonts w:ascii="Arial" w:hAnsi="Arial"/>
        </w:rPr>
        <w:t xml:space="preserve">Popayán asumió el liderazgo de la comarca por razones administrativas emanadas de la Corona, cuya función urbana de foco civilizatorio como espacio de hispanización y cristianización, fue cuna de numerosas órdenes religiosas: Franciscanos, Agustinos, </w:t>
      </w:r>
      <w:r w:rsidR="007634E5" w:rsidRPr="005A1B29">
        <w:rPr>
          <w:rFonts w:ascii="Arial" w:hAnsi="Arial"/>
        </w:rPr>
        <w:t>D</w:t>
      </w:r>
      <w:r w:rsidRPr="005A1B29">
        <w:rPr>
          <w:rFonts w:ascii="Arial" w:hAnsi="Arial"/>
        </w:rPr>
        <w:t>ominicos, Jesuitas, y con éstos las monjas de la Encarnación, del Carmen y de San Camilo, que tuvieron asiento</w:t>
      </w:r>
      <w:r w:rsidR="003D22F3">
        <w:rPr>
          <w:rFonts w:ascii="Arial" w:hAnsi="Arial"/>
        </w:rPr>
        <w:t xml:space="preserve"> en la ciudad</w:t>
      </w:r>
      <w:r w:rsidRPr="005A1B29">
        <w:rPr>
          <w:rFonts w:ascii="Arial" w:hAnsi="Arial"/>
        </w:rPr>
        <w:t xml:space="preserve"> y dominio en la formación espiritual y académica de las élites locales durante toda la época colonial (siglos XVI a XVIII).  </w:t>
      </w:r>
      <w:sdt>
        <w:sdtPr>
          <w:rPr>
            <w:rFonts w:ascii="Arial" w:hAnsi="Arial"/>
          </w:rPr>
          <w:id w:val="-1189518290"/>
          <w:citation/>
        </w:sdtPr>
        <w:sdtEndPr/>
        <w:sdtContent>
          <w:r w:rsidRPr="005A1B29">
            <w:rPr>
              <w:rFonts w:ascii="Arial" w:hAnsi="Arial"/>
            </w:rPr>
            <w:fldChar w:fldCharType="begin"/>
          </w:r>
          <w:r w:rsidRPr="005A1B29">
            <w:rPr>
              <w:rFonts w:ascii="Arial" w:hAnsi="Arial"/>
              <w:lang w:val="es-ES"/>
            </w:rPr>
            <w:instrText xml:space="preserve"> CITATION Gar03 \l 3082 </w:instrText>
          </w:r>
          <w:r w:rsidRPr="005A1B29">
            <w:rPr>
              <w:rFonts w:ascii="Arial" w:hAnsi="Arial"/>
            </w:rPr>
            <w:fldChar w:fldCharType="separate"/>
          </w:r>
          <w:r w:rsidR="005F34B1" w:rsidRPr="005A1B29">
            <w:rPr>
              <w:rFonts w:ascii="Arial" w:hAnsi="Arial"/>
              <w:noProof/>
              <w:lang w:val="es-ES"/>
            </w:rPr>
            <w:t>(García Quintero, 2003)</w:t>
          </w:r>
          <w:r w:rsidRPr="005A1B29">
            <w:rPr>
              <w:rFonts w:ascii="Arial" w:hAnsi="Arial"/>
            </w:rPr>
            <w:fldChar w:fldCharType="end"/>
          </w:r>
        </w:sdtContent>
      </w:sdt>
    </w:p>
    <w:p w14:paraId="1E6B4775" w14:textId="77777777" w:rsidR="00183557" w:rsidRPr="005A1B29" w:rsidRDefault="00183557" w:rsidP="00AA1F4E">
      <w:pPr>
        <w:spacing w:line="240" w:lineRule="auto"/>
        <w:jc w:val="both"/>
        <w:rPr>
          <w:rFonts w:ascii="Arial" w:hAnsi="Arial"/>
        </w:rPr>
      </w:pPr>
    </w:p>
    <w:p w14:paraId="14A12840" w14:textId="77777777" w:rsidR="00041E68" w:rsidRPr="005A1B29" w:rsidRDefault="00ED17E2" w:rsidP="00AA1F4E">
      <w:pPr>
        <w:spacing w:line="240" w:lineRule="auto"/>
        <w:jc w:val="both"/>
        <w:rPr>
          <w:rFonts w:ascii="Arial" w:hAnsi="Arial"/>
        </w:rPr>
      </w:pPr>
      <w:r w:rsidRPr="005A1B29">
        <w:rPr>
          <w:rFonts w:ascii="Arial" w:hAnsi="Arial"/>
        </w:rPr>
        <w:t xml:space="preserve">Se forma el núcleo inicial del trazado reticular en torno a la plaza mayor, hoy de Caldas, el cual se va desarrollando lentamente con la incorporación de nuevas manzanas hacia el sur-occidente. La urbanización es compacta, de carácter rústico y responde a un sistema simple pero ordenado de agrupación de las funciones urbanas. Este tipo de crecimiento continúa durante el primer siglo de vida republicana, ampliando la periferia inicial en forma lenta, conservando la misma morfología y aproximándose al Río Molino en el </w:t>
      </w:r>
      <w:proofErr w:type="spellStart"/>
      <w:r w:rsidRPr="005A1B29">
        <w:rPr>
          <w:rFonts w:ascii="Arial" w:hAnsi="Arial"/>
        </w:rPr>
        <w:t>nor</w:t>
      </w:r>
      <w:proofErr w:type="spellEnd"/>
      <w:r w:rsidRPr="005A1B29">
        <w:rPr>
          <w:rFonts w:ascii="Arial" w:hAnsi="Arial"/>
        </w:rPr>
        <w:t xml:space="preserve">-occidente. Para 1906 se </w:t>
      </w:r>
      <w:r w:rsidRPr="005A1B29">
        <w:rPr>
          <w:rFonts w:ascii="Arial" w:hAnsi="Arial"/>
        </w:rPr>
        <w:lastRenderedPageBreak/>
        <w:t>observa una densidad poblacional respecto del área construida de 161 habitantes por hectárea (Hab/ha).</w:t>
      </w:r>
      <w:sdt>
        <w:sdtPr>
          <w:rPr>
            <w:rFonts w:ascii="Arial" w:hAnsi="Arial"/>
          </w:rPr>
          <w:id w:val="-1145425209"/>
          <w:citation/>
        </w:sdtPr>
        <w:sdtEndPr/>
        <w:sdtContent>
          <w:r w:rsidR="0089255B" w:rsidRPr="005A1B29">
            <w:rPr>
              <w:rFonts w:ascii="Arial" w:hAnsi="Arial"/>
            </w:rPr>
            <w:fldChar w:fldCharType="begin"/>
          </w:r>
          <w:r w:rsidR="0089255B" w:rsidRPr="005A1B29">
            <w:rPr>
              <w:rFonts w:ascii="Arial" w:hAnsi="Arial"/>
              <w:lang w:val="es-ES"/>
            </w:rPr>
            <w:instrText xml:space="preserve"> CITATION Alc02 \l 3082 </w:instrText>
          </w:r>
          <w:r w:rsidR="0089255B" w:rsidRPr="005A1B29">
            <w:rPr>
              <w:rFonts w:ascii="Arial" w:hAnsi="Arial"/>
            </w:rPr>
            <w:fldChar w:fldCharType="separate"/>
          </w:r>
          <w:r w:rsidR="005F34B1" w:rsidRPr="005A1B29">
            <w:rPr>
              <w:rFonts w:ascii="Arial" w:hAnsi="Arial"/>
              <w:noProof/>
              <w:lang w:val="es-ES"/>
            </w:rPr>
            <w:t xml:space="preserve"> (Alcaldía de Popayán, 2002)</w:t>
          </w:r>
          <w:r w:rsidR="0089255B" w:rsidRPr="005A1B29">
            <w:rPr>
              <w:rFonts w:ascii="Arial" w:hAnsi="Arial"/>
            </w:rPr>
            <w:fldChar w:fldCharType="end"/>
          </w:r>
        </w:sdtContent>
      </w:sdt>
    </w:p>
    <w:p w14:paraId="0591E370" w14:textId="77777777" w:rsidR="00041E68" w:rsidRPr="005A1B29" w:rsidRDefault="00041E68" w:rsidP="00AA1F4E">
      <w:pPr>
        <w:spacing w:line="240" w:lineRule="auto"/>
        <w:jc w:val="both"/>
        <w:rPr>
          <w:rFonts w:ascii="Arial" w:hAnsi="Arial"/>
        </w:rPr>
      </w:pPr>
    </w:p>
    <w:p w14:paraId="48CEFE67" w14:textId="77777777" w:rsidR="00041E68" w:rsidRPr="005A1B29" w:rsidRDefault="00ED17E2" w:rsidP="00AA1F4E">
      <w:pPr>
        <w:spacing w:line="240" w:lineRule="auto"/>
        <w:jc w:val="both"/>
        <w:rPr>
          <w:rFonts w:ascii="Arial" w:hAnsi="Arial"/>
          <w:b/>
        </w:rPr>
      </w:pPr>
      <w:r w:rsidRPr="005A1B29">
        <w:rPr>
          <w:rFonts w:ascii="Arial" w:hAnsi="Arial"/>
          <w:b/>
        </w:rPr>
        <w:t xml:space="preserve">Período Moderno Primera Etapa </w:t>
      </w:r>
      <w:r w:rsidR="0089255B" w:rsidRPr="005A1B29">
        <w:rPr>
          <w:rFonts w:ascii="Arial" w:hAnsi="Arial"/>
          <w:b/>
        </w:rPr>
        <w:t>(</w:t>
      </w:r>
      <w:r w:rsidRPr="005A1B29">
        <w:rPr>
          <w:rFonts w:ascii="Arial" w:hAnsi="Arial"/>
          <w:b/>
        </w:rPr>
        <w:t>1906</w:t>
      </w:r>
      <w:r w:rsidR="0089255B" w:rsidRPr="005A1B29">
        <w:rPr>
          <w:rFonts w:ascii="Arial" w:hAnsi="Arial"/>
          <w:b/>
        </w:rPr>
        <w:t xml:space="preserve"> – </w:t>
      </w:r>
      <w:r w:rsidRPr="005A1B29">
        <w:rPr>
          <w:rFonts w:ascii="Arial" w:hAnsi="Arial"/>
          <w:b/>
        </w:rPr>
        <w:t>1946</w:t>
      </w:r>
      <w:r w:rsidR="0089255B" w:rsidRPr="005A1B29">
        <w:rPr>
          <w:rFonts w:ascii="Arial" w:hAnsi="Arial"/>
          <w:b/>
        </w:rPr>
        <w:t>)</w:t>
      </w:r>
      <w:r w:rsidRPr="005A1B29">
        <w:rPr>
          <w:rFonts w:ascii="Arial" w:hAnsi="Arial"/>
          <w:b/>
        </w:rPr>
        <w:t>.</w:t>
      </w:r>
    </w:p>
    <w:p w14:paraId="48029088" w14:textId="77777777" w:rsidR="00041E68" w:rsidRPr="005A1B29" w:rsidRDefault="00ED17E2" w:rsidP="00AA1F4E">
      <w:pPr>
        <w:spacing w:line="240" w:lineRule="auto"/>
        <w:jc w:val="both"/>
        <w:rPr>
          <w:rFonts w:ascii="Arial" w:hAnsi="Arial"/>
        </w:rPr>
      </w:pPr>
      <w:r w:rsidRPr="005A1B29">
        <w:rPr>
          <w:rFonts w:ascii="Arial" w:hAnsi="Arial"/>
        </w:rPr>
        <w:t>Se concluye la formación del núcleo central y el trazado en forma de malla ortogonal</w:t>
      </w:r>
      <w:r w:rsidR="008B55D5" w:rsidRPr="005A1B29">
        <w:rPr>
          <w:rFonts w:ascii="Arial" w:hAnsi="Arial"/>
        </w:rPr>
        <w:t xml:space="preserve"> </w:t>
      </w:r>
      <w:r w:rsidRPr="005A1B29">
        <w:rPr>
          <w:rFonts w:ascii="Arial" w:hAnsi="Arial"/>
        </w:rPr>
        <w:t>tradicional que traspasa el Río Molino. Adicionalmente, durante este período se construyen las carreteras a Cali y Pasto y el ferrocarril a Cali, los cuales se convierten en ejes estructurantes, que facilitan la construcción de los primeros asentamientos en el norte y occidente, dispersos respecto al núcleo histórico. En 1925 entra en funcionamiento el servicio de acueducto, incluido el tratamiento, tomando como fuente de abastecimiento el Río Molino. En éste período la población y el área urbanizada crecen a tasas geométricas anuales de 1.24% y 1.60%, respectivamente, por lo cual disminuye la densidad poblacional a final del período a 140 (Hab/ha).</w:t>
      </w:r>
      <w:sdt>
        <w:sdtPr>
          <w:rPr>
            <w:rFonts w:ascii="Arial" w:hAnsi="Arial"/>
          </w:rPr>
          <w:id w:val="1173607003"/>
          <w:citation/>
        </w:sdtPr>
        <w:sdtEndPr/>
        <w:sdtContent>
          <w:r w:rsidR="0089255B" w:rsidRPr="005A1B29">
            <w:rPr>
              <w:rFonts w:ascii="Arial" w:hAnsi="Arial"/>
            </w:rPr>
            <w:fldChar w:fldCharType="begin"/>
          </w:r>
          <w:r w:rsidR="0089255B" w:rsidRPr="005A1B29">
            <w:rPr>
              <w:rFonts w:ascii="Arial" w:hAnsi="Arial"/>
              <w:lang w:val="es-ES"/>
            </w:rPr>
            <w:instrText xml:space="preserve"> CITATION Alc02 \l 3082 </w:instrText>
          </w:r>
          <w:r w:rsidR="0089255B" w:rsidRPr="005A1B29">
            <w:rPr>
              <w:rFonts w:ascii="Arial" w:hAnsi="Arial"/>
            </w:rPr>
            <w:fldChar w:fldCharType="separate"/>
          </w:r>
          <w:r w:rsidR="005F34B1" w:rsidRPr="005A1B29">
            <w:rPr>
              <w:rFonts w:ascii="Arial" w:hAnsi="Arial"/>
              <w:noProof/>
              <w:lang w:val="es-ES"/>
            </w:rPr>
            <w:t xml:space="preserve"> (Alcaldía de Popayán, 2002)</w:t>
          </w:r>
          <w:r w:rsidR="0089255B" w:rsidRPr="005A1B29">
            <w:rPr>
              <w:rFonts w:ascii="Arial" w:hAnsi="Arial"/>
            </w:rPr>
            <w:fldChar w:fldCharType="end"/>
          </w:r>
        </w:sdtContent>
      </w:sdt>
    </w:p>
    <w:p w14:paraId="256F8674" w14:textId="77777777" w:rsidR="00041E68" w:rsidRPr="005A1B29" w:rsidRDefault="00041E68" w:rsidP="00AA1F4E">
      <w:pPr>
        <w:spacing w:line="240" w:lineRule="auto"/>
        <w:jc w:val="both"/>
        <w:rPr>
          <w:rFonts w:ascii="Arial" w:hAnsi="Arial"/>
        </w:rPr>
      </w:pPr>
    </w:p>
    <w:p w14:paraId="4285C9D6" w14:textId="77777777" w:rsidR="00041E68" w:rsidRPr="005A1B29" w:rsidRDefault="00ED17E2" w:rsidP="00AA1F4E">
      <w:pPr>
        <w:spacing w:line="240" w:lineRule="auto"/>
        <w:jc w:val="both"/>
        <w:rPr>
          <w:rFonts w:ascii="Arial" w:hAnsi="Arial"/>
          <w:b/>
        </w:rPr>
      </w:pPr>
      <w:r w:rsidRPr="005A1B29">
        <w:rPr>
          <w:rFonts w:ascii="Arial" w:hAnsi="Arial"/>
          <w:b/>
        </w:rPr>
        <w:t xml:space="preserve">Período de Moderno Explosión Demográfica Urbana </w:t>
      </w:r>
      <w:r w:rsidR="0089255B" w:rsidRPr="005A1B29">
        <w:rPr>
          <w:rFonts w:ascii="Arial" w:hAnsi="Arial"/>
          <w:b/>
        </w:rPr>
        <w:t>(</w:t>
      </w:r>
      <w:r w:rsidRPr="005A1B29">
        <w:rPr>
          <w:rFonts w:ascii="Arial" w:hAnsi="Arial"/>
          <w:b/>
        </w:rPr>
        <w:t>1946</w:t>
      </w:r>
      <w:r w:rsidR="0089255B" w:rsidRPr="005A1B29">
        <w:rPr>
          <w:rFonts w:ascii="Arial" w:hAnsi="Arial"/>
          <w:b/>
        </w:rPr>
        <w:t xml:space="preserve"> – </w:t>
      </w:r>
      <w:r w:rsidRPr="005A1B29">
        <w:rPr>
          <w:rFonts w:ascii="Arial" w:hAnsi="Arial"/>
          <w:b/>
        </w:rPr>
        <w:t>1958</w:t>
      </w:r>
      <w:r w:rsidR="0089255B" w:rsidRPr="005A1B29">
        <w:rPr>
          <w:rFonts w:ascii="Arial" w:hAnsi="Arial"/>
          <w:b/>
        </w:rPr>
        <w:t>)</w:t>
      </w:r>
      <w:r w:rsidRPr="005A1B29">
        <w:rPr>
          <w:rFonts w:ascii="Arial" w:hAnsi="Arial"/>
          <w:b/>
        </w:rPr>
        <w:t>.</w:t>
      </w:r>
    </w:p>
    <w:p w14:paraId="219CEB57" w14:textId="77777777" w:rsidR="00041E68" w:rsidRPr="005A1B29" w:rsidRDefault="00ED17E2" w:rsidP="00AA1F4E">
      <w:pPr>
        <w:spacing w:line="240" w:lineRule="auto"/>
        <w:jc w:val="both"/>
        <w:rPr>
          <w:rFonts w:ascii="Arial" w:hAnsi="Arial"/>
        </w:rPr>
      </w:pPr>
      <w:r w:rsidRPr="005A1B29">
        <w:rPr>
          <w:rFonts w:ascii="Arial" w:hAnsi="Arial"/>
        </w:rPr>
        <w:t>Este período coincide prácticamente con el denominado "La Violencia" en Colombia caracterizado por una fuerte migración del campo a la ciudad, con dificultades para su absorción. Es así como en éste período la población creció a una tasa anual de 4.51%, muy superior a la del área urbanizada que fue del 2.31%. Se destaca por una dispersión en el proceso de urbanización por la aparición de una segregación socio- económica espacial, utilizando los diversos ejes viales de la ciudad. La densidad poblacional se incrementa a 182 (Hab/ha) al final del período.</w:t>
      </w:r>
      <w:sdt>
        <w:sdtPr>
          <w:rPr>
            <w:rFonts w:ascii="Arial" w:hAnsi="Arial"/>
          </w:rPr>
          <w:id w:val="390400950"/>
          <w:citation/>
        </w:sdtPr>
        <w:sdtEndPr/>
        <w:sdtContent>
          <w:r w:rsidR="0089255B" w:rsidRPr="005A1B29">
            <w:rPr>
              <w:rFonts w:ascii="Arial" w:hAnsi="Arial"/>
            </w:rPr>
            <w:fldChar w:fldCharType="begin"/>
          </w:r>
          <w:r w:rsidR="0089255B" w:rsidRPr="005A1B29">
            <w:rPr>
              <w:rFonts w:ascii="Arial" w:hAnsi="Arial"/>
              <w:lang w:val="es-ES"/>
            </w:rPr>
            <w:instrText xml:space="preserve"> CITATION Alc02 \l 3082 </w:instrText>
          </w:r>
          <w:r w:rsidR="0089255B" w:rsidRPr="005A1B29">
            <w:rPr>
              <w:rFonts w:ascii="Arial" w:hAnsi="Arial"/>
            </w:rPr>
            <w:fldChar w:fldCharType="separate"/>
          </w:r>
          <w:r w:rsidR="005F34B1" w:rsidRPr="005A1B29">
            <w:rPr>
              <w:rFonts w:ascii="Arial" w:hAnsi="Arial"/>
              <w:noProof/>
              <w:lang w:val="es-ES"/>
            </w:rPr>
            <w:t xml:space="preserve"> (Alcaldía de Popayán, 2002)</w:t>
          </w:r>
          <w:r w:rsidR="0089255B" w:rsidRPr="005A1B29">
            <w:rPr>
              <w:rFonts w:ascii="Arial" w:hAnsi="Arial"/>
            </w:rPr>
            <w:fldChar w:fldCharType="end"/>
          </w:r>
        </w:sdtContent>
      </w:sdt>
    </w:p>
    <w:p w14:paraId="1BFD1EDB" w14:textId="77777777" w:rsidR="00041E68" w:rsidRPr="005A1B29" w:rsidRDefault="00041E68" w:rsidP="00AA1F4E">
      <w:pPr>
        <w:spacing w:line="240" w:lineRule="auto"/>
        <w:jc w:val="both"/>
        <w:rPr>
          <w:rFonts w:ascii="Arial" w:hAnsi="Arial"/>
        </w:rPr>
      </w:pPr>
    </w:p>
    <w:p w14:paraId="58957E84" w14:textId="77777777" w:rsidR="00041E68" w:rsidRPr="005A1B29" w:rsidRDefault="00ED17E2" w:rsidP="00AA1F4E">
      <w:pPr>
        <w:spacing w:line="240" w:lineRule="auto"/>
        <w:jc w:val="both"/>
        <w:rPr>
          <w:rFonts w:ascii="Arial" w:hAnsi="Arial"/>
          <w:b/>
        </w:rPr>
      </w:pPr>
      <w:r w:rsidRPr="005A1B29">
        <w:rPr>
          <w:rFonts w:ascii="Arial" w:hAnsi="Arial"/>
          <w:b/>
        </w:rPr>
        <w:t xml:space="preserve">Período Moderno del Frente Nacional </w:t>
      </w:r>
      <w:r w:rsidR="00831755" w:rsidRPr="005A1B29">
        <w:rPr>
          <w:rFonts w:ascii="Arial" w:hAnsi="Arial"/>
          <w:b/>
        </w:rPr>
        <w:t>(</w:t>
      </w:r>
      <w:r w:rsidRPr="005A1B29">
        <w:rPr>
          <w:rFonts w:ascii="Arial" w:hAnsi="Arial"/>
          <w:b/>
        </w:rPr>
        <w:t>1958</w:t>
      </w:r>
      <w:r w:rsidR="00831755" w:rsidRPr="005A1B29">
        <w:rPr>
          <w:rFonts w:ascii="Arial" w:hAnsi="Arial"/>
          <w:b/>
        </w:rPr>
        <w:t xml:space="preserve"> – </w:t>
      </w:r>
      <w:r w:rsidRPr="005A1B29">
        <w:rPr>
          <w:rFonts w:ascii="Arial" w:hAnsi="Arial"/>
          <w:b/>
        </w:rPr>
        <w:t>1974</w:t>
      </w:r>
      <w:r w:rsidR="00831755" w:rsidRPr="005A1B29">
        <w:rPr>
          <w:rFonts w:ascii="Arial" w:hAnsi="Arial"/>
          <w:b/>
        </w:rPr>
        <w:t>)</w:t>
      </w:r>
      <w:r w:rsidRPr="005A1B29">
        <w:rPr>
          <w:rFonts w:ascii="Arial" w:hAnsi="Arial"/>
          <w:b/>
        </w:rPr>
        <w:t>.</w:t>
      </w:r>
    </w:p>
    <w:p w14:paraId="7A236850" w14:textId="77777777" w:rsidR="00041E68" w:rsidRPr="005A1B29" w:rsidRDefault="00ED17E2" w:rsidP="00AA1F4E">
      <w:pPr>
        <w:spacing w:line="240" w:lineRule="auto"/>
        <w:jc w:val="both"/>
        <w:rPr>
          <w:rFonts w:ascii="Arial" w:hAnsi="Arial"/>
        </w:rPr>
      </w:pPr>
      <w:r w:rsidRPr="005A1B29">
        <w:rPr>
          <w:rFonts w:ascii="Arial" w:hAnsi="Arial"/>
        </w:rPr>
        <w:t>Se construyen importantes obras de infraestructura, entre ellas el nuevo acueducto y el terminal aéreo y entra a funcionar como arteria de primer orden en la Ciudad la autopista panamericana, construida en el período anterior, que reemplaza a la antigua vía a Cali como eje estructurante. Es un período de gran actividad edificadora, urbanizándose terrenos contiguos al sector ya construido, como aquellos a los costados de la calle 5, como también los dispersos a lo largo de los ejes ya mencionados. Entre estos últimos se destacan Bello Horizonte en el norte, núcleo apartado significativamente de la Ciudad y asentamientos de carácter subnormal en el sur. Contrario al período anterior, el área urbanizada crece a una tasa geométrica anual de 5.95% muy superior a la de la población que fue del 3.74%, acomodando en forma más holgada la población inmigrante del período anterior y el crecimiento poblacional del período. Por ello la densidad poblacional disminuye significativamente hasta 128 (Hab/ha) a final del período.</w:t>
      </w:r>
      <w:r w:rsidR="00831755" w:rsidRPr="005A1B29">
        <w:rPr>
          <w:rFonts w:ascii="Arial" w:hAnsi="Arial"/>
        </w:rPr>
        <w:t xml:space="preserve"> </w:t>
      </w:r>
      <w:sdt>
        <w:sdtPr>
          <w:rPr>
            <w:rFonts w:ascii="Arial" w:hAnsi="Arial"/>
          </w:rPr>
          <w:id w:val="-1789965803"/>
          <w:citation/>
        </w:sdtPr>
        <w:sdtEndPr/>
        <w:sdtContent>
          <w:r w:rsidR="00831755" w:rsidRPr="005A1B29">
            <w:rPr>
              <w:rFonts w:ascii="Arial" w:hAnsi="Arial"/>
            </w:rPr>
            <w:fldChar w:fldCharType="begin"/>
          </w:r>
          <w:r w:rsidR="00831755" w:rsidRPr="005A1B29">
            <w:rPr>
              <w:rFonts w:ascii="Arial" w:hAnsi="Arial"/>
              <w:lang w:val="es-ES"/>
            </w:rPr>
            <w:instrText xml:space="preserve"> CITATION Alc02 \l 3082 </w:instrText>
          </w:r>
          <w:r w:rsidR="00831755" w:rsidRPr="005A1B29">
            <w:rPr>
              <w:rFonts w:ascii="Arial" w:hAnsi="Arial"/>
            </w:rPr>
            <w:fldChar w:fldCharType="separate"/>
          </w:r>
          <w:r w:rsidR="005F34B1" w:rsidRPr="005A1B29">
            <w:rPr>
              <w:rFonts w:ascii="Arial" w:hAnsi="Arial"/>
              <w:noProof/>
              <w:lang w:val="es-ES"/>
            </w:rPr>
            <w:t>(Alcaldía de Popayán, 2002)</w:t>
          </w:r>
          <w:r w:rsidR="00831755" w:rsidRPr="005A1B29">
            <w:rPr>
              <w:rFonts w:ascii="Arial" w:hAnsi="Arial"/>
            </w:rPr>
            <w:fldChar w:fldCharType="end"/>
          </w:r>
        </w:sdtContent>
      </w:sdt>
    </w:p>
    <w:p w14:paraId="3B65C783" w14:textId="77777777" w:rsidR="00041E68" w:rsidRPr="005A1B29" w:rsidRDefault="00041E68" w:rsidP="00AA1F4E">
      <w:pPr>
        <w:spacing w:line="240" w:lineRule="auto"/>
        <w:jc w:val="both"/>
        <w:rPr>
          <w:rFonts w:ascii="Arial" w:hAnsi="Arial"/>
        </w:rPr>
      </w:pPr>
    </w:p>
    <w:p w14:paraId="4AA3CF92" w14:textId="77777777" w:rsidR="00041E68" w:rsidRPr="005A1B29" w:rsidRDefault="00ED17E2" w:rsidP="00AA1F4E">
      <w:pPr>
        <w:spacing w:line="240" w:lineRule="auto"/>
        <w:jc w:val="both"/>
        <w:rPr>
          <w:rFonts w:ascii="Arial" w:hAnsi="Arial"/>
          <w:b/>
        </w:rPr>
      </w:pPr>
      <w:r w:rsidRPr="005A1B29">
        <w:rPr>
          <w:rFonts w:ascii="Arial" w:hAnsi="Arial"/>
          <w:b/>
        </w:rPr>
        <w:t xml:space="preserve">Período Pre-terremoto </w:t>
      </w:r>
      <w:r w:rsidR="005364E7" w:rsidRPr="005A1B29">
        <w:rPr>
          <w:rFonts w:ascii="Arial" w:hAnsi="Arial"/>
          <w:b/>
        </w:rPr>
        <w:t>(</w:t>
      </w:r>
      <w:r w:rsidRPr="005A1B29">
        <w:rPr>
          <w:rFonts w:ascii="Arial" w:hAnsi="Arial"/>
          <w:b/>
        </w:rPr>
        <w:t>1974</w:t>
      </w:r>
      <w:r w:rsidR="005364E7" w:rsidRPr="005A1B29">
        <w:rPr>
          <w:rFonts w:ascii="Arial" w:hAnsi="Arial"/>
          <w:b/>
        </w:rPr>
        <w:t xml:space="preserve"> – </w:t>
      </w:r>
      <w:r w:rsidRPr="005A1B29">
        <w:rPr>
          <w:rFonts w:ascii="Arial" w:hAnsi="Arial"/>
          <w:b/>
        </w:rPr>
        <w:t>1983</w:t>
      </w:r>
      <w:r w:rsidR="005364E7" w:rsidRPr="005A1B29">
        <w:rPr>
          <w:rFonts w:ascii="Arial" w:hAnsi="Arial"/>
          <w:b/>
        </w:rPr>
        <w:t>)</w:t>
      </w:r>
      <w:r w:rsidRPr="005A1B29">
        <w:rPr>
          <w:rFonts w:ascii="Arial" w:hAnsi="Arial"/>
          <w:b/>
        </w:rPr>
        <w:t>.</w:t>
      </w:r>
    </w:p>
    <w:p w14:paraId="095EEBDC" w14:textId="77777777" w:rsidR="00041E68" w:rsidRPr="005A1B29" w:rsidRDefault="00ED17E2" w:rsidP="00AA1F4E">
      <w:pPr>
        <w:spacing w:line="240" w:lineRule="auto"/>
        <w:jc w:val="both"/>
        <w:rPr>
          <w:rFonts w:ascii="Arial" w:hAnsi="Arial"/>
        </w:rPr>
      </w:pPr>
      <w:r w:rsidRPr="005A1B29">
        <w:rPr>
          <w:rFonts w:ascii="Arial" w:hAnsi="Arial"/>
        </w:rPr>
        <w:t xml:space="preserve">En este período prima la consolidación de las áreas contiguas al núcleo central que se habían desarrollado en forma dispersa, en las cuatro direcciones, encontrando los límites de su expansión en áreas de topografía escarpada, en el Río Molino y en la pista del aeropuerto. Continua la urbanización del núcleo disperso del norte. Se construye la central de transporte de la Ciudad. La población y el área </w:t>
      </w:r>
      <w:r w:rsidRPr="005A1B29">
        <w:rPr>
          <w:rFonts w:ascii="Arial" w:hAnsi="Arial"/>
        </w:rPr>
        <w:lastRenderedPageBreak/>
        <w:t>urbanizada crecen a tasas anuales similares, 3.07% y 3.46%, respectivamente. Se observa una densidad poblacional de 123 (Hab/ha) al final del período.</w:t>
      </w:r>
      <w:r w:rsidR="005364E7" w:rsidRPr="005A1B29">
        <w:rPr>
          <w:rFonts w:ascii="Arial" w:hAnsi="Arial"/>
        </w:rPr>
        <w:t xml:space="preserve"> </w:t>
      </w:r>
      <w:sdt>
        <w:sdtPr>
          <w:rPr>
            <w:rFonts w:ascii="Arial" w:hAnsi="Arial"/>
          </w:rPr>
          <w:id w:val="1876428478"/>
          <w:citation/>
        </w:sdtPr>
        <w:sdtEndPr/>
        <w:sdtContent>
          <w:r w:rsidR="005364E7" w:rsidRPr="005A1B29">
            <w:rPr>
              <w:rFonts w:ascii="Arial" w:hAnsi="Arial"/>
            </w:rPr>
            <w:fldChar w:fldCharType="begin"/>
          </w:r>
          <w:r w:rsidR="005364E7" w:rsidRPr="005A1B29">
            <w:rPr>
              <w:rFonts w:ascii="Arial" w:hAnsi="Arial"/>
              <w:lang w:val="es-ES"/>
            </w:rPr>
            <w:instrText xml:space="preserve"> CITATION Alc02 \l 3082 </w:instrText>
          </w:r>
          <w:r w:rsidR="005364E7" w:rsidRPr="005A1B29">
            <w:rPr>
              <w:rFonts w:ascii="Arial" w:hAnsi="Arial"/>
            </w:rPr>
            <w:fldChar w:fldCharType="separate"/>
          </w:r>
          <w:r w:rsidR="005F34B1" w:rsidRPr="005A1B29">
            <w:rPr>
              <w:rFonts w:ascii="Arial" w:hAnsi="Arial"/>
              <w:noProof/>
              <w:lang w:val="es-ES"/>
            </w:rPr>
            <w:t>(Alcaldía de Popayán, 2002)</w:t>
          </w:r>
          <w:r w:rsidR="005364E7" w:rsidRPr="005A1B29">
            <w:rPr>
              <w:rFonts w:ascii="Arial" w:hAnsi="Arial"/>
            </w:rPr>
            <w:fldChar w:fldCharType="end"/>
          </w:r>
        </w:sdtContent>
      </w:sdt>
    </w:p>
    <w:p w14:paraId="198B05E8" w14:textId="77777777" w:rsidR="00041E68" w:rsidRPr="005A1B29" w:rsidRDefault="00041E68" w:rsidP="00AA1F4E">
      <w:pPr>
        <w:spacing w:line="240" w:lineRule="auto"/>
        <w:jc w:val="both"/>
        <w:rPr>
          <w:rFonts w:ascii="Arial" w:hAnsi="Arial"/>
          <w:b/>
        </w:rPr>
      </w:pPr>
    </w:p>
    <w:p w14:paraId="056E447D" w14:textId="77777777" w:rsidR="00041E68" w:rsidRPr="005A1B29" w:rsidRDefault="00ED17E2" w:rsidP="00AA1F4E">
      <w:pPr>
        <w:spacing w:line="240" w:lineRule="auto"/>
        <w:jc w:val="both"/>
        <w:rPr>
          <w:rFonts w:ascii="Arial" w:hAnsi="Arial"/>
          <w:b/>
        </w:rPr>
      </w:pPr>
      <w:r w:rsidRPr="005A1B29">
        <w:rPr>
          <w:rFonts w:ascii="Arial" w:hAnsi="Arial"/>
          <w:b/>
        </w:rPr>
        <w:t xml:space="preserve">Período Post-Terremoto Inicial </w:t>
      </w:r>
      <w:r w:rsidR="0046407C" w:rsidRPr="005A1B29">
        <w:rPr>
          <w:rFonts w:ascii="Arial" w:hAnsi="Arial"/>
          <w:b/>
        </w:rPr>
        <w:t>(</w:t>
      </w:r>
      <w:r w:rsidRPr="005A1B29">
        <w:rPr>
          <w:rFonts w:ascii="Arial" w:hAnsi="Arial"/>
          <w:b/>
        </w:rPr>
        <w:t>1983</w:t>
      </w:r>
      <w:r w:rsidR="0046407C" w:rsidRPr="005A1B29">
        <w:rPr>
          <w:rFonts w:ascii="Arial" w:hAnsi="Arial"/>
          <w:b/>
        </w:rPr>
        <w:t xml:space="preserve"> – </w:t>
      </w:r>
      <w:r w:rsidRPr="005A1B29">
        <w:rPr>
          <w:rFonts w:ascii="Arial" w:hAnsi="Arial"/>
          <w:b/>
        </w:rPr>
        <w:t>1994</w:t>
      </w:r>
      <w:r w:rsidR="0046407C" w:rsidRPr="005A1B29">
        <w:rPr>
          <w:rFonts w:ascii="Arial" w:hAnsi="Arial"/>
          <w:b/>
        </w:rPr>
        <w:t>)</w:t>
      </w:r>
      <w:r w:rsidRPr="005A1B29">
        <w:rPr>
          <w:rFonts w:ascii="Arial" w:hAnsi="Arial"/>
          <w:b/>
        </w:rPr>
        <w:t>.</w:t>
      </w:r>
    </w:p>
    <w:p w14:paraId="72463384" w14:textId="77777777" w:rsidR="00041E68" w:rsidRPr="005A1B29" w:rsidRDefault="00ED17E2" w:rsidP="00AA1F4E">
      <w:pPr>
        <w:spacing w:line="240" w:lineRule="auto"/>
        <w:jc w:val="both"/>
        <w:rPr>
          <w:rFonts w:ascii="Arial" w:hAnsi="Arial"/>
        </w:rPr>
      </w:pPr>
      <w:r w:rsidRPr="005A1B29">
        <w:rPr>
          <w:rFonts w:ascii="Arial" w:hAnsi="Arial"/>
        </w:rPr>
        <w:t>El terremoto de marzo de 1983 no solo destruye una parte importante del sector histórico y algunas construcciones modernas, sino que ocasiona la inmigración de unas 26.400 personas que incrementan la magnitud del desastre. Estos eventos generan una gran actividad edificadora para la reconstrucción física de la Ciudad y para los ensanches urbanísticos en el norte, el sur-occidente y el sur-oriente.</w:t>
      </w:r>
      <w:r w:rsidR="0046407C" w:rsidRPr="005A1B29">
        <w:rPr>
          <w:rFonts w:ascii="Arial" w:hAnsi="Arial"/>
        </w:rPr>
        <w:t xml:space="preserve"> </w:t>
      </w:r>
      <w:r w:rsidRPr="005A1B29">
        <w:rPr>
          <w:rFonts w:ascii="Arial" w:hAnsi="Arial"/>
        </w:rPr>
        <w:t>La inmigración eleva significativamente la tasa anual de crecimiento poblacional a 5.43% en tanto que el área urbanizada crece a un 2.66% anual, incrementando la densidad poblacional a 167 (Hab/ha) al final del período.</w:t>
      </w:r>
      <w:r w:rsidR="0046407C" w:rsidRPr="005A1B29">
        <w:rPr>
          <w:rFonts w:ascii="Arial" w:hAnsi="Arial"/>
        </w:rPr>
        <w:t xml:space="preserve"> </w:t>
      </w:r>
      <w:sdt>
        <w:sdtPr>
          <w:rPr>
            <w:rFonts w:ascii="Arial" w:hAnsi="Arial"/>
          </w:rPr>
          <w:id w:val="860783681"/>
          <w:citation/>
        </w:sdtPr>
        <w:sdtEndPr/>
        <w:sdtContent>
          <w:r w:rsidR="0046407C" w:rsidRPr="005A1B29">
            <w:rPr>
              <w:rFonts w:ascii="Arial" w:hAnsi="Arial"/>
            </w:rPr>
            <w:fldChar w:fldCharType="begin"/>
          </w:r>
          <w:r w:rsidR="0046407C" w:rsidRPr="005A1B29">
            <w:rPr>
              <w:rFonts w:ascii="Arial" w:hAnsi="Arial"/>
              <w:lang w:val="es-ES"/>
            </w:rPr>
            <w:instrText xml:space="preserve"> CITATION Alc02 \l 3082 </w:instrText>
          </w:r>
          <w:r w:rsidR="0046407C" w:rsidRPr="005A1B29">
            <w:rPr>
              <w:rFonts w:ascii="Arial" w:hAnsi="Arial"/>
            </w:rPr>
            <w:fldChar w:fldCharType="separate"/>
          </w:r>
          <w:r w:rsidR="005F34B1" w:rsidRPr="005A1B29">
            <w:rPr>
              <w:rFonts w:ascii="Arial" w:hAnsi="Arial"/>
              <w:noProof/>
              <w:lang w:val="es-ES"/>
            </w:rPr>
            <w:t>(Alcaldía de Popayán, 2002)</w:t>
          </w:r>
          <w:r w:rsidR="0046407C" w:rsidRPr="005A1B29">
            <w:rPr>
              <w:rFonts w:ascii="Arial" w:hAnsi="Arial"/>
            </w:rPr>
            <w:fldChar w:fldCharType="end"/>
          </w:r>
        </w:sdtContent>
      </w:sdt>
    </w:p>
    <w:p w14:paraId="0A33536E" w14:textId="77777777" w:rsidR="00041E68" w:rsidRPr="005A1B29" w:rsidRDefault="00041E68" w:rsidP="00AA1F4E">
      <w:pPr>
        <w:spacing w:line="240" w:lineRule="auto"/>
        <w:jc w:val="both"/>
        <w:rPr>
          <w:rFonts w:ascii="Arial" w:hAnsi="Arial"/>
        </w:rPr>
      </w:pPr>
    </w:p>
    <w:p w14:paraId="6E145BD4" w14:textId="77777777" w:rsidR="00041E68" w:rsidRPr="005A1B29" w:rsidRDefault="00ED17E2" w:rsidP="00AA1F4E">
      <w:pPr>
        <w:spacing w:line="240" w:lineRule="auto"/>
        <w:jc w:val="both"/>
        <w:rPr>
          <w:rFonts w:ascii="Arial" w:hAnsi="Arial"/>
          <w:b/>
        </w:rPr>
      </w:pPr>
      <w:r w:rsidRPr="005A1B29">
        <w:rPr>
          <w:rFonts w:ascii="Arial" w:hAnsi="Arial"/>
          <w:b/>
        </w:rPr>
        <w:t xml:space="preserve">Período Post-Terremoto Fin de Siglo </w:t>
      </w:r>
      <w:r w:rsidR="0046407C" w:rsidRPr="005A1B29">
        <w:rPr>
          <w:rFonts w:ascii="Arial" w:hAnsi="Arial"/>
          <w:b/>
        </w:rPr>
        <w:t>(</w:t>
      </w:r>
      <w:r w:rsidRPr="005A1B29">
        <w:rPr>
          <w:rFonts w:ascii="Arial" w:hAnsi="Arial"/>
          <w:b/>
        </w:rPr>
        <w:t>1994</w:t>
      </w:r>
      <w:r w:rsidR="0046407C" w:rsidRPr="005A1B29">
        <w:rPr>
          <w:rFonts w:ascii="Arial" w:hAnsi="Arial"/>
          <w:b/>
        </w:rPr>
        <w:t xml:space="preserve"> – </w:t>
      </w:r>
      <w:r w:rsidRPr="005A1B29">
        <w:rPr>
          <w:rFonts w:ascii="Arial" w:hAnsi="Arial"/>
          <w:b/>
        </w:rPr>
        <w:t>1999</w:t>
      </w:r>
      <w:r w:rsidR="0046407C" w:rsidRPr="005A1B29">
        <w:rPr>
          <w:rFonts w:ascii="Arial" w:hAnsi="Arial"/>
          <w:b/>
        </w:rPr>
        <w:t>)</w:t>
      </w:r>
      <w:r w:rsidRPr="005A1B29">
        <w:rPr>
          <w:rFonts w:ascii="Arial" w:hAnsi="Arial"/>
          <w:b/>
        </w:rPr>
        <w:t>.</w:t>
      </w:r>
    </w:p>
    <w:p w14:paraId="1E13CF0D" w14:textId="77777777" w:rsidR="00041E68" w:rsidRPr="005A1B29" w:rsidRDefault="00ED17E2" w:rsidP="00AA1F4E">
      <w:pPr>
        <w:spacing w:line="240" w:lineRule="auto"/>
        <w:jc w:val="both"/>
        <w:rPr>
          <w:rFonts w:ascii="Arial" w:hAnsi="Arial"/>
        </w:rPr>
      </w:pPr>
      <w:r w:rsidRPr="005A1B29">
        <w:rPr>
          <w:rFonts w:ascii="Arial" w:hAnsi="Arial"/>
        </w:rPr>
        <w:t>Al inicio de este período ya se han concluido, prácticamente, las obras de reconstrucción y continúa la expansión urbana, a tasas mayores al crecimiento poblacional. En términos generales se urbanizan terrenos contiguos a predios desarrollados, contribuyendo a la consolidación de la Ciudad, aunque empiezan a observarse desarrollos por fuera de su perímetro urbano. Se construye la Variante de Popayán que se constituirá en un nuevo eje estructurante para el desarrollo de la Ciudad en el largo plazo. La población crece a una tasa anual del 1.06% en tanto que el área urbanizada lo hace al 2.84%, disminuyendo un poco la densidad poblacional a 153 (Hab/ha) a final del siglo.</w:t>
      </w:r>
      <w:r w:rsidR="0046407C" w:rsidRPr="005A1B29">
        <w:rPr>
          <w:rFonts w:ascii="Arial" w:hAnsi="Arial"/>
        </w:rPr>
        <w:t xml:space="preserve"> </w:t>
      </w:r>
      <w:sdt>
        <w:sdtPr>
          <w:rPr>
            <w:rFonts w:ascii="Arial" w:hAnsi="Arial"/>
          </w:rPr>
          <w:id w:val="-646042535"/>
          <w:citation/>
        </w:sdtPr>
        <w:sdtEndPr/>
        <w:sdtContent>
          <w:r w:rsidR="0046407C" w:rsidRPr="005A1B29">
            <w:rPr>
              <w:rFonts w:ascii="Arial" w:hAnsi="Arial"/>
            </w:rPr>
            <w:fldChar w:fldCharType="begin"/>
          </w:r>
          <w:r w:rsidR="0046407C" w:rsidRPr="005A1B29">
            <w:rPr>
              <w:rFonts w:ascii="Arial" w:hAnsi="Arial"/>
              <w:lang w:val="es-ES"/>
            </w:rPr>
            <w:instrText xml:space="preserve"> CITATION Alc02 \l 3082 </w:instrText>
          </w:r>
          <w:r w:rsidR="0046407C" w:rsidRPr="005A1B29">
            <w:rPr>
              <w:rFonts w:ascii="Arial" w:hAnsi="Arial"/>
            </w:rPr>
            <w:fldChar w:fldCharType="separate"/>
          </w:r>
          <w:r w:rsidR="005F34B1" w:rsidRPr="005A1B29">
            <w:rPr>
              <w:rFonts w:ascii="Arial" w:hAnsi="Arial"/>
              <w:noProof/>
              <w:lang w:val="es-ES"/>
            </w:rPr>
            <w:t>(Alcaldía de Popayán, 2002)</w:t>
          </w:r>
          <w:r w:rsidR="0046407C" w:rsidRPr="005A1B29">
            <w:rPr>
              <w:rFonts w:ascii="Arial" w:hAnsi="Arial"/>
            </w:rPr>
            <w:fldChar w:fldCharType="end"/>
          </w:r>
        </w:sdtContent>
      </w:sdt>
    </w:p>
    <w:p w14:paraId="78FAE2F0" w14:textId="77777777" w:rsidR="00DB735C" w:rsidRPr="005A1B29" w:rsidRDefault="00DB735C" w:rsidP="00AA1F4E">
      <w:pPr>
        <w:spacing w:line="240" w:lineRule="auto"/>
        <w:jc w:val="both"/>
        <w:rPr>
          <w:rFonts w:ascii="Arial" w:hAnsi="Arial"/>
        </w:rPr>
      </w:pPr>
    </w:p>
    <w:p w14:paraId="4BE0FA63" w14:textId="77777777" w:rsidR="00041E68" w:rsidRPr="005A1B29" w:rsidRDefault="00ED17E2" w:rsidP="00AA1F4E">
      <w:pPr>
        <w:pStyle w:val="Ttulo3"/>
        <w:spacing w:line="240" w:lineRule="auto"/>
        <w:jc w:val="both"/>
        <w:rPr>
          <w:rFonts w:ascii="Arial" w:hAnsi="Arial" w:cs="Arial"/>
        </w:rPr>
      </w:pPr>
      <w:bookmarkStart w:id="10" w:name="_heading=h.tyjcwt" w:colFirst="0" w:colLast="0"/>
      <w:bookmarkStart w:id="11" w:name="_Toc176110228"/>
      <w:bookmarkEnd w:id="10"/>
      <w:r w:rsidRPr="005A1B29">
        <w:rPr>
          <w:rFonts w:ascii="Arial" w:hAnsi="Arial" w:cs="Arial"/>
        </w:rPr>
        <w:t>3.1.2 División Política Administrativa (Límites Territoriales)</w:t>
      </w:r>
      <w:bookmarkEnd w:id="11"/>
      <w:r w:rsidRPr="005A1B29">
        <w:rPr>
          <w:rFonts w:ascii="Arial" w:hAnsi="Arial" w:cs="Arial"/>
        </w:rPr>
        <w:t xml:space="preserve"> </w:t>
      </w:r>
    </w:p>
    <w:p w14:paraId="10F282B5" w14:textId="77777777" w:rsidR="003360BA" w:rsidRPr="005A1B29" w:rsidRDefault="003360BA" w:rsidP="00AA1F4E">
      <w:pPr>
        <w:spacing w:before="240" w:after="240" w:line="240" w:lineRule="auto"/>
        <w:jc w:val="both"/>
        <w:rPr>
          <w:rFonts w:ascii="Arial" w:hAnsi="Arial"/>
        </w:rPr>
      </w:pPr>
      <w:r w:rsidRPr="005A1B29">
        <w:rPr>
          <w:rFonts w:ascii="Arial" w:hAnsi="Arial"/>
        </w:rPr>
        <w:t>Límites: Popayán limita al Norte con los municipios de Totoró y Cajibío; en el Sur con Puracé y Sotará; por el oriente con Puracé, Totoró y el Departamento del Huila, y en el Occidente con los municipios de Timbío y El Tambo. (ver Figura 01))</w:t>
      </w:r>
    </w:p>
    <w:p w14:paraId="428D0BF5" w14:textId="77777777" w:rsidR="004331A8" w:rsidRDefault="004331A8" w:rsidP="00AA1F4E">
      <w:pPr>
        <w:spacing w:before="240" w:after="240" w:line="240" w:lineRule="auto"/>
        <w:jc w:val="both"/>
        <w:rPr>
          <w:rFonts w:ascii="Arial" w:hAnsi="Arial"/>
        </w:rPr>
      </w:pPr>
    </w:p>
    <w:p w14:paraId="443B42F0" w14:textId="77777777" w:rsidR="005A1B29" w:rsidRDefault="005A1B29" w:rsidP="00AA1F4E">
      <w:pPr>
        <w:spacing w:before="240" w:after="240" w:line="240" w:lineRule="auto"/>
        <w:jc w:val="both"/>
        <w:rPr>
          <w:rFonts w:ascii="Arial" w:hAnsi="Arial"/>
        </w:rPr>
      </w:pPr>
    </w:p>
    <w:p w14:paraId="4B7258D1" w14:textId="77777777" w:rsidR="005A1B29" w:rsidRDefault="005A1B29" w:rsidP="00AA1F4E">
      <w:pPr>
        <w:spacing w:before="240" w:after="240" w:line="240" w:lineRule="auto"/>
        <w:jc w:val="both"/>
        <w:rPr>
          <w:rFonts w:ascii="Arial" w:hAnsi="Arial"/>
        </w:rPr>
      </w:pPr>
    </w:p>
    <w:p w14:paraId="650C112E" w14:textId="77777777" w:rsidR="005A1B29" w:rsidRDefault="005A1B29" w:rsidP="00AA1F4E">
      <w:pPr>
        <w:spacing w:before="240" w:after="240" w:line="240" w:lineRule="auto"/>
        <w:jc w:val="both"/>
        <w:rPr>
          <w:rFonts w:ascii="Arial" w:hAnsi="Arial"/>
        </w:rPr>
      </w:pPr>
    </w:p>
    <w:p w14:paraId="5ED46484" w14:textId="77777777" w:rsidR="005A1B29" w:rsidRDefault="005A1B29" w:rsidP="00AA1F4E">
      <w:pPr>
        <w:spacing w:before="240" w:after="240" w:line="240" w:lineRule="auto"/>
        <w:jc w:val="both"/>
        <w:rPr>
          <w:rFonts w:ascii="Arial" w:hAnsi="Arial"/>
        </w:rPr>
      </w:pPr>
    </w:p>
    <w:p w14:paraId="1A207F48" w14:textId="77777777" w:rsidR="005A1B29" w:rsidRDefault="005A1B29" w:rsidP="00AA1F4E">
      <w:pPr>
        <w:spacing w:before="240" w:after="240" w:line="240" w:lineRule="auto"/>
        <w:jc w:val="both"/>
        <w:rPr>
          <w:rFonts w:ascii="Arial" w:hAnsi="Arial"/>
        </w:rPr>
      </w:pPr>
    </w:p>
    <w:p w14:paraId="428798FA" w14:textId="77777777" w:rsidR="005A1B29" w:rsidRDefault="005A1B29" w:rsidP="00AA1F4E">
      <w:pPr>
        <w:spacing w:before="240" w:after="240" w:line="240" w:lineRule="auto"/>
        <w:jc w:val="both"/>
        <w:rPr>
          <w:rFonts w:ascii="Arial" w:hAnsi="Arial"/>
        </w:rPr>
      </w:pPr>
    </w:p>
    <w:p w14:paraId="57264DD8" w14:textId="77777777" w:rsidR="005A1B29" w:rsidRPr="005A1B29" w:rsidRDefault="005A1B29" w:rsidP="00AA1F4E">
      <w:pPr>
        <w:spacing w:before="240" w:after="240" w:line="240" w:lineRule="auto"/>
        <w:jc w:val="both"/>
        <w:rPr>
          <w:rFonts w:ascii="Arial" w:hAnsi="Arial"/>
        </w:rPr>
      </w:pPr>
    </w:p>
    <w:p w14:paraId="3810844E" w14:textId="16D9F713" w:rsidR="003360BA" w:rsidRPr="005A1B29" w:rsidRDefault="003360BA" w:rsidP="00AA1F4E">
      <w:pPr>
        <w:spacing w:line="240" w:lineRule="auto"/>
        <w:jc w:val="both"/>
        <w:rPr>
          <w:rFonts w:ascii="Arial" w:hAnsi="Arial"/>
        </w:rPr>
      </w:pPr>
      <w:bookmarkStart w:id="12" w:name="_Toc176109002"/>
      <w:r w:rsidRPr="005A1B29">
        <w:rPr>
          <w:rFonts w:ascii="Arial" w:hAnsi="Arial"/>
        </w:rPr>
        <w:lastRenderedPageBreak/>
        <w:t xml:space="preserve">Figura </w:t>
      </w:r>
      <w:r w:rsidRPr="005A1B29">
        <w:rPr>
          <w:rFonts w:ascii="Arial" w:hAnsi="Arial"/>
        </w:rPr>
        <w:fldChar w:fldCharType="begin"/>
      </w:r>
      <w:r w:rsidRPr="005A1B29">
        <w:rPr>
          <w:rFonts w:ascii="Arial" w:hAnsi="Arial"/>
        </w:rPr>
        <w:instrText xml:space="preserve"> SEQ Figura \* ARABIC </w:instrText>
      </w:r>
      <w:r w:rsidRPr="005A1B29">
        <w:rPr>
          <w:rFonts w:ascii="Arial" w:hAnsi="Arial"/>
        </w:rPr>
        <w:fldChar w:fldCharType="separate"/>
      </w:r>
      <w:r w:rsidR="00E41091">
        <w:rPr>
          <w:rFonts w:ascii="Arial" w:hAnsi="Arial"/>
          <w:noProof/>
        </w:rPr>
        <w:t>1</w:t>
      </w:r>
      <w:r w:rsidRPr="005A1B29">
        <w:rPr>
          <w:rFonts w:ascii="Arial" w:hAnsi="Arial"/>
        </w:rPr>
        <w:fldChar w:fldCharType="end"/>
      </w:r>
      <w:r w:rsidRPr="005A1B29">
        <w:rPr>
          <w:rFonts w:ascii="Arial" w:hAnsi="Arial"/>
        </w:rPr>
        <w:t>: Mapa de Popayán en el departamento del Cauca</w:t>
      </w:r>
      <w:bookmarkEnd w:id="12"/>
    </w:p>
    <w:p w14:paraId="6CB0770E" w14:textId="77777777" w:rsidR="003360BA" w:rsidRPr="005A1B29" w:rsidRDefault="003360BA" w:rsidP="00AA1F4E">
      <w:pPr>
        <w:spacing w:before="240" w:line="240" w:lineRule="auto"/>
        <w:jc w:val="both"/>
        <w:rPr>
          <w:rFonts w:ascii="Arial" w:hAnsi="Arial"/>
        </w:rPr>
      </w:pPr>
      <w:r w:rsidRPr="005A1B29">
        <w:rPr>
          <w:rFonts w:ascii="Arial" w:hAnsi="Arial"/>
          <w:noProof/>
        </w:rPr>
        <w:drawing>
          <wp:inline distT="114300" distB="114300" distL="114300" distR="114300" wp14:anchorId="6346502D" wp14:editId="1B7EAFD5">
            <wp:extent cx="2991803" cy="2642245"/>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l="25397" t="17270" r="25218" b="5312"/>
                    <a:stretch>
                      <a:fillRect/>
                    </a:stretch>
                  </pic:blipFill>
                  <pic:spPr>
                    <a:xfrm>
                      <a:off x="0" y="0"/>
                      <a:ext cx="2991803" cy="2642245"/>
                    </a:xfrm>
                    <a:prstGeom prst="rect">
                      <a:avLst/>
                    </a:prstGeom>
                    <a:ln/>
                  </pic:spPr>
                </pic:pic>
              </a:graphicData>
            </a:graphic>
          </wp:inline>
        </w:drawing>
      </w:r>
    </w:p>
    <w:p w14:paraId="48D4424E" w14:textId="77777777" w:rsidR="00DB735C" w:rsidRPr="005A1B29" w:rsidRDefault="00DB735C" w:rsidP="00AA1F4E">
      <w:pPr>
        <w:spacing w:before="240" w:after="240" w:line="240" w:lineRule="auto"/>
        <w:jc w:val="both"/>
        <w:rPr>
          <w:rFonts w:ascii="Arial" w:hAnsi="Arial"/>
        </w:rPr>
      </w:pPr>
      <w:r w:rsidRPr="005A1B29">
        <w:rPr>
          <w:rFonts w:ascii="Arial" w:hAnsi="Arial"/>
        </w:rPr>
        <w:t>La extensión territorial es de 512 km². Debido a que cuenta con una altura de 1.737 msnm (medidos en la plazuela de la iglesia de San Francisco) y muy cerca al Ecuador tiene una temperatura media de 18 ° a 19 °C durante todo el año, alcanzando temperaturas máximas en los meses de julio, agosto y septiembre en horas del mediodía, hasta 29 °C y mínimas de 10 °C en horas de la madrugada en verano.</w:t>
      </w:r>
      <w:r w:rsidR="00AE53D8" w:rsidRPr="005A1B29">
        <w:rPr>
          <w:rFonts w:ascii="Arial" w:hAnsi="Arial"/>
        </w:rPr>
        <w:t xml:space="preserve"> </w:t>
      </w:r>
      <w:sdt>
        <w:sdtPr>
          <w:rPr>
            <w:rFonts w:ascii="Arial" w:hAnsi="Arial"/>
          </w:rPr>
          <w:id w:val="-264541993"/>
          <w:citation/>
        </w:sdtPr>
        <w:sdtEndPr/>
        <w:sdtContent>
          <w:r w:rsidR="00AE53D8" w:rsidRPr="005A1B29">
            <w:rPr>
              <w:rFonts w:ascii="Arial" w:hAnsi="Arial"/>
            </w:rPr>
            <w:fldChar w:fldCharType="begin"/>
          </w:r>
          <w:r w:rsidR="00AE53D8" w:rsidRPr="005A1B29">
            <w:rPr>
              <w:rFonts w:ascii="Arial" w:hAnsi="Arial"/>
              <w:lang w:val="es-ES"/>
            </w:rPr>
            <w:instrText xml:space="preserve"> CITATION Alc23 \l 3082 </w:instrText>
          </w:r>
          <w:r w:rsidR="00AE53D8" w:rsidRPr="005A1B29">
            <w:rPr>
              <w:rFonts w:ascii="Arial" w:hAnsi="Arial"/>
            </w:rPr>
            <w:fldChar w:fldCharType="separate"/>
          </w:r>
          <w:r w:rsidR="005F34B1" w:rsidRPr="005A1B29">
            <w:rPr>
              <w:rFonts w:ascii="Arial" w:hAnsi="Arial"/>
              <w:noProof/>
              <w:lang w:val="es-ES"/>
            </w:rPr>
            <w:t>(Alcaldía de Popayán , 2023)</w:t>
          </w:r>
          <w:r w:rsidR="00AE53D8" w:rsidRPr="005A1B29">
            <w:rPr>
              <w:rFonts w:ascii="Arial" w:hAnsi="Arial"/>
            </w:rPr>
            <w:fldChar w:fldCharType="end"/>
          </w:r>
        </w:sdtContent>
      </w:sdt>
    </w:p>
    <w:p w14:paraId="12008BAC" w14:textId="77777777" w:rsidR="00041E68" w:rsidRPr="005A1B29" w:rsidRDefault="003360BA" w:rsidP="00AA1F4E">
      <w:pPr>
        <w:spacing w:before="240" w:after="240" w:line="240" w:lineRule="auto"/>
        <w:jc w:val="both"/>
        <w:rPr>
          <w:rFonts w:ascii="Arial" w:hAnsi="Arial"/>
        </w:rPr>
      </w:pPr>
      <w:r w:rsidRPr="005A1B29">
        <w:rPr>
          <w:rFonts w:ascii="Arial" w:hAnsi="Arial"/>
        </w:rPr>
        <w:t xml:space="preserve">El municipio está distribuido en 23 corregimientos y la presencia de tres resguardos, Resguardo Páez de Quintana, Poblazón, Pueblo </w:t>
      </w:r>
      <w:proofErr w:type="spellStart"/>
      <w:r w:rsidRPr="005A1B29">
        <w:rPr>
          <w:rFonts w:ascii="Arial" w:hAnsi="Arial"/>
        </w:rPr>
        <w:t>Kokonuko</w:t>
      </w:r>
      <w:proofErr w:type="spellEnd"/>
      <w:r w:rsidRPr="005A1B29">
        <w:rPr>
          <w:rFonts w:ascii="Arial" w:hAnsi="Arial"/>
        </w:rPr>
        <w:t xml:space="preserve">, y territorio indígena de </w:t>
      </w:r>
      <w:proofErr w:type="spellStart"/>
      <w:r w:rsidRPr="005A1B29">
        <w:rPr>
          <w:rFonts w:ascii="Arial" w:hAnsi="Arial"/>
        </w:rPr>
        <w:t>Julumito</w:t>
      </w:r>
      <w:proofErr w:type="spellEnd"/>
      <w:r w:rsidRPr="005A1B29">
        <w:rPr>
          <w:rFonts w:ascii="Arial" w:hAnsi="Arial"/>
        </w:rPr>
        <w:t xml:space="preserve"> y Yanaconas. </w:t>
      </w:r>
      <w:r w:rsidR="00ED17E2" w:rsidRPr="005A1B29">
        <w:rPr>
          <w:rFonts w:ascii="Arial" w:hAnsi="Arial"/>
        </w:rPr>
        <w:t>Mientras que el área urbana se encuentra conformada por 9 comunas y 258 barrios.</w:t>
      </w:r>
      <w:r w:rsidR="003E1564" w:rsidRPr="005A1B29">
        <w:rPr>
          <w:rFonts w:ascii="Arial" w:hAnsi="Arial"/>
        </w:rPr>
        <w:t xml:space="preserve"> (ver figura 02)</w:t>
      </w:r>
      <w:r w:rsidR="007A7E95" w:rsidRPr="005A1B29">
        <w:rPr>
          <w:rFonts w:ascii="Arial" w:hAnsi="Arial"/>
        </w:rPr>
        <w:t xml:space="preserve">. </w:t>
      </w:r>
      <w:sdt>
        <w:sdtPr>
          <w:rPr>
            <w:rFonts w:ascii="Arial" w:hAnsi="Arial"/>
          </w:rPr>
          <w:id w:val="-970525053"/>
          <w:citation/>
        </w:sdtPr>
        <w:sdtEndPr/>
        <w:sdtContent>
          <w:r w:rsidR="007A7E95" w:rsidRPr="005A1B29">
            <w:rPr>
              <w:rFonts w:ascii="Arial" w:hAnsi="Arial"/>
            </w:rPr>
            <w:fldChar w:fldCharType="begin"/>
          </w:r>
          <w:r w:rsidR="007A7E95" w:rsidRPr="005A1B29">
            <w:rPr>
              <w:rFonts w:ascii="Arial" w:hAnsi="Arial"/>
              <w:lang w:val="es-ES"/>
            </w:rPr>
            <w:instrText xml:space="preserve"> CITATION Alc23 \l 3082 </w:instrText>
          </w:r>
          <w:r w:rsidR="007A7E95" w:rsidRPr="005A1B29">
            <w:rPr>
              <w:rFonts w:ascii="Arial" w:hAnsi="Arial"/>
            </w:rPr>
            <w:fldChar w:fldCharType="separate"/>
          </w:r>
          <w:r w:rsidR="007A7E95" w:rsidRPr="005A1B29">
            <w:rPr>
              <w:rFonts w:ascii="Arial" w:hAnsi="Arial"/>
              <w:noProof/>
              <w:lang w:val="es-ES"/>
            </w:rPr>
            <w:t>(Alcaldía de Popayán , 2023)</w:t>
          </w:r>
          <w:r w:rsidR="007A7E95" w:rsidRPr="005A1B29">
            <w:rPr>
              <w:rFonts w:ascii="Arial" w:hAnsi="Arial"/>
            </w:rPr>
            <w:fldChar w:fldCharType="end"/>
          </w:r>
        </w:sdtContent>
      </w:sdt>
    </w:p>
    <w:p w14:paraId="39FAF716" w14:textId="77777777" w:rsidR="00A64A30" w:rsidRPr="005A1B29" w:rsidRDefault="00A64A30" w:rsidP="00AA1F4E">
      <w:pPr>
        <w:spacing w:line="240" w:lineRule="auto"/>
        <w:jc w:val="both"/>
        <w:rPr>
          <w:rFonts w:ascii="Arial" w:hAnsi="Arial"/>
        </w:rPr>
      </w:pPr>
    </w:p>
    <w:p w14:paraId="6BE5EA45" w14:textId="77777777" w:rsidR="004331A8" w:rsidRPr="005A1B29" w:rsidRDefault="004331A8" w:rsidP="00AA1F4E">
      <w:pPr>
        <w:spacing w:line="240" w:lineRule="auto"/>
        <w:jc w:val="both"/>
        <w:rPr>
          <w:rFonts w:ascii="Arial" w:hAnsi="Arial"/>
        </w:rPr>
      </w:pPr>
    </w:p>
    <w:p w14:paraId="6E594CC1" w14:textId="77777777" w:rsidR="004331A8" w:rsidRPr="005A1B29" w:rsidRDefault="004331A8" w:rsidP="00AA1F4E">
      <w:pPr>
        <w:spacing w:line="240" w:lineRule="auto"/>
        <w:jc w:val="both"/>
        <w:rPr>
          <w:rFonts w:ascii="Arial" w:hAnsi="Arial"/>
        </w:rPr>
      </w:pPr>
    </w:p>
    <w:p w14:paraId="72E27355" w14:textId="77777777" w:rsidR="004331A8" w:rsidRPr="005A1B29" w:rsidRDefault="004331A8" w:rsidP="00AA1F4E">
      <w:pPr>
        <w:spacing w:line="240" w:lineRule="auto"/>
        <w:jc w:val="both"/>
        <w:rPr>
          <w:rFonts w:ascii="Arial" w:hAnsi="Arial"/>
        </w:rPr>
      </w:pPr>
    </w:p>
    <w:p w14:paraId="746F8162" w14:textId="77777777" w:rsidR="004331A8" w:rsidRDefault="004331A8" w:rsidP="00AA1F4E">
      <w:pPr>
        <w:spacing w:line="240" w:lineRule="auto"/>
        <w:jc w:val="both"/>
        <w:rPr>
          <w:rFonts w:ascii="Arial" w:hAnsi="Arial"/>
        </w:rPr>
      </w:pPr>
    </w:p>
    <w:p w14:paraId="0EF0DAD2" w14:textId="77777777" w:rsidR="005A1B29" w:rsidRDefault="005A1B29" w:rsidP="00AA1F4E">
      <w:pPr>
        <w:spacing w:line="240" w:lineRule="auto"/>
        <w:jc w:val="both"/>
        <w:rPr>
          <w:rFonts w:ascii="Arial" w:hAnsi="Arial"/>
        </w:rPr>
      </w:pPr>
    </w:p>
    <w:p w14:paraId="4AC83ECF" w14:textId="77777777" w:rsidR="005A1B29" w:rsidRDefault="005A1B29" w:rsidP="00AA1F4E">
      <w:pPr>
        <w:spacing w:line="240" w:lineRule="auto"/>
        <w:jc w:val="both"/>
        <w:rPr>
          <w:rFonts w:ascii="Arial" w:hAnsi="Arial"/>
        </w:rPr>
      </w:pPr>
    </w:p>
    <w:p w14:paraId="4A39D7C6" w14:textId="77777777" w:rsidR="005A1B29" w:rsidRDefault="005A1B29" w:rsidP="00AA1F4E">
      <w:pPr>
        <w:spacing w:line="240" w:lineRule="auto"/>
        <w:jc w:val="both"/>
        <w:rPr>
          <w:rFonts w:ascii="Arial" w:hAnsi="Arial"/>
        </w:rPr>
      </w:pPr>
    </w:p>
    <w:p w14:paraId="2C770323" w14:textId="77777777" w:rsidR="005A1B29" w:rsidRDefault="005A1B29" w:rsidP="00AA1F4E">
      <w:pPr>
        <w:spacing w:line="240" w:lineRule="auto"/>
        <w:jc w:val="both"/>
        <w:rPr>
          <w:rFonts w:ascii="Arial" w:hAnsi="Arial"/>
        </w:rPr>
      </w:pPr>
    </w:p>
    <w:p w14:paraId="232F74CC" w14:textId="77777777" w:rsidR="005A1B29" w:rsidRDefault="005A1B29" w:rsidP="00AA1F4E">
      <w:pPr>
        <w:spacing w:line="240" w:lineRule="auto"/>
        <w:jc w:val="both"/>
        <w:rPr>
          <w:rFonts w:ascii="Arial" w:hAnsi="Arial"/>
        </w:rPr>
      </w:pPr>
    </w:p>
    <w:p w14:paraId="1B726BFE" w14:textId="77777777" w:rsidR="005A1B29" w:rsidRPr="005A1B29" w:rsidRDefault="005A1B29" w:rsidP="00AA1F4E">
      <w:pPr>
        <w:spacing w:line="240" w:lineRule="auto"/>
        <w:jc w:val="both"/>
        <w:rPr>
          <w:rFonts w:ascii="Arial" w:hAnsi="Arial"/>
        </w:rPr>
      </w:pPr>
    </w:p>
    <w:p w14:paraId="74C37007" w14:textId="77777777" w:rsidR="004331A8" w:rsidRPr="005A1B29" w:rsidRDefault="004331A8" w:rsidP="00AA1F4E">
      <w:pPr>
        <w:spacing w:line="240" w:lineRule="auto"/>
        <w:jc w:val="both"/>
        <w:rPr>
          <w:rFonts w:ascii="Arial" w:hAnsi="Arial"/>
        </w:rPr>
      </w:pPr>
    </w:p>
    <w:p w14:paraId="08ADBE3F" w14:textId="77777777" w:rsidR="004331A8" w:rsidRDefault="004331A8" w:rsidP="00AA1F4E">
      <w:pPr>
        <w:spacing w:line="240" w:lineRule="auto"/>
        <w:jc w:val="both"/>
        <w:rPr>
          <w:rFonts w:ascii="Arial" w:hAnsi="Arial"/>
        </w:rPr>
      </w:pPr>
    </w:p>
    <w:p w14:paraId="41DE4949" w14:textId="77777777" w:rsidR="00AA1F4E" w:rsidRPr="005A1B29" w:rsidRDefault="00AA1F4E" w:rsidP="00AA1F4E">
      <w:pPr>
        <w:spacing w:line="240" w:lineRule="auto"/>
        <w:jc w:val="both"/>
        <w:rPr>
          <w:rFonts w:ascii="Arial" w:hAnsi="Arial"/>
        </w:rPr>
      </w:pPr>
    </w:p>
    <w:p w14:paraId="0C683A8D" w14:textId="77777777" w:rsidR="004331A8" w:rsidRPr="005A1B29" w:rsidRDefault="004331A8" w:rsidP="00AA1F4E">
      <w:pPr>
        <w:spacing w:line="240" w:lineRule="auto"/>
        <w:jc w:val="both"/>
        <w:rPr>
          <w:rFonts w:ascii="Arial" w:hAnsi="Arial"/>
        </w:rPr>
      </w:pPr>
    </w:p>
    <w:p w14:paraId="159AE787" w14:textId="77777777" w:rsidR="00A64A30" w:rsidRPr="005A1B29" w:rsidRDefault="00A64A30" w:rsidP="00AA1F4E">
      <w:pPr>
        <w:spacing w:line="240" w:lineRule="auto"/>
        <w:jc w:val="both"/>
        <w:rPr>
          <w:rFonts w:ascii="Arial" w:hAnsi="Arial"/>
        </w:rPr>
      </w:pPr>
    </w:p>
    <w:p w14:paraId="72B0D146" w14:textId="5C9352DB" w:rsidR="00041E68" w:rsidRPr="005A1B29" w:rsidRDefault="0087796B" w:rsidP="00AA1F4E">
      <w:pPr>
        <w:spacing w:line="240" w:lineRule="auto"/>
        <w:jc w:val="both"/>
        <w:rPr>
          <w:rFonts w:ascii="Arial" w:hAnsi="Arial"/>
        </w:rPr>
      </w:pPr>
      <w:bookmarkStart w:id="13" w:name="_Toc176109003"/>
      <w:r w:rsidRPr="005A1B29">
        <w:rPr>
          <w:rFonts w:ascii="Arial" w:hAnsi="Arial"/>
        </w:rPr>
        <w:lastRenderedPageBreak/>
        <w:t xml:space="preserve">Figura </w:t>
      </w:r>
      <w:r w:rsidRPr="005A1B29">
        <w:rPr>
          <w:rFonts w:ascii="Arial" w:hAnsi="Arial"/>
        </w:rPr>
        <w:fldChar w:fldCharType="begin"/>
      </w:r>
      <w:r w:rsidRPr="005A1B29">
        <w:rPr>
          <w:rFonts w:ascii="Arial" w:hAnsi="Arial"/>
        </w:rPr>
        <w:instrText xml:space="preserve"> SEQ Figura \* ARABIC </w:instrText>
      </w:r>
      <w:r w:rsidRPr="005A1B29">
        <w:rPr>
          <w:rFonts w:ascii="Arial" w:hAnsi="Arial"/>
        </w:rPr>
        <w:fldChar w:fldCharType="separate"/>
      </w:r>
      <w:r w:rsidR="00E41091">
        <w:rPr>
          <w:rFonts w:ascii="Arial" w:hAnsi="Arial"/>
          <w:noProof/>
        </w:rPr>
        <w:t>2</w:t>
      </w:r>
      <w:r w:rsidRPr="005A1B29">
        <w:rPr>
          <w:rFonts w:ascii="Arial" w:hAnsi="Arial"/>
        </w:rPr>
        <w:fldChar w:fldCharType="end"/>
      </w:r>
      <w:r w:rsidRPr="005A1B29">
        <w:rPr>
          <w:rFonts w:ascii="Arial" w:hAnsi="Arial"/>
        </w:rPr>
        <w:t xml:space="preserve"> </w:t>
      </w:r>
      <w:r w:rsidR="003E1564" w:rsidRPr="005A1B29">
        <w:rPr>
          <w:rFonts w:ascii="Arial" w:hAnsi="Arial"/>
        </w:rPr>
        <w:t>División política administrativa y limites, Municipio de Popayán 2023</w:t>
      </w:r>
      <w:bookmarkEnd w:id="13"/>
    </w:p>
    <w:p w14:paraId="04596338" w14:textId="77777777" w:rsidR="00041E68" w:rsidRPr="005A1B29" w:rsidRDefault="003E1564" w:rsidP="00AA1F4E">
      <w:pPr>
        <w:spacing w:before="240" w:after="240" w:line="240" w:lineRule="auto"/>
        <w:jc w:val="both"/>
        <w:rPr>
          <w:rFonts w:ascii="Arial" w:hAnsi="Arial"/>
        </w:rPr>
      </w:pPr>
      <w:r w:rsidRPr="005A1B29">
        <w:rPr>
          <w:rFonts w:ascii="Arial" w:hAnsi="Arial"/>
          <w:noProof/>
        </w:rPr>
        <w:drawing>
          <wp:inline distT="0" distB="0" distL="0" distR="0" wp14:anchorId="662C3DEB" wp14:editId="4A503B69">
            <wp:extent cx="4343400" cy="306424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7668" cy="3067256"/>
                    </a:xfrm>
                    <a:prstGeom prst="rect">
                      <a:avLst/>
                    </a:prstGeom>
                    <a:noFill/>
                    <a:ln>
                      <a:noFill/>
                    </a:ln>
                  </pic:spPr>
                </pic:pic>
              </a:graphicData>
            </a:graphic>
          </wp:inline>
        </w:drawing>
      </w:r>
    </w:p>
    <w:p w14:paraId="74400753" w14:textId="77777777" w:rsidR="00397048" w:rsidRPr="005A1B29" w:rsidRDefault="00397048" w:rsidP="00AA1F4E">
      <w:pPr>
        <w:spacing w:line="240" w:lineRule="auto"/>
        <w:jc w:val="both"/>
        <w:rPr>
          <w:rFonts w:ascii="Arial" w:hAnsi="Arial"/>
        </w:rPr>
      </w:pPr>
      <w:r w:rsidRPr="005A1B29">
        <w:rPr>
          <w:rFonts w:ascii="Arial" w:hAnsi="Arial"/>
        </w:rPr>
        <w:t xml:space="preserve">Fuente: </w:t>
      </w:r>
      <w:r w:rsidR="003360BA" w:rsidRPr="005A1B29">
        <w:rPr>
          <w:rFonts w:ascii="Arial" w:hAnsi="Arial"/>
        </w:rPr>
        <w:t>Plan de desarrollo municipal 2024-2027 tomado del Plan de Ordenamiento territorial, Municipio de Popayán</w:t>
      </w:r>
    </w:p>
    <w:p w14:paraId="5765ECE4" w14:textId="77777777" w:rsidR="00D079F2" w:rsidRPr="005A1B29" w:rsidRDefault="00D079F2" w:rsidP="00AA1F4E">
      <w:pPr>
        <w:spacing w:before="240" w:after="240" w:line="240" w:lineRule="auto"/>
        <w:jc w:val="both"/>
        <w:rPr>
          <w:rFonts w:ascii="Arial" w:hAnsi="Arial"/>
        </w:rPr>
      </w:pPr>
    </w:p>
    <w:p w14:paraId="7C3DDCB0" w14:textId="77777777" w:rsidR="00041E68" w:rsidRPr="005A1B29" w:rsidRDefault="00ED17E2" w:rsidP="00AA1F4E">
      <w:pPr>
        <w:pStyle w:val="Ttulo3"/>
        <w:spacing w:line="240" w:lineRule="auto"/>
        <w:jc w:val="both"/>
        <w:rPr>
          <w:rFonts w:ascii="Arial" w:hAnsi="Arial" w:cs="Arial"/>
        </w:rPr>
      </w:pPr>
      <w:bookmarkStart w:id="14" w:name="_heading=h.3dy6vkm" w:colFirst="0" w:colLast="0"/>
      <w:bookmarkStart w:id="15" w:name="_Toc176110229"/>
      <w:bookmarkEnd w:id="14"/>
      <w:r w:rsidRPr="005A1B29">
        <w:rPr>
          <w:rFonts w:ascii="Arial" w:hAnsi="Arial" w:cs="Arial"/>
        </w:rPr>
        <w:t>3.1.3 Geografía</w:t>
      </w:r>
      <w:bookmarkEnd w:id="15"/>
      <w:r w:rsidRPr="005A1B29">
        <w:rPr>
          <w:rFonts w:ascii="Arial" w:hAnsi="Arial" w:cs="Arial"/>
        </w:rPr>
        <w:t xml:space="preserve"> </w:t>
      </w:r>
    </w:p>
    <w:p w14:paraId="6C48416C" w14:textId="77777777" w:rsidR="007A7E95" w:rsidRPr="005A1B29" w:rsidRDefault="007A7E95" w:rsidP="00AA1F4E">
      <w:pPr>
        <w:spacing w:before="240" w:after="240" w:line="240" w:lineRule="auto"/>
        <w:jc w:val="both"/>
        <w:rPr>
          <w:rFonts w:ascii="Arial" w:hAnsi="Arial"/>
        </w:rPr>
      </w:pPr>
      <w:r w:rsidRPr="005A1B29">
        <w:rPr>
          <w:rFonts w:ascii="Arial" w:hAnsi="Arial"/>
        </w:rPr>
        <w:t xml:space="preserve">Popayán es la capital del Departamento del Cauca en la República de Colombia, fue fundada el 13 de enero de 1537, Cuenta con una extensión de 512 km, es una ciudad que se encuentra a una altitud de 1.737 metros sobre el nivel del mar, msnm, tiene un clima tropical andino de montaña y cuenta con una temperatura media de 19° C, alcanzando temperaturas de hasta 24 °C se localiza a los 2°27' norte y 76°37'18" de longitud oeste del meridiano de Greenwich. </w:t>
      </w:r>
      <w:sdt>
        <w:sdtPr>
          <w:rPr>
            <w:rFonts w:ascii="Arial" w:hAnsi="Arial"/>
          </w:rPr>
          <w:id w:val="-966433238"/>
          <w:citation/>
        </w:sdtPr>
        <w:sdtEndPr/>
        <w:sdtContent>
          <w:r w:rsidRPr="005A1B29">
            <w:rPr>
              <w:rFonts w:ascii="Arial" w:hAnsi="Arial"/>
            </w:rPr>
            <w:fldChar w:fldCharType="begin"/>
          </w:r>
          <w:r w:rsidRPr="005A1B29">
            <w:rPr>
              <w:rFonts w:ascii="Arial" w:hAnsi="Arial"/>
              <w:lang w:val="es-ES"/>
            </w:rPr>
            <w:instrText xml:space="preserve"> CITATION Alc23 \l 3082 </w:instrText>
          </w:r>
          <w:r w:rsidRPr="005A1B29">
            <w:rPr>
              <w:rFonts w:ascii="Arial" w:hAnsi="Arial"/>
            </w:rPr>
            <w:fldChar w:fldCharType="separate"/>
          </w:r>
          <w:r w:rsidRPr="005A1B29">
            <w:rPr>
              <w:rFonts w:ascii="Arial" w:hAnsi="Arial"/>
              <w:noProof/>
              <w:lang w:val="es-ES"/>
            </w:rPr>
            <w:t>(Alcaldía de Popayán , 2023)</w:t>
          </w:r>
          <w:r w:rsidRPr="005A1B29">
            <w:rPr>
              <w:rFonts w:ascii="Arial" w:hAnsi="Arial"/>
            </w:rPr>
            <w:fldChar w:fldCharType="end"/>
          </w:r>
        </w:sdtContent>
      </w:sdt>
    </w:p>
    <w:p w14:paraId="2B02C53F" w14:textId="77777777" w:rsidR="00041E68" w:rsidRPr="005A1B29" w:rsidRDefault="00ED17E2" w:rsidP="00AA1F4E">
      <w:pPr>
        <w:spacing w:before="240" w:line="240" w:lineRule="auto"/>
        <w:jc w:val="both"/>
        <w:rPr>
          <w:rFonts w:ascii="Arial" w:hAnsi="Arial"/>
        </w:rPr>
      </w:pPr>
      <w:r w:rsidRPr="005A1B29">
        <w:rPr>
          <w:rFonts w:ascii="Arial" w:hAnsi="Arial"/>
        </w:rPr>
        <w:t xml:space="preserve">Se ubica en territorio andino, en un </w:t>
      </w:r>
      <w:r w:rsidR="00B8225D" w:rsidRPr="005A1B29">
        <w:rPr>
          <w:rFonts w:ascii="Arial" w:hAnsi="Arial"/>
        </w:rPr>
        <w:t>relieve</w:t>
      </w:r>
      <w:r w:rsidRPr="005A1B29">
        <w:rPr>
          <w:rFonts w:ascii="Arial" w:hAnsi="Arial"/>
        </w:rPr>
        <w:t xml:space="preserve"> principalmente montañoso, la ciudad como centro poblado está situada en el Valle de Pubenza. El río Cauca, uno de los más importantes de Colombia fluye de sur a norte por el territorio, mientras que el río Molino también aporta de manera importante a la hidrología del municipio de Popayán.</w:t>
      </w:r>
    </w:p>
    <w:p w14:paraId="2455C2DA" w14:textId="77777777" w:rsidR="00041E68" w:rsidRPr="005A1B29" w:rsidRDefault="00041E68" w:rsidP="00AA1F4E">
      <w:pPr>
        <w:spacing w:line="240" w:lineRule="auto"/>
        <w:jc w:val="both"/>
        <w:rPr>
          <w:rFonts w:ascii="Arial" w:hAnsi="Arial"/>
        </w:rPr>
      </w:pPr>
    </w:p>
    <w:p w14:paraId="0920EB2F" w14:textId="77777777" w:rsidR="00041E68" w:rsidRPr="005A1B29" w:rsidRDefault="00ED17E2" w:rsidP="00AA1F4E">
      <w:pPr>
        <w:pStyle w:val="Ttulo2"/>
        <w:spacing w:line="240" w:lineRule="auto"/>
        <w:jc w:val="both"/>
        <w:rPr>
          <w:rFonts w:ascii="Arial" w:hAnsi="Arial" w:cs="Arial"/>
          <w:szCs w:val="24"/>
        </w:rPr>
      </w:pPr>
      <w:bookmarkStart w:id="16" w:name="_heading=h.1t3h5sf" w:colFirst="0" w:colLast="0"/>
      <w:bookmarkStart w:id="17" w:name="_Toc176110230"/>
      <w:bookmarkEnd w:id="16"/>
      <w:r w:rsidRPr="005A1B29">
        <w:rPr>
          <w:rFonts w:ascii="Arial" w:hAnsi="Arial" w:cs="Arial"/>
          <w:szCs w:val="24"/>
        </w:rPr>
        <w:t xml:space="preserve">3.2 </w:t>
      </w:r>
      <w:r w:rsidR="00923254" w:rsidRPr="005A1B29">
        <w:rPr>
          <w:rFonts w:ascii="Arial" w:hAnsi="Arial" w:cs="Arial"/>
          <w:szCs w:val="24"/>
        </w:rPr>
        <w:t>Contexto social.</w:t>
      </w:r>
      <w:bookmarkEnd w:id="17"/>
      <w:r w:rsidR="00923254" w:rsidRPr="005A1B29">
        <w:rPr>
          <w:rFonts w:ascii="Arial" w:hAnsi="Arial" w:cs="Arial"/>
          <w:szCs w:val="24"/>
        </w:rPr>
        <w:t xml:space="preserve"> </w:t>
      </w:r>
    </w:p>
    <w:p w14:paraId="4EEB1036" w14:textId="77777777" w:rsidR="00923254" w:rsidRPr="005A1B29" w:rsidRDefault="00923254" w:rsidP="00AA1F4E">
      <w:pPr>
        <w:pStyle w:val="Ttulo3"/>
        <w:spacing w:line="240" w:lineRule="auto"/>
        <w:jc w:val="both"/>
        <w:rPr>
          <w:rFonts w:ascii="Arial" w:hAnsi="Arial" w:cs="Arial"/>
        </w:rPr>
      </w:pPr>
      <w:bookmarkStart w:id="18" w:name="_Toc176110231"/>
      <w:r w:rsidRPr="005A1B29">
        <w:rPr>
          <w:rFonts w:ascii="Arial" w:hAnsi="Arial" w:cs="Arial"/>
        </w:rPr>
        <w:t>3.2.1 Dinámica demográfica (etnias y minorías)</w:t>
      </w:r>
      <w:bookmarkEnd w:id="18"/>
    </w:p>
    <w:p w14:paraId="2AD9D2EB" w14:textId="77777777" w:rsidR="00041E68" w:rsidRPr="005A1B29" w:rsidRDefault="00041E68" w:rsidP="00AA1F4E">
      <w:pPr>
        <w:spacing w:line="240" w:lineRule="auto"/>
        <w:jc w:val="both"/>
        <w:rPr>
          <w:rFonts w:ascii="Arial" w:hAnsi="Arial"/>
        </w:rPr>
      </w:pPr>
    </w:p>
    <w:p w14:paraId="017D390C" w14:textId="77777777" w:rsidR="00041E68" w:rsidRPr="005A1B29" w:rsidRDefault="00ED17E2" w:rsidP="00AA1F4E">
      <w:pPr>
        <w:spacing w:line="240" w:lineRule="auto"/>
        <w:jc w:val="both"/>
        <w:rPr>
          <w:rFonts w:ascii="Arial" w:hAnsi="Arial"/>
        </w:rPr>
      </w:pPr>
      <w:r w:rsidRPr="005A1B29">
        <w:rPr>
          <w:rFonts w:ascii="Arial" w:hAnsi="Arial"/>
        </w:rPr>
        <w:t xml:space="preserve">El proceso de poblamiento del Municipio de Popayán y la ubicación de los grupos humanos en el áreas urbanas y rurales, está unido a los antecedentes sociales, políticos y económicos que históricamente han caracterizado al país, a la </w:t>
      </w:r>
      <w:r w:rsidRPr="005A1B29">
        <w:rPr>
          <w:rFonts w:ascii="Arial" w:hAnsi="Arial"/>
        </w:rPr>
        <w:lastRenderedPageBreak/>
        <w:t>dinámica nacional, regional y local de las migraciones y a los procesos de urbanización que en forma continua están surtiendo efectos de concentración territorial de la población.</w:t>
      </w:r>
      <w:r w:rsidR="00B20F5D" w:rsidRPr="005A1B29">
        <w:rPr>
          <w:rFonts w:ascii="Arial" w:hAnsi="Arial"/>
        </w:rPr>
        <w:t xml:space="preserve"> </w:t>
      </w:r>
      <w:sdt>
        <w:sdtPr>
          <w:rPr>
            <w:rFonts w:ascii="Arial" w:hAnsi="Arial"/>
          </w:rPr>
          <w:id w:val="738368559"/>
          <w:citation/>
        </w:sdtPr>
        <w:sdtEndPr/>
        <w:sdtContent>
          <w:r w:rsidR="00B20F5D" w:rsidRPr="005A1B29">
            <w:rPr>
              <w:rFonts w:ascii="Arial" w:hAnsi="Arial"/>
            </w:rPr>
            <w:fldChar w:fldCharType="begin"/>
          </w:r>
          <w:r w:rsidR="00B20F5D" w:rsidRPr="005A1B29">
            <w:rPr>
              <w:rFonts w:ascii="Arial" w:hAnsi="Arial"/>
              <w:lang w:val="es-ES"/>
            </w:rPr>
            <w:instrText xml:space="preserve"> CITATION Alc02 \l 3082 </w:instrText>
          </w:r>
          <w:r w:rsidR="00B20F5D" w:rsidRPr="005A1B29">
            <w:rPr>
              <w:rFonts w:ascii="Arial" w:hAnsi="Arial"/>
            </w:rPr>
            <w:fldChar w:fldCharType="separate"/>
          </w:r>
          <w:r w:rsidR="00B20F5D" w:rsidRPr="005A1B29">
            <w:rPr>
              <w:rFonts w:ascii="Arial" w:hAnsi="Arial"/>
              <w:noProof/>
              <w:lang w:val="es-ES"/>
            </w:rPr>
            <w:t>(Alcaldía de Popayán, 2002)</w:t>
          </w:r>
          <w:r w:rsidR="00B20F5D" w:rsidRPr="005A1B29">
            <w:rPr>
              <w:rFonts w:ascii="Arial" w:hAnsi="Arial"/>
            </w:rPr>
            <w:fldChar w:fldCharType="end"/>
          </w:r>
        </w:sdtContent>
      </w:sdt>
    </w:p>
    <w:p w14:paraId="3C023343" w14:textId="77777777" w:rsidR="003E1564" w:rsidRPr="005A1B29" w:rsidRDefault="003E1564" w:rsidP="00AA1F4E">
      <w:pPr>
        <w:spacing w:line="240" w:lineRule="auto"/>
        <w:jc w:val="both"/>
        <w:rPr>
          <w:rFonts w:ascii="Arial" w:hAnsi="Arial"/>
        </w:rPr>
      </w:pPr>
    </w:p>
    <w:p w14:paraId="3B756A22" w14:textId="77777777" w:rsidR="00B20F5D" w:rsidRPr="005A1B29" w:rsidRDefault="003E1564" w:rsidP="00AA1F4E">
      <w:pPr>
        <w:spacing w:line="240" w:lineRule="auto"/>
        <w:jc w:val="both"/>
        <w:rPr>
          <w:rFonts w:ascii="Arial" w:hAnsi="Arial"/>
        </w:rPr>
      </w:pPr>
      <w:r w:rsidRPr="005A1B29">
        <w:rPr>
          <w:rFonts w:ascii="Arial" w:hAnsi="Arial"/>
        </w:rPr>
        <w:t xml:space="preserve">El proceso de expansión de la Ciudad de Popayán presenta diversas etapas caracterizadas por crecimientos poblacionales y urbanísticos diferenciales. Un análisis de la evolución de la población y de la malla urbana, con base en planos y fotografías aéreas del IGAC, permite establecer varios períodos cuyas principales características se presentan en </w:t>
      </w:r>
      <w:r w:rsidR="008B55FA" w:rsidRPr="005A1B29">
        <w:rPr>
          <w:rFonts w:ascii="Arial" w:hAnsi="Arial"/>
        </w:rPr>
        <w:t>la siguiente</w:t>
      </w:r>
      <w:r w:rsidRPr="005A1B29">
        <w:rPr>
          <w:rFonts w:ascii="Arial" w:hAnsi="Arial"/>
        </w:rPr>
        <w:t xml:space="preserve"> </w:t>
      </w:r>
      <w:r w:rsidR="008B55FA" w:rsidRPr="005A1B29">
        <w:rPr>
          <w:rFonts w:ascii="Arial" w:hAnsi="Arial"/>
        </w:rPr>
        <w:t>tabla.</w:t>
      </w:r>
      <w:r w:rsidRPr="005A1B29">
        <w:rPr>
          <w:rFonts w:ascii="Arial" w:hAnsi="Arial"/>
        </w:rPr>
        <w:t xml:space="preserve"> se evidencia tres </w:t>
      </w:r>
      <w:r w:rsidR="008B55FA" w:rsidRPr="005A1B29">
        <w:rPr>
          <w:rFonts w:ascii="Arial" w:hAnsi="Arial"/>
        </w:rPr>
        <w:t>hitos importantes</w:t>
      </w:r>
      <w:r w:rsidRPr="005A1B29">
        <w:rPr>
          <w:rFonts w:ascii="Arial" w:hAnsi="Arial"/>
        </w:rPr>
        <w:t xml:space="preserve"> en</w:t>
      </w:r>
      <w:r w:rsidR="008B55FA" w:rsidRPr="005A1B29">
        <w:rPr>
          <w:rFonts w:ascii="Arial" w:hAnsi="Arial"/>
        </w:rPr>
        <w:t xml:space="preserve"> </w:t>
      </w:r>
      <w:r w:rsidRPr="005A1B29">
        <w:rPr>
          <w:rFonts w:ascii="Arial" w:hAnsi="Arial"/>
        </w:rPr>
        <w:t>el crecimiento</w:t>
      </w:r>
      <w:r w:rsidR="00B20F5D" w:rsidRPr="005A1B29">
        <w:rPr>
          <w:rFonts w:ascii="Arial" w:hAnsi="Arial"/>
        </w:rPr>
        <w:t xml:space="preserve"> </w:t>
      </w:r>
      <w:proofErr w:type="spellStart"/>
      <w:r w:rsidR="00B20F5D" w:rsidRPr="005A1B29">
        <w:rPr>
          <w:rFonts w:ascii="Arial" w:hAnsi="Arial"/>
        </w:rPr>
        <w:t>pobñlaional</w:t>
      </w:r>
      <w:proofErr w:type="spellEnd"/>
      <w:r w:rsidRPr="005A1B29">
        <w:rPr>
          <w:rFonts w:ascii="Arial" w:hAnsi="Arial"/>
        </w:rPr>
        <w:t xml:space="preserve"> de la</w:t>
      </w:r>
      <w:r w:rsidR="008B55FA" w:rsidRPr="005A1B29">
        <w:rPr>
          <w:rFonts w:ascii="Arial" w:hAnsi="Arial"/>
        </w:rPr>
        <w:t xml:space="preserve"> </w:t>
      </w:r>
      <w:r w:rsidRPr="005A1B29">
        <w:rPr>
          <w:rFonts w:ascii="Arial" w:hAnsi="Arial"/>
        </w:rPr>
        <w:t xml:space="preserve">ciudad como son en 1958 con un 4.51 %, el de 1974 con un 3.74%, el de 1982 con un 3.07 % y por </w:t>
      </w:r>
      <w:r w:rsidR="008B55FA" w:rsidRPr="005A1B29">
        <w:rPr>
          <w:rFonts w:ascii="Arial" w:hAnsi="Arial"/>
        </w:rPr>
        <w:t>último</w:t>
      </w:r>
      <w:r w:rsidRPr="005A1B29">
        <w:rPr>
          <w:rFonts w:ascii="Arial" w:hAnsi="Arial"/>
        </w:rPr>
        <w:t xml:space="preserve"> el de 1994 con un 4.43 %</w:t>
      </w:r>
      <w:r w:rsidR="008B55FA" w:rsidRPr="005A1B29">
        <w:rPr>
          <w:rFonts w:ascii="Arial" w:hAnsi="Arial"/>
        </w:rPr>
        <w:t xml:space="preserve">. </w:t>
      </w:r>
    </w:p>
    <w:p w14:paraId="227562A9" w14:textId="77777777" w:rsidR="00B20F5D" w:rsidRPr="005A1B29" w:rsidRDefault="00B20F5D" w:rsidP="00AA1F4E">
      <w:pPr>
        <w:spacing w:line="240" w:lineRule="auto"/>
        <w:jc w:val="both"/>
        <w:rPr>
          <w:rFonts w:ascii="Arial" w:hAnsi="Arial"/>
        </w:rPr>
      </w:pPr>
    </w:p>
    <w:p w14:paraId="2B93055C" w14:textId="0615F16C" w:rsidR="00D60F2D" w:rsidRPr="005A1B29" w:rsidRDefault="008B55FA" w:rsidP="00AA1F4E">
      <w:pPr>
        <w:spacing w:line="240" w:lineRule="auto"/>
        <w:jc w:val="both"/>
        <w:rPr>
          <w:rFonts w:ascii="Arial" w:hAnsi="Arial"/>
        </w:rPr>
      </w:pPr>
      <w:r w:rsidRPr="005A1B29">
        <w:rPr>
          <w:rFonts w:ascii="Arial" w:hAnsi="Arial"/>
        </w:rPr>
        <w:t>Cabe anotar que el crecimiento porcentual anual de Popayán, desde 1938, ha presentado un comportamiento similar al del Departamento del Cauca y la Nación, caracterizado por la disminución de la tasa de crecimiento, excepto en 1983 año en el que el terremoto que afectó la ciudad atrajo vastos grupos de migrantes interesados en las expectativas de empleo y vivienda, lo cual generó un significativo incremento en el número de habitantes especialmente de la zona urbana. Posteriormente, en 1985 continuó la tendencia de disminución la cual de acuerdo a la información disponible (DANE) conservará una tasa del 1.4% hasta el 2005, es decir que para esa fecha se contabilizarán 239.087, de los cuales el 91.3% se ubicarán en la ciudad y el 8.6% en la zona rural.</w:t>
      </w:r>
      <w:r w:rsidR="00B20F5D" w:rsidRPr="005A1B29">
        <w:rPr>
          <w:rFonts w:ascii="Arial" w:hAnsi="Arial"/>
        </w:rPr>
        <w:t xml:space="preserve"> </w:t>
      </w:r>
      <w:sdt>
        <w:sdtPr>
          <w:rPr>
            <w:rFonts w:ascii="Arial" w:hAnsi="Arial"/>
          </w:rPr>
          <w:id w:val="188800657"/>
          <w:citation/>
        </w:sdtPr>
        <w:sdtEndPr/>
        <w:sdtContent>
          <w:r w:rsidR="00B20F5D" w:rsidRPr="005A1B29">
            <w:rPr>
              <w:rFonts w:ascii="Arial" w:hAnsi="Arial"/>
            </w:rPr>
            <w:fldChar w:fldCharType="begin"/>
          </w:r>
          <w:r w:rsidR="00B20F5D" w:rsidRPr="005A1B29">
            <w:rPr>
              <w:rFonts w:ascii="Arial" w:hAnsi="Arial"/>
              <w:lang w:val="es-ES"/>
            </w:rPr>
            <w:instrText xml:space="preserve"> CITATION Alc02 \l 3082 </w:instrText>
          </w:r>
          <w:r w:rsidR="00B20F5D" w:rsidRPr="005A1B29">
            <w:rPr>
              <w:rFonts w:ascii="Arial" w:hAnsi="Arial"/>
            </w:rPr>
            <w:fldChar w:fldCharType="separate"/>
          </w:r>
          <w:r w:rsidR="00B20F5D" w:rsidRPr="005A1B29">
            <w:rPr>
              <w:rFonts w:ascii="Arial" w:hAnsi="Arial"/>
              <w:noProof/>
              <w:lang w:val="es-ES"/>
            </w:rPr>
            <w:t>(Alcaldía de Popayán, 2002)</w:t>
          </w:r>
          <w:r w:rsidR="00B20F5D" w:rsidRPr="005A1B29">
            <w:rPr>
              <w:rFonts w:ascii="Arial" w:hAnsi="Arial"/>
            </w:rPr>
            <w:fldChar w:fldCharType="end"/>
          </w:r>
        </w:sdtContent>
      </w:sdt>
    </w:p>
    <w:p w14:paraId="42415A43" w14:textId="77777777" w:rsidR="00D60F2D" w:rsidRPr="005A1B29" w:rsidRDefault="00D60F2D" w:rsidP="00AA1F4E">
      <w:pPr>
        <w:widowControl w:val="0"/>
        <w:pBdr>
          <w:top w:val="nil"/>
          <w:left w:val="nil"/>
          <w:bottom w:val="nil"/>
          <w:right w:val="nil"/>
          <w:between w:val="nil"/>
        </w:pBdr>
        <w:spacing w:line="240" w:lineRule="auto"/>
        <w:jc w:val="both"/>
        <w:rPr>
          <w:rFonts w:ascii="Arial" w:hAnsi="Arial"/>
        </w:rPr>
      </w:pPr>
    </w:p>
    <w:p w14:paraId="60308CE3" w14:textId="77777777" w:rsidR="00D60F2D" w:rsidRPr="005A1B29" w:rsidRDefault="00D60F2D" w:rsidP="00AA1F4E">
      <w:pPr>
        <w:widowControl w:val="0"/>
        <w:pBdr>
          <w:top w:val="nil"/>
          <w:left w:val="nil"/>
          <w:bottom w:val="nil"/>
          <w:right w:val="nil"/>
          <w:between w:val="nil"/>
        </w:pBdr>
        <w:spacing w:line="240" w:lineRule="auto"/>
        <w:jc w:val="both"/>
        <w:rPr>
          <w:rFonts w:ascii="Arial" w:hAnsi="Arial"/>
        </w:rPr>
      </w:pPr>
    </w:p>
    <w:p w14:paraId="4199C46B" w14:textId="5D292FEF" w:rsidR="003E1564" w:rsidRPr="005A1B29" w:rsidRDefault="003E1564" w:rsidP="00AA1F4E">
      <w:pPr>
        <w:spacing w:line="240" w:lineRule="auto"/>
        <w:jc w:val="both"/>
        <w:rPr>
          <w:rFonts w:ascii="Arial" w:hAnsi="Arial"/>
        </w:rPr>
      </w:pPr>
      <w:r w:rsidRPr="005A1B29">
        <w:rPr>
          <w:rFonts w:ascii="Arial" w:hAnsi="Arial"/>
        </w:rPr>
        <w:t xml:space="preserve">Tabla </w:t>
      </w:r>
      <w:r w:rsidRPr="005A1B29">
        <w:rPr>
          <w:rFonts w:ascii="Arial" w:hAnsi="Arial"/>
        </w:rPr>
        <w:fldChar w:fldCharType="begin"/>
      </w:r>
      <w:r w:rsidRPr="005A1B29">
        <w:rPr>
          <w:rFonts w:ascii="Arial" w:hAnsi="Arial"/>
        </w:rPr>
        <w:instrText xml:space="preserve"> SEQ Tabla \* ARABIC </w:instrText>
      </w:r>
      <w:r w:rsidRPr="005A1B29">
        <w:rPr>
          <w:rFonts w:ascii="Arial" w:hAnsi="Arial"/>
        </w:rPr>
        <w:fldChar w:fldCharType="separate"/>
      </w:r>
      <w:r w:rsidR="00E41091">
        <w:rPr>
          <w:rFonts w:ascii="Arial" w:hAnsi="Arial"/>
          <w:noProof/>
        </w:rPr>
        <w:t>1</w:t>
      </w:r>
      <w:r w:rsidRPr="005A1B29">
        <w:rPr>
          <w:rFonts w:ascii="Arial" w:hAnsi="Arial"/>
        </w:rPr>
        <w:fldChar w:fldCharType="end"/>
      </w:r>
      <w:r w:rsidRPr="005A1B29">
        <w:rPr>
          <w:rFonts w:ascii="Arial" w:hAnsi="Arial"/>
        </w:rPr>
        <w:t xml:space="preserve"> Crecimiento de la ciudad de Popayán en diferentes períodos</w:t>
      </w:r>
    </w:p>
    <w:tbl>
      <w:tblPr>
        <w:tblStyle w:val="a6"/>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43"/>
        <w:gridCol w:w="1494"/>
        <w:gridCol w:w="1427"/>
        <w:gridCol w:w="1329"/>
        <w:gridCol w:w="1929"/>
        <w:gridCol w:w="1800"/>
      </w:tblGrid>
      <w:tr w:rsidR="003E1564" w:rsidRPr="005A1B29" w14:paraId="7F8F70F0" w14:textId="77777777" w:rsidTr="00D60F2D">
        <w:trPr>
          <w:trHeight w:val="437"/>
        </w:trPr>
        <w:tc>
          <w:tcPr>
            <w:tcW w:w="843" w:type="dxa"/>
            <w:shd w:val="clear" w:color="auto" w:fill="2F5496" w:themeFill="accent5" w:themeFillShade="BF"/>
          </w:tcPr>
          <w:p w14:paraId="4311228D" w14:textId="77777777" w:rsidR="003E1564" w:rsidRPr="005A1B29" w:rsidRDefault="00D60F2D" w:rsidP="00AA1F4E">
            <w:pPr>
              <w:pBdr>
                <w:top w:val="nil"/>
                <w:left w:val="nil"/>
                <w:bottom w:val="nil"/>
                <w:right w:val="nil"/>
                <w:between w:val="nil"/>
              </w:pBdr>
              <w:ind w:firstLine="0"/>
              <w:jc w:val="both"/>
              <w:rPr>
                <w:rFonts w:ascii="Arial" w:eastAsia="Arial" w:hAnsi="Arial" w:cs="Arial"/>
                <w:b/>
                <w:color w:val="FFFFFF" w:themeColor="background1"/>
              </w:rPr>
            </w:pPr>
            <w:r w:rsidRPr="005A1B29">
              <w:rPr>
                <w:rFonts w:ascii="Arial" w:eastAsia="Arial" w:hAnsi="Arial" w:cs="Arial"/>
                <w:b/>
                <w:color w:val="FFFFFF" w:themeColor="background1"/>
              </w:rPr>
              <w:t>Año</w:t>
            </w:r>
          </w:p>
        </w:tc>
        <w:tc>
          <w:tcPr>
            <w:tcW w:w="1417" w:type="dxa"/>
            <w:shd w:val="clear" w:color="auto" w:fill="2F5496" w:themeFill="accent5" w:themeFillShade="BF"/>
          </w:tcPr>
          <w:p w14:paraId="0367415C" w14:textId="77777777" w:rsidR="003E1564" w:rsidRPr="005A1B29" w:rsidRDefault="00D60F2D" w:rsidP="00AA1F4E">
            <w:pPr>
              <w:pBdr>
                <w:top w:val="nil"/>
                <w:left w:val="nil"/>
                <w:bottom w:val="nil"/>
                <w:right w:val="nil"/>
                <w:between w:val="nil"/>
              </w:pBdr>
              <w:ind w:firstLine="0"/>
              <w:jc w:val="both"/>
              <w:rPr>
                <w:rFonts w:ascii="Arial" w:eastAsia="Arial" w:hAnsi="Arial" w:cs="Arial"/>
                <w:b/>
                <w:color w:val="FFFFFF" w:themeColor="background1"/>
              </w:rPr>
            </w:pPr>
            <w:r w:rsidRPr="005A1B29">
              <w:rPr>
                <w:rFonts w:ascii="Arial" w:eastAsia="Arial" w:hAnsi="Arial" w:cs="Arial"/>
                <w:b/>
                <w:color w:val="FFFFFF" w:themeColor="background1"/>
              </w:rPr>
              <w:t>Urbanizada (m2)</w:t>
            </w:r>
          </w:p>
        </w:tc>
        <w:tc>
          <w:tcPr>
            <w:tcW w:w="1418" w:type="dxa"/>
            <w:shd w:val="clear" w:color="auto" w:fill="2F5496" w:themeFill="accent5" w:themeFillShade="BF"/>
          </w:tcPr>
          <w:p w14:paraId="2B431A80" w14:textId="77777777" w:rsidR="003E1564" w:rsidRPr="005A1B29" w:rsidRDefault="00D60F2D" w:rsidP="00AA1F4E">
            <w:pPr>
              <w:pBdr>
                <w:top w:val="nil"/>
                <w:left w:val="nil"/>
                <w:bottom w:val="nil"/>
                <w:right w:val="nil"/>
                <w:between w:val="nil"/>
              </w:pBdr>
              <w:ind w:firstLine="0"/>
              <w:jc w:val="both"/>
              <w:rPr>
                <w:rFonts w:ascii="Arial" w:eastAsia="Arial" w:hAnsi="Arial" w:cs="Arial"/>
                <w:b/>
                <w:color w:val="FFFFFF" w:themeColor="background1"/>
              </w:rPr>
            </w:pPr>
            <w:r w:rsidRPr="005A1B29">
              <w:rPr>
                <w:rFonts w:ascii="Arial" w:eastAsia="Arial" w:hAnsi="Arial" w:cs="Arial"/>
                <w:b/>
                <w:color w:val="FFFFFF" w:themeColor="background1"/>
              </w:rPr>
              <w:t>Habitantes</w:t>
            </w:r>
          </w:p>
          <w:p w14:paraId="485C5D31" w14:textId="77777777" w:rsidR="003E1564" w:rsidRPr="005A1B29" w:rsidRDefault="00D60F2D" w:rsidP="00AA1F4E">
            <w:pPr>
              <w:pBdr>
                <w:top w:val="nil"/>
                <w:left w:val="nil"/>
                <w:bottom w:val="nil"/>
                <w:right w:val="nil"/>
                <w:between w:val="nil"/>
              </w:pBdr>
              <w:ind w:firstLine="0"/>
              <w:jc w:val="both"/>
              <w:rPr>
                <w:rFonts w:ascii="Arial" w:eastAsia="Arial" w:hAnsi="Arial" w:cs="Arial"/>
                <w:b/>
                <w:color w:val="FFFFFF" w:themeColor="background1"/>
              </w:rPr>
            </w:pPr>
            <w:r w:rsidRPr="005A1B29">
              <w:rPr>
                <w:rFonts w:ascii="Arial" w:eastAsia="Arial" w:hAnsi="Arial" w:cs="Arial"/>
                <w:b/>
                <w:color w:val="FFFFFF" w:themeColor="background1"/>
              </w:rPr>
              <w:t>(</w:t>
            </w:r>
            <w:proofErr w:type="spellStart"/>
            <w:r w:rsidRPr="005A1B29">
              <w:rPr>
                <w:rFonts w:ascii="Arial" w:eastAsia="Arial" w:hAnsi="Arial" w:cs="Arial"/>
                <w:b/>
                <w:color w:val="FFFFFF" w:themeColor="background1"/>
              </w:rPr>
              <w:t>hab</w:t>
            </w:r>
            <w:proofErr w:type="spellEnd"/>
            <w:r w:rsidRPr="005A1B29">
              <w:rPr>
                <w:rFonts w:ascii="Arial" w:eastAsia="Arial" w:hAnsi="Arial" w:cs="Arial"/>
                <w:b/>
                <w:color w:val="FFFFFF" w:themeColor="background1"/>
              </w:rPr>
              <w:t>)</w:t>
            </w:r>
          </w:p>
        </w:tc>
        <w:tc>
          <w:tcPr>
            <w:tcW w:w="1329" w:type="dxa"/>
            <w:shd w:val="clear" w:color="auto" w:fill="2F5496" w:themeFill="accent5" w:themeFillShade="BF"/>
          </w:tcPr>
          <w:p w14:paraId="1A6FFF96" w14:textId="77777777" w:rsidR="003E1564" w:rsidRPr="005A1B29" w:rsidRDefault="00D60F2D" w:rsidP="00AA1F4E">
            <w:pPr>
              <w:pBdr>
                <w:top w:val="nil"/>
                <w:left w:val="nil"/>
                <w:bottom w:val="nil"/>
                <w:right w:val="nil"/>
                <w:between w:val="nil"/>
              </w:pBdr>
              <w:ind w:firstLine="0"/>
              <w:jc w:val="both"/>
              <w:rPr>
                <w:rFonts w:ascii="Arial" w:eastAsia="Arial" w:hAnsi="Arial" w:cs="Arial"/>
                <w:b/>
                <w:color w:val="FFFFFF" w:themeColor="background1"/>
              </w:rPr>
            </w:pPr>
            <w:r w:rsidRPr="005A1B29">
              <w:rPr>
                <w:rFonts w:ascii="Arial" w:eastAsia="Arial" w:hAnsi="Arial" w:cs="Arial"/>
                <w:b/>
                <w:color w:val="FFFFFF" w:themeColor="background1"/>
              </w:rPr>
              <w:t>Densidad</w:t>
            </w:r>
          </w:p>
          <w:p w14:paraId="55ACEEB7" w14:textId="77777777" w:rsidR="003E1564" w:rsidRPr="005A1B29" w:rsidRDefault="003E1564" w:rsidP="00AA1F4E">
            <w:pPr>
              <w:pBdr>
                <w:top w:val="nil"/>
                <w:left w:val="nil"/>
                <w:bottom w:val="nil"/>
                <w:right w:val="nil"/>
                <w:between w:val="nil"/>
              </w:pBdr>
              <w:ind w:firstLine="0"/>
              <w:jc w:val="both"/>
              <w:rPr>
                <w:rFonts w:ascii="Arial" w:eastAsia="Arial" w:hAnsi="Arial" w:cs="Arial"/>
                <w:b/>
                <w:color w:val="FFFFFF" w:themeColor="background1"/>
              </w:rPr>
            </w:pPr>
            <w:r w:rsidRPr="005A1B29">
              <w:rPr>
                <w:rFonts w:ascii="Arial" w:eastAsia="Arial" w:hAnsi="Arial" w:cs="Arial"/>
                <w:b/>
                <w:color w:val="FFFFFF" w:themeColor="background1"/>
              </w:rPr>
              <w:t>(</w:t>
            </w:r>
            <w:proofErr w:type="spellStart"/>
            <w:r w:rsidRPr="005A1B29">
              <w:rPr>
                <w:rFonts w:ascii="Arial" w:eastAsia="Arial" w:hAnsi="Arial" w:cs="Arial"/>
                <w:b/>
                <w:color w:val="FFFFFF" w:themeColor="background1"/>
              </w:rPr>
              <w:t>hab</w:t>
            </w:r>
            <w:proofErr w:type="spellEnd"/>
            <w:r w:rsidRPr="005A1B29">
              <w:rPr>
                <w:rFonts w:ascii="Arial" w:eastAsia="Arial" w:hAnsi="Arial" w:cs="Arial"/>
                <w:b/>
                <w:color w:val="FFFFFF" w:themeColor="background1"/>
              </w:rPr>
              <w:t xml:space="preserve"> / ha)</w:t>
            </w:r>
          </w:p>
        </w:tc>
        <w:tc>
          <w:tcPr>
            <w:tcW w:w="0" w:type="auto"/>
            <w:shd w:val="clear" w:color="auto" w:fill="2F5496" w:themeFill="accent5" w:themeFillShade="BF"/>
          </w:tcPr>
          <w:p w14:paraId="664EB86C" w14:textId="77777777" w:rsidR="003E1564" w:rsidRPr="005A1B29" w:rsidRDefault="003E1564" w:rsidP="00AA1F4E">
            <w:pPr>
              <w:pBdr>
                <w:top w:val="nil"/>
                <w:left w:val="nil"/>
                <w:bottom w:val="nil"/>
                <w:right w:val="nil"/>
                <w:between w:val="nil"/>
              </w:pBdr>
              <w:ind w:firstLine="0"/>
              <w:jc w:val="both"/>
              <w:rPr>
                <w:rFonts w:ascii="Arial" w:eastAsia="Arial" w:hAnsi="Arial" w:cs="Arial"/>
                <w:b/>
                <w:color w:val="FFFFFF" w:themeColor="background1"/>
              </w:rPr>
            </w:pPr>
            <w:r w:rsidRPr="005A1B29">
              <w:rPr>
                <w:rFonts w:ascii="Arial" w:eastAsia="Arial" w:hAnsi="Arial" w:cs="Arial"/>
                <w:b/>
                <w:color w:val="FFFFFF" w:themeColor="background1"/>
              </w:rPr>
              <w:t>%</w:t>
            </w:r>
            <w:r w:rsidR="00D60F2D" w:rsidRPr="005A1B29">
              <w:rPr>
                <w:rFonts w:ascii="Arial" w:eastAsia="Arial" w:hAnsi="Arial" w:cs="Arial"/>
                <w:b/>
                <w:color w:val="FFFFFF" w:themeColor="background1"/>
              </w:rPr>
              <w:t xml:space="preserve"> Crecimiento </w:t>
            </w:r>
            <w:r w:rsidRPr="005A1B29">
              <w:rPr>
                <w:rFonts w:ascii="Arial" w:eastAsia="Arial" w:hAnsi="Arial" w:cs="Arial"/>
                <w:b/>
                <w:color w:val="FFFFFF" w:themeColor="background1"/>
              </w:rPr>
              <w:t>urbanización</w:t>
            </w:r>
          </w:p>
        </w:tc>
        <w:tc>
          <w:tcPr>
            <w:tcW w:w="0" w:type="auto"/>
            <w:shd w:val="clear" w:color="auto" w:fill="2F5496" w:themeFill="accent5" w:themeFillShade="BF"/>
          </w:tcPr>
          <w:p w14:paraId="7505EE2F" w14:textId="77777777" w:rsidR="003E1564" w:rsidRPr="005A1B29" w:rsidRDefault="003E1564" w:rsidP="00AA1F4E">
            <w:pPr>
              <w:pBdr>
                <w:top w:val="nil"/>
                <w:left w:val="nil"/>
                <w:bottom w:val="nil"/>
                <w:right w:val="nil"/>
                <w:between w:val="nil"/>
              </w:pBdr>
              <w:ind w:firstLine="0"/>
              <w:jc w:val="both"/>
              <w:rPr>
                <w:rFonts w:ascii="Arial" w:eastAsia="Arial" w:hAnsi="Arial" w:cs="Arial"/>
                <w:b/>
                <w:color w:val="FFFFFF" w:themeColor="background1"/>
              </w:rPr>
            </w:pPr>
            <w:r w:rsidRPr="005A1B29">
              <w:rPr>
                <w:rFonts w:ascii="Arial" w:eastAsia="Arial" w:hAnsi="Arial" w:cs="Arial"/>
                <w:b/>
                <w:color w:val="FFFFFF" w:themeColor="background1"/>
              </w:rPr>
              <w:t>%</w:t>
            </w:r>
            <w:r w:rsidR="00D60F2D" w:rsidRPr="005A1B29">
              <w:rPr>
                <w:rFonts w:ascii="Arial" w:eastAsia="Arial" w:hAnsi="Arial" w:cs="Arial"/>
                <w:b/>
                <w:color w:val="FFFFFF" w:themeColor="background1"/>
              </w:rPr>
              <w:t xml:space="preserve"> Crecimiento </w:t>
            </w:r>
            <w:r w:rsidRPr="005A1B29">
              <w:rPr>
                <w:rFonts w:ascii="Arial" w:eastAsia="Arial" w:hAnsi="Arial" w:cs="Arial"/>
                <w:b/>
                <w:color w:val="FFFFFF" w:themeColor="background1"/>
              </w:rPr>
              <w:t>población</w:t>
            </w:r>
          </w:p>
        </w:tc>
      </w:tr>
      <w:tr w:rsidR="003E1564" w:rsidRPr="005A1B29" w14:paraId="6282DCF1" w14:textId="77777777" w:rsidTr="00D60F2D">
        <w:trPr>
          <w:trHeight w:val="199"/>
        </w:trPr>
        <w:tc>
          <w:tcPr>
            <w:tcW w:w="843" w:type="dxa"/>
          </w:tcPr>
          <w:p w14:paraId="3CECAEBC"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1906</w:t>
            </w:r>
          </w:p>
        </w:tc>
        <w:tc>
          <w:tcPr>
            <w:tcW w:w="1417" w:type="dxa"/>
          </w:tcPr>
          <w:p w14:paraId="5EF82C66"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972.395</w:t>
            </w:r>
          </w:p>
        </w:tc>
        <w:tc>
          <w:tcPr>
            <w:tcW w:w="1418" w:type="dxa"/>
          </w:tcPr>
          <w:p w14:paraId="71CC378B"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15.646</w:t>
            </w:r>
          </w:p>
        </w:tc>
        <w:tc>
          <w:tcPr>
            <w:tcW w:w="1329" w:type="dxa"/>
          </w:tcPr>
          <w:p w14:paraId="427BBE51"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161</w:t>
            </w:r>
          </w:p>
        </w:tc>
        <w:tc>
          <w:tcPr>
            <w:tcW w:w="0" w:type="auto"/>
          </w:tcPr>
          <w:p w14:paraId="2040F5C8"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Nd</w:t>
            </w:r>
          </w:p>
        </w:tc>
        <w:tc>
          <w:tcPr>
            <w:tcW w:w="0" w:type="auto"/>
          </w:tcPr>
          <w:p w14:paraId="7721B0A7"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Nd</w:t>
            </w:r>
          </w:p>
        </w:tc>
      </w:tr>
      <w:tr w:rsidR="003E1564" w:rsidRPr="005A1B29" w14:paraId="07452755" w14:textId="77777777" w:rsidTr="00D60F2D">
        <w:trPr>
          <w:trHeight w:val="269"/>
        </w:trPr>
        <w:tc>
          <w:tcPr>
            <w:tcW w:w="843" w:type="dxa"/>
          </w:tcPr>
          <w:p w14:paraId="51630781"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1946</w:t>
            </w:r>
          </w:p>
        </w:tc>
        <w:tc>
          <w:tcPr>
            <w:tcW w:w="1417" w:type="dxa"/>
          </w:tcPr>
          <w:p w14:paraId="5F23C6AA"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1.842.899</w:t>
            </w:r>
          </w:p>
        </w:tc>
        <w:tc>
          <w:tcPr>
            <w:tcW w:w="1418" w:type="dxa"/>
          </w:tcPr>
          <w:p w14:paraId="7A8949B0"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25.740</w:t>
            </w:r>
          </w:p>
        </w:tc>
        <w:tc>
          <w:tcPr>
            <w:tcW w:w="1329" w:type="dxa"/>
          </w:tcPr>
          <w:p w14:paraId="7FDCCE48"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140</w:t>
            </w:r>
          </w:p>
        </w:tc>
        <w:tc>
          <w:tcPr>
            <w:tcW w:w="0" w:type="auto"/>
          </w:tcPr>
          <w:p w14:paraId="54E2AF32"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1.60</w:t>
            </w:r>
          </w:p>
        </w:tc>
        <w:tc>
          <w:tcPr>
            <w:tcW w:w="0" w:type="auto"/>
          </w:tcPr>
          <w:p w14:paraId="1767E191"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1.24</w:t>
            </w:r>
          </w:p>
        </w:tc>
      </w:tr>
      <w:tr w:rsidR="003E1564" w:rsidRPr="005A1B29" w14:paraId="1DD27BC7" w14:textId="77777777" w:rsidTr="00D60F2D">
        <w:trPr>
          <w:trHeight w:val="269"/>
        </w:trPr>
        <w:tc>
          <w:tcPr>
            <w:tcW w:w="843" w:type="dxa"/>
          </w:tcPr>
          <w:p w14:paraId="0302AF71"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1958</w:t>
            </w:r>
          </w:p>
        </w:tc>
        <w:tc>
          <w:tcPr>
            <w:tcW w:w="1417" w:type="dxa"/>
          </w:tcPr>
          <w:p w14:paraId="19112113"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2.431.734</w:t>
            </w:r>
          </w:p>
        </w:tc>
        <w:tc>
          <w:tcPr>
            <w:tcW w:w="1418" w:type="dxa"/>
          </w:tcPr>
          <w:p w14:paraId="412E9106"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44.197</w:t>
            </w:r>
          </w:p>
        </w:tc>
        <w:tc>
          <w:tcPr>
            <w:tcW w:w="1329" w:type="dxa"/>
          </w:tcPr>
          <w:p w14:paraId="327E69B9"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182</w:t>
            </w:r>
          </w:p>
        </w:tc>
        <w:tc>
          <w:tcPr>
            <w:tcW w:w="0" w:type="auto"/>
          </w:tcPr>
          <w:p w14:paraId="36AAB02E"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2.31</w:t>
            </w:r>
          </w:p>
        </w:tc>
        <w:tc>
          <w:tcPr>
            <w:tcW w:w="0" w:type="auto"/>
          </w:tcPr>
          <w:p w14:paraId="4D35A39C"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4.51</w:t>
            </w:r>
          </w:p>
        </w:tc>
      </w:tr>
      <w:tr w:rsidR="003E1564" w:rsidRPr="005A1B29" w14:paraId="251E749E" w14:textId="77777777" w:rsidTr="00D60F2D">
        <w:trPr>
          <w:trHeight w:val="272"/>
        </w:trPr>
        <w:tc>
          <w:tcPr>
            <w:tcW w:w="843" w:type="dxa"/>
          </w:tcPr>
          <w:p w14:paraId="2EE34E8C"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1974</w:t>
            </w:r>
          </w:p>
        </w:tc>
        <w:tc>
          <w:tcPr>
            <w:tcW w:w="1417" w:type="dxa"/>
          </w:tcPr>
          <w:p w14:paraId="61490EC0"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6.295.489</w:t>
            </w:r>
          </w:p>
        </w:tc>
        <w:tc>
          <w:tcPr>
            <w:tcW w:w="1418" w:type="dxa"/>
          </w:tcPr>
          <w:p w14:paraId="4AC7B6F0"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80.400</w:t>
            </w:r>
          </w:p>
        </w:tc>
        <w:tc>
          <w:tcPr>
            <w:tcW w:w="1329" w:type="dxa"/>
          </w:tcPr>
          <w:p w14:paraId="6AC1F132"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128</w:t>
            </w:r>
          </w:p>
        </w:tc>
        <w:tc>
          <w:tcPr>
            <w:tcW w:w="0" w:type="auto"/>
          </w:tcPr>
          <w:p w14:paraId="2D4F0D77"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5.95</w:t>
            </w:r>
          </w:p>
        </w:tc>
        <w:tc>
          <w:tcPr>
            <w:tcW w:w="0" w:type="auto"/>
          </w:tcPr>
          <w:p w14:paraId="4CC46333"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3.74</w:t>
            </w:r>
          </w:p>
        </w:tc>
      </w:tr>
      <w:tr w:rsidR="003E1564" w:rsidRPr="005A1B29" w14:paraId="1A0B0EE3" w14:textId="77777777" w:rsidTr="00D60F2D">
        <w:trPr>
          <w:trHeight w:val="268"/>
        </w:trPr>
        <w:tc>
          <w:tcPr>
            <w:tcW w:w="843" w:type="dxa"/>
          </w:tcPr>
          <w:p w14:paraId="1C6CAA1E"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1983</w:t>
            </w:r>
          </w:p>
        </w:tc>
        <w:tc>
          <w:tcPr>
            <w:tcW w:w="1417" w:type="dxa"/>
          </w:tcPr>
          <w:p w14:paraId="0FC6F6C6"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8.596.066</w:t>
            </w:r>
          </w:p>
        </w:tc>
        <w:tc>
          <w:tcPr>
            <w:tcW w:w="1418" w:type="dxa"/>
          </w:tcPr>
          <w:p w14:paraId="5EF5D468"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105.977</w:t>
            </w:r>
          </w:p>
        </w:tc>
        <w:tc>
          <w:tcPr>
            <w:tcW w:w="1329" w:type="dxa"/>
          </w:tcPr>
          <w:p w14:paraId="17E288C1"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123</w:t>
            </w:r>
          </w:p>
        </w:tc>
        <w:tc>
          <w:tcPr>
            <w:tcW w:w="0" w:type="auto"/>
          </w:tcPr>
          <w:p w14:paraId="68A507F6"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3.46</w:t>
            </w:r>
          </w:p>
        </w:tc>
        <w:tc>
          <w:tcPr>
            <w:tcW w:w="0" w:type="auto"/>
          </w:tcPr>
          <w:p w14:paraId="1E2F5CE2"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3.07</w:t>
            </w:r>
          </w:p>
        </w:tc>
      </w:tr>
      <w:tr w:rsidR="003E1564" w:rsidRPr="005A1B29" w14:paraId="1D88FFFD" w14:textId="77777777" w:rsidTr="00D60F2D">
        <w:trPr>
          <w:trHeight w:val="269"/>
        </w:trPr>
        <w:tc>
          <w:tcPr>
            <w:tcW w:w="843" w:type="dxa"/>
          </w:tcPr>
          <w:p w14:paraId="3546EA90"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1985</w:t>
            </w:r>
          </w:p>
        </w:tc>
        <w:tc>
          <w:tcPr>
            <w:tcW w:w="1417" w:type="dxa"/>
          </w:tcPr>
          <w:p w14:paraId="7CA176D1"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Nd</w:t>
            </w:r>
          </w:p>
        </w:tc>
        <w:tc>
          <w:tcPr>
            <w:tcW w:w="1418" w:type="dxa"/>
          </w:tcPr>
          <w:p w14:paraId="59582E54"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147.138</w:t>
            </w:r>
          </w:p>
        </w:tc>
        <w:tc>
          <w:tcPr>
            <w:tcW w:w="1329" w:type="dxa"/>
          </w:tcPr>
          <w:p w14:paraId="26F636D7"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Nd</w:t>
            </w:r>
          </w:p>
        </w:tc>
        <w:tc>
          <w:tcPr>
            <w:tcW w:w="0" w:type="auto"/>
          </w:tcPr>
          <w:p w14:paraId="4EA2A647"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Nd</w:t>
            </w:r>
          </w:p>
        </w:tc>
        <w:tc>
          <w:tcPr>
            <w:tcW w:w="0" w:type="auto"/>
          </w:tcPr>
          <w:p w14:paraId="50D1D945"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Nd</w:t>
            </w:r>
          </w:p>
        </w:tc>
      </w:tr>
      <w:tr w:rsidR="003E1564" w:rsidRPr="005A1B29" w14:paraId="0129E484" w14:textId="77777777" w:rsidTr="00D60F2D">
        <w:trPr>
          <w:trHeight w:val="268"/>
        </w:trPr>
        <w:tc>
          <w:tcPr>
            <w:tcW w:w="843" w:type="dxa"/>
          </w:tcPr>
          <w:p w14:paraId="2BD1512C"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1994</w:t>
            </w:r>
          </w:p>
        </w:tc>
        <w:tc>
          <w:tcPr>
            <w:tcW w:w="1417" w:type="dxa"/>
          </w:tcPr>
          <w:p w14:paraId="1823CAAC"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11.520.969</w:t>
            </w:r>
          </w:p>
        </w:tc>
        <w:tc>
          <w:tcPr>
            <w:tcW w:w="1418" w:type="dxa"/>
          </w:tcPr>
          <w:p w14:paraId="3022D91D"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192.560</w:t>
            </w:r>
          </w:p>
        </w:tc>
        <w:tc>
          <w:tcPr>
            <w:tcW w:w="1329" w:type="dxa"/>
          </w:tcPr>
          <w:p w14:paraId="43F002F4"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167</w:t>
            </w:r>
          </w:p>
        </w:tc>
        <w:tc>
          <w:tcPr>
            <w:tcW w:w="0" w:type="auto"/>
          </w:tcPr>
          <w:p w14:paraId="69AE272D"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2.66</w:t>
            </w:r>
          </w:p>
        </w:tc>
        <w:tc>
          <w:tcPr>
            <w:tcW w:w="0" w:type="auto"/>
          </w:tcPr>
          <w:p w14:paraId="5921CFB3"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5.43</w:t>
            </w:r>
          </w:p>
        </w:tc>
      </w:tr>
      <w:tr w:rsidR="003E1564" w:rsidRPr="005A1B29" w14:paraId="7F61A54D" w14:textId="77777777" w:rsidTr="00D60F2D">
        <w:trPr>
          <w:trHeight w:val="272"/>
        </w:trPr>
        <w:tc>
          <w:tcPr>
            <w:tcW w:w="843" w:type="dxa"/>
          </w:tcPr>
          <w:p w14:paraId="3F30514D"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1999</w:t>
            </w:r>
          </w:p>
        </w:tc>
        <w:tc>
          <w:tcPr>
            <w:tcW w:w="1417" w:type="dxa"/>
          </w:tcPr>
          <w:p w14:paraId="3BABDD67"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13.281.18</w:t>
            </w:r>
          </w:p>
        </w:tc>
        <w:tc>
          <w:tcPr>
            <w:tcW w:w="1418" w:type="dxa"/>
          </w:tcPr>
          <w:p w14:paraId="4B5982F9"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203.051</w:t>
            </w:r>
          </w:p>
        </w:tc>
        <w:tc>
          <w:tcPr>
            <w:tcW w:w="1329" w:type="dxa"/>
          </w:tcPr>
          <w:p w14:paraId="44025A08"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153</w:t>
            </w:r>
          </w:p>
        </w:tc>
        <w:tc>
          <w:tcPr>
            <w:tcW w:w="0" w:type="auto"/>
          </w:tcPr>
          <w:p w14:paraId="2944BB00"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2.84</w:t>
            </w:r>
          </w:p>
        </w:tc>
        <w:tc>
          <w:tcPr>
            <w:tcW w:w="0" w:type="auto"/>
          </w:tcPr>
          <w:p w14:paraId="4CC6BD86" w14:textId="77777777" w:rsidR="003E1564" w:rsidRPr="005A1B29" w:rsidRDefault="003E1564" w:rsidP="00AA1F4E">
            <w:pPr>
              <w:pBdr>
                <w:top w:val="nil"/>
                <w:left w:val="nil"/>
                <w:bottom w:val="nil"/>
                <w:right w:val="nil"/>
                <w:between w:val="nil"/>
              </w:pBdr>
              <w:ind w:firstLine="0"/>
              <w:jc w:val="both"/>
              <w:rPr>
                <w:rFonts w:ascii="Arial" w:eastAsia="Arial" w:hAnsi="Arial" w:cs="Arial"/>
              </w:rPr>
            </w:pPr>
            <w:r w:rsidRPr="005A1B29">
              <w:rPr>
                <w:rFonts w:ascii="Arial" w:eastAsia="Arial" w:hAnsi="Arial" w:cs="Arial"/>
              </w:rPr>
              <w:t>1.06</w:t>
            </w:r>
          </w:p>
        </w:tc>
      </w:tr>
    </w:tbl>
    <w:p w14:paraId="600F8331" w14:textId="77777777" w:rsidR="003E1564" w:rsidRPr="005A1B29" w:rsidRDefault="003E1564" w:rsidP="00AA1F4E">
      <w:pPr>
        <w:spacing w:line="240" w:lineRule="auto"/>
        <w:ind w:left="360"/>
        <w:jc w:val="both"/>
        <w:rPr>
          <w:rFonts w:ascii="Arial" w:hAnsi="Arial"/>
        </w:rPr>
      </w:pPr>
      <w:r w:rsidRPr="005A1B29">
        <w:rPr>
          <w:rFonts w:ascii="Arial" w:hAnsi="Arial"/>
        </w:rPr>
        <w:t>Nd = No disponible.</w:t>
      </w:r>
    </w:p>
    <w:p w14:paraId="4E28D12E" w14:textId="77777777" w:rsidR="005C4F82" w:rsidRPr="005A1B29" w:rsidRDefault="005C4F82" w:rsidP="00AA1F4E">
      <w:pPr>
        <w:spacing w:line="240" w:lineRule="auto"/>
        <w:ind w:left="360"/>
        <w:jc w:val="both"/>
        <w:rPr>
          <w:rFonts w:ascii="Arial" w:hAnsi="Arial"/>
        </w:rPr>
      </w:pPr>
    </w:p>
    <w:p w14:paraId="0EEDBE83" w14:textId="77777777" w:rsidR="005C4F82" w:rsidRDefault="005C4F82" w:rsidP="00AA1F4E">
      <w:pPr>
        <w:spacing w:line="240" w:lineRule="auto"/>
        <w:jc w:val="both"/>
        <w:rPr>
          <w:rFonts w:ascii="Arial" w:hAnsi="Arial"/>
        </w:rPr>
      </w:pPr>
      <w:r w:rsidRPr="005A1B29">
        <w:rPr>
          <w:rFonts w:ascii="Arial" w:hAnsi="Arial"/>
        </w:rPr>
        <w:lastRenderedPageBreak/>
        <w:t>Para el año 2005 la densidad poblacional era de 502 personas por Km2 y para el año 2023 fue de 609.43 personas por Km2 evidenciando una mayor densidad poblacional en las comunas 2, 7 y 8 del municipio de Popayán como se observa en la siguiente figura:</w:t>
      </w:r>
    </w:p>
    <w:p w14:paraId="62428630" w14:textId="77777777" w:rsidR="00AA1F4E" w:rsidRPr="005A1B29" w:rsidRDefault="00AA1F4E" w:rsidP="00AA1F4E">
      <w:pPr>
        <w:spacing w:line="240" w:lineRule="auto"/>
        <w:jc w:val="both"/>
        <w:rPr>
          <w:rFonts w:ascii="Arial" w:hAnsi="Arial"/>
        </w:rPr>
      </w:pPr>
    </w:p>
    <w:p w14:paraId="51B2512D" w14:textId="11B61F98" w:rsidR="005C4F82" w:rsidRPr="005A1B29" w:rsidRDefault="005C4F82" w:rsidP="00AA1F4E">
      <w:pPr>
        <w:spacing w:line="240" w:lineRule="auto"/>
        <w:ind w:firstLine="0"/>
        <w:jc w:val="both"/>
        <w:rPr>
          <w:rFonts w:ascii="Arial" w:hAnsi="Arial"/>
        </w:rPr>
      </w:pPr>
      <w:bookmarkStart w:id="19" w:name="_Toc176109004"/>
      <w:r w:rsidRPr="005A1B29">
        <w:rPr>
          <w:rFonts w:ascii="Arial" w:hAnsi="Arial"/>
        </w:rPr>
        <w:t xml:space="preserve">Figura </w:t>
      </w:r>
      <w:r w:rsidRPr="005A1B29">
        <w:rPr>
          <w:rFonts w:ascii="Arial" w:hAnsi="Arial"/>
        </w:rPr>
        <w:fldChar w:fldCharType="begin"/>
      </w:r>
      <w:r w:rsidRPr="005A1B29">
        <w:rPr>
          <w:rFonts w:ascii="Arial" w:hAnsi="Arial"/>
        </w:rPr>
        <w:instrText xml:space="preserve"> SEQ Figura \* ARABIC </w:instrText>
      </w:r>
      <w:r w:rsidRPr="005A1B29">
        <w:rPr>
          <w:rFonts w:ascii="Arial" w:hAnsi="Arial"/>
        </w:rPr>
        <w:fldChar w:fldCharType="separate"/>
      </w:r>
      <w:r w:rsidR="00E41091">
        <w:rPr>
          <w:rFonts w:ascii="Arial" w:hAnsi="Arial"/>
          <w:noProof/>
        </w:rPr>
        <w:t>3</w:t>
      </w:r>
      <w:r w:rsidRPr="005A1B29">
        <w:rPr>
          <w:rFonts w:ascii="Arial" w:hAnsi="Arial"/>
        </w:rPr>
        <w:fldChar w:fldCharType="end"/>
      </w:r>
      <w:r w:rsidRPr="005A1B29">
        <w:rPr>
          <w:rFonts w:ascii="Arial" w:hAnsi="Arial"/>
        </w:rPr>
        <w:t xml:space="preserve"> Densidad poblacional por kilómetro cuadrado, municipio de Popayán 2023.</w:t>
      </w:r>
      <w:bookmarkEnd w:id="19"/>
      <w:r w:rsidRPr="005A1B29">
        <w:rPr>
          <w:rFonts w:ascii="Arial" w:hAnsi="Arial"/>
        </w:rPr>
        <w:t xml:space="preserve"> </w:t>
      </w:r>
    </w:p>
    <w:p w14:paraId="40E0FDEB" w14:textId="77777777" w:rsidR="005C4F82" w:rsidRPr="005A1B29" w:rsidRDefault="005C4F82" w:rsidP="00AA1F4E">
      <w:pPr>
        <w:spacing w:line="240" w:lineRule="auto"/>
        <w:jc w:val="both"/>
        <w:rPr>
          <w:rFonts w:ascii="Arial" w:hAnsi="Arial"/>
        </w:rPr>
      </w:pPr>
      <w:r w:rsidRPr="005A1B29">
        <w:rPr>
          <w:rFonts w:ascii="Arial" w:hAnsi="Arial"/>
        </w:rPr>
        <w:t xml:space="preserve"> </w:t>
      </w:r>
      <w:r w:rsidRPr="005A1B29">
        <w:rPr>
          <w:rFonts w:ascii="Arial" w:hAnsi="Arial"/>
          <w:noProof/>
        </w:rPr>
        <w:drawing>
          <wp:inline distT="0" distB="0" distL="0" distR="0" wp14:anchorId="0303F939" wp14:editId="4A7CBD86">
            <wp:extent cx="4336495" cy="324485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5954"/>
                    <a:stretch/>
                  </pic:blipFill>
                  <pic:spPr bwMode="auto">
                    <a:xfrm>
                      <a:off x="0" y="0"/>
                      <a:ext cx="4351293" cy="3255923"/>
                    </a:xfrm>
                    <a:prstGeom prst="rect">
                      <a:avLst/>
                    </a:prstGeom>
                    <a:noFill/>
                    <a:ln>
                      <a:noFill/>
                    </a:ln>
                    <a:extLst>
                      <a:ext uri="{53640926-AAD7-44D8-BBD7-CCE9431645EC}">
                        <a14:shadowObscured xmlns:a14="http://schemas.microsoft.com/office/drawing/2010/main"/>
                      </a:ext>
                    </a:extLst>
                  </pic:spPr>
                </pic:pic>
              </a:graphicData>
            </a:graphic>
          </wp:inline>
        </w:drawing>
      </w:r>
    </w:p>
    <w:p w14:paraId="127A00A8" w14:textId="77777777" w:rsidR="003E1564" w:rsidRPr="005A1B29" w:rsidRDefault="005C4F82" w:rsidP="00AA1F4E">
      <w:pPr>
        <w:spacing w:line="240" w:lineRule="auto"/>
        <w:jc w:val="both"/>
        <w:rPr>
          <w:rFonts w:ascii="Arial" w:hAnsi="Arial"/>
        </w:rPr>
      </w:pPr>
      <w:r w:rsidRPr="005A1B29">
        <w:rPr>
          <w:rFonts w:ascii="Arial" w:hAnsi="Arial"/>
        </w:rPr>
        <w:t>Fuente. DANE, Censo 2018 Población por área de residencia urbana/rural</w:t>
      </w:r>
    </w:p>
    <w:p w14:paraId="6D77F02A" w14:textId="77777777" w:rsidR="00041E68" w:rsidRPr="005A1B29" w:rsidRDefault="00ED17E2" w:rsidP="00AA1F4E">
      <w:pPr>
        <w:spacing w:line="240" w:lineRule="auto"/>
        <w:jc w:val="both"/>
        <w:rPr>
          <w:rFonts w:ascii="Arial" w:hAnsi="Arial"/>
        </w:rPr>
      </w:pPr>
      <w:r w:rsidRPr="005A1B29">
        <w:rPr>
          <w:rFonts w:ascii="Arial" w:hAnsi="Arial"/>
        </w:rPr>
        <w:t xml:space="preserve">De acuerdo con las proyecciones presentadas por el DANE para el año 2024, Popayán cuenta con una población total de 343.011 habitantes, de las cuales 280.460 (81.80%) se encuentran localizadas en el área urbana y 62.551 (18.20%) en la zona rural. </w:t>
      </w:r>
    </w:p>
    <w:p w14:paraId="2D4571DF" w14:textId="77777777" w:rsidR="0065456F" w:rsidRPr="005A1B29" w:rsidRDefault="0065456F" w:rsidP="00AA1F4E">
      <w:pPr>
        <w:spacing w:line="240" w:lineRule="auto"/>
        <w:jc w:val="both"/>
        <w:rPr>
          <w:rFonts w:ascii="Arial" w:hAnsi="Arial"/>
        </w:rPr>
      </w:pPr>
    </w:p>
    <w:p w14:paraId="5C2E402B" w14:textId="77777777" w:rsidR="00041E68" w:rsidRDefault="00ED17E2" w:rsidP="00AA1F4E">
      <w:pPr>
        <w:spacing w:line="240" w:lineRule="auto"/>
        <w:jc w:val="both"/>
        <w:rPr>
          <w:rFonts w:ascii="Arial" w:hAnsi="Arial"/>
        </w:rPr>
      </w:pPr>
      <w:r w:rsidRPr="005A1B29">
        <w:rPr>
          <w:rFonts w:ascii="Arial" w:hAnsi="Arial"/>
        </w:rPr>
        <w:t xml:space="preserve">Actualmente, la clasificación por grupos </w:t>
      </w:r>
      <w:r w:rsidR="00B8225D" w:rsidRPr="005A1B29">
        <w:rPr>
          <w:rFonts w:ascii="Arial" w:hAnsi="Arial"/>
        </w:rPr>
        <w:t xml:space="preserve">desagregada por </w:t>
      </w:r>
      <w:r w:rsidRPr="005A1B29">
        <w:rPr>
          <w:rFonts w:ascii="Arial" w:hAnsi="Arial"/>
        </w:rPr>
        <w:t xml:space="preserve">sexo está compuesta por: </w:t>
      </w:r>
      <w:r w:rsidR="00B8225D" w:rsidRPr="005A1B29">
        <w:rPr>
          <w:rFonts w:ascii="Arial" w:hAnsi="Arial"/>
        </w:rPr>
        <w:t xml:space="preserve">164.516 hombres </w:t>
      </w:r>
      <w:r w:rsidRPr="005A1B29">
        <w:rPr>
          <w:rFonts w:ascii="Arial" w:hAnsi="Arial"/>
        </w:rPr>
        <w:t xml:space="preserve">equivalente al 48%; y </w:t>
      </w:r>
      <w:r w:rsidR="00B8225D" w:rsidRPr="005A1B29">
        <w:rPr>
          <w:rFonts w:ascii="Arial" w:hAnsi="Arial"/>
        </w:rPr>
        <w:t xml:space="preserve">178.495 mujeres </w:t>
      </w:r>
      <w:r w:rsidRPr="005A1B29">
        <w:rPr>
          <w:rFonts w:ascii="Arial" w:hAnsi="Arial"/>
        </w:rPr>
        <w:t>con un 52.00 %. Lo anterior significa que la población es eminentemente joven, situación que se convierte en una potencialidad en materia de fuerza laboral y en un gran reto para atender sus demandas especialmente en materia de educación y empleo.</w:t>
      </w:r>
      <w:r w:rsidR="005C4F82" w:rsidRPr="005A1B29">
        <w:rPr>
          <w:rFonts w:ascii="Arial" w:hAnsi="Arial"/>
        </w:rPr>
        <w:t xml:space="preserve"> (ver siguientes figuras)</w:t>
      </w:r>
    </w:p>
    <w:p w14:paraId="49394626" w14:textId="77777777" w:rsidR="005A1B29" w:rsidRDefault="005A1B29" w:rsidP="00AA1F4E">
      <w:pPr>
        <w:spacing w:line="240" w:lineRule="auto"/>
        <w:jc w:val="both"/>
        <w:rPr>
          <w:rFonts w:ascii="Arial" w:hAnsi="Arial"/>
        </w:rPr>
      </w:pPr>
    </w:p>
    <w:p w14:paraId="33C7EDFE" w14:textId="77777777" w:rsidR="005A1B29" w:rsidRDefault="005A1B29" w:rsidP="00AA1F4E">
      <w:pPr>
        <w:spacing w:line="240" w:lineRule="auto"/>
        <w:jc w:val="both"/>
        <w:rPr>
          <w:rFonts w:ascii="Arial" w:hAnsi="Arial"/>
        </w:rPr>
      </w:pPr>
    </w:p>
    <w:p w14:paraId="1D7B2106" w14:textId="77777777" w:rsidR="005A1B29" w:rsidRDefault="005A1B29" w:rsidP="00AA1F4E">
      <w:pPr>
        <w:spacing w:line="240" w:lineRule="auto"/>
        <w:jc w:val="both"/>
        <w:rPr>
          <w:rFonts w:ascii="Arial" w:hAnsi="Arial"/>
        </w:rPr>
      </w:pPr>
    </w:p>
    <w:p w14:paraId="2237E14A" w14:textId="77777777" w:rsidR="005A1B29" w:rsidRDefault="005A1B29" w:rsidP="00AA1F4E">
      <w:pPr>
        <w:spacing w:line="240" w:lineRule="auto"/>
        <w:jc w:val="both"/>
        <w:rPr>
          <w:rFonts w:ascii="Arial" w:hAnsi="Arial"/>
        </w:rPr>
      </w:pPr>
    </w:p>
    <w:p w14:paraId="79F3D7DD" w14:textId="77777777" w:rsidR="005A1B29" w:rsidRDefault="005A1B29" w:rsidP="00AA1F4E">
      <w:pPr>
        <w:spacing w:line="240" w:lineRule="auto"/>
        <w:jc w:val="both"/>
        <w:rPr>
          <w:rFonts w:ascii="Arial" w:hAnsi="Arial"/>
        </w:rPr>
      </w:pPr>
    </w:p>
    <w:p w14:paraId="038036C8" w14:textId="77777777" w:rsidR="005A1B29" w:rsidRDefault="005A1B29" w:rsidP="00AA1F4E">
      <w:pPr>
        <w:spacing w:line="240" w:lineRule="auto"/>
        <w:jc w:val="both"/>
        <w:rPr>
          <w:rFonts w:ascii="Arial" w:hAnsi="Arial"/>
        </w:rPr>
      </w:pPr>
    </w:p>
    <w:p w14:paraId="7FAFD0DC" w14:textId="77777777" w:rsidR="005A1B29" w:rsidRDefault="005A1B29" w:rsidP="00AA1F4E">
      <w:pPr>
        <w:spacing w:line="240" w:lineRule="auto"/>
        <w:jc w:val="both"/>
        <w:rPr>
          <w:rFonts w:ascii="Arial" w:hAnsi="Arial"/>
        </w:rPr>
      </w:pPr>
    </w:p>
    <w:p w14:paraId="0ADBA90D" w14:textId="77777777" w:rsidR="005A1B29" w:rsidRDefault="005A1B29" w:rsidP="00AA1F4E">
      <w:pPr>
        <w:spacing w:line="240" w:lineRule="auto"/>
        <w:jc w:val="both"/>
        <w:rPr>
          <w:rFonts w:ascii="Arial" w:hAnsi="Arial"/>
        </w:rPr>
      </w:pPr>
    </w:p>
    <w:p w14:paraId="2921DF58" w14:textId="77777777" w:rsidR="00AA1F4E" w:rsidRPr="005A1B29" w:rsidRDefault="00AA1F4E" w:rsidP="00AA1F4E">
      <w:pPr>
        <w:spacing w:line="240" w:lineRule="auto"/>
        <w:jc w:val="both"/>
        <w:rPr>
          <w:rFonts w:ascii="Arial" w:hAnsi="Arial"/>
        </w:rPr>
      </w:pPr>
    </w:p>
    <w:p w14:paraId="75608863" w14:textId="77777777" w:rsidR="00041E68" w:rsidRPr="005A1B29" w:rsidRDefault="00041E68" w:rsidP="00AA1F4E">
      <w:pPr>
        <w:spacing w:line="240" w:lineRule="auto"/>
        <w:jc w:val="both"/>
        <w:rPr>
          <w:rFonts w:ascii="Arial" w:hAnsi="Arial"/>
        </w:rPr>
      </w:pPr>
    </w:p>
    <w:p w14:paraId="135D24D8" w14:textId="4A55620D" w:rsidR="00397048" w:rsidRPr="005A1B29" w:rsidRDefault="0087796B" w:rsidP="00AA1F4E">
      <w:pPr>
        <w:spacing w:line="240" w:lineRule="auto"/>
        <w:jc w:val="both"/>
        <w:rPr>
          <w:rFonts w:ascii="Arial" w:hAnsi="Arial"/>
        </w:rPr>
      </w:pPr>
      <w:bookmarkStart w:id="20" w:name="_Toc176109005"/>
      <w:r w:rsidRPr="005A1B29">
        <w:rPr>
          <w:rFonts w:ascii="Arial" w:hAnsi="Arial"/>
        </w:rPr>
        <w:lastRenderedPageBreak/>
        <w:t xml:space="preserve">Figura </w:t>
      </w:r>
      <w:r w:rsidRPr="005A1B29">
        <w:rPr>
          <w:rFonts w:ascii="Arial" w:hAnsi="Arial"/>
        </w:rPr>
        <w:fldChar w:fldCharType="begin"/>
      </w:r>
      <w:r w:rsidRPr="005A1B29">
        <w:rPr>
          <w:rFonts w:ascii="Arial" w:hAnsi="Arial"/>
        </w:rPr>
        <w:instrText xml:space="preserve"> SEQ Figura \* ARABIC </w:instrText>
      </w:r>
      <w:r w:rsidRPr="005A1B29">
        <w:rPr>
          <w:rFonts w:ascii="Arial" w:hAnsi="Arial"/>
        </w:rPr>
        <w:fldChar w:fldCharType="separate"/>
      </w:r>
      <w:r w:rsidR="00E41091">
        <w:rPr>
          <w:rFonts w:ascii="Arial" w:hAnsi="Arial"/>
          <w:noProof/>
        </w:rPr>
        <w:t>4</w:t>
      </w:r>
      <w:r w:rsidRPr="005A1B29">
        <w:rPr>
          <w:rFonts w:ascii="Arial" w:hAnsi="Arial"/>
        </w:rPr>
        <w:fldChar w:fldCharType="end"/>
      </w:r>
      <w:r w:rsidRPr="005A1B29">
        <w:rPr>
          <w:rFonts w:ascii="Arial" w:hAnsi="Arial"/>
        </w:rPr>
        <w:t xml:space="preserve"> </w:t>
      </w:r>
      <w:r w:rsidR="00397048" w:rsidRPr="005A1B29">
        <w:rPr>
          <w:rFonts w:ascii="Arial" w:hAnsi="Arial"/>
        </w:rPr>
        <w:t>Pirámides  poblacionales 2024 - 2035</w:t>
      </w:r>
      <w:bookmarkEnd w:id="20"/>
    </w:p>
    <w:p w14:paraId="775B3514" w14:textId="77777777" w:rsidR="00041E68" w:rsidRPr="005A1B29" w:rsidRDefault="00ED17E2" w:rsidP="00AA1F4E">
      <w:pPr>
        <w:spacing w:line="240" w:lineRule="auto"/>
        <w:jc w:val="both"/>
        <w:rPr>
          <w:rFonts w:ascii="Arial" w:hAnsi="Arial"/>
        </w:rPr>
      </w:pPr>
      <w:r w:rsidRPr="005A1B29">
        <w:rPr>
          <w:rFonts w:ascii="Arial" w:hAnsi="Arial"/>
          <w:noProof/>
        </w:rPr>
        <w:drawing>
          <wp:inline distT="114300" distB="114300" distL="114300" distR="114300" wp14:anchorId="2E7F91E7" wp14:editId="6F0D1BB0">
            <wp:extent cx="4641448" cy="2592729"/>
            <wp:effectExtent l="0" t="0" r="6985"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4"/>
                    <a:srcRect l="22585" t="33799" r="26896" b="13080"/>
                    <a:stretch/>
                  </pic:blipFill>
                  <pic:spPr bwMode="auto">
                    <a:xfrm>
                      <a:off x="0" y="0"/>
                      <a:ext cx="4646078" cy="2595315"/>
                    </a:xfrm>
                    <a:prstGeom prst="rect">
                      <a:avLst/>
                    </a:prstGeom>
                    <a:ln>
                      <a:noFill/>
                    </a:ln>
                    <a:extLst>
                      <a:ext uri="{53640926-AAD7-44D8-BBD7-CCE9431645EC}">
                        <a14:shadowObscured xmlns:a14="http://schemas.microsoft.com/office/drawing/2010/main"/>
                      </a:ext>
                    </a:extLst>
                  </pic:spPr>
                </pic:pic>
              </a:graphicData>
            </a:graphic>
          </wp:inline>
        </w:drawing>
      </w:r>
    </w:p>
    <w:p w14:paraId="01102C77" w14:textId="77777777" w:rsidR="00910486" w:rsidRPr="005A1B29" w:rsidRDefault="00910486" w:rsidP="00AA1F4E">
      <w:pPr>
        <w:spacing w:line="240" w:lineRule="auto"/>
        <w:jc w:val="both"/>
        <w:rPr>
          <w:rFonts w:ascii="Arial" w:hAnsi="Arial"/>
        </w:rPr>
      </w:pPr>
      <w:r w:rsidRPr="005A1B29">
        <w:rPr>
          <w:rFonts w:ascii="Arial" w:hAnsi="Arial"/>
        </w:rPr>
        <w:t>Fuente: DANE – proyecciones de población con base en el Censo 2018</w:t>
      </w:r>
    </w:p>
    <w:p w14:paraId="214535A9" w14:textId="77777777" w:rsidR="00AA1F4E" w:rsidRDefault="00AA1F4E" w:rsidP="00AA1F4E">
      <w:pPr>
        <w:spacing w:line="240" w:lineRule="auto"/>
        <w:jc w:val="both"/>
        <w:rPr>
          <w:rFonts w:ascii="Arial" w:hAnsi="Arial"/>
        </w:rPr>
      </w:pPr>
      <w:bookmarkStart w:id="21" w:name="_Toc176109006"/>
    </w:p>
    <w:p w14:paraId="64868FCB" w14:textId="0A890D49" w:rsidR="000B03B9" w:rsidRPr="005A1B29" w:rsidRDefault="00910486" w:rsidP="00AA1F4E">
      <w:pPr>
        <w:spacing w:line="240" w:lineRule="auto"/>
        <w:jc w:val="both"/>
        <w:rPr>
          <w:rFonts w:ascii="Arial" w:hAnsi="Arial"/>
        </w:rPr>
      </w:pPr>
      <w:r w:rsidRPr="005A1B29">
        <w:rPr>
          <w:rFonts w:ascii="Arial" w:hAnsi="Arial"/>
        </w:rPr>
        <w:t xml:space="preserve">Figura </w:t>
      </w:r>
      <w:r w:rsidRPr="005A1B29">
        <w:rPr>
          <w:rFonts w:ascii="Arial" w:hAnsi="Arial"/>
        </w:rPr>
        <w:fldChar w:fldCharType="begin"/>
      </w:r>
      <w:r w:rsidRPr="005A1B29">
        <w:rPr>
          <w:rFonts w:ascii="Arial" w:hAnsi="Arial"/>
        </w:rPr>
        <w:instrText xml:space="preserve"> SEQ Figura \* ARABIC </w:instrText>
      </w:r>
      <w:r w:rsidRPr="005A1B29">
        <w:rPr>
          <w:rFonts w:ascii="Arial" w:hAnsi="Arial"/>
        </w:rPr>
        <w:fldChar w:fldCharType="separate"/>
      </w:r>
      <w:r w:rsidR="00E41091">
        <w:rPr>
          <w:rFonts w:ascii="Arial" w:hAnsi="Arial"/>
          <w:noProof/>
        </w:rPr>
        <w:t>5</w:t>
      </w:r>
      <w:r w:rsidRPr="005A1B29">
        <w:rPr>
          <w:rFonts w:ascii="Arial" w:hAnsi="Arial"/>
        </w:rPr>
        <w:fldChar w:fldCharType="end"/>
      </w:r>
      <w:r w:rsidRPr="005A1B29">
        <w:rPr>
          <w:rFonts w:ascii="Arial" w:hAnsi="Arial"/>
        </w:rPr>
        <w:t xml:space="preserve"> Población desagregada por sexo / Población desagregada por área</w:t>
      </w:r>
      <w:bookmarkEnd w:id="21"/>
    </w:p>
    <w:p w14:paraId="1947524A" w14:textId="77777777" w:rsidR="00041E68" w:rsidRPr="005A1B29" w:rsidRDefault="00ED17E2" w:rsidP="00AA1F4E">
      <w:pPr>
        <w:spacing w:line="240" w:lineRule="auto"/>
        <w:jc w:val="both"/>
        <w:rPr>
          <w:rFonts w:ascii="Arial" w:hAnsi="Arial"/>
        </w:rPr>
      </w:pPr>
      <w:r w:rsidRPr="005A1B29">
        <w:rPr>
          <w:rFonts w:ascii="Arial" w:hAnsi="Arial"/>
          <w:noProof/>
        </w:rPr>
        <w:drawing>
          <wp:inline distT="114300" distB="114300" distL="114300" distR="114300" wp14:anchorId="64EC27CB" wp14:editId="52BF967F">
            <wp:extent cx="4207397" cy="1880886"/>
            <wp:effectExtent l="0" t="0" r="3175" b="508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5"/>
                    <a:srcRect l="28345" t="47866" r="28532" b="17310"/>
                    <a:stretch/>
                  </pic:blipFill>
                  <pic:spPr bwMode="auto">
                    <a:xfrm>
                      <a:off x="0" y="0"/>
                      <a:ext cx="4317829" cy="1930254"/>
                    </a:xfrm>
                    <a:prstGeom prst="rect">
                      <a:avLst/>
                    </a:prstGeom>
                    <a:ln>
                      <a:noFill/>
                    </a:ln>
                    <a:extLst>
                      <a:ext uri="{53640926-AAD7-44D8-BBD7-CCE9431645EC}">
                        <a14:shadowObscured xmlns:a14="http://schemas.microsoft.com/office/drawing/2010/main"/>
                      </a:ext>
                    </a:extLst>
                  </pic:spPr>
                </pic:pic>
              </a:graphicData>
            </a:graphic>
          </wp:inline>
        </w:drawing>
      </w:r>
    </w:p>
    <w:p w14:paraId="602CA345" w14:textId="77777777" w:rsidR="00910486" w:rsidRPr="005A1B29" w:rsidRDefault="00910486" w:rsidP="00AA1F4E">
      <w:pPr>
        <w:spacing w:line="240" w:lineRule="auto"/>
        <w:jc w:val="both"/>
        <w:rPr>
          <w:rFonts w:ascii="Arial" w:hAnsi="Arial"/>
        </w:rPr>
      </w:pPr>
      <w:r w:rsidRPr="005A1B29">
        <w:rPr>
          <w:rFonts w:ascii="Arial" w:hAnsi="Arial"/>
        </w:rPr>
        <w:t>Fuente: DANE – proyecciones de población con base en el Censo 2018</w:t>
      </w:r>
    </w:p>
    <w:p w14:paraId="2B80655C" w14:textId="77777777" w:rsidR="00D85E59" w:rsidRDefault="00D85E59" w:rsidP="00AA1F4E">
      <w:pPr>
        <w:spacing w:before="240" w:line="240" w:lineRule="auto"/>
        <w:jc w:val="both"/>
        <w:rPr>
          <w:rFonts w:ascii="Arial" w:hAnsi="Arial"/>
        </w:rPr>
      </w:pPr>
      <w:r w:rsidRPr="005A1B29">
        <w:rPr>
          <w:rFonts w:ascii="Arial" w:hAnsi="Arial"/>
        </w:rPr>
        <w:t xml:space="preserve">A continuación, se observa la población étnica para el año 2024 de 19.812 personas, que en su mayoría son indígenas con 12.283 habitantes que equivale a un 3.58%, seguido por la comunidad negra, mulata o afrocolombiano con un estimado de 7.472 habitantes para un 2.18 % y, raizal con 27 habitantes para un 0.01%, palenquera de San Basilio con 19 habitantes para un 0.01 %, Gitana o </w:t>
      </w:r>
      <w:proofErr w:type="spellStart"/>
      <w:r w:rsidRPr="005A1B29">
        <w:rPr>
          <w:rFonts w:ascii="Arial" w:hAnsi="Arial"/>
        </w:rPr>
        <w:t>Rrom</w:t>
      </w:r>
      <w:proofErr w:type="spellEnd"/>
      <w:r w:rsidRPr="005A1B29">
        <w:rPr>
          <w:rFonts w:ascii="Arial" w:hAnsi="Arial"/>
        </w:rPr>
        <w:t xml:space="preserve"> con 11 habitantes para un 0.009 % y finalmente un 94.23 % sin identificación étnico-racial, el 5.78 % del total de la población del municipio de Popayán pertenecen a la población étnica. (</w:t>
      </w:r>
      <w:proofErr w:type="spellStart"/>
      <w:r w:rsidRPr="005A1B29">
        <w:rPr>
          <w:rFonts w:ascii="Arial" w:hAnsi="Arial"/>
        </w:rPr>
        <w:t>Terridata</w:t>
      </w:r>
      <w:proofErr w:type="spellEnd"/>
      <w:r w:rsidRPr="005A1B29">
        <w:rPr>
          <w:rFonts w:ascii="Arial" w:hAnsi="Arial"/>
        </w:rPr>
        <w:t xml:space="preserve">, 2024). </w:t>
      </w:r>
      <w:sdt>
        <w:sdtPr>
          <w:rPr>
            <w:rFonts w:ascii="Arial" w:hAnsi="Arial"/>
          </w:rPr>
          <w:id w:val="-115762205"/>
          <w:citation/>
        </w:sdtPr>
        <w:sdtEndPr/>
        <w:sdtContent>
          <w:r w:rsidRPr="005A1B29">
            <w:rPr>
              <w:rFonts w:ascii="Arial" w:hAnsi="Arial"/>
            </w:rPr>
            <w:fldChar w:fldCharType="begin"/>
          </w:r>
          <w:r w:rsidRPr="005A1B29">
            <w:rPr>
              <w:rFonts w:ascii="Arial" w:hAnsi="Arial"/>
              <w:lang w:val="es-ES"/>
            </w:rPr>
            <w:instrText xml:space="preserve"> CITATION Alc23 \l 3082 </w:instrText>
          </w:r>
          <w:r w:rsidRPr="005A1B29">
            <w:rPr>
              <w:rFonts w:ascii="Arial" w:hAnsi="Arial"/>
            </w:rPr>
            <w:fldChar w:fldCharType="separate"/>
          </w:r>
          <w:r w:rsidRPr="005A1B29">
            <w:rPr>
              <w:rFonts w:ascii="Arial" w:hAnsi="Arial"/>
              <w:noProof/>
              <w:lang w:val="es-ES"/>
            </w:rPr>
            <w:t>(Alcaldía de Popayán , 2023)</w:t>
          </w:r>
          <w:r w:rsidRPr="005A1B29">
            <w:rPr>
              <w:rFonts w:ascii="Arial" w:hAnsi="Arial"/>
            </w:rPr>
            <w:fldChar w:fldCharType="end"/>
          </w:r>
        </w:sdtContent>
      </w:sdt>
    </w:p>
    <w:p w14:paraId="65DFCE58" w14:textId="77777777" w:rsidR="005A1B29" w:rsidRDefault="005A1B29" w:rsidP="00AA1F4E">
      <w:pPr>
        <w:spacing w:before="240" w:line="240" w:lineRule="auto"/>
        <w:jc w:val="both"/>
        <w:rPr>
          <w:rFonts w:ascii="Arial" w:hAnsi="Arial"/>
        </w:rPr>
      </w:pPr>
    </w:p>
    <w:p w14:paraId="3C77E658" w14:textId="77777777" w:rsidR="005A1B29" w:rsidRDefault="005A1B29" w:rsidP="00AA1F4E">
      <w:pPr>
        <w:spacing w:before="240" w:line="240" w:lineRule="auto"/>
        <w:jc w:val="both"/>
        <w:rPr>
          <w:rFonts w:ascii="Arial" w:hAnsi="Arial"/>
        </w:rPr>
      </w:pPr>
    </w:p>
    <w:p w14:paraId="6892A142" w14:textId="77777777" w:rsidR="005A1B29" w:rsidRDefault="005A1B29" w:rsidP="00AA1F4E">
      <w:pPr>
        <w:spacing w:before="240" w:line="240" w:lineRule="auto"/>
        <w:jc w:val="both"/>
        <w:rPr>
          <w:rFonts w:ascii="Arial" w:hAnsi="Arial"/>
        </w:rPr>
      </w:pPr>
    </w:p>
    <w:p w14:paraId="77BD4559" w14:textId="77777777" w:rsidR="00D85E59" w:rsidRDefault="00D85E59" w:rsidP="00AA1F4E">
      <w:pPr>
        <w:spacing w:line="240" w:lineRule="auto"/>
        <w:jc w:val="both"/>
        <w:rPr>
          <w:rFonts w:ascii="Arial" w:hAnsi="Arial"/>
        </w:rPr>
      </w:pPr>
    </w:p>
    <w:p w14:paraId="799F3D54" w14:textId="77777777" w:rsidR="00AA1F4E" w:rsidRPr="005A1B29" w:rsidRDefault="00AA1F4E" w:rsidP="00AA1F4E">
      <w:pPr>
        <w:spacing w:line="240" w:lineRule="auto"/>
        <w:jc w:val="both"/>
        <w:rPr>
          <w:rFonts w:ascii="Arial" w:hAnsi="Arial"/>
        </w:rPr>
      </w:pPr>
    </w:p>
    <w:p w14:paraId="331A59C0" w14:textId="4B2F638C" w:rsidR="00D85E59" w:rsidRPr="005A1B29" w:rsidRDefault="00D85E59" w:rsidP="00AA1F4E">
      <w:pPr>
        <w:spacing w:line="240" w:lineRule="auto"/>
        <w:jc w:val="both"/>
        <w:rPr>
          <w:rFonts w:ascii="Arial" w:hAnsi="Arial"/>
        </w:rPr>
      </w:pPr>
      <w:bookmarkStart w:id="22" w:name="_Toc176109007"/>
      <w:r w:rsidRPr="005A1B29">
        <w:rPr>
          <w:rFonts w:ascii="Arial" w:hAnsi="Arial"/>
        </w:rPr>
        <w:lastRenderedPageBreak/>
        <w:t xml:space="preserve">Figura </w:t>
      </w:r>
      <w:r w:rsidRPr="005A1B29">
        <w:rPr>
          <w:rFonts w:ascii="Arial" w:hAnsi="Arial"/>
        </w:rPr>
        <w:fldChar w:fldCharType="begin"/>
      </w:r>
      <w:r w:rsidRPr="005A1B29">
        <w:rPr>
          <w:rFonts w:ascii="Arial" w:hAnsi="Arial"/>
        </w:rPr>
        <w:instrText xml:space="preserve"> SEQ Figura \* ARABIC </w:instrText>
      </w:r>
      <w:r w:rsidRPr="005A1B29">
        <w:rPr>
          <w:rFonts w:ascii="Arial" w:hAnsi="Arial"/>
        </w:rPr>
        <w:fldChar w:fldCharType="separate"/>
      </w:r>
      <w:r w:rsidR="00E41091">
        <w:rPr>
          <w:rFonts w:ascii="Arial" w:hAnsi="Arial"/>
          <w:noProof/>
        </w:rPr>
        <w:t>6</w:t>
      </w:r>
      <w:r w:rsidRPr="005A1B29">
        <w:rPr>
          <w:rFonts w:ascii="Arial" w:hAnsi="Arial"/>
        </w:rPr>
        <w:fldChar w:fldCharType="end"/>
      </w:r>
      <w:r w:rsidRPr="005A1B29">
        <w:rPr>
          <w:rFonts w:ascii="Arial" w:hAnsi="Arial"/>
        </w:rPr>
        <w:t>. Población étnica 2024</w:t>
      </w:r>
      <w:bookmarkEnd w:id="22"/>
    </w:p>
    <w:p w14:paraId="14F1DC51" w14:textId="77777777" w:rsidR="00D85E59" w:rsidRPr="005A1B29" w:rsidRDefault="00D85E59" w:rsidP="00AA1F4E">
      <w:pPr>
        <w:spacing w:before="240" w:line="240" w:lineRule="auto"/>
        <w:jc w:val="both"/>
        <w:rPr>
          <w:rFonts w:ascii="Arial" w:hAnsi="Arial"/>
        </w:rPr>
      </w:pPr>
      <w:r w:rsidRPr="005A1B29">
        <w:rPr>
          <w:rFonts w:ascii="Arial" w:hAnsi="Arial"/>
          <w:noProof/>
        </w:rPr>
        <w:drawing>
          <wp:inline distT="114300" distB="114300" distL="114300" distR="114300" wp14:anchorId="1AFD7ABA" wp14:editId="0959FD54">
            <wp:extent cx="4739833" cy="2691113"/>
            <wp:effectExtent l="0" t="0" r="381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6"/>
                    <a:srcRect l="27416" t="37199" r="30226" b="17966"/>
                    <a:stretch/>
                  </pic:blipFill>
                  <pic:spPr bwMode="auto">
                    <a:xfrm>
                      <a:off x="0" y="0"/>
                      <a:ext cx="4752690" cy="2698413"/>
                    </a:xfrm>
                    <a:prstGeom prst="rect">
                      <a:avLst/>
                    </a:prstGeom>
                    <a:ln>
                      <a:noFill/>
                    </a:ln>
                    <a:extLst>
                      <a:ext uri="{53640926-AAD7-44D8-BBD7-CCE9431645EC}">
                        <a14:shadowObscured xmlns:a14="http://schemas.microsoft.com/office/drawing/2010/main"/>
                      </a:ext>
                    </a:extLst>
                  </pic:spPr>
                </pic:pic>
              </a:graphicData>
            </a:graphic>
          </wp:inline>
        </w:drawing>
      </w:r>
    </w:p>
    <w:p w14:paraId="1D9DC06E" w14:textId="77777777" w:rsidR="00D85E59" w:rsidRPr="005A1B29" w:rsidRDefault="00D85E59" w:rsidP="00AA1F4E">
      <w:pPr>
        <w:spacing w:before="240" w:line="240" w:lineRule="auto"/>
        <w:jc w:val="both"/>
        <w:rPr>
          <w:rFonts w:ascii="Arial" w:hAnsi="Arial"/>
        </w:rPr>
      </w:pPr>
      <w:r w:rsidRPr="005A1B29">
        <w:rPr>
          <w:rFonts w:ascii="Arial" w:hAnsi="Arial"/>
        </w:rPr>
        <w:t>Fuente:  DANE – proyecciones de población con base en el Censo 2018</w:t>
      </w:r>
    </w:p>
    <w:p w14:paraId="47EC0DDB" w14:textId="77777777" w:rsidR="00D85E59" w:rsidRPr="005A1B29" w:rsidRDefault="00D85E59" w:rsidP="00AA1F4E">
      <w:pPr>
        <w:spacing w:line="240" w:lineRule="auto"/>
        <w:jc w:val="both"/>
        <w:rPr>
          <w:rFonts w:ascii="Arial" w:hAnsi="Arial"/>
        </w:rPr>
      </w:pPr>
    </w:p>
    <w:p w14:paraId="45DC78DA" w14:textId="77777777" w:rsidR="00041E68" w:rsidRPr="005A1B29" w:rsidRDefault="00ED17E2" w:rsidP="00AA1F4E">
      <w:pPr>
        <w:pStyle w:val="Ttulo2"/>
        <w:spacing w:line="240" w:lineRule="auto"/>
        <w:jc w:val="both"/>
        <w:rPr>
          <w:rFonts w:ascii="Arial" w:hAnsi="Arial" w:cs="Arial"/>
          <w:b w:val="0"/>
          <w:szCs w:val="24"/>
        </w:rPr>
      </w:pPr>
      <w:bookmarkStart w:id="23" w:name="_heading=h.4d34og8" w:colFirst="0" w:colLast="0"/>
      <w:bookmarkStart w:id="24" w:name="_Toc176110232"/>
      <w:bookmarkEnd w:id="23"/>
      <w:r w:rsidRPr="005A1B29">
        <w:rPr>
          <w:rFonts w:ascii="Arial" w:hAnsi="Arial" w:cs="Arial"/>
          <w:szCs w:val="24"/>
        </w:rPr>
        <w:t xml:space="preserve">3.3 </w:t>
      </w:r>
      <w:r w:rsidR="00E40926" w:rsidRPr="005A1B29">
        <w:rPr>
          <w:rFonts w:ascii="Arial" w:hAnsi="Arial" w:cs="Arial"/>
          <w:szCs w:val="24"/>
        </w:rPr>
        <w:t>Contexto Ambiental.</w:t>
      </w:r>
      <w:bookmarkEnd w:id="24"/>
    </w:p>
    <w:p w14:paraId="36152B6C" w14:textId="77777777" w:rsidR="00041E68" w:rsidRPr="005A1B29" w:rsidRDefault="00041E68" w:rsidP="00AA1F4E">
      <w:pPr>
        <w:spacing w:line="240" w:lineRule="auto"/>
        <w:jc w:val="both"/>
        <w:rPr>
          <w:rFonts w:ascii="Arial" w:hAnsi="Arial"/>
        </w:rPr>
      </w:pPr>
    </w:p>
    <w:p w14:paraId="652F9B1C" w14:textId="77777777" w:rsidR="00041E68" w:rsidRPr="005A1B29" w:rsidRDefault="00ED17E2" w:rsidP="00AA1F4E">
      <w:pPr>
        <w:spacing w:line="240" w:lineRule="auto"/>
        <w:jc w:val="both"/>
        <w:rPr>
          <w:rFonts w:ascii="Arial" w:hAnsi="Arial"/>
        </w:rPr>
      </w:pPr>
      <w:r w:rsidRPr="005A1B29">
        <w:rPr>
          <w:rFonts w:ascii="Arial" w:hAnsi="Arial"/>
        </w:rPr>
        <w:t xml:space="preserve">El municipio de Popayán se encuentra ubicado sobre una formación geológica denominada “Formación Popayán” que está compuesta por depósitos de sedimentos volcánicos de origen reciente y proveniente de la cadena volcánica de los </w:t>
      </w:r>
      <w:proofErr w:type="spellStart"/>
      <w:r w:rsidRPr="005A1B29">
        <w:rPr>
          <w:rFonts w:ascii="Arial" w:hAnsi="Arial"/>
        </w:rPr>
        <w:t>Coconucos</w:t>
      </w:r>
      <w:proofErr w:type="spellEnd"/>
      <w:r w:rsidRPr="005A1B29">
        <w:rPr>
          <w:rFonts w:ascii="Arial" w:hAnsi="Arial"/>
        </w:rPr>
        <w:t xml:space="preserve"> (Negret 1990, P. Torres com. </w:t>
      </w:r>
      <w:proofErr w:type="spellStart"/>
      <w:r w:rsidRPr="005A1B29">
        <w:rPr>
          <w:rFonts w:ascii="Arial" w:hAnsi="Arial"/>
        </w:rPr>
        <w:t>pers</w:t>
      </w:r>
      <w:proofErr w:type="spellEnd"/>
      <w:r w:rsidRPr="005A1B29">
        <w:rPr>
          <w:rFonts w:ascii="Arial" w:hAnsi="Arial"/>
        </w:rPr>
        <w:t xml:space="preserve">.). Dichos depósitos formaron la Meseta Popayán, un altiplano interandino de hasta 1800 msnm que hace parte de la divisoria de aguas entre las cuencas Patía y Cauca, separando los valles interandinos del alto Cauca y alto Patía (Ayerbe-Quiñones &amp; Ramírez-Chaves 2008, Ayerbe-Quiñones &amp; Johnston-González 2010), pero que une los </w:t>
      </w:r>
      <w:proofErr w:type="spellStart"/>
      <w:r w:rsidRPr="005A1B29">
        <w:rPr>
          <w:rFonts w:ascii="Arial" w:hAnsi="Arial"/>
        </w:rPr>
        <w:t>Orobiomas</w:t>
      </w:r>
      <w:proofErr w:type="spellEnd"/>
      <w:r w:rsidRPr="005A1B29">
        <w:rPr>
          <w:rFonts w:ascii="Arial" w:hAnsi="Arial"/>
        </w:rPr>
        <w:t xml:space="preserve"> Medios de las cordilleras andinas Central y Occidental en el departamento del Cauca a lo largo de los municipio de Timbío, El Tambo, Popayán, Cajibío, Piendamó y Morales.</w:t>
      </w:r>
      <w:r w:rsidR="00D85E59" w:rsidRPr="005A1B29">
        <w:rPr>
          <w:rFonts w:ascii="Arial" w:hAnsi="Arial"/>
        </w:rPr>
        <w:t xml:space="preserve"> </w:t>
      </w:r>
      <w:sdt>
        <w:sdtPr>
          <w:rPr>
            <w:rFonts w:ascii="Arial" w:hAnsi="Arial"/>
          </w:rPr>
          <w:id w:val="-1490009293"/>
          <w:citation/>
        </w:sdtPr>
        <w:sdtEndPr/>
        <w:sdtContent>
          <w:r w:rsidR="00D85E59" w:rsidRPr="005A1B29">
            <w:rPr>
              <w:rFonts w:ascii="Arial" w:hAnsi="Arial"/>
            </w:rPr>
            <w:fldChar w:fldCharType="begin"/>
          </w:r>
          <w:r w:rsidR="00D85E59" w:rsidRPr="005A1B29">
            <w:rPr>
              <w:rFonts w:ascii="Arial" w:hAnsi="Arial"/>
              <w:lang w:val="es-ES"/>
            </w:rPr>
            <w:instrText xml:space="preserve"> CITATION Alc02 \l 3082 </w:instrText>
          </w:r>
          <w:r w:rsidR="00D85E59" w:rsidRPr="005A1B29">
            <w:rPr>
              <w:rFonts w:ascii="Arial" w:hAnsi="Arial"/>
            </w:rPr>
            <w:fldChar w:fldCharType="separate"/>
          </w:r>
          <w:r w:rsidR="00D85E59" w:rsidRPr="005A1B29">
            <w:rPr>
              <w:rFonts w:ascii="Arial" w:hAnsi="Arial"/>
              <w:noProof/>
              <w:lang w:val="es-ES"/>
            </w:rPr>
            <w:t>(Alcaldía de Popayán, 2002)</w:t>
          </w:r>
          <w:r w:rsidR="00D85E59" w:rsidRPr="005A1B29">
            <w:rPr>
              <w:rFonts w:ascii="Arial" w:hAnsi="Arial"/>
            </w:rPr>
            <w:fldChar w:fldCharType="end"/>
          </w:r>
        </w:sdtContent>
      </w:sdt>
    </w:p>
    <w:p w14:paraId="6E5E68F2" w14:textId="77777777" w:rsidR="004A3129" w:rsidRPr="005A1B29" w:rsidRDefault="004A3129" w:rsidP="00AA1F4E">
      <w:pPr>
        <w:spacing w:line="240" w:lineRule="auto"/>
        <w:jc w:val="both"/>
        <w:rPr>
          <w:rFonts w:ascii="Arial" w:hAnsi="Arial"/>
        </w:rPr>
      </w:pPr>
    </w:p>
    <w:p w14:paraId="36ECFBB5" w14:textId="77777777" w:rsidR="00041E68" w:rsidRPr="005A1B29" w:rsidRDefault="00ED17E2" w:rsidP="00AA1F4E">
      <w:pPr>
        <w:spacing w:line="240" w:lineRule="auto"/>
        <w:jc w:val="both"/>
        <w:rPr>
          <w:rFonts w:ascii="Arial" w:hAnsi="Arial"/>
        </w:rPr>
      </w:pPr>
      <w:r w:rsidRPr="005A1B29">
        <w:rPr>
          <w:rFonts w:ascii="Arial" w:hAnsi="Arial"/>
        </w:rPr>
        <w:t xml:space="preserve">Este sector andino sostiene una alta biodiversidad, reportándose por ejemplo hasta ahora un total de 326 especies de aves solamente en los hábitats presentes en la Meseta Popayán. Mientras que para el municipio de Popayán se han reportado 338 especies entre 1600-2800 msnm, entre las que se encuentran cuatro especies endémicas de Colombia, 57 especies migratorias boreales, y, siguiendo la categorización a escala nacional desarrollada por </w:t>
      </w:r>
      <w:proofErr w:type="spellStart"/>
      <w:r w:rsidRPr="005A1B29">
        <w:rPr>
          <w:rFonts w:ascii="Arial" w:hAnsi="Arial"/>
        </w:rPr>
        <w:t>Renjifo</w:t>
      </w:r>
      <w:proofErr w:type="spellEnd"/>
      <w:r w:rsidRPr="005A1B29">
        <w:rPr>
          <w:rFonts w:ascii="Arial" w:hAnsi="Arial"/>
        </w:rPr>
        <w:t xml:space="preserve"> et al. (2002), cuatro se encuentran en la categoría de amenaza En Peligro (EN), tres en Vulnerable (VU) y dos en Casi Amenazadas (NT). (Ayerbe-Quiñones et. al. 2008, 2009).</w:t>
      </w:r>
      <w:r w:rsidR="00D85E59" w:rsidRPr="005A1B29">
        <w:rPr>
          <w:rFonts w:ascii="Arial" w:hAnsi="Arial"/>
        </w:rPr>
        <w:t xml:space="preserve"> </w:t>
      </w:r>
      <w:sdt>
        <w:sdtPr>
          <w:rPr>
            <w:rFonts w:ascii="Arial" w:hAnsi="Arial"/>
          </w:rPr>
          <w:id w:val="-999655863"/>
          <w:citation/>
        </w:sdtPr>
        <w:sdtEndPr/>
        <w:sdtContent>
          <w:r w:rsidR="00D85E59" w:rsidRPr="005A1B29">
            <w:rPr>
              <w:rFonts w:ascii="Arial" w:hAnsi="Arial"/>
            </w:rPr>
            <w:fldChar w:fldCharType="begin"/>
          </w:r>
          <w:r w:rsidR="00D85E59" w:rsidRPr="005A1B29">
            <w:rPr>
              <w:rFonts w:ascii="Arial" w:hAnsi="Arial"/>
              <w:lang w:val="es-ES"/>
            </w:rPr>
            <w:instrText xml:space="preserve"> CITATION Alc02 \l 3082 </w:instrText>
          </w:r>
          <w:r w:rsidR="00D85E59" w:rsidRPr="005A1B29">
            <w:rPr>
              <w:rFonts w:ascii="Arial" w:hAnsi="Arial"/>
            </w:rPr>
            <w:fldChar w:fldCharType="separate"/>
          </w:r>
          <w:r w:rsidR="00D85E59" w:rsidRPr="005A1B29">
            <w:rPr>
              <w:rFonts w:ascii="Arial" w:hAnsi="Arial"/>
              <w:noProof/>
              <w:lang w:val="es-ES"/>
            </w:rPr>
            <w:t>(Alcaldía de Popayán, 2002)</w:t>
          </w:r>
          <w:r w:rsidR="00D85E59" w:rsidRPr="005A1B29">
            <w:rPr>
              <w:rFonts w:ascii="Arial" w:hAnsi="Arial"/>
            </w:rPr>
            <w:fldChar w:fldCharType="end"/>
          </w:r>
        </w:sdtContent>
      </w:sdt>
    </w:p>
    <w:p w14:paraId="3C8128E5" w14:textId="77777777" w:rsidR="004A3129" w:rsidRPr="005A1B29" w:rsidRDefault="004A3129" w:rsidP="00AA1F4E">
      <w:pPr>
        <w:spacing w:line="240" w:lineRule="auto"/>
        <w:jc w:val="both"/>
        <w:rPr>
          <w:rFonts w:ascii="Arial" w:hAnsi="Arial"/>
        </w:rPr>
      </w:pPr>
    </w:p>
    <w:p w14:paraId="369EF845" w14:textId="17A11B66" w:rsidR="00CC23DB" w:rsidRDefault="00ED17E2" w:rsidP="00AA1F4E">
      <w:pPr>
        <w:spacing w:line="240" w:lineRule="auto"/>
        <w:jc w:val="both"/>
        <w:rPr>
          <w:rFonts w:ascii="Arial" w:hAnsi="Arial"/>
        </w:rPr>
      </w:pPr>
      <w:r w:rsidRPr="005A1B29">
        <w:rPr>
          <w:rFonts w:ascii="Arial" w:hAnsi="Arial"/>
        </w:rPr>
        <w:t xml:space="preserve">Las laderas andinas, colinas, cañones y planicies que componen la formación Popayán hacen parte de las Áreas de Endemismo de Aves 039 (Valles </w:t>
      </w:r>
      <w:r w:rsidRPr="005A1B29">
        <w:rPr>
          <w:rFonts w:ascii="Arial" w:hAnsi="Arial"/>
        </w:rPr>
        <w:lastRenderedPageBreak/>
        <w:t>Interandinos Colombianos) y 040 (Flancos Interandinos Colombianos). Un Área de Endemismo de Aves (AEA) es una zona geográfica en la que habitan al menos dos especies cuyo rango de distribución geográfica está restringido a menos de 50.000 Km2. Los procesos de conservación en las AEA favorecen a la fauna y flora nativa en general, ya que estos sectores son además importantes por poseer plantas también endémicas de estas zonas geográficas. Los singulares paisajes que conforman a las AEA, corresponden a apenas el 4.5% de la superficie terrestre y son considerados como sitios de alta prioridad para la conservación de los ecosistemas a gran escala (</w:t>
      </w:r>
      <w:proofErr w:type="spellStart"/>
      <w:r w:rsidRPr="005A1B29">
        <w:rPr>
          <w:rFonts w:ascii="Arial" w:hAnsi="Arial"/>
        </w:rPr>
        <w:t>Stattersfield</w:t>
      </w:r>
      <w:proofErr w:type="spellEnd"/>
      <w:r w:rsidRPr="005A1B29">
        <w:rPr>
          <w:rFonts w:ascii="Arial" w:hAnsi="Arial"/>
        </w:rPr>
        <w:t xml:space="preserve"> et al. 1998).” (Ayerbe-Quiñones, 2014)</w:t>
      </w:r>
      <w:r w:rsidR="00050B92" w:rsidRPr="005A1B29">
        <w:rPr>
          <w:rFonts w:ascii="Arial" w:hAnsi="Arial"/>
        </w:rPr>
        <w:t xml:space="preserve">. </w:t>
      </w:r>
      <w:sdt>
        <w:sdtPr>
          <w:rPr>
            <w:rFonts w:ascii="Arial" w:hAnsi="Arial"/>
          </w:rPr>
          <w:id w:val="924541507"/>
          <w:citation/>
        </w:sdtPr>
        <w:sdtEndPr/>
        <w:sdtContent>
          <w:r w:rsidR="00050B92" w:rsidRPr="005A1B29">
            <w:rPr>
              <w:rFonts w:ascii="Arial" w:hAnsi="Arial"/>
            </w:rPr>
            <w:fldChar w:fldCharType="begin"/>
          </w:r>
          <w:r w:rsidR="00050B92" w:rsidRPr="005A1B29">
            <w:rPr>
              <w:rFonts w:ascii="Arial" w:hAnsi="Arial"/>
              <w:lang w:val="es-ES"/>
            </w:rPr>
            <w:instrText xml:space="preserve"> CITATION Alc02 \l 3082 </w:instrText>
          </w:r>
          <w:r w:rsidR="00050B92" w:rsidRPr="005A1B29">
            <w:rPr>
              <w:rFonts w:ascii="Arial" w:hAnsi="Arial"/>
            </w:rPr>
            <w:fldChar w:fldCharType="separate"/>
          </w:r>
          <w:r w:rsidR="00050B92" w:rsidRPr="005A1B29">
            <w:rPr>
              <w:rFonts w:ascii="Arial" w:hAnsi="Arial"/>
              <w:noProof/>
              <w:lang w:val="es-ES"/>
            </w:rPr>
            <w:t>(Alcaldía de Popayán, 2002)</w:t>
          </w:r>
          <w:r w:rsidR="00050B92" w:rsidRPr="005A1B29">
            <w:rPr>
              <w:rFonts w:ascii="Arial" w:hAnsi="Arial"/>
            </w:rPr>
            <w:fldChar w:fldCharType="end"/>
          </w:r>
        </w:sdtContent>
      </w:sdt>
    </w:p>
    <w:p w14:paraId="416597F4" w14:textId="77777777" w:rsidR="005A1B29" w:rsidRPr="005A1B29" w:rsidRDefault="005A1B29" w:rsidP="00AA1F4E">
      <w:pPr>
        <w:spacing w:line="240" w:lineRule="auto"/>
        <w:jc w:val="both"/>
        <w:rPr>
          <w:rFonts w:ascii="Arial" w:hAnsi="Arial"/>
        </w:rPr>
      </w:pPr>
    </w:p>
    <w:p w14:paraId="0BA7355A" w14:textId="675107BA" w:rsidR="00041E68" w:rsidRPr="005A1B29" w:rsidRDefault="00ED17E2" w:rsidP="00AA1F4E">
      <w:pPr>
        <w:pStyle w:val="Ttulo2"/>
        <w:spacing w:line="240" w:lineRule="auto"/>
        <w:jc w:val="both"/>
        <w:rPr>
          <w:rFonts w:ascii="Arial" w:hAnsi="Arial" w:cs="Arial"/>
          <w:b w:val="0"/>
          <w:szCs w:val="24"/>
        </w:rPr>
      </w:pPr>
      <w:bookmarkStart w:id="25" w:name="_heading=h.17dp8vu" w:colFirst="0" w:colLast="0"/>
      <w:bookmarkStart w:id="26" w:name="_Toc176110233"/>
      <w:bookmarkEnd w:id="25"/>
      <w:r w:rsidRPr="005A1B29">
        <w:rPr>
          <w:rFonts w:ascii="Arial" w:hAnsi="Arial" w:cs="Arial"/>
          <w:szCs w:val="24"/>
        </w:rPr>
        <w:t>3.</w:t>
      </w:r>
      <w:r w:rsidR="005A1B29">
        <w:rPr>
          <w:rFonts w:ascii="Arial" w:hAnsi="Arial" w:cs="Arial"/>
          <w:szCs w:val="24"/>
        </w:rPr>
        <w:t>4</w:t>
      </w:r>
      <w:r w:rsidRPr="005A1B29">
        <w:rPr>
          <w:rFonts w:ascii="Arial" w:hAnsi="Arial" w:cs="Arial"/>
          <w:szCs w:val="24"/>
        </w:rPr>
        <w:t xml:space="preserve"> Contexto Económico</w:t>
      </w:r>
      <w:bookmarkEnd w:id="26"/>
      <w:r w:rsidRPr="005A1B29">
        <w:rPr>
          <w:rFonts w:ascii="Arial" w:hAnsi="Arial" w:cs="Arial"/>
          <w:szCs w:val="24"/>
        </w:rPr>
        <w:t xml:space="preserve"> </w:t>
      </w:r>
    </w:p>
    <w:p w14:paraId="28B67FB5" w14:textId="77777777" w:rsidR="00041E68" w:rsidRPr="005A1B29" w:rsidRDefault="00041E68" w:rsidP="00AA1F4E">
      <w:pPr>
        <w:spacing w:line="240" w:lineRule="auto"/>
        <w:jc w:val="both"/>
        <w:rPr>
          <w:rFonts w:ascii="Arial" w:hAnsi="Arial"/>
        </w:rPr>
      </w:pPr>
    </w:p>
    <w:p w14:paraId="7C4E1D90" w14:textId="78A53039" w:rsidR="00041E68" w:rsidRDefault="00ED17E2" w:rsidP="00AA1F4E">
      <w:pPr>
        <w:spacing w:line="240" w:lineRule="auto"/>
        <w:jc w:val="both"/>
        <w:rPr>
          <w:rFonts w:ascii="Arial" w:hAnsi="Arial"/>
        </w:rPr>
      </w:pPr>
      <w:r w:rsidRPr="005A1B29">
        <w:rPr>
          <w:rFonts w:ascii="Arial" w:hAnsi="Arial"/>
        </w:rPr>
        <w:t>Popayán presentó en 2015 una población ocupada de 108 mil personas (con una variación de 4,5% anual), concentrada principalmente en las ramas de comercio, hoteles y restaurantes (32,2%), servicios comunales, sociales y personales (30,3%), transporte, almacenamiento y comunicaciones (9,8%) y actividades inmobiliarias (8,1%). De estos sectores, hubo incrementos respecto a 2014 en servicios comunales, sociales y personales (con una variación anual de 7,1% y una diferencia positiva de 2,2 miles de personas), en actividades inmobiliarias (con una variación de 7,0% y un incremento de 0,6 miles de personas) y en comercio, hoteles y restaurantes (con 3,7% de variación anual y un incremento de 1,2 miles de personas).</w:t>
      </w:r>
    </w:p>
    <w:p w14:paraId="7437F536" w14:textId="77777777" w:rsidR="001023C8" w:rsidRPr="005A1B29" w:rsidRDefault="001023C8" w:rsidP="00AA1F4E">
      <w:pPr>
        <w:spacing w:line="240" w:lineRule="auto"/>
        <w:jc w:val="both"/>
        <w:rPr>
          <w:rFonts w:ascii="Arial" w:hAnsi="Arial"/>
        </w:rPr>
      </w:pPr>
    </w:p>
    <w:p w14:paraId="5BD12335" w14:textId="587029A9" w:rsidR="00584007" w:rsidRPr="005A1B29" w:rsidRDefault="00767C9B" w:rsidP="00AA1F4E">
      <w:pPr>
        <w:spacing w:line="240" w:lineRule="auto"/>
        <w:jc w:val="both"/>
        <w:rPr>
          <w:rFonts w:ascii="Arial" w:hAnsi="Arial"/>
        </w:rPr>
      </w:pPr>
      <w:r w:rsidRPr="005A1B29">
        <w:rPr>
          <w:rFonts w:ascii="Arial" w:hAnsi="Arial"/>
        </w:rPr>
        <w:t xml:space="preserve">Tabla </w:t>
      </w:r>
      <w:r w:rsidRPr="005A1B29">
        <w:rPr>
          <w:rFonts w:ascii="Arial" w:hAnsi="Arial"/>
        </w:rPr>
        <w:fldChar w:fldCharType="begin"/>
      </w:r>
      <w:r w:rsidRPr="005A1B29">
        <w:rPr>
          <w:rFonts w:ascii="Arial" w:hAnsi="Arial"/>
        </w:rPr>
        <w:instrText xml:space="preserve"> SEQ Tabla \* ARABIC </w:instrText>
      </w:r>
      <w:r w:rsidRPr="005A1B29">
        <w:rPr>
          <w:rFonts w:ascii="Arial" w:hAnsi="Arial"/>
        </w:rPr>
        <w:fldChar w:fldCharType="separate"/>
      </w:r>
      <w:r w:rsidR="00E41091">
        <w:rPr>
          <w:rFonts w:ascii="Arial" w:hAnsi="Arial"/>
          <w:noProof/>
        </w:rPr>
        <w:t>2</w:t>
      </w:r>
      <w:r w:rsidRPr="005A1B29">
        <w:rPr>
          <w:rFonts w:ascii="Arial" w:hAnsi="Arial"/>
        </w:rPr>
        <w:fldChar w:fldCharType="end"/>
      </w:r>
      <w:r w:rsidRPr="005A1B29">
        <w:rPr>
          <w:rFonts w:ascii="Arial" w:hAnsi="Arial"/>
        </w:rPr>
        <w:t xml:space="preserve"> Ramas de Actividad económica en el municipio de Popayán. </w:t>
      </w:r>
    </w:p>
    <w:p w14:paraId="014098E0" w14:textId="77777777" w:rsidR="00041E68" w:rsidRPr="005A1B29" w:rsidRDefault="00ED17E2" w:rsidP="00AA1F4E">
      <w:pPr>
        <w:keepNext/>
        <w:pBdr>
          <w:top w:val="nil"/>
          <w:left w:val="nil"/>
          <w:bottom w:val="nil"/>
          <w:right w:val="nil"/>
          <w:between w:val="nil"/>
        </w:pBdr>
        <w:spacing w:line="240" w:lineRule="auto"/>
        <w:jc w:val="both"/>
        <w:rPr>
          <w:rFonts w:ascii="Arial" w:hAnsi="Arial"/>
          <w:u w:val="single"/>
        </w:rPr>
      </w:pPr>
      <w:bookmarkStart w:id="27" w:name="_heading=h.3rdcrjn" w:colFirst="0" w:colLast="0"/>
      <w:bookmarkEnd w:id="27"/>
      <w:r w:rsidRPr="005A1B29">
        <w:rPr>
          <w:rFonts w:ascii="Arial" w:hAnsi="Arial"/>
          <w:noProof/>
          <w:u w:val="single"/>
        </w:rPr>
        <w:drawing>
          <wp:inline distT="0" distB="0" distL="0" distR="0" wp14:anchorId="5C582521" wp14:editId="3C9543DF">
            <wp:extent cx="4738370" cy="2098040"/>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33810" t="55971" r="37029" b="21126"/>
                    <a:stretch>
                      <a:fillRect/>
                    </a:stretch>
                  </pic:blipFill>
                  <pic:spPr>
                    <a:xfrm>
                      <a:off x="0" y="0"/>
                      <a:ext cx="4738370" cy="2098040"/>
                    </a:xfrm>
                    <a:prstGeom prst="rect">
                      <a:avLst/>
                    </a:prstGeom>
                    <a:ln/>
                  </pic:spPr>
                </pic:pic>
              </a:graphicData>
            </a:graphic>
          </wp:inline>
        </w:drawing>
      </w:r>
    </w:p>
    <w:p w14:paraId="26357D14" w14:textId="77777777" w:rsidR="00041E68" w:rsidRPr="005A1B29" w:rsidRDefault="00041E68" w:rsidP="00AA1F4E">
      <w:pPr>
        <w:shd w:val="clear" w:color="auto" w:fill="FFFFFF"/>
        <w:spacing w:line="240" w:lineRule="auto"/>
        <w:jc w:val="both"/>
        <w:rPr>
          <w:rFonts w:ascii="Arial" w:hAnsi="Arial"/>
          <w:b/>
        </w:rPr>
      </w:pPr>
    </w:p>
    <w:p w14:paraId="6D0C287A" w14:textId="77777777" w:rsidR="00041E68" w:rsidRPr="005A1B29" w:rsidRDefault="00ED17E2" w:rsidP="00AA1F4E">
      <w:pPr>
        <w:spacing w:line="240" w:lineRule="auto"/>
        <w:jc w:val="both"/>
        <w:rPr>
          <w:rFonts w:ascii="Arial" w:hAnsi="Arial"/>
        </w:rPr>
      </w:pPr>
      <w:r w:rsidRPr="005A1B29">
        <w:rPr>
          <w:rFonts w:ascii="Arial" w:hAnsi="Arial"/>
        </w:rPr>
        <w:t>Fuente: DANE, Informe de coyuntura económica (2016)</w:t>
      </w:r>
    </w:p>
    <w:p w14:paraId="0679CF37" w14:textId="77777777" w:rsidR="00041E68" w:rsidRPr="005A1B29" w:rsidRDefault="00ED17E2" w:rsidP="00AA1F4E">
      <w:pPr>
        <w:spacing w:before="240" w:after="240" w:line="240" w:lineRule="auto"/>
        <w:jc w:val="both"/>
        <w:rPr>
          <w:rFonts w:ascii="Arial" w:hAnsi="Arial"/>
        </w:rPr>
      </w:pPr>
      <w:r w:rsidRPr="005A1B29">
        <w:rPr>
          <w:rFonts w:ascii="Arial" w:hAnsi="Arial"/>
        </w:rPr>
        <w:t>“La tasa de desempleo en Popayán con relación al trimestre móvil con finalización a noviembre del año 2023 fue de 9,8%, alrededor de 1,73 (p.p.) por debajo de la tasa de desempleo registrada en el mismo periodo del año anterior (11,53%) y 0,64 p.p. por encima de la tasa de desempleo nacional la cual fue de 9,16%.” (Plan Desarrollo 2024-2027).</w:t>
      </w:r>
    </w:p>
    <w:p w14:paraId="0A0F28A8" w14:textId="77777777" w:rsidR="00041E68" w:rsidRPr="005A1B29" w:rsidRDefault="00ED17E2" w:rsidP="00AA1F4E">
      <w:pPr>
        <w:spacing w:line="240" w:lineRule="auto"/>
        <w:jc w:val="both"/>
        <w:rPr>
          <w:rFonts w:ascii="Arial" w:hAnsi="Arial"/>
        </w:rPr>
      </w:pPr>
      <w:r w:rsidRPr="005A1B29">
        <w:rPr>
          <w:rFonts w:ascii="Arial" w:hAnsi="Arial"/>
        </w:rPr>
        <w:lastRenderedPageBreak/>
        <w:t>“Empleo por sectores: El sector que mayor cantidad de personas empleadas tienen en la ciudad de Popayán con corte a noviembre de 2023 es el de la administración pública y defensa con 30.271 personas empleadas seguido muy de cerca por el sector de comercio y reparación de vehículos con 26.414 personas empleadas en tanto que el sector de la construcción es el séptimo sector que más cantidad de personas empleó en la ciudad (9.512).</w:t>
      </w:r>
    </w:p>
    <w:p w14:paraId="029766F0" w14:textId="77777777" w:rsidR="00041E68" w:rsidRPr="005A1B29" w:rsidRDefault="00ED17E2" w:rsidP="00AA1F4E">
      <w:pPr>
        <w:spacing w:before="240" w:after="240" w:line="240" w:lineRule="auto"/>
        <w:jc w:val="both"/>
        <w:rPr>
          <w:rFonts w:ascii="Arial" w:hAnsi="Arial"/>
        </w:rPr>
      </w:pPr>
      <w:r w:rsidRPr="005A1B29">
        <w:rPr>
          <w:rFonts w:ascii="Arial" w:hAnsi="Arial"/>
        </w:rPr>
        <w:t>En la cabecera municipal y los centros poblados, se destacan principalmente las actividades relacionadas con el comercio y los servicios, mientras que, en el área rural, la mayor parte de sus ingresos se obtienen por las actividades agropecuarias tradicionales. La economía de Popayán se ha cambiado notoriamente en las últimas dos décadas, dada la fuerte dinámica que se ha concentrado en la cabecera municipal, además de ser receptora de personas víctimas del conflicto armado, que persiste en varias regiones del departamento del Cauca, asociado principalmente a los cultivos ilícitos y la minería ilegal. Este incremento poblacional ha generado que la capital departamental se haya convertido en demandante de bienes y servicios (Alcaldía de Popayán, 2020).” (Plan de Desarrollo 2024-2027).</w:t>
      </w:r>
    </w:p>
    <w:p w14:paraId="0554B79E" w14:textId="77777777" w:rsidR="00041E68" w:rsidRPr="005A1B29" w:rsidRDefault="00ED17E2" w:rsidP="00AA1F4E">
      <w:pPr>
        <w:spacing w:line="240" w:lineRule="auto"/>
        <w:jc w:val="both"/>
        <w:rPr>
          <w:rFonts w:ascii="Arial" w:hAnsi="Arial"/>
        </w:rPr>
      </w:pPr>
      <w:r w:rsidRPr="005A1B29">
        <w:rPr>
          <w:rFonts w:ascii="Arial" w:hAnsi="Arial"/>
        </w:rPr>
        <w:t>De acuerdo con los datos del DANE en 2013 sobre valor agregado per cápita en pesos corrientes, en 2013 el sector económico más relevante de Popayán fue la educación de no mercado, seguido por la construcción de edificaciones y los hoteles, restaurantes y bares. La relevancia de los servicios a las empresas es indicativa de un papel de cabecera sobre un ámbito que abarca varios municipios en el Valle y los Departamentos del entorno.</w:t>
      </w:r>
    </w:p>
    <w:p w14:paraId="1E14E53F" w14:textId="77777777" w:rsidR="00584007" w:rsidRPr="005A1B29" w:rsidRDefault="00584007" w:rsidP="00AA1F4E">
      <w:pPr>
        <w:spacing w:line="240" w:lineRule="auto"/>
        <w:jc w:val="both"/>
        <w:rPr>
          <w:rFonts w:ascii="Arial" w:hAnsi="Arial"/>
        </w:rPr>
      </w:pPr>
    </w:p>
    <w:p w14:paraId="22AB58E2" w14:textId="37039DC7" w:rsidR="00041E68" w:rsidRPr="005A1B29" w:rsidRDefault="00584007" w:rsidP="00AA1F4E">
      <w:pPr>
        <w:spacing w:line="240" w:lineRule="auto"/>
        <w:jc w:val="both"/>
        <w:rPr>
          <w:rFonts w:ascii="Arial" w:hAnsi="Arial"/>
        </w:rPr>
      </w:pPr>
      <w:bookmarkStart w:id="28" w:name="_Toc176109008"/>
      <w:r w:rsidRPr="005A1B29">
        <w:rPr>
          <w:rFonts w:ascii="Arial" w:hAnsi="Arial"/>
        </w:rPr>
        <w:t xml:space="preserve">Figura </w:t>
      </w:r>
      <w:r w:rsidRPr="005A1B29">
        <w:rPr>
          <w:rFonts w:ascii="Arial" w:hAnsi="Arial"/>
        </w:rPr>
        <w:fldChar w:fldCharType="begin"/>
      </w:r>
      <w:r w:rsidRPr="005A1B29">
        <w:rPr>
          <w:rFonts w:ascii="Arial" w:hAnsi="Arial"/>
        </w:rPr>
        <w:instrText xml:space="preserve"> SEQ Figura \* ARABIC </w:instrText>
      </w:r>
      <w:r w:rsidRPr="005A1B29">
        <w:rPr>
          <w:rFonts w:ascii="Arial" w:hAnsi="Arial"/>
        </w:rPr>
        <w:fldChar w:fldCharType="separate"/>
      </w:r>
      <w:r w:rsidR="00E41091">
        <w:rPr>
          <w:rFonts w:ascii="Arial" w:hAnsi="Arial"/>
          <w:noProof/>
        </w:rPr>
        <w:t>7</w:t>
      </w:r>
      <w:r w:rsidRPr="005A1B29">
        <w:rPr>
          <w:rFonts w:ascii="Arial" w:hAnsi="Arial"/>
        </w:rPr>
        <w:fldChar w:fldCharType="end"/>
      </w:r>
      <w:r w:rsidR="00767C9B" w:rsidRPr="005A1B29">
        <w:rPr>
          <w:rFonts w:ascii="Arial" w:hAnsi="Arial"/>
        </w:rPr>
        <w:t>. Valor agregado del último año disponible por actividades económicas</w:t>
      </w:r>
      <w:bookmarkEnd w:id="28"/>
    </w:p>
    <w:p w14:paraId="227D8E60" w14:textId="77777777" w:rsidR="00041E68" w:rsidRPr="005A1B29" w:rsidRDefault="00ED17E2" w:rsidP="00AA1F4E">
      <w:pPr>
        <w:spacing w:line="240" w:lineRule="auto"/>
        <w:jc w:val="both"/>
        <w:rPr>
          <w:rFonts w:ascii="Arial" w:hAnsi="Arial"/>
        </w:rPr>
      </w:pPr>
      <w:r w:rsidRPr="005A1B29">
        <w:rPr>
          <w:rFonts w:ascii="Arial" w:hAnsi="Arial"/>
          <w:noProof/>
        </w:rPr>
        <w:drawing>
          <wp:inline distT="114300" distB="114300" distL="114300" distR="114300" wp14:anchorId="45599688" wp14:editId="18F0B50D">
            <wp:extent cx="4109013" cy="2384385"/>
            <wp:effectExtent l="0" t="0" r="635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8"/>
                    <a:srcRect l="26541" t="44091" r="30736" b="8865"/>
                    <a:stretch/>
                  </pic:blipFill>
                  <pic:spPr bwMode="auto">
                    <a:xfrm>
                      <a:off x="0" y="0"/>
                      <a:ext cx="4125759" cy="2394102"/>
                    </a:xfrm>
                    <a:prstGeom prst="rect">
                      <a:avLst/>
                    </a:prstGeom>
                    <a:ln>
                      <a:noFill/>
                    </a:ln>
                    <a:extLst>
                      <a:ext uri="{53640926-AAD7-44D8-BBD7-CCE9431645EC}">
                        <a14:shadowObscured xmlns:a14="http://schemas.microsoft.com/office/drawing/2010/main"/>
                      </a:ext>
                    </a:extLst>
                  </pic:spPr>
                </pic:pic>
              </a:graphicData>
            </a:graphic>
          </wp:inline>
        </w:drawing>
      </w:r>
    </w:p>
    <w:p w14:paraId="45CBBC29" w14:textId="77777777" w:rsidR="00041E68" w:rsidRPr="005A1B29" w:rsidRDefault="00ED17E2" w:rsidP="00AA1F4E">
      <w:pPr>
        <w:spacing w:line="240" w:lineRule="auto"/>
        <w:jc w:val="both"/>
        <w:rPr>
          <w:rFonts w:ascii="Arial" w:hAnsi="Arial"/>
        </w:rPr>
      </w:pPr>
      <w:r w:rsidRPr="005A1B29">
        <w:rPr>
          <w:rFonts w:ascii="Arial" w:hAnsi="Arial"/>
        </w:rPr>
        <w:t>Fuente: DANE (20</w:t>
      </w:r>
      <w:r w:rsidR="00767C9B" w:rsidRPr="005A1B29">
        <w:rPr>
          <w:rFonts w:ascii="Arial" w:hAnsi="Arial"/>
        </w:rPr>
        <w:t>21</w:t>
      </w:r>
      <w:r w:rsidRPr="005A1B29">
        <w:rPr>
          <w:rFonts w:ascii="Arial" w:hAnsi="Arial"/>
        </w:rPr>
        <w:t>).</w:t>
      </w:r>
    </w:p>
    <w:p w14:paraId="33FE4F15" w14:textId="77777777" w:rsidR="00041E68" w:rsidRPr="005A1B29" w:rsidRDefault="00ED17E2" w:rsidP="00AA1F4E">
      <w:pPr>
        <w:spacing w:before="240" w:after="240" w:line="240" w:lineRule="auto"/>
        <w:jc w:val="both"/>
        <w:rPr>
          <w:rFonts w:ascii="Arial" w:hAnsi="Arial"/>
        </w:rPr>
      </w:pPr>
      <w:r w:rsidRPr="005A1B29">
        <w:rPr>
          <w:rFonts w:ascii="Arial" w:hAnsi="Arial"/>
        </w:rPr>
        <w:t xml:space="preserve">“Por su parte, el sector primario, es el de menor aporte al PIB, pero el que mayor área del municipio ocupa y en el que la población vinculada con el campo genera sus ingresos. Cerca de 65 empresas relacionadas con las actividades </w:t>
      </w:r>
      <w:r w:rsidRPr="005A1B29">
        <w:rPr>
          <w:rFonts w:ascii="Arial" w:hAnsi="Arial"/>
        </w:rPr>
        <w:lastRenderedPageBreak/>
        <w:t>agropecuarias y la silvicultura, generan trabajo formal y se dedican principalmente a la explotación mixta (agrícola y pecuaria), cría de ganado, actividades de apoyo a la agricultura y a la extracción de minas y canteras” (DANE, 2019). Sin embargo, gran parte de la producción agropecuaria se realiza desde la informalidad y mantiene su importancia dentro de la economía local, siendo los cultivos de café, plátano, papa y hortalizas, y la cría de ganado vacuno de doble propósito, las actividades agropecuarias más representativas del municipio. También se destaca en la economía campesina la siembra, arveja, maíz, caña de azúcar y piña; labores que utilizan la mano de obra familiar, con baja producción, pero que se constituyen en la principal fuente de ingresos de la población campesina de Popayán.</w:t>
      </w:r>
    </w:p>
    <w:p w14:paraId="3E2C9878" w14:textId="77777777" w:rsidR="00041E68" w:rsidRPr="005A1B29" w:rsidRDefault="00ED17E2" w:rsidP="00AA1F4E">
      <w:pPr>
        <w:spacing w:before="240" w:after="240" w:line="240" w:lineRule="auto"/>
        <w:jc w:val="both"/>
        <w:rPr>
          <w:rFonts w:ascii="Arial" w:hAnsi="Arial"/>
        </w:rPr>
      </w:pPr>
      <w:r w:rsidRPr="005A1B29">
        <w:rPr>
          <w:rFonts w:ascii="Arial" w:hAnsi="Arial"/>
        </w:rPr>
        <w:t xml:space="preserve">Para el año 2019, Popayán produjo 36.651 </w:t>
      </w:r>
      <w:proofErr w:type="spellStart"/>
      <w:r w:rsidRPr="005A1B29">
        <w:rPr>
          <w:rFonts w:ascii="Arial" w:hAnsi="Arial"/>
        </w:rPr>
        <w:t>tn</w:t>
      </w:r>
      <w:proofErr w:type="spellEnd"/>
      <w:r w:rsidRPr="005A1B29">
        <w:rPr>
          <w:rFonts w:ascii="Arial" w:hAnsi="Arial"/>
        </w:rPr>
        <w:t xml:space="preserve"> de café; 439 </w:t>
      </w:r>
      <w:proofErr w:type="spellStart"/>
      <w:r w:rsidRPr="005A1B29">
        <w:rPr>
          <w:rFonts w:ascii="Arial" w:hAnsi="Arial"/>
        </w:rPr>
        <w:t>tn</w:t>
      </w:r>
      <w:proofErr w:type="spellEnd"/>
      <w:r w:rsidRPr="005A1B29">
        <w:rPr>
          <w:rFonts w:ascii="Arial" w:hAnsi="Arial"/>
        </w:rPr>
        <w:t xml:space="preserve"> de plátano; 175 </w:t>
      </w:r>
      <w:proofErr w:type="spellStart"/>
      <w:r w:rsidRPr="005A1B29">
        <w:rPr>
          <w:rFonts w:ascii="Arial" w:hAnsi="Arial"/>
        </w:rPr>
        <w:t>tn</w:t>
      </w:r>
      <w:proofErr w:type="spellEnd"/>
      <w:r w:rsidRPr="005A1B29">
        <w:rPr>
          <w:rFonts w:ascii="Arial" w:hAnsi="Arial"/>
        </w:rPr>
        <w:t xml:space="preserve"> de papa; 124 </w:t>
      </w:r>
      <w:proofErr w:type="spellStart"/>
      <w:r w:rsidRPr="005A1B29">
        <w:rPr>
          <w:rFonts w:ascii="Arial" w:hAnsi="Arial"/>
        </w:rPr>
        <w:t>tn</w:t>
      </w:r>
      <w:proofErr w:type="spellEnd"/>
      <w:r w:rsidRPr="005A1B29">
        <w:rPr>
          <w:rFonts w:ascii="Arial" w:hAnsi="Arial"/>
        </w:rPr>
        <w:t xml:space="preserve"> de hortalizas varias; 49 </w:t>
      </w:r>
      <w:proofErr w:type="spellStart"/>
      <w:r w:rsidRPr="005A1B29">
        <w:rPr>
          <w:rFonts w:ascii="Arial" w:hAnsi="Arial"/>
        </w:rPr>
        <w:t>tn</w:t>
      </w:r>
      <w:proofErr w:type="spellEnd"/>
      <w:r w:rsidRPr="005A1B29">
        <w:rPr>
          <w:rFonts w:ascii="Arial" w:hAnsi="Arial"/>
        </w:rPr>
        <w:t xml:space="preserve"> de piña y 31 </w:t>
      </w:r>
      <w:proofErr w:type="spellStart"/>
      <w:r w:rsidRPr="005A1B29">
        <w:rPr>
          <w:rFonts w:ascii="Arial" w:hAnsi="Arial"/>
        </w:rPr>
        <w:t>tn</w:t>
      </w:r>
      <w:proofErr w:type="spellEnd"/>
      <w:r w:rsidRPr="005A1B29">
        <w:rPr>
          <w:rFonts w:ascii="Arial" w:hAnsi="Arial"/>
        </w:rPr>
        <w:t xml:space="preserve"> de alverja (Ministerio de Agricultura y Desarrollo Rural, 2019). Por otro lado, de acuerdo con las estadísticas reportadas por el Observatorio de Drogas de Colombia, Popayán en 2019 no registra cultivos con fines ilícitos (Ministerio de Justicia y del Derecho, 2019). Es importante resaltar el café como el principal producto agrícola del municipio, aunque su producción representa solo el 6% del total departamental. Sin embargo, el café producido en Popayán es considerado de alta calidad, y desde 2011 cuenta con la ‘Denominación de Origen’, en la cual incide notablemente las condiciones bioclimáticas de la meseta de Popayán. El café de las variedades Castillo, Colombia, Caturra, Típica, Borbón y Tabí, es cultivado en pequeñas parcelas ubicadas principalmente en el norte y occidente del municipio, por comunidades campesinas, indígenas de los pueblos Nasas y </w:t>
      </w:r>
      <w:proofErr w:type="spellStart"/>
      <w:r w:rsidRPr="005A1B29">
        <w:rPr>
          <w:rFonts w:ascii="Arial" w:hAnsi="Arial"/>
        </w:rPr>
        <w:t>Misak</w:t>
      </w:r>
      <w:proofErr w:type="spellEnd"/>
      <w:r w:rsidRPr="005A1B29">
        <w:rPr>
          <w:rFonts w:ascii="Arial" w:hAnsi="Arial"/>
        </w:rPr>
        <w:t xml:space="preserve"> y afrodescendientes (Comité Departamental de Cafeteros del Cauca, 2021).</w:t>
      </w:r>
    </w:p>
    <w:p w14:paraId="4FE20424" w14:textId="77777777" w:rsidR="00041E68" w:rsidRPr="005A1B29" w:rsidRDefault="00ED17E2" w:rsidP="00AA1F4E">
      <w:pPr>
        <w:spacing w:before="240" w:after="240" w:line="240" w:lineRule="auto"/>
        <w:jc w:val="both"/>
        <w:rPr>
          <w:rFonts w:ascii="Arial" w:hAnsi="Arial"/>
        </w:rPr>
      </w:pPr>
      <w:r w:rsidRPr="005A1B29">
        <w:rPr>
          <w:rFonts w:ascii="Arial" w:hAnsi="Arial"/>
        </w:rPr>
        <w:t xml:space="preserve">En relación con la actividad pecuaria, la ganadería doble propósito es la de mayor importancia en el municipio. Para el año 2019, Popayán contaba con 17.463 animales repartidos en 1.321 fincas (Instituto Colombiano Agropecuario, 2019), desarrollada principalmente sobre predios con superficie menor a 10 ha y microfundios, siendo parte de la economía de subsistencia para la población campesina del municipio. Igualmente se destaca en los últimos años, el establecimiento de cultivos 82 piscícolas, principalmente de trucha arcoíris en cerca 1.500 m² de 36 granjas que producen aproximadamente 275 </w:t>
      </w:r>
      <w:proofErr w:type="spellStart"/>
      <w:r w:rsidRPr="005A1B29">
        <w:rPr>
          <w:rFonts w:ascii="Arial" w:hAnsi="Arial"/>
        </w:rPr>
        <w:t>tn</w:t>
      </w:r>
      <w:proofErr w:type="spellEnd"/>
      <w:r w:rsidRPr="005A1B29">
        <w:rPr>
          <w:rFonts w:ascii="Arial" w:hAnsi="Arial"/>
        </w:rPr>
        <w:t xml:space="preserve"> de carne, al año. Dentro de las actividades económicas del sector primario se destaca la explotación minera de materiales de construcción. En 2019 la producción de diabasa y recebo con 82.819 m³ y 24.476 m³, respectivamente (Sistema de Información Minero Colombiano, 2019). La explotación de estos materiales de construcción, se localiza principalmente en la margen del rio Cauca, en inmediaciones de la cabecera municipal y en la vereda Santa Bárbara. </w:t>
      </w:r>
    </w:p>
    <w:p w14:paraId="2CC5BD09" w14:textId="77777777" w:rsidR="00041E68" w:rsidRPr="005A1B29" w:rsidRDefault="00ED17E2" w:rsidP="00AA1F4E">
      <w:pPr>
        <w:spacing w:before="240" w:after="240" w:line="240" w:lineRule="auto"/>
        <w:jc w:val="both"/>
        <w:rPr>
          <w:rFonts w:ascii="Arial" w:hAnsi="Arial"/>
        </w:rPr>
      </w:pPr>
      <w:r w:rsidRPr="005A1B29">
        <w:rPr>
          <w:rFonts w:ascii="Arial" w:hAnsi="Arial"/>
        </w:rPr>
        <w:t xml:space="preserve">Las actividades sectoriales cuentan con algunos proyectos productivos que apoyan y fomentan desde la institucionalidad. Es el caso del Comité de Cafeteros del Cauca y la Alcaldía de Popayán que adelantan el Proyecto Caficultura Familiar, iniciativa que favorece a cerca de 400 familias caficultoras del municipio, y contempla de tres componentes, el primero, la siembra o renovación de 272 hectáreas del café, la implementación de cultivos de pan coger y árboles; el </w:t>
      </w:r>
      <w:r w:rsidRPr="005A1B29">
        <w:rPr>
          <w:rFonts w:ascii="Arial" w:hAnsi="Arial"/>
        </w:rPr>
        <w:lastRenderedPageBreak/>
        <w:t xml:space="preserve">segundo, la ejecución del programa ‘Escuela y Café’ que inicialmente se está ejecutando en las instituciones educativas de las veredas </w:t>
      </w:r>
      <w:proofErr w:type="spellStart"/>
      <w:r w:rsidRPr="005A1B29">
        <w:rPr>
          <w:rFonts w:ascii="Arial" w:hAnsi="Arial"/>
        </w:rPr>
        <w:t>Calibío</w:t>
      </w:r>
      <w:proofErr w:type="spellEnd"/>
      <w:r w:rsidRPr="005A1B29">
        <w:rPr>
          <w:rFonts w:ascii="Arial" w:hAnsi="Arial"/>
        </w:rPr>
        <w:t xml:space="preserve"> y La </w:t>
      </w:r>
      <w:proofErr w:type="spellStart"/>
      <w:r w:rsidRPr="005A1B29">
        <w:rPr>
          <w:rFonts w:ascii="Arial" w:hAnsi="Arial"/>
        </w:rPr>
        <w:t>Rejoya</w:t>
      </w:r>
      <w:proofErr w:type="spellEnd"/>
      <w:r w:rsidRPr="005A1B29">
        <w:rPr>
          <w:rFonts w:ascii="Arial" w:hAnsi="Arial"/>
        </w:rPr>
        <w:t>, y el tercero, la construcción de 375 módulos de beneficio y secado (Alcaldía de Popayán, 2020).</w:t>
      </w:r>
    </w:p>
    <w:p w14:paraId="38F1C196" w14:textId="77777777" w:rsidR="00041E68" w:rsidRPr="005A1B29" w:rsidRDefault="00ED17E2" w:rsidP="00AA1F4E">
      <w:pPr>
        <w:spacing w:before="240" w:after="240" w:line="240" w:lineRule="auto"/>
        <w:jc w:val="both"/>
        <w:rPr>
          <w:rFonts w:ascii="Arial" w:hAnsi="Arial"/>
          <w:b/>
        </w:rPr>
      </w:pPr>
      <w:r w:rsidRPr="005A1B29">
        <w:rPr>
          <w:rFonts w:ascii="Arial" w:hAnsi="Arial"/>
        </w:rPr>
        <w:t>Se destaca la alianza de BANCOLDEX y la Alcaldía de Popayán adelantan desde 2018, el fortalecimiento microempresarial a 160 empresarios de los sectores económicos industria, comercio y servicios, ubicados en la cabecera municipal de Popayán que cuentan con cerca de 2 mil 400 millones de pesos en créditos para crecimiento, innovación y modernización (</w:t>
      </w:r>
      <w:proofErr w:type="spellStart"/>
      <w:r w:rsidRPr="005A1B29">
        <w:rPr>
          <w:rFonts w:ascii="Arial" w:hAnsi="Arial"/>
        </w:rPr>
        <w:t>Bancoldex</w:t>
      </w:r>
      <w:proofErr w:type="spellEnd"/>
      <w:r w:rsidRPr="005A1B29">
        <w:rPr>
          <w:rFonts w:ascii="Arial" w:hAnsi="Arial"/>
        </w:rPr>
        <w:t>, 2018).” (Plan de Desarrollo 2024 - 2027).</w:t>
      </w:r>
    </w:p>
    <w:p w14:paraId="2D9C5DA0" w14:textId="77777777" w:rsidR="00041E68" w:rsidRPr="005A1B29" w:rsidRDefault="00ED17E2" w:rsidP="00AA1F4E">
      <w:pPr>
        <w:spacing w:before="240" w:after="240" w:line="240" w:lineRule="auto"/>
        <w:jc w:val="both"/>
        <w:rPr>
          <w:rFonts w:ascii="Arial" w:hAnsi="Arial"/>
          <w:b/>
        </w:rPr>
      </w:pPr>
      <w:r w:rsidRPr="005A1B29">
        <w:rPr>
          <w:rFonts w:ascii="Arial" w:hAnsi="Arial"/>
        </w:rPr>
        <w:t>“Al examinar la dinámica del sector terciario de la economía, se evidencia que es el sector económico de mayor aporte al PIB municipal y el que más empleos formales produce. Las actividades relacionadas con el comercio y los servicios, se desarrollan principalmente en la cabecera municipal, donde se concentran 1.588 empresas. En las primeras se destacan las dedicadas a la comercialización al por mayor, principalmente de productos alimenticios, y al por menor, al comercio de combustible para automotores, de computadores, equipos periféricos, programas de informática y equipos de telecomunicaciones, al igual que el mercadeo de productos farmacéuticos, medicinales y cosméticos. En las segundas, sobresalen las que tienen por objeto, la atención de la salud humana y de asistencia social, las labores profesionales, especialmente la consultoría de gestión, la educación, las comunicaciones, las actividades inmobiliarias, así como las actividades propias de las asociaciones (DANE, 2019)” (Plan de Desarrollo 2024 - 2027).</w:t>
      </w:r>
    </w:p>
    <w:p w14:paraId="62C09D90" w14:textId="36B118DC" w:rsidR="00041E68" w:rsidRPr="005A1B29" w:rsidRDefault="00923254" w:rsidP="00AA1F4E">
      <w:pPr>
        <w:pStyle w:val="Ttulo2"/>
        <w:spacing w:line="240" w:lineRule="auto"/>
        <w:jc w:val="both"/>
        <w:rPr>
          <w:rFonts w:ascii="Arial" w:hAnsi="Arial" w:cs="Arial"/>
          <w:b w:val="0"/>
          <w:szCs w:val="24"/>
        </w:rPr>
      </w:pPr>
      <w:bookmarkStart w:id="29" w:name="_heading=h.2s8eyo1" w:colFirst="0" w:colLast="0"/>
      <w:bookmarkStart w:id="30" w:name="_Toc176110234"/>
      <w:bookmarkEnd w:id="29"/>
      <w:r w:rsidRPr="005A1B29">
        <w:rPr>
          <w:rFonts w:ascii="Arial" w:hAnsi="Arial" w:cs="Arial"/>
          <w:szCs w:val="24"/>
        </w:rPr>
        <w:t>3.</w:t>
      </w:r>
      <w:r w:rsidR="005A1B29">
        <w:rPr>
          <w:rFonts w:ascii="Arial" w:hAnsi="Arial" w:cs="Arial"/>
          <w:szCs w:val="24"/>
        </w:rPr>
        <w:t xml:space="preserve">5 </w:t>
      </w:r>
      <w:r w:rsidR="00ED17E2" w:rsidRPr="005A1B29">
        <w:rPr>
          <w:rFonts w:ascii="Arial" w:hAnsi="Arial" w:cs="Arial"/>
          <w:szCs w:val="24"/>
        </w:rPr>
        <w:t>Contexto Cultural</w:t>
      </w:r>
      <w:r w:rsidR="00B8225D" w:rsidRPr="005A1B29">
        <w:rPr>
          <w:rStyle w:val="Refdenotaalpie"/>
          <w:rFonts w:ascii="Arial" w:hAnsi="Arial" w:cs="Arial"/>
          <w:szCs w:val="24"/>
        </w:rPr>
        <w:footnoteReference w:id="1"/>
      </w:r>
      <w:r w:rsidR="00ED17E2" w:rsidRPr="005A1B29">
        <w:rPr>
          <w:rFonts w:ascii="Arial" w:hAnsi="Arial" w:cs="Arial"/>
          <w:szCs w:val="24"/>
        </w:rPr>
        <w:t>.</w:t>
      </w:r>
      <w:bookmarkEnd w:id="30"/>
    </w:p>
    <w:p w14:paraId="1269805F" w14:textId="77777777" w:rsidR="00041E68" w:rsidRPr="005A1B29" w:rsidRDefault="00041E68" w:rsidP="00AA1F4E">
      <w:pPr>
        <w:spacing w:line="240" w:lineRule="auto"/>
        <w:jc w:val="both"/>
        <w:rPr>
          <w:rFonts w:ascii="Arial" w:hAnsi="Arial"/>
        </w:rPr>
      </w:pPr>
    </w:p>
    <w:p w14:paraId="746E74EE" w14:textId="77777777" w:rsidR="00041E68" w:rsidRPr="005A1B29" w:rsidRDefault="00ED17E2" w:rsidP="00AA1F4E">
      <w:pPr>
        <w:spacing w:line="240" w:lineRule="auto"/>
        <w:jc w:val="both"/>
        <w:rPr>
          <w:rFonts w:ascii="Arial" w:hAnsi="Arial"/>
        </w:rPr>
      </w:pPr>
      <w:r w:rsidRPr="005A1B29">
        <w:rPr>
          <w:rFonts w:ascii="Arial" w:hAnsi="Arial"/>
        </w:rPr>
        <w:t>El Plan Decenal de Cultura del municipio de Popayán</w:t>
      </w:r>
      <w:r w:rsidR="005818E8" w:rsidRPr="005A1B29">
        <w:rPr>
          <w:rFonts w:ascii="Arial" w:hAnsi="Arial"/>
        </w:rPr>
        <w:t xml:space="preserve"> (acuerdo 028 del 2023)</w:t>
      </w:r>
      <w:r w:rsidRPr="005A1B29">
        <w:rPr>
          <w:rFonts w:ascii="Arial" w:hAnsi="Arial"/>
        </w:rPr>
        <w:t xml:space="preserve"> plantea lineamientos y orientaciones estratégicas a largo plazo para la gestión de políticas públicas del sector cultural del territorio. El PDC es el resultado del ejercicio participativo e incluyente para planear el futuro y la sostenibilidad de sus expresiones culturales, artísticas y patrimoniales. Tiene una especial trascendencia para el desarrollo del sector, así como para el desarrollo mismo del territorio, ya que contribuye a identificar las metas deseadas de una comunidad en cuanto a la </w:t>
      </w:r>
      <w:r w:rsidR="00B8225D" w:rsidRPr="005A1B29">
        <w:rPr>
          <w:rFonts w:ascii="Arial" w:hAnsi="Arial"/>
        </w:rPr>
        <w:t xml:space="preserve">gestión municipal en cultura, la </w:t>
      </w:r>
      <w:r w:rsidRPr="005A1B29">
        <w:rPr>
          <w:rFonts w:ascii="Arial" w:hAnsi="Arial"/>
        </w:rPr>
        <w:t>protección de su patrimonio cultural, su diversidad y el ejercicio de sus derechos culturales.</w:t>
      </w:r>
      <w:r w:rsidR="009C66B3" w:rsidRPr="005A1B29">
        <w:rPr>
          <w:rFonts w:ascii="Arial" w:hAnsi="Arial"/>
        </w:rPr>
        <w:t xml:space="preserve"> </w:t>
      </w:r>
      <w:sdt>
        <w:sdtPr>
          <w:rPr>
            <w:rFonts w:ascii="Arial" w:hAnsi="Arial"/>
          </w:rPr>
          <w:id w:val="1411195875"/>
          <w:citation/>
        </w:sdtPr>
        <w:sdtEndPr/>
        <w:sdtContent>
          <w:r w:rsidR="009C66B3" w:rsidRPr="005A1B29">
            <w:rPr>
              <w:rFonts w:ascii="Arial" w:hAnsi="Arial"/>
            </w:rPr>
            <w:fldChar w:fldCharType="begin"/>
          </w:r>
          <w:r w:rsidR="009C66B3" w:rsidRPr="005A1B29">
            <w:rPr>
              <w:rFonts w:ascii="Arial" w:hAnsi="Arial"/>
              <w:lang w:val="es-ES"/>
            </w:rPr>
            <w:instrText xml:space="preserve"> CITATION Alc231 \l 3082 </w:instrText>
          </w:r>
          <w:r w:rsidR="009C66B3" w:rsidRPr="005A1B29">
            <w:rPr>
              <w:rFonts w:ascii="Arial" w:hAnsi="Arial"/>
            </w:rPr>
            <w:fldChar w:fldCharType="separate"/>
          </w:r>
          <w:r w:rsidR="009C66B3" w:rsidRPr="005A1B29">
            <w:rPr>
              <w:rFonts w:ascii="Arial" w:hAnsi="Arial"/>
              <w:noProof/>
              <w:lang w:val="es-ES"/>
            </w:rPr>
            <w:t>(Alcaldia de Popayán, 2023)</w:t>
          </w:r>
          <w:r w:rsidR="009C66B3" w:rsidRPr="005A1B29">
            <w:rPr>
              <w:rFonts w:ascii="Arial" w:hAnsi="Arial"/>
            </w:rPr>
            <w:fldChar w:fldCharType="end"/>
          </w:r>
        </w:sdtContent>
      </w:sdt>
    </w:p>
    <w:p w14:paraId="4C88C60C" w14:textId="77777777" w:rsidR="00041E68" w:rsidRPr="005A1B29" w:rsidRDefault="00041E68" w:rsidP="00AA1F4E">
      <w:pPr>
        <w:spacing w:line="240" w:lineRule="auto"/>
        <w:jc w:val="both"/>
        <w:rPr>
          <w:rFonts w:ascii="Arial" w:hAnsi="Arial"/>
        </w:rPr>
      </w:pPr>
    </w:p>
    <w:p w14:paraId="3622904E" w14:textId="77777777" w:rsidR="00041E68" w:rsidRPr="005A1B29" w:rsidRDefault="00EC53B1" w:rsidP="00AA1F4E">
      <w:pPr>
        <w:spacing w:line="240" w:lineRule="auto"/>
        <w:jc w:val="both"/>
        <w:rPr>
          <w:rFonts w:ascii="Arial" w:hAnsi="Arial"/>
        </w:rPr>
      </w:pPr>
      <w:r w:rsidRPr="005A1B29">
        <w:rPr>
          <w:rFonts w:ascii="Arial" w:hAnsi="Arial"/>
        </w:rPr>
        <w:t>El Plan Decenal de Cultura e</w:t>
      </w:r>
      <w:r w:rsidR="00ED17E2" w:rsidRPr="005A1B29">
        <w:rPr>
          <w:rFonts w:ascii="Arial" w:hAnsi="Arial"/>
        </w:rPr>
        <w:t>s la hoja de ruta que permite materializar las visiones prospectivas de ciudad desde su</w:t>
      </w:r>
      <w:r w:rsidRPr="005A1B29">
        <w:rPr>
          <w:rFonts w:ascii="Arial" w:hAnsi="Arial"/>
        </w:rPr>
        <w:t>s</w:t>
      </w:r>
      <w:r w:rsidR="00ED17E2" w:rsidRPr="005A1B29">
        <w:rPr>
          <w:rFonts w:ascii="Arial" w:hAnsi="Arial"/>
        </w:rPr>
        <w:t xml:space="preserve"> dimensiones socioculturales y antropológicas </w:t>
      </w:r>
      <w:r w:rsidRPr="005A1B29">
        <w:rPr>
          <w:rFonts w:ascii="Arial" w:hAnsi="Arial"/>
        </w:rPr>
        <w:t xml:space="preserve">las cuales </w:t>
      </w:r>
      <w:r w:rsidR="00ED17E2" w:rsidRPr="005A1B29">
        <w:rPr>
          <w:rFonts w:ascii="Arial" w:hAnsi="Arial"/>
        </w:rPr>
        <w:t xml:space="preserve">fueron recogidas durante el proceso </w:t>
      </w:r>
      <w:r w:rsidRPr="005A1B29">
        <w:rPr>
          <w:rFonts w:ascii="Arial" w:hAnsi="Arial"/>
        </w:rPr>
        <w:t xml:space="preserve">participativo </w:t>
      </w:r>
      <w:r w:rsidR="00ED17E2" w:rsidRPr="005A1B29">
        <w:rPr>
          <w:rFonts w:ascii="Arial" w:hAnsi="Arial"/>
        </w:rPr>
        <w:t xml:space="preserve">de construcción del Plan. Este enfoque permite al ecosistema cultural gestionar y </w:t>
      </w:r>
      <w:r w:rsidR="00ED17E2" w:rsidRPr="005A1B29">
        <w:rPr>
          <w:rFonts w:ascii="Arial" w:hAnsi="Arial"/>
        </w:rPr>
        <w:lastRenderedPageBreak/>
        <w:t>administrar de manera articulada los procesos, espacios, planes, programas, proyectos y producciones culturales, e implementar las acciones necesarias para darle cumplimiento y potenciar su desarrollo en el tiempo.</w:t>
      </w:r>
    </w:p>
    <w:p w14:paraId="6706C0EC" w14:textId="77777777" w:rsidR="00041E68" w:rsidRPr="005A1B29" w:rsidRDefault="00041E68" w:rsidP="00AA1F4E">
      <w:pPr>
        <w:spacing w:line="240" w:lineRule="auto"/>
        <w:jc w:val="both"/>
        <w:rPr>
          <w:rFonts w:ascii="Arial" w:hAnsi="Arial"/>
        </w:rPr>
      </w:pPr>
    </w:p>
    <w:p w14:paraId="09240D9B" w14:textId="77777777" w:rsidR="00041E68" w:rsidRPr="005A1B29" w:rsidRDefault="00ED17E2" w:rsidP="00AA1F4E">
      <w:pPr>
        <w:spacing w:line="240" w:lineRule="auto"/>
        <w:jc w:val="both"/>
        <w:rPr>
          <w:rFonts w:ascii="Arial" w:hAnsi="Arial"/>
        </w:rPr>
      </w:pPr>
      <w:r w:rsidRPr="005A1B29">
        <w:rPr>
          <w:rFonts w:ascii="Arial" w:hAnsi="Arial"/>
        </w:rPr>
        <w:t>La visión a largo plazo planteada permite que se garantice la continuidad de los procesos y condiciones necesarias para concretar las acciones en pro del desarrollo y el crecimiento de la ciudad desde su dimensión cultural. Por tanto, resulta fundamental haber desarrollado este proceso de construcción amplio y participativo, que condujo a dialogar y concertar sobre la diversidad de visiones acerca del papel de Popayán en el mundo en los próximos 10 años desde un quehacer cultural multicolor que fortalece la democracia participativa que afirma el valor del interés general de la ciudadanía.</w:t>
      </w:r>
    </w:p>
    <w:p w14:paraId="472AAE0D" w14:textId="77777777" w:rsidR="00041E68" w:rsidRPr="005A1B29" w:rsidRDefault="00041E68" w:rsidP="00AA1F4E">
      <w:pPr>
        <w:spacing w:line="240" w:lineRule="auto"/>
        <w:jc w:val="both"/>
        <w:rPr>
          <w:rFonts w:ascii="Arial" w:hAnsi="Arial"/>
        </w:rPr>
      </w:pPr>
    </w:p>
    <w:p w14:paraId="4B641225" w14:textId="77777777" w:rsidR="00041E68" w:rsidRPr="005A1B29" w:rsidRDefault="00ED17E2" w:rsidP="00AA1F4E">
      <w:pPr>
        <w:spacing w:line="240" w:lineRule="auto"/>
        <w:jc w:val="both"/>
        <w:rPr>
          <w:rFonts w:ascii="Arial" w:hAnsi="Arial"/>
        </w:rPr>
      </w:pPr>
      <w:r w:rsidRPr="005A1B29">
        <w:rPr>
          <w:rFonts w:ascii="Arial" w:hAnsi="Arial"/>
        </w:rPr>
        <w:t>Para proyectar a Popayán como un auténtico epicentro de la creatividad y la cultura, es esencial consolidar esa diversidad en una agenda sólida y sostenible, desde una visión prospectiva de ciudad, como cuna de artistas y expresiones culturales diversas, esto implica el fortalecimiento de una estructura organizativa institucional que coordine y promueva la agenda cultural de manera efectiva, garantizando que los recursos se utilicen de manera eficiente y democrática, permitiendo que todas las voces y expresiones culturales sean representadas en la agenda cultural. Por estas razones busca promover en Popayán, la innovación y el crecimiento del sector Turístico creando iniciativas que vayan de la mano con los 17 Objetivo de Desarrollo Sostenible que propone las Naciones Unidas, los cuales establecen unas estrategias para lograr un “futuro mejor y más sostenible para todos”.</w:t>
      </w:r>
    </w:p>
    <w:p w14:paraId="59190515" w14:textId="77777777" w:rsidR="00041E68" w:rsidRPr="005A1B29" w:rsidRDefault="00041E68" w:rsidP="00AA1F4E">
      <w:pPr>
        <w:spacing w:line="240" w:lineRule="auto"/>
        <w:jc w:val="both"/>
        <w:rPr>
          <w:rFonts w:ascii="Arial" w:hAnsi="Arial"/>
        </w:rPr>
      </w:pPr>
    </w:p>
    <w:p w14:paraId="2FE4E932" w14:textId="77777777" w:rsidR="00041E68" w:rsidRPr="005A1B29" w:rsidRDefault="00ED17E2" w:rsidP="00AA1F4E">
      <w:pPr>
        <w:spacing w:line="240" w:lineRule="auto"/>
        <w:jc w:val="both"/>
        <w:rPr>
          <w:rFonts w:ascii="Arial" w:hAnsi="Arial"/>
        </w:rPr>
      </w:pPr>
      <w:r w:rsidRPr="005A1B29">
        <w:rPr>
          <w:rFonts w:ascii="Arial" w:hAnsi="Arial"/>
        </w:rPr>
        <w:t>La misión que tiene la administración es fomentar el fortalecimiento de un ecosistema cultural que permita el acceso y goce efectivos de los derechos culturales para los agentes culturales y la ciudadanía en general de tal manera que Popayán resulte un destino atractivo para visitantes nacionales e internacionales el turismo responsable, sostenible y regenerativo con iniciativas disruptivas e innovadoras que motiven la conservación y regeneración del patrimonio natural y cultural del municipio, empoderando a las comunidades locales y promoviendo su vinculación de manera efectiva a la cadena de valor.</w:t>
      </w:r>
    </w:p>
    <w:p w14:paraId="7BD2F296" w14:textId="77777777" w:rsidR="00041E68" w:rsidRPr="005A1B29" w:rsidRDefault="00041E68" w:rsidP="00AA1F4E">
      <w:pPr>
        <w:spacing w:line="240" w:lineRule="auto"/>
        <w:jc w:val="both"/>
        <w:rPr>
          <w:rFonts w:ascii="Arial" w:hAnsi="Arial"/>
        </w:rPr>
      </w:pPr>
    </w:p>
    <w:p w14:paraId="66B15302" w14:textId="77777777" w:rsidR="00041E68" w:rsidRPr="005A1B29" w:rsidRDefault="00ED17E2" w:rsidP="00AA1F4E">
      <w:pPr>
        <w:spacing w:line="240" w:lineRule="auto"/>
        <w:jc w:val="both"/>
        <w:rPr>
          <w:rFonts w:ascii="Arial" w:hAnsi="Arial"/>
        </w:rPr>
      </w:pPr>
      <w:r w:rsidRPr="005A1B29">
        <w:rPr>
          <w:rFonts w:ascii="Arial" w:hAnsi="Arial"/>
        </w:rPr>
        <w:t>En el comercio, la formación y que promuevan el fortalecimiento de la identidad colectiva alrededor de la producción local. En este sentido, se torna importante para la economía del municipio que ha decidido que el turismo cultural sea una de sus bases. Es por ello que se puede catalogar al turismo en la ciudad de Popayán, como una combinación de factores históricos, culturales y naturales que hacen de esta ciudad un disfrute para sus habitantes y un destino atractivo para los visitantes.</w:t>
      </w:r>
    </w:p>
    <w:p w14:paraId="3BCA70EF" w14:textId="77777777" w:rsidR="00041E68" w:rsidRPr="005A1B29" w:rsidRDefault="00041E68" w:rsidP="00AA1F4E">
      <w:pPr>
        <w:spacing w:line="240" w:lineRule="auto"/>
        <w:jc w:val="both"/>
        <w:rPr>
          <w:rFonts w:ascii="Arial" w:hAnsi="Arial"/>
        </w:rPr>
      </w:pPr>
    </w:p>
    <w:p w14:paraId="605B484E" w14:textId="77777777" w:rsidR="00041E68" w:rsidRPr="005A1B29" w:rsidRDefault="00ED17E2" w:rsidP="00AA1F4E">
      <w:pPr>
        <w:spacing w:line="240" w:lineRule="auto"/>
        <w:jc w:val="both"/>
        <w:rPr>
          <w:rFonts w:ascii="Arial" w:hAnsi="Arial"/>
        </w:rPr>
      </w:pPr>
      <w:r w:rsidRPr="005A1B29">
        <w:rPr>
          <w:rFonts w:ascii="Arial" w:hAnsi="Arial"/>
        </w:rPr>
        <w:t xml:space="preserve">Popayán ha sido reconocida por la UNESCO como una Ciudad Creativa, un título otorgado a lugares que fomentan y promueven la creatividad en sus distintas formas, este reconocimiento resalta la importancia de la cultura y la creatividad en la identidad de la ciudad. La declaración de Ciudad Creativa no solo atrae a </w:t>
      </w:r>
      <w:r w:rsidRPr="005A1B29">
        <w:rPr>
          <w:rFonts w:ascii="Arial" w:hAnsi="Arial"/>
        </w:rPr>
        <w:lastRenderedPageBreak/>
        <w:t>visitantes interesados en la cultura, sino que también estimula el desarrollo cultural y artístico de Popayán, lo anterior se traduce en la revitalización de barrios históricos, la promoción de artistas locales y la creación de espacios culturales, todo lo cual enriquece la vida de los habitantes locales y atrae a nuevos residentes.</w:t>
      </w:r>
    </w:p>
    <w:p w14:paraId="28F1BD1E" w14:textId="77777777" w:rsidR="00041E68" w:rsidRPr="005A1B29" w:rsidRDefault="00041E68" w:rsidP="00AA1F4E">
      <w:pPr>
        <w:spacing w:line="240" w:lineRule="auto"/>
        <w:jc w:val="both"/>
        <w:rPr>
          <w:rFonts w:ascii="Arial" w:hAnsi="Arial"/>
        </w:rPr>
      </w:pPr>
    </w:p>
    <w:p w14:paraId="5CF0E723" w14:textId="77777777" w:rsidR="00041E68" w:rsidRPr="005A1B29" w:rsidRDefault="00ED17E2" w:rsidP="00AA1F4E">
      <w:pPr>
        <w:spacing w:line="240" w:lineRule="auto"/>
        <w:jc w:val="both"/>
        <w:rPr>
          <w:rFonts w:ascii="Arial" w:hAnsi="Arial"/>
        </w:rPr>
      </w:pPr>
      <w:r w:rsidRPr="005A1B29">
        <w:rPr>
          <w:rFonts w:ascii="Arial" w:hAnsi="Arial"/>
        </w:rPr>
        <w:t>“Popayán, fue la primera ciudad en ser nombrada Ciudad de la Gastronomía de la UNESCO y la ceremonia oficial tuvo lugar el 11 de agosto de 2005.” (La Organización Mundial Del Turismo (OMT) Y El Ministerio De Comercio, Industria Y Turismo De Colombia Impulsan La Innovación En Turismo Comunitario, 2023)</w:t>
      </w:r>
    </w:p>
    <w:p w14:paraId="20E00F3F" w14:textId="77777777" w:rsidR="00041E68" w:rsidRPr="005A1B29" w:rsidRDefault="00041E68" w:rsidP="00AA1F4E">
      <w:pPr>
        <w:spacing w:line="240" w:lineRule="auto"/>
        <w:jc w:val="both"/>
        <w:rPr>
          <w:rFonts w:ascii="Arial" w:hAnsi="Arial"/>
        </w:rPr>
      </w:pPr>
    </w:p>
    <w:p w14:paraId="4EB59C15" w14:textId="77777777" w:rsidR="00041E68" w:rsidRPr="005A1B29" w:rsidRDefault="00ED17E2" w:rsidP="00AA1F4E">
      <w:pPr>
        <w:spacing w:line="240" w:lineRule="auto"/>
        <w:jc w:val="both"/>
        <w:rPr>
          <w:rFonts w:ascii="Arial" w:hAnsi="Arial"/>
        </w:rPr>
      </w:pPr>
      <w:r w:rsidRPr="005A1B29">
        <w:rPr>
          <w:rFonts w:ascii="Arial" w:hAnsi="Arial"/>
          <w:b/>
        </w:rPr>
        <w:t>El Congreso Nacional Gastronómico</w:t>
      </w:r>
      <w:r w:rsidRPr="005A1B29">
        <w:rPr>
          <w:rFonts w:ascii="Arial" w:hAnsi="Arial"/>
        </w:rPr>
        <w:t>, como un espacio académico en donde los amantes de la cocina pueden reunirse a debatir sobre las prácticas gastronómicas nacionales e internacionales. La importancia de este evento no radica solo en la promoción de la cocina local, sino también en la generación de empleo y oportunidades de negocio para la comunidad local. Los restaurantes, hoteles y proveedores de alimentos y bebidas experimentan un aumento en la demanda durante el congreso, lo que contribuye significativamente a la economía local.</w:t>
      </w:r>
    </w:p>
    <w:p w14:paraId="2831B450" w14:textId="77777777" w:rsidR="00041E68" w:rsidRPr="005A1B29" w:rsidRDefault="00041E68" w:rsidP="00AA1F4E">
      <w:pPr>
        <w:spacing w:line="240" w:lineRule="auto"/>
        <w:jc w:val="both"/>
        <w:rPr>
          <w:rFonts w:ascii="Arial" w:hAnsi="Arial"/>
        </w:rPr>
      </w:pPr>
    </w:p>
    <w:p w14:paraId="15DF1D02" w14:textId="77777777" w:rsidR="00041E68" w:rsidRPr="005A1B29" w:rsidRDefault="00ED17E2" w:rsidP="00AA1F4E">
      <w:pPr>
        <w:spacing w:line="240" w:lineRule="auto"/>
        <w:jc w:val="both"/>
        <w:rPr>
          <w:rFonts w:ascii="Arial" w:hAnsi="Arial"/>
        </w:rPr>
      </w:pPr>
      <w:r w:rsidRPr="005A1B29">
        <w:rPr>
          <w:rFonts w:ascii="Arial" w:hAnsi="Arial"/>
        </w:rPr>
        <w:t>Posterior a este evento, nace uno igual de significativo: el</w:t>
      </w:r>
      <w:r w:rsidRPr="005A1B29">
        <w:rPr>
          <w:rFonts w:ascii="Arial" w:hAnsi="Arial"/>
          <w:b/>
        </w:rPr>
        <w:t xml:space="preserve"> Festival de Mesa Larga</w:t>
      </w:r>
      <w:r w:rsidRPr="005A1B29">
        <w:rPr>
          <w:rFonts w:ascii="Arial" w:hAnsi="Arial"/>
        </w:rPr>
        <w:t>, espacio con el objetivo de fortalecer la cocina popular y tradicional que a diario se degusta en las distintas plazas de mercado de la ciudad, se da en el marco de la Semana Santa, y cuenta con una gran afluencia de visitantes locales y extranjeros.</w:t>
      </w:r>
    </w:p>
    <w:p w14:paraId="2B689531" w14:textId="77777777" w:rsidR="00041E68" w:rsidRPr="005A1B29" w:rsidRDefault="00041E68" w:rsidP="00AA1F4E">
      <w:pPr>
        <w:spacing w:line="240" w:lineRule="auto"/>
        <w:jc w:val="both"/>
        <w:rPr>
          <w:rFonts w:ascii="Arial" w:hAnsi="Arial"/>
        </w:rPr>
      </w:pPr>
    </w:p>
    <w:p w14:paraId="66304CDE" w14:textId="77777777" w:rsidR="00041E68" w:rsidRPr="005A1B29" w:rsidRDefault="00ED17E2" w:rsidP="00AA1F4E">
      <w:pPr>
        <w:spacing w:line="240" w:lineRule="auto"/>
        <w:jc w:val="both"/>
        <w:rPr>
          <w:rFonts w:ascii="Arial" w:hAnsi="Arial"/>
        </w:rPr>
      </w:pPr>
      <w:r w:rsidRPr="005A1B29">
        <w:rPr>
          <w:rFonts w:ascii="Arial" w:hAnsi="Arial"/>
        </w:rPr>
        <w:t xml:space="preserve">La </w:t>
      </w:r>
      <w:r w:rsidRPr="005A1B29">
        <w:rPr>
          <w:rFonts w:ascii="Arial" w:hAnsi="Arial"/>
          <w:b/>
        </w:rPr>
        <w:t>Semana Santa en Popayán</w:t>
      </w:r>
      <w:r w:rsidRPr="005A1B29">
        <w:rPr>
          <w:rFonts w:ascii="Arial" w:hAnsi="Arial"/>
        </w:rPr>
        <w:t xml:space="preserve">, es uno de los eventos religiosos más significativos de América Latina, durante esta semana, la ciudad se transforma en un escenario de procesiones solemnes y coloridas, en donde miles de personas se congregan para presenciar las representaciones religiosas propias de la tradición. Este evento no solo tiene un profundo significado religioso, sino que también atrae a turistas de todas partes del mundo; los visitantes pueden apreciar la artesanía religiosa, la música sacra y la arquitectura colonial; lo que contribuye al flujo de turistas y al desarrollo económico de la ciudad. Esta importante celebración fue proclamada por la Unesco como Patrimonio cultural e inmaterial de la humanidad en octubre de 2009, convirtiéndose en las únicas procesiones en el mundo con esta característica que ostentan este título. </w:t>
      </w:r>
    </w:p>
    <w:p w14:paraId="6601D935" w14:textId="77777777" w:rsidR="00041E68" w:rsidRPr="005A1B29" w:rsidRDefault="00041E68" w:rsidP="00AA1F4E">
      <w:pPr>
        <w:spacing w:line="240" w:lineRule="auto"/>
        <w:jc w:val="both"/>
        <w:rPr>
          <w:rFonts w:ascii="Arial" w:hAnsi="Arial"/>
        </w:rPr>
      </w:pPr>
    </w:p>
    <w:p w14:paraId="6FF6AA0E" w14:textId="77777777" w:rsidR="00041E68" w:rsidRPr="005A1B29" w:rsidRDefault="00ED17E2" w:rsidP="00AA1F4E">
      <w:pPr>
        <w:spacing w:line="240" w:lineRule="auto"/>
        <w:jc w:val="both"/>
        <w:rPr>
          <w:rFonts w:ascii="Arial" w:hAnsi="Arial"/>
        </w:rPr>
      </w:pPr>
      <w:r w:rsidRPr="005A1B29">
        <w:rPr>
          <w:rFonts w:ascii="Arial" w:hAnsi="Arial"/>
        </w:rPr>
        <w:t xml:space="preserve">El papel que desempeña el turismo en Popayán, es fundamental y los elementos que lo componen son ejemplos notables de cómo la cultura y la tradición pueden impulsar el desarrollo económico y social. Estos eventos no solo atraen visitantes, sino que también fortalecen la identidad de la ciudad y generan oportunidades para su comunidad. Popayán, con su rica herencia cultural y sus eventos únicos, se destaca como un destino turístico excepcional en Colombia y una fuente de inspiración para otras ciudades que buscan utilizar su patrimonio cultural como motor de desarrollo Popayán cuenta con una red de rutas turísticas que varían ampliamente en cuanto a su enfoque y contenido, contamos con 19 rutas </w:t>
      </w:r>
      <w:r w:rsidRPr="005A1B29">
        <w:rPr>
          <w:rFonts w:ascii="Arial" w:hAnsi="Arial"/>
        </w:rPr>
        <w:lastRenderedPageBreak/>
        <w:t>turísticas que abarcan el territorio rural y urbano del municipio, explorando lugares de interés histórico, cultural y natural, se catalogan de la siguiente manera:</w:t>
      </w:r>
    </w:p>
    <w:p w14:paraId="64E6D930" w14:textId="77777777" w:rsidR="00041E68" w:rsidRPr="005A1B29" w:rsidRDefault="00041E68" w:rsidP="00AA1F4E">
      <w:pPr>
        <w:spacing w:line="240" w:lineRule="auto"/>
        <w:jc w:val="both"/>
        <w:rPr>
          <w:rFonts w:ascii="Arial" w:hAnsi="Arial"/>
        </w:rPr>
      </w:pPr>
    </w:p>
    <w:p w14:paraId="0726FB41" w14:textId="5E261732" w:rsidR="00EC53B1" w:rsidRPr="005A1B29" w:rsidRDefault="00EC53B1" w:rsidP="00AA1F4E">
      <w:pPr>
        <w:pStyle w:val="Ttulo3"/>
        <w:spacing w:line="240" w:lineRule="auto"/>
        <w:jc w:val="both"/>
        <w:rPr>
          <w:rFonts w:ascii="Arial" w:hAnsi="Arial" w:cs="Arial"/>
        </w:rPr>
      </w:pPr>
      <w:bookmarkStart w:id="31" w:name="_Toc176110235"/>
      <w:r w:rsidRPr="005A1B29">
        <w:rPr>
          <w:rFonts w:ascii="Arial" w:hAnsi="Arial" w:cs="Arial"/>
        </w:rPr>
        <w:t>3.</w:t>
      </w:r>
      <w:r w:rsidR="005A1B29">
        <w:rPr>
          <w:rFonts w:ascii="Arial" w:hAnsi="Arial" w:cs="Arial"/>
        </w:rPr>
        <w:t>5</w:t>
      </w:r>
      <w:r w:rsidR="00923254" w:rsidRPr="005A1B29">
        <w:rPr>
          <w:rFonts w:ascii="Arial" w:hAnsi="Arial" w:cs="Arial"/>
        </w:rPr>
        <w:t>.1</w:t>
      </w:r>
      <w:r w:rsidRPr="005A1B29">
        <w:rPr>
          <w:rFonts w:ascii="Arial" w:hAnsi="Arial" w:cs="Arial"/>
        </w:rPr>
        <w:t xml:space="preserve"> Característica patrimonial del municipio de Popayán (sitios de interés, museos, claustros).</w:t>
      </w:r>
      <w:bookmarkEnd w:id="31"/>
    </w:p>
    <w:p w14:paraId="7D81A6E7" w14:textId="77777777" w:rsidR="00EC53B1" w:rsidRPr="005A1B29" w:rsidRDefault="00EC53B1" w:rsidP="00AA1F4E">
      <w:pPr>
        <w:spacing w:line="240" w:lineRule="auto"/>
        <w:jc w:val="both"/>
        <w:rPr>
          <w:rFonts w:ascii="Arial" w:hAnsi="Arial"/>
        </w:rPr>
      </w:pPr>
    </w:p>
    <w:p w14:paraId="71ECF842" w14:textId="77777777" w:rsidR="00EC53B1" w:rsidRPr="005A1B29" w:rsidRDefault="00EC53B1" w:rsidP="00AA1F4E">
      <w:pPr>
        <w:spacing w:line="240" w:lineRule="auto"/>
        <w:jc w:val="both"/>
        <w:rPr>
          <w:rFonts w:ascii="Arial" w:hAnsi="Arial"/>
        </w:rPr>
      </w:pPr>
      <w:r w:rsidRPr="005A1B29">
        <w:rPr>
          <w:rFonts w:ascii="Arial" w:hAnsi="Arial"/>
        </w:rPr>
        <w:t>Lista de bienes declarados bien de interés cultural del ámbito nacional. (Popayán-Cauca). Última actualización: junio de 2024.</w:t>
      </w:r>
    </w:p>
    <w:p w14:paraId="2AFCDE0F" w14:textId="77777777" w:rsidR="00EC53B1" w:rsidRPr="005A1B29" w:rsidRDefault="00EC53B1" w:rsidP="00AA1F4E">
      <w:pPr>
        <w:spacing w:line="240" w:lineRule="auto"/>
        <w:jc w:val="both"/>
        <w:rPr>
          <w:rFonts w:ascii="Arial" w:hAnsi="Arial"/>
        </w:rPr>
      </w:pPr>
    </w:p>
    <w:p w14:paraId="41DFB672"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Casa para actividades relacionadas con las Procesiones de Semana Santa de Popayán.</w:t>
      </w:r>
    </w:p>
    <w:p w14:paraId="3E671AD1"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Casa Caldas Sede de la Corporación Nacional de Turismo del Cauca – CAUCATUR.</w:t>
      </w:r>
    </w:p>
    <w:p w14:paraId="147C90E1"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 xml:space="preserve">Casa de Postgrados y del Conservatorio de la Universidad del Cauca Casa de Carmen Pino </w:t>
      </w:r>
      <w:proofErr w:type="spellStart"/>
      <w:r w:rsidRPr="005A1B29">
        <w:rPr>
          <w:rFonts w:ascii="Arial" w:hAnsi="Arial"/>
        </w:rPr>
        <w:t>bisectada</w:t>
      </w:r>
      <w:proofErr w:type="spellEnd"/>
      <w:r w:rsidRPr="005A1B29">
        <w:rPr>
          <w:rFonts w:ascii="Arial" w:hAnsi="Arial"/>
        </w:rPr>
        <w:t xml:space="preserve"> a finales del siglo XIX. Casa Rosada.</w:t>
      </w:r>
    </w:p>
    <w:p w14:paraId="09CED01F"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Casa del Museo Arquidiocesano de Arte Religioso Casa Sede del Museo Arquidiocesano de Arte Religioso.</w:t>
      </w:r>
    </w:p>
    <w:p w14:paraId="5E12FA92"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 xml:space="preserve">Casa de don Manuel María Mosquera Arboleda y de su cónyuge doña María Josefa Pombo </w:t>
      </w:r>
      <w:proofErr w:type="spellStart"/>
      <w:r w:rsidRPr="005A1B29">
        <w:rPr>
          <w:rFonts w:ascii="Arial" w:hAnsi="Arial"/>
        </w:rPr>
        <w:t>O'donell</w:t>
      </w:r>
      <w:proofErr w:type="spellEnd"/>
      <w:r w:rsidRPr="005A1B29">
        <w:rPr>
          <w:rFonts w:ascii="Arial" w:hAnsi="Arial"/>
        </w:rPr>
        <w:t>.</w:t>
      </w:r>
    </w:p>
    <w:p w14:paraId="19238D8E"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Casa Museo Maestro Guillermo Valencia. Casa en donde vivió y murió el Maestro Guillermo Valencia, junto con el terreno en que está edificada y los lotes contiguos.</w:t>
      </w:r>
    </w:p>
    <w:p w14:paraId="03FA4440"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Casa Torres Tenorio Sede de la Facultad de Humanidades de la Universidad del Cauca. Casa Angulo.</w:t>
      </w:r>
    </w:p>
    <w:p w14:paraId="3318FF8D"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Colección de Obra Mueble de la Casa del Museo Arquidiocesano de Arte Religioso.</w:t>
      </w:r>
    </w:p>
    <w:p w14:paraId="611095D1"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Colección de Obra Mueble de la Ermita de Jesús Nazareno.</w:t>
      </w:r>
    </w:p>
    <w:p w14:paraId="54506BB6"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Colección de Obra Mueble del Templo de La Encarnación.</w:t>
      </w:r>
    </w:p>
    <w:p w14:paraId="2C40F777"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Colección de Obra Mueble de la Iglesia y Claustro de San Francisco.</w:t>
      </w:r>
    </w:p>
    <w:p w14:paraId="53625B9C"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Colección de Obra Mueble del Templo de San José o de La Compañía.</w:t>
      </w:r>
    </w:p>
    <w:p w14:paraId="7F613F2B"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Colección de Obra Mueble del Templo de Santo Domingo.</w:t>
      </w:r>
    </w:p>
    <w:p w14:paraId="50C14A1C"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Colección de Obra Mueble del Templo del Carmen.</w:t>
      </w:r>
    </w:p>
    <w:p w14:paraId="2244E6D2"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Estación del Ferrocarril Popayán. (Demolida).</w:t>
      </w:r>
    </w:p>
    <w:p w14:paraId="4857C72D"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Estación del Ferrocarril Puracé.</w:t>
      </w:r>
    </w:p>
    <w:p w14:paraId="6A80EEB9"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Iglesia, Claustro de San Francisco, su plazoleta Hotel Monasterio.</w:t>
      </w:r>
    </w:p>
    <w:p w14:paraId="6F532631"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Paraninfo Caldas Paraninfo Francisco José de Caldas. Paraninfo de la Universidad del Cauca.</w:t>
      </w:r>
    </w:p>
    <w:p w14:paraId="63ED10B9"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Puente del Humilladero Puente Bolívar.</w:t>
      </w:r>
    </w:p>
    <w:p w14:paraId="18A76AD7"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Puente viejo sobre el río Cauca.</w:t>
      </w:r>
    </w:p>
    <w:p w14:paraId="69BA8794"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Sector Antiguo de la ciudad de Popayán. El sector antiguo abarca " las calles, plazas, plazoletas, inmuebles, incluidos casas y construcciones históricas, en los ejidos, muebles etc. incluidos en el perímetro que tenían éstas poblaciones durante los Siglos XVI, XVII, XVIII ".</w:t>
      </w:r>
    </w:p>
    <w:p w14:paraId="33F031ED"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Teatro Municipal Guillermo Valencia.</w:t>
      </w:r>
    </w:p>
    <w:p w14:paraId="20B81FED"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lastRenderedPageBreak/>
        <w:t>Templo de La Encarnación Iglesia, Claustro del Convento de La Encarnación.  Claustro Sede del Colegio Mayor del Cauca.</w:t>
      </w:r>
    </w:p>
    <w:p w14:paraId="52AD7DDF"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Templo de San Francisco y su plazoleta.</w:t>
      </w:r>
    </w:p>
    <w:p w14:paraId="64C2A562"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Templo de San José o de La Compañía.</w:t>
      </w:r>
    </w:p>
    <w:p w14:paraId="1A4F847C"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Templo de Santo Domingo Iglesia, Claustro del Convento de Santo Domingo. Claustro Sede Central de la Universidad del Cauca.</w:t>
      </w:r>
    </w:p>
    <w:p w14:paraId="779A4164"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Templo del Carmen Iglesia, Claustro del Convento del Carmen. Antiguo Monasterio de Las Carmelitas. Claustro Sede Cultural de la Universidad del Cauca.</w:t>
      </w:r>
    </w:p>
    <w:p w14:paraId="73CB89F1"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 xml:space="preserve">Puente sobre el río Cauca en la vía entre Popayán y </w:t>
      </w:r>
      <w:proofErr w:type="spellStart"/>
      <w:r w:rsidRPr="005A1B29">
        <w:rPr>
          <w:rFonts w:ascii="Arial" w:hAnsi="Arial"/>
        </w:rPr>
        <w:t>Coconuco</w:t>
      </w:r>
      <w:proofErr w:type="spellEnd"/>
      <w:r w:rsidRPr="005A1B29">
        <w:rPr>
          <w:rFonts w:ascii="Arial" w:hAnsi="Arial"/>
        </w:rPr>
        <w:t>.</w:t>
      </w:r>
    </w:p>
    <w:p w14:paraId="6277E30D" w14:textId="77777777" w:rsidR="00EC53B1" w:rsidRPr="005A1B29" w:rsidRDefault="00EC53B1" w:rsidP="00AA1F4E">
      <w:pPr>
        <w:pStyle w:val="Prrafodelista"/>
        <w:numPr>
          <w:ilvl w:val="0"/>
          <w:numId w:val="21"/>
        </w:numPr>
        <w:spacing w:line="240" w:lineRule="auto"/>
        <w:jc w:val="both"/>
        <w:rPr>
          <w:rFonts w:ascii="Arial" w:hAnsi="Arial"/>
        </w:rPr>
      </w:pPr>
      <w:r w:rsidRPr="005A1B29">
        <w:rPr>
          <w:rFonts w:ascii="Arial" w:hAnsi="Arial"/>
        </w:rPr>
        <w:t>Iglesia de Yanaconas - Templo Doctrinero de Yanaconas.</w:t>
      </w:r>
    </w:p>
    <w:p w14:paraId="2C4E5758" w14:textId="77777777" w:rsidR="00EC53B1" w:rsidRPr="005A1B29" w:rsidRDefault="00EC53B1" w:rsidP="00AA1F4E">
      <w:pPr>
        <w:spacing w:line="240" w:lineRule="auto"/>
        <w:jc w:val="both"/>
        <w:rPr>
          <w:rFonts w:ascii="Arial" w:hAnsi="Arial"/>
        </w:rPr>
      </w:pPr>
    </w:p>
    <w:p w14:paraId="54799AD7" w14:textId="77777777" w:rsidR="00EC53B1" w:rsidRPr="005A1B29" w:rsidRDefault="00EC53B1" w:rsidP="00AA1F4E">
      <w:pPr>
        <w:pStyle w:val="Ttulo1"/>
        <w:spacing w:line="240" w:lineRule="auto"/>
        <w:jc w:val="both"/>
        <w:rPr>
          <w:rFonts w:ascii="Arial" w:hAnsi="Arial" w:cs="Arial"/>
          <w:szCs w:val="24"/>
        </w:rPr>
      </w:pPr>
      <w:bookmarkStart w:id="32" w:name="_Toc176110236"/>
      <w:r w:rsidRPr="005A1B29">
        <w:rPr>
          <w:rFonts w:ascii="Arial" w:hAnsi="Arial" w:cs="Arial"/>
          <w:szCs w:val="24"/>
        </w:rPr>
        <w:t>4. IMPACTO FISCAL.</w:t>
      </w:r>
      <w:bookmarkEnd w:id="32"/>
      <w:r w:rsidRPr="005A1B29">
        <w:rPr>
          <w:rFonts w:ascii="Arial" w:hAnsi="Arial" w:cs="Arial"/>
          <w:szCs w:val="24"/>
        </w:rPr>
        <w:t xml:space="preserve"> </w:t>
      </w:r>
    </w:p>
    <w:p w14:paraId="58361C12" w14:textId="77777777" w:rsidR="00EC53B1" w:rsidRPr="005A1B29" w:rsidRDefault="00EC53B1" w:rsidP="00AA1F4E">
      <w:pPr>
        <w:spacing w:line="240" w:lineRule="auto"/>
        <w:jc w:val="both"/>
        <w:rPr>
          <w:rFonts w:ascii="Arial" w:hAnsi="Arial"/>
        </w:rPr>
      </w:pPr>
    </w:p>
    <w:p w14:paraId="2EDFC2F2" w14:textId="0A588F79" w:rsidR="00EC53B1" w:rsidRDefault="00EC53B1" w:rsidP="00AA1F4E">
      <w:pPr>
        <w:spacing w:line="240" w:lineRule="auto"/>
        <w:jc w:val="both"/>
        <w:rPr>
          <w:rFonts w:ascii="Arial" w:hAnsi="Arial"/>
        </w:rPr>
      </w:pPr>
      <w:r w:rsidRPr="005A1B29">
        <w:rPr>
          <w:rFonts w:ascii="Arial" w:hAnsi="Arial"/>
        </w:rPr>
        <w:t xml:space="preserve">De conformidad con el artículo 7 de la Ley 819 de 2003, “En todo momento, el impacto fiscal de cualquier proyecto de ley, ordenanza o acuerdo, que ordene gasto o que otorgue beneficios tributarios, deberá hacerse explícito y deberá ser compatible con el Marco Fiscal de Mediano Plazo”. El presente Proyecto de Ley no ordena gasto ni otorga beneficios tributarios. En cambio, autoriza, mas no ordena, al Gobierno Nacional a que destine partidas presupuestales para conmemorar el V Centenario de Popayán.  </w:t>
      </w:r>
    </w:p>
    <w:p w14:paraId="181E01FE" w14:textId="77777777" w:rsidR="00CE32D5" w:rsidRPr="005A1B29" w:rsidRDefault="00CE32D5" w:rsidP="00CE32D5">
      <w:pPr>
        <w:spacing w:line="240" w:lineRule="auto"/>
        <w:ind w:firstLine="0"/>
        <w:jc w:val="both"/>
        <w:rPr>
          <w:rFonts w:ascii="Arial" w:hAnsi="Arial"/>
        </w:rPr>
      </w:pPr>
    </w:p>
    <w:p w14:paraId="594680AD" w14:textId="77777777" w:rsidR="00EC53B1" w:rsidRPr="005A1B29" w:rsidRDefault="00EC53B1" w:rsidP="00AA1F4E">
      <w:pPr>
        <w:spacing w:line="240" w:lineRule="auto"/>
        <w:jc w:val="both"/>
        <w:rPr>
          <w:rFonts w:ascii="Arial" w:hAnsi="Arial"/>
        </w:rPr>
      </w:pPr>
    </w:p>
    <w:p w14:paraId="00C3409F" w14:textId="77777777" w:rsidR="00EC53B1" w:rsidRPr="005A1B29" w:rsidRDefault="00EC53B1" w:rsidP="00AA1F4E">
      <w:pPr>
        <w:pStyle w:val="Ttulo1"/>
        <w:spacing w:line="240" w:lineRule="auto"/>
        <w:jc w:val="both"/>
        <w:rPr>
          <w:rFonts w:ascii="Arial" w:hAnsi="Arial" w:cs="Arial"/>
          <w:szCs w:val="24"/>
        </w:rPr>
      </w:pPr>
      <w:bookmarkStart w:id="33" w:name="_Toc176110237"/>
      <w:r w:rsidRPr="005A1B29">
        <w:rPr>
          <w:rFonts w:ascii="Arial" w:hAnsi="Arial" w:cs="Arial"/>
          <w:szCs w:val="24"/>
        </w:rPr>
        <w:t>5. PROYECTOS.</w:t>
      </w:r>
      <w:bookmarkEnd w:id="33"/>
    </w:p>
    <w:p w14:paraId="5D92CA15" w14:textId="77777777" w:rsidR="00EC53B1" w:rsidRPr="005A1B29" w:rsidRDefault="00EC53B1" w:rsidP="00AA1F4E">
      <w:pPr>
        <w:spacing w:line="240" w:lineRule="auto"/>
        <w:jc w:val="both"/>
        <w:rPr>
          <w:rFonts w:ascii="Arial" w:hAnsi="Arial"/>
        </w:rPr>
      </w:pPr>
    </w:p>
    <w:p w14:paraId="635F7BEB" w14:textId="4004900E" w:rsidR="00EC53B1" w:rsidRPr="005A1B29" w:rsidRDefault="00EC53B1" w:rsidP="00AA1F4E">
      <w:pPr>
        <w:spacing w:line="240" w:lineRule="auto"/>
        <w:jc w:val="both"/>
        <w:rPr>
          <w:rFonts w:ascii="Arial" w:hAnsi="Arial"/>
        </w:rPr>
      </w:pPr>
      <w:r w:rsidRPr="005A1B29">
        <w:rPr>
          <w:rFonts w:ascii="Arial" w:hAnsi="Arial"/>
        </w:rPr>
        <w:t xml:space="preserve">Como base para realizar un acuerdo local-regional, que liderará la comisión preparatoria para la </w:t>
      </w:r>
      <w:r w:rsidR="001268ED">
        <w:rPr>
          <w:rFonts w:ascii="Arial" w:hAnsi="Arial"/>
        </w:rPr>
        <w:t>conmemoración</w:t>
      </w:r>
      <w:r w:rsidRPr="005A1B29">
        <w:rPr>
          <w:rFonts w:ascii="Arial" w:hAnsi="Arial"/>
        </w:rPr>
        <w:t xml:space="preserve"> del quinto centenario de la fundación de la ciudad de Popayán, se proyecta la construcción participativa del Plan Maestro “Popayán 500 años” o del “Quinto Centenario”, con sus ejes y proyectos; para el cual se identifican inicialmente las siguientes alternativas estratégicas de inversión ,; obras de infraestructura y temáticas de interés público, social (cultural, educativo), ambiental y económico para el desarrollo municipal y regional, con los que se busca generar un impacto positivo en beneficio de la población del municipio de Popayán y del departamento de Cauca:</w:t>
      </w:r>
    </w:p>
    <w:p w14:paraId="6121C813" w14:textId="77777777" w:rsidR="004331A8" w:rsidRPr="005A1B29" w:rsidRDefault="004331A8" w:rsidP="00AA1F4E">
      <w:pPr>
        <w:spacing w:line="240" w:lineRule="auto"/>
        <w:jc w:val="both"/>
        <w:rPr>
          <w:rFonts w:ascii="Arial" w:hAnsi="Arial"/>
        </w:rPr>
      </w:pPr>
    </w:p>
    <w:p w14:paraId="68057BB5" w14:textId="77777777" w:rsidR="00EC53B1" w:rsidRPr="005A1B29" w:rsidRDefault="00EC53B1" w:rsidP="00AA1F4E">
      <w:pPr>
        <w:spacing w:line="240" w:lineRule="auto"/>
        <w:jc w:val="both"/>
        <w:rPr>
          <w:rFonts w:ascii="Arial" w:hAnsi="Arial"/>
        </w:rPr>
      </w:pPr>
    </w:p>
    <w:p w14:paraId="3567C3CB" w14:textId="77777777" w:rsidR="00EC53B1" w:rsidRPr="005A1B29" w:rsidRDefault="00EC53B1" w:rsidP="00AA1F4E">
      <w:pPr>
        <w:pStyle w:val="Ttulo2"/>
        <w:spacing w:line="240" w:lineRule="auto"/>
        <w:jc w:val="both"/>
        <w:rPr>
          <w:rFonts w:ascii="Arial" w:hAnsi="Arial" w:cs="Arial"/>
          <w:szCs w:val="24"/>
        </w:rPr>
      </w:pPr>
      <w:bookmarkStart w:id="34" w:name="_Toc176110238"/>
      <w:r w:rsidRPr="005A1B29">
        <w:rPr>
          <w:rFonts w:ascii="Arial" w:hAnsi="Arial" w:cs="Arial"/>
          <w:szCs w:val="24"/>
        </w:rPr>
        <w:t xml:space="preserve">5.1 </w:t>
      </w:r>
      <w:r w:rsidR="005245F2" w:rsidRPr="005A1B29">
        <w:rPr>
          <w:rFonts w:ascii="Arial" w:hAnsi="Arial" w:cs="Arial"/>
          <w:szCs w:val="24"/>
        </w:rPr>
        <w:t xml:space="preserve">Proyectos de </w:t>
      </w:r>
      <w:r w:rsidRPr="005A1B29">
        <w:rPr>
          <w:rFonts w:ascii="Arial" w:hAnsi="Arial" w:cs="Arial"/>
          <w:szCs w:val="24"/>
        </w:rPr>
        <w:t>Impacto nacional</w:t>
      </w:r>
      <w:bookmarkEnd w:id="34"/>
    </w:p>
    <w:p w14:paraId="68CF11F1" w14:textId="77777777" w:rsidR="00EC53B1" w:rsidRPr="005A1B29" w:rsidRDefault="00EC53B1" w:rsidP="00AA1F4E">
      <w:pPr>
        <w:spacing w:line="240" w:lineRule="auto"/>
        <w:jc w:val="both"/>
        <w:rPr>
          <w:rFonts w:ascii="Arial" w:hAnsi="Arial"/>
        </w:rPr>
      </w:pPr>
    </w:p>
    <w:p w14:paraId="6AF04A87" w14:textId="77777777" w:rsidR="00EC53B1" w:rsidRPr="005A1B29" w:rsidRDefault="00EC53B1" w:rsidP="00AA1F4E">
      <w:pPr>
        <w:spacing w:line="240" w:lineRule="auto"/>
        <w:jc w:val="both"/>
        <w:rPr>
          <w:rFonts w:ascii="Arial" w:hAnsi="Arial"/>
          <w:b/>
        </w:rPr>
      </w:pPr>
      <w:r w:rsidRPr="005A1B29">
        <w:rPr>
          <w:rFonts w:ascii="Arial" w:hAnsi="Arial"/>
          <w:b/>
        </w:rPr>
        <w:t xml:space="preserve">Infraestructura </w:t>
      </w:r>
      <w:r w:rsidR="001567B1" w:rsidRPr="005A1B29">
        <w:rPr>
          <w:rFonts w:ascii="Arial" w:hAnsi="Arial"/>
          <w:b/>
        </w:rPr>
        <w:t>vial</w:t>
      </w:r>
      <w:r w:rsidRPr="005A1B29">
        <w:rPr>
          <w:rFonts w:ascii="Arial" w:hAnsi="Arial"/>
          <w:b/>
        </w:rPr>
        <w:t>.</w:t>
      </w:r>
    </w:p>
    <w:p w14:paraId="1F68002D" w14:textId="77777777" w:rsidR="00EC53B1" w:rsidRPr="005A1B29" w:rsidRDefault="00EC53B1" w:rsidP="00AA1F4E">
      <w:pPr>
        <w:spacing w:line="240" w:lineRule="auto"/>
        <w:jc w:val="both"/>
        <w:rPr>
          <w:rFonts w:ascii="Arial" w:hAnsi="Arial"/>
        </w:rPr>
      </w:pPr>
    </w:p>
    <w:p w14:paraId="73DB7DCF" w14:textId="77777777" w:rsidR="00EC53B1" w:rsidRPr="005A1B29" w:rsidRDefault="00EC53B1" w:rsidP="00AA1F4E">
      <w:pPr>
        <w:spacing w:line="240" w:lineRule="auto"/>
        <w:jc w:val="both"/>
        <w:rPr>
          <w:rFonts w:ascii="Arial" w:hAnsi="Arial"/>
        </w:rPr>
      </w:pPr>
      <w:r w:rsidRPr="005A1B29">
        <w:rPr>
          <w:rFonts w:ascii="Arial" w:hAnsi="Arial"/>
        </w:rPr>
        <w:t>En el municipio de Popayán se encuentran vías nacionales, que permiten llevar a cabo el transporte, la comercialización y el relacionamiento de tipo social y cultural con territorios de Cali y San Juan de Pasto, como con buena parte de los municipios del departamento del Cauca.</w:t>
      </w:r>
    </w:p>
    <w:p w14:paraId="467668A2" w14:textId="77777777" w:rsidR="00EC53B1" w:rsidRPr="005A1B29" w:rsidRDefault="00EC53B1" w:rsidP="00AA1F4E">
      <w:pPr>
        <w:spacing w:line="240" w:lineRule="auto"/>
        <w:jc w:val="both"/>
        <w:rPr>
          <w:rFonts w:ascii="Arial" w:hAnsi="Arial"/>
        </w:rPr>
      </w:pPr>
    </w:p>
    <w:p w14:paraId="4798E10C" w14:textId="77777777" w:rsidR="00EC53B1" w:rsidRPr="005A1B29" w:rsidRDefault="00EC53B1" w:rsidP="00AA1F4E">
      <w:pPr>
        <w:pStyle w:val="Prrafodelista"/>
        <w:numPr>
          <w:ilvl w:val="0"/>
          <w:numId w:val="30"/>
        </w:numPr>
        <w:spacing w:line="240" w:lineRule="auto"/>
        <w:jc w:val="both"/>
        <w:rPr>
          <w:rFonts w:ascii="Arial" w:hAnsi="Arial"/>
        </w:rPr>
      </w:pPr>
      <w:r w:rsidRPr="005A1B29">
        <w:rPr>
          <w:rFonts w:ascii="Arial" w:hAnsi="Arial"/>
        </w:rPr>
        <w:t xml:space="preserve">Se destaca la Troncal de Occidente, antigua vía Panamericana, en el sector Popayán - Santander de Quilichao, que conectan a Popayán con Cali, el centro y norte del país. </w:t>
      </w:r>
    </w:p>
    <w:p w14:paraId="4EFE6D2A" w14:textId="77777777" w:rsidR="00EC53B1" w:rsidRPr="005A1B29" w:rsidRDefault="00EC53B1" w:rsidP="00AA1F4E">
      <w:pPr>
        <w:pStyle w:val="Prrafodelista"/>
        <w:numPr>
          <w:ilvl w:val="0"/>
          <w:numId w:val="30"/>
        </w:numPr>
        <w:spacing w:line="240" w:lineRule="auto"/>
        <w:jc w:val="both"/>
        <w:rPr>
          <w:rFonts w:ascii="Arial" w:hAnsi="Arial"/>
        </w:rPr>
      </w:pPr>
      <w:r w:rsidRPr="005A1B29">
        <w:rPr>
          <w:rFonts w:ascii="Arial" w:hAnsi="Arial"/>
        </w:rPr>
        <w:t xml:space="preserve">El sector de la variante Popayán, que circunda la capital caucana en el costado occidental. </w:t>
      </w:r>
    </w:p>
    <w:p w14:paraId="11AEBC01" w14:textId="77777777" w:rsidR="00EC53B1" w:rsidRPr="005A1B29" w:rsidRDefault="00EC53B1" w:rsidP="00AA1F4E">
      <w:pPr>
        <w:pStyle w:val="Prrafodelista"/>
        <w:numPr>
          <w:ilvl w:val="0"/>
          <w:numId w:val="30"/>
        </w:numPr>
        <w:spacing w:line="240" w:lineRule="auto"/>
        <w:jc w:val="both"/>
        <w:rPr>
          <w:rFonts w:ascii="Arial" w:hAnsi="Arial"/>
        </w:rPr>
      </w:pPr>
      <w:r w:rsidRPr="005A1B29">
        <w:rPr>
          <w:rFonts w:ascii="Arial" w:hAnsi="Arial"/>
        </w:rPr>
        <w:t>El sector Mojarras – Popayán, que conecta los departamentos del Valle, Cauca y de Nariño, hasta la República de Ecuador.</w:t>
      </w:r>
    </w:p>
    <w:p w14:paraId="776F1A5F" w14:textId="77777777" w:rsidR="00EC53B1" w:rsidRPr="005A1B29" w:rsidRDefault="00EC53B1" w:rsidP="00AA1F4E">
      <w:pPr>
        <w:spacing w:line="240" w:lineRule="auto"/>
        <w:jc w:val="both"/>
        <w:rPr>
          <w:rFonts w:ascii="Arial" w:hAnsi="Arial"/>
        </w:rPr>
      </w:pPr>
    </w:p>
    <w:p w14:paraId="7C53AE90" w14:textId="77777777" w:rsidR="00EC53B1" w:rsidRPr="005A1B29" w:rsidRDefault="00EC53B1" w:rsidP="00AA1F4E">
      <w:pPr>
        <w:spacing w:line="240" w:lineRule="auto"/>
        <w:jc w:val="both"/>
        <w:rPr>
          <w:rFonts w:ascii="Arial" w:hAnsi="Arial"/>
          <w:b/>
        </w:rPr>
      </w:pPr>
      <w:r w:rsidRPr="005A1B29">
        <w:rPr>
          <w:rFonts w:ascii="Arial" w:hAnsi="Arial"/>
          <w:b/>
        </w:rPr>
        <w:t>Desarrollo urbano, patrimonial y turístico.</w:t>
      </w:r>
    </w:p>
    <w:p w14:paraId="315CB47D" w14:textId="77777777" w:rsidR="00EC53B1" w:rsidRPr="005A1B29" w:rsidRDefault="00EC53B1" w:rsidP="00AA1F4E">
      <w:pPr>
        <w:pStyle w:val="Prrafodelista"/>
        <w:numPr>
          <w:ilvl w:val="0"/>
          <w:numId w:val="35"/>
        </w:numPr>
        <w:spacing w:line="240" w:lineRule="auto"/>
        <w:jc w:val="both"/>
        <w:rPr>
          <w:rFonts w:ascii="Arial" w:hAnsi="Arial"/>
        </w:rPr>
      </w:pPr>
      <w:r w:rsidRPr="005A1B29">
        <w:rPr>
          <w:rFonts w:ascii="Arial" w:hAnsi="Arial"/>
        </w:rPr>
        <w:t>Revitalización del sector histórico de Popayán (implementación de un distrito cultural).</w:t>
      </w:r>
    </w:p>
    <w:p w14:paraId="4C84E1B9" w14:textId="77777777" w:rsidR="00EC53B1" w:rsidRPr="005A1B29" w:rsidRDefault="00EC53B1" w:rsidP="00AA1F4E">
      <w:pPr>
        <w:pStyle w:val="Prrafodelista"/>
        <w:numPr>
          <w:ilvl w:val="0"/>
          <w:numId w:val="35"/>
        </w:numPr>
        <w:spacing w:line="240" w:lineRule="auto"/>
        <w:jc w:val="both"/>
        <w:rPr>
          <w:rFonts w:ascii="Arial" w:hAnsi="Arial"/>
        </w:rPr>
      </w:pPr>
      <w:r w:rsidRPr="005A1B29">
        <w:rPr>
          <w:rFonts w:ascii="Arial" w:hAnsi="Arial"/>
        </w:rPr>
        <w:t xml:space="preserve">Implementación del Plan Especial de Manejo y Protección del Sector Histórico de Popayán (PEMP).  </w:t>
      </w:r>
    </w:p>
    <w:p w14:paraId="20D44688" w14:textId="77777777" w:rsidR="00EC53B1" w:rsidRPr="005A1B29" w:rsidRDefault="00EC53B1" w:rsidP="00AA1F4E">
      <w:pPr>
        <w:pStyle w:val="Prrafodelista"/>
        <w:numPr>
          <w:ilvl w:val="0"/>
          <w:numId w:val="33"/>
        </w:numPr>
        <w:spacing w:line="240" w:lineRule="auto"/>
        <w:jc w:val="both"/>
        <w:rPr>
          <w:rFonts w:ascii="Arial" w:hAnsi="Arial"/>
        </w:rPr>
      </w:pPr>
      <w:r w:rsidRPr="005A1B29">
        <w:rPr>
          <w:rFonts w:ascii="Arial" w:hAnsi="Arial"/>
        </w:rPr>
        <w:t xml:space="preserve">Creación del ente gestor del Plan Especial de Manejo y Protección del Centro Histórico y poner en marcha las Unidades de gestión urbanística como estrategia para revitalizar la pervivencia con calidad de vida en el espacio patrimonial. </w:t>
      </w:r>
    </w:p>
    <w:p w14:paraId="0AA29E76" w14:textId="77777777" w:rsidR="00EC53B1" w:rsidRPr="005A1B29" w:rsidRDefault="00EC53B1" w:rsidP="00AA1F4E">
      <w:pPr>
        <w:pStyle w:val="Prrafodelista"/>
        <w:numPr>
          <w:ilvl w:val="0"/>
          <w:numId w:val="33"/>
        </w:numPr>
        <w:spacing w:line="240" w:lineRule="auto"/>
        <w:jc w:val="both"/>
        <w:rPr>
          <w:rFonts w:ascii="Arial" w:hAnsi="Arial"/>
        </w:rPr>
      </w:pPr>
      <w:r w:rsidRPr="005A1B29">
        <w:rPr>
          <w:rFonts w:ascii="Arial" w:hAnsi="Arial"/>
        </w:rPr>
        <w:t xml:space="preserve">Gestión en común acuerdo con el Ministerio de cultura los servicios de una curaduría especial para el centro histórico que opere en la ciudad, brindando agilidad y eficiencia en los servicios. </w:t>
      </w:r>
    </w:p>
    <w:p w14:paraId="1BA5BA2F" w14:textId="77777777" w:rsidR="00EC53B1" w:rsidRPr="005A1B29" w:rsidRDefault="00EC53B1" w:rsidP="00AA1F4E">
      <w:pPr>
        <w:pStyle w:val="Prrafodelista"/>
        <w:numPr>
          <w:ilvl w:val="0"/>
          <w:numId w:val="33"/>
        </w:numPr>
        <w:spacing w:line="240" w:lineRule="auto"/>
        <w:jc w:val="both"/>
        <w:rPr>
          <w:rFonts w:ascii="Arial" w:hAnsi="Arial"/>
        </w:rPr>
      </w:pPr>
      <w:r w:rsidRPr="005A1B29">
        <w:rPr>
          <w:rFonts w:ascii="Arial" w:hAnsi="Arial"/>
        </w:rPr>
        <w:t xml:space="preserve">Recuperar los oficios tradicionales, las cocinas tradicionales y la exhibición y la circulación del arte y la vida residencial local, alimentando una agenda cultural permanente. </w:t>
      </w:r>
    </w:p>
    <w:p w14:paraId="3FE46215" w14:textId="77777777" w:rsidR="00EC53B1" w:rsidRPr="005A1B29" w:rsidRDefault="00EC53B1" w:rsidP="00AA1F4E">
      <w:pPr>
        <w:pStyle w:val="Prrafodelista"/>
        <w:numPr>
          <w:ilvl w:val="0"/>
          <w:numId w:val="33"/>
        </w:numPr>
        <w:spacing w:line="240" w:lineRule="auto"/>
        <w:jc w:val="both"/>
        <w:rPr>
          <w:rFonts w:ascii="Arial" w:hAnsi="Arial"/>
        </w:rPr>
      </w:pPr>
      <w:r w:rsidRPr="005A1B29">
        <w:rPr>
          <w:rFonts w:ascii="Arial" w:hAnsi="Arial"/>
        </w:rPr>
        <w:t xml:space="preserve">Conservar y restaurar los bienes patrimoniales del municipio y de la nación. (Entre ellos el puente viejo de Cauca, el puente de la custodia, el puente del humilladero, la pirámide de Tulcán, recuperación integral del pueblito patojo (fortalecer la infraestructura de la concha acústica), la manzana 99 (anterior centro comercial </w:t>
      </w:r>
      <w:proofErr w:type="spellStart"/>
      <w:r w:rsidRPr="005A1B29">
        <w:rPr>
          <w:rFonts w:ascii="Arial" w:hAnsi="Arial"/>
        </w:rPr>
        <w:t>Anarkos</w:t>
      </w:r>
      <w:proofErr w:type="spellEnd"/>
      <w:r w:rsidRPr="005A1B29">
        <w:rPr>
          <w:rFonts w:ascii="Arial" w:hAnsi="Arial"/>
        </w:rPr>
        <w:t xml:space="preserve">), entre otros). </w:t>
      </w:r>
    </w:p>
    <w:p w14:paraId="3793A4A2" w14:textId="77777777" w:rsidR="00EC53B1" w:rsidRPr="005A1B29" w:rsidRDefault="00EC53B1" w:rsidP="00AA1F4E">
      <w:pPr>
        <w:pStyle w:val="Prrafodelista"/>
        <w:numPr>
          <w:ilvl w:val="0"/>
          <w:numId w:val="33"/>
        </w:numPr>
        <w:spacing w:line="240" w:lineRule="auto"/>
        <w:jc w:val="both"/>
        <w:rPr>
          <w:rFonts w:ascii="Arial" w:hAnsi="Arial"/>
        </w:rPr>
      </w:pPr>
      <w:r w:rsidRPr="005A1B29">
        <w:rPr>
          <w:rFonts w:ascii="Arial" w:hAnsi="Arial"/>
        </w:rPr>
        <w:t>Peatonalización del sector histórico.</w:t>
      </w:r>
    </w:p>
    <w:p w14:paraId="361FAEFF" w14:textId="77777777" w:rsidR="00EC53B1" w:rsidRPr="005A1B29" w:rsidRDefault="00EC53B1" w:rsidP="00AA1F4E">
      <w:pPr>
        <w:pStyle w:val="Prrafodelista"/>
        <w:numPr>
          <w:ilvl w:val="0"/>
          <w:numId w:val="33"/>
        </w:numPr>
        <w:spacing w:line="240" w:lineRule="auto"/>
        <w:jc w:val="both"/>
        <w:rPr>
          <w:rFonts w:ascii="Arial" w:hAnsi="Arial"/>
        </w:rPr>
      </w:pPr>
      <w:r w:rsidRPr="005A1B29">
        <w:rPr>
          <w:rFonts w:ascii="Arial" w:hAnsi="Arial"/>
        </w:rPr>
        <w:t>Acompañar el fortalecimiento y democratización de las expresiones de la diversidad cultural, entre ellas las declaradas por la Unesco como patrimonio.</w:t>
      </w:r>
    </w:p>
    <w:p w14:paraId="788945CC" w14:textId="77777777" w:rsidR="00EC53B1" w:rsidRPr="005A1B29" w:rsidRDefault="00EC53B1" w:rsidP="00AA1F4E">
      <w:pPr>
        <w:spacing w:line="240" w:lineRule="auto"/>
        <w:jc w:val="both"/>
        <w:rPr>
          <w:rFonts w:ascii="Arial" w:hAnsi="Arial"/>
        </w:rPr>
      </w:pPr>
    </w:p>
    <w:p w14:paraId="4547A928" w14:textId="77777777" w:rsidR="00EC53B1" w:rsidRPr="005A1B29" w:rsidRDefault="00EC53B1" w:rsidP="00AA1F4E">
      <w:pPr>
        <w:pStyle w:val="Ttulo2"/>
        <w:spacing w:line="240" w:lineRule="auto"/>
        <w:jc w:val="both"/>
        <w:rPr>
          <w:rFonts w:ascii="Arial" w:hAnsi="Arial" w:cs="Arial"/>
          <w:szCs w:val="24"/>
        </w:rPr>
      </w:pPr>
      <w:bookmarkStart w:id="35" w:name="_Toc176110239"/>
      <w:r w:rsidRPr="005A1B29">
        <w:rPr>
          <w:rFonts w:ascii="Arial" w:hAnsi="Arial" w:cs="Arial"/>
          <w:szCs w:val="24"/>
        </w:rPr>
        <w:t xml:space="preserve">5.2 </w:t>
      </w:r>
      <w:r w:rsidR="005245F2" w:rsidRPr="005A1B29">
        <w:rPr>
          <w:rFonts w:ascii="Arial" w:hAnsi="Arial" w:cs="Arial"/>
          <w:szCs w:val="24"/>
        </w:rPr>
        <w:t xml:space="preserve">Proyectos de </w:t>
      </w:r>
      <w:r w:rsidRPr="005A1B29">
        <w:rPr>
          <w:rFonts w:ascii="Arial" w:hAnsi="Arial" w:cs="Arial"/>
          <w:szCs w:val="24"/>
        </w:rPr>
        <w:t>Impacto regional</w:t>
      </w:r>
      <w:bookmarkEnd w:id="35"/>
    </w:p>
    <w:p w14:paraId="69313BB8" w14:textId="77777777" w:rsidR="00EC53B1" w:rsidRPr="005A1B29" w:rsidRDefault="00EC53B1" w:rsidP="00AA1F4E">
      <w:pPr>
        <w:spacing w:line="240" w:lineRule="auto"/>
        <w:jc w:val="both"/>
        <w:rPr>
          <w:rFonts w:ascii="Arial" w:hAnsi="Arial"/>
        </w:rPr>
      </w:pPr>
    </w:p>
    <w:p w14:paraId="20CCFA08" w14:textId="77777777" w:rsidR="00EC53B1" w:rsidRPr="005A1B29" w:rsidRDefault="00EC53B1" w:rsidP="00AA1F4E">
      <w:pPr>
        <w:spacing w:line="240" w:lineRule="auto"/>
        <w:jc w:val="both"/>
        <w:rPr>
          <w:rFonts w:ascii="Arial" w:hAnsi="Arial"/>
          <w:b/>
        </w:rPr>
      </w:pPr>
      <w:r w:rsidRPr="005A1B29">
        <w:rPr>
          <w:rFonts w:ascii="Arial" w:hAnsi="Arial"/>
          <w:b/>
        </w:rPr>
        <w:t>Popayán ciudad del conocimiento, ciudad universitaria.</w:t>
      </w:r>
    </w:p>
    <w:p w14:paraId="72A0C5DE" w14:textId="77777777" w:rsidR="00EC53B1" w:rsidRPr="005A1B29" w:rsidRDefault="00EC53B1" w:rsidP="00AA1F4E">
      <w:pPr>
        <w:pStyle w:val="Prrafodelista"/>
        <w:numPr>
          <w:ilvl w:val="0"/>
          <w:numId w:val="36"/>
        </w:numPr>
        <w:spacing w:line="240" w:lineRule="auto"/>
        <w:jc w:val="both"/>
        <w:rPr>
          <w:rFonts w:ascii="Arial" w:hAnsi="Arial"/>
        </w:rPr>
      </w:pPr>
      <w:r w:rsidRPr="005A1B29">
        <w:rPr>
          <w:rFonts w:ascii="Arial" w:hAnsi="Arial"/>
        </w:rPr>
        <w:t xml:space="preserve">Mejoramiento de la calidad educativa municipal hasta la educación básica secundaria. </w:t>
      </w:r>
    </w:p>
    <w:p w14:paraId="1CD3C1FF" w14:textId="77777777" w:rsidR="00EC53B1" w:rsidRPr="005A1B29" w:rsidRDefault="00EC53B1" w:rsidP="00AA1F4E">
      <w:pPr>
        <w:pStyle w:val="Prrafodelista"/>
        <w:numPr>
          <w:ilvl w:val="0"/>
          <w:numId w:val="36"/>
        </w:numPr>
        <w:spacing w:line="240" w:lineRule="auto"/>
        <w:jc w:val="both"/>
        <w:rPr>
          <w:rFonts w:ascii="Arial" w:hAnsi="Arial"/>
        </w:rPr>
      </w:pPr>
      <w:r w:rsidRPr="005A1B29">
        <w:rPr>
          <w:rFonts w:ascii="Arial" w:hAnsi="Arial"/>
        </w:rPr>
        <w:t xml:space="preserve">Fortalecimiento de la educación superior y la investigación, como factores que dinamizan el carácter y la vocación de ciudad universitaria. </w:t>
      </w:r>
    </w:p>
    <w:p w14:paraId="02C62024" w14:textId="77777777" w:rsidR="00EC53B1" w:rsidRPr="005A1B29" w:rsidRDefault="00EC53B1" w:rsidP="00AA1F4E">
      <w:pPr>
        <w:pStyle w:val="Prrafodelista"/>
        <w:numPr>
          <w:ilvl w:val="0"/>
          <w:numId w:val="36"/>
        </w:numPr>
        <w:spacing w:line="240" w:lineRule="auto"/>
        <w:jc w:val="both"/>
        <w:rPr>
          <w:rFonts w:ascii="Arial" w:hAnsi="Arial"/>
        </w:rPr>
      </w:pPr>
      <w:r w:rsidRPr="005A1B29">
        <w:rPr>
          <w:rFonts w:ascii="Arial" w:hAnsi="Arial"/>
        </w:rPr>
        <w:t>Integración de las universidades locales en pro del bienestar universitario.</w:t>
      </w:r>
    </w:p>
    <w:p w14:paraId="05CBCA04" w14:textId="77777777" w:rsidR="00EC53B1" w:rsidRPr="005A1B29" w:rsidRDefault="00EC53B1" w:rsidP="00AA1F4E">
      <w:pPr>
        <w:pStyle w:val="Prrafodelista"/>
        <w:numPr>
          <w:ilvl w:val="0"/>
          <w:numId w:val="36"/>
        </w:numPr>
        <w:spacing w:line="240" w:lineRule="auto"/>
        <w:jc w:val="both"/>
        <w:rPr>
          <w:rFonts w:ascii="Arial" w:hAnsi="Arial"/>
        </w:rPr>
      </w:pPr>
      <w:r w:rsidRPr="005A1B29">
        <w:rPr>
          <w:rFonts w:ascii="Arial" w:hAnsi="Arial"/>
        </w:rPr>
        <w:t>Construcción, mantenimiento y dotación de infraestructura educativa en los establecimientos educativos oficiales del municipio.</w:t>
      </w:r>
    </w:p>
    <w:p w14:paraId="7611B320" w14:textId="77777777" w:rsidR="00EC53B1" w:rsidRPr="005A1B29" w:rsidRDefault="00EC53B1" w:rsidP="00AA1F4E">
      <w:pPr>
        <w:pStyle w:val="Prrafodelista"/>
        <w:numPr>
          <w:ilvl w:val="0"/>
          <w:numId w:val="36"/>
        </w:numPr>
        <w:spacing w:line="240" w:lineRule="auto"/>
        <w:jc w:val="both"/>
        <w:rPr>
          <w:rFonts w:ascii="Arial" w:hAnsi="Arial"/>
        </w:rPr>
      </w:pPr>
      <w:r w:rsidRPr="005A1B29">
        <w:rPr>
          <w:rFonts w:ascii="Arial" w:hAnsi="Arial"/>
        </w:rPr>
        <w:t xml:space="preserve">Proyectos en ciencia, tecnología e innovación - </w:t>
      </w:r>
      <w:proofErr w:type="spellStart"/>
      <w:r w:rsidRPr="005A1B29">
        <w:rPr>
          <w:rFonts w:ascii="Arial" w:hAnsi="Arial"/>
        </w:rPr>
        <w:t>CTeI</w:t>
      </w:r>
      <w:proofErr w:type="spellEnd"/>
      <w:r w:rsidRPr="005A1B29">
        <w:rPr>
          <w:rFonts w:ascii="Arial" w:hAnsi="Arial"/>
        </w:rPr>
        <w:t>.</w:t>
      </w:r>
    </w:p>
    <w:p w14:paraId="2011C1E4" w14:textId="77777777" w:rsidR="00EC53B1" w:rsidRPr="005A1B29" w:rsidRDefault="00EC53B1" w:rsidP="00AA1F4E">
      <w:pPr>
        <w:pStyle w:val="Prrafodelista"/>
        <w:numPr>
          <w:ilvl w:val="0"/>
          <w:numId w:val="36"/>
        </w:numPr>
        <w:spacing w:line="240" w:lineRule="auto"/>
        <w:jc w:val="both"/>
        <w:rPr>
          <w:rFonts w:ascii="Arial" w:hAnsi="Arial"/>
        </w:rPr>
      </w:pPr>
      <w:r w:rsidRPr="005A1B29">
        <w:rPr>
          <w:rFonts w:ascii="Arial" w:hAnsi="Arial"/>
        </w:rPr>
        <w:t>Acceso a la educación superior y permanencia.</w:t>
      </w:r>
    </w:p>
    <w:p w14:paraId="64480FFB" w14:textId="77777777" w:rsidR="00EC53B1" w:rsidRPr="005A1B29" w:rsidRDefault="00EC53B1" w:rsidP="00AA1F4E">
      <w:pPr>
        <w:spacing w:line="240" w:lineRule="auto"/>
        <w:jc w:val="both"/>
        <w:rPr>
          <w:rFonts w:ascii="Arial" w:hAnsi="Arial"/>
        </w:rPr>
      </w:pPr>
    </w:p>
    <w:p w14:paraId="3B9A0D50" w14:textId="77777777" w:rsidR="00EC53B1" w:rsidRPr="005A1B29" w:rsidRDefault="00EC53B1" w:rsidP="00AA1F4E">
      <w:pPr>
        <w:spacing w:line="240" w:lineRule="auto"/>
        <w:jc w:val="both"/>
        <w:rPr>
          <w:rFonts w:ascii="Arial" w:hAnsi="Arial"/>
          <w:b/>
        </w:rPr>
      </w:pPr>
      <w:r w:rsidRPr="005A1B29">
        <w:rPr>
          <w:rFonts w:ascii="Arial" w:hAnsi="Arial"/>
          <w:b/>
        </w:rPr>
        <w:t>Infraestructura vial.</w:t>
      </w:r>
    </w:p>
    <w:p w14:paraId="1FFD9CF1" w14:textId="77777777" w:rsidR="00EC53B1" w:rsidRPr="005A1B29" w:rsidRDefault="00EC53B1" w:rsidP="00AA1F4E">
      <w:pPr>
        <w:pStyle w:val="Prrafodelista"/>
        <w:numPr>
          <w:ilvl w:val="0"/>
          <w:numId w:val="37"/>
        </w:numPr>
        <w:spacing w:line="240" w:lineRule="auto"/>
        <w:jc w:val="both"/>
        <w:rPr>
          <w:rFonts w:ascii="Arial" w:hAnsi="Arial"/>
        </w:rPr>
      </w:pPr>
      <w:r w:rsidRPr="005A1B29">
        <w:rPr>
          <w:rFonts w:ascii="Arial" w:hAnsi="Arial"/>
        </w:rPr>
        <w:t xml:space="preserve">Se resalta la vía de conexión de la costa Pacífica con la Troncal de Occidente, en el sector Munchique - Popayán, a través del cual se conecta con el municipio de El Tambo y el ingreso al PNN Munchique, en esta misma conexión destaca el sector Popayán – El Rosario a partir del cual se comunica Popayán con la parte sur occidental del municipio de Cajibío. </w:t>
      </w:r>
    </w:p>
    <w:p w14:paraId="5F7A8C16" w14:textId="77777777" w:rsidR="00EC53B1" w:rsidRPr="005A1B29" w:rsidRDefault="00EC53B1" w:rsidP="00AA1F4E">
      <w:pPr>
        <w:pStyle w:val="Prrafodelista"/>
        <w:numPr>
          <w:ilvl w:val="0"/>
          <w:numId w:val="37"/>
        </w:numPr>
        <w:spacing w:line="240" w:lineRule="auto"/>
        <w:jc w:val="both"/>
        <w:rPr>
          <w:rFonts w:ascii="Arial" w:hAnsi="Arial"/>
        </w:rPr>
      </w:pPr>
      <w:r w:rsidRPr="005A1B29">
        <w:rPr>
          <w:rFonts w:ascii="Arial" w:hAnsi="Arial"/>
        </w:rPr>
        <w:t>En el costado sur oriental de la cabecera municipal de Popayán inicia la vía que une a la ciudad de Popayán con el departamento del Huila, en el sector conocido como Río Mazmorras (Instituto Nacional de Vías, 2021).</w:t>
      </w:r>
    </w:p>
    <w:p w14:paraId="7B5D0D38" w14:textId="77777777" w:rsidR="00EC53B1" w:rsidRPr="005A1B29" w:rsidRDefault="00EC53B1" w:rsidP="00AA1F4E">
      <w:pPr>
        <w:pStyle w:val="Prrafodelista"/>
        <w:numPr>
          <w:ilvl w:val="0"/>
          <w:numId w:val="37"/>
        </w:numPr>
        <w:spacing w:line="240" w:lineRule="auto"/>
        <w:jc w:val="both"/>
        <w:rPr>
          <w:rFonts w:ascii="Arial" w:hAnsi="Arial"/>
        </w:rPr>
      </w:pPr>
      <w:r w:rsidRPr="005A1B29">
        <w:rPr>
          <w:rFonts w:ascii="Arial" w:hAnsi="Arial"/>
        </w:rPr>
        <w:t>Construcción de la variante oriental de Popayán - 20,8 km (Plan de Desarrollo Cauca 2024-2027).</w:t>
      </w:r>
    </w:p>
    <w:p w14:paraId="3BD10665" w14:textId="77777777" w:rsidR="00EC53B1" w:rsidRPr="005A1B29" w:rsidRDefault="00EC53B1" w:rsidP="00AA1F4E">
      <w:pPr>
        <w:spacing w:line="240" w:lineRule="auto"/>
        <w:jc w:val="both"/>
        <w:rPr>
          <w:rFonts w:ascii="Arial" w:hAnsi="Arial"/>
        </w:rPr>
      </w:pPr>
    </w:p>
    <w:p w14:paraId="5CEF1D7E" w14:textId="77777777" w:rsidR="00EC53B1" w:rsidRPr="005A1B29" w:rsidRDefault="00EC53B1" w:rsidP="00AA1F4E">
      <w:pPr>
        <w:spacing w:line="240" w:lineRule="auto"/>
        <w:jc w:val="both"/>
        <w:rPr>
          <w:rFonts w:ascii="Arial" w:hAnsi="Arial"/>
          <w:b/>
        </w:rPr>
      </w:pPr>
      <w:r w:rsidRPr="005A1B29">
        <w:rPr>
          <w:rFonts w:ascii="Arial" w:hAnsi="Arial"/>
          <w:b/>
        </w:rPr>
        <w:t>Desarrollo agropecuario, artesanal y comercial.</w:t>
      </w:r>
    </w:p>
    <w:p w14:paraId="5C4B4B94" w14:textId="77777777" w:rsidR="00EC53B1" w:rsidRPr="005A1B29" w:rsidRDefault="00EC53B1" w:rsidP="00AA1F4E">
      <w:pPr>
        <w:pStyle w:val="Prrafodelista"/>
        <w:numPr>
          <w:ilvl w:val="0"/>
          <w:numId w:val="38"/>
        </w:numPr>
        <w:spacing w:line="240" w:lineRule="auto"/>
        <w:jc w:val="both"/>
        <w:rPr>
          <w:rFonts w:ascii="Arial" w:hAnsi="Arial"/>
        </w:rPr>
      </w:pPr>
      <w:r w:rsidRPr="005A1B29">
        <w:rPr>
          <w:rFonts w:ascii="Arial" w:hAnsi="Arial"/>
        </w:rPr>
        <w:t>Central regional de abastos (de perecederos).</w:t>
      </w:r>
    </w:p>
    <w:p w14:paraId="4F9F60AE" w14:textId="77777777" w:rsidR="00EC53B1" w:rsidRPr="005A1B29" w:rsidRDefault="00EC53B1" w:rsidP="00AA1F4E">
      <w:pPr>
        <w:pStyle w:val="Prrafodelista"/>
        <w:numPr>
          <w:ilvl w:val="0"/>
          <w:numId w:val="38"/>
        </w:numPr>
        <w:spacing w:line="240" w:lineRule="auto"/>
        <w:jc w:val="both"/>
        <w:rPr>
          <w:rFonts w:ascii="Arial" w:hAnsi="Arial"/>
        </w:rPr>
      </w:pPr>
      <w:r w:rsidRPr="005A1B29">
        <w:rPr>
          <w:rFonts w:ascii="Arial" w:hAnsi="Arial"/>
        </w:rPr>
        <w:t>Centro de exposiciones agropecuarias.</w:t>
      </w:r>
    </w:p>
    <w:p w14:paraId="304CCCFA" w14:textId="77777777" w:rsidR="00EC53B1" w:rsidRPr="005A1B29" w:rsidRDefault="00EC53B1" w:rsidP="00AA1F4E">
      <w:pPr>
        <w:pStyle w:val="Prrafodelista"/>
        <w:numPr>
          <w:ilvl w:val="0"/>
          <w:numId w:val="38"/>
        </w:numPr>
        <w:spacing w:line="240" w:lineRule="auto"/>
        <w:jc w:val="both"/>
        <w:rPr>
          <w:rFonts w:ascii="Arial" w:hAnsi="Arial"/>
        </w:rPr>
      </w:pPr>
      <w:r w:rsidRPr="005A1B29">
        <w:rPr>
          <w:rFonts w:ascii="Arial" w:hAnsi="Arial"/>
        </w:rPr>
        <w:t>Fortalecimiento de los mercados móviles y/o campesinos.</w:t>
      </w:r>
    </w:p>
    <w:p w14:paraId="0D605D87" w14:textId="77777777" w:rsidR="00EC53B1" w:rsidRPr="005A1B29" w:rsidRDefault="00EC53B1" w:rsidP="00AA1F4E">
      <w:pPr>
        <w:pStyle w:val="Prrafodelista"/>
        <w:numPr>
          <w:ilvl w:val="0"/>
          <w:numId w:val="38"/>
        </w:numPr>
        <w:spacing w:line="240" w:lineRule="auto"/>
        <w:jc w:val="both"/>
        <w:rPr>
          <w:rFonts w:ascii="Arial" w:hAnsi="Arial"/>
        </w:rPr>
      </w:pPr>
      <w:r w:rsidRPr="005A1B29">
        <w:rPr>
          <w:rFonts w:ascii="Arial" w:hAnsi="Arial"/>
        </w:rPr>
        <w:t>Centro artesanal de Popayán.</w:t>
      </w:r>
    </w:p>
    <w:p w14:paraId="44F0BB31" w14:textId="77777777" w:rsidR="00EC53B1" w:rsidRPr="005A1B29" w:rsidRDefault="00EC53B1" w:rsidP="00AA1F4E">
      <w:pPr>
        <w:spacing w:line="240" w:lineRule="auto"/>
        <w:jc w:val="both"/>
        <w:rPr>
          <w:rFonts w:ascii="Arial" w:hAnsi="Arial"/>
        </w:rPr>
      </w:pPr>
    </w:p>
    <w:p w14:paraId="624A14A6" w14:textId="77777777" w:rsidR="00EC53B1" w:rsidRPr="005A1B29" w:rsidRDefault="00E40926" w:rsidP="00AA1F4E">
      <w:pPr>
        <w:pStyle w:val="Ttulo2"/>
        <w:spacing w:line="240" w:lineRule="auto"/>
        <w:jc w:val="both"/>
        <w:rPr>
          <w:rFonts w:ascii="Arial" w:hAnsi="Arial" w:cs="Arial"/>
          <w:szCs w:val="24"/>
        </w:rPr>
      </w:pPr>
      <w:bookmarkStart w:id="36" w:name="_Toc176110240"/>
      <w:r w:rsidRPr="005A1B29">
        <w:rPr>
          <w:rFonts w:ascii="Arial" w:hAnsi="Arial" w:cs="Arial"/>
          <w:szCs w:val="24"/>
        </w:rPr>
        <w:t xml:space="preserve">5.3 </w:t>
      </w:r>
      <w:r w:rsidR="005245F2" w:rsidRPr="005A1B29">
        <w:rPr>
          <w:rFonts w:ascii="Arial" w:hAnsi="Arial" w:cs="Arial"/>
          <w:szCs w:val="24"/>
        </w:rPr>
        <w:t xml:space="preserve">Proyectos de </w:t>
      </w:r>
      <w:r w:rsidR="00EC53B1" w:rsidRPr="005A1B29">
        <w:rPr>
          <w:rFonts w:ascii="Arial" w:hAnsi="Arial" w:cs="Arial"/>
          <w:szCs w:val="24"/>
        </w:rPr>
        <w:t>Impacto municipal</w:t>
      </w:r>
      <w:bookmarkEnd w:id="36"/>
    </w:p>
    <w:p w14:paraId="4F0719F1" w14:textId="77777777" w:rsidR="00EC53B1" w:rsidRPr="005A1B29" w:rsidRDefault="00EC53B1" w:rsidP="00AA1F4E">
      <w:pPr>
        <w:spacing w:line="240" w:lineRule="auto"/>
        <w:jc w:val="both"/>
        <w:rPr>
          <w:rFonts w:ascii="Arial" w:hAnsi="Arial"/>
        </w:rPr>
      </w:pPr>
    </w:p>
    <w:p w14:paraId="5E7B1322" w14:textId="77777777" w:rsidR="00EC53B1" w:rsidRPr="005A1B29" w:rsidRDefault="00EC53B1" w:rsidP="00AA1F4E">
      <w:pPr>
        <w:spacing w:line="240" w:lineRule="auto"/>
        <w:jc w:val="both"/>
        <w:rPr>
          <w:rFonts w:ascii="Arial" w:hAnsi="Arial"/>
          <w:b/>
        </w:rPr>
      </w:pPr>
      <w:r w:rsidRPr="005A1B29">
        <w:rPr>
          <w:rFonts w:ascii="Arial" w:hAnsi="Arial"/>
          <w:b/>
        </w:rPr>
        <w:t>Económicos, competitividad.</w:t>
      </w:r>
    </w:p>
    <w:p w14:paraId="3299DE5D" w14:textId="77777777" w:rsidR="00EC53B1" w:rsidRPr="005A1B29" w:rsidRDefault="00EC53B1" w:rsidP="00AA1F4E">
      <w:pPr>
        <w:pStyle w:val="Prrafodelista"/>
        <w:numPr>
          <w:ilvl w:val="0"/>
          <w:numId w:val="39"/>
        </w:numPr>
        <w:spacing w:line="240" w:lineRule="auto"/>
        <w:jc w:val="both"/>
        <w:rPr>
          <w:rFonts w:ascii="Arial" w:hAnsi="Arial"/>
        </w:rPr>
      </w:pPr>
      <w:r w:rsidRPr="005A1B29">
        <w:rPr>
          <w:rFonts w:ascii="Arial" w:hAnsi="Arial"/>
        </w:rPr>
        <w:t>Proyecto de activación turística - cultural, patrimonial del municipio de Popayán y del Sector Histórico.</w:t>
      </w:r>
    </w:p>
    <w:p w14:paraId="53F4558C" w14:textId="77777777" w:rsidR="00EC53B1" w:rsidRPr="005A1B29" w:rsidRDefault="00EC53B1" w:rsidP="00AA1F4E">
      <w:pPr>
        <w:pStyle w:val="Prrafodelista"/>
        <w:numPr>
          <w:ilvl w:val="0"/>
          <w:numId w:val="39"/>
        </w:numPr>
        <w:spacing w:line="240" w:lineRule="auto"/>
        <w:jc w:val="both"/>
        <w:rPr>
          <w:rFonts w:ascii="Arial" w:hAnsi="Arial"/>
        </w:rPr>
      </w:pPr>
      <w:r w:rsidRPr="005A1B29">
        <w:rPr>
          <w:rFonts w:ascii="Arial" w:hAnsi="Arial"/>
        </w:rPr>
        <w:t>Desarrollo del parque temático Popayán.</w:t>
      </w:r>
    </w:p>
    <w:p w14:paraId="5F82CBCD" w14:textId="77777777" w:rsidR="00EC53B1" w:rsidRPr="005A1B29" w:rsidRDefault="00EC53B1" w:rsidP="00AA1F4E">
      <w:pPr>
        <w:pStyle w:val="Prrafodelista"/>
        <w:numPr>
          <w:ilvl w:val="0"/>
          <w:numId w:val="39"/>
        </w:numPr>
        <w:spacing w:line="240" w:lineRule="auto"/>
        <w:jc w:val="both"/>
        <w:rPr>
          <w:rFonts w:ascii="Arial" w:hAnsi="Arial"/>
        </w:rPr>
      </w:pPr>
      <w:r w:rsidRPr="005A1B29">
        <w:rPr>
          <w:rFonts w:ascii="Arial" w:hAnsi="Arial"/>
        </w:rPr>
        <w:t xml:space="preserve">Proyecto del banco popular, social para acceso al crédito, microcrédito, </w:t>
      </w:r>
      <w:proofErr w:type="spellStart"/>
      <w:r w:rsidRPr="005A1B29">
        <w:rPr>
          <w:rFonts w:ascii="Arial" w:hAnsi="Arial"/>
        </w:rPr>
        <w:t>nanocrédito</w:t>
      </w:r>
      <w:proofErr w:type="spellEnd"/>
      <w:r w:rsidRPr="005A1B29">
        <w:rPr>
          <w:rFonts w:ascii="Arial" w:hAnsi="Arial"/>
        </w:rPr>
        <w:t>.</w:t>
      </w:r>
    </w:p>
    <w:p w14:paraId="37D15F8D" w14:textId="77777777" w:rsidR="00EC53B1" w:rsidRPr="005A1B29" w:rsidRDefault="00EC53B1" w:rsidP="00AA1F4E">
      <w:pPr>
        <w:pStyle w:val="Prrafodelista"/>
        <w:numPr>
          <w:ilvl w:val="0"/>
          <w:numId w:val="39"/>
        </w:numPr>
        <w:spacing w:line="240" w:lineRule="auto"/>
        <w:jc w:val="both"/>
        <w:rPr>
          <w:rFonts w:ascii="Arial" w:hAnsi="Arial"/>
        </w:rPr>
      </w:pPr>
      <w:r w:rsidRPr="005A1B29">
        <w:rPr>
          <w:rFonts w:ascii="Arial" w:hAnsi="Arial"/>
        </w:rPr>
        <w:t>Proyecto de fomento Popayán emprende 500 años.</w:t>
      </w:r>
    </w:p>
    <w:p w14:paraId="764B6329" w14:textId="77777777" w:rsidR="001567B1" w:rsidRPr="005A1B29" w:rsidRDefault="001567B1" w:rsidP="00AA1F4E">
      <w:pPr>
        <w:pStyle w:val="Prrafodelista"/>
        <w:spacing w:line="240" w:lineRule="auto"/>
        <w:ind w:firstLine="0"/>
        <w:jc w:val="both"/>
        <w:rPr>
          <w:rFonts w:ascii="Arial" w:hAnsi="Arial"/>
        </w:rPr>
      </w:pPr>
    </w:p>
    <w:p w14:paraId="45280BEA" w14:textId="77777777" w:rsidR="00EC53B1" w:rsidRPr="005A1B29" w:rsidRDefault="00EC53B1" w:rsidP="00AA1F4E">
      <w:pPr>
        <w:spacing w:line="240" w:lineRule="auto"/>
        <w:jc w:val="both"/>
        <w:rPr>
          <w:rFonts w:ascii="Arial" w:hAnsi="Arial"/>
          <w:b/>
        </w:rPr>
      </w:pPr>
      <w:r w:rsidRPr="005A1B29">
        <w:rPr>
          <w:rFonts w:ascii="Arial" w:hAnsi="Arial"/>
          <w:b/>
        </w:rPr>
        <w:t>Urbanos.</w:t>
      </w:r>
    </w:p>
    <w:p w14:paraId="2C5DD8C4" w14:textId="77777777" w:rsidR="00EC53B1" w:rsidRPr="005A1B29" w:rsidRDefault="00EC53B1" w:rsidP="00AA1F4E">
      <w:pPr>
        <w:pStyle w:val="Prrafodelista"/>
        <w:numPr>
          <w:ilvl w:val="0"/>
          <w:numId w:val="48"/>
        </w:numPr>
        <w:spacing w:line="240" w:lineRule="auto"/>
        <w:jc w:val="both"/>
        <w:rPr>
          <w:rFonts w:ascii="Arial" w:hAnsi="Arial"/>
        </w:rPr>
      </w:pPr>
      <w:r w:rsidRPr="005A1B29">
        <w:rPr>
          <w:rFonts w:ascii="Arial" w:hAnsi="Arial"/>
        </w:rPr>
        <w:t>Implementación del Plan Parcial del barrio Bolívar.</w:t>
      </w:r>
    </w:p>
    <w:p w14:paraId="275198FE" w14:textId="77777777" w:rsidR="00EC53B1" w:rsidRPr="005A1B29" w:rsidRDefault="00EC53B1" w:rsidP="00AA1F4E">
      <w:pPr>
        <w:pStyle w:val="Prrafodelista"/>
        <w:numPr>
          <w:ilvl w:val="0"/>
          <w:numId w:val="48"/>
        </w:numPr>
        <w:spacing w:line="240" w:lineRule="auto"/>
        <w:jc w:val="both"/>
        <w:rPr>
          <w:rFonts w:ascii="Arial" w:hAnsi="Arial"/>
        </w:rPr>
      </w:pPr>
      <w:r w:rsidRPr="005A1B29">
        <w:rPr>
          <w:rFonts w:ascii="Arial" w:hAnsi="Arial"/>
        </w:rPr>
        <w:t>Acciones de urbanismo táctico.</w:t>
      </w:r>
    </w:p>
    <w:p w14:paraId="00670E30" w14:textId="77777777" w:rsidR="00EC53B1" w:rsidRPr="005A1B29" w:rsidRDefault="00EC53B1" w:rsidP="00AA1F4E">
      <w:pPr>
        <w:spacing w:line="240" w:lineRule="auto"/>
        <w:jc w:val="both"/>
        <w:rPr>
          <w:rFonts w:ascii="Arial" w:hAnsi="Arial"/>
        </w:rPr>
      </w:pPr>
    </w:p>
    <w:p w14:paraId="0C97E69C" w14:textId="77777777" w:rsidR="00EC53B1" w:rsidRPr="005A1B29" w:rsidRDefault="00EC53B1" w:rsidP="00AA1F4E">
      <w:pPr>
        <w:spacing w:line="240" w:lineRule="auto"/>
        <w:jc w:val="both"/>
        <w:rPr>
          <w:rFonts w:ascii="Arial" w:hAnsi="Arial"/>
          <w:b/>
        </w:rPr>
      </w:pPr>
      <w:r w:rsidRPr="005A1B29">
        <w:rPr>
          <w:rFonts w:ascii="Arial" w:hAnsi="Arial"/>
          <w:b/>
        </w:rPr>
        <w:t>Vivienda.</w:t>
      </w:r>
    </w:p>
    <w:p w14:paraId="3A76B7BB" w14:textId="77777777" w:rsidR="00EC53B1" w:rsidRPr="005A1B29" w:rsidRDefault="00EC53B1" w:rsidP="00AA1F4E">
      <w:pPr>
        <w:pStyle w:val="Prrafodelista"/>
        <w:numPr>
          <w:ilvl w:val="0"/>
          <w:numId w:val="40"/>
        </w:numPr>
        <w:spacing w:line="240" w:lineRule="auto"/>
        <w:jc w:val="both"/>
        <w:rPr>
          <w:rFonts w:ascii="Arial" w:hAnsi="Arial"/>
        </w:rPr>
      </w:pPr>
      <w:r w:rsidRPr="005A1B29">
        <w:rPr>
          <w:rFonts w:ascii="Arial" w:hAnsi="Arial"/>
        </w:rPr>
        <w:t>Ciudadela 5to centenario con 300 hectáreas de desarrollo urbano, que buscan atender el déficit de vivienda en Popayán con una solución que va desde el diseño hasta su ejecución.</w:t>
      </w:r>
    </w:p>
    <w:p w14:paraId="1C689661" w14:textId="341A781B" w:rsidR="001567B1" w:rsidRPr="005A1B29" w:rsidRDefault="00EC53B1" w:rsidP="00AA1F4E">
      <w:pPr>
        <w:pStyle w:val="Prrafodelista"/>
        <w:numPr>
          <w:ilvl w:val="0"/>
          <w:numId w:val="40"/>
        </w:numPr>
        <w:spacing w:line="240" w:lineRule="auto"/>
        <w:jc w:val="both"/>
        <w:rPr>
          <w:rFonts w:ascii="Arial" w:hAnsi="Arial"/>
        </w:rPr>
      </w:pPr>
      <w:r w:rsidRPr="005A1B29">
        <w:rPr>
          <w:rFonts w:ascii="Arial" w:hAnsi="Arial"/>
        </w:rPr>
        <w:t>Constituir el banco municipal de tierras y lograr adquirir las mismas para la construcción de vivienda. En la actualidad se presenta la figura de lotes de engorde y especulación con los precios de los predios y viviendas que vienen en aumento.</w:t>
      </w:r>
    </w:p>
    <w:p w14:paraId="735DDAA1" w14:textId="77777777" w:rsidR="004331A8" w:rsidRPr="005A1B29" w:rsidRDefault="004331A8" w:rsidP="00AA1F4E">
      <w:pPr>
        <w:pStyle w:val="Prrafodelista"/>
        <w:spacing w:line="240" w:lineRule="auto"/>
        <w:ind w:firstLine="0"/>
        <w:jc w:val="both"/>
        <w:rPr>
          <w:rFonts w:ascii="Arial" w:hAnsi="Arial"/>
        </w:rPr>
      </w:pPr>
    </w:p>
    <w:p w14:paraId="7299590F" w14:textId="77777777" w:rsidR="00EC53B1" w:rsidRPr="005A1B29" w:rsidRDefault="00EC53B1" w:rsidP="00AA1F4E">
      <w:pPr>
        <w:spacing w:line="240" w:lineRule="auto"/>
        <w:jc w:val="both"/>
        <w:rPr>
          <w:rFonts w:ascii="Arial" w:hAnsi="Arial"/>
          <w:b/>
        </w:rPr>
      </w:pPr>
      <w:r w:rsidRPr="005A1B29">
        <w:rPr>
          <w:rFonts w:ascii="Arial" w:hAnsi="Arial"/>
          <w:b/>
        </w:rPr>
        <w:t>Movilidad.</w:t>
      </w:r>
    </w:p>
    <w:p w14:paraId="7FFA76FA" w14:textId="77777777" w:rsidR="00EC53B1" w:rsidRPr="005A1B29" w:rsidRDefault="00EC53B1" w:rsidP="00AA1F4E">
      <w:pPr>
        <w:spacing w:line="240" w:lineRule="auto"/>
        <w:jc w:val="both"/>
        <w:rPr>
          <w:rFonts w:ascii="Arial" w:hAnsi="Arial"/>
        </w:rPr>
      </w:pPr>
    </w:p>
    <w:p w14:paraId="46B34FA1" w14:textId="77777777" w:rsidR="00EC53B1" w:rsidRPr="005A1B29" w:rsidRDefault="00EC53B1" w:rsidP="00AA1F4E">
      <w:pPr>
        <w:spacing w:line="240" w:lineRule="auto"/>
        <w:jc w:val="both"/>
        <w:rPr>
          <w:rFonts w:ascii="Arial" w:hAnsi="Arial"/>
          <w:b/>
        </w:rPr>
      </w:pPr>
      <w:r w:rsidRPr="005A1B29">
        <w:rPr>
          <w:rFonts w:ascii="Arial" w:hAnsi="Arial"/>
          <w:b/>
        </w:rPr>
        <w:t>Sistema Estratégico de Transporte Público de Pasajeros de Popayán SETP.</w:t>
      </w:r>
    </w:p>
    <w:p w14:paraId="6802A23C" w14:textId="77777777" w:rsidR="00EC53B1" w:rsidRPr="005A1B29" w:rsidRDefault="00EC53B1" w:rsidP="00AA1F4E">
      <w:pPr>
        <w:spacing w:line="240" w:lineRule="auto"/>
        <w:jc w:val="both"/>
        <w:rPr>
          <w:rFonts w:ascii="Arial" w:hAnsi="Arial"/>
        </w:rPr>
      </w:pPr>
      <w:r w:rsidRPr="005A1B29">
        <w:rPr>
          <w:rFonts w:ascii="Arial" w:hAnsi="Arial"/>
        </w:rPr>
        <w:lastRenderedPageBreak/>
        <w:t>Se requieren acciones e inversiones para desarrollar un SETP idóneo, basado en una red troncal exclusiva desde la que se desprenden los alimentadores, multimodal, basado en energías limpias, como apuesta de ciudad del futuro, con tarjeta inteligente, que permita equilibrar los costos de operación de toda la red.</w:t>
      </w:r>
    </w:p>
    <w:p w14:paraId="4816D454" w14:textId="77777777" w:rsidR="001567B1" w:rsidRPr="005A1B29" w:rsidRDefault="001567B1" w:rsidP="00AA1F4E">
      <w:pPr>
        <w:spacing w:line="240" w:lineRule="auto"/>
        <w:jc w:val="both"/>
        <w:rPr>
          <w:rFonts w:ascii="Arial" w:hAnsi="Arial"/>
        </w:rPr>
      </w:pPr>
    </w:p>
    <w:p w14:paraId="2EDC7003" w14:textId="77777777" w:rsidR="00EC53B1" w:rsidRPr="005A1B29" w:rsidRDefault="00EC53B1" w:rsidP="00AA1F4E">
      <w:pPr>
        <w:pStyle w:val="Prrafodelista"/>
        <w:numPr>
          <w:ilvl w:val="0"/>
          <w:numId w:val="41"/>
        </w:numPr>
        <w:spacing w:line="240" w:lineRule="auto"/>
        <w:jc w:val="both"/>
        <w:rPr>
          <w:rFonts w:ascii="Arial" w:hAnsi="Arial"/>
        </w:rPr>
      </w:pPr>
      <w:r w:rsidRPr="005A1B29">
        <w:rPr>
          <w:rFonts w:ascii="Arial" w:hAnsi="Arial"/>
        </w:rPr>
        <w:t xml:space="preserve">Patio Norte SETP, </w:t>
      </w:r>
    </w:p>
    <w:p w14:paraId="59C1E03B" w14:textId="77777777" w:rsidR="00EC53B1" w:rsidRPr="005A1B29" w:rsidRDefault="00EC53B1" w:rsidP="00AA1F4E">
      <w:pPr>
        <w:pStyle w:val="Prrafodelista"/>
        <w:numPr>
          <w:ilvl w:val="0"/>
          <w:numId w:val="41"/>
        </w:numPr>
        <w:spacing w:line="240" w:lineRule="auto"/>
        <w:jc w:val="both"/>
        <w:rPr>
          <w:rFonts w:ascii="Arial" w:hAnsi="Arial"/>
        </w:rPr>
      </w:pPr>
      <w:r w:rsidRPr="005A1B29">
        <w:rPr>
          <w:rFonts w:ascii="Arial" w:hAnsi="Arial"/>
        </w:rPr>
        <w:t xml:space="preserve">Patio Taller Occidente SETP, </w:t>
      </w:r>
    </w:p>
    <w:p w14:paraId="7DC419A9" w14:textId="77777777" w:rsidR="00EC53B1" w:rsidRPr="005A1B29" w:rsidRDefault="00EC53B1" w:rsidP="00AA1F4E">
      <w:pPr>
        <w:pStyle w:val="Prrafodelista"/>
        <w:numPr>
          <w:ilvl w:val="0"/>
          <w:numId w:val="41"/>
        </w:numPr>
        <w:spacing w:line="240" w:lineRule="auto"/>
        <w:jc w:val="both"/>
        <w:rPr>
          <w:rFonts w:ascii="Arial" w:hAnsi="Arial"/>
        </w:rPr>
      </w:pPr>
      <w:r w:rsidRPr="005A1B29">
        <w:rPr>
          <w:rFonts w:ascii="Arial" w:hAnsi="Arial"/>
        </w:rPr>
        <w:t>Estación Occidente SETP.</w:t>
      </w:r>
    </w:p>
    <w:p w14:paraId="67196D9D" w14:textId="77777777" w:rsidR="00EC53B1" w:rsidRPr="005A1B29" w:rsidRDefault="00EC53B1" w:rsidP="00AA1F4E">
      <w:pPr>
        <w:pStyle w:val="Prrafodelista"/>
        <w:numPr>
          <w:ilvl w:val="0"/>
          <w:numId w:val="41"/>
        </w:numPr>
        <w:spacing w:line="240" w:lineRule="auto"/>
        <w:jc w:val="both"/>
        <w:rPr>
          <w:rFonts w:ascii="Arial" w:hAnsi="Arial"/>
        </w:rPr>
      </w:pPr>
      <w:r w:rsidRPr="005A1B29">
        <w:rPr>
          <w:rFonts w:ascii="Arial" w:hAnsi="Arial"/>
        </w:rPr>
        <w:t>Planteamiento de la segunda fase del SETP.</w:t>
      </w:r>
    </w:p>
    <w:p w14:paraId="558F1E97" w14:textId="77777777" w:rsidR="00EC53B1" w:rsidRPr="005A1B29" w:rsidRDefault="00EC53B1" w:rsidP="00AA1F4E">
      <w:pPr>
        <w:spacing w:line="240" w:lineRule="auto"/>
        <w:jc w:val="both"/>
        <w:rPr>
          <w:rFonts w:ascii="Arial" w:hAnsi="Arial"/>
        </w:rPr>
      </w:pPr>
    </w:p>
    <w:p w14:paraId="6E9558AD" w14:textId="77777777" w:rsidR="00EC53B1" w:rsidRPr="005A1B29" w:rsidRDefault="00EC53B1" w:rsidP="00AA1F4E">
      <w:pPr>
        <w:spacing w:line="240" w:lineRule="auto"/>
        <w:jc w:val="both"/>
        <w:rPr>
          <w:rFonts w:ascii="Arial" w:hAnsi="Arial"/>
          <w:b/>
        </w:rPr>
      </w:pPr>
      <w:r w:rsidRPr="005A1B29">
        <w:rPr>
          <w:rFonts w:ascii="Arial" w:hAnsi="Arial"/>
          <w:b/>
        </w:rPr>
        <w:t>Popayán Ciudad Bicicleta.</w:t>
      </w:r>
    </w:p>
    <w:p w14:paraId="7277CC2C" w14:textId="77777777" w:rsidR="00EC53B1" w:rsidRPr="005A1B29" w:rsidRDefault="00EC53B1" w:rsidP="00AA1F4E">
      <w:pPr>
        <w:pStyle w:val="Prrafodelista"/>
        <w:numPr>
          <w:ilvl w:val="0"/>
          <w:numId w:val="42"/>
        </w:numPr>
        <w:spacing w:line="240" w:lineRule="auto"/>
        <w:jc w:val="both"/>
        <w:rPr>
          <w:rFonts w:ascii="Arial" w:hAnsi="Arial"/>
        </w:rPr>
      </w:pPr>
      <w:r w:rsidRPr="005A1B29">
        <w:rPr>
          <w:rFonts w:ascii="Arial" w:hAnsi="Arial"/>
        </w:rPr>
        <w:t xml:space="preserve">Estructuración y ejecución del proyecto de manera integral en </w:t>
      </w:r>
      <w:proofErr w:type="spellStart"/>
      <w:r w:rsidRPr="005A1B29">
        <w:rPr>
          <w:rFonts w:ascii="Arial" w:hAnsi="Arial"/>
        </w:rPr>
        <w:t>e</w:t>
      </w:r>
      <w:proofErr w:type="spellEnd"/>
      <w:r w:rsidRPr="005A1B29">
        <w:rPr>
          <w:rFonts w:ascii="Arial" w:hAnsi="Arial"/>
        </w:rPr>
        <w:t xml:space="preserve"> municipio de Popayán: Delimitación de carriles y señalización, trabajo en seguridad vial, talleres de conducción, mecánica y comportamiento urbano, implementación de rutas escolares, campañas de cultura ciudadana, parqueaderos para bicicletas, sistema público de bicicletas, incentivos al uso de la bicicleta para el trabajo según la Ley 1811, reactivación de la mesa de la bicicleta, creación de la oficina de la bicicleta.</w:t>
      </w:r>
    </w:p>
    <w:p w14:paraId="78E0A067" w14:textId="77777777" w:rsidR="009A5ADB" w:rsidRPr="005A1B29" w:rsidRDefault="009A5ADB" w:rsidP="00AA1F4E">
      <w:pPr>
        <w:pStyle w:val="Prrafodelista"/>
        <w:spacing w:line="240" w:lineRule="auto"/>
        <w:ind w:firstLine="0"/>
        <w:jc w:val="both"/>
        <w:rPr>
          <w:rFonts w:ascii="Arial" w:hAnsi="Arial"/>
        </w:rPr>
      </w:pPr>
    </w:p>
    <w:p w14:paraId="5C768953" w14:textId="77777777" w:rsidR="00EC53B1" w:rsidRPr="005A1B29" w:rsidRDefault="00EC53B1" w:rsidP="00AA1F4E">
      <w:pPr>
        <w:spacing w:line="240" w:lineRule="auto"/>
        <w:jc w:val="both"/>
        <w:rPr>
          <w:rFonts w:ascii="Arial" w:hAnsi="Arial"/>
          <w:b/>
        </w:rPr>
      </w:pPr>
      <w:r w:rsidRPr="005A1B29">
        <w:rPr>
          <w:rFonts w:ascii="Arial" w:hAnsi="Arial"/>
          <w:b/>
        </w:rPr>
        <w:t xml:space="preserve">Infraestructura </w:t>
      </w:r>
      <w:r w:rsidR="009A5ADB" w:rsidRPr="005A1B29">
        <w:rPr>
          <w:rFonts w:ascii="Arial" w:hAnsi="Arial"/>
          <w:b/>
        </w:rPr>
        <w:t>vial.</w:t>
      </w:r>
    </w:p>
    <w:p w14:paraId="4A7F235F" w14:textId="77777777" w:rsidR="00EC53B1" w:rsidRPr="005A1B29" w:rsidRDefault="00EC53B1" w:rsidP="00AA1F4E">
      <w:pPr>
        <w:pStyle w:val="Prrafodelista"/>
        <w:numPr>
          <w:ilvl w:val="0"/>
          <w:numId w:val="42"/>
        </w:numPr>
        <w:spacing w:line="240" w:lineRule="auto"/>
        <w:jc w:val="both"/>
        <w:rPr>
          <w:rFonts w:ascii="Arial" w:hAnsi="Arial"/>
        </w:rPr>
      </w:pPr>
      <w:r w:rsidRPr="005A1B29">
        <w:rPr>
          <w:rFonts w:ascii="Arial" w:hAnsi="Arial"/>
        </w:rPr>
        <w:t xml:space="preserve">Proyecto de rehabilitación general </w:t>
      </w:r>
      <w:proofErr w:type="spellStart"/>
      <w:r w:rsidRPr="005A1B29">
        <w:rPr>
          <w:rFonts w:ascii="Arial" w:hAnsi="Arial"/>
        </w:rPr>
        <w:t>víal</w:t>
      </w:r>
      <w:proofErr w:type="spellEnd"/>
      <w:r w:rsidRPr="005A1B29">
        <w:rPr>
          <w:rFonts w:ascii="Arial" w:hAnsi="Arial"/>
        </w:rPr>
        <w:t xml:space="preserve"> de la ciudad de Popayán.</w:t>
      </w:r>
    </w:p>
    <w:p w14:paraId="0A7CD4C6" w14:textId="77777777" w:rsidR="00EC53B1" w:rsidRPr="005A1B29" w:rsidRDefault="00EC53B1" w:rsidP="00AA1F4E">
      <w:pPr>
        <w:pStyle w:val="Prrafodelista"/>
        <w:numPr>
          <w:ilvl w:val="0"/>
          <w:numId w:val="42"/>
        </w:numPr>
        <w:spacing w:line="240" w:lineRule="auto"/>
        <w:jc w:val="both"/>
        <w:rPr>
          <w:rFonts w:ascii="Arial" w:hAnsi="Arial"/>
        </w:rPr>
      </w:pPr>
      <w:r w:rsidRPr="005A1B29">
        <w:rPr>
          <w:rFonts w:ascii="Arial" w:hAnsi="Arial"/>
        </w:rPr>
        <w:t>Proyecto de pavimentación de vías urbanas y rurales priorizadas, placa huella.</w:t>
      </w:r>
    </w:p>
    <w:p w14:paraId="71FB5A90" w14:textId="77777777" w:rsidR="00EC53B1" w:rsidRPr="005A1B29" w:rsidRDefault="00EC53B1" w:rsidP="00AA1F4E">
      <w:pPr>
        <w:pStyle w:val="Prrafodelista"/>
        <w:numPr>
          <w:ilvl w:val="0"/>
          <w:numId w:val="42"/>
        </w:numPr>
        <w:spacing w:line="240" w:lineRule="auto"/>
        <w:jc w:val="both"/>
        <w:rPr>
          <w:rFonts w:ascii="Arial" w:hAnsi="Arial"/>
        </w:rPr>
      </w:pPr>
      <w:r w:rsidRPr="005A1B29">
        <w:rPr>
          <w:rFonts w:ascii="Arial" w:hAnsi="Arial"/>
        </w:rPr>
        <w:t xml:space="preserve">Movilidad sostenible: Construcción de la red de </w:t>
      </w:r>
      <w:proofErr w:type="spellStart"/>
      <w:r w:rsidRPr="005A1B29">
        <w:rPr>
          <w:rFonts w:ascii="Arial" w:hAnsi="Arial"/>
        </w:rPr>
        <w:t>ciclorutas</w:t>
      </w:r>
      <w:proofErr w:type="spellEnd"/>
      <w:r w:rsidRPr="005A1B29">
        <w:rPr>
          <w:rFonts w:ascii="Arial" w:hAnsi="Arial"/>
        </w:rPr>
        <w:t>, construcción de nuevas vías para bicicletas.</w:t>
      </w:r>
    </w:p>
    <w:p w14:paraId="52CE2DB6" w14:textId="77777777" w:rsidR="009A5ADB" w:rsidRPr="005A1B29" w:rsidRDefault="009A5ADB" w:rsidP="00AA1F4E">
      <w:pPr>
        <w:pStyle w:val="Prrafodelista"/>
        <w:spacing w:line="240" w:lineRule="auto"/>
        <w:ind w:firstLine="0"/>
        <w:jc w:val="both"/>
        <w:rPr>
          <w:rFonts w:ascii="Arial" w:hAnsi="Arial"/>
        </w:rPr>
      </w:pPr>
    </w:p>
    <w:p w14:paraId="4ABC926E" w14:textId="77777777" w:rsidR="00EC53B1" w:rsidRPr="005A1B29" w:rsidRDefault="00EC53B1" w:rsidP="00AA1F4E">
      <w:pPr>
        <w:spacing w:line="240" w:lineRule="auto"/>
        <w:jc w:val="both"/>
        <w:rPr>
          <w:rFonts w:ascii="Arial" w:hAnsi="Arial"/>
          <w:b/>
        </w:rPr>
      </w:pPr>
      <w:r w:rsidRPr="005A1B29">
        <w:rPr>
          <w:rFonts w:ascii="Arial" w:hAnsi="Arial"/>
          <w:b/>
        </w:rPr>
        <w:t>Mujer.</w:t>
      </w:r>
    </w:p>
    <w:p w14:paraId="3F4A74B5"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Construcción y puesta en marcha de la casa de la mujer - Centro de empoderamiento económico integral para las mujeres.</w:t>
      </w:r>
    </w:p>
    <w:p w14:paraId="266C0911" w14:textId="77777777" w:rsidR="009A5ADB" w:rsidRPr="005A1B29" w:rsidRDefault="009A5ADB" w:rsidP="00AA1F4E">
      <w:pPr>
        <w:spacing w:line="240" w:lineRule="auto"/>
        <w:jc w:val="both"/>
        <w:rPr>
          <w:rFonts w:ascii="Arial" w:hAnsi="Arial"/>
        </w:rPr>
      </w:pPr>
    </w:p>
    <w:p w14:paraId="19A48554" w14:textId="77777777" w:rsidR="009A5ADB" w:rsidRPr="005A1B29" w:rsidRDefault="00EC53B1" w:rsidP="00AA1F4E">
      <w:pPr>
        <w:spacing w:line="240" w:lineRule="auto"/>
        <w:jc w:val="both"/>
        <w:rPr>
          <w:rFonts w:ascii="Arial" w:hAnsi="Arial"/>
        </w:rPr>
      </w:pPr>
      <w:r w:rsidRPr="005A1B29">
        <w:rPr>
          <w:rFonts w:ascii="Arial" w:hAnsi="Arial"/>
          <w:b/>
        </w:rPr>
        <w:t>Ambiental, servicios públicos, agua potable y saneamiento básico; energías limpias.</w:t>
      </w:r>
    </w:p>
    <w:p w14:paraId="579BAB2D"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Ampliación y reforestación de las zonas protectoras y abastecedoras de agua del municipio.</w:t>
      </w:r>
    </w:p>
    <w:p w14:paraId="0A02B804"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Construcción de nuevos acueductos veredales.</w:t>
      </w:r>
    </w:p>
    <w:p w14:paraId="255A1CB0"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Optimización de la línea de conducción río Piedras desde los desarenadores hasta la bocatoma Cauca.</w:t>
      </w:r>
    </w:p>
    <w:p w14:paraId="0D0B5E5D" w14:textId="77777777" w:rsidR="001567B1" w:rsidRPr="005A1B29" w:rsidRDefault="001567B1" w:rsidP="00AA1F4E">
      <w:pPr>
        <w:pStyle w:val="Prrafodelista"/>
        <w:spacing w:line="240" w:lineRule="auto"/>
        <w:ind w:firstLine="0"/>
        <w:jc w:val="both"/>
        <w:rPr>
          <w:rFonts w:ascii="Arial" w:hAnsi="Arial"/>
        </w:rPr>
      </w:pPr>
    </w:p>
    <w:p w14:paraId="082FC1C6" w14:textId="77777777" w:rsidR="00EC53B1" w:rsidRPr="005A1B29" w:rsidRDefault="00EC53B1" w:rsidP="00AA1F4E">
      <w:pPr>
        <w:spacing w:line="240" w:lineRule="auto"/>
        <w:jc w:val="both"/>
        <w:rPr>
          <w:rFonts w:ascii="Arial" w:hAnsi="Arial"/>
          <w:b/>
        </w:rPr>
      </w:pPr>
      <w:r w:rsidRPr="005A1B29">
        <w:rPr>
          <w:rFonts w:ascii="Arial" w:hAnsi="Arial"/>
          <w:b/>
        </w:rPr>
        <w:t>Saneamiento básico.</w:t>
      </w:r>
    </w:p>
    <w:p w14:paraId="2B296DF2"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Construcción de la PTAR.</w:t>
      </w:r>
    </w:p>
    <w:p w14:paraId="6F6BAC69"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Construcción de interceptor sanitario Cauca VI entre cámaras 154 y PTAR.</w:t>
      </w:r>
    </w:p>
    <w:p w14:paraId="10C22DA3"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Optimización y ampliación del colector sanitario Machángara margen derecha.</w:t>
      </w:r>
    </w:p>
    <w:p w14:paraId="045D7280"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Construcción interceptor Molino desde viaducto sobre río Molino Aeronáutica Civil hasta colector Ejido sobre puente Chune.</w:t>
      </w:r>
    </w:p>
    <w:p w14:paraId="0FFE5964"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Optimización del sistema de alcantarillado sanitario y pluvial de la comuna 4.</w:t>
      </w:r>
    </w:p>
    <w:p w14:paraId="2BB81058"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lastRenderedPageBreak/>
        <w:t>Construcción del colector Trujillo desde la cámara CO3-19 del colector Ejido III hasta la cámara 142 del interceptor Cauca III.</w:t>
      </w:r>
    </w:p>
    <w:p w14:paraId="4F57D097" w14:textId="77777777" w:rsidR="00EC53B1" w:rsidRPr="005A1B29" w:rsidRDefault="00EC53B1" w:rsidP="00AA1F4E">
      <w:pPr>
        <w:pStyle w:val="Prrafodelista"/>
        <w:numPr>
          <w:ilvl w:val="0"/>
          <w:numId w:val="43"/>
        </w:numPr>
        <w:spacing w:line="240" w:lineRule="auto"/>
        <w:jc w:val="both"/>
        <w:rPr>
          <w:rFonts w:ascii="Arial" w:hAnsi="Arial"/>
        </w:rPr>
      </w:pPr>
      <w:r w:rsidRPr="005A1B29">
        <w:rPr>
          <w:rFonts w:ascii="Arial" w:hAnsi="Arial"/>
        </w:rPr>
        <w:t>Construcción del colector Ejido Izquierdo sobre la calle 17 entre la calle 3 hacia la carrera 12.</w:t>
      </w:r>
    </w:p>
    <w:p w14:paraId="76EA1BC6" w14:textId="77777777" w:rsidR="009A5ADB" w:rsidRPr="005A1B29" w:rsidRDefault="009A5ADB" w:rsidP="00AA1F4E">
      <w:pPr>
        <w:spacing w:line="240" w:lineRule="auto"/>
        <w:jc w:val="both"/>
        <w:rPr>
          <w:rFonts w:ascii="Arial" w:hAnsi="Arial"/>
        </w:rPr>
      </w:pPr>
    </w:p>
    <w:p w14:paraId="0E3882DA" w14:textId="77777777" w:rsidR="00EC53B1" w:rsidRPr="005A1B29" w:rsidRDefault="00EC53B1" w:rsidP="00AA1F4E">
      <w:pPr>
        <w:spacing w:line="240" w:lineRule="auto"/>
        <w:jc w:val="both"/>
        <w:rPr>
          <w:rFonts w:ascii="Arial" w:hAnsi="Arial"/>
          <w:b/>
        </w:rPr>
      </w:pPr>
      <w:r w:rsidRPr="005A1B29">
        <w:rPr>
          <w:rFonts w:ascii="Arial" w:hAnsi="Arial"/>
          <w:b/>
        </w:rPr>
        <w:t xml:space="preserve">Ambiental. </w:t>
      </w:r>
    </w:p>
    <w:p w14:paraId="2900ABB4" w14:textId="77777777" w:rsidR="00EC53B1" w:rsidRPr="005A1B29" w:rsidRDefault="00EC53B1" w:rsidP="00AA1F4E">
      <w:pPr>
        <w:pStyle w:val="Prrafodelista"/>
        <w:numPr>
          <w:ilvl w:val="0"/>
          <w:numId w:val="49"/>
        </w:numPr>
        <w:spacing w:line="240" w:lineRule="auto"/>
        <w:jc w:val="both"/>
        <w:rPr>
          <w:rFonts w:ascii="Arial" w:hAnsi="Arial"/>
        </w:rPr>
      </w:pPr>
      <w:r w:rsidRPr="005A1B29">
        <w:rPr>
          <w:rFonts w:ascii="Arial" w:hAnsi="Arial"/>
        </w:rPr>
        <w:t>Fortalecimiento del corredor ecológico Puracé - Munchique.</w:t>
      </w:r>
    </w:p>
    <w:p w14:paraId="19C7EF4F" w14:textId="77777777" w:rsidR="001567B1" w:rsidRPr="005A1B29" w:rsidRDefault="001567B1" w:rsidP="00AA1F4E">
      <w:pPr>
        <w:spacing w:line="240" w:lineRule="auto"/>
        <w:jc w:val="both"/>
        <w:rPr>
          <w:rFonts w:ascii="Arial" w:hAnsi="Arial"/>
        </w:rPr>
      </w:pPr>
    </w:p>
    <w:p w14:paraId="26347827" w14:textId="77777777" w:rsidR="00EC53B1" w:rsidRPr="005A1B29" w:rsidRDefault="00EC53B1" w:rsidP="00AA1F4E">
      <w:pPr>
        <w:spacing w:line="240" w:lineRule="auto"/>
        <w:jc w:val="both"/>
        <w:rPr>
          <w:rFonts w:ascii="Arial" w:hAnsi="Arial"/>
          <w:b/>
        </w:rPr>
      </w:pPr>
      <w:r w:rsidRPr="005A1B29">
        <w:rPr>
          <w:rFonts w:ascii="Arial" w:hAnsi="Arial"/>
          <w:b/>
        </w:rPr>
        <w:t>Servicios Públicos.</w:t>
      </w:r>
    </w:p>
    <w:p w14:paraId="45F22A76" w14:textId="77777777" w:rsidR="00EC53B1" w:rsidRPr="005A1B29" w:rsidRDefault="00EC53B1" w:rsidP="00AA1F4E">
      <w:pPr>
        <w:pStyle w:val="Prrafodelista"/>
        <w:numPr>
          <w:ilvl w:val="0"/>
          <w:numId w:val="49"/>
        </w:numPr>
        <w:spacing w:line="240" w:lineRule="auto"/>
        <w:jc w:val="both"/>
        <w:rPr>
          <w:rFonts w:ascii="Arial" w:hAnsi="Arial"/>
        </w:rPr>
      </w:pPr>
      <w:r w:rsidRPr="005A1B29">
        <w:rPr>
          <w:rFonts w:ascii="Arial" w:hAnsi="Arial"/>
        </w:rPr>
        <w:t>Recuperar la soberanía de los servicios públicos: alumbrado público, generación de energías limpias, servicio de aseo público.</w:t>
      </w:r>
    </w:p>
    <w:p w14:paraId="7653D6D7" w14:textId="77777777" w:rsidR="00EC53B1" w:rsidRPr="005A1B29" w:rsidRDefault="00EC53B1" w:rsidP="00AA1F4E">
      <w:pPr>
        <w:pStyle w:val="Prrafodelista"/>
        <w:numPr>
          <w:ilvl w:val="0"/>
          <w:numId w:val="44"/>
        </w:numPr>
        <w:spacing w:line="240" w:lineRule="auto"/>
        <w:jc w:val="both"/>
        <w:rPr>
          <w:rFonts w:ascii="Arial" w:hAnsi="Arial"/>
        </w:rPr>
      </w:pPr>
      <w:r w:rsidRPr="005A1B29">
        <w:rPr>
          <w:rFonts w:ascii="Arial" w:hAnsi="Arial"/>
        </w:rPr>
        <w:t>Fortalecimiento de la empresa de acueducto y alcantarillado de Popayán.</w:t>
      </w:r>
    </w:p>
    <w:p w14:paraId="0965FE7B" w14:textId="77777777" w:rsidR="001567B1" w:rsidRPr="005A1B29" w:rsidRDefault="001567B1" w:rsidP="00AA1F4E">
      <w:pPr>
        <w:pStyle w:val="Prrafodelista"/>
        <w:spacing w:line="240" w:lineRule="auto"/>
        <w:ind w:firstLine="0"/>
        <w:jc w:val="both"/>
        <w:rPr>
          <w:rFonts w:ascii="Arial" w:hAnsi="Arial"/>
        </w:rPr>
      </w:pPr>
    </w:p>
    <w:p w14:paraId="28E05847" w14:textId="77777777" w:rsidR="00EC53B1" w:rsidRPr="005A1B29" w:rsidRDefault="00EC53B1" w:rsidP="00AA1F4E">
      <w:pPr>
        <w:spacing w:line="240" w:lineRule="auto"/>
        <w:jc w:val="both"/>
        <w:rPr>
          <w:rFonts w:ascii="Arial" w:hAnsi="Arial"/>
          <w:b/>
        </w:rPr>
      </w:pPr>
      <w:r w:rsidRPr="005A1B29">
        <w:rPr>
          <w:rFonts w:ascii="Arial" w:hAnsi="Arial"/>
          <w:b/>
        </w:rPr>
        <w:t xml:space="preserve">Energías limpias. </w:t>
      </w:r>
    </w:p>
    <w:p w14:paraId="41A759FC" w14:textId="77777777" w:rsidR="00EC53B1" w:rsidRPr="005A1B29" w:rsidRDefault="00EC53B1" w:rsidP="00AA1F4E">
      <w:pPr>
        <w:pStyle w:val="Prrafodelista"/>
        <w:numPr>
          <w:ilvl w:val="0"/>
          <w:numId w:val="44"/>
        </w:numPr>
        <w:spacing w:line="240" w:lineRule="auto"/>
        <w:jc w:val="both"/>
        <w:rPr>
          <w:rFonts w:ascii="Arial" w:hAnsi="Arial"/>
        </w:rPr>
      </w:pPr>
      <w:r w:rsidRPr="005A1B29">
        <w:rPr>
          <w:rFonts w:ascii="Arial" w:hAnsi="Arial"/>
        </w:rPr>
        <w:t>Proyecto de energías limpias. (Construcción y/o instalación de fuentes alternativas de energía en el Departamento del Cauca (PDD Cauca 2024-2027)).</w:t>
      </w:r>
    </w:p>
    <w:p w14:paraId="4C33E93F" w14:textId="77777777" w:rsidR="009A5ADB" w:rsidRPr="005A1B29" w:rsidRDefault="009A5ADB" w:rsidP="00AA1F4E">
      <w:pPr>
        <w:pStyle w:val="Prrafodelista"/>
        <w:spacing w:line="240" w:lineRule="auto"/>
        <w:jc w:val="both"/>
        <w:rPr>
          <w:rFonts w:ascii="Arial" w:hAnsi="Arial"/>
        </w:rPr>
      </w:pPr>
    </w:p>
    <w:p w14:paraId="7E87E169" w14:textId="77777777" w:rsidR="00EC53B1" w:rsidRPr="005A1B29" w:rsidRDefault="00EC53B1" w:rsidP="00AA1F4E">
      <w:pPr>
        <w:spacing w:line="240" w:lineRule="auto"/>
        <w:jc w:val="both"/>
        <w:rPr>
          <w:rFonts w:ascii="Arial" w:hAnsi="Arial"/>
          <w:b/>
        </w:rPr>
      </w:pPr>
      <w:r w:rsidRPr="005A1B29">
        <w:rPr>
          <w:rFonts w:ascii="Arial" w:hAnsi="Arial"/>
          <w:b/>
        </w:rPr>
        <w:t>Cultura.</w:t>
      </w:r>
    </w:p>
    <w:p w14:paraId="3DDF7CF2" w14:textId="77777777" w:rsidR="00EC53B1" w:rsidRPr="005A1B29" w:rsidRDefault="00EC53B1" w:rsidP="00AA1F4E">
      <w:pPr>
        <w:spacing w:line="240" w:lineRule="auto"/>
        <w:jc w:val="both"/>
        <w:rPr>
          <w:rFonts w:ascii="Arial" w:hAnsi="Arial"/>
        </w:rPr>
      </w:pPr>
      <w:r w:rsidRPr="005A1B29">
        <w:rPr>
          <w:rFonts w:ascii="Arial" w:hAnsi="Arial"/>
        </w:rPr>
        <w:t>Contribuir a la construcción de una ciudad cultural que fortalezca y brinde espacios y oportunidades para el fomento de las artes, las expresiones artísticas y las manifestaciones de la diversidad cultural, mediante la revitalización del patrimonio cultural, la formación de públicos, la producción cultural y el estímulo a la formación artística y creativa, con respeto por la diversidad y los rasgos de la identidad cultural local y regional, en una clara relación de justicia y equidad cultural, la construcción cultural del territorio, la revitalización de la memoria.</w:t>
      </w:r>
    </w:p>
    <w:p w14:paraId="41C916DF" w14:textId="77777777" w:rsidR="009A5ADB" w:rsidRPr="005A1B29" w:rsidRDefault="009A5ADB" w:rsidP="00AA1F4E">
      <w:pPr>
        <w:spacing w:line="240" w:lineRule="auto"/>
        <w:jc w:val="both"/>
        <w:rPr>
          <w:rFonts w:ascii="Arial" w:hAnsi="Arial"/>
        </w:rPr>
      </w:pPr>
    </w:p>
    <w:p w14:paraId="5A7F4360"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Acompañamiento e inversiones nacionales para la implementación del Plan Decenal de Cultura, acuerdo municipal de 2023:</w:t>
      </w:r>
    </w:p>
    <w:p w14:paraId="5F4895F6"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Creación del instituto de patrimonio.</w:t>
      </w:r>
    </w:p>
    <w:p w14:paraId="7EADE145"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 xml:space="preserve">Distrito cultural, creativo y turístico. </w:t>
      </w:r>
    </w:p>
    <w:p w14:paraId="6FA80B46"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Creación del observatorio cultural.</w:t>
      </w:r>
    </w:p>
    <w:p w14:paraId="1CC57C56"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Implementación del laboratorio de paz desde las artes y las culturas.</w:t>
      </w:r>
    </w:p>
    <w:p w14:paraId="5F3FA51D"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Proyecto Popayán capital de las culturas caucanas.</w:t>
      </w:r>
    </w:p>
    <w:p w14:paraId="27AE3A61"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Reformulación de los carnavales de Pubenza con participación del ecosistema cultural.</w:t>
      </w:r>
    </w:p>
    <w:p w14:paraId="620263D8"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Fortalecer las áreas de desarrollo creativo (antiguas ADN).</w:t>
      </w:r>
    </w:p>
    <w:p w14:paraId="10BD2FB0"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Creación y dotación de los centros culturales comunitarios.</w:t>
      </w:r>
    </w:p>
    <w:p w14:paraId="44DB1AB9"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Creación de la casa de la cultura.</w:t>
      </w:r>
    </w:p>
    <w:p w14:paraId="249D165B"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Creación de la casa de la cultura rural.</w:t>
      </w:r>
    </w:p>
    <w:p w14:paraId="396F7128"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Fortalecer la escuela municipal de música.</w:t>
      </w:r>
    </w:p>
    <w:p w14:paraId="0354EC0B"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Creación de la escuela de formación artística.</w:t>
      </w:r>
    </w:p>
    <w:p w14:paraId="6BF013AC"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 xml:space="preserve">Proceso de fortalecimiento de la chirimía como expresión popular arraigada: Reconocimiento patrimonial de la chirimía; plan de salvaguardia; formación y </w:t>
      </w:r>
      <w:r w:rsidRPr="005A1B29">
        <w:rPr>
          <w:rFonts w:ascii="Arial" w:hAnsi="Arial"/>
        </w:rPr>
        <w:lastRenderedPageBreak/>
        <w:t xml:space="preserve">transmisión del saber </w:t>
      </w:r>
      <w:proofErr w:type="spellStart"/>
      <w:r w:rsidRPr="005A1B29">
        <w:rPr>
          <w:rFonts w:ascii="Arial" w:hAnsi="Arial"/>
        </w:rPr>
        <w:t>chirimero</w:t>
      </w:r>
      <w:proofErr w:type="spellEnd"/>
      <w:r w:rsidRPr="005A1B29">
        <w:rPr>
          <w:rFonts w:ascii="Arial" w:hAnsi="Arial"/>
        </w:rPr>
        <w:t xml:space="preserve">; preservación del acervo cultural en vídeo e imagen; fortalecimiento del festival anual de chirimía. </w:t>
      </w:r>
    </w:p>
    <w:p w14:paraId="742F97BB"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Actualización e implementación de la política pública de cocinas tradicionales.</w:t>
      </w:r>
    </w:p>
    <w:p w14:paraId="60DCE76E"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Desarrollo de Popayán como locación cinematográfica.</w:t>
      </w:r>
    </w:p>
    <w:p w14:paraId="15A7429A"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Teatro Bolívar: Adecuación de la infraestructura, dotación y puesta en uso como centro cultural para sector cultural.</w:t>
      </w:r>
    </w:p>
    <w:p w14:paraId="4CB2C70A"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Proyecto: Escenario de conciertos, concha acústica.</w:t>
      </w:r>
    </w:p>
    <w:p w14:paraId="018AB436"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 xml:space="preserve">Proyecto arqueológico de la pirámide de Tulcán, </w:t>
      </w:r>
      <w:proofErr w:type="spellStart"/>
      <w:r w:rsidRPr="005A1B29">
        <w:rPr>
          <w:rFonts w:ascii="Arial" w:hAnsi="Arial"/>
        </w:rPr>
        <w:t>Molanga</w:t>
      </w:r>
      <w:proofErr w:type="spellEnd"/>
      <w:r w:rsidRPr="005A1B29">
        <w:rPr>
          <w:rFonts w:ascii="Arial" w:hAnsi="Arial"/>
        </w:rPr>
        <w:t>, otros.</w:t>
      </w:r>
    </w:p>
    <w:p w14:paraId="41302C78"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Proyecto de renovación de la plaza de toros con propósitos culturales.</w:t>
      </w:r>
    </w:p>
    <w:p w14:paraId="7026E1EA" w14:textId="77777777" w:rsidR="00EC53B1" w:rsidRPr="005A1B29" w:rsidRDefault="00EC53B1" w:rsidP="00AA1F4E">
      <w:pPr>
        <w:pStyle w:val="Prrafodelista"/>
        <w:numPr>
          <w:ilvl w:val="0"/>
          <w:numId w:val="45"/>
        </w:numPr>
        <w:spacing w:line="240" w:lineRule="auto"/>
        <w:jc w:val="both"/>
        <w:rPr>
          <w:rFonts w:ascii="Arial" w:hAnsi="Arial"/>
        </w:rPr>
      </w:pPr>
      <w:r w:rsidRPr="005A1B29">
        <w:rPr>
          <w:rFonts w:ascii="Arial" w:hAnsi="Arial"/>
        </w:rPr>
        <w:t>Cultura ciudadana Popayán 500 años.</w:t>
      </w:r>
    </w:p>
    <w:p w14:paraId="1EB5D003" w14:textId="77777777" w:rsidR="00EC53B1" w:rsidRPr="005A1B29" w:rsidRDefault="00EC53B1" w:rsidP="00AA1F4E">
      <w:pPr>
        <w:spacing w:line="240" w:lineRule="auto"/>
        <w:jc w:val="both"/>
        <w:rPr>
          <w:rFonts w:ascii="Arial" w:hAnsi="Arial"/>
        </w:rPr>
      </w:pPr>
    </w:p>
    <w:p w14:paraId="3FF9BC43" w14:textId="77777777" w:rsidR="00EC53B1" w:rsidRPr="005A1B29" w:rsidRDefault="00EC53B1" w:rsidP="00AA1F4E">
      <w:pPr>
        <w:spacing w:line="240" w:lineRule="auto"/>
        <w:jc w:val="both"/>
        <w:rPr>
          <w:rFonts w:ascii="Arial" w:hAnsi="Arial"/>
          <w:b/>
        </w:rPr>
      </w:pPr>
      <w:r w:rsidRPr="005A1B29">
        <w:rPr>
          <w:rFonts w:ascii="Arial" w:hAnsi="Arial"/>
          <w:b/>
        </w:rPr>
        <w:t>Renovación urbana de las plazas de mercado e implementación del Plan maestro de abastecimiento de alimentos.</w:t>
      </w:r>
    </w:p>
    <w:p w14:paraId="6AB82084" w14:textId="77777777" w:rsidR="00EC53B1" w:rsidRPr="005A1B29" w:rsidRDefault="00EC53B1" w:rsidP="00AA1F4E">
      <w:pPr>
        <w:spacing w:line="240" w:lineRule="auto"/>
        <w:jc w:val="both"/>
        <w:rPr>
          <w:rFonts w:ascii="Arial" w:hAnsi="Arial"/>
        </w:rPr>
      </w:pPr>
      <w:r w:rsidRPr="005A1B29">
        <w:rPr>
          <w:rFonts w:ascii="Arial" w:hAnsi="Arial"/>
        </w:rPr>
        <w:t xml:space="preserve">Las relaciones de abastecimiento campo ciudad, mercados populares – requieren inversiones para la recuperación interna y externa. </w:t>
      </w:r>
    </w:p>
    <w:p w14:paraId="34C4616A" w14:textId="77777777" w:rsidR="001567B1" w:rsidRPr="005A1B29" w:rsidRDefault="001567B1" w:rsidP="00AA1F4E">
      <w:pPr>
        <w:spacing w:line="240" w:lineRule="auto"/>
        <w:jc w:val="both"/>
        <w:rPr>
          <w:rFonts w:ascii="Arial" w:hAnsi="Arial"/>
        </w:rPr>
      </w:pPr>
    </w:p>
    <w:p w14:paraId="6CD9E3D7" w14:textId="77777777" w:rsidR="00EC53B1" w:rsidRPr="005A1B29" w:rsidRDefault="00EC53B1" w:rsidP="00AA1F4E">
      <w:pPr>
        <w:spacing w:line="240" w:lineRule="auto"/>
        <w:jc w:val="both"/>
        <w:rPr>
          <w:rFonts w:ascii="Arial" w:hAnsi="Arial"/>
        </w:rPr>
      </w:pPr>
      <w:r w:rsidRPr="005A1B29">
        <w:rPr>
          <w:rFonts w:ascii="Arial" w:hAnsi="Arial"/>
        </w:rPr>
        <w:t>Plazas de mercado de Popayán:</w:t>
      </w:r>
    </w:p>
    <w:p w14:paraId="7E06A21E" w14:textId="77777777" w:rsidR="00EC53B1" w:rsidRPr="005A1B29" w:rsidRDefault="00EC53B1" w:rsidP="00AA1F4E">
      <w:pPr>
        <w:pStyle w:val="Prrafodelista"/>
        <w:numPr>
          <w:ilvl w:val="0"/>
          <w:numId w:val="46"/>
        </w:numPr>
        <w:spacing w:line="240" w:lineRule="auto"/>
        <w:jc w:val="both"/>
        <w:rPr>
          <w:rFonts w:ascii="Arial" w:hAnsi="Arial"/>
        </w:rPr>
      </w:pPr>
      <w:r w:rsidRPr="005A1B29">
        <w:rPr>
          <w:rFonts w:ascii="Arial" w:hAnsi="Arial"/>
        </w:rPr>
        <w:t>Barrio Bolívar.</w:t>
      </w:r>
    </w:p>
    <w:p w14:paraId="5F865235" w14:textId="77777777" w:rsidR="00EC53B1" w:rsidRPr="005A1B29" w:rsidRDefault="00EC53B1" w:rsidP="00AA1F4E">
      <w:pPr>
        <w:pStyle w:val="Prrafodelista"/>
        <w:numPr>
          <w:ilvl w:val="0"/>
          <w:numId w:val="46"/>
        </w:numPr>
        <w:spacing w:line="240" w:lineRule="auto"/>
        <w:jc w:val="both"/>
        <w:rPr>
          <w:rFonts w:ascii="Arial" w:hAnsi="Arial"/>
        </w:rPr>
      </w:pPr>
      <w:r w:rsidRPr="005A1B29">
        <w:rPr>
          <w:rFonts w:ascii="Arial" w:hAnsi="Arial"/>
        </w:rPr>
        <w:t>La Esmeralda.</w:t>
      </w:r>
    </w:p>
    <w:p w14:paraId="3F0C9817" w14:textId="77777777" w:rsidR="00EC53B1" w:rsidRPr="005A1B29" w:rsidRDefault="00EC53B1" w:rsidP="00AA1F4E">
      <w:pPr>
        <w:pStyle w:val="Prrafodelista"/>
        <w:numPr>
          <w:ilvl w:val="0"/>
          <w:numId w:val="46"/>
        </w:numPr>
        <w:spacing w:line="240" w:lineRule="auto"/>
        <w:jc w:val="both"/>
        <w:rPr>
          <w:rFonts w:ascii="Arial" w:hAnsi="Arial"/>
        </w:rPr>
      </w:pPr>
      <w:r w:rsidRPr="005A1B29">
        <w:rPr>
          <w:rFonts w:ascii="Arial" w:hAnsi="Arial"/>
        </w:rPr>
        <w:t>Alfonso López (la 13).</w:t>
      </w:r>
    </w:p>
    <w:p w14:paraId="61338637" w14:textId="77777777" w:rsidR="00EC53B1" w:rsidRPr="005A1B29" w:rsidRDefault="00EC53B1" w:rsidP="00AA1F4E">
      <w:pPr>
        <w:pStyle w:val="Prrafodelista"/>
        <w:numPr>
          <w:ilvl w:val="0"/>
          <w:numId w:val="46"/>
        </w:numPr>
        <w:spacing w:line="240" w:lineRule="auto"/>
        <w:jc w:val="both"/>
        <w:rPr>
          <w:rFonts w:ascii="Arial" w:hAnsi="Arial"/>
        </w:rPr>
      </w:pPr>
      <w:r w:rsidRPr="005A1B29">
        <w:rPr>
          <w:rFonts w:ascii="Arial" w:hAnsi="Arial"/>
        </w:rPr>
        <w:t>Las Palmas.</w:t>
      </w:r>
    </w:p>
    <w:p w14:paraId="10B0E059" w14:textId="77777777" w:rsidR="00EC53B1" w:rsidRPr="005A1B29" w:rsidRDefault="00EC53B1" w:rsidP="00AA1F4E">
      <w:pPr>
        <w:pStyle w:val="Prrafodelista"/>
        <w:numPr>
          <w:ilvl w:val="0"/>
          <w:numId w:val="46"/>
        </w:numPr>
        <w:spacing w:line="240" w:lineRule="auto"/>
        <w:jc w:val="both"/>
        <w:rPr>
          <w:rFonts w:ascii="Arial" w:hAnsi="Arial"/>
        </w:rPr>
      </w:pPr>
      <w:r w:rsidRPr="005A1B29">
        <w:rPr>
          <w:rFonts w:ascii="Arial" w:hAnsi="Arial"/>
        </w:rPr>
        <w:t>Bello Horizonte.</w:t>
      </w:r>
    </w:p>
    <w:p w14:paraId="6C9B6D2D" w14:textId="77777777" w:rsidR="009A5ADB" w:rsidRPr="005A1B29" w:rsidRDefault="009A5ADB" w:rsidP="00AA1F4E">
      <w:pPr>
        <w:spacing w:line="240" w:lineRule="auto"/>
        <w:jc w:val="both"/>
        <w:rPr>
          <w:rFonts w:ascii="Arial" w:hAnsi="Arial"/>
        </w:rPr>
      </w:pPr>
    </w:p>
    <w:p w14:paraId="21B8560E" w14:textId="77777777" w:rsidR="00EC53B1" w:rsidRPr="005A1B29" w:rsidRDefault="00EC53B1" w:rsidP="00AA1F4E">
      <w:pPr>
        <w:spacing w:line="240" w:lineRule="auto"/>
        <w:jc w:val="both"/>
        <w:rPr>
          <w:rFonts w:ascii="Arial" w:hAnsi="Arial"/>
        </w:rPr>
      </w:pPr>
      <w:r w:rsidRPr="005A1B29">
        <w:rPr>
          <w:rFonts w:ascii="Arial" w:hAnsi="Arial"/>
        </w:rPr>
        <w:t>Regular la función de abastecimiento alimentario de la ciudad para garantizar la disponibilidad suficiente y estable del suministro de alimentos, con calidad, criterio nutricional y acceso de manera oportuna y permanente, equilibrando los precios, fortaleciendo los circuitos económicos urbanos y rurales, incluyendo la integración de una central de acopio, las plazas de mercado, la central de sacrificio y los mercados móviles de Popayán en lo urbano y rural.</w:t>
      </w:r>
    </w:p>
    <w:p w14:paraId="37CA108F" w14:textId="77777777" w:rsidR="001567B1" w:rsidRPr="005A1B29" w:rsidRDefault="001567B1" w:rsidP="00AA1F4E">
      <w:pPr>
        <w:spacing w:line="240" w:lineRule="auto"/>
        <w:jc w:val="both"/>
        <w:rPr>
          <w:rFonts w:ascii="Arial" w:hAnsi="Arial"/>
        </w:rPr>
      </w:pPr>
    </w:p>
    <w:p w14:paraId="5DE9FDA3" w14:textId="77777777" w:rsidR="00EC53B1" w:rsidRPr="005A1B29" w:rsidRDefault="00EC53B1" w:rsidP="00AA1F4E">
      <w:pPr>
        <w:spacing w:line="240" w:lineRule="auto"/>
        <w:jc w:val="both"/>
        <w:rPr>
          <w:rFonts w:ascii="Arial" w:hAnsi="Arial"/>
        </w:rPr>
      </w:pPr>
      <w:r w:rsidRPr="005A1B29">
        <w:rPr>
          <w:rFonts w:ascii="Arial" w:hAnsi="Arial"/>
        </w:rPr>
        <w:t>El proceso de renovación urbana de las plazas de mercado de Popayán debe acompañarse de acciones e inversiones en los campos social, organizativo y económico de las mismas, como necesario complemento a lo urbano.</w:t>
      </w:r>
    </w:p>
    <w:p w14:paraId="74B43F30" w14:textId="77777777" w:rsidR="00EC53B1" w:rsidRPr="005A1B29" w:rsidRDefault="00EC53B1" w:rsidP="00AA1F4E">
      <w:pPr>
        <w:spacing w:line="240" w:lineRule="auto"/>
        <w:jc w:val="both"/>
        <w:rPr>
          <w:rFonts w:ascii="Arial" w:hAnsi="Arial"/>
        </w:rPr>
      </w:pPr>
    </w:p>
    <w:p w14:paraId="41E900A2" w14:textId="77777777" w:rsidR="005245F2" w:rsidRPr="005A1B29" w:rsidRDefault="005245F2" w:rsidP="00AA1F4E">
      <w:pPr>
        <w:spacing w:line="240" w:lineRule="auto"/>
        <w:jc w:val="both"/>
        <w:rPr>
          <w:rFonts w:ascii="Arial" w:hAnsi="Arial"/>
        </w:rPr>
      </w:pPr>
    </w:p>
    <w:p w14:paraId="22CA2BC8" w14:textId="77777777" w:rsidR="00EC53B1" w:rsidRPr="005A1B29" w:rsidRDefault="00EC53B1" w:rsidP="00AA1F4E">
      <w:pPr>
        <w:spacing w:line="240" w:lineRule="auto"/>
        <w:jc w:val="both"/>
        <w:rPr>
          <w:rFonts w:ascii="Arial" w:hAnsi="Arial"/>
          <w:b/>
        </w:rPr>
      </w:pPr>
      <w:r w:rsidRPr="005A1B29">
        <w:rPr>
          <w:rFonts w:ascii="Arial" w:hAnsi="Arial"/>
          <w:b/>
        </w:rPr>
        <w:t>Equipamientos Sociales y Deportivos.</w:t>
      </w:r>
    </w:p>
    <w:p w14:paraId="40FE64D5" w14:textId="77777777" w:rsidR="00EC53B1" w:rsidRPr="005A1B29" w:rsidRDefault="00EC53B1" w:rsidP="00AA1F4E">
      <w:pPr>
        <w:pStyle w:val="Prrafodelista"/>
        <w:numPr>
          <w:ilvl w:val="0"/>
          <w:numId w:val="47"/>
        </w:numPr>
        <w:spacing w:line="240" w:lineRule="auto"/>
        <w:jc w:val="both"/>
        <w:rPr>
          <w:rFonts w:ascii="Arial" w:hAnsi="Arial"/>
        </w:rPr>
      </w:pPr>
      <w:r w:rsidRPr="005A1B29">
        <w:rPr>
          <w:rFonts w:ascii="Arial" w:hAnsi="Arial"/>
        </w:rPr>
        <w:t>Centro de detención preventiva.</w:t>
      </w:r>
    </w:p>
    <w:p w14:paraId="7A6F1CA9" w14:textId="77777777" w:rsidR="00EC53B1" w:rsidRPr="005A1B29" w:rsidRDefault="00EC53B1" w:rsidP="00AA1F4E">
      <w:pPr>
        <w:pStyle w:val="Prrafodelista"/>
        <w:numPr>
          <w:ilvl w:val="0"/>
          <w:numId w:val="47"/>
        </w:numPr>
        <w:spacing w:line="240" w:lineRule="auto"/>
        <w:jc w:val="both"/>
        <w:rPr>
          <w:rFonts w:ascii="Arial" w:hAnsi="Arial"/>
        </w:rPr>
      </w:pPr>
      <w:r w:rsidRPr="005A1B29">
        <w:rPr>
          <w:rFonts w:ascii="Arial" w:hAnsi="Arial"/>
        </w:rPr>
        <w:t>Construcción de obras de contención para la mitigación de la afectación en el escenario de riesgo por movimientos de masa.</w:t>
      </w:r>
    </w:p>
    <w:p w14:paraId="13AB8512" w14:textId="77777777" w:rsidR="00EC53B1" w:rsidRPr="005A1B29" w:rsidRDefault="00EC53B1" w:rsidP="00AA1F4E">
      <w:pPr>
        <w:pStyle w:val="Prrafodelista"/>
        <w:numPr>
          <w:ilvl w:val="0"/>
          <w:numId w:val="47"/>
        </w:numPr>
        <w:spacing w:line="240" w:lineRule="auto"/>
        <w:jc w:val="both"/>
        <w:rPr>
          <w:rFonts w:ascii="Arial" w:hAnsi="Arial"/>
        </w:rPr>
      </w:pPr>
      <w:r w:rsidRPr="005A1B29">
        <w:rPr>
          <w:rFonts w:ascii="Arial" w:hAnsi="Arial"/>
        </w:rPr>
        <w:t>Central de recepción de vehículos mixtos veredales.</w:t>
      </w:r>
    </w:p>
    <w:p w14:paraId="361CB8D0" w14:textId="77777777" w:rsidR="00EC53B1" w:rsidRPr="005A1B29" w:rsidRDefault="00EC53B1" w:rsidP="00AA1F4E">
      <w:pPr>
        <w:pStyle w:val="Prrafodelista"/>
        <w:numPr>
          <w:ilvl w:val="0"/>
          <w:numId w:val="47"/>
        </w:numPr>
        <w:spacing w:line="240" w:lineRule="auto"/>
        <w:jc w:val="both"/>
        <w:rPr>
          <w:rFonts w:ascii="Arial" w:hAnsi="Arial"/>
        </w:rPr>
      </w:pPr>
      <w:r w:rsidRPr="005A1B29">
        <w:rPr>
          <w:rFonts w:ascii="Arial" w:hAnsi="Arial"/>
        </w:rPr>
        <w:t>Construcción de polideportivos.</w:t>
      </w:r>
    </w:p>
    <w:p w14:paraId="4EF9D290" w14:textId="7097582F" w:rsidR="00EC53B1" w:rsidRDefault="00EC53B1" w:rsidP="00AA1F4E">
      <w:pPr>
        <w:pStyle w:val="Prrafodelista"/>
        <w:numPr>
          <w:ilvl w:val="0"/>
          <w:numId w:val="47"/>
        </w:numPr>
        <w:spacing w:line="240" w:lineRule="auto"/>
        <w:jc w:val="both"/>
        <w:rPr>
          <w:rFonts w:ascii="Arial" w:hAnsi="Arial"/>
        </w:rPr>
      </w:pPr>
      <w:r w:rsidRPr="005A1B29">
        <w:rPr>
          <w:rFonts w:ascii="Arial" w:hAnsi="Arial"/>
        </w:rPr>
        <w:t>Construcción de la pista de patinaje.</w:t>
      </w:r>
      <w:bookmarkEnd w:id="2"/>
    </w:p>
    <w:p w14:paraId="48723E32" w14:textId="61C8E665" w:rsidR="00F80561" w:rsidRDefault="00F80561" w:rsidP="00F80561">
      <w:pPr>
        <w:spacing w:line="240" w:lineRule="auto"/>
        <w:ind w:firstLine="0"/>
        <w:jc w:val="both"/>
        <w:rPr>
          <w:rFonts w:ascii="Arial" w:hAnsi="Arial"/>
        </w:rPr>
      </w:pPr>
    </w:p>
    <w:p w14:paraId="67354C17" w14:textId="77777777" w:rsidR="00CE32D5" w:rsidRPr="005A1B29" w:rsidRDefault="00CE32D5" w:rsidP="00CE32D5">
      <w:pPr>
        <w:spacing w:line="240" w:lineRule="auto"/>
        <w:ind w:firstLine="0"/>
        <w:jc w:val="both"/>
        <w:rPr>
          <w:rFonts w:ascii="Arial" w:hAnsi="Arial"/>
        </w:rPr>
      </w:pPr>
    </w:p>
    <w:p w14:paraId="02B4F4B6" w14:textId="77777777" w:rsidR="00CE32D5" w:rsidRPr="005A1B29" w:rsidRDefault="00CE32D5" w:rsidP="00CE32D5">
      <w:pPr>
        <w:spacing w:line="240" w:lineRule="auto"/>
        <w:jc w:val="both"/>
        <w:rPr>
          <w:rFonts w:ascii="Arial" w:hAnsi="Arial"/>
        </w:rPr>
      </w:pPr>
    </w:p>
    <w:p w14:paraId="731CA23C" w14:textId="28D6A906" w:rsidR="00CE32D5" w:rsidRPr="005A1B29" w:rsidRDefault="00CE32D5" w:rsidP="00CE32D5">
      <w:pPr>
        <w:pStyle w:val="Ttulo1"/>
        <w:spacing w:line="240" w:lineRule="auto"/>
        <w:jc w:val="both"/>
        <w:rPr>
          <w:rFonts w:ascii="Arial" w:hAnsi="Arial" w:cs="Arial"/>
          <w:szCs w:val="24"/>
        </w:rPr>
      </w:pPr>
      <w:r>
        <w:rPr>
          <w:rFonts w:ascii="Arial" w:hAnsi="Arial" w:cs="Arial"/>
          <w:szCs w:val="24"/>
        </w:rPr>
        <w:lastRenderedPageBreak/>
        <w:t>6</w:t>
      </w:r>
      <w:r w:rsidRPr="005A1B29">
        <w:rPr>
          <w:rFonts w:ascii="Arial" w:hAnsi="Arial" w:cs="Arial"/>
          <w:szCs w:val="24"/>
        </w:rPr>
        <w:t xml:space="preserve">. </w:t>
      </w:r>
      <w:r>
        <w:rPr>
          <w:rFonts w:ascii="Arial" w:hAnsi="Arial" w:cs="Arial"/>
          <w:szCs w:val="24"/>
        </w:rPr>
        <w:t>CONFLICTO DE INTERES</w:t>
      </w:r>
      <w:r w:rsidRPr="005A1B29">
        <w:rPr>
          <w:rFonts w:ascii="Arial" w:hAnsi="Arial" w:cs="Arial"/>
          <w:szCs w:val="24"/>
        </w:rPr>
        <w:t>.</w:t>
      </w:r>
    </w:p>
    <w:p w14:paraId="733B8F8C" w14:textId="4EFEEC6A" w:rsidR="00F80561" w:rsidRDefault="00F80561" w:rsidP="00F80561">
      <w:pPr>
        <w:spacing w:line="240" w:lineRule="auto"/>
        <w:ind w:firstLine="0"/>
        <w:jc w:val="both"/>
        <w:rPr>
          <w:rFonts w:ascii="Arial" w:hAnsi="Arial"/>
        </w:rPr>
      </w:pPr>
    </w:p>
    <w:p w14:paraId="746A5729" w14:textId="77777777" w:rsidR="00F80561" w:rsidRDefault="00F80561" w:rsidP="00F80561">
      <w:pPr>
        <w:spacing w:line="240" w:lineRule="auto"/>
        <w:ind w:firstLine="0"/>
        <w:jc w:val="both"/>
        <w:rPr>
          <w:rFonts w:ascii="Arial" w:hAnsi="Arial"/>
        </w:rPr>
      </w:pPr>
      <w:r>
        <w:rPr>
          <w:rFonts w:ascii="Arial" w:hAnsi="Arial"/>
        </w:rPr>
        <w:t>De conformidad con el artículo 286 de la Ley 5 de 1992, modificado por el artículo 1 de la Ley 2003 de 2019 se deben publicitar las consideraciones que describan circunstancias o eventos que podrían generar conflicto de interés a los Congresistas de la República en la discusión y votación de las iniciativas legislativas, de conformidad, tal norma manifiesta:</w:t>
      </w:r>
    </w:p>
    <w:p w14:paraId="2E9EBB27" w14:textId="77777777" w:rsidR="00F80561" w:rsidRDefault="00F80561" w:rsidP="00F80561">
      <w:pPr>
        <w:spacing w:line="240" w:lineRule="auto"/>
        <w:ind w:firstLine="0"/>
        <w:jc w:val="both"/>
        <w:rPr>
          <w:rFonts w:ascii="Arial" w:hAnsi="Arial"/>
        </w:rPr>
      </w:pPr>
      <w:r>
        <w:rPr>
          <w:rFonts w:ascii="Arial" w:hAnsi="Arial"/>
        </w:rPr>
        <w:t xml:space="preserve">     </w:t>
      </w:r>
    </w:p>
    <w:p w14:paraId="1A7E995E" w14:textId="77777777" w:rsidR="00F80561" w:rsidRDefault="00F80561" w:rsidP="00F80561">
      <w:pPr>
        <w:spacing w:line="240" w:lineRule="auto"/>
        <w:ind w:firstLine="0"/>
        <w:jc w:val="both"/>
        <w:rPr>
          <w:rFonts w:ascii="Arial" w:hAnsi="Arial"/>
        </w:rPr>
      </w:pPr>
      <w:r>
        <w:rPr>
          <w:rFonts w:ascii="Arial" w:hAnsi="Arial"/>
        </w:rPr>
        <w:t xml:space="preserve">“Artículo 286. Régimen de conflicto de interés de los congresistas. Todos los congresistas deberán declarar los conflictos de intereses que pudieran surgir en ejercicio de sus funciones. Se entiende como conflicto de interés una situación donde la discusión o votación de un proyecto de ley o acto legislativo o artículo, pueda resultar en un beneficio particular, actual y directo a favor del congresista </w:t>
      </w:r>
    </w:p>
    <w:p w14:paraId="05CE6898" w14:textId="77777777" w:rsidR="00F80561" w:rsidRDefault="00F80561" w:rsidP="00F80561">
      <w:pPr>
        <w:spacing w:line="240" w:lineRule="auto"/>
        <w:ind w:firstLine="0"/>
        <w:jc w:val="both"/>
        <w:rPr>
          <w:rFonts w:ascii="Arial" w:hAnsi="Arial"/>
        </w:rPr>
      </w:pPr>
      <w:r>
        <w:rPr>
          <w:rFonts w:ascii="Arial" w:hAnsi="Arial"/>
        </w:rPr>
        <w:t xml:space="preserve">     </w:t>
      </w:r>
    </w:p>
    <w:p w14:paraId="5A8F4098" w14:textId="77777777" w:rsidR="00F80561" w:rsidRDefault="00F80561" w:rsidP="00F80561">
      <w:pPr>
        <w:spacing w:line="240" w:lineRule="auto"/>
        <w:ind w:firstLine="0"/>
        <w:jc w:val="both"/>
        <w:rPr>
          <w:rFonts w:ascii="Arial" w:hAnsi="Arial"/>
        </w:rPr>
      </w:pPr>
      <w:r>
        <w:rPr>
          <w:rFonts w:ascii="Arial" w:hAnsi="Arial"/>
        </w:rPr>
        <w:t>a)</w:t>
      </w:r>
      <w:r>
        <w:rPr>
          <w:rFonts w:ascii="Arial" w:hAnsi="Arial"/>
        </w:rPr>
        <w:tab/>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4ADFBF5" w14:textId="77777777" w:rsidR="00F80561" w:rsidRDefault="00F80561" w:rsidP="00F80561">
      <w:pPr>
        <w:spacing w:line="240" w:lineRule="auto"/>
        <w:ind w:firstLine="0"/>
        <w:jc w:val="both"/>
        <w:rPr>
          <w:rFonts w:ascii="Arial" w:hAnsi="Arial"/>
        </w:rPr>
      </w:pPr>
      <w:r>
        <w:rPr>
          <w:rFonts w:ascii="Arial" w:hAnsi="Arial"/>
        </w:rPr>
        <w:t xml:space="preserve">     </w:t>
      </w:r>
    </w:p>
    <w:p w14:paraId="61A7BFB1" w14:textId="77777777" w:rsidR="00F80561" w:rsidRDefault="00F80561" w:rsidP="00F80561">
      <w:pPr>
        <w:spacing w:line="240" w:lineRule="auto"/>
        <w:ind w:firstLine="0"/>
        <w:jc w:val="both"/>
        <w:rPr>
          <w:rFonts w:ascii="Arial" w:hAnsi="Arial"/>
        </w:rPr>
      </w:pPr>
      <w:r>
        <w:rPr>
          <w:rFonts w:ascii="Arial" w:hAnsi="Arial"/>
        </w:rPr>
        <w:t>b)</w:t>
      </w:r>
      <w:r>
        <w:rPr>
          <w:rFonts w:ascii="Arial" w:hAnsi="Arial"/>
        </w:rPr>
        <w:tab/>
        <w:t>Beneficio actual: aquel que efectivamente se configura en las circunstancias presentes y existentes al momento en el que el congresista participa de la decisión.</w:t>
      </w:r>
    </w:p>
    <w:p w14:paraId="7B71D365" w14:textId="77777777" w:rsidR="00F80561" w:rsidRDefault="00F80561" w:rsidP="00F80561">
      <w:pPr>
        <w:spacing w:line="240" w:lineRule="auto"/>
        <w:ind w:firstLine="0"/>
        <w:jc w:val="both"/>
        <w:rPr>
          <w:rFonts w:ascii="Arial" w:hAnsi="Arial"/>
        </w:rPr>
      </w:pPr>
      <w:r>
        <w:rPr>
          <w:rFonts w:ascii="Arial" w:hAnsi="Arial"/>
        </w:rPr>
        <w:t xml:space="preserve">     </w:t>
      </w:r>
    </w:p>
    <w:p w14:paraId="58C7D1AF" w14:textId="77777777" w:rsidR="00F80561" w:rsidRDefault="00F80561" w:rsidP="00F80561">
      <w:pPr>
        <w:spacing w:line="240" w:lineRule="auto"/>
        <w:ind w:firstLine="0"/>
        <w:jc w:val="both"/>
        <w:rPr>
          <w:rFonts w:ascii="Arial" w:hAnsi="Arial"/>
        </w:rPr>
      </w:pPr>
      <w:r>
        <w:rPr>
          <w:rFonts w:ascii="Arial" w:hAnsi="Arial"/>
        </w:rPr>
        <w:t>c)</w:t>
      </w:r>
      <w:r>
        <w:rPr>
          <w:rFonts w:ascii="Arial" w:hAnsi="Arial"/>
        </w:rPr>
        <w:tab/>
        <w:t>Beneficio directo: aquel que se produzca de forma específica respecto del congresista, de su cónyuge, compañero o compañera permanente, o parientes dentro del segundo grado de consanguinidad, segundo de afinidad o primero civil (…)”</w:t>
      </w:r>
    </w:p>
    <w:p w14:paraId="04C41A7E" w14:textId="77777777" w:rsidR="00F80561" w:rsidRDefault="00F80561" w:rsidP="00F80561">
      <w:pPr>
        <w:spacing w:line="240" w:lineRule="auto"/>
        <w:ind w:firstLine="0"/>
        <w:jc w:val="both"/>
        <w:rPr>
          <w:rFonts w:ascii="Arial" w:hAnsi="Arial"/>
        </w:rPr>
      </w:pPr>
      <w:r>
        <w:rPr>
          <w:rFonts w:ascii="Arial" w:hAnsi="Arial"/>
        </w:rPr>
        <w:t xml:space="preserve">     </w:t>
      </w:r>
    </w:p>
    <w:p w14:paraId="7239072C" w14:textId="77777777" w:rsidR="00F80561" w:rsidRDefault="00F80561" w:rsidP="00F80561">
      <w:pPr>
        <w:spacing w:line="240" w:lineRule="auto"/>
        <w:ind w:firstLine="0"/>
        <w:jc w:val="both"/>
        <w:rPr>
          <w:rFonts w:ascii="Arial" w:hAnsi="Arial"/>
        </w:rPr>
      </w:pPr>
      <w:r>
        <w:rPr>
          <w:rFonts w:ascii="Arial" w:hAnsi="Arial"/>
        </w:rPr>
        <w:t xml:space="preserve">Sobre este asunto, la Sala Plena Contenciosa Administrativa del Honorable Consejo de Estado en su sentencia 02830 del 16 de julio de 2019, cuyo M.P. Carlos Enrique Moreno Rubio, señaló que: “No cualquier interés configura la causal de desinvestidura en comento, pues se sabe que sólo lo será aquél del que se pueda predicar que es directo, esto es, que per se </w:t>
      </w:r>
      <w:proofErr w:type="spellStart"/>
      <w:r>
        <w:rPr>
          <w:rFonts w:ascii="Arial" w:hAnsi="Arial"/>
        </w:rPr>
        <w:t>el</w:t>
      </w:r>
      <w:proofErr w:type="spellEnd"/>
      <w:r>
        <w:rPr>
          <w:rFonts w:ascii="Arial" w:hAnsi="Arial"/>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10D5140E" w14:textId="77777777" w:rsidR="00F80561" w:rsidRDefault="00F80561" w:rsidP="00F80561">
      <w:pPr>
        <w:spacing w:line="240" w:lineRule="auto"/>
        <w:ind w:firstLine="0"/>
        <w:jc w:val="both"/>
        <w:rPr>
          <w:rFonts w:ascii="Arial" w:hAnsi="Arial"/>
        </w:rPr>
      </w:pPr>
      <w:r>
        <w:rPr>
          <w:rFonts w:ascii="Arial" w:hAnsi="Arial"/>
        </w:rPr>
        <w:t xml:space="preserve">     </w:t>
      </w:r>
    </w:p>
    <w:p w14:paraId="596F144F" w14:textId="77777777" w:rsidR="00F80561" w:rsidRDefault="00F80561" w:rsidP="00F80561">
      <w:pPr>
        <w:spacing w:line="240" w:lineRule="auto"/>
        <w:ind w:firstLine="0"/>
        <w:jc w:val="both"/>
        <w:rPr>
          <w:rFonts w:ascii="Arial" w:hAnsi="Arial"/>
        </w:rPr>
      </w:pPr>
      <w:r>
        <w:rPr>
          <w:rFonts w:ascii="Arial" w:hAnsi="Arial"/>
        </w:rPr>
        <w:t>Es preciso señalar, entonces, que la descripción de los posibles conflictos de interés que se puedan presentar frente al trámite o votación de un proyecto de ley o iniciativa legislativa, conforme a lo dispuesto en el artículo 291 de la Ley 5 de 1992 modificado por la Ley 2003 de 2019, no exime al congresista de identificar causales adicionales en las que pueda estar incurso.</w:t>
      </w:r>
    </w:p>
    <w:p w14:paraId="156AEF85" w14:textId="77777777" w:rsidR="00F80561" w:rsidRDefault="00F80561" w:rsidP="00F80561">
      <w:pPr>
        <w:spacing w:line="240" w:lineRule="auto"/>
        <w:ind w:firstLine="0"/>
        <w:jc w:val="both"/>
        <w:rPr>
          <w:rFonts w:ascii="Arial" w:hAnsi="Arial"/>
        </w:rPr>
      </w:pPr>
      <w:r>
        <w:rPr>
          <w:rFonts w:ascii="Arial" w:hAnsi="Arial"/>
        </w:rPr>
        <w:t xml:space="preserve">     </w:t>
      </w:r>
    </w:p>
    <w:p w14:paraId="42738C78" w14:textId="77777777" w:rsidR="00F80561" w:rsidRDefault="00F80561" w:rsidP="00F80561">
      <w:pPr>
        <w:spacing w:line="240" w:lineRule="auto"/>
        <w:ind w:firstLine="0"/>
        <w:jc w:val="both"/>
        <w:rPr>
          <w:rFonts w:ascii="Arial" w:hAnsi="Arial"/>
        </w:rPr>
      </w:pPr>
      <w:r>
        <w:rPr>
          <w:rFonts w:ascii="Arial" w:hAnsi="Arial"/>
        </w:rPr>
        <w:lastRenderedPageBreak/>
        <w:t xml:space="preserve">Con base en lo anterior, nos permitimos manifestar que no existe ninguna situación que conlleve a los suscritos a tener intereses particulares que riñan con el contenido del proyecto de ley que se somete a aprobación del Congreso de la República. </w:t>
      </w:r>
    </w:p>
    <w:p w14:paraId="24C07068" w14:textId="77777777" w:rsidR="00F80561" w:rsidRPr="00F80561" w:rsidRDefault="00F80561" w:rsidP="00F80561">
      <w:pPr>
        <w:spacing w:line="240" w:lineRule="auto"/>
        <w:ind w:firstLine="0"/>
        <w:jc w:val="both"/>
        <w:rPr>
          <w:rFonts w:ascii="Arial" w:hAnsi="Arial"/>
        </w:rPr>
      </w:pPr>
    </w:p>
    <w:p w14:paraId="135145C8" w14:textId="77777777" w:rsidR="00AA1F4E" w:rsidRPr="005A1B29" w:rsidRDefault="00AA1F4E" w:rsidP="00AA1F4E">
      <w:pPr>
        <w:pStyle w:val="Prrafodelista"/>
        <w:spacing w:line="240" w:lineRule="auto"/>
        <w:ind w:firstLine="0"/>
        <w:jc w:val="both"/>
        <w:rPr>
          <w:rFonts w:ascii="Arial" w:hAnsi="Arial"/>
        </w:rPr>
      </w:pPr>
    </w:p>
    <w:bookmarkStart w:id="37" w:name="_Toc176110241" w:displacedByCustomXml="next"/>
    <w:sdt>
      <w:sdtPr>
        <w:rPr>
          <w:rFonts w:ascii="Arial" w:eastAsia="Arial" w:hAnsi="Arial" w:cs="Arial"/>
          <w:b w:val="0"/>
          <w:szCs w:val="24"/>
          <w:lang w:val="es-ES"/>
        </w:rPr>
        <w:id w:val="1232886967"/>
        <w:docPartObj>
          <w:docPartGallery w:val="Bibliographies"/>
          <w:docPartUnique/>
        </w:docPartObj>
      </w:sdtPr>
      <w:sdtEndPr>
        <w:rPr>
          <w:lang w:val="es-CO"/>
        </w:rPr>
      </w:sdtEndPr>
      <w:sdtContent>
        <w:p w14:paraId="610FBC59" w14:textId="77777777" w:rsidR="00416F13" w:rsidRPr="005A1B29" w:rsidRDefault="00416F13" w:rsidP="005A1B29">
          <w:pPr>
            <w:pStyle w:val="Ttulo1"/>
            <w:spacing w:line="240" w:lineRule="auto"/>
            <w:rPr>
              <w:rFonts w:ascii="Arial" w:hAnsi="Arial" w:cs="Arial"/>
              <w:szCs w:val="24"/>
              <w:lang w:val="es-ES"/>
            </w:rPr>
          </w:pPr>
          <w:r w:rsidRPr="005A1B29">
            <w:rPr>
              <w:rFonts w:ascii="Arial" w:hAnsi="Arial" w:cs="Arial"/>
              <w:szCs w:val="24"/>
              <w:lang w:val="es-ES"/>
            </w:rPr>
            <w:t>Referencias</w:t>
          </w:r>
          <w:bookmarkEnd w:id="37"/>
        </w:p>
        <w:p w14:paraId="33B97A99" w14:textId="77777777" w:rsidR="00416F13" w:rsidRPr="005A1B29" w:rsidRDefault="00416F13" w:rsidP="005A1B29">
          <w:pPr>
            <w:spacing w:line="240" w:lineRule="auto"/>
            <w:rPr>
              <w:rFonts w:ascii="Arial" w:hAnsi="Arial"/>
              <w:lang w:val="es-ES"/>
            </w:rPr>
          </w:pPr>
        </w:p>
        <w:sdt>
          <w:sdtPr>
            <w:rPr>
              <w:rFonts w:ascii="Arial" w:hAnsi="Arial"/>
            </w:rPr>
            <w:id w:val="-573587230"/>
            <w:bibliography/>
          </w:sdtPr>
          <w:sdtEndPr/>
          <w:sdtContent>
            <w:p w14:paraId="6DA1185F" w14:textId="77777777" w:rsidR="009C66B3" w:rsidRPr="005A1B29" w:rsidRDefault="00416F13" w:rsidP="005A1B29">
              <w:pPr>
                <w:pStyle w:val="Bibliografa"/>
                <w:spacing w:line="240" w:lineRule="auto"/>
                <w:ind w:left="720" w:hanging="720"/>
                <w:rPr>
                  <w:rFonts w:ascii="Arial" w:hAnsi="Arial"/>
                  <w:noProof/>
                  <w:lang w:val="es-ES"/>
                </w:rPr>
              </w:pPr>
              <w:r w:rsidRPr="005A1B29">
                <w:rPr>
                  <w:rFonts w:ascii="Arial" w:hAnsi="Arial"/>
                </w:rPr>
                <w:fldChar w:fldCharType="begin"/>
              </w:r>
              <w:r w:rsidRPr="005A1B29">
                <w:rPr>
                  <w:rFonts w:ascii="Arial" w:hAnsi="Arial"/>
                </w:rPr>
                <w:instrText>BIBLIOGRAPHY</w:instrText>
              </w:r>
              <w:r w:rsidRPr="005A1B29">
                <w:rPr>
                  <w:rFonts w:ascii="Arial" w:hAnsi="Arial"/>
                </w:rPr>
                <w:fldChar w:fldCharType="separate"/>
              </w:r>
              <w:r w:rsidR="009C66B3" w:rsidRPr="005A1B29">
                <w:rPr>
                  <w:rFonts w:ascii="Arial" w:hAnsi="Arial"/>
                  <w:noProof/>
                  <w:lang w:val="es-ES"/>
                </w:rPr>
                <w:t xml:space="preserve">Alcaldía de Popayán . (2023). </w:t>
              </w:r>
              <w:r w:rsidR="009C66B3" w:rsidRPr="005A1B29">
                <w:rPr>
                  <w:rFonts w:ascii="Arial" w:hAnsi="Arial"/>
                  <w:i/>
                  <w:iCs/>
                  <w:noProof/>
                  <w:lang w:val="es-ES"/>
                </w:rPr>
                <w:t>Plan de Desarrollo Municipal (2024 – 2027).</w:t>
              </w:r>
              <w:r w:rsidR="009C66B3" w:rsidRPr="005A1B29">
                <w:rPr>
                  <w:rFonts w:ascii="Arial" w:hAnsi="Arial"/>
                  <w:noProof/>
                  <w:lang w:val="es-ES"/>
                </w:rPr>
                <w:t xml:space="preserve"> Popayán .</w:t>
              </w:r>
            </w:p>
            <w:p w14:paraId="5830D7B7" w14:textId="77777777" w:rsidR="009C66B3" w:rsidRPr="005A1B29" w:rsidRDefault="009C66B3" w:rsidP="005A1B29">
              <w:pPr>
                <w:spacing w:line="240" w:lineRule="auto"/>
                <w:rPr>
                  <w:rFonts w:ascii="Arial" w:hAnsi="Arial"/>
                  <w:lang w:val="es-ES"/>
                </w:rPr>
              </w:pPr>
            </w:p>
            <w:p w14:paraId="64D07433" w14:textId="77777777" w:rsidR="009C66B3" w:rsidRPr="005A1B29" w:rsidRDefault="009C66B3" w:rsidP="005A1B29">
              <w:pPr>
                <w:pStyle w:val="Bibliografa"/>
                <w:spacing w:line="240" w:lineRule="auto"/>
                <w:ind w:left="720" w:hanging="720"/>
                <w:rPr>
                  <w:rFonts w:ascii="Arial" w:hAnsi="Arial"/>
                  <w:noProof/>
                  <w:lang w:val="es-ES"/>
                </w:rPr>
              </w:pPr>
              <w:r w:rsidRPr="005A1B29">
                <w:rPr>
                  <w:rFonts w:ascii="Arial" w:hAnsi="Arial"/>
                  <w:noProof/>
                  <w:lang w:val="es-ES"/>
                </w:rPr>
                <w:t xml:space="preserve">Alcaldía de Popayán. (2002). </w:t>
              </w:r>
              <w:r w:rsidRPr="005A1B29">
                <w:rPr>
                  <w:rFonts w:ascii="Arial" w:hAnsi="Arial"/>
                  <w:i/>
                  <w:iCs/>
                  <w:noProof/>
                  <w:lang w:val="es-ES"/>
                </w:rPr>
                <w:t>Plan de Ordenamiento Territorial.</w:t>
              </w:r>
              <w:r w:rsidRPr="005A1B29">
                <w:rPr>
                  <w:rFonts w:ascii="Arial" w:hAnsi="Arial"/>
                  <w:noProof/>
                  <w:lang w:val="es-ES"/>
                </w:rPr>
                <w:t xml:space="preserve"> Popayán .</w:t>
              </w:r>
            </w:p>
            <w:p w14:paraId="2C06B7DF" w14:textId="77777777" w:rsidR="009C66B3" w:rsidRPr="005A1B29" w:rsidRDefault="009C66B3" w:rsidP="005A1B29">
              <w:pPr>
                <w:spacing w:line="240" w:lineRule="auto"/>
                <w:rPr>
                  <w:rFonts w:ascii="Arial" w:hAnsi="Arial"/>
                  <w:lang w:val="es-ES"/>
                </w:rPr>
              </w:pPr>
            </w:p>
            <w:p w14:paraId="18C8BCB5" w14:textId="77777777" w:rsidR="009C66B3" w:rsidRPr="005A1B29" w:rsidRDefault="009C66B3" w:rsidP="005A1B29">
              <w:pPr>
                <w:pStyle w:val="Bibliografa"/>
                <w:spacing w:line="240" w:lineRule="auto"/>
                <w:ind w:left="720" w:hanging="720"/>
                <w:rPr>
                  <w:rFonts w:ascii="Arial" w:hAnsi="Arial"/>
                  <w:noProof/>
                  <w:lang w:val="es-ES"/>
                </w:rPr>
              </w:pPr>
              <w:r w:rsidRPr="005A1B29">
                <w:rPr>
                  <w:rFonts w:ascii="Arial" w:hAnsi="Arial"/>
                  <w:noProof/>
                  <w:lang w:val="es-ES"/>
                </w:rPr>
                <w:t xml:space="preserve">Alcaldia de Popayán. (2023). </w:t>
              </w:r>
              <w:r w:rsidRPr="005A1B29">
                <w:rPr>
                  <w:rFonts w:ascii="Arial" w:hAnsi="Arial"/>
                  <w:i/>
                  <w:iCs/>
                  <w:noProof/>
                  <w:lang w:val="es-ES"/>
                </w:rPr>
                <w:t>Plan Decenal de Cultura 2024-2033 "Popayán blanca y multicolor: capital cultural, turistica y creativa".</w:t>
              </w:r>
              <w:r w:rsidRPr="005A1B29">
                <w:rPr>
                  <w:rFonts w:ascii="Arial" w:hAnsi="Arial"/>
                  <w:noProof/>
                  <w:lang w:val="es-ES"/>
                </w:rPr>
                <w:t xml:space="preserve"> Popayán.</w:t>
              </w:r>
            </w:p>
            <w:p w14:paraId="67FC254C" w14:textId="77777777" w:rsidR="009C66B3" w:rsidRPr="005A1B29" w:rsidRDefault="009C66B3" w:rsidP="005A1B29">
              <w:pPr>
                <w:spacing w:line="240" w:lineRule="auto"/>
                <w:rPr>
                  <w:rFonts w:ascii="Arial" w:hAnsi="Arial"/>
                  <w:lang w:val="es-ES"/>
                </w:rPr>
              </w:pPr>
            </w:p>
            <w:p w14:paraId="4F2FC1A1" w14:textId="77777777" w:rsidR="009C66B3" w:rsidRPr="005A1B29" w:rsidRDefault="009C66B3" w:rsidP="005A1B29">
              <w:pPr>
                <w:pStyle w:val="Bibliografa"/>
                <w:spacing w:line="240" w:lineRule="auto"/>
                <w:ind w:left="720" w:hanging="720"/>
                <w:rPr>
                  <w:rFonts w:ascii="Arial" w:hAnsi="Arial"/>
                  <w:noProof/>
                  <w:lang w:val="es-ES"/>
                </w:rPr>
              </w:pPr>
              <w:r w:rsidRPr="005A1B29">
                <w:rPr>
                  <w:rFonts w:ascii="Arial" w:hAnsi="Arial"/>
                  <w:noProof/>
                  <w:lang w:val="es-ES"/>
                </w:rPr>
                <w:t xml:space="preserve">García Quintero, F. (2003). </w:t>
              </w:r>
              <w:r w:rsidRPr="005A1B29">
                <w:rPr>
                  <w:rFonts w:ascii="Arial" w:hAnsi="Arial"/>
                  <w:i/>
                  <w:iCs/>
                  <w:noProof/>
                  <w:lang w:val="es-ES"/>
                </w:rPr>
                <w:t>Representación artística del imaginario letrado de la élite republicana en Popayán a mediados del siglo XX. Crítica cultural de la pintura “Apoteósis de Popayán” de Efraim Martínez.</w:t>
              </w:r>
              <w:r w:rsidRPr="005A1B29">
                <w:rPr>
                  <w:rFonts w:ascii="Arial" w:hAnsi="Arial"/>
                  <w:noProof/>
                  <w:lang w:val="es-ES"/>
                </w:rPr>
                <w:t xml:space="preserve"> Popayán.</w:t>
              </w:r>
            </w:p>
            <w:p w14:paraId="7D463B00" w14:textId="71078A9B" w:rsidR="00AA1F4E" w:rsidRDefault="00416F13" w:rsidP="00AA1F4E">
              <w:pPr>
                <w:spacing w:line="240" w:lineRule="auto"/>
                <w:rPr>
                  <w:rFonts w:ascii="Arial" w:hAnsi="Arial"/>
                </w:rPr>
              </w:pPr>
              <w:r w:rsidRPr="005A1B29">
                <w:rPr>
                  <w:rFonts w:ascii="Arial" w:hAnsi="Arial"/>
                  <w:b/>
                  <w:bCs/>
                </w:rPr>
                <w:fldChar w:fldCharType="end"/>
              </w:r>
            </w:p>
          </w:sdtContent>
        </w:sdt>
      </w:sdtContent>
    </w:sdt>
    <w:p w14:paraId="1E1E95B4" w14:textId="77777777" w:rsidR="00AA1F4E" w:rsidRPr="00AA1F4E" w:rsidRDefault="00AA1F4E" w:rsidP="00AA1F4E">
      <w:pPr>
        <w:rPr>
          <w:rFonts w:ascii="Arial" w:hAnsi="Arial"/>
        </w:rPr>
      </w:pPr>
    </w:p>
    <w:p w14:paraId="000A31DD" w14:textId="77777777" w:rsidR="00C436A1" w:rsidRPr="003D49CF" w:rsidRDefault="00C436A1" w:rsidP="00C436A1">
      <w:pPr>
        <w:rPr>
          <w:rFonts w:ascii="Arial" w:hAnsi="Arial"/>
        </w:rPr>
      </w:pPr>
      <w:r w:rsidRPr="003D49CF">
        <w:rPr>
          <w:rFonts w:ascii="Arial" w:hAnsi="Arial"/>
        </w:rPr>
        <w:t>Atentamente,</w:t>
      </w:r>
    </w:p>
    <w:tbl>
      <w:tblPr>
        <w:tblStyle w:val="a4"/>
        <w:tblW w:w="92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4830"/>
      </w:tblGrid>
      <w:tr w:rsidR="00C436A1" w:rsidRPr="003D49CF" w14:paraId="74D4C3E8" w14:textId="77777777" w:rsidTr="003D49CF">
        <w:trPr>
          <w:trHeight w:val="2400"/>
        </w:trPr>
        <w:tc>
          <w:tcPr>
            <w:tcW w:w="4410" w:type="dxa"/>
          </w:tcPr>
          <w:p w14:paraId="22279A6B" w14:textId="77777777" w:rsidR="00C436A1" w:rsidRPr="003D49CF" w:rsidRDefault="00C436A1" w:rsidP="003D49CF">
            <w:pPr>
              <w:rPr>
                <w:rFonts w:ascii="Arial" w:hAnsi="Arial"/>
                <w:b/>
                <w:sz w:val="22"/>
                <w:szCs w:val="22"/>
              </w:rPr>
            </w:pPr>
            <w:r w:rsidRPr="003D49CF">
              <w:rPr>
                <w:rFonts w:ascii="Arial" w:hAnsi="Arial"/>
                <w:noProof/>
                <w:sz w:val="22"/>
                <w:szCs w:val="22"/>
              </w:rPr>
              <w:drawing>
                <wp:inline distT="114300" distB="114300" distL="114300" distR="114300" wp14:anchorId="08519C73" wp14:editId="3DEB975B">
                  <wp:extent cx="1786890" cy="90149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86890" cy="901494"/>
                          </a:xfrm>
                          <a:prstGeom prst="rect">
                            <a:avLst/>
                          </a:prstGeom>
                          <a:ln/>
                        </pic:spPr>
                      </pic:pic>
                    </a:graphicData>
                  </a:graphic>
                </wp:inline>
              </w:drawing>
            </w:r>
          </w:p>
          <w:p w14:paraId="645BB803" w14:textId="4DF69BB4" w:rsidR="00C436A1" w:rsidRPr="003D49CF" w:rsidRDefault="003D49CF" w:rsidP="003D49CF">
            <w:pPr>
              <w:ind w:firstLine="0"/>
              <w:rPr>
                <w:rFonts w:ascii="Arial" w:hAnsi="Arial"/>
                <w:b/>
                <w:sz w:val="22"/>
                <w:szCs w:val="22"/>
              </w:rPr>
            </w:pPr>
            <w:r w:rsidRPr="003D49CF">
              <w:rPr>
                <w:rFonts w:ascii="Arial" w:hAnsi="Arial"/>
                <w:b/>
                <w:sz w:val="22"/>
                <w:szCs w:val="22"/>
              </w:rPr>
              <w:t>JORGE HERNÁN BASTIDAS ROSERO</w:t>
            </w:r>
          </w:p>
          <w:p w14:paraId="2DAF3AF6" w14:textId="77777777" w:rsidR="00C436A1" w:rsidRPr="003D49CF" w:rsidRDefault="00C436A1" w:rsidP="003D49CF">
            <w:pPr>
              <w:ind w:firstLine="0"/>
              <w:rPr>
                <w:rFonts w:ascii="Arial" w:hAnsi="Arial"/>
                <w:sz w:val="22"/>
                <w:szCs w:val="22"/>
              </w:rPr>
            </w:pPr>
            <w:r w:rsidRPr="003D49CF">
              <w:rPr>
                <w:rFonts w:ascii="Arial" w:hAnsi="Arial"/>
                <w:sz w:val="22"/>
                <w:szCs w:val="22"/>
              </w:rPr>
              <w:t xml:space="preserve">Representante a la Cámara </w:t>
            </w:r>
          </w:p>
          <w:p w14:paraId="3675AA1D" w14:textId="77777777" w:rsidR="00C436A1" w:rsidRPr="003D49CF" w:rsidRDefault="00C436A1" w:rsidP="003D49CF">
            <w:pPr>
              <w:ind w:firstLine="0"/>
              <w:rPr>
                <w:rFonts w:ascii="Arial" w:hAnsi="Arial"/>
                <w:b/>
                <w:sz w:val="22"/>
                <w:szCs w:val="22"/>
              </w:rPr>
            </w:pPr>
            <w:r w:rsidRPr="003D49CF">
              <w:rPr>
                <w:rFonts w:ascii="Arial" w:hAnsi="Arial"/>
                <w:sz w:val="22"/>
                <w:szCs w:val="22"/>
              </w:rPr>
              <w:t>Colombia Humana – Pacto Histórico</w:t>
            </w:r>
          </w:p>
        </w:tc>
        <w:tc>
          <w:tcPr>
            <w:tcW w:w="4830" w:type="dxa"/>
          </w:tcPr>
          <w:p w14:paraId="03CFB3D1" w14:textId="77777777" w:rsidR="003D49CF" w:rsidRDefault="00C436A1" w:rsidP="003D49CF">
            <w:pPr>
              <w:ind w:firstLine="0"/>
              <w:rPr>
                <w:rFonts w:ascii="Arial" w:hAnsi="Arial"/>
                <w:b/>
                <w:sz w:val="22"/>
                <w:szCs w:val="22"/>
              </w:rPr>
            </w:pPr>
            <w:r w:rsidRPr="003D49CF">
              <w:rPr>
                <w:rFonts w:ascii="Arial" w:hAnsi="Arial"/>
                <w:b/>
                <w:noProof/>
                <w:sz w:val="22"/>
                <w:szCs w:val="22"/>
              </w:rPr>
              <w:drawing>
                <wp:inline distT="114300" distB="114300" distL="114300" distR="114300" wp14:anchorId="121A6503" wp14:editId="279C1B2C">
                  <wp:extent cx="2484120" cy="9525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a:xfrm>
                            <a:off x="0" y="0"/>
                            <a:ext cx="2484120" cy="952500"/>
                          </a:xfrm>
                          <a:prstGeom prst="rect">
                            <a:avLst/>
                          </a:prstGeom>
                          <a:ln/>
                        </pic:spPr>
                      </pic:pic>
                    </a:graphicData>
                  </a:graphic>
                </wp:inline>
              </w:drawing>
            </w:r>
          </w:p>
          <w:p w14:paraId="5B0BDD98" w14:textId="18F18032" w:rsidR="00C436A1" w:rsidRPr="003D49CF" w:rsidRDefault="00C436A1" w:rsidP="003D49CF">
            <w:pPr>
              <w:ind w:firstLine="0"/>
              <w:rPr>
                <w:rFonts w:ascii="Arial" w:hAnsi="Arial"/>
                <w:b/>
                <w:sz w:val="22"/>
                <w:szCs w:val="22"/>
              </w:rPr>
            </w:pPr>
            <w:r w:rsidRPr="003D49CF">
              <w:rPr>
                <w:rFonts w:ascii="Arial" w:hAnsi="Arial"/>
                <w:b/>
                <w:sz w:val="22"/>
                <w:szCs w:val="22"/>
              </w:rPr>
              <w:t xml:space="preserve">ORLANDO CASTILLO ADVINCULA </w:t>
            </w:r>
          </w:p>
          <w:p w14:paraId="7140FFDC" w14:textId="77777777" w:rsidR="00C436A1" w:rsidRPr="003D49CF" w:rsidRDefault="00C436A1" w:rsidP="003D49CF">
            <w:pPr>
              <w:ind w:firstLine="0"/>
              <w:rPr>
                <w:rFonts w:ascii="Arial" w:hAnsi="Arial"/>
                <w:bCs/>
                <w:sz w:val="22"/>
                <w:szCs w:val="22"/>
              </w:rPr>
            </w:pPr>
            <w:r w:rsidRPr="003D49CF">
              <w:rPr>
                <w:rFonts w:ascii="Arial" w:hAnsi="Arial"/>
                <w:bCs/>
                <w:sz w:val="22"/>
                <w:szCs w:val="22"/>
              </w:rPr>
              <w:t>Representante a la Cámara CITREP 9 – Pacifico Medio</w:t>
            </w:r>
          </w:p>
          <w:p w14:paraId="65A48D7C" w14:textId="77777777" w:rsidR="00C436A1" w:rsidRPr="003D49CF" w:rsidRDefault="00C436A1" w:rsidP="00FF6205">
            <w:pPr>
              <w:jc w:val="center"/>
              <w:rPr>
                <w:rFonts w:ascii="Arial" w:hAnsi="Arial"/>
                <w:b/>
                <w:sz w:val="22"/>
                <w:szCs w:val="22"/>
              </w:rPr>
            </w:pPr>
          </w:p>
        </w:tc>
      </w:tr>
      <w:tr w:rsidR="00C436A1" w:rsidRPr="003D49CF" w14:paraId="3E7393E7" w14:textId="77777777" w:rsidTr="00FF6205">
        <w:trPr>
          <w:trHeight w:val="2117"/>
        </w:trPr>
        <w:tc>
          <w:tcPr>
            <w:tcW w:w="4410" w:type="dxa"/>
          </w:tcPr>
          <w:p w14:paraId="216C90C5" w14:textId="77777777" w:rsidR="00C436A1" w:rsidRPr="003D49CF" w:rsidRDefault="00C436A1" w:rsidP="003D49CF">
            <w:pPr>
              <w:ind w:firstLine="0"/>
              <w:rPr>
                <w:rFonts w:ascii="Arial" w:hAnsi="Arial"/>
                <w:b/>
                <w:sz w:val="22"/>
                <w:szCs w:val="22"/>
              </w:rPr>
            </w:pPr>
            <w:r w:rsidRPr="003D49CF">
              <w:rPr>
                <w:rFonts w:ascii="Arial" w:hAnsi="Arial"/>
                <w:b/>
                <w:noProof/>
                <w:sz w:val="22"/>
                <w:szCs w:val="22"/>
              </w:rPr>
              <w:drawing>
                <wp:inline distT="114300" distB="114300" distL="114300" distR="114300" wp14:anchorId="7424C153" wp14:editId="41197694">
                  <wp:extent cx="2667000" cy="10541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667000" cy="1054100"/>
                          </a:xfrm>
                          <a:prstGeom prst="rect">
                            <a:avLst/>
                          </a:prstGeom>
                          <a:ln/>
                        </pic:spPr>
                      </pic:pic>
                    </a:graphicData>
                  </a:graphic>
                </wp:inline>
              </w:drawing>
            </w:r>
          </w:p>
          <w:p w14:paraId="5CFAA836" w14:textId="77777777" w:rsidR="00C436A1" w:rsidRPr="003D49CF" w:rsidRDefault="00C436A1" w:rsidP="003D49CF">
            <w:pPr>
              <w:ind w:firstLine="0"/>
              <w:rPr>
                <w:rFonts w:ascii="Arial" w:hAnsi="Arial"/>
                <w:b/>
                <w:sz w:val="22"/>
                <w:szCs w:val="22"/>
              </w:rPr>
            </w:pPr>
            <w:r w:rsidRPr="003D49CF">
              <w:rPr>
                <w:rFonts w:ascii="Arial" w:hAnsi="Arial"/>
                <w:b/>
                <w:sz w:val="22"/>
                <w:szCs w:val="22"/>
              </w:rPr>
              <w:t>ERMES EVELIO PETE VIVAS</w:t>
            </w:r>
          </w:p>
          <w:p w14:paraId="171406DF" w14:textId="77777777" w:rsidR="00C436A1" w:rsidRPr="003D49CF" w:rsidRDefault="00C436A1" w:rsidP="003D49CF">
            <w:pPr>
              <w:ind w:firstLine="0"/>
              <w:rPr>
                <w:rFonts w:ascii="Arial" w:hAnsi="Arial"/>
                <w:sz w:val="22"/>
                <w:szCs w:val="22"/>
              </w:rPr>
            </w:pPr>
            <w:r w:rsidRPr="003D49CF">
              <w:rPr>
                <w:rFonts w:ascii="Arial" w:hAnsi="Arial"/>
                <w:sz w:val="22"/>
                <w:szCs w:val="22"/>
              </w:rPr>
              <w:t>Representante a la Cámara por el Cauca</w:t>
            </w:r>
          </w:p>
          <w:p w14:paraId="76585806" w14:textId="77777777" w:rsidR="00C436A1" w:rsidRPr="003D49CF" w:rsidRDefault="00C436A1" w:rsidP="003D49CF">
            <w:pPr>
              <w:rPr>
                <w:rFonts w:ascii="Arial" w:hAnsi="Arial"/>
                <w:b/>
              </w:rPr>
            </w:pPr>
            <w:r w:rsidRPr="003D49CF">
              <w:rPr>
                <w:rFonts w:ascii="Arial" w:hAnsi="Arial"/>
                <w:sz w:val="22"/>
                <w:szCs w:val="22"/>
              </w:rPr>
              <w:t>Pacto Histórico - MAIS</w:t>
            </w:r>
          </w:p>
        </w:tc>
        <w:tc>
          <w:tcPr>
            <w:tcW w:w="4830" w:type="dxa"/>
          </w:tcPr>
          <w:p w14:paraId="3635D52B" w14:textId="77777777" w:rsidR="00C436A1" w:rsidRPr="003D49CF" w:rsidRDefault="00C436A1" w:rsidP="00FF6205">
            <w:pPr>
              <w:rPr>
                <w:rFonts w:ascii="Arial" w:hAnsi="Arial"/>
                <w:b/>
              </w:rPr>
            </w:pPr>
          </w:p>
          <w:p w14:paraId="4A3F972E" w14:textId="77777777" w:rsidR="00C436A1" w:rsidRPr="003D49CF" w:rsidRDefault="00C436A1" w:rsidP="00FF6205">
            <w:pPr>
              <w:rPr>
                <w:rFonts w:ascii="Arial" w:hAnsi="Arial"/>
                <w:b/>
              </w:rPr>
            </w:pPr>
            <w:r w:rsidRPr="003D49CF">
              <w:rPr>
                <w:rFonts w:ascii="Arial" w:hAnsi="Arial"/>
                <w:noProof/>
              </w:rPr>
              <w:drawing>
                <wp:anchor distT="114300" distB="114300" distL="114300" distR="114300" simplePos="0" relativeHeight="251661312" behindDoc="0" locked="0" layoutInCell="1" hidden="0" allowOverlap="1" wp14:anchorId="08E6D520" wp14:editId="1A8AD96F">
                  <wp:simplePos x="0" y="0"/>
                  <wp:positionH relativeFrom="column">
                    <wp:posOffset>342900</wp:posOffset>
                  </wp:positionH>
                  <wp:positionV relativeFrom="paragraph">
                    <wp:posOffset>205755</wp:posOffset>
                  </wp:positionV>
                  <wp:extent cx="1628775" cy="438150"/>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628775" cy="438150"/>
                          </a:xfrm>
                          <a:prstGeom prst="rect">
                            <a:avLst/>
                          </a:prstGeom>
                          <a:ln/>
                        </pic:spPr>
                      </pic:pic>
                    </a:graphicData>
                  </a:graphic>
                </wp:anchor>
              </w:drawing>
            </w:r>
          </w:p>
          <w:p w14:paraId="0497A146" w14:textId="77777777" w:rsidR="00C436A1" w:rsidRPr="003D49CF" w:rsidRDefault="00C436A1" w:rsidP="00FF6205">
            <w:pPr>
              <w:rPr>
                <w:rFonts w:ascii="Arial" w:hAnsi="Arial"/>
                <w:b/>
              </w:rPr>
            </w:pPr>
          </w:p>
          <w:p w14:paraId="48129A93" w14:textId="77777777" w:rsidR="00C436A1" w:rsidRPr="003D49CF" w:rsidRDefault="00C436A1" w:rsidP="00FF6205">
            <w:pPr>
              <w:rPr>
                <w:rFonts w:ascii="Arial" w:hAnsi="Arial"/>
                <w:b/>
              </w:rPr>
            </w:pPr>
          </w:p>
          <w:p w14:paraId="0CC0D053" w14:textId="77777777" w:rsidR="00C436A1" w:rsidRPr="003D49CF" w:rsidRDefault="00C436A1" w:rsidP="00FF6205">
            <w:pPr>
              <w:rPr>
                <w:rFonts w:ascii="Arial" w:hAnsi="Arial"/>
                <w:b/>
              </w:rPr>
            </w:pPr>
          </w:p>
          <w:p w14:paraId="5C04A83D" w14:textId="77777777" w:rsidR="00C436A1" w:rsidRPr="003D49CF" w:rsidRDefault="00C436A1" w:rsidP="003D49CF">
            <w:pPr>
              <w:ind w:firstLine="0"/>
              <w:rPr>
                <w:rFonts w:ascii="Arial" w:hAnsi="Arial"/>
              </w:rPr>
            </w:pPr>
            <w:r w:rsidRPr="003D49CF">
              <w:rPr>
                <w:rFonts w:ascii="Arial" w:hAnsi="Arial"/>
                <w:b/>
              </w:rPr>
              <w:t>JUAN PABLO SALAZAR RIVERA</w:t>
            </w:r>
            <w:r w:rsidRPr="003D49CF">
              <w:rPr>
                <w:rFonts w:ascii="Arial" w:hAnsi="Arial"/>
                <w:b/>
              </w:rPr>
              <w:br/>
            </w:r>
            <w:r w:rsidRPr="003D49CF">
              <w:rPr>
                <w:rFonts w:ascii="Arial" w:hAnsi="Arial"/>
              </w:rPr>
              <w:t>Representante a la Cámara CITREP-1</w:t>
            </w:r>
          </w:p>
          <w:p w14:paraId="39B70CD2" w14:textId="77777777" w:rsidR="00C436A1" w:rsidRPr="003D49CF" w:rsidRDefault="00C436A1" w:rsidP="003D49CF">
            <w:pPr>
              <w:ind w:firstLine="0"/>
              <w:rPr>
                <w:rFonts w:ascii="Arial" w:hAnsi="Arial"/>
              </w:rPr>
            </w:pPr>
            <w:r w:rsidRPr="003D49CF">
              <w:rPr>
                <w:rFonts w:ascii="Arial" w:hAnsi="Arial"/>
              </w:rPr>
              <w:t>(Cauca, Nariño y Valle del Cauca)</w:t>
            </w:r>
          </w:p>
        </w:tc>
      </w:tr>
      <w:tr w:rsidR="00C436A1" w:rsidRPr="003D49CF" w14:paraId="582CD540" w14:textId="77777777" w:rsidTr="00FF6205">
        <w:trPr>
          <w:trHeight w:val="2260"/>
        </w:trPr>
        <w:tc>
          <w:tcPr>
            <w:tcW w:w="4410" w:type="dxa"/>
          </w:tcPr>
          <w:p w14:paraId="72FDE6EC" w14:textId="77777777" w:rsidR="00C436A1" w:rsidRPr="003D49CF" w:rsidRDefault="00C436A1" w:rsidP="003D49CF">
            <w:pPr>
              <w:ind w:firstLine="0"/>
              <w:rPr>
                <w:rFonts w:ascii="Arial" w:hAnsi="Arial"/>
                <w:b/>
              </w:rPr>
            </w:pPr>
            <w:r w:rsidRPr="003D49CF">
              <w:rPr>
                <w:rFonts w:ascii="Arial" w:hAnsi="Arial"/>
                <w:b/>
                <w:noProof/>
              </w:rPr>
              <w:lastRenderedPageBreak/>
              <w:drawing>
                <wp:inline distT="114300" distB="114300" distL="114300" distR="114300" wp14:anchorId="5BC442A0" wp14:editId="133CE306">
                  <wp:extent cx="2667000" cy="15748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667000" cy="1574800"/>
                          </a:xfrm>
                          <a:prstGeom prst="rect">
                            <a:avLst/>
                          </a:prstGeom>
                          <a:ln/>
                        </pic:spPr>
                      </pic:pic>
                    </a:graphicData>
                  </a:graphic>
                </wp:inline>
              </w:drawing>
            </w:r>
          </w:p>
        </w:tc>
        <w:tc>
          <w:tcPr>
            <w:tcW w:w="4830" w:type="dxa"/>
          </w:tcPr>
          <w:p w14:paraId="1190DC0E" w14:textId="77777777" w:rsidR="00C436A1" w:rsidRPr="003D49CF" w:rsidRDefault="00C436A1" w:rsidP="00FF6205">
            <w:pPr>
              <w:shd w:val="clear" w:color="auto" w:fill="FFFFFF"/>
              <w:jc w:val="center"/>
              <w:rPr>
                <w:rFonts w:ascii="Arial" w:hAnsi="Arial"/>
                <w:b/>
              </w:rPr>
            </w:pPr>
          </w:p>
          <w:p w14:paraId="7D56C359" w14:textId="6753492F" w:rsidR="00C436A1" w:rsidRPr="003D49CF" w:rsidRDefault="00751C63" w:rsidP="00751C63">
            <w:pPr>
              <w:shd w:val="clear" w:color="auto" w:fill="FFFFFF"/>
              <w:rPr>
                <w:rFonts w:ascii="Arial" w:hAnsi="Arial"/>
                <w:b/>
              </w:rPr>
            </w:pPr>
            <w:r>
              <w:rPr>
                <w:rFonts w:ascii="Arial" w:hAnsi="Arial"/>
                <w:b/>
              </w:rPr>
              <w:t xml:space="preserve">    </w:t>
            </w:r>
            <w:r w:rsidR="00C436A1" w:rsidRPr="003D49CF">
              <w:rPr>
                <w:rFonts w:ascii="Arial" w:hAnsi="Arial"/>
                <w:b/>
                <w:noProof/>
              </w:rPr>
              <w:drawing>
                <wp:inline distT="114300" distB="114300" distL="114300" distR="114300" wp14:anchorId="21DE0A10" wp14:editId="47014F3C">
                  <wp:extent cx="1478915" cy="766071"/>
                  <wp:effectExtent l="0" t="0" r="6985"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a:xfrm>
                            <a:off x="0" y="0"/>
                            <a:ext cx="1482675" cy="768019"/>
                          </a:xfrm>
                          <a:prstGeom prst="rect">
                            <a:avLst/>
                          </a:prstGeom>
                          <a:ln/>
                        </pic:spPr>
                      </pic:pic>
                    </a:graphicData>
                  </a:graphic>
                </wp:inline>
              </w:drawing>
            </w:r>
          </w:p>
          <w:p w14:paraId="04912B5E" w14:textId="77777777" w:rsidR="00C436A1" w:rsidRPr="003D49CF" w:rsidRDefault="00C436A1" w:rsidP="00C7329E">
            <w:pPr>
              <w:shd w:val="clear" w:color="auto" w:fill="FFFFFF"/>
              <w:rPr>
                <w:rFonts w:ascii="Arial" w:hAnsi="Arial"/>
                <w:b/>
              </w:rPr>
            </w:pPr>
            <w:r w:rsidRPr="003D49CF">
              <w:rPr>
                <w:rFonts w:ascii="Arial" w:hAnsi="Arial"/>
                <w:b/>
              </w:rPr>
              <w:t>AIDA MARINA QUILCUÉ VIVAS</w:t>
            </w:r>
          </w:p>
          <w:p w14:paraId="50395657" w14:textId="77777777" w:rsidR="00C436A1" w:rsidRPr="003D49CF" w:rsidRDefault="00C436A1" w:rsidP="00C7329E">
            <w:pPr>
              <w:shd w:val="clear" w:color="auto" w:fill="FFFFFF"/>
              <w:ind w:firstLine="0"/>
              <w:rPr>
                <w:rFonts w:ascii="Arial" w:hAnsi="Arial"/>
                <w:i/>
                <w:sz w:val="20"/>
                <w:szCs w:val="20"/>
              </w:rPr>
            </w:pPr>
            <w:r w:rsidRPr="003D49CF">
              <w:rPr>
                <w:rFonts w:ascii="Arial" w:hAnsi="Arial"/>
                <w:i/>
                <w:sz w:val="20"/>
                <w:szCs w:val="20"/>
              </w:rPr>
              <w:t>Senadora de la República - Circunscripción Indígena</w:t>
            </w:r>
          </w:p>
          <w:p w14:paraId="42B2335A" w14:textId="77777777" w:rsidR="00C436A1" w:rsidRPr="003D49CF" w:rsidRDefault="00C436A1" w:rsidP="00C7329E">
            <w:pPr>
              <w:shd w:val="clear" w:color="auto" w:fill="FFFFFF"/>
              <w:ind w:firstLine="0"/>
              <w:rPr>
                <w:rFonts w:ascii="Arial" w:hAnsi="Arial"/>
                <w:i/>
                <w:sz w:val="20"/>
                <w:szCs w:val="20"/>
              </w:rPr>
            </w:pPr>
            <w:r w:rsidRPr="003D49CF">
              <w:rPr>
                <w:rFonts w:ascii="Arial" w:hAnsi="Arial"/>
                <w:i/>
                <w:sz w:val="20"/>
                <w:szCs w:val="20"/>
              </w:rPr>
              <w:t>Movimiento Alternativo Indígena y Social (MAIS)</w:t>
            </w:r>
          </w:p>
          <w:p w14:paraId="4968E52D" w14:textId="77777777" w:rsidR="00C436A1" w:rsidRPr="003D49CF" w:rsidRDefault="00C436A1" w:rsidP="00FF6205">
            <w:pPr>
              <w:rPr>
                <w:rFonts w:ascii="Arial" w:hAnsi="Arial"/>
                <w:b/>
                <w:sz w:val="20"/>
                <w:szCs w:val="20"/>
              </w:rPr>
            </w:pPr>
          </w:p>
        </w:tc>
      </w:tr>
      <w:tr w:rsidR="00C436A1" w:rsidRPr="003D49CF" w14:paraId="19BCA9A8" w14:textId="77777777" w:rsidTr="00FF6205">
        <w:trPr>
          <w:trHeight w:val="1981"/>
        </w:trPr>
        <w:tc>
          <w:tcPr>
            <w:tcW w:w="4410" w:type="dxa"/>
          </w:tcPr>
          <w:p w14:paraId="069F8BF6" w14:textId="77777777" w:rsidR="00C436A1" w:rsidRPr="003D49CF" w:rsidRDefault="00C436A1" w:rsidP="003D49CF">
            <w:pPr>
              <w:ind w:firstLine="0"/>
              <w:rPr>
                <w:rFonts w:ascii="Arial" w:hAnsi="Arial"/>
                <w:b/>
              </w:rPr>
            </w:pPr>
          </w:p>
          <w:p w14:paraId="59818A61" w14:textId="1A2A47B2" w:rsidR="00C436A1" w:rsidRPr="003D49CF" w:rsidRDefault="00C436A1" w:rsidP="00FF6205">
            <w:pPr>
              <w:rPr>
                <w:rFonts w:ascii="Arial" w:hAnsi="Arial"/>
                <w:b/>
              </w:rPr>
            </w:pPr>
            <w:r w:rsidRPr="003D49CF">
              <w:rPr>
                <w:rFonts w:ascii="Arial" w:hAnsi="Arial"/>
                <w:b/>
                <w:noProof/>
              </w:rPr>
              <w:drawing>
                <wp:inline distT="114300" distB="114300" distL="114300" distR="114300" wp14:anchorId="2C9F4267" wp14:editId="441337EE">
                  <wp:extent cx="2080260" cy="154686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093017" cy="1556346"/>
                          </a:xfrm>
                          <a:prstGeom prst="rect">
                            <a:avLst/>
                          </a:prstGeom>
                          <a:ln/>
                        </pic:spPr>
                      </pic:pic>
                    </a:graphicData>
                  </a:graphic>
                </wp:inline>
              </w:drawing>
            </w:r>
          </w:p>
          <w:p w14:paraId="59A686CD" w14:textId="77777777" w:rsidR="00C436A1" w:rsidRPr="003D49CF" w:rsidRDefault="00C436A1" w:rsidP="003D49CF">
            <w:pPr>
              <w:ind w:firstLine="0"/>
              <w:rPr>
                <w:rFonts w:ascii="Arial" w:hAnsi="Arial"/>
                <w:b/>
              </w:rPr>
            </w:pPr>
            <w:r w:rsidRPr="003D49CF">
              <w:rPr>
                <w:rFonts w:ascii="Arial" w:hAnsi="Arial"/>
                <w:b/>
              </w:rPr>
              <w:t>CÉSAR CRISTIAN GÓMEZ CASTRO</w:t>
            </w:r>
          </w:p>
          <w:p w14:paraId="648E3EF6" w14:textId="77777777" w:rsidR="00C436A1" w:rsidRPr="003D49CF" w:rsidRDefault="00C436A1" w:rsidP="003D49CF">
            <w:pPr>
              <w:ind w:firstLine="0"/>
              <w:rPr>
                <w:rFonts w:ascii="Arial" w:hAnsi="Arial"/>
                <w:b/>
              </w:rPr>
            </w:pPr>
            <w:r w:rsidRPr="003D49CF">
              <w:rPr>
                <w:rFonts w:ascii="Arial" w:hAnsi="Arial"/>
                <w:b/>
              </w:rPr>
              <w:t xml:space="preserve">REPRESENTANTE A LA CÁMARA </w:t>
            </w:r>
          </w:p>
        </w:tc>
        <w:tc>
          <w:tcPr>
            <w:tcW w:w="4830" w:type="dxa"/>
          </w:tcPr>
          <w:p w14:paraId="7F702172" w14:textId="322782DF" w:rsidR="00504F00" w:rsidRDefault="00504F00" w:rsidP="00504F00">
            <w:pPr>
              <w:pStyle w:val="NormalWeb"/>
              <w:spacing w:before="0" w:beforeAutospacing="0" w:after="0" w:afterAutospacing="0"/>
              <w:jc w:val="center"/>
              <w:rPr>
                <w:rFonts w:ascii="Arial" w:hAnsi="Arial" w:cs="Arial"/>
                <w:b/>
                <w:bCs/>
                <w:color w:val="000000"/>
              </w:rPr>
            </w:pPr>
          </w:p>
          <w:p w14:paraId="30D4794F" w14:textId="77777777" w:rsidR="008E5167" w:rsidRDefault="008E5167" w:rsidP="00504F00">
            <w:pPr>
              <w:pStyle w:val="NormalWeb"/>
              <w:spacing w:before="0" w:beforeAutospacing="0" w:after="0" w:afterAutospacing="0"/>
              <w:jc w:val="center"/>
              <w:rPr>
                <w:rFonts w:ascii="Arial" w:hAnsi="Arial" w:cs="Arial"/>
                <w:b/>
                <w:bCs/>
                <w:color w:val="000000"/>
              </w:rPr>
            </w:pPr>
          </w:p>
          <w:p w14:paraId="5FC2A9BC" w14:textId="77777777" w:rsidR="00504F00" w:rsidRDefault="00504F00" w:rsidP="00504F00">
            <w:pPr>
              <w:pStyle w:val="NormalWeb"/>
              <w:spacing w:before="0" w:beforeAutospacing="0" w:after="0" w:afterAutospacing="0"/>
              <w:jc w:val="center"/>
              <w:rPr>
                <w:rFonts w:ascii="Arial" w:hAnsi="Arial" w:cs="Arial"/>
                <w:b/>
                <w:bCs/>
                <w:color w:val="000000"/>
              </w:rPr>
            </w:pPr>
          </w:p>
          <w:p w14:paraId="0B9C258A" w14:textId="0BBFFFBD" w:rsidR="00504F00" w:rsidRDefault="00504F00" w:rsidP="00504F00">
            <w:pPr>
              <w:pStyle w:val="NormalWeb"/>
              <w:spacing w:before="0" w:beforeAutospacing="0" w:after="0" w:afterAutospacing="0"/>
              <w:jc w:val="center"/>
            </w:pPr>
            <w:r>
              <w:rPr>
                <w:rFonts w:ascii="Arial" w:hAnsi="Arial" w:cs="Arial"/>
                <w:b/>
                <w:bCs/>
                <w:noProof/>
                <w:color w:val="000000"/>
                <w:bdr w:val="none" w:sz="0" w:space="0" w:color="auto" w:frame="1"/>
              </w:rPr>
              <w:drawing>
                <wp:inline distT="0" distB="0" distL="0" distR="0" wp14:anchorId="65C682FE" wp14:editId="0C4D98D4">
                  <wp:extent cx="2606040" cy="891540"/>
                  <wp:effectExtent l="0" t="0" r="381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564" b="31177"/>
                          <a:stretch/>
                        </pic:blipFill>
                        <pic:spPr bwMode="auto">
                          <a:xfrm>
                            <a:off x="0" y="0"/>
                            <a:ext cx="2606040" cy="891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color w:val="000000"/>
              </w:rPr>
              <w:t>FERNEY SILVA IDROBO</w:t>
            </w:r>
          </w:p>
          <w:p w14:paraId="0058DBC1" w14:textId="77777777" w:rsidR="00504F00" w:rsidRDefault="00504F00" w:rsidP="00504F00">
            <w:pPr>
              <w:pStyle w:val="NormalWeb"/>
              <w:spacing w:before="0" w:beforeAutospacing="0" w:after="0" w:afterAutospacing="0"/>
              <w:jc w:val="center"/>
            </w:pPr>
            <w:r>
              <w:rPr>
                <w:rFonts w:ascii="Arial" w:hAnsi="Arial" w:cs="Arial"/>
                <w:b/>
                <w:bCs/>
                <w:color w:val="000000"/>
              </w:rPr>
              <w:t>Senador Pacto Histórico</w:t>
            </w:r>
          </w:p>
          <w:p w14:paraId="40125110" w14:textId="77777777" w:rsidR="00C436A1" w:rsidRPr="003D49CF" w:rsidRDefault="00C436A1" w:rsidP="00FF6205">
            <w:pPr>
              <w:rPr>
                <w:rFonts w:ascii="Arial" w:hAnsi="Arial"/>
                <w:b/>
              </w:rPr>
            </w:pPr>
          </w:p>
        </w:tc>
      </w:tr>
      <w:tr w:rsidR="00C436A1" w14:paraId="5B778AD3" w14:textId="77777777" w:rsidTr="00F145B0">
        <w:trPr>
          <w:trHeight w:val="2537"/>
        </w:trPr>
        <w:tc>
          <w:tcPr>
            <w:tcW w:w="4410" w:type="dxa"/>
          </w:tcPr>
          <w:p w14:paraId="75C55983" w14:textId="77777777" w:rsidR="00C436A1" w:rsidRDefault="00C436A1" w:rsidP="00FF6205">
            <w:pPr>
              <w:rPr>
                <w:b/>
              </w:rPr>
            </w:pPr>
          </w:p>
        </w:tc>
        <w:tc>
          <w:tcPr>
            <w:tcW w:w="4830" w:type="dxa"/>
          </w:tcPr>
          <w:p w14:paraId="2F07DB5F" w14:textId="77777777" w:rsidR="00C436A1" w:rsidRDefault="00C436A1" w:rsidP="00FF6205">
            <w:pPr>
              <w:rPr>
                <w:b/>
              </w:rPr>
            </w:pPr>
          </w:p>
        </w:tc>
      </w:tr>
      <w:tr w:rsidR="00C436A1" w14:paraId="0A58DE95" w14:textId="77777777" w:rsidTr="00F145B0">
        <w:trPr>
          <w:trHeight w:val="2686"/>
        </w:trPr>
        <w:tc>
          <w:tcPr>
            <w:tcW w:w="4410" w:type="dxa"/>
          </w:tcPr>
          <w:p w14:paraId="1415AD27" w14:textId="77777777" w:rsidR="00C436A1" w:rsidRDefault="00C436A1" w:rsidP="00FF6205">
            <w:pPr>
              <w:rPr>
                <w:b/>
              </w:rPr>
            </w:pPr>
          </w:p>
        </w:tc>
        <w:tc>
          <w:tcPr>
            <w:tcW w:w="4830" w:type="dxa"/>
          </w:tcPr>
          <w:p w14:paraId="1EA0653F" w14:textId="77777777" w:rsidR="00C436A1" w:rsidRDefault="00C436A1" w:rsidP="00FF6205">
            <w:pPr>
              <w:rPr>
                <w:b/>
              </w:rPr>
            </w:pPr>
          </w:p>
        </w:tc>
      </w:tr>
    </w:tbl>
    <w:p w14:paraId="0E5FB28E" w14:textId="3CC44313" w:rsidR="00C436A1" w:rsidRDefault="00C436A1" w:rsidP="00F145B0">
      <w:pPr>
        <w:spacing w:after="160" w:line="240" w:lineRule="auto"/>
        <w:ind w:firstLine="0"/>
        <w:rPr>
          <w:b/>
        </w:rPr>
      </w:pPr>
    </w:p>
    <w:sectPr w:rsidR="00C436A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99562" w14:textId="77777777" w:rsidR="00424A0B" w:rsidRDefault="00424A0B">
      <w:r>
        <w:separator/>
      </w:r>
    </w:p>
  </w:endnote>
  <w:endnote w:type="continuationSeparator" w:id="0">
    <w:p w14:paraId="2BC79B71" w14:textId="77777777" w:rsidR="00424A0B" w:rsidRDefault="00424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F278C" w14:textId="77777777" w:rsidR="00424A0B" w:rsidRDefault="00424A0B">
      <w:r>
        <w:separator/>
      </w:r>
    </w:p>
  </w:footnote>
  <w:footnote w:type="continuationSeparator" w:id="0">
    <w:p w14:paraId="371E7133" w14:textId="77777777" w:rsidR="00424A0B" w:rsidRDefault="00424A0B">
      <w:r>
        <w:continuationSeparator/>
      </w:r>
    </w:p>
  </w:footnote>
  <w:footnote w:id="1">
    <w:p w14:paraId="7210D673" w14:textId="77777777" w:rsidR="00DC53CC" w:rsidRPr="00B8225D" w:rsidRDefault="00DC53CC">
      <w:pPr>
        <w:pStyle w:val="Textonotapie"/>
        <w:rPr>
          <w:lang w:val="es-ES"/>
        </w:rPr>
      </w:pPr>
      <w:r>
        <w:rPr>
          <w:rStyle w:val="Refdenotaalpie"/>
        </w:rPr>
        <w:footnoteRef/>
      </w:r>
      <w:r>
        <w:t xml:space="preserve"> </w:t>
      </w:r>
      <w:r w:rsidRPr="00B8225D">
        <w:t>Por la importancia del acuerdo municipal, en este aparte de la exposición de motivos de la Ley, se incluyen algunos elementos y párrafos textuales del documento del Plan Decenal de Cultura de Popayán, acuerdo 028 de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2BF9"/>
    <w:multiLevelType w:val="multilevel"/>
    <w:tmpl w:val="376CB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8321C"/>
    <w:multiLevelType w:val="multilevel"/>
    <w:tmpl w:val="1F52F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05756E"/>
    <w:multiLevelType w:val="hybridMultilevel"/>
    <w:tmpl w:val="9D50B640"/>
    <w:lvl w:ilvl="0" w:tplc="6E74E888">
      <w:numFmt w:val="bullet"/>
      <w:lvlText w:val="•"/>
      <w:lvlJc w:val="left"/>
      <w:pPr>
        <w:ind w:left="1080" w:hanging="72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D36E4A"/>
    <w:multiLevelType w:val="multilevel"/>
    <w:tmpl w:val="D2DCD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C67A23"/>
    <w:multiLevelType w:val="multilevel"/>
    <w:tmpl w:val="EA36B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972FC7"/>
    <w:multiLevelType w:val="multilevel"/>
    <w:tmpl w:val="2168F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0D7221"/>
    <w:multiLevelType w:val="hybridMultilevel"/>
    <w:tmpl w:val="43C2F592"/>
    <w:lvl w:ilvl="0" w:tplc="6E74E888">
      <w:numFmt w:val="bullet"/>
      <w:lvlText w:val="•"/>
      <w:lvlJc w:val="left"/>
      <w:pPr>
        <w:ind w:left="1440" w:hanging="720"/>
      </w:pPr>
      <w:rPr>
        <w:rFonts w:ascii="Arial" w:eastAsia="Arial"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0C415A07"/>
    <w:multiLevelType w:val="multilevel"/>
    <w:tmpl w:val="F5B48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4470F8"/>
    <w:multiLevelType w:val="hybridMultilevel"/>
    <w:tmpl w:val="3F5C0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F1C50F6"/>
    <w:multiLevelType w:val="hybridMultilevel"/>
    <w:tmpl w:val="62C0D5B8"/>
    <w:lvl w:ilvl="0" w:tplc="6E74E888">
      <w:numFmt w:val="bullet"/>
      <w:lvlText w:val="•"/>
      <w:lvlJc w:val="left"/>
      <w:pPr>
        <w:ind w:left="1080" w:hanging="72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F8B0669"/>
    <w:multiLevelType w:val="multilevel"/>
    <w:tmpl w:val="5AB08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B511E7"/>
    <w:multiLevelType w:val="hybridMultilevel"/>
    <w:tmpl w:val="00BED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C4C4D70"/>
    <w:multiLevelType w:val="hybridMultilevel"/>
    <w:tmpl w:val="1FC2BD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C9E1015"/>
    <w:multiLevelType w:val="multilevel"/>
    <w:tmpl w:val="493CE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CC60F06"/>
    <w:multiLevelType w:val="hybridMultilevel"/>
    <w:tmpl w:val="5156B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CEE14EF"/>
    <w:multiLevelType w:val="multilevel"/>
    <w:tmpl w:val="71CAE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924BF4"/>
    <w:multiLevelType w:val="multilevel"/>
    <w:tmpl w:val="21181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DD5B2F"/>
    <w:multiLevelType w:val="hybridMultilevel"/>
    <w:tmpl w:val="BE7A0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9FA17DA"/>
    <w:multiLevelType w:val="hybridMultilevel"/>
    <w:tmpl w:val="97201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A1A6B89"/>
    <w:multiLevelType w:val="hybridMultilevel"/>
    <w:tmpl w:val="8C286F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C422063"/>
    <w:multiLevelType w:val="multilevel"/>
    <w:tmpl w:val="7F267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D23A49"/>
    <w:multiLevelType w:val="hybridMultilevel"/>
    <w:tmpl w:val="27928520"/>
    <w:lvl w:ilvl="0" w:tplc="70248D3E">
      <w:start w:val="1"/>
      <w:numFmt w:val="decimal"/>
      <w:lvlText w:val="%1."/>
      <w:lvlJc w:val="left"/>
      <w:pPr>
        <w:ind w:left="732" w:hanging="372"/>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FE053A3"/>
    <w:multiLevelType w:val="hybridMultilevel"/>
    <w:tmpl w:val="93F0D6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2D37AC6"/>
    <w:multiLevelType w:val="multilevel"/>
    <w:tmpl w:val="95020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4B7284"/>
    <w:multiLevelType w:val="hybridMultilevel"/>
    <w:tmpl w:val="F1EEC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57F12EF"/>
    <w:multiLevelType w:val="hybridMultilevel"/>
    <w:tmpl w:val="17EC3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628489B"/>
    <w:multiLevelType w:val="hybridMultilevel"/>
    <w:tmpl w:val="3794A08C"/>
    <w:lvl w:ilvl="0" w:tplc="6E74E888">
      <w:numFmt w:val="bullet"/>
      <w:lvlText w:val="•"/>
      <w:lvlJc w:val="left"/>
      <w:pPr>
        <w:ind w:left="1080" w:hanging="72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97500FF"/>
    <w:multiLevelType w:val="hybridMultilevel"/>
    <w:tmpl w:val="A5985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9010B5"/>
    <w:multiLevelType w:val="multilevel"/>
    <w:tmpl w:val="382C6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2046552"/>
    <w:multiLevelType w:val="hybridMultilevel"/>
    <w:tmpl w:val="A8DEE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57F6672"/>
    <w:multiLevelType w:val="hybridMultilevel"/>
    <w:tmpl w:val="FF3422B0"/>
    <w:lvl w:ilvl="0" w:tplc="6E74E888">
      <w:numFmt w:val="bullet"/>
      <w:lvlText w:val="•"/>
      <w:lvlJc w:val="left"/>
      <w:pPr>
        <w:ind w:left="1440" w:hanging="720"/>
      </w:pPr>
      <w:rPr>
        <w:rFonts w:ascii="Arial" w:eastAsia="Arial"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46277D99"/>
    <w:multiLevelType w:val="multilevel"/>
    <w:tmpl w:val="3DF2D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CC61C69"/>
    <w:multiLevelType w:val="hybridMultilevel"/>
    <w:tmpl w:val="1C94D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E0B3F09"/>
    <w:multiLevelType w:val="hybridMultilevel"/>
    <w:tmpl w:val="ABD0FB8E"/>
    <w:lvl w:ilvl="0" w:tplc="240A0001">
      <w:start w:val="1"/>
      <w:numFmt w:val="bullet"/>
      <w:lvlText w:val=""/>
      <w:lvlJc w:val="left"/>
      <w:pPr>
        <w:ind w:left="720" w:hanging="360"/>
      </w:pPr>
      <w:rPr>
        <w:rFonts w:ascii="Symbol" w:hAnsi="Symbol" w:hint="default"/>
      </w:rPr>
    </w:lvl>
    <w:lvl w:ilvl="1" w:tplc="1C428ACC">
      <w:numFmt w:val="bullet"/>
      <w:lvlText w:val="•"/>
      <w:lvlJc w:val="left"/>
      <w:pPr>
        <w:ind w:left="1800" w:hanging="72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F0C425B"/>
    <w:multiLevelType w:val="multilevel"/>
    <w:tmpl w:val="ADDE9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3093816"/>
    <w:multiLevelType w:val="multilevel"/>
    <w:tmpl w:val="AC8E6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5CC2BD2"/>
    <w:multiLevelType w:val="hybridMultilevel"/>
    <w:tmpl w:val="C7C2D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8B43637"/>
    <w:multiLevelType w:val="multilevel"/>
    <w:tmpl w:val="1D409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D37633"/>
    <w:multiLevelType w:val="hybridMultilevel"/>
    <w:tmpl w:val="99BEB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D542977"/>
    <w:multiLevelType w:val="hybridMultilevel"/>
    <w:tmpl w:val="DB9EE2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D81A98"/>
    <w:multiLevelType w:val="hybridMultilevel"/>
    <w:tmpl w:val="F4D09132"/>
    <w:lvl w:ilvl="0" w:tplc="6E74E888">
      <w:numFmt w:val="bullet"/>
      <w:lvlText w:val="•"/>
      <w:lvlJc w:val="left"/>
      <w:pPr>
        <w:ind w:left="1440" w:hanging="720"/>
      </w:pPr>
      <w:rPr>
        <w:rFonts w:ascii="Arial" w:eastAsia="Arial"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688A33B6"/>
    <w:multiLevelType w:val="hybridMultilevel"/>
    <w:tmpl w:val="FD5A2D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21103B"/>
    <w:multiLevelType w:val="hybridMultilevel"/>
    <w:tmpl w:val="54A0E60C"/>
    <w:lvl w:ilvl="0" w:tplc="240A0001">
      <w:start w:val="1"/>
      <w:numFmt w:val="bullet"/>
      <w:lvlText w:val=""/>
      <w:lvlJc w:val="left"/>
      <w:pPr>
        <w:ind w:left="720" w:hanging="360"/>
      </w:pPr>
      <w:rPr>
        <w:rFonts w:ascii="Symbol" w:hAnsi="Symbol" w:hint="default"/>
      </w:rPr>
    </w:lvl>
    <w:lvl w:ilvl="1" w:tplc="16762070">
      <w:numFmt w:val="bullet"/>
      <w:lvlText w:val="•"/>
      <w:lvlJc w:val="left"/>
      <w:pPr>
        <w:ind w:left="1800" w:hanging="72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FAA1B5D"/>
    <w:multiLevelType w:val="multilevel"/>
    <w:tmpl w:val="0CF0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0663E5C"/>
    <w:multiLevelType w:val="hybridMultilevel"/>
    <w:tmpl w:val="3AD8D4EC"/>
    <w:lvl w:ilvl="0" w:tplc="6E74E888">
      <w:numFmt w:val="bullet"/>
      <w:lvlText w:val="•"/>
      <w:lvlJc w:val="left"/>
      <w:pPr>
        <w:ind w:left="1440" w:hanging="720"/>
      </w:pPr>
      <w:rPr>
        <w:rFonts w:ascii="Arial" w:eastAsia="Arial"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5" w15:restartNumberingAfterBreak="0">
    <w:nsid w:val="717E30B1"/>
    <w:multiLevelType w:val="multilevel"/>
    <w:tmpl w:val="7250D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36C5148"/>
    <w:multiLevelType w:val="hybridMultilevel"/>
    <w:tmpl w:val="DED2A65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7" w15:restartNumberingAfterBreak="0">
    <w:nsid w:val="76DF2562"/>
    <w:multiLevelType w:val="hybridMultilevel"/>
    <w:tmpl w:val="493E3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7DD2729"/>
    <w:multiLevelType w:val="multilevel"/>
    <w:tmpl w:val="24F2C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8F3F43"/>
    <w:multiLevelType w:val="hybridMultilevel"/>
    <w:tmpl w:val="F746D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45"/>
  </w:num>
  <w:num w:numId="4">
    <w:abstractNumId w:val="15"/>
  </w:num>
  <w:num w:numId="5">
    <w:abstractNumId w:val="16"/>
  </w:num>
  <w:num w:numId="6">
    <w:abstractNumId w:val="20"/>
  </w:num>
  <w:num w:numId="7">
    <w:abstractNumId w:val="34"/>
  </w:num>
  <w:num w:numId="8">
    <w:abstractNumId w:val="1"/>
  </w:num>
  <w:num w:numId="9">
    <w:abstractNumId w:val="7"/>
  </w:num>
  <w:num w:numId="10">
    <w:abstractNumId w:val="5"/>
  </w:num>
  <w:num w:numId="11">
    <w:abstractNumId w:val="0"/>
  </w:num>
  <w:num w:numId="12">
    <w:abstractNumId w:val="10"/>
  </w:num>
  <w:num w:numId="13">
    <w:abstractNumId w:val="48"/>
  </w:num>
  <w:num w:numId="14">
    <w:abstractNumId w:val="4"/>
  </w:num>
  <w:num w:numId="15">
    <w:abstractNumId w:val="37"/>
  </w:num>
  <w:num w:numId="16">
    <w:abstractNumId w:val="3"/>
  </w:num>
  <w:num w:numId="17">
    <w:abstractNumId w:val="43"/>
  </w:num>
  <w:num w:numId="18">
    <w:abstractNumId w:val="28"/>
  </w:num>
  <w:num w:numId="19">
    <w:abstractNumId w:val="31"/>
  </w:num>
  <w:num w:numId="20">
    <w:abstractNumId w:val="23"/>
  </w:num>
  <w:num w:numId="21">
    <w:abstractNumId w:val="33"/>
  </w:num>
  <w:num w:numId="22">
    <w:abstractNumId w:val="22"/>
  </w:num>
  <w:num w:numId="23">
    <w:abstractNumId w:val="9"/>
  </w:num>
  <w:num w:numId="24">
    <w:abstractNumId w:val="6"/>
  </w:num>
  <w:num w:numId="25">
    <w:abstractNumId w:val="40"/>
  </w:num>
  <w:num w:numId="26">
    <w:abstractNumId w:val="30"/>
  </w:num>
  <w:num w:numId="27">
    <w:abstractNumId w:val="44"/>
  </w:num>
  <w:num w:numId="28">
    <w:abstractNumId w:val="2"/>
  </w:num>
  <w:num w:numId="29">
    <w:abstractNumId w:val="26"/>
  </w:num>
  <w:num w:numId="30">
    <w:abstractNumId w:val="42"/>
  </w:num>
  <w:num w:numId="31">
    <w:abstractNumId w:val="27"/>
  </w:num>
  <w:num w:numId="32">
    <w:abstractNumId w:val="12"/>
  </w:num>
  <w:num w:numId="33">
    <w:abstractNumId w:val="19"/>
  </w:num>
  <w:num w:numId="34">
    <w:abstractNumId w:val="46"/>
  </w:num>
  <w:num w:numId="35">
    <w:abstractNumId w:val="24"/>
  </w:num>
  <w:num w:numId="36">
    <w:abstractNumId w:val="18"/>
  </w:num>
  <w:num w:numId="37">
    <w:abstractNumId w:val="8"/>
  </w:num>
  <w:num w:numId="38">
    <w:abstractNumId w:val="29"/>
  </w:num>
  <w:num w:numId="39">
    <w:abstractNumId w:val="39"/>
  </w:num>
  <w:num w:numId="40">
    <w:abstractNumId w:val="17"/>
  </w:num>
  <w:num w:numId="41">
    <w:abstractNumId w:val="36"/>
  </w:num>
  <w:num w:numId="42">
    <w:abstractNumId w:val="49"/>
  </w:num>
  <w:num w:numId="43">
    <w:abstractNumId w:val="14"/>
  </w:num>
  <w:num w:numId="44">
    <w:abstractNumId w:val="41"/>
  </w:num>
  <w:num w:numId="45">
    <w:abstractNumId w:val="25"/>
  </w:num>
  <w:num w:numId="46">
    <w:abstractNumId w:val="11"/>
  </w:num>
  <w:num w:numId="47">
    <w:abstractNumId w:val="38"/>
  </w:num>
  <w:num w:numId="48">
    <w:abstractNumId w:val="32"/>
  </w:num>
  <w:num w:numId="49">
    <w:abstractNumId w:val="47"/>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E68"/>
    <w:rsid w:val="000010AA"/>
    <w:rsid w:val="00001647"/>
    <w:rsid w:val="0000441E"/>
    <w:rsid w:val="00041E68"/>
    <w:rsid w:val="00050B92"/>
    <w:rsid w:val="000729E6"/>
    <w:rsid w:val="00075239"/>
    <w:rsid w:val="000A1C99"/>
    <w:rsid w:val="000B03B9"/>
    <w:rsid w:val="000B18C0"/>
    <w:rsid w:val="000D1518"/>
    <w:rsid w:val="000D41F8"/>
    <w:rsid w:val="000E100B"/>
    <w:rsid w:val="000F4B92"/>
    <w:rsid w:val="001023C8"/>
    <w:rsid w:val="00111F41"/>
    <w:rsid w:val="001268ED"/>
    <w:rsid w:val="00150865"/>
    <w:rsid w:val="001567B1"/>
    <w:rsid w:val="0016264E"/>
    <w:rsid w:val="00183557"/>
    <w:rsid w:val="00190409"/>
    <w:rsid w:val="001916A3"/>
    <w:rsid w:val="0019629D"/>
    <w:rsid w:val="001E1252"/>
    <w:rsid w:val="001E31D8"/>
    <w:rsid w:val="001E35F0"/>
    <w:rsid w:val="001E3986"/>
    <w:rsid w:val="00211854"/>
    <w:rsid w:val="00227045"/>
    <w:rsid w:val="00233C3D"/>
    <w:rsid w:val="00247360"/>
    <w:rsid w:val="002D2487"/>
    <w:rsid w:val="002E0980"/>
    <w:rsid w:val="00333EF4"/>
    <w:rsid w:val="003360BA"/>
    <w:rsid w:val="00346DC2"/>
    <w:rsid w:val="0036317D"/>
    <w:rsid w:val="00382D36"/>
    <w:rsid w:val="00397048"/>
    <w:rsid w:val="003A12D4"/>
    <w:rsid w:val="003A7FB7"/>
    <w:rsid w:val="003C7B70"/>
    <w:rsid w:val="003D1963"/>
    <w:rsid w:val="003D22F3"/>
    <w:rsid w:val="003D49CF"/>
    <w:rsid w:val="003E1564"/>
    <w:rsid w:val="003E6275"/>
    <w:rsid w:val="00416F13"/>
    <w:rsid w:val="00424A0B"/>
    <w:rsid w:val="004331A8"/>
    <w:rsid w:val="004342A7"/>
    <w:rsid w:val="0046407C"/>
    <w:rsid w:val="00483803"/>
    <w:rsid w:val="004A3129"/>
    <w:rsid w:val="004C14DE"/>
    <w:rsid w:val="005048B2"/>
    <w:rsid w:val="00504F00"/>
    <w:rsid w:val="005156E7"/>
    <w:rsid w:val="005166DB"/>
    <w:rsid w:val="005245F2"/>
    <w:rsid w:val="0053512F"/>
    <w:rsid w:val="005364E7"/>
    <w:rsid w:val="005818E8"/>
    <w:rsid w:val="00584007"/>
    <w:rsid w:val="005A1B29"/>
    <w:rsid w:val="005C4F82"/>
    <w:rsid w:val="005C7CC1"/>
    <w:rsid w:val="005D4BEF"/>
    <w:rsid w:val="005F34B1"/>
    <w:rsid w:val="00605347"/>
    <w:rsid w:val="0065456F"/>
    <w:rsid w:val="00661F72"/>
    <w:rsid w:val="0067314D"/>
    <w:rsid w:val="00691B2A"/>
    <w:rsid w:val="00692555"/>
    <w:rsid w:val="006E5356"/>
    <w:rsid w:val="00714CA4"/>
    <w:rsid w:val="00751C63"/>
    <w:rsid w:val="007634E5"/>
    <w:rsid w:val="00764E7E"/>
    <w:rsid w:val="00767C9B"/>
    <w:rsid w:val="0077606F"/>
    <w:rsid w:val="007A7E95"/>
    <w:rsid w:val="007C301F"/>
    <w:rsid w:val="007C54E4"/>
    <w:rsid w:val="00831755"/>
    <w:rsid w:val="00855B42"/>
    <w:rsid w:val="00864BB4"/>
    <w:rsid w:val="00872401"/>
    <w:rsid w:val="0087281E"/>
    <w:rsid w:val="0087796B"/>
    <w:rsid w:val="00881201"/>
    <w:rsid w:val="00882455"/>
    <w:rsid w:val="00885DFF"/>
    <w:rsid w:val="0089255B"/>
    <w:rsid w:val="008B26F7"/>
    <w:rsid w:val="008B55D5"/>
    <w:rsid w:val="008B55FA"/>
    <w:rsid w:val="008E4CE5"/>
    <w:rsid w:val="008E5167"/>
    <w:rsid w:val="00900B3E"/>
    <w:rsid w:val="00910486"/>
    <w:rsid w:val="00911EB7"/>
    <w:rsid w:val="00912674"/>
    <w:rsid w:val="00914080"/>
    <w:rsid w:val="00922F55"/>
    <w:rsid w:val="00923254"/>
    <w:rsid w:val="0095202E"/>
    <w:rsid w:val="00964846"/>
    <w:rsid w:val="00981DBF"/>
    <w:rsid w:val="009A5ADB"/>
    <w:rsid w:val="009C66B3"/>
    <w:rsid w:val="00A4277C"/>
    <w:rsid w:val="00A54189"/>
    <w:rsid w:val="00A62A7D"/>
    <w:rsid w:val="00A64A30"/>
    <w:rsid w:val="00A97D60"/>
    <w:rsid w:val="00AA1F4E"/>
    <w:rsid w:val="00AD3264"/>
    <w:rsid w:val="00AD6223"/>
    <w:rsid w:val="00AD73A9"/>
    <w:rsid w:val="00AE53D8"/>
    <w:rsid w:val="00B04FE8"/>
    <w:rsid w:val="00B13AE6"/>
    <w:rsid w:val="00B20F5D"/>
    <w:rsid w:val="00B2674A"/>
    <w:rsid w:val="00B32508"/>
    <w:rsid w:val="00B34AFC"/>
    <w:rsid w:val="00B5795C"/>
    <w:rsid w:val="00B8225D"/>
    <w:rsid w:val="00BB647E"/>
    <w:rsid w:val="00BC545D"/>
    <w:rsid w:val="00BE0104"/>
    <w:rsid w:val="00BE6B9C"/>
    <w:rsid w:val="00C21C06"/>
    <w:rsid w:val="00C30E56"/>
    <w:rsid w:val="00C436A1"/>
    <w:rsid w:val="00C7329E"/>
    <w:rsid w:val="00C85BD4"/>
    <w:rsid w:val="00CB2BEB"/>
    <w:rsid w:val="00CC23DB"/>
    <w:rsid w:val="00CE32D5"/>
    <w:rsid w:val="00D00AFD"/>
    <w:rsid w:val="00D032B1"/>
    <w:rsid w:val="00D079F2"/>
    <w:rsid w:val="00D32123"/>
    <w:rsid w:val="00D35458"/>
    <w:rsid w:val="00D42881"/>
    <w:rsid w:val="00D46162"/>
    <w:rsid w:val="00D60F2D"/>
    <w:rsid w:val="00D73DBF"/>
    <w:rsid w:val="00D85E59"/>
    <w:rsid w:val="00D9752D"/>
    <w:rsid w:val="00DB735C"/>
    <w:rsid w:val="00DC53CC"/>
    <w:rsid w:val="00DF39D8"/>
    <w:rsid w:val="00E24004"/>
    <w:rsid w:val="00E40926"/>
    <w:rsid w:val="00E41091"/>
    <w:rsid w:val="00EC4FF0"/>
    <w:rsid w:val="00EC53B1"/>
    <w:rsid w:val="00ED17E2"/>
    <w:rsid w:val="00EF76B2"/>
    <w:rsid w:val="00F01E44"/>
    <w:rsid w:val="00F11918"/>
    <w:rsid w:val="00F137D1"/>
    <w:rsid w:val="00F145B0"/>
    <w:rsid w:val="00F36928"/>
    <w:rsid w:val="00F42C5C"/>
    <w:rsid w:val="00F47653"/>
    <w:rsid w:val="00F736C5"/>
    <w:rsid w:val="00F80561"/>
    <w:rsid w:val="00F87566"/>
    <w:rsid w:val="00F904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13C17"/>
  <w15:docId w15:val="{784B39E0-4A78-4856-A566-9B96CE3A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F55"/>
    <w:pPr>
      <w:ind w:firstLine="720"/>
      <w:jc w:val="left"/>
    </w:pPr>
    <w:rPr>
      <w:rFonts w:ascii="Times New Roman" w:hAnsi="Times New Roman"/>
    </w:rPr>
  </w:style>
  <w:style w:type="paragraph" w:styleId="Ttulo1">
    <w:name w:val="heading 1"/>
    <w:basedOn w:val="Normal"/>
    <w:next w:val="Normal"/>
    <w:link w:val="Ttulo1Car"/>
    <w:uiPriority w:val="9"/>
    <w:qFormat/>
    <w:rsid w:val="00333EF4"/>
    <w:pPr>
      <w:keepNext/>
      <w:keepLines/>
      <w:spacing w:before="24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1E3986"/>
    <w:pPr>
      <w:keepNext/>
      <w:keepLines/>
      <w:spacing w:before="4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0D1518"/>
    <w:pPr>
      <w:keepNext/>
      <w:keepLines/>
      <w:spacing w:before="40"/>
      <w:outlineLvl w:val="2"/>
    </w:pPr>
    <w:rPr>
      <w:rFonts w:eastAsiaTheme="majorEastAsia" w:cstheme="majorBidi"/>
      <w:b/>
      <w:i/>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322506"/>
    <w:pPr>
      <w:autoSpaceDE w:val="0"/>
      <w:autoSpaceDN w:val="0"/>
      <w:adjustRightInd w:val="0"/>
      <w:spacing w:line="240" w:lineRule="auto"/>
    </w:pPr>
    <w:rPr>
      <w:rFonts w:ascii="Times New Roman" w:hAnsi="Times New Roman" w:cs="Times New Roman"/>
      <w:color w:val="000000"/>
    </w:rPr>
  </w:style>
  <w:style w:type="character" w:customStyle="1" w:styleId="Ttulo1Car">
    <w:name w:val="Título 1 Car"/>
    <w:basedOn w:val="Fuentedeprrafopredeter"/>
    <w:link w:val="Ttulo1"/>
    <w:uiPriority w:val="9"/>
    <w:rsid w:val="00333EF4"/>
    <w:rPr>
      <w:rFonts w:eastAsiaTheme="majorEastAsia" w:cstheme="majorBidi"/>
      <w:b/>
      <w:szCs w:val="32"/>
    </w:rPr>
  </w:style>
  <w:style w:type="character" w:customStyle="1" w:styleId="Ttulo2Car">
    <w:name w:val="Título 2 Car"/>
    <w:basedOn w:val="Fuentedeprrafopredeter"/>
    <w:link w:val="Ttulo2"/>
    <w:uiPriority w:val="9"/>
    <w:rsid w:val="001E3986"/>
    <w:rPr>
      <w:rFonts w:eastAsiaTheme="majorEastAsia" w:cstheme="majorBidi"/>
      <w:b/>
      <w:szCs w:val="26"/>
    </w:rPr>
  </w:style>
  <w:style w:type="character" w:customStyle="1" w:styleId="Ttulo3Car">
    <w:name w:val="Título 3 Car"/>
    <w:basedOn w:val="Fuentedeprrafopredeter"/>
    <w:link w:val="Ttulo3"/>
    <w:uiPriority w:val="9"/>
    <w:rsid w:val="000D1518"/>
    <w:rPr>
      <w:rFonts w:ascii="Times New Roman" w:eastAsiaTheme="majorEastAsia" w:hAnsi="Times New Roman" w:cstheme="majorBidi"/>
      <w:b/>
      <w:i/>
    </w:rPr>
  </w:style>
  <w:style w:type="paragraph" w:styleId="TDC1">
    <w:name w:val="toc 1"/>
    <w:basedOn w:val="Normal"/>
    <w:next w:val="Normal"/>
    <w:autoRedefine/>
    <w:uiPriority w:val="39"/>
    <w:unhideWhenUsed/>
    <w:rsid w:val="007B0D07"/>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7B0D07"/>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unhideWhenUsed/>
    <w:rsid w:val="007B0D07"/>
    <w:pPr>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7B0D07"/>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7B0D07"/>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7B0D07"/>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7B0D07"/>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7B0D07"/>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7B0D07"/>
    <w:pPr>
      <w:ind w:left="1920"/>
    </w:pPr>
    <w:rPr>
      <w:rFonts w:asciiTheme="minorHAnsi" w:hAnsiTheme="minorHAnsi" w:cstheme="minorHAnsi"/>
      <w:sz w:val="20"/>
      <w:szCs w:val="20"/>
    </w:rPr>
  </w:style>
  <w:style w:type="character" w:styleId="Hipervnculo">
    <w:name w:val="Hyperlink"/>
    <w:basedOn w:val="Fuentedeprrafopredeter"/>
    <w:uiPriority w:val="99"/>
    <w:unhideWhenUsed/>
    <w:rsid w:val="007B0D07"/>
    <w:rPr>
      <w:color w:val="0563C1" w:themeColor="hyperlink"/>
      <w:u w:val="single"/>
    </w:rPr>
  </w:style>
  <w:style w:type="table" w:customStyle="1" w:styleId="TableNormal1">
    <w:name w:val="Table Normal"/>
    <w:uiPriority w:val="2"/>
    <w:semiHidden/>
    <w:unhideWhenUsed/>
    <w:qFormat/>
    <w:rsid w:val="00322181"/>
    <w:pPr>
      <w:widowControl w:val="0"/>
      <w:autoSpaceDE w:val="0"/>
      <w:autoSpaceDN w:val="0"/>
      <w:spacing w:line="240" w:lineRule="auto"/>
    </w:pPr>
    <w:rPr>
      <w:rFonts w:asciiTheme="minorHAnsi" w:hAnsiTheme="minorHAnsi" w:cstheme="minorBidi"/>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22181"/>
    <w:pPr>
      <w:widowControl w:val="0"/>
      <w:autoSpaceDE w:val="0"/>
      <w:autoSpaceDN w:val="0"/>
      <w:ind w:left="180"/>
    </w:pPr>
    <w:rPr>
      <w:rFonts w:ascii="Arial MT" w:eastAsia="Arial MT" w:hAnsi="Arial MT" w:cs="Arial MT"/>
      <w:sz w:val="22"/>
      <w:lang w:val="es-ES"/>
    </w:rPr>
  </w:style>
  <w:style w:type="character" w:customStyle="1" w:styleId="TextoindependienteCar">
    <w:name w:val="Texto independiente Car"/>
    <w:basedOn w:val="Fuentedeprrafopredeter"/>
    <w:link w:val="Textoindependiente"/>
    <w:uiPriority w:val="1"/>
    <w:rsid w:val="00322181"/>
    <w:rPr>
      <w:rFonts w:ascii="Arial MT" w:eastAsia="Arial MT" w:hAnsi="Arial MT" w:cs="Arial MT"/>
      <w:b w:val="0"/>
      <w:u w:val="none"/>
      <w:lang w:val="es-ES"/>
    </w:rPr>
  </w:style>
  <w:style w:type="paragraph" w:customStyle="1" w:styleId="TableParagraph">
    <w:name w:val="Table Paragraph"/>
    <w:basedOn w:val="Normal"/>
    <w:uiPriority w:val="1"/>
    <w:qFormat/>
    <w:rsid w:val="00322181"/>
    <w:pPr>
      <w:widowControl w:val="0"/>
      <w:autoSpaceDE w:val="0"/>
      <w:autoSpaceDN w:val="0"/>
    </w:pPr>
    <w:rPr>
      <w:rFonts w:ascii="Arial MT" w:eastAsia="Arial MT" w:hAnsi="Arial MT" w:cs="Arial MT"/>
      <w:sz w:val="22"/>
      <w:lang w:val="es-ES"/>
    </w:rPr>
  </w:style>
  <w:style w:type="character" w:customStyle="1" w:styleId="DescripcinCar">
    <w:name w:val="Descripción Car"/>
    <w:aliases w:val="Figure and Table Car,Car Car Car Car,Car Car Car1,Car Car Car Car Car Car Car,Car Car Car Car Car Car Car Car Car Car,Car Car Car Car Car Car Car Car Car1,Car Car Car Car Car Car1,TABLAS Car,Figs y tabs Car,TABLA DE ILUSTRACIONES Car"/>
    <w:link w:val="Descripcin"/>
    <w:uiPriority w:val="35"/>
    <w:qFormat/>
    <w:locked/>
    <w:rsid w:val="003B3A31"/>
    <w:rPr>
      <w:b w:val="0"/>
      <w:iCs/>
      <w:sz w:val="18"/>
      <w:szCs w:val="18"/>
    </w:rPr>
  </w:style>
  <w:style w:type="paragraph" w:styleId="Descripcin">
    <w:name w:val="caption"/>
    <w:aliases w:val="Figure and Table,Car Car Car,Car Car,Car Car Car Car Car Car,Car Car Car Car Car Car Car Car Car,Car Car Car Car Car Car Car Car,Car Car Car Car Car,TABLAS,Figs y tabs,TABLA DE ILUSTRACIONES,Figura Car,Figura Car Car,Tabla1,Tabla2,T...,T,(Ta"/>
    <w:basedOn w:val="Normal"/>
    <w:next w:val="Normal"/>
    <w:link w:val="DescripcinCar"/>
    <w:autoRedefine/>
    <w:uiPriority w:val="35"/>
    <w:unhideWhenUsed/>
    <w:qFormat/>
    <w:rsid w:val="003B3A31"/>
    <w:pPr>
      <w:keepNext/>
      <w:jc w:val="center"/>
    </w:pPr>
    <w:rPr>
      <w:iCs/>
      <w:sz w:val="18"/>
      <w:szCs w:val="18"/>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rPr>
      <w:rFonts w:ascii="Calibri" w:eastAsia="Calibri" w:hAnsi="Calibri" w:cs="Calibri"/>
    </w:rPr>
    <w:tblPr>
      <w:tblStyleRowBandSize w:val="1"/>
      <w:tblStyleColBandSize w:val="1"/>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F66E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66ECA"/>
    <w:pPr>
      <w:tabs>
        <w:tab w:val="center" w:pos="4419"/>
        <w:tab w:val="right" w:pos="8838"/>
      </w:tabs>
    </w:pPr>
  </w:style>
  <w:style w:type="character" w:customStyle="1" w:styleId="EncabezadoCar">
    <w:name w:val="Encabezado Car"/>
    <w:basedOn w:val="Fuentedeprrafopredeter"/>
    <w:link w:val="Encabezado"/>
    <w:uiPriority w:val="99"/>
    <w:rsid w:val="00F66ECA"/>
  </w:style>
  <w:style w:type="paragraph" w:styleId="Piedepgina">
    <w:name w:val="footer"/>
    <w:basedOn w:val="Normal"/>
    <w:link w:val="PiedepginaCar"/>
    <w:uiPriority w:val="99"/>
    <w:unhideWhenUsed/>
    <w:rsid w:val="00F66ECA"/>
    <w:pPr>
      <w:tabs>
        <w:tab w:val="center" w:pos="4419"/>
        <w:tab w:val="right" w:pos="8838"/>
      </w:tabs>
    </w:pPr>
  </w:style>
  <w:style w:type="character" w:customStyle="1" w:styleId="PiedepginaCar">
    <w:name w:val="Pie de página Car"/>
    <w:basedOn w:val="Fuentedeprrafopredeter"/>
    <w:link w:val="Piedepgina"/>
    <w:uiPriority w:val="99"/>
    <w:rsid w:val="00F66ECA"/>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widowControl w:val="0"/>
      <w:spacing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7">
    <w:basedOn w:val="TableNormal0"/>
    <w:pPr>
      <w:widowControl w:val="0"/>
      <w:spacing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8">
    <w:basedOn w:val="TableNormal0"/>
    <w:pPr>
      <w:widowControl w:val="0"/>
      <w:spacing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9">
    <w:basedOn w:val="TableNormal0"/>
    <w:pPr>
      <w:widowControl w:val="0"/>
      <w:spacing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a">
    <w:basedOn w:val="TableNormal0"/>
    <w:pPr>
      <w:widowControl w:val="0"/>
      <w:spacing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b">
    <w:basedOn w:val="TableNormal0"/>
    <w:pPr>
      <w:spacing w:line="240" w:lineRule="auto"/>
    </w:pPr>
    <w:tblPr>
      <w:tblStyleRowBandSize w:val="1"/>
      <w:tblStyleColBandSize w:val="1"/>
      <w:tblCellMar>
        <w:left w:w="108" w:type="dxa"/>
        <w:right w:w="108" w:type="dxa"/>
      </w:tblCellMar>
    </w:tblPr>
  </w:style>
  <w:style w:type="paragraph" w:styleId="Bibliografa">
    <w:name w:val="Bibliography"/>
    <w:basedOn w:val="Normal"/>
    <w:next w:val="Normal"/>
    <w:uiPriority w:val="37"/>
    <w:unhideWhenUsed/>
    <w:rsid w:val="00416F13"/>
  </w:style>
  <w:style w:type="paragraph" w:styleId="Textonotapie">
    <w:name w:val="footnote text"/>
    <w:basedOn w:val="Normal"/>
    <w:link w:val="TextonotapieCar"/>
    <w:uiPriority w:val="99"/>
    <w:semiHidden/>
    <w:unhideWhenUsed/>
    <w:rsid w:val="00B8225D"/>
    <w:rPr>
      <w:sz w:val="20"/>
      <w:szCs w:val="20"/>
    </w:rPr>
  </w:style>
  <w:style w:type="character" w:customStyle="1" w:styleId="TextonotapieCar">
    <w:name w:val="Texto nota pie Car"/>
    <w:basedOn w:val="Fuentedeprrafopredeter"/>
    <w:link w:val="Textonotapie"/>
    <w:uiPriority w:val="99"/>
    <w:semiHidden/>
    <w:rsid w:val="00B8225D"/>
    <w:rPr>
      <w:sz w:val="20"/>
      <w:szCs w:val="20"/>
    </w:rPr>
  </w:style>
  <w:style w:type="character" w:styleId="Refdenotaalpie">
    <w:name w:val="footnote reference"/>
    <w:basedOn w:val="Fuentedeprrafopredeter"/>
    <w:uiPriority w:val="99"/>
    <w:semiHidden/>
    <w:unhideWhenUsed/>
    <w:rsid w:val="00B8225D"/>
    <w:rPr>
      <w:vertAlign w:val="superscript"/>
    </w:rPr>
  </w:style>
  <w:style w:type="paragraph" w:styleId="Prrafodelista">
    <w:name w:val="List Paragraph"/>
    <w:basedOn w:val="Normal"/>
    <w:uiPriority w:val="34"/>
    <w:qFormat/>
    <w:rsid w:val="00EC53B1"/>
    <w:pPr>
      <w:ind w:left="720"/>
      <w:contextualSpacing/>
    </w:pPr>
  </w:style>
  <w:style w:type="paragraph" w:styleId="Tabladeilustraciones">
    <w:name w:val="table of figures"/>
    <w:basedOn w:val="Normal"/>
    <w:next w:val="Normal"/>
    <w:uiPriority w:val="99"/>
    <w:unhideWhenUsed/>
    <w:rsid w:val="00D35458"/>
    <w:pPr>
      <w:ind w:firstLine="0"/>
    </w:pPr>
    <w:rPr>
      <w:rFonts w:asciiTheme="minorHAnsi" w:hAnsiTheme="minorHAnsi" w:cstheme="minorHAnsi"/>
      <w:i/>
      <w:iCs/>
      <w:sz w:val="20"/>
      <w:szCs w:val="20"/>
    </w:rPr>
  </w:style>
  <w:style w:type="paragraph" w:styleId="Cita">
    <w:name w:val="Quote"/>
    <w:basedOn w:val="Normal"/>
    <w:next w:val="Normal"/>
    <w:link w:val="CitaCar"/>
    <w:uiPriority w:val="29"/>
    <w:qFormat/>
    <w:rsid w:val="0087796B"/>
    <w:pPr>
      <w:spacing w:before="200" w:after="160"/>
      <w:ind w:left="864" w:right="864"/>
    </w:pPr>
    <w:rPr>
      <w:i/>
      <w:iCs/>
      <w:color w:val="404040" w:themeColor="text1" w:themeTint="BF"/>
    </w:rPr>
  </w:style>
  <w:style w:type="character" w:customStyle="1" w:styleId="CitaCar">
    <w:name w:val="Cita Car"/>
    <w:basedOn w:val="Fuentedeprrafopredeter"/>
    <w:link w:val="Cita"/>
    <w:uiPriority w:val="29"/>
    <w:rsid w:val="0087796B"/>
    <w:rPr>
      <w:rFonts w:ascii="Times New Roman" w:hAnsi="Times New Roman"/>
      <w:i/>
      <w:iCs/>
      <w:color w:val="404040" w:themeColor="text1" w:themeTint="BF"/>
    </w:rPr>
  </w:style>
  <w:style w:type="paragraph" w:customStyle="1" w:styleId="Titulo4">
    <w:name w:val="Titulo 4"/>
    <w:basedOn w:val="Normal"/>
    <w:link w:val="Titulo4Car"/>
    <w:qFormat/>
    <w:rsid w:val="00D35458"/>
    <w:pPr>
      <w:spacing w:before="240" w:after="240"/>
    </w:pPr>
    <w:rPr>
      <w:b/>
    </w:rPr>
  </w:style>
  <w:style w:type="character" w:customStyle="1" w:styleId="Titulo4Car">
    <w:name w:val="Titulo 4 Car"/>
    <w:basedOn w:val="Fuentedeprrafopredeter"/>
    <w:link w:val="Titulo4"/>
    <w:rsid w:val="00D35458"/>
    <w:rPr>
      <w:rFonts w:ascii="Times New Roman" w:hAnsi="Times New Roman"/>
      <w:b/>
    </w:rPr>
  </w:style>
  <w:style w:type="paragraph" w:styleId="NormalWeb">
    <w:name w:val="Normal (Web)"/>
    <w:basedOn w:val="Normal"/>
    <w:uiPriority w:val="99"/>
    <w:semiHidden/>
    <w:unhideWhenUsed/>
    <w:rsid w:val="00504F00"/>
    <w:pPr>
      <w:spacing w:before="100" w:beforeAutospacing="1" w:after="100" w:afterAutospacing="1" w:line="240" w:lineRule="auto"/>
      <w:ind w:firstLine="0"/>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063">
      <w:bodyDiv w:val="1"/>
      <w:marLeft w:val="0"/>
      <w:marRight w:val="0"/>
      <w:marTop w:val="0"/>
      <w:marBottom w:val="0"/>
      <w:divBdr>
        <w:top w:val="none" w:sz="0" w:space="0" w:color="auto"/>
        <w:left w:val="none" w:sz="0" w:space="0" w:color="auto"/>
        <w:bottom w:val="none" w:sz="0" w:space="0" w:color="auto"/>
        <w:right w:val="none" w:sz="0" w:space="0" w:color="auto"/>
      </w:divBdr>
    </w:div>
    <w:div w:id="7561242">
      <w:bodyDiv w:val="1"/>
      <w:marLeft w:val="0"/>
      <w:marRight w:val="0"/>
      <w:marTop w:val="0"/>
      <w:marBottom w:val="0"/>
      <w:divBdr>
        <w:top w:val="none" w:sz="0" w:space="0" w:color="auto"/>
        <w:left w:val="none" w:sz="0" w:space="0" w:color="auto"/>
        <w:bottom w:val="none" w:sz="0" w:space="0" w:color="auto"/>
        <w:right w:val="none" w:sz="0" w:space="0" w:color="auto"/>
      </w:divBdr>
    </w:div>
    <w:div w:id="24141601">
      <w:bodyDiv w:val="1"/>
      <w:marLeft w:val="0"/>
      <w:marRight w:val="0"/>
      <w:marTop w:val="0"/>
      <w:marBottom w:val="0"/>
      <w:divBdr>
        <w:top w:val="none" w:sz="0" w:space="0" w:color="auto"/>
        <w:left w:val="none" w:sz="0" w:space="0" w:color="auto"/>
        <w:bottom w:val="none" w:sz="0" w:space="0" w:color="auto"/>
        <w:right w:val="none" w:sz="0" w:space="0" w:color="auto"/>
      </w:divBdr>
    </w:div>
    <w:div w:id="63797146">
      <w:bodyDiv w:val="1"/>
      <w:marLeft w:val="0"/>
      <w:marRight w:val="0"/>
      <w:marTop w:val="0"/>
      <w:marBottom w:val="0"/>
      <w:divBdr>
        <w:top w:val="none" w:sz="0" w:space="0" w:color="auto"/>
        <w:left w:val="none" w:sz="0" w:space="0" w:color="auto"/>
        <w:bottom w:val="none" w:sz="0" w:space="0" w:color="auto"/>
        <w:right w:val="none" w:sz="0" w:space="0" w:color="auto"/>
      </w:divBdr>
    </w:div>
    <w:div w:id="93212013">
      <w:bodyDiv w:val="1"/>
      <w:marLeft w:val="0"/>
      <w:marRight w:val="0"/>
      <w:marTop w:val="0"/>
      <w:marBottom w:val="0"/>
      <w:divBdr>
        <w:top w:val="none" w:sz="0" w:space="0" w:color="auto"/>
        <w:left w:val="none" w:sz="0" w:space="0" w:color="auto"/>
        <w:bottom w:val="none" w:sz="0" w:space="0" w:color="auto"/>
        <w:right w:val="none" w:sz="0" w:space="0" w:color="auto"/>
      </w:divBdr>
    </w:div>
    <w:div w:id="95835336">
      <w:bodyDiv w:val="1"/>
      <w:marLeft w:val="0"/>
      <w:marRight w:val="0"/>
      <w:marTop w:val="0"/>
      <w:marBottom w:val="0"/>
      <w:divBdr>
        <w:top w:val="none" w:sz="0" w:space="0" w:color="auto"/>
        <w:left w:val="none" w:sz="0" w:space="0" w:color="auto"/>
        <w:bottom w:val="none" w:sz="0" w:space="0" w:color="auto"/>
        <w:right w:val="none" w:sz="0" w:space="0" w:color="auto"/>
      </w:divBdr>
    </w:div>
    <w:div w:id="134374675">
      <w:bodyDiv w:val="1"/>
      <w:marLeft w:val="0"/>
      <w:marRight w:val="0"/>
      <w:marTop w:val="0"/>
      <w:marBottom w:val="0"/>
      <w:divBdr>
        <w:top w:val="none" w:sz="0" w:space="0" w:color="auto"/>
        <w:left w:val="none" w:sz="0" w:space="0" w:color="auto"/>
        <w:bottom w:val="none" w:sz="0" w:space="0" w:color="auto"/>
        <w:right w:val="none" w:sz="0" w:space="0" w:color="auto"/>
      </w:divBdr>
    </w:div>
    <w:div w:id="209155378">
      <w:bodyDiv w:val="1"/>
      <w:marLeft w:val="0"/>
      <w:marRight w:val="0"/>
      <w:marTop w:val="0"/>
      <w:marBottom w:val="0"/>
      <w:divBdr>
        <w:top w:val="none" w:sz="0" w:space="0" w:color="auto"/>
        <w:left w:val="none" w:sz="0" w:space="0" w:color="auto"/>
        <w:bottom w:val="none" w:sz="0" w:space="0" w:color="auto"/>
        <w:right w:val="none" w:sz="0" w:space="0" w:color="auto"/>
      </w:divBdr>
    </w:div>
    <w:div w:id="255402881">
      <w:bodyDiv w:val="1"/>
      <w:marLeft w:val="0"/>
      <w:marRight w:val="0"/>
      <w:marTop w:val="0"/>
      <w:marBottom w:val="0"/>
      <w:divBdr>
        <w:top w:val="none" w:sz="0" w:space="0" w:color="auto"/>
        <w:left w:val="none" w:sz="0" w:space="0" w:color="auto"/>
        <w:bottom w:val="none" w:sz="0" w:space="0" w:color="auto"/>
        <w:right w:val="none" w:sz="0" w:space="0" w:color="auto"/>
      </w:divBdr>
    </w:div>
    <w:div w:id="356932488">
      <w:bodyDiv w:val="1"/>
      <w:marLeft w:val="0"/>
      <w:marRight w:val="0"/>
      <w:marTop w:val="0"/>
      <w:marBottom w:val="0"/>
      <w:divBdr>
        <w:top w:val="none" w:sz="0" w:space="0" w:color="auto"/>
        <w:left w:val="none" w:sz="0" w:space="0" w:color="auto"/>
        <w:bottom w:val="none" w:sz="0" w:space="0" w:color="auto"/>
        <w:right w:val="none" w:sz="0" w:space="0" w:color="auto"/>
      </w:divBdr>
    </w:div>
    <w:div w:id="406267534">
      <w:bodyDiv w:val="1"/>
      <w:marLeft w:val="0"/>
      <w:marRight w:val="0"/>
      <w:marTop w:val="0"/>
      <w:marBottom w:val="0"/>
      <w:divBdr>
        <w:top w:val="none" w:sz="0" w:space="0" w:color="auto"/>
        <w:left w:val="none" w:sz="0" w:space="0" w:color="auto"/>
        <w:bottom w:val="none" w:sz="0" w:space="0" w:color="auto"/>
        <w:right w:val="none" w:sz="0" w:space="0" w:color="auto"/>
      </w:divBdr>
    </w:div>
    <w:div w:id="427581900">
      <w:bodyDiv w:val="1"/>
      <w:marLeft w:val="0"/>
      <w:marRight w:val="0"/>
      <w:marTop w:val="0"/>
      <w:marBottom w:val="0"/>
      <w:divBdr>
        <w:top w:val="none" w:sz="0" w:space="0" w:color="auto"/>
        <w:left w:val="none" w:sz="0" w:space="0" w:color="auto"/>
        <w:bottom w:val="none" w:sz="0" w:space="0" w:color="auto"/>
        <w:right w:val="none" w:sz="0" w:space="0" w:color="auto"/>
      </w:divBdr>
    </w:div>
    <w:div w:id="511378535">
      <w:bodyDiv w:val="1"/>
      <w:marLeft w:val="0"/>
      <w:marRight w:val="0"/>
      <w:marTop w:val="0"/>
      <w:marBottom w:val="0"/>
      <w:divBdr>
        <w:top w:val="none" w:sz="0" w:space="0" w:color="auto"/>
        <w:left w:val="none" w:sz="0" w:space="0" w:color="auto"/>
        <w:bottom w:val="none" w:sz="0" w:space="0" w:color="auto"/>
        <w:right w:val="none" w:sz="0" w:space="0" w:color="auto"/>
      </w:divBdr>
    </w:div>
    <w:div w:id="523372815">
      <w:bodyDiv w:val="1"/>
      <w:marLeft w:val="0"/>
      <w:marRight w:val="0"/>
      <w:marTop w:val="0"/>
      <w:marBottom w:val="0"/>
      <w:divBdr>
        <w:top w:val="none" w:sz="0" w:space="0" w:color="auto"/>
        <w:left w:val="none" w:sz="0" w:space="0" w:color="auto"/>
        <w:bottom w:val="none" w:sz="0" w:space="0" w:color="auto"/>
        <w:right w:val="none" w:sz="0" w:space="0" w:color="auto"/>
      </w:divBdr>
    </w:div>
    <w:div w:id="586813444">
      <w:bodyDiv w:val="1"/>
      <w:marLeft w:val="0"/>
      <w:marRight w:val="0"/>
      <w:marTop w:val="0"/>
      <w:marBottom w:val="0"/>
      <w:divBdr>
        <w:top w:val="none" w:sz="0" w:space="0" w:color="auto"/>
        <w:left w:val="none" w:sz="0" w:space="0" w:color="auto"/>
        <w:bottom w:val="none" w:sz="0" w:space="0" w:color="auto"/>
        <w:right w:val="none" w:sz="0" w:space="0" w:color="auto"/>
      </w:divBdr>
    </w:div>
    <w:div w:id="587036788">
      <w:bodyDiv w:val="1"/>
      <w:marLeft w:val="0"/>
      <w:marRight w:val="0"/>
      <w:marTop w:val="0"/>
      <w:marBottom w:val="0"/>
      <w:divBdr>
        <w:top w:val="none" w:sz="0" w:space="0" w:color="auto"/>
        <w:left w:val="none" w:sz="0" w:space="0" w:color="auto"/>
        <w:bottom w:val="none" w:sz="0" w:space="0" w:color="auto"/>
        <w:right w:val="none" w:sz="0" w:space="0" w:color="auto"/>
      </w:divBdr>
    </w:div>
    <w:div w:id="598686806">
      <w:bodyDiv w:val="1"/>
      <w:marLeft w:val="0"/>
      <w:marRight w:val="0"/>
      <w:marTop w:val="0"/>
      <w:marBottom w:val="0"/>
      <w:divBdr>
        <w:top w:val="none" w:sz="0" w:space="0" w:color="auto"/>
        <w:left w:val="none" w:sz="0" w:space="0" w:color="auto"/>
        <w:bottom w:val="none" w:sz="0" w:space="0" w:color="auto"/>
        <w:right w:val="none" w:sz="0" w:space="0" w:color="auto"/>
      </w:divBdr>
    </w:div>
    <w:div w:id="625280173">
      <w:bodyDiv w:val="1"/>
      <w:marLeft w:val="0"/>
      <w:marRight w:val="0"/>
      <w:marTop w:val="0"/>
      <w:marBottom w:val="0"/>
      <w:divBdr>
        <w:top w:val="none" w:sz="0" w:space="0" w:color="auto"/>
        <w:left w:val="none" w:sz="0" w:space="0" w:color="auto"/>
        <w:bottom w:val="none" w:sz="0" w:space="0" w:color="auto"/>
        <w:right w:val="none" w:sz="0" w:space="0" w:color="auto"/>
      </w:divBdr>
    </w:div>
    <w:div w:id="652025620">
      <w:bodyDiv w:val="1"/>
      <w:marLeft w:val="0"/>
      <w:marRight w:val="0"/>
      <w:marTop w:val="0"/>
      <w:marBottom w:val="0"/>
      <w:divBdr>
        <w:top w:val="none" w:sz="0" w:space="0" w:color="auto"/>
        <w:left w:val="none" w:sz="0" w:space="0" w:color="auto"/>
        <w:bottom w:val="none" w:sz="0" w:space="0" w:color="auto"/>
        <w:right w:val="none" w:sz="0" w:space="0" w:color="auto"/>
      </w:divBdr>
    </w:div>
    <w:div w:id="653876859">
      <w:bodyDiv w:val="1"/>
      <w:marLeft w:val="0"/>
      <w:marRight w:val="0"/>
      <w:marTop w:val="0"/>
      <w:marBottom w:val="0"/>
      <w:divBdr>
        <w:top w:val="none" w:sz="0" w:space="0" w:color="auto"/>
        <w:left w:val="none" w:sz="0" w:space="0" w:color="auto"/>
        <w:bottom w:val="none" w:sz="0" w:space="0" w:color="auto"/>
        <w:right w:val="none" w:sz="0" w:space="0" w:color="auto"/>
      </w:divBdr>
    </w:div>
    <w:div w:id="690961618">
      <w:bodyDiv w:val="1"/>
      <w:marLeft w:val="0"/>
      <w:marRight w:val="0"/>
      <w:marTop w:val="0"/>
      <w:marBottom w:val="0"/>
      <w:divBdr>
        <w:top w:val="none" w:sz="0" w:space="0" w:color="auto"/>
        <w:left w:val="none" w:sz="0" w:space="0" w:color="auto"/>
        <w:bottom w:val="none" w:sz="0" w:space="0" w:color="auto"/>
        <w:right w:val="none" w:sz="0" w:space="0" w:color="auto"/>
      </w:divBdr>
    </w:div>
    <w:div w:id="771323705">
      <w:bodyDiv w:val="1"/>
      <w:marLeft w:val="0"/>
      <w:marRight w:val="0"/>
      <w:marTop w:val="0"/>
      <w:marBottom w:val="0"/>
      <w:divBdr>
        <w:top w:val="none" w:sz="0" w:space="0" w:color="auto"/>
        <w:left w:val="none" w:sz="0" w:space="0" w:color="auto"/>
        <w:bottom w:val="none" w:sz="0" w:space="0" w:color="auto"/>
        <w:right w:val="none" w:sz="0" w:space="0" w:color="auto"/>
      </w:divBdr>
    </w:div>
    <w:div w:id="797258492">
      <w:bodyDiv w:val="1"/>
      <w:marLeft w:val="0"/>
      <w:marRight w:val="0"/>
      <w:marTop w:val="0"/>
      <w:marBottom w:val="0"/>
      <w:divBdr>
        <w:top w:val="none" w:sz="0" w:space="0" w:color="auto"/>
        <w:left w:val="none" w:sz="0" w:space="0" w:color="auto"/>
        <w:bottom w:val="none" w:sz="0" w:space="0" w:color="auto"/>
        <w:right w:val="none" w:sz="0" w:space="0" w:color="auto"/>
      </w:divBdr>
    </w:div>
    <w:div w:id="837424874">
      <w:bodyDiv w:val="1"/>
      <w:marLeft w:val="0"/>
      <w:marRight w:val="0"/>
      <w:marTop w:val="0"/>
      <w:marBottom w:val="0"/>
      <w:divBdr>
        <w:top w:val="none" w:sz="0" w:space="0" w:color="auto"/>
        <w:left w:val="none" w:sz="0" w:space="0" w:color="auto"/>
        <w:bottom w:val="none" w:sz="0" w:space="0" w:color="auto"/>
        <w:right w:val="none" w:sz="0" w:space="0" w:color="auto"/>
      </w:divBdr>
    </w:div>
    <w:div w:id="942226305">
      <w:bodyDiv w:val="1"/>
      <w:marLeft w:val="0"/>
      <w:marRight w:val="0"/>
      <w:marTop w:val="0"/>
      <w:marBottom w:val="0"/>
      <w:divBdr>
        <w:top w:val="none" w:sz="0" w:space="0" w:color="auto"/>
        <w:left w:val="none" w:sz="0" w:space="0" w:color="auto"/>
        <w:bottom w:val="none" w:sz="0" w:space="0" w:color="auto"/>
        <w:right w:val="none" w:sz="0" w:space="0" w:color="auto"/>
      </w:divBdr>
    </w:div>
    <w:div w:id="956179095">
      <w:bodyDiv w:val="1"/>
      <w:marLeft w:val="0"/>
      <w:marRight w:val="0"/>
      <w:marTop w:val="0"/>
      <w:marBottom w:val="0"/>
      <w:divBdr>
        <w:top w:val="none" w:sz="0" w:space="0" w:color="auto"/>
        <w:left w:val="none" w:sz="0" w:space="0" w:color="auto"/>
        <w:bottom w:val="none" w:sz="0" w:space="0" w:color="auto"/>
        <w:right w:val="none" w:sz="0" w:space="0" w:color="auto"/>
      </w:divBdr>
    </w:div>
    <w:div w:id="1071074224">
      <w:bodyDiv w:val="1"/>
      <w:marLeft w:val="0"/>
      <w:marRight w:val="0"/>
      <w:marTop w:val="0"/>
      <w:marBottom w:val="0"/>
      <w:divBdr>
        <w:top w:val="none" w:sz="0" w:space="0" w:color="auto"/>
        <w:left w:val="none" w:sz="0" w:space="0" w:color="auto"/>
        <w:bottom w:val="none" w:sz="0" w:space="0" w:color="auto"/>
        <w:right w:val="none" w:sz="0" w:space="0" w:color="auto"/>
      </w:divBdr>
    </w:div>
    <w:div w:id="1122962914">
      <w:bodyDiv w:val="1"/>
      <w:marLeft w:val="0"/>
      <w:marRight w:val="0"/>
      <w:marTop w:val="0"/>
      <w:marBottom w:val="0"/>
      <w:divBdr>
        <w:top w:val="none" w:sz="0" w:space="0" w:color="auto"/>
        <w:left w:val="none" w:sz="0" w:space="0" w:color="auto"/>
        <w:bottom w:val="none" w:sz="0" w:space="0" w:color="auto"/>
        <w:right w:val="none" w:sz="0" w:space="0" w:color="auto"/>
      </w:divBdr>
    </w:div>
    <w:div w:id="1135875902">
      <w:bodyDiv w:val="1"/>
      <w:marLeft w:val="0"/>
      <w:marRight w:val="0"/>
      <w:marTop w:val="0"/>
      <w:marBottom w:val="0"/>
      <w:divBdr>
        <w:top w:val="none" w:sz="0" w:space="0" w:color="auto"/>
        <w:left w:val="none" w:sz="0" w:space="0" w:color="auto"/>
        <w:bottom w:val="none" w:sz="0" w:space="0" w:color="auto"/>
        <w:right w:val="none" w:sz="0" w:space="0" w:color="auto"/>
      </w:divBdr>
    </w:div>
    <w:div w:id="1333482923">
      <w:bodyDiv w:val="1"/>
      <w:marLeft w:val="0"/>
      <w:marRight w:val="0"/>
      <w:marTop w:val="0"/>
      <w:marBottom w:val="0"/>
      <w:divBdr>
        <w:top w:val="none" w:sz="0" w:space="0" w:color="auto"/>
        <w:left w:val="none" w:sz="0" w:space="0" w:color="auto"/>
        <w:bottom w:val="none" w:sz="0" w:space="0" w:color="auto"/>
        <w:right w:val="none" w:sz="0" w:space="0" w:color="auto"/>
      </w:divBdr>
    </w:div>
    <w:div w:id="1339306060">
      <w:bodyDiv w:val="1"/>
      <w:marLeft w:val="0"/>
      <w:marRight w:val="0"/>
      <w:marTop w:val="0"/>
      <w:marBottom w:val="0"/>
      <w:divBdr>
        <w:top w:val="none" w:sz="0" w:space="0" w:color="auto"/>
        <w:left w:val="none" w:sz="0" w:space="0" w:color="auto"/>
        <w:bottom w:val="none" w:sz="0" w:space="0" w:color="auto"/>
        <w:right w:val="none" w:sz="0" w:space="0" w:color="auto"/>
      </w:divBdr>
    </w:div>
    <w:div w:id="1340474346">
      <w:bodyDiv w:val="1"/>
      <w:marLeft w:val="0"/>
      <w:marRight w:val="0"/>
      <w:marTop w:val="0"/>
      <w:marBottom w:val="0"/>
      <w:divBdr>
        <w:top w:val="none" w:sz="0" w:space="0" w:color="auto"/>
        <w:left w:val="none" w:sz="0" w:space="0" w:color="auto"/>
        <w:bottom w:val="none" w:sz="0" w:space="0" w:color="auto"/>
        <w:right w:val="none" w:sz="0" w:space="0" w:color="auto"/>
      </w:divBdr>
    </w:div>
    <w:div w:id="1417631529">
      <w:bodyDiv w:val="1"/>
      <w:marLeft w:val="0"/>
      <w:marRight w:val="0"/>
      <w:marTop w:val="0"/>
      <w:marBottom w:val="0"/>
      <w:divBdr>
        <w:top w:val="none" w:sz="0" w:space="0" w:color="auto"/>
        <w:left w:val="none" w:sz="0" w:space="0" w:color="auto"/>
        <w:bottom w:val="none" w:sz="0" w:space="0" w:color="auto"/>
        <w:right w:val="none" w:sz="0" w:space="0" w:color="auto"/>
      </w:divBdr>
    </w:div>
    <w:div w:id="1447385456">
      <w:bodyDiv w:val="1"/>
      <w:marLeft w:val="0"/>
      <w:marRight w:val="0"/>
      <w:marTop w:val="0"/>
      <w:marBottom w:val="0"/>
      <w:divBdr>
        <w:top w:val="none" w:sz="0" w:space="0" w:color="auto"/>
        <w:left w:val="none" w:sz="0" w:space="0" w:color="auto"/>
        <w:bottom w:val="none" w:sz="0" w:space="0" w:color="auto"/>
        <w:right w:val="none" w:sz="0" w:space="0" w:color="auto"/>
      </w:divBdr>
    </w:div>
    <w:div w:id="1595625487">
      <w:bodyDiv w:val="1"/>
      <w:marLeft w:val="0"/>
      <w:marRight w:val="0"/>
      <w:marTop w:val="0"/>
      <w:marBottom w:val="0"/>
      <w:divBdr>
        <w:top w:val="none" w:sz="0" w:space="0" w:color="auto"/>
        <w:left w:val="none" w:sz="0" w:space="0" w:color="auto"/>
        <w:bottom w:val="none" w:sz="0" w:space="0" w:color="auto"/>
        <w:right w:val="none" w:sz="0" w:space="0" w:color="auto"/>
      </w:divBdr>
    </w:div>
    <w:div w:id="1597443712">
      <w:bodyDiv w:val="1"/>
      <w:marLeft w:val="0"/>
      <w:marRight w:val="0"/>
      <w:marTop w:val="0"/>
      <w:marBottom w:val="0"/>
      <w:divBdr>
        <w:top w:val="none" w:sz="0" w:space="0" w:color="auto"/>
        <w:left w:val="none" w:sz="0" w:space="0" w:color="auto"/>
        <w:bottom w:val="none" w:sz="0" w:space="0" w:color="auto"/>
        <w:right w:val="none" w:sz="0" w:space="0" w:color="auto"/>
      </w:divBdr>
    </w:div>
    <w:div w:id="1634555297">
      <w:bodyDiv w:val="1"/>
      <w:marLeft w:val="0"/>
      <w:marRight w:val="0"/>
      <w:marTop w:val="0"/>
      <w:marBottom w:val="0"/>
      <w:divBdr>
        <w:top w:val="none" w:sz="0" w:space="0" w:color="auto"/>
        <w:left w:val="none" w:sz="0" w:space="0" w:color="auto"/>
        <w:bottom w:val="none" w:sz="0" w:space="0" w:color="auto"/>
        <w:right w:val="none" w:sz="0" w:space="0" w:color="auto"/>
      </w:divBdr>
    </w:div>
    <w:div w:id="1807114985">
      <w:bodyDiv w:val="1"/>
      <w:marLeft w:val="0"/>
      <w:marRight w:val="0"/>
      <w:marTop w:val="0"/>
      <w:marBottom w:val="0"/>
      <w:divBdr>
        <w:top w:val="none" w:sz="0" w:space="0" w:color="auto"/>
        <w:left w:val="none" w:sz="0" w:space="0" w:color="auto"/>
        <w:bottom w:val="none" w:sz="0" w:space="0" w:color="auto"/>
        <w:right w:val="none" w:sz="0" w:space="0" w:color="auto"/>
      </w:divBdr>
    </w:div>
    <w:div w:id="1810709458">
      <w:bodyDiv w:val="1"/>
      <w:marLeft w:val="0"/>
      <w:marRight w:val="0"/>
      <w:marTop w:val="0"/>
      <w:marBottom w:val="0"/>
      <w:divBdr>
        <w:top w:val="none" w:sz="0" w:space="0" w:color="auto"/>
        <w:left w:val="none" w:sz="0" w:space="0" w:color="auto"/>
        <w:bottom w:val="none" w:sz="0" w:space="0" w:color="auto"/>
        <w:right w:val="none" w:sz="0" w:space="0" w:color="auto"/>
      </w:divBdr>
    </w:div>
    <w:div w:id="1820682842">
      <w:bodyDiv w:val="1"/>
      <w:marLeft w:val="0"/>
      <w:marRight w:val="0"/>
      <w:marTop w:val="0"/>
      <w:marBottom w:val="0"/>
      <w:divBdr>
        <w:top w:val="none" w:sz="0" w:space="0" w:color="auto"/>
        <w:left w:val="none" w:sz="0" w:space="0" w:color="auto"/>
        <w:bottom w:val="none" w:sz="0" w:space="0" w:color="auto"/>
        <w:right w:val="none" w:sz="0" w:space="0" w:color="auto"/>
      </w:divBdr>
    </w:div>
    <w:div w:id="2020158220">
      <w:bodyDiv w:val="1"/>
      <w:marLeft w:val="0"/>
      <w:marRight w:val="0"/>
      <w:marTop w:val="0"/>
      <w:marBottom w:val="0"/>
      <w:divBdr>
        <w:top w:val="none" w:sz="0" w:space="0" w:color="auto"/>
        <w:left w:val="none" w:sz="0" w:space="0" w:color="auto"/>
        <w:bottom w:val="none" w:sz="0" w:space="0" w:color="auto"/>
        <w:right w:val="none" w:sz="0" w:space="0" w:color="auto"/>
      </w:divBdr>
    </w:div>
    <w:div w:id="2099134163">
      <w:bodyDiv w:val="1"/>
      <w:marLeft w:val="0"/>
      <w:marRight w:val="0"/>
      <w:marTop w:val="0"/>
      <w:marBottom w:val="0"/>
      <w:divBdr>
        <w:top w:val="none" w:sz="0" w:space="0" w:color="auto"/>
        <w:left w:val="none" w:sz="0" w:space="0" w:color="auto"/>
        <w:bottom w:val="none" w:sz="0" w:space="0" w:color="auto"/>
        <w:right w:val="none" w:sz="0" w:space="0" w:color="auto"/>
      </w:divBdr>
    </w:div>
    <w:div w:id="2146239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Alc02</b:Tag>
    <b:SourceType>Book</b:SourceType>
    <b:Guid>{76C70119-6FD3-4573-832D-76642C3AAC0F}</b:Guid>
    <b:Author>
      <b:Author>
        <b:Corporate>Alcaldía de Popayán</b:Corporate>
      </b:Author>
    </b:Author>
    <b:Title>Plan de Ordenamiento Territorial</b:Title>
    <b:Year>2002</b:Year>
    <b:City>Popayán </b:City>
    <b:RefOrder>2</b:RefOrder>
  </b:Source>
  <b:Source>
    <b:Tag>Gar03</b:Tag>
    <b:SourceType>Book</b:SourceType>
    <b:Guid>{2FB01D48-3B90-40DD-9B26-F9C81BC13641}</b:Guid>
    <b:Author>
      <b:Author>
        <b:NameList>
          <b:Person>
            <b:Last>García Quintero</b:Last>
            <b:First>Felipe</b:First>
          </b:Person>
        </b:NameList>
      </b:Author>
    </b:Author>
    <b:Title>Representación artística del imaginario letrado de la élite republicana en Popayán a mediados del siglo XX. Crítica cultural de la pintura “Apoteósis de Popayán” de Efraim Martínez</b:Title>
    <b:Year>2003</b:Year>
    <b:City>Popayán</b:City>
    <b:RefOrder>1</b:RefOrder>
  </b:Source>
  <b:Source>
    <b:Tag>Alc23</b:Tag>
    <b:SourceType>Book</b:SourceType>
    <b:Guid>{99E12D0B-52A8-4E41-987F-8DEECE3AAF89}</b:Guid>
    <b:Author>
      <b:Author>
        <b:Corporate>Alcaldía de Popayán </b:Corporate>
      </b:Author>
    </b:Author>
    <b:Title>Plan de Desarrollo Municipal (2024 – 2027).</b:Title>
    <b:Year>2023</b:Year>
    <b:City>Popayán </b:City>
    <b:RefOrder>3</b:RefOrder>
  </b:Source>
  <b:Source>
    <b:Tag>Alc231</b:Tag>
    <b:SourceType>Book</b:SourceType>
    <b:Guid>{8C6680FB-7026-4D5E-A0A8-9326AB293CB9}</b:Guid>
    <b:Author>
      <b:Author>
        <b:Corporate>Alcaldia de Popayán</b:Corporate>
      </b:Author>
    </b:Author>
    <b:Title>Plan Decenal de Cultura 2024-2033 "Popayán blanca y multicolor: capital cultural, turistica y creativa".</b:Title>
    <b:Year>2023</b:Year>
    <b:City>Popayán</b:City>
    <b:RefOrder>4</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fN4mq79nhrtZq+MH/a2aChXkA==">CgMxLjAaHwoBMBIaChgICVIUChJ0YWJsZS5vcm92NXB4cTlkbmIaHwoBMRIaChgICVIUChJ0YWJsZS5hOXp2bzJpY2RxcDEaHwoBMhIaChgICVIUChJ0YWJsZS43a2t5N3Y1bWgxcGEaHwoBMxIaChgICVIUChJ0YWJsZS5xNWhwajBjcGk5dGgyCWguMzBqMHpsbDIIaC5namRneHMyCWguMWZvYjl0ZTIJaC4zem55c2g3MgloLjJldDkycDAyCGgudHlqY3d0MgloLjNkeTZ2a20yCWguMXQzaDVzZjIJaC40ZDM0b2c4MgloLjE3ZHA4dnUyCWguM3JkY3JqbjIJaC4yczhleW8xMgloLjI2aW4xcmcyCGgubG54Yno5MgloLjJqeHN4cWgyDmguamZud3E1cDg5dHozMgloLjNqMnFxbTMyCWguMXk4MTB0dzgAciExcU94a2FTZjJuSGxLT3A4N25lMUh0NWJqYXNydE1ISmY=</go:docsCustomData>
</go:gDocsCustomXmlDataStorage>
</file>

<file path=customXml/itemProps1.xml><?xml version="1.0" encoding="utf-8"?>
<ds:datastoreItem xmlns:ds="http://schemas.openxmlformats.org/officeDocument/2006/customXml" ds:itemID="{26A559A7-63DD-4EA9-8B72-8CAE9ED7CA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32</Pages>
  <Words>10024</Words>
  <Characters>55132</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JJCJ</dc:creator>
  <cp:lastModifiedBy>User</cp:lastModifiedBy>
  <cp:revision>40</cp:revision>
  <cp:lastPrinted>2024-09-04T21:40:00Z</cp:lastPrinted>
  <dcterms:created xsi:type="dcterms:W3CDTF">2024-09-04T14:32:00Z</dcterms:created>
  <dcterms:modified xsi:type="dcterms:W3CDTF">2024-09-04T21:41:00Z</dcterms:modified>
</cp:coreProperties>
</file>