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CD" w:rsidRDefault="0026516A" w:rsidP="0026516A">
      <w:pPr>
        <w:spacing w:after="0" w:line="240" w:lineRule="auto"/>
        <w:jc w:val="right"/>
        <w:rPr>
          <w:rFonts w:asciiTheme="majorHAnsi" w:hAnsiTheme="majorHAnsi" w:cstheme="majorHAnsi"/>
          <w:b/>
          <w:sz w:val="26"/>
          <w:szCs w:val="26"/>
          <w:lang w:val="es-ES"/>
        </w:rPr>
      </w:pPr>
      <w:r>
        <w:rPr>
          <w:rFonts w:asciiTheme="majorHAnsi" w:hAnsiTheme="majorHAnsi" w:cstheme="majorHAnsi"/>
          <w:b/>
          <w:sz w:val="26"/>
          <w:szCs w:val="26"/>
          <w:lang w:val="es-ES"/>
        </w:rPr>
        <w:tab/>
      </w:r>
    </w:p>
    <w:p w:rsidR="00B81F25" w:rsidRDefault="00143715" w:rsidP="00143715">
      <w:pPr>
        <w:spacing w:after="0" w:line="240" w:lineRule="auto"/>
        <w:rPr>
          <w:rFonts w:asciiTheme="majorHAnsi" w:hAnsiTheme="majorHAnsi" w:cstheme="majorHAnsi"/>
          <w:b/>
          <w:sz w:val="26"/>
          <w:szCs w:val="26"/>
          <w:lang w:val="es-ES"/>
        </w:rPr>
      </w:pPr>
      <w:r>
        <w:rPr>
          <w:noProof/>
          <w:lang w:eastAsia="es-CO"/>
        </w:rPr>
        <w:drawing>
          <wp:anchor distT="0" distB="0" distL="114300" distR="114300" simplePos="0" relativeHeight="251664384" behindDoc="0" locked="0" layoutInCell="1" allowOverlap="1" wp14:anchorId="7A80B016" wp14:editId="35F0239E">
            <wp:simplePos x="0" y="0"/>
            <wp:positionH relativeFrom="margin">
              <wp:posOffset>3053715</wp:posOffset>
            </wp:positionH>
            <wp:positionV relativeFrom="paragraph">
              <wp:posOffset>99695</wp:posOffset>
            </wp:positionV>
            <wp:extent cx="2727960" cy="883920"/>
            <wp:effectExtent l="0" t="0" r="0" b="0"/>
            <wp:wrapThrough wrapText="bothSides">
              <wp:wrapPolygon edited="0">
                <wp:start x="0" y="0"/>
                <wp:lineTo x="0" y="20948"/>
                <wp:lineTo x="21419" y="20948"/>
                <wp:lineTo x="2141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960" cy="883920"/>
                    </a:xfrm>
                    <a:prstGeom prst="rect">
                      <a:avLst/>
                    </a:prstGeom>
                    <a:noFill/>
                  </pic:spPr>
                </pic:pic>
              </a:graphicData>
            </a:graphic>
            <wp14:sizeRelH relativeFrom="page">
              <wp14:pctWidth>0</wp14:pctWidth>
            </wp14:sizeRelH>
            <wp14:sizeRelV relativeFrom="page">
              <wp14:pctHeight>0</wp14:pctHeight>
            </wp14:sizeRelV>
          </wp:anchor>
        </w:drawing>
      </w:r>
      <w:r w:rsidR="00B81F25">
        <w:rPr>
          <w:noProof/>
          <w:lang w:eastAsia="es-CO"/>
        </w:rPr>
        <w:drawing>
          <wp:inline distT="0" distB="0" distL="0" distR="0" wp14:anchorId="24FDEDDE" wp14:editId="3C9B1FF6">
            <wp:extent cx="2933700" cy="933279"/>
            <wp:effectExtent l="0" t="0" r="0" b="635"/>
            <wp:docPr id="8" name="Imagen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5355" cy="1035605"/>
                    </a:xfrm>
                    <a:prstGeom prst="rect">
                      <a:avLst/>
                    </a:prstGeom>
                    <a:noFill/>
                    <a:ln>
                      <a:noFill/>
                    </a:ln>
                  </pic:spPr>
                </pic:pic>
              </a:graphicData>
            </a:graphic>
          </wp:inline>
        </w:drawing>
      </w:r>
    </w:p>
    <w:p w:rsidR="00B81F25" w:rsidRDefault="00B81F25" w:rsidP="00621E9D">
      <w:pPr>
        <w:spacing w:after="0" w:line="240" w:lineRule="auto"/>
        <w:jc w:val="center"/>
        <w:rPr>
          <w:rFonts w:asciiTheme="majorHAnsi" w:hAnsiTheme="majorHAnsi" w:cstheme="majorHAnsi"/>
          <w:b/>
          <w:sz w:val="26"/>
          <w:szCs w:val="26"/>
          <w:lang w:val="es-ES"/>
        </w:rPr>
      </w:pPr>
    </w:p>
    <w:p w:rsidR="0026516A" w:rsidRDefault="0026516A" w:rsidP="00803EAB">
      <w:pPr>
        <w:spacing w:after="0" w:line="240" w:lineRule="auto"/>
        <w:rPr>
          <w:rFonts w:asciiTheme="majorHAnsi" w:hAnsiTheme="majorHAnsi" w:cstheme="majorHAnsi"/>
          <w:b/>
          <w:sz w:val="26"/>
          <w:szCs w:val="26"/>
          <w:lang w:val="es-ES"/>
        </w:rPr>
      </w:pPr>
    </w:p>
    <w:p w:rsidR="00EB0E67" w:rsidRPr="002F4057" w:rsidRDefault="00EB0E67" w:rsidP="00621E9D">
      <w:pPr>
        <w:spacing w:after="0" w:line="240" w:lineRule="auto"/>
        <w:jc w:val="center"/>
        <w:rPr>
          <w:rFonts w:asciiTheme="majorHAnsi" w:hAnsiTheme="majorHAnsi" w:cstheme="majorHAnsi"/>
          <w:b/>
          <w:sz w:val="24"/>
          <w:szCs w:val="24"/>
          <w:lang w:val="es-ES"/>
        </w:rPr>
      </w:pPr>
      <w:r w:rsidRPr="002F4057">
        <w:rPr>
          <w:rFonts w:asciiTheme="majorHAnsi" w:hAnsiTheme="majorHAnsi" w:cstheme="majorHAnsi"/>
          <w:b/>
          <w:sz w:val="24"/>
          <w:szCs w:val="24"/>
          <w:lang w:val="es-ES"/>
        </w:rPr>
        <w:t>PROY</w:t>
      </w:r>
      <w:r w:rsidR="00050178" w:rsidRPr="002F4057">
        <w:rPr>
          <w:rFonts w:asciiTheme="majorHAnsi" w:hAnsiTheme="majorHAnsi" w:cstheme="majorHAnsi"/>
          <w:b/>
          <w:sz w:val="24"/>
          <w:szCs w:val="24"/>
          <w:lang w:val="es-ES"/>
        </w:rPr>
        <w:t>ECTO DE LEY NÚMERO ____ DE 2024</w:t>
      </w:r>
      <w:r w:rsidRPr="002F4057">
        <w:rPr>
          <w:rFonts w:asciiTheme="majorHAnsi" w:hAnsiTheme="majorHAnsi" w:cstheme="majorHAnsi"/>
          <w:b/>
          <w:sz w:val="24"/>
          <w:szCs w:val="24"/>
          <w:lang w:val="es-ES"/>
        </w:rPr>
        <w:t xml:space="preserve"> </w:t>
      </w:r>
      <w:bookmarkStart w:id="0" w:name="_Hlk524336041"/>
      <w:r w:rsidRPr="002F4057">
        <w:rPr>
          <w:rFonts w:asciiTheme="majorHAnsi" w:hAnsiTheme="majorHAnsi" w:cstheme="majorHAnsi"/>
          <w:b/>
          <w:sz w:val="24"/>
          <w:szCs w:val="24"/>
          <w:lang w:val="es-ES"/>
        </w:rPr>
        <w:t>CÁMARA</w:t>
      </w:r>
    </w:p>
    <w:p w:rsidR="00EB0E67" w:rsidRPr="002F4057" w:rsidRDefault="00EB0E67" w:rsidP="00621E9D">
      <w:pPr>
        <w:spacing w:after="0" w:line="240" w:lineRule="auto"/>
        <w:jc w:val="center"/>
        <w:rPr>
          <w:rFonts w:asciiTheme="majorHAnsi" w:hAnsiTheme="majorHAnsi" w:cstheme="majorHAnsi"/>
          <w:b/>
          <w:sz w:val="24"/>
          <w:szCs w:val="24"/>
          <w:lang w:val="es-ES"/>
        </w:rPr>
      </w:pPr>
      <w:r w:rsidRPr="002F4057">
        <w:rPr>
          <w:rFonts w:asciiTheme="majorHAnsi" w:hAnsiTheme="majorHAnsi" w:cstheme="majorHAnsi"/>
          <w:b/>
          <w:sz w:val="24"/>
          <w:szCs w:val="24"/>
          <w:lang w:val="es-ES"/>
        </w:rPr>
        <w:tab/>
      </w:r>
      <w:bookmarkEnd w:id="0"/>
    </w:p>
    <w:p w:rsidR="00EB0E67" w:rsidRPr="002F4057" w:rsidRDefault="00245654" w:rsidP="00621E9D">
      <w:pPr>
        <w:spacing w:after="0" w:line="240" w:lineRule="auto"/>
        <w:jc w:val="center"/>
        <w:rPr>
          <w:rFonts w:asciiTheme="majorHAnsi" w:hAnsiTheme="majorHAnsi" w:cstheme="majorHAnsi"/>
          <w:sz w:val="24"/>
          <w:szCs w:val="24"/>
        </w:rPr>
      </w:pPr>
      <w:r>
        <w:rPr>
          <w:rFonts w:asciiTheme="majorHAnsi" w:hAnsiTheme="majorHAnsi" w:cstheme="majorHAnsi"/>
          <w:b/>
          <w:sz w:val="24"/>
          <w:szCs w:val="24"/>
        </w:rPr>
        <w:t>“Por medio de la cual l</w:t>
      </w:r>
      <w:r w:rsidR="00EB0E67" w:rsidRPr="002F4057">
        <w:rPr>
          <w:rFonts w:asciiTheme="majorHAnsi" w:hAnsiTheme="majorHAnsi" w:cstheme="majorHAnsi"/>
          <w:b/>
          <w:sz w:val="24"/>
          <w:szCs w:val="24"/>
        </w:rPr>
        <w:t xml:space="preserve">a </w:t>
      </w:r>
      <w:r w:rsidR="00050178" w:rsidRPr="002F4057">
        <w:rPr>
          <w:rFonts w:asciiTheme="majorHAnsi" w:hAnsiTheme="majorHAnsi" w:cstheme="majorHAnsi"/>
          <w:b/>
          <w:sz w:val="24"/>
          <w:szCs w:val="24"/>
        </w:rPr>
        <w:t xml:space="preserve">Nación y el Congreso de la República rinden público homenaje y </w:t>
      </w:r>
      <w:r w:rsidR="00EB0E67" w:rsidRPr="002F4057">
        <w:rPr>
          <w:rFonts w:asciiTheme="majorHAnsi" w:hAnsiTheme="majorHAnsi" w:cstheme="majorHAnsi"/>
          <w:b/>
          <w:sz w:val="24"/>
          <w:szCs w:val="24"/>
        </w:rPr>
        <w:t>s</w:t>
      </w:r>
      <w:r w:rsidR="00050178" w:rsidRPr="002F4057">
        <w:rPr>
          <w:rFonts w:asciiTheme="majorHAnsi" w:hAnsiTheme="majorHAnsi" w:cstheme="majorHAnsi"/>
          <w:b/>
          <w:sz w:val="24"/>
          <w:szCs w:val="24"/>
        </w:rPr>
        <w:t xml:space="preserve">e vinculan a la conmemoración de los 180 años de fundación </w:t>
      </w:r>
      <w:r w:rsidR="007F1EC8" w:rsidRPr="002F4057">
        <w:rPr>
          <w:rFonts w:asciiTheme="majorHAnsi" w:hAnsiTheme="majorHAnsi" w:cstheme="majorHAnsi"/>
          <w:b/>
          <w:sz w:val="24"/>
          <w:szCs w:val="24"/>
        </w:rPr>
        <w:t xml:space="preserve">institucional </w:t>
      </w:r>
      <w:r w:rsidR="00050178" w:rsidRPr="002F4057">
        <w:rPr>
          <w:rFonts w:asciiTheme="majorHAnsi" w:hAnsiTheme="majorHAnsi" w:cstheme="majorHAnsi"/>
          <w:b/>
          <w:sz w:val="24"/>
          <w:szCs w:val="24"/>
        </w:rPr>
        <w:t xml:space="preserve">del </w:t>
      </w:r>
      <w:r w:rsidR="00621E9D" w:rsidRPr="002F4057">
        <w:rPr>
          <w:rFonts w:asciiTheme="majorHAnsi" w:hAnsiTheme="majorHAnsi" w:cstheme="majorHAnsi"/>
          <w:b/>
          <w:sz w:val="24"/>
          <w:szCs w:val="24"/>
        </w:rPr>
        <w:t>m</w:t>
      </w:r>
      <w:r w:rsidR="00EB0E67" w:rsidRPr="002F4057">
        <w:rPr>
          <w:rFonts w:asciiTheme="majorHAnsi" w:hAnsiTheme="majorHAnsi" w:cstheme="majorHAnsi"/>
          <w:b/>
          <w:sz w:val="24"/>
          <w:szCs w:val="24"/>
        </w:rPr>
        <w:t xml:space="preserve">unicipio de </w:t>
      </w:r>
      <w:r w:rsidR="00050178" w:rsidRPr="002F4057">
        <w:rPr>
          <w:rFonts w:asciiTheme="majorHAnsi" w:hAnsiTheme="majorHAnsi" w:cstheme="majorHAnsi"/>
          <w:b/>
          <w:sz w:val="24"/>
          <w:szCs w:val="24"/>
        </w:rPr>
        <w:t xml:space="preserve">Ituango, </w:t>
      </w:r>
      <w:r w:rsidR="00FD334E" w:rsidRPr="002F4057">
        <w:rPr>
          <w:rFonts w:asciiTheme="majorHAnsi" w:hAnsiTheme="majorHAnsi" w:cstheme="majorHAnsi"/>
          <w:b/>
          <w:sz w:val="24"/>
          <w:szCs w:val="24"/>
        </w:rPr>
        <w:t>d</w:t>
      </w:r>
      <w:r w:rsidR="00EB0E67" w:rsidRPr="002F4057">
        <w:rPr>
          <w:rFonts w:asciiTheme="majorHAnsi" w:hAnsiTheme="majorHAnsi" w:cstheme="majorHAnsi"/>
          <w:b/>
          <w:sz w:val="24"/>
          <w:szCs w:val="24"/>
        </w:rPr>
        <w:t xml:space="preserve">epartamento de </w:t>
      </w:r>
      <w:r w:rsidR="00050178" w:rsidRPr="002F4057">
        <w:rPr>
          <w:rFonts w:asciiTheme="majorHAnsi" w:hAnsiTheme="majorHAnsi" w:cstheme="majorHAnsi"/>
          <w:b/>
          <w:sz w:val="24"/>
          <w:szCs w:val="24"/>
        </w:rPr>
        <w:t xml:space="preserve">Antioquia, </w:t>
      </w:r>
      <w:r w:rsidR="00EB0E67" w:rsidRPr="002F4057">
        <w:rPr>
          <w:rFonts w:asciiTheme="majorHAnsi" w:hAnsiTheme="majorHAnsi" w:cstheme="majorHAnsi"/>
          <w:b/>
          <w:sz w:val="24"/>
          <w:szCs w:val="24"/>
        </w:rPr>
        <w:t>y se dictan otras disposiciones”</w:t>
      </w:r>
    </w:p>
    <w:p w:rsidR="00EB0E67" w:rsidRPr="002F4057" w:rsidRDefault="00EB0E67" w:rsidP="00621E9D">
      <w:pPr>
        <w:spacing w:after="0" w:line="240" w:lineRule="auto"/>
        <w:jc w:val="center"/>
        <w:rPr>
          <w:rFonts w:asciiTheme="majorHAnsi" w:hAnsiTheme="majorHAnsi" w:cstheme="majorHAnsi"/>
          <w:b/>
          <w:sz w:val="24"/>
          <w:szCs w:val="24"/>
        </w:rPr>
      </w:pPr>
    </w:p>
    <w:p w:rsidR="00EB0E67" w:rsidRPr="002F4057" w:rsidRDefault="00050178" w:rsidP="00621E9D">
      <w:pPr>
        <w:spacing w:after="0" w:line="240" w:lineRule="auto"/>
        <w:jc w:val="center"/>
        <w:textAlignment w:val="center"/>
        <w:rPr>
          <w:rFonts w:asciiTheme="majorHAnsi" w:hAnsiTheme="majorHAnsi" w:cstheme="majorHAnsi"/>
          <w:b/>
          <w:sz w:val="24"/>
          <w:szCs w:val="24"/>
        </w:rPr>
      </w:pPr>
      <w:r w:rsidRPr="002F4057">
        <w:rPr>
          <w:rFonts w:asciiTheme="majorHAnsi" w:hAnsiTheme="majorHAnsi" w:cstheme="majorHAnsi"/>
          <w:b/>
          <w:color w:val="000000"/>
          <w:sz w:val="24"/>
          <w:szCs w:val="24"/>
        </w:rPr>
        <w:t xml:space="preserve">“EL Congreso </w:t>
      </w:r>
      <w:r w:rsidR="00EB0E67" w:rsidRPr="002F4057">
        <w:rPr>
          <w:rFonts w:asciiTheme="majorHAnsi" w:hAnsiTheme="majorHAnsi" w:cstheme="majorHAnsi"/>
          <w:b/>
          <w:color w:val="000000"/>
          <w:sz w:val="24"/>
          <w:szCs w:val="24"/>
        </w:rPr>
        <w:t>de Colombia</w:t>
      </w:r>
      <w:r w:rsidRPr="002F4057">
        <w:rPr>
          <w:rFonts w:asciiTheme="majorHAnsi" w:hAnsiTheme="majorHAnsi" w:cstheme="majorHAnsi"/>
          <w:b/>
          <w:color w:val="000000"/>
          <w:sz w:val="24"/>
          <w:szCs w:val="24"/>
        </w:rPr>
        <w:t>,</w:t>
      </w:r>
    </w:p>
    <w:p w:rsidR="00EB0E67" w:rsidRPr="002F4057" w:rsidRDefault="00EB0E67" w:rsidP="00621E9D">
      <w:pPr>
        <w:spacing w:after="0" w:line="240" w:lineRule="auto"/>
        <w:jc w:val="center"/>
        <w:textAlignment w:val="center"/>
        <w:rPr>
          <w:rFonts w:asciiTheme="majorHAnsi" w:hAnsiTheme="majorHAnsi" w:cstheme="majorHAnsi"/>
          <w:b/>
          <w:sz w:val="24"/>
          <w:szCs w:val="24"/>
        </w:rPr>
      </w:pPr>
    </w:p>
    <w:p w:rsidR="00EB0E67" w:rsidRPr="002F4057" w:rsidRDefault="00050178" w:rsidP="002F4057">
      <w:pPr>
        <w:spacing w:after="0" w:line="240" w:lineRule="auto"/>
        <w:jc w:val="center"/>
        <w:textAlignment w:val="center"/>
        <w:rPr>
          <w:rFonts w:asciiTheme="majorHAnsi" w:hAnsiTheme="majorHAnsi" w:cstheme="majorHAnsi"/>
          <w:b/>
          <w:sz w:val="24"/>
          <w:szCs w:val="24"/>
        </w:rPr>
      </w:pPr>
      <w:r w:rsidRPr="002F4057">
        <w:rPr>
          <w:rFonts w:asciiTheme="majorHAnsi" w:hAnsiTheme="majorHAnsi" w:cstheme="majorHAnsi"/>
          <w:b/>
          <w:sz w:val="24"/>
          <w:szCs w:val="24"/>
        </w:rPr>
        <w:t>Decreta”</w:t>
      </w:r>
    </w:p>
    <w:p w:rsidR="00EB0E67" w:rsidRPr="002F4057" w:rsidRDefault="00EB0E67" w:rsidP="00621E9D">
      <w:pPr>
        <w:spacing w:after="0" w:line="240" w:lineRule="auto"/>
        <w:jc w:val="both"/>
        <w:rPr>
          <w:rFonts w:asciiTheme="majorHAnsi" w:hAnsiTheme="majorHAnsi" w:cstheme="majorHAnsi"/>
          <w:b/>
          <w:sz w:val="24"/>
          <w:szCs w:val="24"/>
          <w:lang w:val="es-ES"/>
        </w:rPr>
      </w:pPr>
    </w:p>
    <w:p w:rsidR="00FD334E" w:rsidRPr="002F4057" w:rsidRDefault="00067986" w:rsidP="00621E9D">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b/>
          <w:sz w:val="24"/>
          <w:szCs w:val="24"/>
        </w:rPr>
        <w:t>ARTÍCULO 1°. OBJETO</w:t>
      </w:r>
      <w:r w:rsidR="00EB0E67" w:rsidRPr="002F4057">
        <w:rPr>
          <w:rFonts w:asciiTheme="majorHAnsi" w:eastAsia="Times New Roman" w:hAnsiTheme="majorHAnsi" w:cstheme="majorHAnsi"/>
          <w:sz w:val="24"/>
          <w:szCs w:val="24"/>
        </w:rPr>
        <w:t xml:space="preserve">. </w:t>
      </w:r>
      <w:r w:rsidR="00FD334E" w:rsidRPr="002F4057">
        <w:rPr>
          <w:rFonts w:asciiTheme="majorHAnsi" w:eastAsia="Times New Roman" w:hAnsiTheme="majorHAnsi" w:cstheme="majorHAnsi"/>
          <w:sz w:val="24"/>
          <w:szCs w:val="24"/>
        </w:rPr>
        <w:t>La presente ley tiene por objeto</w:t>
      </w:r>
      <w:r w:rsidR="00FD334E" w:rsidRPr="002F4057">
        <w:rPr>
          <w:rFonts w:asciiTheme="majorHAnsi" w:hAnsiTheme="majorHAnsi" w:cstheme="majorHAnsi"/>
          <w:sz w:val="24"/>
          <w:szCs w:val="24"/>
        </w:rPr>
        <w:t xml:space="preserve"> que la Nación y el Congreso de la República rindan público homenaje y se vinculen a la conmemoración de los 180 años de fundación </w:t>
      </w:r>
      <w:r w:rsidR="007F1EC8" w:rsidRPr="002F4057">
        <w:rPr>
          <w:rFonts w:asciiTheme="majorHAnsi" w:hAnsiTheme="majorHAnsi" w:cstheme="majorHAnsi"/>
          <w:sz w:val="24"/>
          <w:szCs w:val="24"/>
        </w:rPr>
        <w:t xml:space="preserve">institucional </w:t>
      </w:r>
      <w:r w:rsidR="00FD334E" w:rsidRPr="002F4057">
        <w:rPr>
          <w:rFonts w:asciiTheme="majorHAnsi" w:hAnsiTheme="majorHAnsi" w:cstheme="majorHAnsi"/>
          <w:sz w:val="24"/>
          <w:szCs w:val="24"/>
        </w:rPr>
        <w:t xml:space="preserve">del Municipio de Ituango, </w:t>
      </w:r>
      <w:r w:rsidR="000C7F67" w:rsidRPr="002F4057">
        <w:rPr>
          <w:rFonts w:asciiTheme="majorHAnsi" w:hAnsiTheme="majorHAnsi" w:cstheme="majorHAnsi"/>
          <w:sz w:val="24"/>
          <w:szCs w:val="24"/>
        </w:rPr>
        <w:t>d</w:t>
      </w:r>
      <w:r w:rsidR="00FD334E" w:rsidRPr="002F4057">
        <w:rPr>
          <w:rFonts w:asciiTheme="majorHAnsi" w:hAnsiTheme="majorHAnsi" w:cstheme="majorHAnsi"/>
          <w:sz w:val="24"/>
          <w:szCs w:val="24"/>
        </w:rPr>
        <w:t xml:space="preserve">epartamento de Antioquia, </w:t>
      </w:r>
      <w:r w:rsidR="0029162F" w:rsidRPr="002F4057">
        <w:rPr>
          <w:rFonts w:asciiTheme="majorHAnsi" w:hAnsiTheme="majorHAnsi" w:cstheme="majorHAnsi"/>
          <w:sz w:val="24"/>
          <w:szCs w:val="24"/>
        </w:rPr>
        <w:t xml:space="preserve">que se cumplen en 2027, </w:t>
      </w:r>
      <w:r w:rsidR="00B329F2" w:rsidRPr="002F4057">
        <w:rPr>
          <w:rFonts w:asciiTheme="majorHAnsi" w:hAnsiTheme="majorHAnsi" w:cstheme="majorHAnsi"/>
          <w:sz w:val="24"/>
          <w:szCs w:val="24"/>
        </w:rPr>
        <w:t xml:space="preserve">con diferentes reconocimientos </w:t>
      </w:r>
      <w:r w:rsidR="00FD334E" w:rsidRPr="002F4057">
        <w:rPr>
          <w:rFonts w:asciiTheme="majorHAnsi" w:hAnsiTheme="majorHAnsi" w:cstheme="majorHAnsi"/>
          <w:sz w:val="24"/>
          <w:szCs w:val="24"/>
        </w:rPr>
        <w:t>debido a su</w:t>
      </w:r>
      <w:r w:rsidR="00F550D2">
        <w:rPr>
          <w:rFonts w:asciiTheme="majorHAnsi" w:eastAsia="Times New Roman" w:hAnsiTheme="majorHAnsi" w:cstheme="majorHAnsi"/>
          <w:sz w:val="24"/>
          <w:szCs w:val="24"/>
        </w:rPr>
        <w:t xml:space="preserve"> </w:t>
      </w:r>
      <w:r w:rsidR="00FD334E" w:rsidRPr="002F4057">
        <w:rPr>
          <w:rFonts w:asciiTheme="majorHAnsi" w:eastAsia="Times New Roman" w:hAnsiTheme="majorHAnsi" w:cstheme="majorHAnsi"/>
          <w:sz w:val="24"/>
          <w:szCs w:val="24"/>
        </w:rPr>
        <w:t xml:space="preserve">contribución a la construcción de la identidad </w:t>
      </w:r>
      <w:r w:rsidR="00B329F2" w:rsidRPr="002F4057">
        <w:rPr>
          <w:rFonts w:asciiTheme="majorHAnsi" w:eastAsia="Times New Roman" w:hAnsiTheme="majorHAnsi" w:cstheme="majorHAnsi"/>
          <w:sz w:val="24"/>
          <w:szCs w:val="24"/>
        </w:rPr>
        <w:t>histórica, cultural, social y ambiental</w:t>
      </w:r>
      <w:r w:rsidR="00FD334E" w:rsidRPr="002F4057">
        <w:rPr>
          <w:rFonts w:asciiTheme="majorHAnsi" w:eastAsia="Times New Roman" w:hAnsiTheme="majorHAnsi" w:cstheme="majorHAnsi"/>
          <w:sz w:val="24"/>
          <w:szCs w:val="24"/>
        </w:rPr>
        <w:t xml:space="preserve"> del departamento de Antioquia y de Colombia,</w:t>
      </w:r>
      <w:r w:rsidR="000C7F67" w:rsidRPr="002F4057">
        <w:rPr>
          <w:rFonts w:asciiTheme="majorHAnsi" w:eastAsia="Times New Roman" w:hAnsiTheme="majorHAnsi" w:cstheme="majorHAnsi"/>
          <w:sz w:val="24"/>
          <w:szCs w:val="24"/>
        </w:rPr>
        <w:t xml:space="preserve"> y el</w:t>
      </w:r>
      <w:r w:rsidR="00FD334E" w:rsidRPr="002F4057">
        <w:rPr>
          <w:rFonts w:asciiTheme="majorHAnsi" w:eastAsia="Times New Roman" w:hAnsiTheme="majorHAnsi" w:cstheme="majorHAnsi"/>
          <w:sz w:val="24"/>
          <w:szCs w:val="24"/>
        </w:rPr>
        <w:t xml:space="preserve"> </w:t>
      </w:r>
      <w:r w:rsidR="000C7F67" w:rsidRPr="002F4057">
        <w:rPr>
          <w:rFonts w:asciiTheme="majorHAnsi" w:hAnsiTheme="majorHAnsi" w:cstheme="majorHAnsi"/>
          <w:sz w:val="24"/>
          <w:szCs w:val="24"/>
          <w:shd w:val="clear" w:color="auto" w:fill="FFFFFF"/>
        </w:rPr>
        <w:t xml:space="preserve">aporte de su territorio a la construcción de paz con justicia y derechos sociales, </w:t>
      </w:r>
      <w:r w:rsidR="00FD334E" w:rsidRPr="002F4057">
        <w:rPr>
          <w:rFonts w:asciiTheme="majorHAnsi" w:eastAsia="Times New Roman" w:hAnsiTheme="majorHAnsi" w:cstheme="majorHAnsi"/>
          <w:sz w:val="24"/>
          <w:szCs w:val="24"/>
        </w:rPr>
        <w:t>entre otras disposiciones.</w:t>
      </w:r>
    </w:p>
    <w:p w:rsidR="000C7F67" w:rsidRPr="002F4057" w:rsidRDefault="000C7F67" w:rsidP="00621E9D">
      <w:pPr>
        <w:spacing w:after="0" w:line="240" w:lineRule="auto"/>
        <w:jc w:val="both"/>
        <w:rPr>
          <w:rFonts w:asciiTheme="majorHAnsi" w:eastAsia="Times New Roman" w:hAnsiTheme="majorHAnsi" w:cstheme="majorHAnsi"/>
          <w:sz w:val="24"/>
          <w:szCs w:val="24"/>
        </w:rPr>
      </w:pPr>
    </w:p>
    <w:p w:rsidR="00543F59" w:rsidRPr="002F4057" w:rsidRDefault="000C7F67" w:rsidP="00621E9D">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b/>
          <w:sz w:val="24"/>
          <w:szCs w:val="24"/>
        </w:rPr>
        <w:t>ARTÍCULO 2º. HONORES.</w:t>
      </w:r>
      <w:r w:rsidRPr="002F4057">
        <w:rPr>
          <w:rFonts w:asciiTheme="majorHAnsi" w:eastAsia="Times New Roman" w:hAnsiTheme="majorHAnsi" w:cstheme="majorHAnsi"/>
          <w:sz w:val="24"/>
          <w:szCs w:val="24"/>
        </w:rPr>
        <w:t xml:space="preserve"> Se autoriza al Gobierno Nacional</w:t>
      </w:r>
      <w:r w:rsidR="002E2D38" w:rsidRPr="002F4057">
        <w:rPr>
          <w:rFonts w:asciiTheme="majorHAnsi" w:eastAsia="Times New Roman" w:hAnsiTheme="majorHAnsi" w:cstheme="majorHAnsi"/>
          <w:sz w:val="24"/>
          <w:szCs w:val="24"/>
        </w:rPr>
        <w:t xml:space="preserve">, </w:t>
      </w:r>
      <w:r w:rsidR="00122114" w:rsidRPr="002F4057">
        <w:rPr>
          <w:rFonts w:asciiTheme="majorHAnsi" w:eastAsia="Times New Roman" w:hAnsiTheme="majorHAnsi" w:cstheme="majorHAnsi"/>
          <w:sz w:val="24"/>
          <w:szCs w:val="24"/>
        </w:rPr>
        <w:t>a través</w:t>
      </w:r>
      <w:r w:rsidR="002E2D38" w:rsidRPr="002F4057">
        <w:rPr>
          <w:rFonts w:asciiTheme="majorHAnsi" w:eastAsia="Times New Roman" w:hAnsiTheme="majorHAnsi" w:cstheme="majorHAnsi"/>
          <w:sz w:val="24"/>
          <w:szCs w:val="24"/>
        </w:rPr>
        <w:t xml:space="preserve"> </w:t>
      </w:r>
      <w:r w:rsidR="00122114" w:rsidRPr="002F4057">
        <w:rPr>
          <w:rFonts w:asciiTheme="majorHAnsi" w:eastAsia="Times New Roman" w:hAnsiTheme="majorHAnsi" w:cstheme="majorHAnsi"/>
          <w:sz w:val="24"/>
          <w:szCs w:val="24"/>
        </w:rPr>
        <w:t>del Ministerio</w:t>
      </w:r>
      <w:r w:rsidR="002E2D38" w:rsidRPr="002F4057">
        <w:rPr>
          <w:rFonts w:asciiTheme="majorHAnsi" w:hAnsiTheme="majorHAnsi" w:cstheme="majorHAnsi"/>
          <w:color w:val="333333"/>
          <w:sz w:val="24"/>
          <w:szCs w:val="24"/>
          <w:shd w:val="clear" w:color="auto" w:fill="FFFFFF"/>
        </w:rPr>
        <w:t xml:space="preserve"> de las Culturas, las Artes y los Saberes </w:t>
      </w:r>
      <w:r w:rsidRPr="002F4057">
        <w:rPr>
          <w:rFonts w:asciiTheme="majorHAnsi" w:eastAsia="Times New Roman" w:hAnsiTheme="majorHAnsi" w:cstheme="majorHAnsi"/>
          <w:sz w:val="24"/>
          <w:szCs w:val="24"/>
        </w:rPr>
        <w:t xml:space="preserve">en conjunto con el </w:t>
      </w:r>
      <w:r w:rsidR="00423100">
        <w:rPr>
          <w:rFonts w:asciiTheme="majorHAnsi" w:eastAsia="Times New Roman" w:hAnsiTheme="majorHAnsi" w:cstheme="majorHAnsi"/>
          <w:sz w:val="24"/>
          <w:szCs w:val="24"/>
        </w:rPr>
        <w:t>Congreso de la Republica, rendir</w:t>
      </w:r>
      <w:r w:rsidRPr="002F4057">
        <w:rPr>
          <w:rFonts w:asciiTheme="majorHAnsi" w:eastAsia="Times New Roman" w:hAnsiTheme="majorHAnsi" w:cstheme="majorHAnsi"/>
          <w:sz w:val="24"/>
          <w:szCs w:val="24"/>
        </w:rPr>
        <w:t xml:space="preserve"> honores con una programación cultural</w:t>
      </w:r>
      <w:r w:rsidR="00543F59" w:rsidRPr="002F4057">
        <w:rPr>
          <w:rFonts w:asciiTheme="majorHAnsi" w:eastAsia="Times New Roman" w:hAnsiTheme="majorHAnsi" w:cstheme="majorHAnsi"/>
          <w:sz w:val="24"/>
          <w:szCs w:val="24"/>
        </w:rPr>
        <w:t>, musical y deportiva</w:t>
      </w:r>
      <w:r w:rsidRPr="002F4057">
        <w:rPr>
          <w:rFonts w:asciiTheme="majorHAnsi" w:eastAsia="Times New Roman" w:hAnsiTheme="majorHAnsi" w:cstheme="majorHAnsi"/>
          <w:sz w:val="24"/>
          <w:szCs w:val="24"/>
        </w:rPr>
        <w:t xml:space="preserve"> especial </w:t>
      </w:r>
      <w:r w:rsidR="00543F59" w:rsidRPr="002F4057">
        <w:rPr>
          <w:rFonts w:asciiTheme="majorHAnsi" w:eastAsia="Times New Roman" w:hAnsiTheme="majorHAnsi" w:cstheme="majorHAnsi"/>
          <w:sz w:val="24"/>
          <w:szCs w:val="24"/>
        </w:rPr>
        <w:t xml:space="preserve">entre los días 14 y </w:t>
      </w:r>
      <w:r w:rsidR="0029162F" w:rsidRPr="002F4057">
        <w:rPr>
          <w:rFonts w:asciiTheme="majorHAnsi" w:eastAsia="Times New Roman" w:hAnsiTheme="majorHAnsi" w:cstheme="majorHAnsi"/>
          <w:sz w:val="24"/>
          <w:szCs w:val="24"/>
        </w:rPr>
        <w:t>20 de agosto de 2027</w:t>
      </w:r>
      <w:r w:rsidR="00543F59" w:rsidRPr="002F4057">
        <w:rPr>
          <w:rFonts w:asciiTheme="majorHAnsi" w:eastAsia="Times New Roman" w:hAnsiTheme="majorHAnsi" w:cstheme="majorHAnsi"/>
          <w:sz w:val="24"/>
          <w:szCs w:val="24"/>
        </w:rPr>
        <w:t>, fechas en que se adelantan las Fiestas de la Ituanguinidad y el Retorno.</w:t>
      </w:r>
    </w:p>
    <w:p w:rsidR="00543F59" w:rsidRPr="002F4057" w:rsidRDefault="00543F59" w:rsidP="00621E9D">
      <w:pPr>
        <w:spacing w:after="0" w:line="240" w:lineRule="auto"/>
        <w:jc w:val="both"/>
        <w:rPr>
          <w:rFonts w:asciiTheme="majorHAnsi" w:eastAsia="Times New Roman" w:hAnsiTheme="majorHAnsi" w:cstheme="majorHAnsi"/>
          <w:sz w:val="24"/>
          <w:szCs w:val="24"/>
        </w:rPr>
      </w:pPr>
    </w:p>
    <w:p w:rsidR="00543F59" w:rsidRPr="002F4057" w:rsidRDefault="00D348E2" w:rsidP="00621E9D">
      <w:pPr>
        <w:spacing w:after="0" w:line="240" w:lineRule="auto"/>
        <w:jc w:val="both"/>
        <w:rPr>
          <w:rFonts w:asciiTheme="majorHAnsi" w:eastAsia="Times New Roman" w:hAnsiTheme="majorHAnsi" w:cstheme="majorHAnsi"/>
          <w:sz w:val="24"/>
          <w:szCs w:val="24"/>
        </w:rPr>
      </w:pPr>
      <w:r w:rsidRPr="00D348E2">
        <w:rPr>
          <w:rFonts w:asciiTheme="majorHAnsi" w:eastAsia="Times New Roman" w:hAnsiTheme="majorHAnsi" w:cstheme="majorHAnsi"/>
          <w:b/>
          <w:sz w:val="24"/>
          <w:szCs w:val="24"/>
        </w:rPr>
        <w:t>PARÀGRAFO</w:t>
      </w:r>
      <w:r>
        <w:rPr>
          <w:rFonts w:asciiTheme="majorHAnsi" w:eastAsia="Times New Roman" w:hAnsiTheme="majorHAnsi" w:cstheme="majorHAnsi"/>
          <w:sz w:val="24"/>
          <w:szCs w:val="24"/>
        </w:rPr>
        <w:t xml:space="preserve">. </w:t>
      </w:r>
      <w:r w:rsidR="00543F59" w:rsidRPr="002F4057">
        <w:rPr>
          <w:rFonts w:asciiTheme="majorHAnsi" w:eastAsia="Times New Roman" w:hAnsiTheme="majorHAnsi" w:cstheme="majorHAnsi"/>
          <w:sz w:val="24"/>
          <w:szCs w:val="24"/>
        </w:rPr>
        <w:t>S</w:t>
      </w:r>
      <w:r w:rsidR="0029162F" w:rsidRPr="002F4057">
        <w:rPr>
          <w:rFonts w:asciiTheme="majorHAnsi" w:eastAsia="Times New Roman" w:hAnsiTheme="majorHAnsi" w:cstheme="majorHAnsi"/>
          <w:sz w:val="24"/>
          <w:szCs w:val="24"/>
        </w:rPr>
        <w:t xml:space="preserve">e autoriza de igual manera, al Ministerio de </w:t>
      </w:r>
      <w:r w:rsidR="002E2D38" w:rsidRPr="002F4057">
        <w:rPr>
          <w:rFonts w:asciiTheme="majorHAnsi" w:eastAsia="Times New Roman" w:hAnsiTheme="majorHAnsi" w:cstheme="majorHAnsi"/>
          <w:sz w:val="24"/>
          <w:szCs w:val="24"/>
        </w:rPr>
        <w:t xml:space="preserve">las </w:t>
      </w:r>
      <w:r w:rsidR="0029162F" w:rsidRPr="002F4057">
        <w:rPr>
          <w:rFonts w:asciiTheme="majorHAnsi" w:eastAsia="Times New Roman" w:hAnsiTheme="majorHAnsi" w:cstheme="majorHAnsi"/>
          <w:sz w:val="24"/>
          <w:szCs w:val="24"/>
        </w:rPr>
        <w:t>Cultura</w:t>
      </w:r>
      <w:r w:rsidR="002E2D38" w:rsidRPr="002F4057">
        <w:rPr>
          <w:rFonts w:asciiTheme="majorHAnsi" w:eastAsia="Times New Roman" w:hAnsiTheme="majorHAnsi" w:cstheme="majorHAnsi"/>
          <w:sz w:val="24"/>
          <w:szCs w:val="24"/>
        </w:rPr>
        <w:t>s</w:t>
      </w:r>
      <w:r w:rsidR="002E2D38" w:rsidRPr="002F4057">
        <w:rPr>
          <w:rFonts w:asciiTheme="majorHAnsi" w:hAnsiTheme="majorHAnsi" w:cstheme="majorHAnsi"/>
          <w:color w:val="333333"/>
          <w:sz w:val="24"/>
          <w:szCs w:val="24"/>
          <w:shd w:val="clear" w:color="auto" w:fill="FFFFFF"/>
        </w:rPr>
        <w:t>, las Artes y los Saberes, </w:t>
      </w:r>
      <w:r w:rsidR="0029162F" w:rsidRPr="002F4057">
        <w:rPr>
          <w:rFonts w:asciiTheme="majorHAnsi" w:eastAsia="Times New Roman" w:hAnsiTheme="majorHAnsi" w:cstheme="majorHAnsi"/>
          <w:sz w:val="24"/>
          <w:szCs w:val="24"/>
        </w:rPr>
        <w:t>y al</w:t>
      </w:r>
      <w:r w:rsidR="00543F59" w:rsidRPr="002F4057">
        <w:rPr>
          <w:rFonts w:asciiTheme="majorHAnsi" w:eastAsia="Times New Roman" w:hAnsiTheme="majorHAnsi" w:cstheme="majorHAnsi"/>
          <w:sz w:val="24"/>
          <w:szCs w:val="24"/>
        </w:rPr>
        <w:t xml:space="preserve"> departamento de A</w:t>
      </w:r>
      <w:r w:rsidR="002E2D38" w:rsidRPr="002F4057">
        <w:rPr>
          <w:rFonts w:asciiTheme="majorHAnsi" w:eastAsia="Times New Roman" w:hAnsiTheme="majorHAnsi" w:cstheme="majorHAnsi"/>
          <w:sz w:val="24"/>
          <w:szCs w:val="24"/>
        </w:rPr>
        <w:t>ntioquia, para que establezcan y declaren</w:t>
      </w:r>
      <w:r w:rsidR="00543F59" w:rsidRPr="002F4057">
        <w:rPr>
          <w:rFonts w:asciiTheme="majorHAnsi" w:eastAsia="Times New Roman" w:hAnsiTheme="majorHAnsi" w:cstheme="majorHAnsi"/>
          <w:sz w:val="24"/>
          <w:szCs w:val="24"/>
        </w:rPr>
        <w:t xml:space="preserve"> </w:t>
      </w:r>
      <w:r w:rsidR="0029162F" w:rsidRPr="002F4057">
        <w:rPr>
          <w:rFonts w:asciiTheme="majorHAnsi" w:eastAsia="Times New Roman" w:hAnsiTheme="majorHAnsi" w:cstheme="majorHAnsi"/>
          <w:sz w:val="24"/>
          <w:szCs w:val="24"/>
        </w:rPr>
        <w:t xml:space="preserve">en </w:t>
      </w:r>
      <w:r w:rsidR="00543F59" w:rsidRPr="002F4057">
        <w:rPr>
          <w:rFonts w:asciiTheme="majorHAnsi" w:eastAsia="Times New Roman" w:hAnsiTheme="majorHAnsi" w:cstheme="majorHAnsi"/>
          <w:sz w:val="24"/>
          <w:szCs w:val="24"/>
        </w:rPr>
        <w:t xml:space="preserve">los días relacionados en este artículo, </w:t>
      </w:r>
      <w:r w:rsidR="002E2D38" w:rsidRPr="002F4057">
        <w:rPr>
          <w:rFonts w:asciiTheme="majorHAnsi" w:eastAsia="Times New Roman" w:hAnsiTheme="majorHAnsi" w:cstheme="majorHAnsi"/>
          <w:sz w:val="24"/>
          <w:szCs w:val="24"/>
        </w:rPr>
        <w:t xml:space="preserve">al municipio de Ituango </w:t>
      </w:r>
      <w:r w:rsidR="00543F59" w:rsidRPr="002F4057">
        <w:rPr>
          <w:rFonts w:asciiTheme="majorHAnsi" w:eastAsia="Times New Roman" w:hAnsiTheme="majorHAnsi" w:cstheme="majorHAnsi"/>
          <w:sz w:val="24"/>
          <w:szCs w:val="24"/>
        </w:rPr>
        <w:t xml:space="preserve">como la capital departamental de la Cultura y de los Derechos Humanos </w:t>
      </w:r>
      <w:r w:rsidR="0029162F" w:rsidRPr="002F4057">
        <w:rPr>
          <w:rFonts w:asciiTheme="majorHAnsi" w:eastAsia="Times New Roman" w:hAnsiTheme="majorHAnsi" w:cstheme="majorHAnsi"/>
          <w:sz w:val="24"/>
          <w:szCs w:val="24"/>
        </w:rPr>
        <w:t xml:space="preserve">del departamento de Antioquia </w:t>
      </w:r>
      <w:r w:rsidR="00543F59" w:rsidRPr="002F4057">
        <w:rPr>
          <w:rFonts w:asciiTheme="majorHAnsi" w:eastAsia="Times New Roman" w:hAnsiTheme="majorHAnsi" w:cstheme="majorHAnsi"/>
          <w:sz w:val="24"/>
          <w:szCs w:val="24"/>
        </w:rPr>
        <w:t xml:space="preserve">en 2026, contribuyendo a la financiación </w:t>
      </w:r>
      <w:r w:rsidR="0029162F" w:rsidRPr="002F4057">
        <w:rPr>
          <w:rFonts w:asciiTheme="majorHAnsi" w:eastAsia="Times New Roman" w:hAnsiTheme="majorHAnsi" w:cstheme="majorHAnsi"/>
          <w:sz w:val="24"/>
          <w:szCs w:val="24"/>
        </w:rPr>
        <w:t xml:space="preserve">y/o cofinanciación </w:t>
      </w:r>
      <w:r w:rsidR="00543F59" w:rsidRPr="002F4057">
        <w:rPr>
          <w:rFonts w:asciiTheme="majorHAnsi" w:eastAsia="Times New Roman" w:hAnsiTheme="majorHAnsi" w:cstheme="majorHAnsi"/>
          <w:sz w:val="24"/>
          <w:szCs w:val="24"/>
        </w:rPr>
        <w:t>de las actividades programadas.</w:t>
      </w:r>
    </w:p>
    <w:p w:rsidR="000C7F67" w:rsidRPr="002F4057" w:rsidRDefault="000C7F67" w:rsidP="00621E9D">
      <w:pPr>
        <w:spacing w:after="0" w:line="240" w:lineRule="auto"/>
        <w:jc w:val="both"/>
        <w:rPr>
          <w:rFonts w:asciiTheme="majorHAnsi" w:eastAsia="Times New Roman" w:hAnsiTheme="majorHAnsi" w:cstheme="majorHAnsi"/>
          <w:sz w:val="24"/>
          <w:szCs w:val="24"/>
        </w:rPr>
      </w:pPr>
    </w:p>
    <w:p w:rsidR="00EB0E67" w:rsidRPr="002F4057" w:rsidRDefault="00067986" w:rsidP="00621E9D">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b/>
          <w:sz w:val="24"/>
          <w:szCs w:val="24"/>
        </w:rPr>
        <w:t>ARTÍCU</w:t>
      </w:r>
      <w:r w:rsidR="007811DC" w:rsidRPr="002F4057">
        <w:rPr>
          <w:rFonts w:asciiTheme="majorHAnsi" w:eastAsia="Times New Roman" w:hAnsiTheme="majorHAnsi" w:cstheme="majorHAnsi"/>
          <w:b/>
          <w:sz w:val="24"/>
          <w:szCs w:val="24"/>
        </w:rPr>
        <w:t>LO 3</w:t>
      </w:r>
      <w:r w:rsidRPr="002F4057">
        <w:rPr>
          <w:rFonts w:asciiTheme="majorHAnsi" w:eastAsia="Times New Roman" w:hAnsiTheme="majorHAnsi" w:cstheme="majorHAnsi"/>
          <w:b/>
          <w:sz w:val="24"/>
          <w:szCs w:val="24"/>
        </w:rPr>
        <w:t>°</w:t>
      </w:r>
      <w:r w:rsidRPr="002F4057">
        <w:rPr>
          <w:rFonts w:asciiTheme="majorHAnsi" w:eastAsia="Times New Roman" w:hAnsiTheme="majorHAnsi" w:cstheme="majorHAnsi"/>
          <w:sz w:val="24"/>
          <w:szCs w:val="24"/>
        </w:rPr>
        <w:t xml:space="preserve">. </w:t>
      </w:r>
      <w:r w:rsidRPr="002F4057">
        <w:rPr>
          <w:rFonts w:asciiTheme="majorHAnsi" w:eastAsia="Times New Roman" w:hAnsiTheme="majorHAnsi" w:cstheme="majorHAnsi"/>
          <w:b/>
          <w:sz w:val="24"/>
          <w:szCs w:val="24"/>
        </w:rPr>
        <w:t xml:space="preserve">RECONOCIMIENTO Y EXALTACIÓN. </w:t>
      </w:r>
      <w:r w:rsidR="00FD334E" w:rsidRPr="002F4057">
        <w:rPr>
          <w:rFonts w:asciiTheme="majorHAnsi" w:eastAsia="Times New Roman" w:hAnsiTheme="majorHAnsi" w:cstheme="majorHAnsi"/>
          <w:sz w:val="24"/>
          <w:szCs w:val="24"/>
        </w:rPr>
        <w:t xml:space="preserve">Se reconoce y exalta como parte </w:t>
      </w:r>
      <w:r w:rsidRPr="002F4057">
        <w:rPr>
          <w:rFonts w:asciiTheme="majorHAnsi" w:eastAsia="Times New Roman" w:hAnsiTheme="majorHAnsi" w:cstheme="majorHAnsi"/>
          <w:sz w:val="24"/>
          <w:szCs w:val="24"/>
        </w:rPr>
        <w:t xml:space="preserve">de esta conmemoración, la noble misión que cumplieron los siguientes personajes: </w:t>
      </w:r>
    </w:p>
    <w:p w:rsidR="00EB0E67" w:rsidRPr="002F4057" w:rsidRDefault="00A733B8" w:rsidP="00621E9D">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ab/>
      </w:r>
    </w:p>
    <w:p w:rsidR="00EB0E67" w:rsidRPr="002F4057" w:rsidRDefault="002F4057" w:rsidP="002F4057">
      <w:pPr>
        <w:spacing w:after="0" w:line="240" w:lineRule="auto"/>
        <w:jc w:val="both"/>
        <w:rPr>
          <w:rFonts w:asciiTheme="majorHAnsi" w:eastAsia="Times New Roman" w:hAnsiTheme="majorHAnsi" w:cstheme="majorHAnsi"/>
          <w:b/>
          <w:sz w:val="24"/>
          <w:szCs w:val="24"/>
        </w:rPr>
      </w:pPr>
      <w:r w:rsidRPr="002F4057">
        <w:rPr>
          <w:rFonts w:asciiTheme="majorHAnsi" w:eastAsia="Times New Roman" w:hAnsiTheme="majorHAnsi" w:cstheme="majorHAnsi"/>
          <w:b/>
          <w:sz w:val="24"/>
          <w:szCs w:val="24"/>
        </w:rPr>
        <w:t>Gobernadores</w:t>
      </w:r>
      <w:r w:rsidR="000C7F67" w:rsidRPr="002F4057">
        <w:rPr>
          <w:rFonts w:asciiTheme="majorHAnsi" w:eastAsia="Times New Roman" w:hAnsiTheme="majorHAnsi" w:cstheme="majorHAnsi"/>
          <w:b/>
          <w:sz w:val="24"/>
          <w:szCs w:val="24"/>
        </w:rPr>
        <w:t xml:space="preserve">: </w:t>
      </w:r>
      <w:r w:rsidR="009A2B80" w:rsidRPr="002F4057">
        <w:rPr>
          <w:rFonts w:asciiTheme="majorHAnsi" w:eastAsia="Times New Roman" w:hAnsiTheme="majorHAnsi" w:cstheme="majorHAnsi"/>
          <w:sz w:val="24"/>
          <w:szCs w:val="24"/>
        </w:rPr>
        <w:t>Julián</w:t>
      </w:r>
      <w:r w:rsidR="00876EB7" w:rsidRPr="002F4057">
        <w:rPr>
          <w:rFonts w:asciiTheme="majorHAnsi" w:eastAsia="Times New Roman" w:hAnsiTheme="majorHAnsi" w:cstheme="majorHAnsi"/>
          <w:sz w:val="24"/>
          <w:szCs w:val="24"/>
        </w:rPr>
        <w:t xml:space="preserve"> </w:t>
      </w:r>
      <w:r w:rsidR="009A2B80" w:rsidRPr="002F4057">
        <w:rPr>
          <w:rFonts w:asciiTheme="majorHAnsi" w:eastAsia="Times New Roman" w:hAnsiTheme="majorHAnsi" w:cstheme="majorHAnsi"/>
          <w:sz w:val="24"/>
          <w:szCs w:val="24"/>
        </w:rPr>
        <w:t>Vásquez</w:t>
      </w:r>
      <w:r w:rsidR="00A733B8" w:rsidRPr="002F4057">
        <w:rPr>
          <w:rFonts w:asciiTheme="majorHAnsi" w:eastAsia="Times New Roman" w:hAnsiTheme="majorHAnsi" w:cstheme="majorHAnsi"/>
          <w:sz w:val="24"/>
          <w:szCs w:val="24"/>
        </w:rPr>
        <w:t xml:space="preserve">, Gobernador en la fecha de su </w:t>
      </w:r>
      <w:r w:rsidR="009A2B80" w:rsidRPr="002F4057">
        <w:rPr>
          <w:rFonts w:asciiTheme="majorHAnsi" w:eastAsia="Times New Roman" w:hAnsiTheme="majorHAnsi" w:cstheme="majorHAnsi"/>
          <w:sz w:val="24"/>
          <w:szCs w:val="24"/>
        </w:rPr>
        <w:t>fundación</w:t>
      </w:r>
      <w:r w:rsidR="00876EB7" w:rsidRPr="002F4057">
        <w:rPr>
          <w:rFonts w:asciiTheme="majorHAnsi" w:eastAsia="Times New Roman" w:hAnsiTheme="majorHAnsi" w:cstheme="majorHAnsi"/>
          <w:sz w:val="24"/>
          <w:szCs w:val="24"/>
        </w:rPr>
        <w:t xml:space="preserve">; </w:t>
      </w:r>
      <w:r w:rsidR="000C7F67" w:rsidRPr="002F4057">
        <w:rPr>
          <w:rFonts w:asciiTheme="majorHAnsi" w:hAnsiTheme="majorHAnsi" w:cstheme="majorHAnsi"/>
          <w:color w:val="333333"/>
          <w:sz w:val="24"/>
          <w:szCs w:val="24"/>
          <w:shd w:val="clear" w:color="auto" w:fill="FFFFFF"/>
        </w:rPr>
        <w:t>José María Martínez Pardo,</w:t>
      </w:r>
      <w:r w:rsidR="0026516A">
        <w:rPr>
          <w:rFonts w:asciiTheme="majorHAnsi" w:hAnsiTheme="majorHAnsi" w:cstheme="majorHAnsi"/>
          <w:color w:val="333333"/>
          <w:sz w:val="24"/>
          <w:szCs w:val="24"/>
          <w:shd w:val="clear" w:color="auto" w:fill="FFFFFF"/>
        </w:rPr>
        <w:t xml:space="preserve"> Gobernador en la fecha de </w:t>
      </w:r>
      <w:r w:rsidR="009A2B80" w:rsidRPr="002F4057">
        <w:rPr>
          <w:rFonts w:asciiTheme="majorHAnsi" w:hAnsiTheme="majorHAnsi" w:cstheme="majorHAnsi"/>
          <w:color w:val="333333"/>
          <w:sz w:val="24"/>
          <w:szCs w:val="24"/>
          <w:shd w:val="clear" w:color="auto" w:fill="FFFFFF"/>
        </w:rPr>
        <w:t>fundación</w:t>
      </w:r>
      <w:r w:rsidR="00A733B8" w:rsidRPr="002F4057">
        <w:rPr>
          <w:rFonts w:asciiTheme="majorHAnsi" w:hAnsiTheme="majorHAnsi" w:cstheme="majorHAnsi"/>
          <w:color w:val="333333"/>
          <w:sz w:val="24"/>
          <w:szCs w:val="24"/>
          <w:shd w:val="clear" w:color="auto" w:fill="FFFFFF"/>
        </w:rPr>
        <w:t xml:space="preserve"> institucional.</w:t>
      </w:r>
    </w:p>
    <w:p w:rsidR="00067986" w:rsidRPr="002F4057" w:rsidRDefault="00067986" w:rsidP="00621E9D">
      <w:pPr>
        <w:pStyle w:val="Prrafodelista"/>
        <w:spacing w:after="0" w:line="240" w:lineRule="auto"/>
        <w:ind w:left="780"/>
        <w:jc w:val="both"/>
        <w:rPr>
          <w:rFonts w:asciiTheme="majorHAnsi" w:eastAsia="Times New Roman" w:hAnsiTheme="majorHAnsi" w:cstheme="majorHAnsi"/>
          <w:b/>
          <w:sz w:val="24"/>
          <w:szCs w:val="24"/>
        </w:rPr>
      </w:pPr>
    </w:p>
    <w:p w:rsidR="00EB1B73" w:rsidRPr="002F4057" w:rsidRDefault="00EB0E67" w:rsidP="00B04EB8">
      <w:pPr>
        <w:pStyle w:val="NormalWeb"/>
        <w:shd w:val="clear" w:color="auto" w:fill="FFFFFF"/>
        <w:spacing w:before="0" w:beforeAutospacing="0" w:after="150" w:afterAutospacing="0"/>
        <w:jc w:val="both"/>
        <w:rPr>
          <w:rFonts w:asciiTheme="majorHAnsi" w:hAnsiTheme="majorHAnsi" w:cstheme="majorHAnsi"/>
          <w:b/>
          <w:shd w:val="clear" w:color="auto" w:fill="FFFFFF"/>
        </w:rPr>
      </w:pPr>
      <w:r w:rsidRPr="002F4057">
        <w:rPr>
          <w:rFonts w:asciiTheme="majorHAnsi" w:hAnsiTheme="majorHAnsi" w:cstheme="majorHAnsi"/>
          <w:b/>
        </w:rPr>
        <w:t>Personajes destacados:</w:t>
      </w:r>
      <w:r w:rsidRPr="002F4057">
        <w:rPr>
          <w:rFonts w:asciiTheme="majorHAnsi" w:hAnsiTheme="majorHAnsi" w:cstheme="majorHAnsi"/>
          <w:b/>
          <w:shd w:val="clear" w:color="auto" w:fill="FFFFFF"/>
        </w:rPr>
        <w:t xml:space="preserve"> </w:t>
      </w:r>
      <w:r w:rsidR="00B04EB8" w:rsidRPr="002F4057">
        <w:rPr>
          <w:rFonts w:asciiTheme="majorHAnsi" w:hAnsiTheme="majorHAnsi" w:cstheme="majorHAnsi"/>
          <w:shd w:val="clear" w:color="auto" w:fill="FFFFFF"/>
        </w:rPr>
        <w:t>Jesús María Valle Jaramillo, Ramón Vásquez, Octavio Trujillo Palacio</w:t>
      </w:r>
      <w:r w:rsidR="00B04EB8" w:rsidRPr="002F4057">
        <w:rPr>
          <w:rStyle w:val="ms-rtestyle-textonormal"/>
          <w:rFonts w:asciiTheme="majorHAnsi" w:hAnsiTheme="majorHAnsi" w:cstheme="majorHAnsi"/>
          <w:color w:val="2A2A2A"/>
        </w:rPr>
        <w:t xml:space="preserve">, </w:t>
      </w:r>
      <w:r w:rsidR="00B04EB8" w:rsidRPr="002F4057">
        <w:rPr>
          <w:rFonts w:asciiTheme="majorHAnsi" w:hAnsiTheme="majorHAnsi" w:cstheme="majorHAnsi"/>
          <w:shd w:val="clear" w:color="auto" w:fill="FFFFFF"/>
        </w:rPr>
        <w:t>Julio Arias Roldán</w:t>
      </w:r>
      <w:r w:rsidR="00B04EB8" w:rsidRPr="002F4057">
        <w:rPr>
          <w:rStyle w:val="ms-rtestyle-textonormal"/>
          <w:rFonts w:asciiTheme="majorHAnsi" w:hAnsiTheme="majorHAnsi" w:cstheme="majorHAnsi"/>
          <w:color w:val="2A2A2A"/>
        </w:rPr>
        <w:t xml:space="preserve">, </w:t>
      </w:r>
      <w:r w:rsidR="00B04EB8" w:rsidRPr="002F4057">
        <w:rPr>
          <w:rFonts w:asciiTheme="majorHAnsi" w:hAnsiTheme="majorHAnsi" w:cstheme="majorHAnsi"/>
          <w:shd w:val="clear" w:color="auto" w:fill="FFFFFF"/>
        </w:rPr>
        <w:t>Juan Carlos Trujillo Barrera</w:t>
      </w:r>
      <w:r w:rsidR="00B04EB8" w:rsidRPr="002F4057">
        <w:rPr>
          <w:rStyle w:val="ms-rtestyle-textonormal"/>
          <w:rFonts w:asciiTheme="majorHAnsi" w:hAnsiTheme="majorHAnsi" w:cstheme="majorHAnsi"/>
          <w:color w:val="2A2A2A"/>
        </w:rPr>
        <w:t xml:space="preserve">, </w:t>
      </w:r>
      <w:r w:rsidR="00B04EB8" w:rsidRPr="002F4057">
        <w:rPr>
          <w:rFonts w:asciiTheme="majorHAnsi" w:hAnsiTheme="majorHAnsi" w:cstheme="majorHAnsi"/>
          <w:shd w:val="clear" w:color="auto" w:fill="FFFFFF"/>
        </w:rPr>
        <w:t>Fernando Posada Vera</w:t>
      </w:r>
      <w:r w:rsidR="00B04EB8" w:rsidRPr="002F4057">
        <w:rPr>
          <w:rStyle w:val="ms-rtestyle-textonormal"/>
          <w:rFonts w:asciiTheme="majorHAnsi" w:hAnsiTheme="majorHAnsi" w:cstheme="majorHAnsi"/>
          <w:color w:val="2A2A2A"/>
        </w:rPr>
        <w:t xml:space="preserve">, </w:t>
      </w:r>
      <w:r w:rsidR="00B04EB8" w:rsidRPr="002F4057">
        <w:rPr>
          <w:rFonts w:asciiTheme="majorHAnsi" w:hAnsiTheme="majorHAnsi" w:cstheme="majorHAnsi"/>
          <w:shd w:val="clear" w:color="auto" w:fill="FFFFFF"/>
        </w:rPr>
        <w:t xml:space="preserve">Marcos Roldán, </w:t>
      </w:r>
      <w:r w:rsidR="00B04EB8" w:rsidRPr="002F4057">
        <w:rPr>
          <w:rFonts w:asciiTheme="majorHAnsi" w:hAnsiTheme="majorHAnsi" w:cstheme="majorHAnsi"/>
          <w:shd w:val="clear" w:color="auto" w:fill="FFFFFF"/>
        </w:rPr>
        <w:lastRenderedPageBreak/>
        <w:t xml:space="preserve">Monseñor Ricardo Tobón, Monseñor Ernesto Gómez, Flavio Calle Zapata, Arturo Correa Toro, Delcy Janeth Estrada, Isabel Cristina Palacio, </w:t>
      </w:r>
      <w:r w:rsidR="00B04EB8" w:rsidRPr="002F4057">
        <w:rPr>
          <w:rStyle w:val="ms-rtestyle-textonormal"/>
          <w:rFonts w:asciiTheme="majorHAnsi" w:hAnsiTheme="majorHAnsi" w:cstheme="majorHAnsi"/>
          <w:color w:val="2A2A2A"/>
        </w:rPr>
        <w:t xml:space="preserve">Luis Emilio Monsalve Arango, Nelson Acevedo Cárdenas, Genaro Calle Zapata, </w:t>
      </w:r>
      <w:r w:rsidR="00517AA2">
        <w:rPr>
          <w:rFonts w:asciiTheme="majorHAnsi" w:hAnsiTheme="majorHAnsi" w:cstheme="majorHAnsi"/>
          <w:color w:val="2A2A2A"/>
          <w:shd w:val="clear" w:color="auto" w:fill="FFFFFF"/>
        </w:rPr>
        <w:t>Liliana Rendón Roldán, Isabel Cristina Zuleta López</w:t>
      </w:r>
      <w:r w:rsidR="00B04EB8" w:rsidRPr="002F4057">
        <w:rPr>
          <w:rFonts w:asciiTheme="majorHAnsi" w:hAnsiTheme="majorHAnsi" w:cstheme="majorHAnsi"/>
          <w:color w:val="2A2A2A"/>
          <w:shd w:val="clear" w:color="auto" w:fill="FFFFFF"/>
        </w:rPr>
        <w:tab/>
      </w:r>
      <w:r w:rsidR="00B04EB8" w:rsidRPr="002F4057">
        <w:rPr>
          <w:rFonts w:asciiTheme="majorHAnsi" w:hAnsiTheme="majorHAnsi" w:cstheme="majorHAnsi"/>
          <w:color w:val="2A2A2A"/>
          <w:shd w:val="clear" w:color="auto" w:fill="FFFFFF"/>
        </w:rPr>
        <w:tab/>
      </w:r>
    </w:p>
    <w:p w:rsidR="00067986" w:rsidRPr="002F4057" w:rsidRDefault="00F76B7B" w:rsidP="00621E9D">
      <w:pPr>
        <w:spacing w:after="0" w:line="240" w:lineRule="auto"/>
        <w:jc w:val="both"/>
        <w:rPr>
          <w:rFonts w:asciiTheme="majorHAnsi" w:eastAsia="Times New Roman" w:hAnsiTheme="majorHAnsi" w:cstheme="majorHAnsi"/>
          <w:sz w:val="24"/>
          <w:szCs w:val="24"/>
        </w:rPr>
      </w:pPr>
      <w:r w:rsidRPr="00F76B7B">
        <w:rPr>
          <w:rFonts w:asciiTheme="majorHAnsi" w:eastAsia="Times New Roman" w:hAnsiTheme="majorHAnsi" w:cstheme="majorHAnsi"/>
          <w:b/>
          <w:sz w:val="24"/>
          <w:szCs w:val="24"/>
        </w:rPr>
        <w:t>PARÀGRAFO</w:t>
      </w:r>
      <w:r>
        <w:rPr>
          <w:rFonts w:asciiTheme="majorHAnsi" w:eastAsia="Times New Roman" w:hAnsiTheme="majorHAnsi" w:cstheme="majorHAnsi"/>
          <w:sz w:val="24"/>
          <w:szCs w:val="24"/>
        </w:rPr>
        <w:t xml:space="preserve">. </w:t>
      </w:r>
      <w:r w:rsidR="00067986" w:rsidRPr="002F4057">
        <w:rPr>
          <w:rFonts w:asciiTheme="majorHAnsi" w:eastAsia="Times New Roman" w:hAnsiTheme="majorHAnsi" w:cstheme="majorHAnsi"/>
          <w:sz w:val="24"/>
          <w:szCs w:val="24"/>
        </w:rPr>
        <w:t xml:space="preserve">El municipio dispondrá de una placa conmemorativa en el lugar que señale, haciendo un reconocimiento y exaltando la noble misión que cumplieron los personajes relacionados en este artículo, por su contribución a la identidad </w:t>
      </w:r>
      <w:r w:rsidR="00B04EB8" w:rsidRPr="002F4057">
        <w:rPr>
          <w:rFonts w:asciiTheme="majorHAnsi" w:eastAsia="Times New Roman" w:hAnsiTheme="majorHAnsi" w:cstheme="majorHAnsi"/>
          <w:sz w:val="24"/>
          <w:szCs w:val="24"/>
        </w:rPr>
        <w:t xml:space="preserve">social, cultural, histórica y defensa de los derechos humanos en </w:t>
      </w:r>
      <w:r w:rsidR="00067986" w:rsidRPr="002F4057">
        <w:rPr>
          <w:rFonts w:asciiTheme="majorHAnsi" w:eastAsia="Times New Roman" w:hAnsiTheme="majorHAnsi" w:cstheme="majorHAnsi"/>
          <w:sz w:val="24"/>
          <w:szCs w:val="24"/>
        </w:rPr>
        <w:t>el municipio.</w:t>
      </w:r>
    </w:p>
    <w:p w:rsidR="00067986" w:rsidRPr="002F4057" w:rsidRDefault="00067986" w:rsidP="00621E9D">
      <w:pPr>
        <w:spacing w:after="0" w:line="240" w:lineRule="auto"/>
        <w:jc w:val="both"/>
        <w:rPr>
          <w:rFonts w:asciiTheme="majorHAnsi" w:eastAsia="Times New Roman" w:hAnsiTheme="majorHAnsi" w:cstheme="majorHAnsi"/>
          <w:b/>
          <w:sz w:val="24"/>
          <w:szCs w:val="24"/>
        </w:rPr>
      </w:pPr>
    </w:p>
    <w:p w:rsidR="00EB0E67" w:rsidRPr="002F4057" w:rsidRDefault="007811DC" w:rsidP="00621E9D">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b/>
          <w:sz w:val="24"/>
          <w:szCs w:val="24"/>
        </w:rPr>
        <w:t>ARTÍCULO 4</w:t>
      </w:r>
      <w:r w:rsidR="00621E9D" w:rsidRPr="002F4057">
        <w:rPr>
          <w:rFonts w:asciiTheme="majorHAnsi" w:eastAsia="Times New Roman" w:hAnsiTheme="majorHAnsi" w:cstheme="majorHAnsi"/>
          <w:b/>
          <w:sz w:val="24"/>
          <w:szCs w:val="24"/>
        </w:rPr>
        <w:t>°. RECONOCIMIENTO HISTÒRICO</w:t>
      </w:r>
      <w:r w:rsidR="00067986" w:rsidRPr="002F4057">
        <w:rPr>
          <w:rFonts w:asciiTheme="majorHAnsi" w:eastAsia="Times New Roman" w:hAnsiTheme="majorHAnsi" w:cstheme="majorHAnsi"/>
          <w:sz w:val="24"/>
          <w:szCs w:val="24"/>
        </w:rPr>
        <w:t>.</w:t>
      </w:r>
      <w:r w:rsidR="00EB0E67" w:rsidRPr="002F4057">
        <w:rPr>
          <w:rFonts w:asciiTheme="majorHAnsi" w:eastAsia="Times New Roman" w:hAnsiTheme="majorHAnsi" w:cstheme="majorHAnsi"/>
          <w:sz w:val="24"/>
          <w:szCs w:val="24"/>
        </w:rPr>
        <w:t xml:space="preserve"> Se autoriz</w:t>
      </w:r>
      <w:r w:rsidR="00621E9D" w:rsidRPr="002F4057">
        <w:rPr>
          <w:rFonts w:asciiTheme="majorHAnsi" w:eastAsia="Times New Roman" w:hAnsiTheme="majorHAnsi" w:cstheme="majorHAnsi"/>
          <w:sz w:val="24"/>
          <w:szCs w:val="24"/>
        </w:rPr>
        <w:t xml:space="preserve">a al Gobierno Nacional, </w:t>
      </w:r>
      <w:r w:rsidR="00EB0E67" w:rsidRPr="002F4057">
        <w:rPr>
          <w:rFonts w:asciiTheme="majorHAnsi" w:eastAsia="Times New Roman" w:hAnsiTheme="majorHAnsi" w:cstheme="majorHAnsi"/>
          <w:sz w:val="24"/>
          <w:szCs w:val="24"/>
        </w:rPr>
        <w:t xml:space="preserve">a </w:t>
      </w:r>
      <w:r w:rsidR="00143715" w:rsidRPr="002F4057">
        <w:rPr>
          <w:rFonts w:asciiTheme="majorHAnsi" w:eastAsia="Times New Roman" w:hAnsiTheme="majorHAnsi" w:cstheme="majorHAnsi"/>
          <w:sz w:val="24"/>
          <w:szCs w:val="24"/>
        </w:rPr>
        <w:t xml:space="preserve">través del </w:t>
      </w:r>
      <w:r w:rsidR="002E2D38" w:rsidRPr="002F4057">
        <w:rPr>
          <w:rFonts w:asciiTheme="majorHAnsi" w:hAnsiTheme="majorHAnsi" w:cstheme="majorHAnsi"/>
          <w:sz w:val="24"/>
          <w:szCs w:val="24"/>
          <w:shd w:val="clear" w:color="auto" w:fill="FFFFFF"/>
        </w:rPr>
        <w:t>Ministerio de las Culturas, las Artes y l</w:t>
      </w:r>
      <w:r w:rsidR="00A34F41" w:rsidRPr="002F4057">
        <w:rPr>
          <w:rFonts w:asciiTheme="majorHAnsi" w:hAnsiTheme="majorHAnsi" w:cstheme="majorHAnsi"/>
          <w:sz w:val="24"/>
          <w:szCs w:val="24"/>
          <w:shd w:val="clear" w:color="auto" w:fill="FFFFFF"/>
        </w:rPr>
        <w:t>os Saberes, para que</w:t>
      </w:r>
      <w:r w:rsidR="00621E9D" w:rsidRPr="002F4057">
        <w:rPr>
          <w:rFonts w:asciiTheme="majorHAnsi" w:eastAsia="Times New Roman" w:hAnsiTheme="majorHAnsi" w:cstheme="majorHAnsi"/>
          <w:sz w:val="24"/>
          <w:szCs w:val="24"/>
        </w:rPr>
        <w:t xml:space="preserve"> </w:t>
      </w:r>
      <w:r w:rsidR="00A34F41" w:rsidRPr="002F4057">
        <w:rPr>
          <w:rFonts w:asciiTheme="majorHAnsi" w:eastAsia="Times New Roman" w:hAnsiTheme="majorHAnsi" w:cstheme="majorHAnsi"/>
          <w:sz w:val="24"/>
          <w:szCs w:val="24"/>
        </w:rPr>
        <w:t>adelante</w:t>
      </w:r>
      <w:r w:rsidR="00EB0E67" w:rsidRPr="002F4057">
        <w:rPr>
          <w:rFonts w:asciiTheme="majorHAnsi" w:eastAsia="Times New Roman" w:hAnsiTheme="majorHAnsi" w:cstheme="majorHAnsi"/>
          <w:sz w:val="24"/>
          <w:szCs w:val="24"/>
        </w:rPr>
        <w:t xml:space="preserve"> una investigación sobre la historia</w:t>
      </w:r>
      <w:r w:rsidR="0025738E" w:rsidRPr="002F4057">
        <w:rPr>
          <w:rFonts w:asciiTheme="majorHAnsi" w:eastAsia="Times New Roman" w:hAnsiTheme="majorHAnsi" w:cstheme="majorHAnsi"/>
          <w:sz w:val="24"/>
          <w:szCs w:val="24"/>
        </w:rPr>
        <w:t xml:space="preserve"> del municipio de Ituango, </w:t>
      </w:r>
      <w:r w:rsidR="00EB0E67" w:rsidRPr="002F4057">
        <w:rPr>
          <w:rFonts w:asciiTheme="majorHAnsi" w:eastAsia="Times New Roman" w:hAnsiTheme="majorHAnsi" w:cstheme="majorHAnsi"/>
          <w:sz w:val="24"/>
          <w:szCs w:val="24"/>
        </w:rPr>
        <w:t>departamento de Antioquia</w:t>
      </w:r>
      <w:r w:rsidR="0025738E" w:rsidRPr="002F4057">
        <w:rPr>
          <w:rFonts w:asciiTheme="majorHAnsi" w:eastAsia="Times New Roman" w:hAnsiTheme="majorHAnsi" w:cstheme="majorHAnsi"/>
          <w:sz w:val="24"/>
          <w:szCs w:val="24"/>
        </w:rPr>
        <w:t xml:space="preserve">, </w:t>
      </w:r>
      <w:r w:rsidR="00067986" w:rsidRPr="002F4057">
        <w:rPr>
          <w:rFonts w:asciiTheme="majorHAnsi" w:eastAsia="Times New Roman" w:hAnsiTheme="majorHAnsi" w:cstheme="majorHAnsi"/>
          <w:sz w:val="24"/>
          <w:szCs w:val="24"/>
        </w:rPr>
        <w:t xml:space="preserve">y con el mayor rigor histórico y </w:t>
      </w:r>
      <w:r w:rsidR="0025738E" w:rsidRPr="002F4057">
        <w:rPr>
          <w:rFonts w:asciiTheme="majorHAnsi" w:eastAsia="Times New Roman" w:hAnsiTheme="majorHAnsi" w:cstheme="majorHAnsi"/>
          <w:sz w:val="24"/>
          <w:szCs w:val="24"/>
        </w:rPr>
        <w:t xml:space="preserve">científico, </w:t>
      </w:r>
      <w:r w:rsidR="00621E9D" w:rsidRPr="002F4057">
        <w:rPr>
          <w:rFonts w:asciiTheme="majorHAnsi" w:eastAsia="Times New Roman" w:hAnsiTheme="majorHAnsi" w:cstheme="majorHAnsi"/>
          <w:sz w:val="24"/>
          <w:szCs w:val="24"/>
        </w:rPr>
        <w:t>incluya</w:t>
      </w:r>
      <w:r w:rsidR="00EB0E67" w:rsidRPr="002F4057">
        <w:rPr>
          <w:rFonts w:asciiTheme="majorHAnsi" w:eastAsia="Times New Roman" w:hAnsiTheme="majorHAnsi" w:cstheme="majorHAnsi"/>
          <w:sz w:val="24"/>
          <w:szCs w:val="24"/>
        </w:rPr>
        <w:t xml:space="preserve"> una bi</w:t>
      </w:r>
      <w:r w:rsidR="00067986" w:rsidRPr="002F4057">
        <w:rPr>
          <w:rFonts w:asciiTheme="majorHAnsi" w:eastAsia="Times New Roman" w:hAnsiTheme="majorHAnsi" w:cstheme="majorHAnsi"/>
          <w:sz w:val="24"/>
          <w:szCs w:val="24"/>
        </w:rPr>
        <w:t xml:space="preserve">ografía especial de </w:t>
      </w:r>
      <w:r w:rsidR="00B329F2" w:rsidRPr="002F4057">
        <w:rPr>
          <w:rFonts w:asciiTheme="majorHAnsi" w:eastAsia="Times New Roman" w:hAnsiTheme="majorHAnsi" w:cstheme="majorHAnsi"/>
          <w:sz w:val="24"/>
          <w:szCs w:val="24"/>
        </w:rPr>
        <w:t>los personajes mencionados</w:t>
      </w:r>
      <w:r w:rsidR="00EB0E67" w:rsidRPr="002F4057">
        <w:rPr>
          <w:rFonts w:asciiTheme="majorHAnsi" w:eastAsia="Times New Roman" w:hAnsiTheme="majorHAnsi" w:cstheme="majorHAnsi"/>
          <w:sz w:val="24"/>
          <w:szCs w:val="24"/>
        </w:rPr>
        <w:t xml:space="preserve"> en el artículo </w:t>
      </w:r>
      <w:r w:rsidR="00B329F2" w:rsidRPr="002F4057">
        <w:rPr>
          <w:rFonts w:asciiTheme="majorHAnsi" w:eastAsia="Times New Roman" w:hAnsiTheme="majorHAnsi" w:cstheme="majorHAnsi"/>
          <w:sz w:val="24"/>
          <w:szCs w:val="24"/>
        </w:rPr>
        <w:t>2º de</w:t>
      </w:r>
      <w:r w:rsidR="00EB0E67" w:rsidRPr="002F4057">
        <w:rPr>
          <w:rFonts w:asciiTheme="majorHAnsi" w:eastAsia="Times New Roman" w:hAnsiTheme="majorHAnsi" w:cstheme="majorHAnsi"/>
          <w:sz w:val="24"/>
          <w:szCs w:val="24"/>
        </w:rPr>
        <w:t xml:space="preserve"> la presente Ley.</w:t>
      </w:r>
    </w:p>
    <w:p w:rsidR="00EB0E67" w:rsidRPr="002F4057" w:rsidRDefault="00EB0E67" w:rsidP="00621E9D">
      <w:pPr>
        <w:spacing w:after="0" w:line="240" w:lineRule="auto"/>
        <w:jc w:val="both"/>
        <w:rPr>
          <w:rFonts w:asciiTheme="majorHAnsi" w:eastAsia="Times New Roman" w:hAnsiTheme="majorHAnsi" w:cstheme="majorHAnsi"/>
          <w:sz w:val="24"/>
          <w:szCs w:val="24"/>
        </w:rPr>
      </w:pPr>
    </w:p>
    <w:p w:rsidR="002B71D7" w:rsidRDefault="007811DC" w:rsidP="00621E9D">
      <w:pPr>
        <w:spacing w:after="0" w:line="240" w:lineRule="auto"/>
        <w:jc w:val="both"/>
        <w:rPr>
          <w:rFonts w:asciiTheme="majorHAnsi" w:hAnsiTheme="majorHAnsi" w:cstheme="majorHAnsi"/>
          <w:color w:val="2A2A2A"/>
          <w:sz w:val="24"/>
          <w:szCs w:val="24"/>
          <w:shd w:val="clear" w:color="auto" w:fill="FFFFFF"/>
        </w:rPr>
      </w:pPr>
      <w:r w:rsidRPr="002F4057">
        <w:rPr>
          <w:rFonts w:asciiTheme="majorHAnsi" w:eastAsia="Times New Roman" w:hAnsiTheme="majorHAnsi" w:cstheme="majorHAnsi"/>
          <w:b/>
          <w:sz w:val="24"/>
          <w:szCs w:val="24"/>
          <w:lang w:eastAsia="es-CO"/>
        </w:rPr>
        <w:t>ARTÍCULO 5</w:t>
      </w:r>
      <w:r w:rsidR="002B71D7" w:rsidRPr="002F4057">
        <w:rPr>
          <w:rFonts w:asciiTheme="majorHAnsi" w:eastAsia="Times New Roman" w:hAnsiTheme="majorHAnsi" w:cstheme="majorHAnsi"/>
          <w:b/>
          <w:sz w:val="24"/>
          <w:szCs w:val="24"/>
          <w:lang w:eastAsia="es-CO"/>
        </w:rPr>
        <w:t>°. RECONOCIMIENTO AMBIENTAL</w:t>
      </w:r>
      <w:r w:rsidR="002B71D7" w:rsidRPr="002F4057">
        <w:rPr>
          <w:rFonts w:asciiTheme="majorHAnsi" w:eastAsia="Times New Roman" w:hAnsiTheme="majorHAnsi" w:cstheme="majorHAnsi"/>
          <w:sz w:val="24"/>
          <w:szCs w:val="24"/>
          <w:lang w:eastAsia="es-CO"/>
        </w:rPr>
        <w:t xml:space="preserve">. </w:t>
      </w:r>
      <w:r w:rsidR="00EB0E67" w:rsidRPr="002F4057">
        <w:rPr>
          <w:rFonts w:asciiTheme="majorHAnsi" w:eastAsia="Times New Roman" w:hAnsiTheme="majorHAnsi" w:cstheme="majorHAnsi"/>
          <w:sz w:val="24"/>
          <w:szCs w:val="24"/>
          <w:lang w:eastAsia="es-CO"/>
        </w:rPr>
        <w:t xml:space="preserve"> </w:t>
      </w:r>
      <w:r w:rsidR="002B71D7" w:rsidRPr="002F4057">
        <w:rPr>
          <w:rFonts w:asciiTheme="majorHAnsi" w:eastAsia="Times New Roman" w:hAnsiTheme="majorHAnsi" w:cstheme="majorHAnsi"/>
          <w:sz w:val="24"/>
          <w:szCs w:val="24"/>
          <w:lang w:eastAsia="es-CO"/>
        </w:rPr>
        <w:t xml:space="preserve">Debido a la importancia </w:t>
      </w:r>
      <w:r w:rsidR="00B329F2" w:rsidRPr="002F4057">
        <w:rPr>
          <w:rFonts w:asciiTheme="majorHAnsi" w:eastAsia="Times New Roman" w:hAnsiTheme="majorHAnsi" w:cstheme="majorHAnsi"/>
          <w:sz w:val="24"/>
          <w:szCs w:val="24"/>
          <w:lang w:eastAsia="es-CO"/>
        </w:rPr>
        <w:t>para la salud amb</w:t>
      </w:r>
      <w:r w:rsidR="002B71D7" w:rsidRPr="002F4057">
        <w:rPr>
          <w:rFonts w:asciiTheme="majorHAnsi" w:eastAsia="Times New Roman" w:hAnsiTheme="majorHAnsi" w:cstheme="majorHAnsi"/>
          <w:sz w:val="24"/>
          <w:szCs w:val="24"/>
          <w:lang w:eastAsia="es-CO"/>
        </w:rPr>
        <w:t>iental del municipio de Ituango</w:t>
      </w:r>
      <w:r w:rsidR="00B329F2" w:rsidRPr="002F4057">
        <w:rPr>
          <w:rFonts w:asciiTheme="majorHAnsi" w:eastAsia="Times New Roman" w:hAnsiTheme="majorHAnsi" w:cstheme="majorHAnsi"/>
          <w:sz w:val="24"/>
          <w:szCs w:val="24"/>
          <w:lang w:eastAsia="es-CO"/>
        </w:rPr>
        <w:t xml:space="preserve"> y la región</w:t>
      </w:r>
      <w:r w:rsidR="002B71D7" w:rsidRPr="002F4057">
        <w:rPr>
          <w:rFonts w:asciiTheme="majorHAnsi" w:eastAsia="Times New Roman" w:hAnsiTheme="majorHAnsi" w:cstheme="majorHAnsi"/>
          <w:sz w:val="24"/>
          <w:szCs w:val="24"/>
          <w:lang w:eastAsia="es-CO"/>
        </w:rPr>
        <w:t>, d</w:t>
      </w:r>
      <w:r w:rsidR="00EB0E67" w:rsidRPr="002F4057">
        <w:rPr>
          <w:rFonts w:asciiTheme="majorHAnsi" w:eastAsia="Times New Roman" w:hAnsiTheme="majorHAnsi" w:cstheme="majorHAnsi"/>
          <w:sz w:val="24"/>
          <w:szCs w:val="24"/>
          <w:lang w:eastAsia="es-CO"/>
        </w:rPr>
        <w:t>eclár</w:t>
      </w:r>
      <w:r w:rsidR="00B329F2" w:rsidRPr="002F4057">
        <w:rPr>
          <w:rFonts w:asciiTheme="majorHAnsi" w:eastAsia="Times New Roman" w:hAnsiTheme="majorHAnsi" w:cstheme="majorHAnsi"/>
          <w:sz w:val="24"/>
          <w:szCs w:val="24"/>
          <w:lang w:eastAsia="es-CO"/>
        </w:rPr>
        <w:t>ese Patrimonio E</w:t>
      </w:r>
      <w:r w:rsidR="002B71D7" w:rsidRPr="002F4057">
        <w:rPr>
          <w:rFonts w:asciiTheme="majorHAnsi" w:eastAsia="Times New Roman" w:hAnsiTheme="majorHAnsi" w:cstheme="majorHAnsi"/>
          <w:sz w:val="24"/>
          <w:szCs w:val="24"/>
          <w:lang w:eastAsia="es-CO"/>
        </w:rPr>
        <w:t xml:space="preserve">cológico </w:t>
      </w:r>
      <w:r w:rsidR="00EB0E67" w:rsidRPr="002F4057">
        <w:rPr>
          <w:rFonts w:asciiTheme="majorHAnsi" w:eastAsia="Times New Roman" w:hAnsiTheme="majorHAnsi" w:cstheme="majorHAnsi"/>
          <w:sz w:val="24"/>
          <w:szCs w:val="24"/>
          <w:lang w:eastAsia="es-CO"/>
        </w:rPr>
        <w:t>el Cerro</w:t>
      </w:r>
      <w:r w:rsidR="002B71D7" w:rsidRPr="002F4057">
        <w:rPr>
          <w:rFonts w:asciiTheme="majorHAnsi" w:eastAsia="Times New Roman" w:hAnsiTheme="majorHAnsi" w:cstheme="majorHAnsi"/>
          <w:sz w:val="24"/>
          <w:szCs w:val="24"/>
          <w:lang w:eastAsia="es-CO"/>
        </w:rPr>
        <w:t xml:space="preserve"> Humagá</w:t>
      </w:r>
      <w:r w:rsidR="00B329F2" w:rsidRPr="002F4057">
        <w:rPr>
          <w:rFonts w:asciiTheme="majorHAnsi" w:eastAsia="Times New Roman" w:hAnsiTheme="majorHAnsi" w:cstheme="majorHAnsi"/>
          <w:sz w:val="24"/>
          <w:szCs w:val="24"/>
          <w:lang w:eastAsia="es-CO"/>
        </w:rPr>
        <w:t xml:space="preserve">, </w:t>
      </w:r>
      <w:r w:rsidR="002B71D7" w:rsidRPr="002F4057">
        <w:rPr>
          <w:rFonts w:asciiTheme="majorHAnsi" w:hAnsiTheme="majorHAnsi" w:cstheme="majorHAnsi"/>
          <w:color w:val="2A2A2A"/>
          <w:sz w:val="24"/>
          <w:szCs w:val="24"/>
          <w:shd w:val="clear" w:color="auto" w:fill="FFFFFF"/>
        </w:rPr>
        <w:t>zona de recarga de manantiales, localizado al sur de Santa Rita y que divide las cuencas del Ituango y Sinitavé.</w:t>
      </w:r>
      <w:r w:rsidR="00B329F2" w:rsidRPr="002F4057">
        <w:rPr>
          <w:rFonts w:asciiTheme="majorHAnsi" w:hAnsiTheme="majorHAnsi" w:cstheme="majorHAnsi"/>
          <w:color w:val="2A2A2A"/>
          <w:sz w:val="24"/>
          <w:szCs w:val="24"/>
          <w:shd w:val="clear" w:color="auto" w:fill="FFFFFF"/>
        </w:rPr>
        <w:t xml:space="preserve"> </w:t>
      </w:r>
      <w:r w:rsidR="002B71D7" w:rsidRPr="002F4057">
        <w:rPr>
          <w:rFonts w:asciiTheme="majorHAnsi" w:hAnsiTheme="majorHAnsi" w:cstheme="majorHAnsi"/>
          <w:color w:val="2A2A2A"/>
          <w:sz w:val="24"/>
          <w:szCs w:val="24"/>
          <w:shd w:val="clear" w:color="auto" w:fill="FFFFFF"/>
        </w:rPr>
        <w:t xml:space="preserve">Se autoriza a las autoridades </w:t>
      </w:r>
      <w:r w:rsidR="00B329F2" w:rsidRPr="002F4057">
        <w:rPr>
          <w:rFonts w:asciiTheme="majorHAnsi" w:hAnsiTheme="majorHAnsi" w:cstheme="majorHAnsi"/>
          <w:color w:val="2A2A2A"/>
          <w:sz w:val="24"/>
          <w:szCs w:val="24"/>
          <w:shd w:val="clear" w:color="auto" w:fill="FFFFFF"/>
        </w:rPr>
        <w:t>ambientales de carácter local</w:t>
      </w:r>
      <w:r w:rsidR="002B71D7" w:rsidRPr="002F4057">
        <w:rPr>
          <w:rFonts w:asciiTheme="majorHAnsi" w:hAnsiTheme="majorHAnsi" w:cstheme="majorHAnsi"/>
          <w:color w:val="2A2A2A"/>
          <w:sz w:val="24"/>
          <w:szCs w:val="24"/>
          <w:shd w:val="clear" w:color="auto" w:fill="FFFFFF"/>
        </w:rPr>
        <w:t>, t</w:t>
      </w:r>
      <w:r w:rsidR="00B329F2" w:rsidRPr="002F4057">
        <w:rPr>
          <w:rFonts w:asciiTheme="majorHAnsi" w:hAnsiTheme="majorHAnsi" w:cstheme="majorHAnsi"/>
          <w:color w:val="2A2A2A"/>
          <w:sz w:val="24"/>
          <w:szCs w:val="24"/>
          <w:shd w:val="clear" w:color="auto" w:fill="FFFFFF"/>
        </w:rPr>
        <w:t>erritorial y nacional</w:t>
      </w:r>
      <w:r w:rsidR="002B71D7" w:rsidRPr="002F4057">
        <w:rPr>
          <w:rFonts w:asciiTheme="majorHAnsi" w:hAnsiTheme="majorHAnsi" w:cstheme="majorHAnsi"/>
          <w:color w:val="2A2A2A"/>
          <w:sz w:val="24"/>
          <w:szCs w:val="24"/>
          <w:shd w:val="clear" w:color="auto" w:fill="FFFFFF"/>
        </w:rPr>
        <w:t>, par</w:t>
      </w:r>
      <w:r w:rsidR="00B329F2" w:rsidRPr="002F4057">
        <w:rPr>
          <w:rFonts w:asciiTheme="majorHAnsi" w:hAnsiTheme="majorHAnsi" w:cstheme="majorHAnsi"/>
          <w:color w:val="2A2A2A"/>
          <w:sz w:val="24"/>
          <w:szCs w:val="24"/>
          <w:shd w:val="clear" w:color="auto" w:fill="FFFFFF"/>
        </w:rPr>
        <w:t>a que concurran en la financiación</w:t>
      </w:r>
      <w:r w:rsidR="002B71D7" w:rsidRPr="002F4057">
        <w:rPr>
          <w:rFonts w:asciiTheme="majorHAnsi" w:hAnsiTheme="majorHAnsi" w:cstheme="majorHAnsi"/>
          <w:color w:val="2A2A2A"/>
          <w:sz w:val="24"/>
          <w:szCs w:val="24"/>
          <w:shd w:val="clear" w:color="auto" w:fill="FFFFFF"/>
        </w:rPr>
        <w:t xml:space="preserve"> de la </w:t>
      </w:r>
      <w:r w:rsidR="00B329F2" w:rsidRPr="002F4057">
        <w:rPr>
          <w:rFonts w:asciiTheme="majorHAnsi" w:hAnsiTheme="majorHAnsi" w:cstheme="majorHAnsi"/>
          <w:color w:val="2A2A2A"/>
          <w:sz w:val="24"/>
          <w:szCs w:val="24"/>
          <w:shd w:val="clear" w:color="auto" w:fill="FFFFFF"/>
        </w:rPr>
        <w:t>protección</w:t>
      </w:r>
      <w:r w:rsidR="002B71D7" w:rsidRPr="002F4057">
        <w:rPr>
          <w:rFonts w:asciiTheme="majorHAnsi" w:hAnsiTheme="majorHAnsi" w:cstheme="majorHAnsi"/>
          <w:color w:val="2A2A2A"/>
          <w:sz w:val="24"/>
          <w:szCs w:val="24"/>
          <w:shd w:val="clear" w:color="auto" w:fill="FFFFFF"/>
        </w:rPr>
        <w:t xml:space="preserve"> ambiental del Cerro Humaga.</w:t>
      </w:r>
    </w:p>
    <w:p w:rsidR="00517AA2" w:rsidRDefault="00517AA2" w:rsidP="00621E9D">
      <w:pPr>
        <w:spacing w:after="0" w:line="240" w:lineRule="auto"/>
        <w:jc w:val="both"/>
        <w:rPr>
          <w:rFonts w:asciiTheme="majorHAnsi" w:hAnsiTheme="majorHAnsi" w:cstheme="majorHAnsi"/>
          <w:color w:val="2A2A2A"/>
          <w:sz w:val="24"/>
          <w:szCs w:val="24"/>
          <w:shd w:val="clear" w:color="auto" w:fill="FFFFFF"/>
        </w:rPr>
      </w:pPr>
    </w:p>
    <w:p w:rsidR="00517AA2" w:rsidRDefault="00517AA2" w:rsidP="00621E9D">
      <w:pPr>
        <w:spacing w:after="0" w:line="240" w:lineRule="auto"/>
        <w:jc w:val="both"/>
        <w:rPr>
          <w:rFonts w:asciiTheme="majorHAnsi" w:hAnsiTheme="majorHAnsi" w:cstheme="majorHAnsi"/>
          <w:color w:val="2A2A2A"/>
          <w:sz w:val="24"/>
          <w:szCs w:val="24"/>
          <w:shd w:val="clear" w:color="auto" w:fill="FFFFFF"/>
        </w:rPr>
      </w:pPr>
      <w:r>
        <w:rPr>
          <w:rFonts w:asciiTheme="majorHAnsi" w:hAnsiTheme="majorHAnsi" w:cstheme="majorHAnsi"/>
          <w:color w:val="2A2A2A"/>
          <w:sz w:val="24"/>
          <w:szCs w:val="24"/>
          <w:shd w:val="clear" w:color="auto" w:fill="FFFFFF"/>
        </w:rPr>
        <w:t>Se autoriza de igual manera, a las autoridades ambientales de carácter local, ambiental y nacional, para que concurran en la financiación de la protección ambiental e hídrica del Parque Nacional Natural Paramillo.</w:t>
      </w:r>
    </w:p>
    <w:p w:rsidR="00517AA2" w:rsidRDefault="00517AA2" w:rsidP="00621E9D">
      <w:pPr>
        <w:spacing w:after="0" w:line="240" w:lineRule="auto"/>
        <w:jc w:val="both"/>
        <w:rPr>
          <w:rFonts w:asciiTheme="majorHAnsi" w:hAnsiTheme="majorHAnsi" w:cstheme="majorHAnsi"/>
          <w:color w:val="2A2A2A"/>
          <w:sz w:val="24"/>
          <w:szCs w:val="24"/>
          <w:shd w:val="clear" w:color="auto" w:fill="FFFFFF"/>
        </w:rPr>
      </w:pPr>
    </w:p>
    <w:p w:rsidR="002B71D7" w:rsidRPr="002F4057" w:rsidRDefault="00D348E2" w:rsidP="00621E9D">
      <w:pPr>
        <w:spacing w:after="0" w:line="240" w:lineRule="auto"/>
        <w:jc w:val="both"/>
        <w:rPr>
          <w:rFonts w:asciiTheme="majorHAnsi" w:eastAsia="Times New Roman" w:hAnsiTheme="majorHAnsi" w:cstheme="majorHAnsi"/>
          <w:sz w:val="24"/>
          <w:szCs w:val="24"/>
        </w:rPr>
      </w:pPr>
      <w:r w:rsidRPr="00D348E2">
        <w:rPr>
          <w:rFonts w:asciiTheme="majorHAnsi" w:eastAsia="Times New Roman" w:hAnsiTheme="majorHAnsi" w:cstheme="majorHAnsi"/>
          <w:b/>
          <w:sz w:val="24"/>
          <w:szCs w:val="24"/>
        </w:rPr>
        <w:t>PARÀGRAFO.</w:t>
      </w:r>
      <w:r>
        <w:rPr>
          <w:rFonts w:asciiTheme="majorHAnsi" w:eastAsia="Times New Roman" w:hAnsiTheme="majorHAnsi" w:cstheme="majorHAnsi"/>
          <w:sz w:val="24"/>
          <w:szCs w:val="24"/>
        </w:rPr>
        <w:t xml:space="preserve"> </w:t>
      </w:r>
      <w:r w:rsidR="002B71D7" w:rsidRPr="002F4057">
        <w:rPr>
          <w:rFonts w:asciiTheme="majorHAnsi" w:eastAsia="Times New Roman" w:hAnsiTheme="majorHAnsi" w:cstheme="majorHAnsi"/>
          <w:sz w:val="24"/>
          <w:szCs w:val="24"/>
        </w:rPr>
        <w:t>El Concejo Municipal de I</w:t>
      </w:r>
      <w:r w:rsidR="00B329F2" w:rsidRPr="002F4057">
        <w:rPr>
          <w:rFonts w:asciiTheme="majorHAnsi" w:eastAsia="Times New Roman" w:hAnsiTheme="majorHAnsi" w:cstheme="majorHAnsi"/>
          <w:sz w:val="24"/>
          <w:szCs w:val="24"/>
        </w:rPr>
        <w:t xml:space="preserve">tuango </w:t>
      </w:r>
      <w:r w:rsidR="00621E9D" w:rsidRPr="002F4057">
        <w:rPr>
          <w:rFonts w:asciiTheme="majorHAnsi" w:eastAsia="Times New Roman" w:hAnsiTheme="majorHAnsi" w:cstheme="majorHAnsi"/>
          <w:sz w:val="24"/>
          <w:szCs w:val="24"/>
        </w:rPr>
        <w:t>deberá</w:t>
      </w:r>
      <w:r w:rsidR="002B71D7" w:rsidRPr="002F4057">
        <w:rPr>
          <w:rFonts w:asciiTheme="majorHAnsi" w:eastAsia="Times New Roman" w:hAnsiTheme="majorHAnsi" w:cstheme="majorHAnsi"/>
          <w:sz w:val="24"/>
          <w:szCs w:val="24"/>
        </w:rPr>
        <w:t xml:space="preserve"> expedir las normas </w:t>
      </w:r>
      <w:r w:rsidR="002B71D7" w:rsidRPr="002F4057">
        <w:rPr>
          <w:rFonts w:asciiTheme="majorHAnsi" w:hAnsiTheme="majorHAnsi" w:cstheme="majorHAnsi"/>
          <w:sz w:val="24"/>
          <w:szCs w:val="24"/>
        </w:rPr>
        <w:t>necesarias para el control, la preservación y defensa del patrimonio ecológico del municipio.</w:t>
      </w:r>
      <w:r w:rsidR="002B71D7" w:rsidRPr="002F4057">
        <w:rPr>
          <w:rFonts w:asciiTheme="majorHAnsi" w:eastAsia="Times New Roman" w:hAnsiTheme="majorHAnsi" w:cstheme="majorHAnsi"/>
          <w:sz w:val="24"/>
          <w:szCs w:val="24"/>
        </w:rPr>
        <w:t xml:space="preserve"> </w:t>
      </w:r>
    </w:p>
    <w:p w:rsidR="00B329F2" w:rsidRPr="002F4057" w:rsidRDefault="00B329F2" w:rsidP="00621E9D">
      <w:pPr>
        <w:spacing w:after="0" w:line="240" w:lineRule="auto"/>
        <w:jc w:val="both"/>
        <w:rPr>
          <w:rFonts w:asciiTheme="majorHAnsi" w:eastAsia="Times New Roman" w:hAnsiTheme="majorHAnsi" w:cstheme="majorHAnsi"/>
          <w:sz w:val="24"/>
          <w:szCs w:val="24"/>
        </w:rPr>
      </w:pPr>
    </w:p>
    <w:p w:rsidR="00EB0E67" w:rsidRPr="002F4057" w:rsidRDefault="002F4057" w:rsidP="00621E9D">
      <w:pPr>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ARTÍCULO 6</w:t>
      </w:r>
      <w:r w:rsidR="0025738E" w:rsidRPr="002F4057">
        <w:rPr>
          <w:rFonts w:asciiTheme="majorHAnsi" w:eastAsia="Times New Roman" w:hAnsiTheme="majorHAnsi" w:cstheme="majorHAnsi"/>
          <w:b/>
          <w:sz w:val="24"/>
          <w:szCs w:val="24"/>
        </w:rPr>
        <w:t>°. RECONOCIMIENTO EN OBRAS</w:t>
      </w:r>
      <w:r w:rsidR="00EB0E67" w:rsidRPr="002F4057">
        <w:rPr>
          <w:rFonts w:asciiTheme="majorHAnsi" w:eastAsia="Times New Roman" w:hAnsiTheme="majorHAnsi" w:cstheme="majorHAnsi"/>
          <w:i/>
          <w:sz w:val="24"/>
          <w:szCs w:val="24"/>
        </w:rPr>
        <w:t>.</w:t>
      </w:r>
      <w:r w:rsidR="00EB0E67" w:rsidRPr="002F4057">
        <w:rPr>
          <w:rFonts w:asciiTheme="majorHAnsi" w:eastAsia="Times New Roman" w:hAnsiTheme="majorHAnsi" w:cstheme="majorHAnsi"/>
          <w:sz w:val="24"/>
          <w:szCs w:val="24"/>
        </w:rPr>
        <w:t xml:space="preserve"> A partir de la promulgación de la presente Ley y de conformidad con los artículos 334, 341 y 359, numeral 3 de la Constitución Política, autorícese al Gobierno Nacional para incorporar dentro del Presupuesto General de la Nación y/o impulsar a través del Sistema Nacional de Cofinanciación, las apropiaciones necesarias que permitan la ejecución de las siguientes obras de utilidad pública, inte</w:t>
      </w:r>
      <w:r w:rsidR="0025738E" w:rsidRPr="002F4057">
        <w:rPr>
          <w:rFonts w:asciiTheme="majorHAnsi" w:eastAsia="Times New Roman" w:hAnsiTheme="majorHAnsi" w:cstheme="majorHAnsi"/>
          <w:sz w:val="24"/>
          <w:szCs w:val="24"/>
        </w:rPr>
        <w:t>rés general y de carácter vital para el municipio de Ituango:</w:t>
      </w:r>
    </w:p>
    <w:p w:rsidR="00EB0E67" w:rsidRPr="002F4057" w:rsidRDefault="00EB0E67" w:rsidP="00621E9D">
      <w:pPr>
        <w:spacing w:after="0" w:line="240" w:lineRule="auto"/>
        <w:jc w:val="both"/>
        <w:rPr>
          <w:rFonts w:asciiTheme="majorHAnsi" w:eastAsia="Times New Roman" w:hAnsiTheme="majorHAnsi" w:cstheme="majorHAnsi"/>
          <w:sz w:val="24"/>
          <w:szCs w:val="24"/>
        </w:rPr>
      </w:pPr>
    </w:p>
    <w:p w:rsidR="00621E9D" w:rsidRPr="002F4057" w:rsidRDefault="00EB0E67" w:rsidP="002F4057">
      <w:pPr>
        <w:pStyle w:val="Prrafodelista"/>
        <w:numPr>
          <w:ilvl w:val="0"/>
          <w:numId w:val="5"/>
        </w:numPr>
        <w:spacing w:after="0" w:line="240" w:lineRule="auto"/>
        <w:jc w:val="both"/>
        <w:rPr>
          <w:rFonts w:asciiTheme="majorHAnsi" w:hAnsiTheme="majorHAnsi" w:cstheme="majorHAnsi"/>
          <w:sz w:val="24"/>
          <w:szCs w:val="24"/>
        </w:rPr>
      </w:pPr>
      <w:r w:rsidRPr="002F4057">
        <w:rPr>
          <w:rFonts w:asciiTheme="majorHAnsi" w:hAnsiTheme="majorHAnsi" w:cstheme="majorHAnsi"/>
          <w:sz w:val="24"/>
          <w:szCs w:val="24"/>
        </w:rPr>
        <w:t>Conservación y Restauraci</w:t>
      </w:r>
      <w:r w:rsidR="00517AA2">
        <w:rPr>
          <w:rFonts w:asciiTheme="majorHAnsi" w:hAnsiTheme="majorHAnsi" w:cstheme="majorHAnsi"/>
          <w:sz w:val="24"/>
          <w:szCs w:val="24"/>
        </w:rPr>
        <w:t>ón del Sendero Penitencial del B</w:t>
      </w:r>
      <w:r w:rsidRPr="002F4057">
        <w:rPr>
          <w:rFonts w:asciiTheme="majorHAnsi" w:hAnsiTheme="majorHAnsi" w:cstheme="majorHAnsi"/>
          <w:sz w:val="24"/>
          <w:szCs w:val="24"/>
        </w:rPr>
        <w:t>arrio Chapinero hasta el alto de Giles.</w:t>
      </w:r>
    </w:p>
    <w:p w:rsidR="00EB0E67" w:rsidRPr="002F4057" w:rsidRDefault="00EB0E67" w:rsidP="00621E9D">
      <w:pPr>
        <w:pStyle w:val="Prrafodelista"/>
        <w:numPr>
          <w:ilvl w:val="0"/>
          <w:numId w:val="5"/>
        </w:numPr>
        <w:spacing w:after="0" w:line="240" w:lineRule="auto"/>
        <w:jc w:val="both"/>
        <w:rPr>
          <w:rFonts w:asciiTheme="majorHAnsi" w:hAnsiTheme="majorHAnsi" w:cstheme="majorHAnsi"/>
          <w:sz w:val="24"/>
          <w:szCs w:val="24"/>
        </w:rPr>
      </w:pPr>
      <w:r w:rsidRPr="002F4057">
        <w:rPr>
          <w:rFonts w:asciiTheme="majorHAnsi" w:hAnsiTheme="majorHAnsi" w:cstheme="majorHAnsi"/>
          <w:sz w:val="24"/>
          <w:szCs w:val="24"/>
        </w:rPr>
        <w:t>Conservación y restauración arquitectónica del Parque de la Plazuela del municipio de Ituango.</w:t>
      </w:r>
    </w:p>
    <w:p w:rsidR="00EB0E67" w:rsidRPr="002F4057" w:rsidRDefault="00EB0E67" w:rsidP="00621E9D">
      <w:pPr>
        <w:pStyle w:val="Prrafodelista"/>
        <w:numPr>
          <w:ilvl w:val="0"/>
          <w:numId w:val="5"/>
        </w:numPr>
        <w:spacing w:after="0" w:line="240" w:lineRule="auto"/>
        <w:jc w:val="both"/>
        <w:rPr>
          <w:rFonts w:asciiTheme="majorHAnsi" w:hAnsiTheme="majorHAnsi" w:cstheme="majorHAnsi"/>
          <w:sz w:val="24"/>
          <w:szCs w:val="24"/>
        </w:rPr>
      </w:pPr>
      <w:r w:rsidRPr="002F4057">
        <w:rPr>
          <w:rFonts w:asciiTheme="majorHAnsi" w:hAnsiTheme="majorHAnsi" w:cstheme="majorHAnsi"/>
          <w:sz w:val="24"/>
          <w:szCs w:val="24"/>
        </w:rPr>
        <w:t>Conservación y Restauración del centro de bienestar del anciano, San Roque del municipio de Ituango.</w:t>
      </w:r>
    </w:p>
    <w:p w:rsidR="00EB0E67" w:rsidRPr="002F4057" w:rsidRDefault="00EB0E67" w:rsidP="00621E9D">
      <w:pPr>
        <w:pStyle w:val="Prrafodelista"/>
        <w:spacing w:after="0" w:line="240" w:lineRule="auto"/>
        <w:ind w:left="644"/>
        <w:jc w:val="both"/>
        <w:rPr>
          <w:rFonts w:asciiTheme="majorHAnsi" w:eastAsia="Times New Roman" w:hAnsiTheme="majorHAnsi" w:cstheme="majorHAnsi"/>
          <w:sz w:val="24"/>
          <w:szCs w:val="24"/>
        </w:rPr>
      </w:pPr>
    </w:p>
    <w:p w:rsidR="0025738E" w:rsidRPr="002F4057" w:rsidRDefault="002F4057" w:rsidP="00621E9D">
      <w:pPr>
        <w:spacing w:after="0" w:line="240" w:lineRule="auto"/>
        <w:jc w:val="both"/>
        <w:rPr>
          <w:rFonts w:asciiTheme="majorHAnsi" w:hAnsiTheme="majorHAnsi" w:cstheme="majorHAnsi"/>
          <w:color w:val="333333"/>
          <w:sz w:val="24"/>
          <w:szCs w:val="24"/>
          <w:shd w:val="clear" w:color="auto" w:fill="FFFFFF"/>
        </w:rPr>
      </w:pPr>
      <w:r>
        <w:rPr>
          <w:rFonts w:asciiTheme="majorHAnsi" w:eastAsia="Times New Roman" w:hAnsiTheme="majorHAnsi" w:cstheme="majorHAnsi"/>
          <w:b/>
          <w:sz w:val="24"/>
          <w:szCs w:val="24"/>
        </w:rPr>
        <w:t>ARTÍCULO 7°. RECONOCIMIENTO FÌ</w:t>
      </w:r>
      <w:r w:rsidR="0025738E" w:rsidRPr="002F4057">
        <w:rPr>
          <w:rFonts w:asciiTheme="majorHAnsi" w:eastAsia="Times New Roman" w:hAnsiTheme="majorHAnsi" w:cstheme="majorHAnsi"/>
          <w:b/>
          <w:sz w:val="24"/>
          <w:szCs w:val="24"/>
        </w:rPr>
        <w:t>LMICO</w:t>
      </w:r>
      <w:r w:rsidR="0025738E" w:rsidRPr="002F4057">
        <w:rPr>
          <w:rFonts w:asciiTheme="majorHAnsi" w:eastAsia="Times New Roman" w:hAnsiTheme="majorHAnsi" w:cstheme="majorHAnsi"/>
          <w:sz w:val="24"/>
          <w:szCs w:val="24"/>
        </w:rPr>
        <w:t xml:space="preserve">. </w:t>
      </w:r>
      <w:r w:rsidR="0025738E" w:rsidRPr="002F4057">
        <w:rPr>
          <w:rFonts w:asciiTheme="majorHAnsi" w:hAnsiTheme="majorHAnsi" w:cstheme="majorHAnsi"/>
          <w:sz w:val="24"/>
          <w:szCs w:val="24"/>
        </w:rPr>
        <w:t xml:space="preserve">Autorícese al Gobierno Nacional a través  Ministerio de Tecnologías de la Información y las Comunicaciones, en asocio con la Gobernación de Antioquia, y con la participación del Sistema Público de Medios (RTVC) y el Canal Regional </w:t>
      </w:r>
      <w:r w:rsidR="0025738E" w:rsidRPr="002F4057">
        <w:rPr>
          <w:rFonts w:asciiTheme="majorHAnsi" w:hAnsiTheme="majorHAnsi" w:cstheme="majorHAnsi"/>
          <w:sz w:val="24"/>
          <w:szCs w:val="24"/>
        </w:rPr>
        <w:lastRenderedPageBreak/>
        <w:t xml:space="preserve">Teleantioquia, a producir un documental que deberá ser transmitido por la señal abierta de televisión </w:t>
      </w:r>
      <w:r w:rsidR="00621E9D" w:rsidRPr="002F4057">
        <w:rPr>
          <w:rFonts w:asciiTheme="majorHAnsi" w:hAnsiTheme="majorHAnsi" w:cstheme="majorHAnsi"/>
          <w:sz w:val="24"/>
          <w:szCs w:val="24"/>
        </w:rPr>
        <w:t>pública</w:t>
      </w:r>
      <w:r w:rsidR="0025738E" w:rsidRPr="002F4057">
        <w:rPr>
          <w:rFonts w:asciiTheme="majorHAnsi" w:hAnsiTheme="majorHAnsi" w:cstheme="majorHAnsi"/>
          <w:sz w:val="24"/>
          <w:szCs w:val="24"/>
        </w:rPr>
        <w:t xml:space="preserve"> y de los demás canales y plataformas regionales y de RTVC, sobre la historia del municipio de Ituango, departamento de Antioquia, destacando, además, los diferentes aspectos culturales, demográficos, sociales</w:t>
      </w:r>
      <w:r w:rsidR="00621E9D" w:rsidRPr="002F4057">
        <w:rPr>
          <w:rFonts w:asciiTheme="majorHAnsi" w:hAnsiTheme="majorHAnsi" w:cstheme="majorHAnsi"/>
          <w:sz w:val="24"/>
          <w:szCs w:val="24"/>
        </w:rPr>
        <w:t>,</w:t>
      </w:r>
      <w:r w:rsidR="0025738E" w:rsidRPr="002F4057">
        <w:rPr>
          <w:rFonts w:asciiTheme="majorHAnsi" w:hAnsiTheme="majorHAnsi" w:cstheme="majorHAnsi"/>
          <w:sz w:val="24"/>
          <w:szCs w:val="24"/>
        </w:rPr>
        <w:t xml:space="preserve"> y económicos del municipio, </w:t>
      </w:r>
      <w:r w:rsidR="0025738E" w:rsidRPr="002F4057">
        <w:rPr>
          <w:rFonts w:asciiTheme="majorHAnsi" w:eastAsia="Times New Roman" w:hAnsiTheme="majorHAnsi" w:cstheme="majorHAnsi"/>
          <w:sz w:val="24"/>
          <w:szCs w:val="24"/>
        </w:rPr>
        <w:t xml:space="preserve">además del  </w:t>
      </w:r>
      <w:r w:rsidR="0025738E" w:rsidRPr="002F4057">
        <w:rPr>
          <w:rFonts w:asciiTheme="majorHAnsi" w:hAnsiTheme="majorHAnsi" w:cstheme="majorHAnsi"/>
          <w:color w:val="333333"/>
          <w:sz w:val="24"/>
          <w:szCs w:val="24"/>
          <w:shd w:val="clear" w:color="auto" w:fill="FFFFFF"/>
        </w:rPr>
        <w:t>aporte de su territorio a la construcción de paz con justicia y derechos sociales</w:t>
      </w:r>
      <w:r w:rsidR="00621E9D" w:rsidRPr="002F4057">
        <w:rPr>
          <w:rFonts w:asciiTheme="majorHAnsi" w:hAnsiTheme="majorHAnsi" w:cstheme="majorHAnsi"/>
          <w:color w:val="333333"/>
          <w:sz w:val="24"/>
          <w:szCs w:val="24"/>
          <w:shd w:val="clear" w:color="auto" w:fill="FFFFFF"/>
        </w:rPr>
        <w:t xml:space="preserve"> y ambientales que tienen que ver con la construcción del mayor proyecto hidroeléctrico del país.</w:t>
      </w:r>
    </w:p>
    <w:p w:rsidR="00621E9D" w:rsidRPr="002F4057" w:rsidRDefault="00621E9D" w:rsidP="00621E9D">
      <w:pPr>
        <w:spacing w:after="0" w:line="240" w:lineRule="auto"/>
        <w:jc w:val="both"/>
        <w:rPr>
          <w:rFonts w:asciiTheme="majorHAnsi" w:hAnsiTheme="majorHAnsi" w:cstheme="majorHAnsi"/>
          <w:sz w:val="24"/>
          <w:szCs w:val="24"/>
        </w:rPr>
      </w:pPr>
    </w:p>
    <w:p w:rsidR="00621E9D" w:rsidRPr="002F4057" w:rsidRDefault="002F4057" w:rsidP="00621E9D">
      <w:pPr>
        <w:spacing w:after="0" w:line="240" w:lineRule="auto"/>
        <w:jc w:val="both"/>
        <w:rPr>
          <w:rFonts w:asciiTheme="majorHAnsi" w:hAnsiTheme="majorHAnsi" w:cstheme="majorHAnsi"/>
          <w:sz w:val="24"/>
          <w:szCs w:val="24"/>
        </w:rPr>
      </w:pPr>
      <w:r>
        <w:rPr>
          <w:rFonts w:asciiTheme="majorHAnsi" w:hAnsiTheme="majorHAnsi" w:cstheme="majorHAnsi"/>
          <w:b/>
          <w:sz w:val="24"/>
          <w:szCs w:val="24"/>
        </w:rPr>
        <w:t>ARTÍCULO 8</w:t>
      </w:r>
      <w:r w:rsidR="00621E9D" w:rsidRPr="002F4057">
        <w:rPr>
          <w:rFonts w:asciiTheme="majorHAnsi" w:hAnsiTheme="majorHAnsi" w:cstheme="majorHAnsi"/>
          <w:b/>
          <w:sz w:val="24"/>
          <w:szCs w:val="24"/>
        </w:rPr>
        <w:t xml:space="preserve">º. ESTAMPILLA CONMEMORATIVA. </w:t>
      </w:r>
      <w:r w:rsidR="00621E9D" w:rsidRPr="002F4057">
        <w:rPr>
          <w:rFonts w:asciiTheme="majorHAnsi" w:hAnsiTheme="majorHAnsi" w:cstheme="majorHAnsi"/>
          <w:sz w:val="24"/>
          <w:szCs w:val="24"/>
        </w:rPr>
        <w:t xml:space="preserve">Se autoriza al Ministerio de </w:t>
      </w:r>
      <w:r w:rsidR="007811DC" w:rsidRPr="002F4057">
        <w:rPr>
          <w:rFonts w:asciiTheme="majorHAnsi" w:hAnsiTheme="majorHAnsi" w:cstheme="majorHAnsi"/>
          <w:sz w:val="24"/>
          <w:szCs w:val="24"/>
        </w:rPr>
        <w:t>Tecnologías</w:t>
      </w:r>
      <w:r w:rsidR="002E2D38" w:rsidRPr="002F4057">
        <w:rPr>
          <w:rFonts w:asciiTheme="majorHAnsi" w:hAnsiTheme="majorHAnsi" w:cstheme="majorHAnsi"/>
          <w:sz w:val="24"/>
          <w:szCs w:val="24"/>
        </w:rPr>
        <w:t xml:space="preserve"> de la </w:t>
      </w:r>
      <w:r w:rsidR="007811DC" w:rsidRPr="002F4057">
        <w:rPr>
          <w:rFonts w:asciiTheme="majorHAnsi" w:hAnsiTheme="majorHAnsi" w:cstheme="majorHAnsi"/>
          <w:sz w:val="24"/>
          <w:szCs w:val="24"/>
        </w:rPr>
        <w:t>Información</w:t>
      </w:r>
      <w:r w:rsidR="002E2D38" w:rsidRPr="002F4057">
        <w:rPr>
          <w:rFonts w:asciiTheme="majorHAnsi" w:hAnsiTheme="majorHAnsi" w:cstheme="majorHAnsi"/>
          <w:sz w:val="24"/>
          <w:szCs w:val="24"/>
        </w:rPr>
        <w:t xml:space="preserve"> y las Comunicaciones y a Servicios Postales Nacionales S.A. (4-72) en 2027, </w:t>
      </w:r>
      <w:r w:rsidR="00621E9D" w:rsidRPr="002F4057">
        <w:rPr>
          <w:rFonts w:asciiTheme="majorHAnsi" w:hAnsiTheme="majorHAnsi" w:cstheme="majorHAnsi"/>
          <w:sz w:val="24"/>
          <w:szCs w:val="24"/>
        </w:rPr>
        <w:t>a emitir una</w:t>
      </w:r>
      <w:r w:rsidR="002E2D38" w:rsidRPr="002F4057">
        <w:rPr>
          <w:rFonts w:asciiTheme="majorHAnsi" w:hAnsiTheme="majorHAnsi" w:cstheme="majorHAnsi"/>
          <w:sz w:val="24"/>
          <w:szCs w:val="24"/>
        </w:rPr>
        <w:t xml:space="preserve"> estampilla como reconocimiento </w:t>
      </w:r>
      <w:r w:rsidR="00621E9D" w:rsidRPr="002F4057">
        <w:rPr>
          <w:rFonts w:asciiTheme="majorHAnsi" w:hAnsiTheme="majorHAnsi" w:cstheme="majorHAnsi"/>
          <w:sz w:val="24"/>
          <w:szCs w:val="24"/>
        </w:rPr>
        <w:t>conme</w:t>
      </w:r>
      <w:r w:rsidR="002E2D38" w:rsidRPr="002F4057">
        <w:rPr>
          <w:rFonts w:asciiTheme="majorHAnsi" w:hAnsiTheme="majorHAnsi" w:cstheme="majorHAnsi"/>
          <w:sz w:val="24"/>
          <w:szCs w:val="24"/>
        </w:rPr>
        <w:t xml:space="preserve">morativo al Municipio de Ituango, departamento de Antioquia, al cumplirse los 180 años de su </w:t>
      </w:r>
      <w:r w:rsidR="007811DC" w:rsidRPr="002F4057">
        <w:rPr>
          <w:rFonts w:asciiTheme="majorHAnsi" w:hAnsiTheme="majorHAnsi" w:cstheme="majorHAnsi"/>
          <w:sz w:val="24"/>
          <w:szCs w:val="24"/>
        </w:rPr>
        <w:t>fundación</w:t>
      </w:r>
      <w:r w:rsidR="002E2D38" w:rsidRPr="002F4057">
        <w:rPr>
          <w:rFonts w:asciiTheme="majorHAnsi" w:hAnsiTheme="majorHAnsi" w:cstheme="majorHAnsi"/>
          <w:sz w:val="24"/>
          <w:szCs w:val="24"/>
        </w:rPr>
        <w:t>.</w:t>
      </w:r>
    </w:p>
    <w:p w:rsidR="00EB0E67" w:rsidRPr="002F4057" w:rsidRDefault="00EB0E67" w:rsidP="00621E9D">
      <w:pPr>
        <w:spacing w:after="0" w:line="240" w:lineRule="auto"/>
        <w:jc w:val="both"/>
        <w:rPr>
          <w:rFonts w:asciiTheme="majorHAnsi" w:eastAsia="Times New Roman" w:hAnsiTheme="majorHAnsi" w:cstheme="majorHAnsi"/>
          <w:sz w:val="24"/>
          <w:szCs w:val="24"/>
        </w:rPr>
      </w:pPr>
    </w:p>
    <w:p w:rsidR="00EB0E67" w:rsidRPr="002F4057" w:rsidRDefault="002F4057" w:rsidP="00621E9D">
      <w:pPr>
        <w:spacing w:after="0" w:line="240" w:lineRule="auto"/>
        <w:jc w:val="both"/>
        <w:rPr>
          <w:rFonts w:asciiTheme="majorHAnsi" w:hAnsiTheme="majorHAnsi" w:cstheme="majorHAnsi"/>
          <w:sz w:val="24"/>
          <w:szCs w:val="24"/>
        </w:rPr>
      </w:pPr>
      <w:r>
        <w:rPr>
          <w:rFonts w:asciiTheme="majorHAnsi" w:eastAsia="Times New Roman" w:hAnsiTheme="majorHAnsi" w:cstheme="majorHAnsi"/>
          <w:b/>
          <w:sz w:val="24"/>
          <w:szCs w:val="24"/>
        </w:rPr>
        <w:t>ARTÍCULO 9</w:t>
      </w:r>
      <w:r w:rsidR="00621E9D" w:rsidRPr="002F4057">
        <w:rPr>
          <w:rFonts w:asciiTheme="majorHAnsi" w:eastAsia="Times New Roman" w:hAnsiTheme="majorHAnsi" w:cstheme="majorHAnsi"/>
          <w:b/>
          <w:sz w:val="24"/>
          <w:szCs w:val="24"/>
        </w:rPr>
        <w:t xml:space="preserve">°. AUTORIZACIONES. </w:t>
      </w:r>
      <w:r w:rsidR="00621E9D" w:rsidRPr="002F4057">
        <w:rPr>
          <w:rFonts w:asciiTheme="majorHAnsi" w:hAnsiTheme="majorHAnsi" w:cstheme="majorHAnsi"/>
          <w:sz w:val="24"/>
          <w:szCs w:val="24"/>
        </w:rPr>
        <w:t xml:space="preserve">Se autoriza al Gobierno Nacional efectuar los traslados, crédito y contra créditos, convenios interadministrativos entre la nación y el departamento de Antioquia y el municipio de Ituango para el desarrollo de la presente ley. </w:t>
      </w:r>
    </w:p>
    <w:p w:rsidR="00A34F41" w:rsidRPr="002F4057" w:rsidRDefault="00A34F41" w:rsidP="00A34F41">
      <w:pPr>
        <w:pStyle w:val="NormalWeb"/>
        <w:spacing w:before="0" w:beforeAutospacing="0" w:after="0" w:afterAutospacing="0"/>
        <w:jc w:val="both"/>
        <w:rPr>
          <w:rFonts w:asciiTheme="majorHAnsi" w:hAnsiTheme="majorHAnsi" w:cstheme="majorHAnsi"/>
          <w:spacing w:val="2"/>
        </w:rPr>
      </w:pPr>
      <w:bookmarkStart w:id="1" w:name="5"/>
    </w:p>
    <w:p w:rsidR="00A34F41" w:rsidRPr="002F4057" w:rsidRDefault="002F4057" w:rsidP="00D470EA">
      <w:pPr>
        <w:pStyle w:val="NormalWeb"/>
        <w:spacing w:before="0" w:beforeAutospacing="0" w:after="0" w:afterAutospacing="0"/>
        <w:jc w:val="both"/>
        <w:rPr>
          <w:rFonts w:asciiTheme="majorHAnsi" w:hAnsiTheme="majorHAnsi" w:cstheme="majorHAnsi"/>
          <w:spacing w:val="2"/>
        </w:rPr>
      </w:pPr>
      <w:r>
        <w:rPr>
          <w:rFonts w:asciiTheme="majorHAnsi" w:hAnsiTheme="majorHAnsi" w:cstheme="majorHAnsi"/>
          <w:b/>
          <w:spacing w:val="2"/>
        </w:rPr>
        <w:t>ARTÍCULO 10º</w:t>
      </w:r>
      <w:r w:rsidR="00A34F41" w:rsidRPr="002F4057">
        <w:rPr>
          <w:rFonts w:asciiTheme="majorHAnsi" w:hAnsiTheme="majorHAnsi" w:cstheme="majorHAnsi"/>
          <w:b/>
          <w:spacing w:val="2"/>
        </w:rPr>
        <w:t>.</w:t>
      </w:r>
      <w:r w:rsidR="00A34F41" w:rsidRPr="002F4057">
        <w:rPr>
          <w:rFonts w:asciiTheme="majorHAnsi" w:hAnsiTheme="majorHAnsi" w:cstheme="majorHAnsi"/>
          <w:spacing w:val="2"/>
        </w:rPr>
        <w:t xml:space="preserve"> </w:t>
      </w:r>
      <w:r w:rsidR="00A34F41" w:rsidRPr="002F4057">
        <w:rPr>
          <w:rFonts w:asciiTheme="majorHAnsi" w:hAnsiTheme="majorHAnsi" w:cstheme="majorHAnsi"/>
          <w:b/>
          <w:spacing w:val="2"/>
        </w:rPr>
        <w:t xml:space="preserve">COMISIÓN COORDINADORA DE LA CONMEMORACIÒN DE LOS 180 AÑOS DEL MUNICIPIO DE ITUANGO, DEPARTAMENTO DE ANTIOQUIA. </w:t>
      </w:r>
      <w:r w:rsidR="00A34F41" w:rsidRPr="002F4057">
        <w:rPr>
          <w:rFonts w:asciiTheme="majorHAnsi" w:hAnsiTheme="majorHAnsi" w:cstheme="majorHAnsi"/>
          <w:spacing w:val="2"/>
        </w:rPr>
        <w:t xml:space="preserve">Se crea una </w:t>
      </w:r>
      <w:r w:rsidR="007811DC" w:rsidRPr="002F4057">
        <w:rPr>
          <w:rFonts w:asciiTheme="majorHAnsi" w:hAnsiTheme="majorHAnsi" w:cstheme="majorHAnsi"/>
          <w:spacing w:val="2"/>
        </w:rPr>
        <w:t>Comisión</w:t>
      </w:r>
      <w:r w:rsidR="00A34F41" w:rsidRPr="002F4057">
        <w:rPr>
          <w:rFonts w:asciiTheme="majorHAnsi" w:hAnsiTheme="majorHAnsi" w:cstheme="majorHAnsi"/>
          <w:spacing w:val="2"/>
        </w:rPr>
        <w:t xml:space="preserve"> </w:t>
      </w:r>
      <w:r w:rsidR="007811DC" w:rsidRPr="002F4057">
        <w:rPr>
          <w:rFonts w:asciiTheme="majorHAnsi" w:hAnsiTheme="majorHAnsi" w:cstheme="majorHAnsi"/>
          <w:spacing w:val="2"/>
        </w:rPr>
        <w:t>que,</w:t>
      </w:r>
      <w:r w:rsidR="00A34F41" w:rsidRPr="002F4057">
        <w:rPr>
          <w:rFonts w:asciiTheme="majorHAnsi" w:hAnsiTheme="majorHAnsi" w:cstheme="majorHAnsi"/>
          <w:spacing w:val="2"/>
        </w:rPr>
        <w:t xml:space="preserve"> de manera articulada y coordinada con las entidades locales, departamentales y nacionales, será la encargada de planear y gestionar todas las actividades relacionadas con esta </w:t>
      </w:r>
      <w:r w:rsidR="007811DC" w:rsidRPr="002F4057">
        <w:rPr>
          <w:rFonts w:asciiTheme="majorHAnsi" w:hAnsiTheme="majorHAnsi" w:cstheme="majorHAnsi"/>
          <w:spacing w:val="2"/>
        </w:rPr>
        <w:t>conmemoración</w:t>
      </w:r>
      <w:r w:rsidR="00D470EA" w:rsidRPr="002F4057">
        <w:rPr>
          <w:rFonts w:asciiTheme="majorHAnsi" w:hAnsiTheme="majorHAnsi" w:cstheme="majorHAnsi"/>
          <w:spacing w:val="2"/>
        </w:rPr>
        <w:t>,</w:t>
      </w:r>
      <w:bookmarkEnd w:id="1"/>
      <w:r w:rsidR="00D470EA" w:rsidRPr="002F4057">
        <w:rPr>
          <w:rFonts w:asciiTheme="majorHAnsi" w:hAnsiTheme="majorHAnsi" w:cstheme="majorHAnsi"/>
          <w:spacing w:val="2"/>
        </w:rPr>
        <w:t xml:space="preserve"> que estará integrada de la siguiente manera</w:t>
      </w:r>
      <w:r w:rsidR="00A34F41" w:rsidRPr="002F4057">
        <w:rPr>
          <w:rFonts w:asciiTheme="majorHAnsi" w:hAnsiTheme="majorHAnsi" w:cstheme="majorHAnsi"/>
          <w:spacing w:val="2"/>
        </w:rPr>
        <w:t>:</w:t>
      </w:r>
    </w:p>
    <w:p w:rsidR="00D470EA" w:rsidRPr="002F4057" w:rsidRDefault="00D470EA" w:rsidP="00D470EA">
      <w:pPr>
        <w:pStyle w:val="NormalWeb"/>
        <w:spacing w:before="0" w:beforeAutospacing="0" w:after="0" w:afterAutospacing="0"/>
        <w:jc w:val="both"/>
        <w:rPr>
          <w:rFonts w:asciiTheme="majorHAnsi" w:hAnsiTheme="majorHAnsi" w:cstheme="majorHAnsi"/>
          <w:spacing w:val="2"/>
        </w:rPr>
      </w:pPr>
    </w:p>
    <w:p w:rsidR="00A34F41" w:rsidRPr="002F4057" w:rsidRDefault="00D470EA" w:rsidP="00143715">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spacing w:val="2"/>
        </w:rPr>
        <w:t>a</w:t>
      </w:r>
      <w:r w:rsidR="00A34F41" w:rsidRPr="002F4057">
        <w:rPr>
          <w:rFonts w:asciiTheme="majorHAnsi" w:hAnsiTheme="majorHAnsi" w:cstheme="majorHAnsi"/>
          <w:spacing w:val="2"/>
        </w:rPr>
        <w:t xml:space="preserve">) </w:t>
      </w:r>
      <w:r w:rsidRPr="002F4057">
        <w:rPr>
          <w:rFonts w:asciiTheme="majorHAnsi" w:hAnsiTheme="majorHAnsi" w:cstheme="majorHAnsi"/>
          <w:spacing w:val="2"/>
        </w:rPr>
        <w:tab/>
      </w:r>
      <w:r w:rsidR="00A34F41" w:rsidRPr="002F4057">
        <w:rPr>
          <w:rFonts w:asciiTheme="majorHAnsi" w:hAnsiTheme="majorHAnsi" w:cstheme="majorHAnsi"/>
          <w:spacing w:val="2"/>
        </w:rPr>
        <w:t>Un/a delegado/a del Ministro/a de las C</w:t>
      </w:r>
      <w:r w:rsidRPr="002F4057">
        <w:rPr>
          <w:rFonts w:asciiTheme="majorHAnsi" w:hAnsiTheme="majorHAnsi" w:cstheme="majorHAnsi"/>
          <w:spacing w:val="2"/>
        </w:rPr>
        <w:t>ulturas, los Artes</w:t>
      </w:r>
      <w:r w:rsidR="00143715" w:rsidRPr="002F4057">
        <w:rPr>
          <w:rFonts w:asciiTheme="majorHAnsi" w:hAnsiTheme="majorHAnsi" w:cstheme="majorHAnsi"/>
          <w:spacing w:val="2"/>
        </w:rPr>
        <w:t xml:space="preserve"> y los Saberes.</w:t>
      </w:r>
    </w:p>
    <w:p w:rsidR="00A34F41" w:rsidRPr="002F4057" w:rsidRDefault="00D470EA" w:rsidP="00143715">
      <w:pPr>
        <w:pStyle w:val="NormalWeb"/>
        <w:spacing w:before="0" w:beforeAutospacing="0" w:after="0" w:afterAutospacing="0"/>
        <w:ind w:left="705" w:hanging="705"/>
        <w:jc w:val="both"/>
        <w:rPr>
          <w:rFonts w:asciiTheme="majorHAnsi" w:hAnsiTheme="majorHAnsi" w:cstheme="majorHAnsi"/>
          <w:spacing w:val="2"/>
        </w:rPr>
      </w:pPr>
      <w:r w:rsidRPr="002F4057">
        <w:rPr>
          <w:rFonts w:asciiTheme="majorHAnsi" w:hAnsiTheme="majorHAnsi" w:cstheme="majorHAnsi"/>
          <w:spacing w:val="2"/>
        </w:rPr>
        <w:t>b</w:t>
      </w:r>
      <w:r w:rsidR="00A34F41" w:rsidRPr="002F4057">
        <w:rPr>
          <w:rFonts w:asciiTheme="majorHAnsi" w:hAnsiTheme="majorHAnsi" w:cstheme="majorHAnsi"/>
          <w:spacing w:val="2"/>
        </w:rPr>
        <w:t xml:space="preserve">) </w:t>
      </w:r>
      <w:r w:rsidRPr="002F4057">
        <w:rPr>
          <w:rFonts w:asciiTheme="majorHAnsi" w:hAnsiTheme="majorHAnsi" w:cstheme="majorHAnsi"/>
          <w:spacing w:val="2"/>
        </w:rPr>
        <w:tab/>
      </w:r>
      <w:r w:rsidR="00A34F41" w:rsidRPr="002F4057">
        <w:rPr>
          <w:rFonts w:asciiTheme="majorHAnsi" w:hAnsiTheme="majorHAnsi" w:cstheme="majorHAnsi"/>
          <w:spacing w:val="2"/>
        </w:rPr>
        <w:t>Un/a delegado/a del Ministro/a</w:t>
      </w:r>
      <w:r w:rsidRPr="002F4057">
        <w:rPr>
          <w:rFonts w:asciiTheme="majorHAnsi" w:hAnsiTheme="majorHAnsi" w:cstheme="majorHAnsi"/>
          <w:spacing w:val="2"/>
        </w:rPr>
        <w:t xml:space="preserve"> </w:t>
      </w:r>
      <w:r w:rsidRPr="002F4057">
        <w:rPr>
          <w:rFonts w:asciiTheme="majorHAnsi" w:hAnsiTheme="majorHAnsi" w:cstheme="majorHAnsi"/>
        </w:rPr>
        <w:t>de Tecnologías de la Información y las Comunicaciones</w:t>
      </w:r>
    </w:p>
    <w:p w:rsidR="00A34F41" w:rsidRPr="002F4057" w:rsidRDefault="00D470EA" w:rsidP="00143715">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spacing w:val="2"/>
        </w:rPr>
        <w:t>c</w:t>
      </w:r>
      <w:r w:rsidR="00A34F41" w:rsidRPr="002F4057">
        <w:rPr>
          <w:rFonts w:asciiTheme="majorHAnsi" w:hAnsiTheme="majorHAnsi" w:cstheme="majorHAnsi"/>
          <w:spacing w:val="2"/>
        </w:rPr>
        <w:t xml:space="preserve">) </w:t>
      </w:r>
      <w:r w:rsidRPr="002F4057">
        <w:rPr>
          <w:rFonts w:asciiTheme="majorHAnsi" w:hAnsiTheme="majorHAnsi" w:cstheme="majorHAnsi"/>
          <w:spacing w:val="2"/>
        </w:rPr>
        <w:tab/>
        <w:t xml:space="preserve">Un/a delegado/a de </w:t>
      </w:r>
      <w:r w:rsidR="00A34F41" w:rsidRPr="002F4057">
        <w:rPr>
          <w:rFonts w:asciiTheme="majorHAnsi" w:hAnsiTheme="majorHAnsi" w:cstheme="majorHAnsi"/>
          <w:spacing w:val="2"/>
        </w:rPr>
        <w:t>Gobernador/</w:t>
      </w:r>
      <w:r w:rsidRPr="002F4057">
        <w:rPr>
          <w:rFonts w:asciiTheme="majorHAnsi" w:hAnsiTheme="majorHAnsi" w:cstheme="majorHAnsi"/>
          <w:spacing w:val="2"/>
        </w:rPr>
        <w:t>a del departamento de Antioquia</w:t>
      </w:r>
    </w:p>
    <w:p w:rsidR="00D470EA" w:rsidRPr="002F4057" w:rsidRDefault="00D470EA" w:rsidP="00143715">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spacing w:val="2"/>
        </w:rPr>
        <w:t>d</w:t>
      </w:r>
      <w:r w:rsidR="00A34F41" w:rsidRPr="002F4057">
        <w:rPr>
          <w:rFonts w:asciiTheme="majorHAnsi" w:hAnsiTheme="majorHAnsi" w:cstheme="majorHAnsi"/>
          <w:spacing w:val="2"/>
        </w:rPr>
        <w:t xml:space="preserve">) </w:t>
      </w:r>
      <w:r w:rsidRPr="002F4057">
        <w:rPr>
          <w:rFonts w:asciiTheme="majorHAnsi" w:hAnsiTheme="majorHAnsi" w:cstheme="majorHAnsi"/>
          <w:spacing w:val="2"/>
        </w:rPr>
        <w:tab/>
      </w:r>
      <w:r w:rsidR="00A34F41" w:rsidRPr="002F4057">
        <w:rPr>
          <w:rFonts w:asciiTheme="majorHAnsi" w:hAnsiTheme="majorHAnsi" w:cstheme="majorHAnsi"/>
          <w:spacing w:val="2"/>
        </w:rPr>
        <w:t>Alc</w:t>
      </w:r>
      <w:r w:rsidRPr="002F4057">
        <w:rPr>
          <w:rFonts w:asciiTheme="majorHAnsi" w:hAnsiTheme="majorHAnsi" w:cstheme="majorHAnsi"/>
          <w:spacing w:val="2"/>
        </w:rPr>
        <w:t>alde/sa del Municipio de Ituango</w:t>
      </w:r>
    </w:p>
    <w:p w:rsidR="00A34F41" w:rsidRPr="002F4057" w:rsidRDefault="00D470EA" w:rsidP="00143715">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spacing w:val="2"/>
        </w:rPr>
        <w:t xml:space="preserve">e) </w:t>
      </w:r>
      <w:r w:rsidRPr="002F4057">
        <w:rPr>
          <w:rFonts w:asciiTheme="majorHAnsi" w:hAnsiTheme="majorHAnsi" w:cstheme="majorHAnsi"/>
          <w:spacing w:val="2"/>
        </w:rPr>
        <w:tab/>
        <w:t>Un/a representante del sector cultural del municipio</w:t>
      </w:r>
    </w:p>
    <w:p w:rsidR="00D470EA" w:rsidRPr="002F4057" w:rsidRDefault="00D470EA" w:rsidP="00143715">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spacing w:val="2"/>
        </w:rPr>
        <w:t xml:space="preserve">f) </w:t>
      </w:r>
      <w:r w:rsidRPr="002F4057">
        <w:rPr>
          <w:rFonts w:asciiTheme="majorHAnsi" w:hAnsiTheme="majorHAnsi" w:cstheme="majorHAnsi"/>
          <w:spacing w:val="2"/>
        </w:rPr>
        <w:tab/>
        <w:t>Un/a representante del sector ambiental del municipio</w:t>
      </w:r>
    </w:p>
    <w:p w:rsidR="00A34F41" w:rsidRPr="002F4057" w:rsidRDefault="00D470EA" w:rsidP="00143715">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spacing w:val="2"/>
        </w:rPr>
        <w:t xml:space="preserve">g)) </w:t>
      </w:r>
      <w:r w:rsidRPr="002F4057">
        <w:rPr>
          <w:rFonts w:asciiTheme="majorHAnsi" w:hAnsiTheme="majorHAnsi" w:cstheme="majorHAnsi"/>
          <w:spacing w:val="2"/>
        </w:rPr>
        <w:tab/>
      </w:r>
      <w:r w:rsidR="00A34F41" w:rsidRPr="002F4057">
        <w:rPr>
          <w:rFonts w:asciiTheme="majorHAnsi" w:hAnsiTheme="majorHAnsi" w:cstheme="majorHAnsi"/>
          <w:spacing w:val="2"/>
        </w:rPr>
        <w:t>Un</w:t>
      </w:r>
      <w:r w:rsidRPr="002F4057">
        <w:rPr>
          <w:rFonts w:asciiTheme="majorHAnsi" w:hAnsiTheme="majorHAnsi" w:cstheme="majorHAnsi"/>
          <w:spacing w:val="2"/>
        </w:rPr>
        <w:t>/a r</w:t>
      </w:r>
      <w:r w:rsidR="00A34F41" w:rsidRPr="002F4057">
        <w:rPr>
          <w:rFonts w:asciiTheme="majorHAnsi" w:hAnsiTheme="majorHAnsi" w:cstheme="majorHAnsi"/>
          <w:spacing w:val="2"/>
        </w:rPr>
        <w:t>epresen</w:t>
      </w:r>
      <w:r w:rsidRPr="002F4057">
        <w:rPr>
          <w:rFonts w:asciiTheme="majorHAnsi" w:hAnsiTheme="majorHAnsi" w:cstheme="majorHAnsi"/>
          <w:spacing w:val="2"/>
        </w:rPr>
        <w:t>tante de las empresas de Ituango</w:t>
      </w:r>
    </w:p>
    <w:p w:rsidR="00D470EA" w:rsidRPr="002F4057" w:rsidRDefault="00A10D2B" w:rsidP="00143715">
      <w:pPr>
        <w:pStyle w:val="NormalWeb"/>
        <w:spacing w:before="0" w:beforeAutospacing="0" w:after="0" w:afterAutospacing="0"/>
        <w:ind w:left="705" w:hanging="705"/>
        <w:jc w:val="both"/>
        <w:rPr>
          <w:rFonts w:asciiTheme="majorHAnsi" w:hAnsiTheme="majorHAnsi" w:cstheme="majorHAnsi"/>
          <w:spacing w:val="2"/>
        </w:rPr>
      </w:pPr>
      <w:r>
        <w:rPr>
          <w:rFonts w:asciiTheme="majorHAnsi" w:hAnsiTheme="majorHAnsi" w:cstheme="majorHAnsi"/>
          <w:spacing w:val="2"/>
        </w:rPr>
        <w:t xml:space="preserve">h) </w:t>
      </w:r>
      <w:r>
        <w:rPr>
          <w:rFonts w:asciiTheme="majorHAnsi" w:hAnsiTheme="majorHAnsi" w:cstheme="majorHAnsi"/>
          <w:spacing w:val="2"/>
        </w:rPr>
        <w:tab/>
        <w:t>Los congresistas nacidos en las subregiones del Norte, Nordeste y Bajo Cauca Antioqueño</w:t>
      </w:r>
    </w:p>
    <w:p w:rsidR="00D470EA" w:rsidRPr="002F4057" w:rsidRDefault="00D470EA" w:rsidP="00D470EA">
      <w:pPr>
        <w:pStyle w:val="NormalWeb"/>
        <w:spacing w:before="0" w:beforeAutospacing="0" w:after="0" w:afterAutospacing="0"/>
        <w:jc w:val="both"/>
        <w:rPr>
          <w:rFonts w:asciiTheme="majorHAnsi" w:hAnsiTheme="majorHAnsi" w:cstheme="majorHAnsi"/>
          <w:spacing w:val="2"/>
        </w:rPr>
      </w:pPr>
    </w:p>
    <w:p w:rsidR="00D470EA" w:rsidRPr="002F4057" w:rsidRDefault="00D470EA" w:rsidP="00D470EA">
      <w:pPr>
        <w:pStyle w:val="NormalWeb"/>
        <w:spacing w:before="0" w:beforeAutospacing="0" w:after="0" w:afterAutospacing="0"/>
        <w:jc w:val="both"/>
        <w:rPr>
          <w:rFonts w:asciiTheme="majorHAnsi" w:hAnsiTheme="majorHAnsi" w:cstheme="majorHAnsi"/>
          <w:spacing w:val="2"/>
        </w:rPr>
      </w:pPr>
      <w:r w:rsidRPr="002F4057">
        <w:rPr>
          <w:rFonts w:asciiTheme="majorHAnsi" w:hAnsiTheme="majorHAnsi" w:cstheme="majorHAnsi"/>
          <w:b/>
          <w:spacing w:val="2"/>
        </w:rPr>
        <w:t>P</w:t>
      </w:r>
      <w:r w:rsidR="007811DC" w:rsidRPr="002F4057">
        <w:rPr>
          <w:rFonts w:asciiTheme="majorHAnsi" w:hAnsiTheme="majorHAnsi" w:cstheme="majorHAnsi"/>
          <w:b/>
          <w:spacing w:val="2"/>
        </w:rPr>
        <w:t>ARÀ</w:t>
      </w:r>
      <w:r w:rsidRPr="002F4057">
        <w:rPr>
          <w:rFonts w:asciiTheme="majorHAnsi" w:hAnsiTheme="majorHAnsi" w:cstheme="majorHAnsi"/>
          <w:b/>
          <w:spacing w:val="2"/>
        </w:rPr>
        <w:t>GRAFO.</w:t>
      </w:r>
      <w:r w:rsidRPr="002F4057">
        <w:rPr>
          <w:rFonts w:asciiTheme="majorHAnsi" w:hAnsiTheme="majorHAnsi" w:cstheme="majorHAnsi"/>
          <w:spacing w:val="2"/>
        </w:rPr>
        <w:t xml:space="preserve"> La comisión </w:t>
      </w:r>
      <w:r w:rsidR="007811DC" w:rsidRPr="002F4057">
        <w:rPr>
          <w:rFonts w:asciiTheme="majorHAnsi" w:hAnsiTheme="majorHAnsi" w:cstheme="majorHAnsi"/>
          <w:spacing w:val="2"/>
        </w:rPr>
        <w:t>sesionará</w:t>
      </w:r>
      <w:r w:rsidRPr="002F4057">
        <w:rPr>
          <w:rFonts w:asciiTheme="majorHAnsi" w:hAnsiTheme="majorHAnsi" w:cstheme="majorHAnsi"/>
          <w:spacing w:val="2"/>
        </w:rPr>
        <w:t xml:space="preserve"> </w:t>
      </w:r>
      <w:r w:rsidR="007811DC" w:rsidRPr="002F4057">
        <w:rPr>
          <w:rFonts w:asciiTheme="majorHAnsi" w:hAnsiTheme="majorHAnsi" w:cstheme="majorHAnsi"/>
          <w:spacing w:val="2"/>
        </w:rPr>
        <w:t xml:space="preserve">con 5 integrantes </w:t>
      </w:r>
      <w:r w:rsidRPr="002F4057">
        <w:rPr>
          <w:rFonts w:asciiTheme="majorHAnsi" w:hAnsiTheme="majorHAnsi" w:cstheme="majorHAnsi"/>
          <w:spacing w:val="2"/>
        </w:rPr>
        <w:t xml:space="preserve">cuando lo </w:t>
      </w:r>
      <w:r w:rsidR="007811DC" w:rsidRPr="002F4057">
        <w:rPr>
          <w:rFonts w:asciiTheme="majorHAnsi" w:hAnsiTheme="majorHAnsi" w:cstheme="majorHAnsi"/>
          <w:spacing w:val="2"/>
        </w:rPr>
        <w:t>considere</w:t>
      </w:r>
      <w:r w:rsidRPr="002F4057">
        <w:rPr>
          <w:rFonts w:asciiTheme="majorHAnsi" w:hAnsiTheme="majorHAnsi" w:cstheme="majorHAnsi"/>
          <w:spacing w:val="2"/>
        </w:rPr>
        <w:t xml:space="preserve"> necesario</w:t>
      </w:r>
      <w:r w:rsidR="007811DC" w:rsidRPr="002F4057">
        <w:rPr>
          <w:rFonts w:asciiTheme="majorHAnsi" w:hAnsiTheme="majorHAnsi" w:cstheme="majorHAnsi"/>
          <w:spacing w:val="2"/>
        </w:rPr>
        <w:t xml:space="preserve"> </w:t>
      </w:r>
      <w:r w:rsidR="00122114" w:rsidRPr="002F4057">
        <w:rPr>
          <w:rFonts w:asciiTheme="majorHAnsi" w:hAnsiTheme="majorHAnsi" w:cstheme="majorHAnsi"/>
          <w:spacing w:val="2"/>
        </w:rPr>
        <w:t>y,</w:t>
      </w:r>
      <w:r w:rsidR="007811DC" w:rsidRPr="002F4057">
        <w:rPr>
          <w:rFonts w:asciiTheme="majorHAnsi" w:hAnsiTheme="majorHAnsi" w:cstheme="majorHAnsi"/>
          <w:spacing w:val="2"/>
        </w:rPr>
        <w:t xml:space="preserve"> de cualquier manera,</w:t>
      </w:r>
      <w:r w:rsidRPr="002F4057">
        <w:rPr>
          <w:rFonts w:asciiTheme="majorHAnsi" w:hAnsiTheme="majorHAnsi" w:cstheme="majorHAnsi"/>
          <w:spacing w:val="2"/>
        </w:rPr>
        <w:t xml:space="preserve"> </w:t>
      </w:r>
      <w:r w:rsidR="00F550D2">
        <w:rPr>
          <w:rFonts w:asciiTheme="majorHAnsi" w:hAnsiTheme="majorHAnsi" w:cstheme="majorHAnsi"/>
          <w:spacing w:val="2"/>
        </w:rPr>
        <w:t xml:space="preserve">por convocatoria de la </w:t>
      </w:r>
      <w:r w:rsidR="00A10D2B">
        <w:rPr>
          <w:rFonts w:asciiTheme="majorHAnsi" w:hAnsiTheme="majorHAnsi" w:cstheme="majorHAnsi"/>
          <w:spacing w:val="2"/>
        </w:rPr>
        <w:t>Secretarí</w:t>
      </w:r>
      <w:r w:rsidR="00A10D2B" w:rsidRPr="002F4057">
        <w:rPr>
          <w:rFonts w:asciiTheme="majorHAnsi" w:hAnsiTheme="majorHAnsi" w:cstheme="majorHAnsi"/>
          <w:spacing w:val="2"/>
        </w:rPr>
        <w:t>a</w:t>
      </w:r>
      <w:r w:rsidRPr="002F4057">
        <w:rPr>
          <w:rFonts w:asciiTheme="majorHAnsi" w:hAnsiTheme="majorHAnsi" w:cstheme="majorHAnsi"/>
          <w:spacing w:val="2"/>
        </w:rPr>
        <w:t xml:space="preserve"> de Cultura del municipio de Ituango o de quien haga sus veces</w:t>
      </w:r>
      <w:r w:rsidR="00F550D2">
        <w:rPr>
          <w:rFonts w:asciiTheme="majorHAnsi" w:hAnsiTheme="majorHAnsi" w:cstheme="majorHAnsi"/>
          <w:spacing w:val="2"/>
        </w:rPr>
        <w:t xml:space="preserve">, quien ejercerá la </w:t>
      </w:r>
      <w:r w:rsidR="000246FC">
        <w:rPr>
          <w:rFonts w:asciiTheme="majorHAnsi" w:hAnsiTheme="majorHAnsi" w:cstheme="majorHAnsi"/>
          <w:spacing w:val="2"/>
        </w:rPr>
        <w:t>secretaría</w:t>
      </w:r>
      <w:r w:rsidR="00F550D2">
        <w:rPr>
          <w:rFonts w:asciiTheme="majorHAnsi" w:hAnsiTheme="majorHAnsi" w:cstheme="majorHAnsi"/>
          <w:spacing w:val="2"/>
        </w:rPr>
        <w:t xml:space="preserve"> técnica.</w:t>
      </w:r>
    </w:p>
    <w:p w:rsidR="00621E9D" w:rsidRPr="002F4057" w:rsidRDefault="00621E9D" w:rsidP="00621E9D">
      <w:pPr>
        <w:spacing w:after="0" w:line="240" w:lineRule="auto"/>
        <w:jc w:val="both"/>
        <w:rPr>
          <w:rFonts w:asciiTheme="majorHAnsi" w:eastAsia="Times New Roman" w:hAnsiTheme="majorHAnsi" w:cstheme="majorHAnsi"/>
          <w:b/>
          <w:sz w:val="24"/>
          <w:szCs w:val="24"/>
        </w:rPr>
      </w:pPr>
    </w:p>
    <w:p w:rsidR="00EB0E67" w:rsidRPr="002F4057" w:rsidRDefault="007811DC" w:rsidP="00621E9D">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b/>
          <w:sz w:val="24"/>
          <w:szCs w:val="24"/>
        </w:rPr>
        <w:t xml:space="preserve">ARTÍCULO </w:t>
      </w:r>
      <w:r w:rsidR="002F4057">
        <w:rPr>
          <w:rFonts w:asciiTheme="majorHAnsi" w:eastAsia="Times New Roman" w:hAnsiTheme="majorHAnsi" w:cstheme="majorHAnsi"/>
          <w:b/>
          <w:sz w:val="24"/>
          <w:szCs w:val="24"/>
        </w:rPr>
        <w:t>11</w:t>
      </w:r>
      <w:r w:rsidRPr="002F4057">
        <w:rPr>
          <w:rFonts w:asciiTheme="majorHAnsi" w:eastAsia="Times New Roman" w:hAnsiTheme="majorHAnsi" w:cstheme="majorHAnsi"/>
          <w:b/>
          <w:sz w:val="24"/>
          <w:szCs w:val="24"/>
        </w:rPr>
        <w:t>°.</w:t>
      </w:r>
      <w:r w:rsidRPr="002F4057">
        <w:rPr>
          <w:rFonts w:asciiTheme="majorHAnsi" w:eastAsia="Times New Roman" w:hAnsiTheme="majorHAnsi" w:cstheme="majorHAnsi"/>
          <w:sz w:val="24"/>
          <w:szCs w:val="24"/>
        </w:rPr>
        <w:t xml:space="preserve">  </w:t>
      </w:r>
      <w:r w:rsidRPr="002F4057">
        <w:rPr>
          <w:rFonts w:asciiTheme="majorHAnsi" w:eastAsia="Times New Roman" w:hAnsiTheme="majorHAnsi" w:cstheme="majorHAnsi"/>
          <w:b/>
          <w:sz w:val="24"/>
          <w:szCs w:val="24"/>
        </w:rPr>
        <w:t>VIGENCIA.</w:t>
      </w:r>
      <w:r w:rsidRPr="002F4057">
        <w:rPr>
          <w:rFonts w:asciiTheme="majorHAnsi" w:eastAsia="Times New Roman" w:hAnsiTheme="majorHAnsi" w:cstheme="majorHAnsi"/>
          <w:sz w:val="24"/>
          <w:szCs w:val="24"/>
        </w:rPr>
        <w:t xml:space="preserve"> </w:t>
      </w:r>
      <w:r w:rsidR="00EB0E67" w:rsidRPr="002F4057">
        <w:rPr>
          <w:rFonts w:asciiTheme="majorHAnsi" w:eastAsia="Times New Roman" w:hAnsiTheme="majorHAnsi" w:cstheme="majorHAnsi"/>
          <w:sz w:val="24"/>
          <w:szCs w:val="24"/>
        </w:rPr>
        <w:t>La presente ley rige a partir de la fecha de su sanción y promulgación.</w:t>
      </w:r>
    </w:p>
    <w:p w:rsidR="00EB0E67" w:rsidRPr="002F4057" w:rsidRDefault="00EB0E67" w:rsidP="00621E9D">
      <w:pPr>
        <w:spacing w:after="0" w:line="240" w:lineRule="auto"/>
        <w:jc w:val="both"/>
        <w:rPr>
          <w:rFonts w:asciiTheme="majorHAnsi" w:eastAsia="Times New Roman" w:hAnsiTheme="majorHAnsi" w:cstheme="majorHAnsi"/>
          <w:sz w:val="24"/>
          <w:szCs w:val="24"/>
        </w:rPr>
      </w:pPr>
    </w:p>
    <w:p w:rsidR="005B2E6E" w:rsidRPr="00237583" w:rsidRDefault="00EB0E67" w:rsidP="00237583">
      <w:pPr>
        <w:spacing w:after="0" w:line="240" w:lineRule="auto"/>
        <w:rPr>
          <w:rFonts w:ascii="Calibri Light" w:hAnsi="Calibri Light" w:cs="Calibri Light"/>
          <w:b/>
          <w:sz w:val="26"/>
          <w:szCs w:val="26"/>
        </w:rPr>
      </w:pPr>
      <w:r w:rsidRPr="002F4057">
        <w:rPr>
          <w:rFonts w:asciiTheme="majorHAnsi" w:eastAsia="Times New Roman" w:hAnsiTheme="majorHAnsi" w:cstheme="majorHAnsi"/>
          <w:sz w:val="24"/>
          <w:szCs w:val="24"/>
        </w:rPr>
        <w:t>De los Honorables Congresistas,</w:t>
      </w:r>
      <w:r w:rsidR="005B2E6E" w:rsidRPr="002F4057">
        <w:rPr>
          <w:rFonts w:asciiTheme="majorHAnsi" w:hAnsiTheme="majorHAnsi" w:cstheme="majorHAnsi"/>
          <w:color w:val="222222"/>
          <w:sz w:val="24"/>
          <w:szCs w:val="24"/>
        </w:rPr>
        <w:t xml:space="preserve">          </w:t>
      </w:r>
      <w:r w:rsidR="00237583" w:rsidRPr="00237583">
        <w:rPr>
          <w:rFonts w:ascii="Calibri Light" w:hAnsi="Calibri Light" w:cs="Calibri Light"/>
          <w:b/>
          <w:sz w:val="26"/>
          <w:szCs w:val="26"/>
        </w:rPr>
        <w:t>JHON FREDY NUÑEZ, ALEJANDRO TORO</w:t>
      </w:r>
      <w:bookmarkStart w:id="2" w:name="_GoBack"/>
      <w:bookmarkEnd w:id="2"/>
      <w:r w:rsidR="005B2E6E" w:rsidRPr="002F4057">
        <w:rPr>
          <w:rFonts w:asciiTheme="majorHAnsi" w:hAnsiTheme="majorHAnsi" w:cstheme="majorHAnsi"/>
          <w:color w:val="222222"/>
          <w:sz w:val="24"/>
          <w:szCs w:val="24"/>
        </w:rPr>
        <w:t xml:space="preserve">                                  </w:t>
      </w:r>
    </w:p>
    <w:p w:rsidR="005B2E6E" w:rsidRPr="002F4057" w:rsidRDefault="005B2E6E" w:rsidP="005B2E6E">
      <w:pPr>
        <w:shd w:val="clear" w:color="auto" w:fill="FFFFFF"/>
        <w:jc w:val="center"/>
        <w:rPr>
          <w:rFonts w:asciiTheme="majorHAnsi" w:hAnsiTheme="majorHAnsi" w:cstheme="majorHAnsi"/>
          <w:color w:val="222222"/>
          <w:sz w:val="24"/>
          <w:szCs w:val="24"/>
        </w:rPr>
      </w:pPr>
      <w:r w:rsidRPr="002F4057">
        <w:rPr>
          <w:rFonts w:asciiTheme="majorHAnsi" w:hAnsiTheme="majorHAnsi" w:cstheme="majorHAnsi"/>
          <w:b/>
          <w:noProof/>
          <w:sz w:val="24"/>
          <w:szCs w:val="24"/>
          <w:lang w:eastAsia="es-CO"/>
        </w:rPr>
        <mc:AlternateContent>
          <mc:Choice Requires="wps">
            <w:drawing>
              <wp:anchor distT="0" distB="0" distL="114300" distR="114300" simplePos="0" relativeHeight="251659264" behindDoc="0" locked="0" layoutInCell="1" allowOverlap="1" wp14:anchorId="57788468" wp14:editId="457C6C76">
                <wp:simplePos x="0" y="0"/>
                <wp:positionH relativeFrom="margin">
                  <wp:posOffset>-662446</wp:posOffset>
                </wp:positionH>
                <wp:positionV relativeFrom="paragraph">
                  <wp:posOffset>377331</wp:posOffset>
                </wp:positionV>
                <wp:extent cx="7096125" cy="1004711"/>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7096125" cy="1004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4BEA" w:rsidRPr="005B2E6E" w:rsidRDefault="00F84BEA" w:rsidP="005B2E6E">
                            <w:pPr>
                              <w:spacing w:after="0" w:line="240" w:lineRule="auto"/>
                              <w:jc w:val="center"/>
                              <w:rPr>
                                <w:rFonts w:ascii="Calibri Light" w:hAnsi="Calibri Light" w:cs="Calibri Light"/>
                                <w:b/>
                                <w:sz w:val="26"/>
                                <w:szCs w:val="26"/>
                              </w:rPr>
                            </w:pPr>
                            <w:r w:rsidRPr="005B2E6E">
                              <w:rPr>
                                <w:rFonts w:ascii="Calibri Light" w:hAnsi="Calibri Light" w:cs="Calibri Light"/>
                                <w:b/>
                                <w:sz w:val="26"/>
                                <w:szCs w:val="26"/>
                              </w:rPr>
                              <w:t>JOHN JAIRO GONZÁLEZ AGUDELO</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Representante a la Cámara Curul de Paz No. 3 Antioquia</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 xml:space="preserve">Integrante de la Comisión Cuarta Constitucional Permanente </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Integrante de la Comisión de Derechos Humanos y Audiencias</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 xml:space="preserve">Coordinador Comisión Accidental de Seguimiento PDET, PNIS Y TIERRAS </w:t>
                            </w:r>
                          </w:p>
                          <w:p w:rsidR="00F84BEA" w:rsidRPr="002F4057" w:rsidRDefault="00F84BEA" w:rsidP="005B2E6E">
                            <w:pPr>
                              <w:spacing w:after="0" w:line="240" w:lineRule="auto"/>
                              <w:jc w:val="center"/>
                              <w:rPr>
                                <w:rFonts w:ascii="Calibri Light" w:hAnsi="Calibri Light" w:cs="Calibri Light"/>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Pr="005B2E6E" w:rsidRDefault="00F84BEA" w:rsidP="005B2E6E">
                            <w:pPr>
                              <w:spacing w:after="0" w:line="240" w:lineRule="auto"/>
                              <w:jc w:val="center"/>
                              <w:rPr>
                                <w:rFonts w:ascii="Calibri Light" w:hAnsi="Calibri Light" w:cs="Calibri Light"/>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88468" id="_x0000_t202" coordsize="21600,21600" o:spt="202" path="m,l,21600r21600,l21600,xe">
                <v:stroke joinstyle="miter"/>
                <v:path gradientshapeok="t" o:connecttype="rect"/>
              </v:shapetype>
              <v:shape id="Cuadro de texto 1" o:spid="_x0000_s1026" type="#_x0000_t202" style="position:absolute;left:0;text-align:left;margin-left:-52.15pt;margin-top:29.7pt;width:558.75pt;height:7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" filled="f" stroked="f" strokeweight=".5pt">
                <v:textbox>
                  <w:txbxContent>
                    <w:p w:rsidR="00F84BEA" w:rsidRPr="005B2E6E" w:rsidRDefault="00F84BEA" w:rsidP="005B2E6E">
                      <w:pPr>
                        <w:spacing w:after="0" w:line="240" w:lineRule="auto"/>
                        <w:jc w:val="center"/>
                        <w:rPr>
                          <w:rFonts w:ascii="Calibri Light" w:hAnsi="Calibri Light" w:cs="Calibri Light"/>
                          <w:b/>
                          <w:sz w:val="26"/>
                          <w:szCs w:val="26"/>
                        </w:rPr>
                      </w:pPr>
                      <w:r w:rsidRPr="005B2E6E">
                        <w:rPr>
                          <w:rFonts w:ascii="Calibri Light" w:hAnsi="Calibri Light" w:cs="Calibri Light"/>
                          <w:b/>
                          <w:sz w:val="26"/>
                          <w:szCs w:val="26"/>
                        </w:rPr>
                        <w:t>JOHN JAIRO GONZÁLEZ AGUDELO</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Representante a la Cámara Curul de Paz No. 3 Antioquia</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 xml:space="preserve">Integrante de la Comisión Cuarta Constitucional Permanente </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Integrante de la Comisión de Derechos Humanos y Audiencias</w:t>
                      </w:r>
                    </w:p>
                    <w:p w:rsidR="00F84BEA" w:rsidRPr="002F4057" w:rsidRDefault="00F84BEA" w:rsidP="005B2E6E">
                      <w:pPr>
                        <w:spacing w:after="0" w:line="240" w:lineRule="auto"/>
                        <w:jc w:val="center"/>
                        <w:rPr>
                          <w:rFonts w:ascii="Calibri Light" w:hAnsi="Calibri Light" w:cs="Calibri Light"/>
                        </w:rPr>
                      </w:pPr>
                      <w:r w:rsidRPr="002F4057">
                        <w:rPr>
                          <w:rFonts w:ascii="Calibri Light" w:hAnsi="Calibri Light" w:cs="Calibri Light"/>
                        </w:rPr>
                        <w:t xml:space="preserve">Coordinador Comisión Accidental de Seguimiento PDET, PNIS Y TIERRAS </w:t>
                      </w:r>
                    </w:p>
                    <w:p w:rsidR="00F84BEA" w:rsidRPr="002F4057" w:rsidRDefault="00F84BEA" w:rsidP="005B2E6E">
                      <w:pPr>
                        <w:spacing w:after="0" w:line="240" w:lineRule="auto"/>
                        <w:jc w:val="center"/>
                        <w:rPr>
                          <w:rFonts w:ascii="Calibri Light" w:hAnsi="Calibri Light" w:cs="Calibri Light"/>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Default="00F84BEA" w:rsidP="005B2E6E">
                      <w:pPr>
                        <w:spacing w:after="0" w:line="240" w:lineRule="auto"/>
                        <w:jc w:val="center"/>
                        <w:rPr>
                          <w:rFonts w:ascii="Calibri Light" w:hAnsi="Calibri Light" w:cs="Calibri Light"/>
                          <w:sz w:val="26"/>
                          <w:szCs w:val="26"/>
                        </w:rPr>
                      </w:pPr>
                    </w:p>
                    <w:p w:rsidR="00F84BEA" w:rsidRPr="005B2E6E" w:rsidRDefault="00F84BEA" w:rsidP="005B2E6E">
                      <w:pPr>
                        <w:spacing w:after="0" w:line="240" w:lineRule="auto"/>
                        <w:jc w:val="center"/>
                        <w:rPr>
                          <w:rFonts w:ascii="Calibri Light" w:hAnsi="Calibri Light" w:cs="Calibri Light"/>
                          <w:sz w:val="26"/>
                          <w:szCs w:val="26"/>
                        </w:rPr>
                      </w:pPr>
                    </w:p>
                  </w:txbxContent>
                </v:textbox>
                <w10:wrap anchorx="margin"/>
              </v:shape>
            </w:pict>
          </mc:Fallback>
        </mc:AlternateContent>
      </w:r>
      <w:r w:rsidRPr="002F4057">
        <w:rPr>
          <w:rFonts w:asciiTheme="majorHAnsi" w:hAnsiTheme="majorHAnsi" w:cstheme="majorHAnsi"/>
          <w:sz w:val="24"/>
          <w:szCs w:val="24"/>
        </w:rPr>
        <w:t> </w:t>
      </w:r>
      <w:r w:rsidRPr="002F4057">
        <w:rPr>
          <w:rFonts w:asciiTheme="majorHAnsi" w:hAnsiTheme="majorHAnsi" w:cstheme="majorHAnsi"/>
          <w:noProof/>
          <w:color w:val="222222"/>
          <w:sz w:val="24"/>
          <w:szCs w:val="24"/>
          <w:lang w:eastAsia="es-CO"/>
        </w:rPr>
        <w:drawing>
          <wp:inline distT="0" distB="0" distL="0" distR="0" wp14:anchorId="5159CD2C" wp14:editId="7D20F6CF">
            <wp:extent cx="2312670" cy="6216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2670" cy="621665"/>
                    </a:xfrm>
                    <a:prstGeom prst="rect">
                      <a:avLst/>
                    </a:prstGeom>
                    <a:noFill/>
                  </pic:spPr>
                </pic:pic>
              </a:graphicData>
            </a:graphic>
          </wp:inline>
        </w:drawing>
      </w:r>
    </w:p>
    <w:p w:rsidR="005B2E6E" w:rsidRPr="002F4057" w:rsidRDefault="005B2E6E" w:rsidP="005B2E6E">
      <w:pPr>
        <w:shd w:val="clear" w:color="auto" w:fill="FFFFFF"/>
        <w:jc w:val="center"/>
        <w:rPr>
          <w:rFonts w:asciiTheme="majorHAnsi" w:hAnsiTheme="majorHAnsi" w:cstheme="majorHAnsi"/>
          <w:color w:val="222222"/>
          <w:sz w:val="24"/>
          <w:szCs w:val="24"/>
        </w:rPr>
      </w:pPr>
    </w:p>
    <w:p w:rsidR="002A07CD" w:rsidRDefault="002A07CD" w:rsidP="0026516A">
      <w:pPr>
        <w:pStyle w:val="Prrafodelista"/>
        <w:spacing w:after="0" w:line="240" w:lineRule="auto"/>
        <w:ind w:left="0"/>
        <w:rPr>
          <w:rFonts w:asciiTheme="majorHAnsi" w:hAnsiTheme="majorHAnsi" w:cstheme="majorHAnsi"/>
          <w:b/>
          <w:sz w:val="28"/>
          <w:szCs w:val="28"/>
          <w:lang w:val="es-ES"/>
        </w:rPr>
      </w:pPr>
    </w:p>
    <w:p w:rsidR="0026516A" w:rsidRDefault="0026516A" w:rsidP="00EB0E67">
      <w:pPr>
        <w:pStyle w:val="Prrafodelista"/>
        <w:spacing w:after="0" w:line="240" w:lineRule="auto"/>
        <w:ind w:left="0"/>
        <w:jc w:val="center"/>
        <w:rPr>
          <w:rFonts w:asciiTheme="majorHAnsi" w:hAnsiTheme="majorHAnsi" w:cstheme="majorHAnsi"/>
          <w:b/>
          <w:sz w:val="28"/>
          <w:szCs w:val="28"/>
          <w:lang w:val="es-ES"/>
        </w:rPr>
      </w:pPr>
    </w:p>
    <w:p w:rsidR="0026516A" w:rsidRDefault="0026516A" w:rsidP="00EB0E67">
      <w:pPr>
        <w:pStyle w:val="Prrafodelista"/>
        <w:spacing w:after="0" w:line="240" w:lineRule="auto"/>
        <w:ind w:left="0"/>
        <w:jc w:val="center"/>
        <w:rPr>
          <w:rFonts w:asciiTheme="majorHAnsi" w:hAnsiTheme="majorHAnsi" w:cstheme="majorHAnsi"/>
          <w:b/>
          <w:sz w:val="28"/>
          <w:szCs w:val="28"/>
          <w:lang w:val="es-ES"/>
        </w:rPr>
      </w:pPr>
    </w:p>
    <w:p w:rsidR="00EB0E67" w:rsidRPr="008E3E31" w:rsidRDefault="009F2D1E" w:rsidP="00EB0E67">
      <w:pPr>
        <w:pStyle w:val="Prrafodelista"/>
        <w:spacing w:after="0" w:line="240" w:lineRule="auto"/>
        <w:ind w:left="0"/>
        <w:jc w:val="center"/>
        <w:rPr>
          <w:rFonts w:asciiTheme="majorHAnsi" w:hAnsiTheme="majorHAnsi" w:cstheme="majorHAnsi"/>
          <w:b/>
          <w:sz w:val="28"/>
          <w:szCs w:val="28"/>
          <w:lang w:val="es-ES"/>
        </w:rPr>
      </w:pPr>
      <w:r w:rsidRPr="008E3E31">
        <w:rPr>
          <w:rFonts w:asciiTheme="majorHAnsi" w:hAnsiTheme="majorHAnsi" w:cstheme="majorHAnsi"/>
          <w:b/>
          <w:sz w:val="28"/>
          <w:szCs w:val="28"/>
          <w:lang w:val="es-ES"/>
        </w:rPr>
        <w:t>EXPOSICIÓN DE MOTIVOS</w:t>
      </w:r>
    </w:p>
    <w:p w:rsidR="008E3E31" w:rsidRPr="002F4057" w:rsidRDefault="008E3E31" w:rsidP="00EB0E67">
      <w:pPr>
        <w:spacing w:after="0" w:line="36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EB0E67" w:rsidRPr="002F4057" w:rsidRDefault="009F2D1E" w:rsidP="009F2D1E">
      <w:pPr>
        <w:spacing w:after="0" w:line="360" w:lineRule="auto"/>
        <w:jc w:val="both"/>
        <w:textAlignment w:val="center"/>
        <w:rPr>
          <w:rFonts w:asciiTheme="majorHAnsi" w:eastAsia="Times New Roman" w:hAnsiTheme="majorHAnsi" w:cstheme="majorHAnsi"/>
          <w:b/>
          <w:bCs/>
          <w:color w:val="000000" w:themeColor="text1"/>
          <w:sz w:val="24"/>
          <w:szCs w:val="24"/>
          <w:lang w:val="es-ES_tradnl" w:eastAsia="es-CO"/>
        </w:rPr>
      </w:pPr>
      <w:r w:rsidRPr="002F4057">
        <w:rPr>
          <w:rFonts w:asciiTheme="majorHAnsi" w:eastAsia="Times New Roman" w:hAnsiTheme="majorHAnsi" w:cstheme="majorHAnsi"/>
          <w:b/>
          <w:bCs/>
          <w:color w:val="000000" w:themeColor="text1"/>
          <w:sz w:val="24"/>
          <w:szCs w:val="24"/>
          <w:lang w:val="es-ES_tradnl" w:eastAsia="es-CO"/>
        </w:rPr>
        <w:t>1.</w:t>
      </w:r>
      <w:r w:rsidRPr="002F4057">
        <w:rPr>
          <w:rFonts w:asciiTheme="majorHAnsi" w:eastAsia="Times New Roman" w:hAnsiTheme="majorHAnsi" w:cstheme="majorHAnsi"/>
          <w:b/>
          <w:bCs/>
          <w:color w:val="000000" w:themeColor="text1"/>
          <w:sz w:val="24"/>
          <w:szCs w:val="24"/>
          <w:lang w:val="es-ES_tradnl" w:eastAsia="es-CO"/>
        </w:rPr>
        <w:tab/>
      </w:r>
      <w:r w:rsidR="007811DC" w:rsidRPr="002F4057">
        <w:rPr>
          <w:rFonts w:asciiTheme="majorHAnsi" w:eastAsia="Times New Roman" w:hAnsiTheme="majorHAnsi" w:cstheme="majorHAnsi"/>
          <w:b/>
          <w:bCs/>
          <w:color w:val="000000" w:themeColor="text1"/>
          <w:sz w:val="24"/>
          <w:szCs w:val="24"/>
          <w:lang w:val="es-ES_tradnl" w:eastAsia="es-CO"/>
        </w:rPr>
        <w:t>OBJETO</w:t>
      </w:r>
    </w:p>
    <w:p w:rsidR="007811DC" w:rsidRPr="002F4057" w:rsidRDefault="007811DC" w:rsidP="007811DC">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La presente ley tiene por objeto</w:t>
      </w:r>
      <w:r w:rsidRPr="002F4057">
        <w:rPr>
          <w:rFonts w:asciiTheme="majorHAnsi" w:hAnsiTheme="majorHAnsi" w:cstheme="majorHAnsi"/>
          <w:sz w:val="24"/>
          <w:szCs w:val="24"/>
        </w:rPr>
        <w:t xml:space="preserve"> que la Nación y el Congreso de la República rindan público homenaje y se vinculen a la conmemoración de los 180 años de fundación del Municipio de Ituango, departamento de Antioquia, que se cumplen en 2027, con diferentes reconocimientos debido a su</w:t>
      </w:r>
      <w:r w:rsidRPr="002F4057">
        <w:rPr>
          <w:rFonts w:asciiTheme="majorHAnsi" w:eastAsia="Times New Roman" w:hAnsiTheme="majorHAnsi" w:cstheme="majorHAnsi"/>
          <w:sz w:val="24"/>
          <w:szCs w:val="24"/>
        </w:rPr>
        <w:t xml:space="preserve"> contribución a la construcción de la identidad histórica, cultural, social y ambiental del departamento de Antioquia y de Colombia, y el </w:t>
      </w:r>
      <w:r w:rsidRPr="002F4057">
        <w:rPr>
          <w:rFonts w:asciiTheme="majorHAnsi" w:hAnsiTheme="majorHAnsi" w:cstheme="majorHAnsi"/>
          <w:sz w:val="24"/>
          <w:szCs w:val="24"/>
          <w:shd w:val="clear" w:color="auto" w:fill="FFFFFF"/>
        </w:rPr>
        <w:t xml:space="preserve">aporte de su territorio a la construcción de paz con justicia y derechos sociales, </w:t>
      </w:r>
      <w:r w:rsidRPr="002F4057">
        <w:rPr>
          <w:rFonts w:asciiTheme="majorHAnsi" w:eastAsia="Times New Roman" w:hAnsiTheme="majorHAnsi" w:cstheme="majorHAnsi"/>
          <w:sz w:val="24"/>
          <w:szCs w:val="24"/>
        </w:rPr>
        <w:t>entre otras disposiciones.</w:t>
      </w:r>
    </w:p>
    <w:p w:rsidR="009F2D1E" w:rsidRPr="002F4057" w:rsidRDefault="009F2D1E" w:rsidP="002F4057">
      <w:pPr>
        <w:tabs>
          <w:tab w:val="left" w:pos="8610"/>
        </w:tabs>
        <w:spacing w:after="0" w:line="36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7811DC" w:rsidRPr="002F4057" w:rsidRDefault="007811DC" w:rsidP="007811DC">
      <w:pPr>
        <w:tabs>
          <w:tab w:val="left" w:pos="8610"/>
        </w:tabs>
        <w:spacing w:after="0" w:line="360" w:lineRule="auto"/>
        <w:jc w:val="both"/>
        <w:textAlignment w:val="center"/>
        <w:rPr>
          <w:rFonts w:asciiTheme="majorHAnsi" w:eastAsia="Times New Roman" w:hAnsiTheme="majorHAnsi" w:cstheme="majorHAnsi"/>
          <w:b/>
          <w:bCs/>
          <w:color w:val="000000" w:themeColor="text1"/>
          <w:sz w:val="24"/>
          <w:szCs w:val="24"/>
          <w:lang w:val="es-ES_tradnl" w:eastAsia="es-CO"/>
        </w:rPr>
      </w:pPr>
      <w:r w:rsidRPr="002F4057">
        <w:rPr>
          <w:rFonts w:asciiTheme="majorHAnsi" w:eastAsia="Times New Roman" w:hAnsiTheme="majorHAnsi" w:cstheme="majorHAnsi"/>
          <w:b/>
          <w:bCs/>
          <w:color w:val="000000" w:themeColor="text1"/>
          <w:sz w:val="24"/>
          <w:szCs w:val="24"/>
          <w:lang w:val="es-ES_tradnl" w:eastAsia="es-CO"/>
        </w:rPr>
        <w:t xml:space="preserve">2. </w:t>
      </w:r>
      <w:r w:rsidR="009F2D1E" w:rsidRPr="002F4057">
        <w:rPr>
          <w:rFonts w:asciiTheme="majorHAnsi" w:eastAsia="Times New Roman" w:hAnsiTheme="majorHAnsi" w:cstheme="majorHAnsi"/>
          <w:b/>
          <w:bCs/>
          <w:color w:val="000000" w:themeColor="text1"/>
          <w:sz w:val="24"/>
          <w:szCs w:val="24"/>
          <w:lang w:val="es-ES_tradnl" w:eastAsia="es-CO"/>
        </w:rPr>
        <w:t xml:space="preserve">  </w:t>
      </w:r>
      <w:r w:rsidR="008D6B3F" w:rsidRPr="002F4057">
        <w:rPr>
          <w:rFonts w:asciiTheme="majorHAnsi" w:eastAsia="Times New Roman" w:hAnsiTheme="majorHAnsi" w:cstheme="majorHAnsi"/>
          <w:b/>
          <w:bCs/>
          <w:color w:val="000000" w:themeColor="text1"/>
          <w:sz w:val="24"/>
          <w:szCs w:val="24"/>
          <w:lang w:val="es-ES_tradnl" w:eastAsia="es-CO"/>
        </w:rPr>
        <w:t>ARTÌ</w:t>
      </w:r>
      <w:r w:rsidRPr="002F4057">
        <w:rPr>
          <w:rFonts w:asciiTheme="majorHAnsi" w:eastAsia="Times New Roman" w:hAnsiTheme="majorHAnsi" w:cstheme="majorHAnsi"/>
          <w:b/>
          <w:bCs/>
          <w:color w:val="000000" w:themeColor="text1"/>
          <w:sz w:val="24"/>
          <w:szCs w:val="24"/>
          <w:lang w:val="es-ES_tradnl" w:eastAsia="es-CO"/>
        </w:rPr>
        <w:t>CULADO</w:t>
      </w:r>
    </w:p>
    <w:p w:rsidR="007811DC" w:rsidRPr="002F4057" w:rsidRDefault="007811DC"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r w:rsidRPr="002F4057">
        <w:rPr>
          <w:rFonts w:asciiTheme="majorHAnsi" w:eastAsia="Times New Roman" w:hAnsiTheme="majorHAnsi" w:cstheme="majorHAnsi"/>
          <w:bCs/>
          <w:color w:val="000000" w:themeColor="text1"/>
          <w:sz w:val="24"/>
          <w:szCs w:val="24"/>
          <w:lang w:val="es-ES_tradnl" w:eastAsia="es-CO"/>
        </w:rPr>
        <w:t>E</w:t>
      </w:r>
      <w:r w:rsidR="008D6B3F" w:rsidRPr="002F4057">
        <w:rPr>
          <w:rFonts w:asciiTheme="majorHAnsi" w:eastAsia="Times New Roman" w:hAnsiTheme="majorHAnsi" w:cstheme="majorHAnsi"/>
          <w:bCs/>
          <w:color w:val="000000" w:themeColor="text1"/>
          <w:sz w:val="24"/>
          <w:szCs w:val="24"/>
          <w:lang w:val="es-ES_tradnl" w:eastAsia="es-CO"/>
        </w:rPr>
        <w:t xml:space="preserve">l proyecto de ley </w:t>
      </w:r>
      <w:r w:rsidRPr="002F4057">
        <w:rPr>
          <w:rFonts w:asciiTheme="majorHAnsi" w:eastAsia="Times New Roman" w:hAnsiTheme="majorHAnsi" w:cstheme="majorHAnsi"/>
          <w:bCs/>
          <w:color w:val="000000" w:themeColor="text1"/>
          <w:sz w:val="24"/>
          <w:szCs w:val="24"/>
          <w:lang w:val="es-ES_tradnl" w:eastAsia="es-CO"/>
        </w:rPr>
        <w:t>conformado</w:t>
      </w:r>
      <w:r w:rsidR="008D6B3F" w:rsidRPr="002F4057">
        <w:rPr>
          <w:rFonts w:asciiTheme="majorHAnsi" w:eastAsia="Times New Roman" w:hAnsiTheme="majorHAnsi" w:cstheme="majorHAnsi"/>
          <w:bCs/>
          <w:color w:val="000000" w:themeColor="text1"/>
          <w:sz w:val="24"/>
          <w:szCs w:val="24"/>
          <w:lang w:val="es-ES_tradnl" w:eastAsia="es-CO"/>
        </w:rPr>
        <w:t xml:space="preserve"> por 10 artículos</w:t>
      </w:r>
      <w:r w:rsidR="00F550D2">
        <w:rPr>
          <w:rFonts w:asciiTheme="majorHAnsi" w:eastAsia="Times New Roman" w:hAnsiTheme="majorHAnsi" w:cstheme="majorHAnsi"/>
          <w:bCs/>
          <w:color w:val="000000" w:themeColor="text1"/>
          <w:sz w:val="24"/>
          <w:szCs w:val="24"/>
          <w:lang w:val="es-ES_tradnl" w:eastAsia="es-CO"/>
        </w:rPr>
        <w:t xml:space="preserve">, incluyendo el </w:t>
      </w:r>
      <w:r w:rsidR="000246FC">
        <w:rPr>
          <w:rFonts w:asciiTheme="majorHAnsi" w:eastAsia="Times New Roman" w:hAnsiTheme="majorHAnsi" w:cstheme="majorHAnsi"/>
          <w:bCs/>
          <w:color w:val="000000" w:themeColor="text1"/>
          <w:sz w:val="24"/>
          <w:szCs w:val="24"/>
          <w:lang w:val="es-ES_tradnl" w:eastAsia="es-CO"/>
        </w:rPr>
        <w:t>artí</w:t>
      </w:r>
      <w:r w:rsidR="000246FC" w:rsidRPr="002F4057">
        <w:rPr>
          <w:rFonts w:asciiTheme="majorHAnsi" w:eastAsia="Times New Roman" w:hAnsiTheme="majorHAnsi" w:cstheme="majorHAnsi"/>
          <w:bCs/>
          <w:color w:val="000000" w:themeColor="text1"/>
          <w:sz w:val="24"/>
          <w:szCs w:val="24"/>
          <w:lang w:val="es-ES_tradnl" w:eastAsia="es-CO"/>
        </w:rPr>
        <w:t>culo</w:t>
      </w:r>
      <w:r w:rsidRPr="002F4057">
        <w:rPr>
          <w:rFonts w:asciiTheme="majorHAnsi" w:eastAsia="Times New Roman" w:hAnsiTheme="majorHAnsi" w:cstheme="majorHAnsi"/>
          <w:bCs/>
          <w:color w:val="000000" w:themeColor="text1"/>
          <w:sz w:val="24"/>
          <w:szCs w:val="24"/>
          <w:lang w:val="es-ES_tradnl" w:eastAsia="es-CO"/>
        </w:rPr>
        <w:t xml:space="preserve"> </w:t>
      </w:r>
      <w:r w:rsidR="008D6B3F" w:rsidRPr="002F4057">
        <w:rPr>
          <w:rFonts w:asciiTheme="majorHAnsi" w:eastAsia="Times New Roman" w:hAnsiTheme="majorHAnsi" w:cstheme="majorHAnsi"/>
          <w:bCs/>
          <w:color w:val="000000" w:themeColor="text1"/>
          <w:sz w:val="24"/>
          <w:szCs w:val="24"/>
          <w:lang w:val="es-ES_tradnl" w:eastAsia="es-CO"/>
        </w:rPr>
        <w:t>correspondiente al de su vigenci</w:t>
      </w:r>
      <w:r w:rsidR="00FD1EC8" w:rsidRPr="002F4057">
        <w:rPr>
          <w:rFonts w:asciiTheme="majorHAnsi" w:eastAsia="Times New Roman" w:hAnsiTheme="majorHAnsi" w:cstheme="majorHAnsi"/>
          <w:bCs/>
          <w:color w:val="000000" w:themeColor="text1"/>
          <w:sz w:val="24"/>
          <w:szCs w:val="24"/>
          <w:lang w:val="es-ES_tradnl" w:eastAsia="es-CO"/>
        </w:rPr>
        <w:t>a, tiene l</w:t>
      </w:r>
      <w:r w:rsidR="008D6B3F" w:rsidRPr="002F4057">
        <w:rPr>
          <w:rFonts w:asciiTheme="majorHAnsi" w:eastAsia="Times New Roman" w:hAnsiTheme="majorHAnsi" w:cstheme="majorHAnsi"/>
          <w:bCs/>
          <w:color w:val="000000" w:themeColor="text1"/>
          <w:sz w:val="24"/>
          <w:szCs w:val="24"/>
          <w:lang w:val="es-ES_tradnl" w:eastAsia="es-CO"/>
        </w:rPr>
        <w:t>a siguiente est</w:t>
      </w:r>
      <w:r w:rsidRPr="002F4057">
        <w:rPr>
          <w:rFonts w:asciiTheme="majorHAnsi" w:eastAsia="Times New Roman" w:hAnsiTheme="majorHAnsi" w:cstheme="majorHAnsi"/>
          <w:bCs/>
          <w:color w:val="000000" w:themeColor="text1"/>
          <w:sz w:val="24"/>
          <w:szCs w:val="24"/>
          <w:lang w:val="es-ES_tradnl" w:eastAsia="es-CO"/>
        </w:rPr>
        <w:t>r</w:t>
      </w:r>
      <w:r w:rsidR="008D6B3F" w:rsidRPr="002F4057">
        <w:rPr>
          <w:rFonts w:asciiTheme="majorHAnsi" w:eastAsia="Times New Roman" w:hAnsiTheme="majorHAnsi" w:cstheme="majorHAnsi"/>
          <w:bCs/>
          <w:color w:val="000000" w:themeColor="text1"/>
          <w:sz w:val="24"/>
          <w:szCs w:val="24"/>
          <w:lang w:val="es-ES_tradnl" w:eastAsia="es-CO"/>
        </w:rPr>
        <w:t>u</w:t>
      </w:r>
      <w:r w:rsidRPr="002F4057">
        <w:rPr>
          <w:rFonts w:asciiTheme="majorHAnsi" w:eastAsia="Times New Roman" w:hAnsiTheme="majorHAnsi" w:cstheme="majorHAnsi"/>
          <w:bCs/>
          <w:color w:val="000000" w:themeColor="text1"/>
          <w:sz w:val="24"/>
          <w:szCs w:val="24"/>
          <w:lang w:val="es-ES_tradnl" w:eastAsia="es-CO"/>
        </w:rPr>
        <w:t>ctura:</w:t>
      </w:r>
    </w:p>
    <w:p w:rsidR="007811DC" w:rsidRPr="002F4057" w:rsidRDefault="007811DC"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p>
    <w:p w:rsidR="007811DC" w:rsidRPr="002F4057" w:rsidRDefault="008D6B3F"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r w:rsidRPr="002F4057">
        <w:rPr>
          <w:rFonts w:asciiTheme="majorHAnsi" w:eastAsia="Times New Roman" w:hAnsiTheme="majorHAnsi" w:cstheme="majorHAnsi"/>
          <w:sz w:val="24"/>
          <w:szCs w:val="24"/>
        </w:rPr>
        <w:t>Artículo 1°.     Objeto</w:t>
      </w:r>
    </w:p>
    <w:p w:rsidR="007811DC" w:rsidRPr="002F4057" w:rsidRDefault="008D6B3F"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r w:rsidRPr="002F4057">
        <w:rPr>
          <w:rFonts w:asciiTheme="majorHAnsi" w:eastAsia="Times New Roman" w:hAnsiTheme="majorHAnsi" w:cstheme="majorHAnsi"/>
          <w:sz w:val="24"/>
          <w:szCs w:val="24"/>
        </w:rPr>
        <w:t>Artículo 2º.     Honores</w:t>
      </w:r>
    </w:p>
    <w:p w:rsidR="007811DC" w:rsidRPr="002F4057" w:rsidRDefault="008D6B3F"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r w:rsidRPr="002F4057">
        <w:rPr>
          <w:rFonts w:asciiTheme="majorHAnsi" w:eastAsia="Times New Roman" w:hAnsiTheme="majorHAnsi" w:cstheme="majorHAnsi"/>
          <w:sz w:val="24"/>
          <w:szCs w:val="24"/>
        </w:rPr>
        <w:t>A</w:t>
      </w:r>
      <w:r w:rsidR="00F76B7B">
        <w:rPr>
          <w:rFonts w:asciiTheme="majorHAnsi" w:eastAsia="Times New Roman" w:hAnsiTheme="majorHAnsi" w:cstheme="majorHAnsi"/>
          <w:sz w:val="24"/>
          <w:szCs w:val="24"/>
        </w:rPr>
        <w:t>rtículo 3</w:t>
      </w:r>
      <w:r w:rsidRPr="002F4057">
        <w:rPr>
          <w:rFonts w:asciiTheme="majorHAnsi" w:eastAsia="Times New Roman" w:hAnsiTheme="majorHAnsi" w:cstheme="majorHAnsi"/>
          <w:sz w:val="24"/>
          <w:szCs w:val="24"/>
        </w:rPr>
        <w:t>°.     Reconocimiento y exaltación.</w:t>
      </w:r>
    </w:p>
    <w:p w:rsidR="007811DC" w:rsidRDefault="008D6B3F" w:rsidP="007811DC">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A</w:t>
      </w:r>
      <w:r w:rsidR="00F76B7B">
        <w:rPr>
          <w:rFonts w:asciiTheme="majorHAnsi" w:eastAsia="Times New Roman" w:hAnsiTheme="majorHAnsi" w:cstheme="majorHAnsi"/>
          <w:sz w:val="24"/>
          <w:szCs w:val="24"/>
        </w:rPr>
        <w:t>rtículo 4</w:t>
      </w:r>
      <w:r w:rsidRPr="002F4057">
        <w:rPr>
          <w:rFonts w:asciiTheme="majorHAnsi" w:eastAsia="Times New Roman" w:hAnsiTheme="majorHAnsi" w:cstheme="majorHAnsi"/>
          <w:sz w:val="24"/>
          <w:szCs w:val="24"/>
        </w:rPr>
        <w:t xml:space="preserve">°.     Reconocimiento histórico. </w:t>
      </w:r>
    </w:p>
    <w:p w:rsidR="00F76B7B" w:rsidRPr="002F4057" w:rsidRDefault="00F76B7B" w:rsidP="007811DC">
      <w:pPr>
        <w:tabs>
          <w:tab w:val="left" w:pos="8610"/>
        </w:tabs>
        <w:spacing w:after="0" w:line="240" w:lineRule="auto"/>
        <w:jc w:val="both"/>
        <w:textAlignment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Artículo 5º.     Reconocimiento ambiental</w:t>
      </w:r>
    </w:p>
    <w:p w:rsidR="007811DC" w:rsidRPr="002F4057" w:rsidRDefault="008D6B3F"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r w:rsidRPr="002F4057">
        <w:rPr>
          <w:rFonts w:asciiTheme="majorHAnsi" w:eastAsia="Times New Roman" w:hAnsiTheme="majorHAnsi" w:cstheme="majorHAnsi"/>
          <w:sz w:val="24"/>
          <w:szCs w:val="24"/>
        </w:rPr>
        <w:t>A</w:t>
      </w:r>
      <w:r w:rsidR="00F76B7B">
        <w:rPr>
          <w:rFonts w:asciiTheme="majorHAnsi" w:eastAsia="Times New Roman" w:hAnsiTheme="majorHAnsi" w:cstheme="majorHAnsi"/>
          <w:sz w:val="24"/>
          <w:szCs w:val="24"/>
        </w:rPr>
        <w:t>rtículo 6</w:t>
      </w:r>
      <w:r w:rsidRPr="002F4057">
        <w:rPr>
          <w:rFonts w:asciiTheme="majorHAnsi" w:eastAsia="Times New Roman" w:hAnsiTheme="majorHAnsi" w:cstheme="majorHAnsi"/>
          <w:sz w:val="24"/>
          <w:szCs w:val="24"/>
        </w:rPr>
        <w:t>°.     Reconocimiento en obras</w:t>
      </w:r>
    </w:p>
    <w:p w:rsidR="007811DC" w:rsidRPr="002F4057" w:rsidRDefault="008D6B3F" w:rsidP="007811DC">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A</w:t>
      </w:r>
      <w:r w:rsidR="00F76B7B">
        <w:rPr>
          <w:rFonts w:asciiTheme="majorHAnsi" w:eastAsia="Times New Roman" w:hAnsiTheme="majorHAnsi" w:cstheme="majorHAnsi"/>
          <w:sz w:val="24"/>
          <w:szCs w:val="24"/>
        </w:rPr>
        <w:t>rtículo 7</w:t>
      </w:r>
      <w:r w:rsidRPr="002F4057">
        <w:rPr>
          <w:rFonts w:asciiTheme="majorHAnsi" w:eastAsia="Times New Roman" w:hAnsiTheme="majorHAnsi" w:cstheme="majorHAnsi"/>
          <w:sz w:val="24"/>
          <w:szCs w:val="24"/>
        </w:rPr>
        <w:t>°.     Reconocimiento fílmico</w:t>
      </w:r>
    </w:p>
    <w:p w:rsidR="007811DC" w:rsidRPr="002F4057" w:rsidRDefault="008D6B3F" w:rsidP="007811DC">
      <w:pPr>
        <w:tabs>
          <w:tab w:val="left" w:pos="8610"/>
        </w:tabs>
        <w:spacing w:after="0" w:line="240" w:lineRule="auto"/>
        <w:jc w:val="both"/>
        <w:textAlignment w:val="center"/>
        <w:rPr>
          <w:rFonts w:asciiTheme="majorHAnsi" w:hAnsiTheme="majorHAnsi" w:cstheme="majorHAnsi"/>
          <w:sz w:val="24"/>
          <w:szCs w:val="24"/>
        </w:rPr>
      </w:pPr>
      <w:r w:rsidRPr="002F4057">
        <w:rPr>
          <w:rFonts w:asciiTheme="majorHAnsi" w:hAnsiTheme="majorHAnsi" w:cstheme="majorHAnsi"/>
          <w:sz w:val="24"/>
          <w:szCs w:val="24"/>
        </w:rPr>
        <w:t>A</w:t>
      </w:r>
      <w:r w:rsidR="00F76B7B">
        <w:rPr>
          <w:rFonts w:asciiTheme="majorHAnsi" w:hAnsiTheme="majorHAnsi" w:cstheme="majorHAnsi"/>
          <w:sz w:val="24"/>
          <w:szCs w:val="24"/>
        </w:rPr>
        <w:t>rtículo 8</w:t>
      </w:r>
      <w:r w:rsidRPr="002F4057">
        <w:rPr>
          <w:rFonts w:asciiTheme="majorHAnsi" w:hAnsiTheme="majorHAnsi" w:cstheme="majorHAnsi"/>
          <w:sz w:val="24"/>
          <w:szCs w:val="24"/>
        </w:rPr>
        <w:t>º.     Estampilla conmemorativa.</w:t>
      </w:r>
    </w:p>
    <w:p w:rsidR="007811DC" w:rsidRPr="002F4057" w:rsidRDefault="008D6B3F" w:rsidP="007811DC">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A</w:t>
      </w:r>
      <w:r w:rsidR="00F76B7B">
        <w:rPr>
          <w:rFonts w:asciiTheme="majorHAnsi" w:eastAsia="Times New Roman" w:hAnsiTheme="majorHAnsi" w:cstheme="majorHAnsi"/>
          <w:sz w:val="24"/>
          <w:szCs w:val="24"/>
        </w:rPr>
        <w:t>rtículo 9</w:t>
      </w:r>
      <w:r w:rsidRPr="002F4057">
        <w:rPr>
          <w:rFonts w:asciiTheme="majorHAnsi" w:eastAsia="Times New Roman" w:hAnsiTheme="majorHAnsi" w:cstheme="majorHAnsi"/>
          <w:sz w:val="24"/>
          <w:szCs w:val="24"/>
        </w:rPr>
        <w:t>°.     Autorizaciones</w:t>
      </w:r>
    </w:p>
    <w:p w:rsidR="00EB34B2" w:rsidRPr="002F4057" w:rsidRDefault="00EB34B2" w:rsidP="00EB34B2">
      <w:pPr>
        <w:tabs>
          <w:tab w:val="left" w:pos="8610"/>
        </w:tabs>
        <w:spacing w:after="0" w:line="240" w:lineRule="auto"/>
        <w:jc w:val="both"/>
        <w:textAlignment w:val="center"/>
        <w:rPr>
          <w:rFonts w:asciiTheme="majorHAnsi" w:hAnsiTheme="majorHAnsi" w:cstheme="majorHAnsi"/>
          <w:spacing w:val="2"/>
          <w:sz w:val="24"/>
          <w:szCs w:val="24"/>
        </w:rPr>
      </w:pPr>
      <w:r w:rsidRPr="002F4057">
        <w:rPr>
          <w:rFonts w:asciiTheme="majorHAnsi" w:hAnsiTheme="majorHAnsi" w:cstheme="majorHAnsi"/>
          <w:spacing w:val="2"/>
          <w:sz w:val="24"/>
          <w:szCs w:val="24"/>
        </w:rPr>
        <w:t>A</w:t>
      </w:r>
      <w:r w:rsidR="00F76B7B">
        <w:rPr>
          <w:rFonts w:asciiTheme="majorHAnsi" w:hAnsiTheme="majorHAnsi" w:cstheme="majorHAnsi"/>
          <w:spacing w:val="2"/>
          <w:sz w:val="24"/>
          <w:szCs w:val="24"/>
        </w:rPr>
        <w:t>rtículo 10</w:t>
      </w:r>
      <w:r w:rsidR="009A2B80">
        <w:rPr>
          <w:rFonts w:asciiTheme="majorHAnsi" w:hAnsiTheme="majorHAnsi" w:cstheme="majorHAnsi"/>
          <w:spacing w:val="2"/>
          <w:sz w:val="24"/>
          <w:szCs w:val="24"/>
        </w:rPr>
        <w:t>º</w:t>
      </w:r>
      <w:r w:rsidR="00F84BEA">
        <w:rPr>
          <w:rFonts w:asciiTheme="majorHAnsi" w:hAnsiTheme="majorHAnsi" w:cstheme="majorHAnsi"/>
          <w:spacing w:val="2"/>
          <w:sz w:val="24"/>
          <w:szCs w:val="24"/>
        </w:rPr>
        <w:t xml:space="preserve">.  </w:t>
      </w:r>
      <w:r w:rsidRPr="002F4057">
        <w:rPr>
          <w:rFonts w:asciiTheme="majorHAnsi" w:hAnsiTheme="majorHAnsi" w:cstheme="majorHAnsi"/>
          <w:spacing w:val="2"/>
          <w:sz w:val="24"/>
          <w:szCs w:val="24"/>
        </w:rPr>
        <w:t xml:space="preserve">Comisión coordinadora de la conmemoración de los 180 años  </w:t>
      </w: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A</w:t>
      </w:r>
      <w:r w:rsidR="00F76B7B">
        <w:rPr>
          <w:rFonts w:asciiTheme="majorHAnsi" w:eastAsia="Times New Roman" w:hAnsiTheme="majorHAnsi" w:cstheme="majorHAnsi"/>
          <w:sz w:val="24"/>
          <w:szCs w:val="24"/>
        </w:rPr>
        <w:t>rtículo 11</w:t>
      </w:r>
      <w:r w:rsidRPr="002F4057">
        <w:rPr>
          <w:rFonts w:asciiTheme="majorHAnsi" w:eastAsia="Times New Roman" w:hAnsiTheme="majorHAnsi" w:cstheme="majorHAnsi"/>
          <w:sz w:val="24"/>
          <w:szCs w:val="24"/>
        </w:rPr>
        <w:t>°.   Vigencia.</w:t>
      </w:r>
    </w:p>
    <w:p w:rsidR="00EB34B2" w:rsidRPr="002F4057" w:rsidRDefault="00EB34B2" w:rsidP="007811DC">
      <w:pPr>
        <w:tabs>
          <w:tab w:val="left" w:pos="8610"/>
        </w:tabs>
        <w:spacing w:after="0" w:line="240" w:lineRule="auto"/>
        <w:jc w:val="both"/>
        <w:textAlignment w:val="center"/>
        <w:rPr>
          <w:rFonts w:asciiTheme="majorHAnsi" w:eastAsia="Times New Roman" w:hAnsiTheme="majorHAnsi" w:cstheme="majorHAnsi"/>
          <w:sz w:val="24"/>
          <w:szCs w:val="24"/>
        </w:rPr>
      </w:pPr>
    </w:p>
    <w:p w:rsidR="00FD1EC8" w:rsidRPr="002F4057" w:rsidRDefault="00FD1EC8" w:rsidP="007811DC">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Se hace necesario informar que, se han presentado dos (2) iniciat</w:t>
      </w:r>
      <w:r w:rsidR="0000505A" w:rsidRPr="002F4057">
        <w:rPr>
          <w:rFonts w:asciiTheme="majorHAnsi" w:eastAsia="Times New Roman" w:hAnsiTheme="majorHAnsi" w:cstheme="majorHAnsi"/>
          <w:sz w:val="24"/>
          <w:szCs w:val="24"/>
        </w:rPr>
        <w:t xml:space="preserve">ivas de honores a </w:t>
      </w:r>
      <w:r w:rsidRPr="002F4057">
        <w:rPr>
          <w:rFonts w:asciiTheme="majorHAnsi" w:eastAsia="Times New Roman" w:hAnsiTheme="majorHAnsi" w:cstheme="majorHAnsi"/>
          <w:sz w:val="24"/>
          <w:szCs w:val="24"/>
        </w:rPr>
        <w:t xml:space="preserve">Ituango, las cuales no se han convertido en Ley de la </w:t>
      </w:r>
      <w:r w:rsidR="009A2B80" w:rsidRPr="002F4057">
        <w:rPr>
          <w:rFonts w:asciiTheme="majorHAnsi" w:eastAsia="Times New Roman" w:hAnsiTheme="majorHAnsi" w:cstheme="majorHAnsi"/>
          <w:sz w:val="24"/>
          <w:szCs w:val="24"/>
        </w:rPr>
        <w:t>República</w:t>
      </w:r>
      <w:r w:rsidR="0000505A" w:rsidRPr="002F4057">
        <w:rPr>
          <w:rStyle w:val="Refdenotaalfinal"/>
          <w:rFonts w:asciiTheme="majorHAnsi" w:eastAsia="Times New Roman" w:hAnsiTheme="majorHAnsi" w:cstheme="majorHAnsi"/>
          <w:sz w:val="24"/>
          <w:szCs w:val="24"/>
        </w:rPr>
        <w:endnoteReference w:id="1"/>
      </w:r>
      <w:r w:rsidRPr="002F4057">
        <w:rPr>
          <w:rFonts w:asciiTheme="majorHAnsi" w:eastAsia="Times New Roman" w:hAnsiTheme="majorHAnsi" w:cstheme="majorHAnsi"/>
          <w:sz w:val="24"/>
          <w:szCs w:val="24"/>
        </w:rPr>
        <w:t xml:space="preserve">. Por esta razón, algunos contenidos pueden coincidir </w:t>
      </w:r>
      <w:r w:rsidR="0000505A" w:rsidRPr="002F4057">
        <w:rPr>
          <w:rFonts w:asciiTheme="majorHAnsi" w:eastAsia="Times New Roman" w:hAnsiTheme="majorHAnsi" w:cstheme="majorHAnsi"/>
          <w:sz w:val="24"/>
          <w:szCs w:val="24"/>
        </w:rPr>
        <w:t>con las iniciativas mencionadas, pero prima el interés de la comunidad de hacer realidad una iniciativa de honores al municipio</w:t>
      </w:r>
    </w:p>
    <w:p w:rsidR="009F2D1E" w:rsidRDefault="009F2D1E" w:rsidP="007811DC">
      <w:pPr>
        <w:tabs>
          <w:tab w:val="left" w:pos="8610"/>
        </w:tabs>
        <w:spacing w:after="0" w:line="240" w:lineRule="auto"/>
        <w:jc w:val="both"/>
        <w:textAlignment w:val="center"/>
        <w:rPr>
          <w:rFonts w:asciiTheme="majorHAnsi" w:eastAsia="Times New Roman" w:hAnsiTheme="majorHAnsi" w:cstheme="majorHAnsi"/>
          <w:sz w:val="24"/>
          <w:szCs w:val="24"/>
        </w:rPr>
      </w:pPr>
    </w:p>
    <w:p w:rsidR="00F76B7B" w:rsidRPr="002F4057" w:rsidRDefault="00F76B7B" w:rsidP="007811DC">
      <w:pPr>
        <w:tabs>
          <w:tab w:val="left" w:pos="8610"/>
        </w:tabs>
        <w:spacing w:after="0" w:line="240" w:lineRule="auto"/>
        <w:jc w:val="both"/>
        <w:textAlignment w:val="center"/>
        <w:rPr>
          <w:rFonts w:asciiTheme="majorHAnsi" w:eastAsia="Times New Roman" w:hAnsiTheme="majorHAnsi" w:cstheme="majorHAnsi"/>
          <w:b/>
          <w:sz w:val="24"/>
          <w:szCs w:val="24"/>
        </w:rPr>
      </w:pPr>
    </w:p>
    <w:p w:rsidR="00DF7630" w:rsidRPr="002F4057" w:rsidRDefault="009F2D1E" w:rsidP="007811DC">
      <w:pPr>
        <w:tabs>
          <w:tab w:val="left" w:pos="8610"/>
        </w:tabs>
        <w:spacing w:after="0" w:line="240" w:lineRule="auto"/>
        <w:jc w:val="both"/>
        <w:textAlignment w:val="center"/>
        <w:rPr>
          <w:rFonts w:asciiTheme="majorHAnsi" w:eastAsia="Times New Roman" w:hAnsiTheme="majorHAnsi" w:cstheme="majorHAnsi"/>
          <w:b/>
          <w:sz w:val="24"/>
          <w:szCs w:val="24"/>
        </w:rPr>
      </w:pPr>
      <w:r w:rsidRPr="002F4057">
        <w:rPr>
          <w:rFonts w:asciiTheme="majorHAnsi" w:eastAsia="Times New Roman" w:hAnsiTheme="majorHAnsi" w:cstheme="majorHAnsi"/>
          <w:b/>
          <w:sz w:val="24"/>
          <w:szCs w:val="24"/>
        </w:rPr>
        <w:t xml:space="preserve">3.     </w:t>
      </w:r>
      <w:r w:rsidR="00DF7630" w:rsidRPr="002F4057">
        <w:rPr>
          <w:rFonts w:asciiTheme="majorHAnsi" w:eastAsia="Times New Roman" w:hAnsiTheme="majorHAnsi" w:cstheme="majorHAnsi"/>
          <w:b/>
          <w:sz w:val="24"/>
          <w:szCs w:val="24"/>
        </w:rPr>
        <w:t>MARCO CONSTITUCIONAL Y LEGAL</w:t>
      </w:r>
    </w:p>
    <w:p w:rsidR="00DF7630" w:rsidRPr="002F4057" w:rsidRDefault="00DF7630" w:rsidP="007811DC">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Marco Constitucional y legal de los honores otorgados por el Congreso de la República:</w:t>
      </w: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b/>
          <w:sz w:val="24"/>
          <w:szCs w:val="24"/>
        </w:rPr>
      </w:pPr>
      <w:r w:rsidRPr="002F4057">
        <w:rPr>
          <w:rFonts w:asciiTheme="majorHAnsi" w:eastAsia="Times New Roman" w:hAnsiTheme="majorHAnsi" w:cstheme="majorHAnsi"/>
          <w:b/>
          <w:sz w:val="24"/>
          <w:szCs w:val="24"/>
        </w:rPr>
        <w:t>3.1. Constitución Política</w:t>
      </w: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 xml:space="preserve">El numeral 15 del </w:t>
      </w:r>
      <w:r w:rsidR="00122114" w:rsidRPr="002F4057">
        <w:rPr>
          <w:rFonts w:asciiTheme="majorHAnsi" w:eastAsia="Times New Roman" w:hAnsiTheme="majorHAnsi" w:cstheme="majorHAnsi"/>
          <w:sz w:val="24"/>
          <w:szCs w:val="24"/>
        </w:rPr>
        <w:t>artículo</w:t>
      </w:r>
      <w:r w:rsidRPr="002F4057">
        <w:rPr>
          <w:rFonts w:asciiTheme="majorHAnsi" w:eastAsia="Times New Roman" w:hAnsiTheme="majorHAnsi" w:cstheme="majorHAnsi"/>
          <w:sz w:val="24"/>
          <w:szCs w:val="24"/>
        </w:rPr>
        <w:t xml:space="preserve"> 150 constitucional menciona que, corresponde al Congreso hacer las leyes, y por medio de ellas ejerce las siguientes funciones:</w:t>
      </w: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 xml:space="preserve">   “15. Decretar honores a los ciudadanos que hayan prestado servicios a la patria”.</w:t>
      </w: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 xml:space="preserve">    </w:t>
      </w:r>
    </w:p>
    <w:p w:rsidR="00EB34B2" w:rsidRPr="002F4057" w:rsidRDefault="00143715"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L</w:t>
      </w:r>
      <w:r w:rsidR="00EB34B2" w:rsidRPr="002F4057">
        <w:rPr>
          <w:rFonts w:asciiTheme="majorHAnsi" w:eastAsia="Times New Roman" w:hAnsiTheme="majorHAnsi" w:cstheme="majorHAnsi"/>
          <w:sz w:val="24"/>
          <w:szCs w:val="24"/>
        </w:rPr>
        <w:t>a Honorable Corte Consti</w:t>
      </w:r>
      <w:r w:rsidR="00C50153" w:rsidRPr="002F4057">
        <w:rPr>
          <w:rFonts w:asciiTheme="majorHAnsi" w:eastAsia="Times New Roman" w:hAnsiTheme="majorHAnsi" w:cstheme="majorHAnsi"/>
          <w:sz w:val="24"/>
          <w:szCs w:val="24"/>
        </w:rPr>
        <w:t>tucional, en diversos pronunciamientos</w:t>
      </w:r>
      <w:r w:rsidR="00EB34B2" w:rsidRPr="002F4057">
        <w:rPr>
          <w:rFonts w:asciiTheme="majorHAnsi" w:eastAsia="Times New Roman" w:hAnsiTheme="majorHAnsi" w:cstheme="majorHAnsi"/>
          <w:sz w:val="24"/>
          <w:szCs w:val="24"/>
        </w:rPr>
        <w:t>,</w:t>
      </w:r>
      <w:r w:rsidR="00C50153" w:rsidRPr="002F4057">
        <w:rPr>
          <w:rFonts w:asciiTheme="majorHAnsi" w:eastAsia="Times New Roman" w:hAnsiTheme="majorHAnsi" w:cstheme="majorHAnsi"/>
          <w:sz w:val="24"/>
          <w:szCs w:val="24"/>
        </w:rPr>
        <w:t xml:space="preserve"> </w:t>
      </w:r>
      <w:r w:rsidR="00C269DC" w:rsidRPr="002F4057">
        <w:rPr>
          <w:rFonts w:asciiTheme="majorHAnsi" w:eastAsia="Times New Roman" w:hAnsiTheme="majorHAnsi" w:cstheme="majorHAnsi"/>
          <w:sz w:val="24"/>
          <w:szCs w:val="24"/>
        </w:rPr>
        <w:t xml:space="preserve">aclara la naturaleza jurídica y las </w:t>
      </w:r>
      <w:r w:rsidR="00122114" w:rsidRPr="002F4057">
        <w:rPr>
          <w:rFonts w:asciiTheme="majorHAnsi" w:eastAsia="Times New Roman" w:hAnsiTheme="majorHAnsi" w:cstheme="majorHAnsi"/>
          <w:sz w:val="24"/>
          <w:szCs w:val="24"/>
        </w:rPr>
        <w:t>modalidades</w:t>
      </w:r>
      <w:r w:rsidR="00C269DC" w:rsidRPr="002F4057">
        <w:rPr>
          <w:rFonts w:asciiTheme="majorHAnsi" w:eastAsia="Times New Roman" w:hAnsiTheme="majorHAnsi" w:cstheme="majorHAnsi"/>
          <w:sz w:val="24"/>
          <w:szCs w:val="24"/>
        </w:rPr>
        <w:t xml:space="preserve"> de las leyes de honores, tal y como </w:t>
      </w:r>
      <w:r w:rsidR="00122114" w:rsidRPr="002F4057">
        <w:rPr>
          <w:rFonts w:asciiTheme="majorHAnsi" w:eastAsia="Times New Roman" w:hAnsiTheme="majorHAnsi" w:cstheme="majorHAnsi"/>
          <w:sz w:val="24"/>
          <w:szCs w:val="24"/>
        </w:rPr>
        <w:t>está</w:t>
      </w:r>
      <w:r w:rsidR="00C269DC" w:rsidRPr="002F4057">
        <w:rPr>
          <w:rFonts w:asciiTheme="majorHAnsi" w:eastAsia="Times New Roman" w:hAnsiTheme="majorHAnsi" w:cstheme="majorHAnsi"/>
          <w:sz w:val="24"/>
          <w:szCs w:val="24"/>
        </w:rPr>
        <w:t xml:space="preserve"> </w:t>
      </w:r>
      <w:r w:rsidR="00122114" w:rsidRPr="002F4057">
        <w:rPr>
          <w:rFonts w:asciiTheme="majorHAnsi" w:eastAsia="Times New Roman" w:hAnsiTheme="majorHAnsi" w:cstheme="majorHAnsi"/>
          <w:sz w:val="24"/>
          <w:szCs w:val="24"/>
        </w:rPr>
        <w:t>contenida</w:t>
      </w:r>
      <w:r w:rsidR="00C269DC" w:rsidRPr="002F4057">
        <w:rPr>
          <w:rFonts w:asciiTheme="majorHAnsi" w:eastAsia="Times New Roman" w:hAnsiTheme="majorHAnsi" w:cstheme="majorHAnsi"/>
          <w:sz w:val="24"/>
          <w:szCs w:val="24"/>
        </w:rPr>
        <w:t xml:space="preserve"> en la </w:t>
      </w:r>
      <w:r w:rsidR="00122114" w:rsidRPr="002F4057">
        <w:rPr>
          <w:rFonts w:asciiTheme="majorHAnsi" w:eastAsia="Times New Roman" w:hAnsiTheme="majorHAnsi" w:cstheme="majorHAnsi"/>
          <w:sz w:val="24"/>
          <w:szCs w:val="24"/>
        </w:rPr>
        <w:t>Sentencia</w:t>
      </w:r>
      <w:r w:rsidR="00C269DC" w:rsidRPr="002F4057">
        <w:rPr>
          <w:rFonts w:asciiTheme="majorHAnsi" w:eastAsia="Times New Roman" w:hAnsiTheme="majorHAnsi" w:cstheme="majorHAnsi"/>
          <w:sz w:val="24"/>
          <w:szCs w:val="24"/>
        </w:rPr>
        <w:t xml:space="preserve"> C-187 de 2011, la cual dice </w:t>
      </w:r>
      <w:r w:rsidR="00122114" w:rsidRPr="002F4057">
        <w:rPr>
          <w:rFonts w:asciiTheme="majorHAnsi" w:eastAsia="Times New Roman" w:hAnsiTheme="majorHAnsi" w:cstheme="majorHAnsi"/>
          <w:sz w:val="24"/>
          <w:szCs w:val="24"/>
        </w:rPr>
        <w:t>textualmente</w:t>
      </w:r>
      <w:r w:rsidR="00C269DC" w:rsidRPr="002F4057">
        <w:rPr>
          <w:rFonts w:asciiTheme="majorHAnsi" w:eastAsia="Times New Roman" w:hAnsiTheme="majorHAnsi" w:cstheme="majorHAnsi"/>
          <w:sz w:val="24"/>
          <w:szCs w:val="24"/>
        </w:rPr>
        <w:t xml:space="preserve"> en su aparte pertinente:</w:t>
      </w:r>
    </w:p>
    <w:p w:rsidR="00C269DC" w:rsidRPr="002F4057" w:rsidRDefault="00C269DC"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C269DC" w:rsidP="00EB34B2">
      <w:pPr>
        <w:shd w:val="clear" w:color="auto" w:fill="FFFFFF"/>
        <w:spacing w:after="0" w:line="240" w:lineRule="auto"/>
        <w:ind w:left="567"/>
        <w:jc w:val="both"/>
        <w:rPr>
          <w:rFonts w:asciiTheme="majorHAnsi" w:eastAsia="Times New Roman" w:hAnsiTheme="majorHAnsi" w:cstheme="majorHAnsi"/>
          <w:color w:val="2D2D2D"/>
          <w:sz w:val="24"/>
          <w:szCs w:val="24"/>
          <w:lang w:eastAsia="es-CO"/>
        </w:rPr>
      </w:pPr>
      <w:r w:rsidRPr="002F4057">
        <w:rPr>
          <w:rFonts w:asciiTheme="majorHAnsi" w:eastAsia="Times New Roman" w:hAnsiTheme="majorHAnsi" w:cstheme="majorHAnsi"/>
          <w:bCs/>
          <w:color w:val="2D2D2D"/>
          <w:sz w:val="24"/>
          <w:szCs w:val="24"/>
          <w:lang w:eastAsia="es-CO"/>
        </w:rPr>
        <w:t>“</w:t>
      </w:r>
      <w:r w:rsidR="00EB34B2" w:rsidRPr="002F4057">
        <w:rPr>
          <w:rFonts w:asciiTheme="majorHAnsi" w:eastAsia="Times New Roman" w:hAnsiTheme="majorHAnsi" w:cstheme="majorHAnsi"/>
          <w:bCs/>
          <w:color w:val="2D2D2D"/>
          <w:sz w:val="24"/>
          <w:szCs w:val="24"/>
          <w:lang w:eastAsia="es-CO"/>
        </w:rPr>
        <w:t>LEYES DE HONORES-</w:t>
      </w:r>
      <w:r w:rsidR="00EB34B2" w:rsidRPr="002F4057">
        <w:rPr>
          <w:rFonts w:asciiTheme="majorHAnsi" w:eastAsia="Times New Roman" w:hAnsiTheme="majorHAnsi" w:cstheme="majorHAnsi"/>
          <w:color w:val="2D2D2D"/>
          <w:sz w:val="24"/>
          <w:szCs w:val="24"/>
          <w:lang w:eastAsia="es-CO"/>
        </w:rPr>
        <w:t>Naturaleza jurídica/</w:t>
      </w:r>
      <w:r w:rsidR="00EB34B2" w:rsidRPr="002F4057">
        <w:rPr>
          <w:rFonts w:asciiTheme="majorHAnsi" w:eastAsia="Times New Roman" w:hAnsiTheme="majorHAnsi" w:cstheme="majorHAnsi"/>
          <w:bCs/>
          <w:color w:val="2D2D2D"/>
          <w:sz w:val="24"/>
          <w:szCs w:val="24"/>
          <w:lang w:eastAsia="es-CO"/>
        </w:rPr>
        <w:t>LEYES DE HONORES-</w:t>
      </w:r>
      <w:r w:rsidR="00EB34B2" w:rsidRPr="002F4057">
        <w:rPr>
          <w:rFonts w:asciiTheme="majorHAnsi" w:eastAsia="Times New Roman" w:hAnsiTheme="majorHAnsi" w:cstheme="majorHAnsi"/>
          <w:color w:val="2D2D2D"/>
          <w:sz w:val="24"/>
          <w:szCs w:val="24"/>
          <w:lang w:eastAsia="es-CO"/>
        </w:rPr>
        <w:t>Modalidades</w:t>
      </w:r>
    </w:p>
    <w:p w:rsidR="00EB34B2" w:rsidRPr="002F4057" w:rsidRDefault="00EB34B2" w:rsidP="00EB34B2">
      <w:pPr>
        <w:shd w:val="clear" w:color="auto" w:fill="FFFFFF"/>
        <w:spacing w:after="0" w:line="240" w:lineRule="auto"/>
        <w:ind w:left="567"/>
        <w:jc w:val="both"/>
        <w:rPr>
          <w:rFonts w:asciiTheme="majorHAnsi" w:eastAsia="Times New Roman" w:hAnsiTheme="majorHAnsi" w:cstheme="majorHAnsi"/>
          <w:color w:val="2D2D2D"/>
          <w:sz w:val="24"/>
          <w:szCs w:val="24"/>
          <w:lang w:eastAsia="es-CO"/>
        </w:rPr>
      </w:pPr>
      <w:r w:rsidRPr="002F4057">
        <w:rPr>
          <w:rFonts w:asciiTheme="majorHAnsi" w:eastAsia="Times New Roman" w:hAnsiTheme="majorHAnsi" w:cstheme="majorHAnsi"/>
          <w:color w:val="2D2D2D"/>
          <w:sz w:val="24"/>
          <w:szCs w:val="24"/>
          <w:lang w:eastAsia="es-CO"/>
        </w:rPr>
        <w:t> </w:t>
      </w:r>
    </w:p>
    <w:p w:rsidR="00C269DC" w:rsidRPr="002F4057" w:rsidRDefault="00EB34B2" w:rsidP="00C269DC">
      <w:pPr>
        <w:shd w:val="clear" w:color="auto" w:fill="FFFFFF"/>
        <w:spacing w:after="0" w:line="240" w:lineRule="auto"/>
        <w:ind w:left="567"/>
        <w:jc w:val="both"/>
        <w:rPr>
          <w:rFonts w:asciiTheme="majorHAnsi" w:eastAsia="Times New Roman" w:hAnsiTheme="majorHAnsi" w:cstheme="majorHAnsi"/>
          <w:i/>
          <w:iCs/>
          <w:color w:val="2D2D2D"/>
          <w:sz w:val="24"/>
          <w:szCs w:val="24"/>
          <w:lang w:eastAsia="es-CO"/>
        </w:rPr>
      </w:pPr>
      <w:r w:rsidRPr="002F4057">
        <w:rPr>
          <w:rFonts w:asciiTheme="majorHAnsi" w:eastAsia="Times New Roman" w:hAnsiTheme="majorHAnsi" w:cstheme="majorHAnsi"/>
          <w:i/>
          <w:iCs/>
          <w:color w:val="2D2D2D"/>
          <w:sz w:val="24"/>
          <w:szCs w:val="24"/>
          <w:lang w:eastAsia="es-CO"/>
        </w:rPr>
        <w:t xml:space="preserve">La jurisprudencia constitucional ha fijado un grupo de reglas particulares acerca de la naturaleza jurídica de las leyes de honores, las cuales pueden sintetizarse del modo siguiente: </w:t>
      </w:r>
    </w:p>
    <w:p w:rsidR="00C269DC" w:rsidRPr="002F4057" w:rsidRDefault="00C269DC" w:rsidP="00C269DC">
      <w:pPr>
        <w:shd w:val="clear" w:color="auto" w:fill="FFFFFF"/>
        <w:spacing w:after="0" w:line="240" w:lineRule="auto"/>
        <w:ind w:left="567"/>
        <w:jc w:val="both"/>
        <w:rPr>
          <w:rFonts w:asciiTheme="majorHAnsi" w:eastAsia="Times New Roman" w:hAnsiTheme="majorHAnsi" w:cstheme="majorHAnsi"/>
          <w:i/>
          <w:iCs/>
          <w:color w:val="2D2D2D"/>
          <w:sz w:val="24"/>
          <w:szCs w:val="24"/>
          <w:lang w:eastAsia="es-CO"/>
        </w:rPr>
      </w:pPr>
    </w:p>
    <w:p w:rsidR="00C269DC" w:rsidRPr="002F4057" w:rsidRDefault="00EB34B2" w:rsidP="00C269DC">
      <w:pPr>
        <w:shd w:val="clear" w:color="auto" w:fill="FFFFFF"/>
        <w:spacing w:after="0" w:line="240" w:lineRule="auto"/>
        <w:ind w:left="1416" w:hanging="849"/>
        <w:jc w:val="both"/>
        <w:rPr>
          <w:rFonts w:asciiTheme="majorHAnsi" w:eastAsia="Times New Roman" w:hAnsiTheme="majorHAnsi" w:cstheme="majorHAnsi"/>
          <w:i/>
          <w:iCs/>
          <w:color w:val="2D2D2D"/>
          <w:sz w:val="24"/>
          <w:szCs w:val="24"/>
          <w:lang w:eastAsia="es-CO"/>
        </w:rPr>
      </w:pPr>
      <w:r w:rsidRPr="002F4057">
        <w:rPr>
          <w:rFonts w:asciiTheme="majorHAnsi" w:eastAsia="Times New Roman" w:hAnsiTheme="majorHAnsi" w:cstheme="majorHAnsi"/>
          <w:i/>
          <w:iCs/>
          <w:color w:val="2D2D2D"/>
          <w:sz w:val="24"/>
          <w:szCs w:val="24"/>
          <w:lang w:eastAsia="es-CO"/>
        </w:rPr>
        <w:t>1.</w:t>
      </w:r>
      <w:r w:rsidR="00C269DC" w:rsidRPr="002F4057">
        <w:rPr>
          <w:rFonts w:asciiTheme="majorHAnsi" w:eastAsia="Times New Roman" w:hAnsiTheme="majorHAnsi" w:cstheme="majorHAnsi"/>
          <w:i/>
          <w:iCs/>
          <w:color w:val="2D2D2D"/>
          <w:sz w:val="24"/>
          <w:szCs w:val="24"/>
          <w:lang w:eastAsia="es-CO"/>
        </w:rPr>
        <w:tab/>
      </w:r>
      <w:r w:rsidRPr="002F4057">
        <w:rPr>
          <w:rFonts w:asciiTheme="majorHAnsi" w:eastAsia="Times New Roman" w:hAnsiTheme="majorHAnsi" w:cstheme="majorHAnsi"/>
          <w:i/>
          <w:iCs/>
          <w:color w:val="2D2D2D"/>
          <w:sz w:val="24"/>
          <w:szCs w:val="24"/>
          <w:lang w:eastAsia="es-CO"/>
        </w:rPr>
        <w:t xml:space="preserve"> La naturaleza jurídica de las leyes de honores se funda en el reconocimiento estatal a personas, hechos o instituciones que merecen ser destacadas públicamente, en razón de promover significativamente, valores que interesan a la Constitución.  Como lo ha previsto la Corte, las disposiciones contenidas en dichas normas “… exaltan valores humanos </w:t>
      </w:r>
      <w:r w:rsidR="00122114" w:rsidRPr="002F4057">
        <w:rPr>
          <w:rFonts w:asciiTheme="majorHAnsi" w:eastAsia="Times New Roman" w:hAnsiTheme="majorHAnsi" w:cstheme="majorHAnsi"/>
          <w:i/>
          <w:iCs/>
          <w:color w:val="2D2D2D"/>
          <w:sz w:val="24"/>
          <w:szCs w:val="24"/>
          <w:lang w:eastAsia="es-CO"/>
        </w:rPr>
        <w:t>que,</w:t>
      </w:r>
      <w:r w:rsidRPr="002F4057">
        <w:rPr>
          <w:rFonts w:asciiTheme="majorHAnsi" w:eastAsia="Times New Roman" w:hAnsiTheme="majorHAnsi" w:cstheme="majorHAnsi"/>
          <w:i/>
          <w:iCs/>
          <w:color w:val="2D2D2D"/>
          <w:sz w:val="24"/>
          <w:szCs w:val="24"/>
          <w:lang w:eastAsia="es-CO"/>
        </w:rPr>
        <w:t xml:space="preserve"> por su ascendencia ante la comunidad, han sido considerados como ejemplo vivo de grandeza, nobleza, hidalguía y buen vivir, y por ello se les pone como ejemplo ante la posteridad”. </w:t>
      </w:r>
    </w:p>
    <w:p w:rsidR="00C269DC" w:rsidRPr="002F4057" w:rsidRDefault="00C269DC" w:rsidP="00C269DC">
      <w:pPr>
        <w:shd w:val="clear" w:color="auto" w:fill="FFFFFF"/>
        <w:spacing w:after="0" w:line="240" w:lineRule="auto"/>
        <w:ind w:left="567"/>
        <w:jc w:val="both"/>
        <w:rPr>
          <w:rFonts w:asciiTheme="majorHAnsi" w:eastAsia="Times New Roman" w:hAnsiTheme="majorHAnsi" w:cstheme="majorHAnsi"/>
          <w:i/>
          <w:iCs/>
          <w:color w:val="2D2D2D"/>
          <w:sz w:val="24"/>
          <w:szCs w:val="24"/>
          <w:lang w:eastAsia="es-CO"/>
        </w:rPr>
      </w:pPr>
    </w:p>
    <w:p w:rsidR="00C269DC" w:rsidRPr="002F4057" w:rsidRDefault="00EB34B2" w:rsidP="00C269DC">
      <w:pPr>
        <w:shd w:val="clear" w:color="auto" w:fill="FFFFFF"/>
        <w:spacing w:after="0" w:line="240" w:lineRule="auto"/>
        <w:ind w:left="1407" w:hanging="840"/>
        <w:jc w:val="both"/>
        <w:rPr>
          <w:rFonts w:asciiTheme="majorHAnsi" w:eastAsia="Times New Roman" w:hAnsiTheme="majorHAnsi" w:cstheme="majorHAnsi"/>
          <w:i/>
          <w:iCs/>
          <w:color w:val="2D2D2D"/>
          <w:sz w:val="24"/>
          <w:szCs w:val="24"/>
          <w:lang w:eastAsia="es-CO"/>
        </w:rPr>
      </w:pPr>
      <w:r w:rsidRPr="002F4057">
        <w:rPr>
          <w:rFonts w:asciiTheme="majorHAnsi" w:eastAsia="Times New Roman" w:hAnsiTheme="majorHAnsi" w:cstheme="majorHAnsi"/>
          <w:i/>
          <w:iCs/>
          <w:color w:val="2D2D2D"/>
          <w:sz w:val="24"/>
          <w:szCs w:val="24"/>
          <w:lang w:eastAsia="es-CO"/>
        </w:rPr>
        <w:t xml:space="preserve">2. </w:t>
      </w:r>
      <w:r w:rsidR="00C269DC" w:rsidRPr="002F4057">
        <w:rPr>
          <w:rFonts w:asciiTheme="majorHAnsi" w:eastAsia="Times New Roman" w:hAnsiTheme="majorHAnsi" w:cstheme="majorHAnsi"/>
          <w:i/>
          <w:iCs/>
          <w:color w:val="2D2D2D"/>
          <w:sz w:val="24"/>
          <w:szCs w:val="24"/>
          <w:lang w:eastAsia="es-CO"/>
        </w:rPr>
        <w:tab/>
      </w:r>
      <w:r w:rsidRPr="002F4057">
        <w:rPr>
          <w:rFonts w:asciiTheme="majorHAnsi" w:eastAsia="Times New Roman" w:hAnsiTheme="majorHAnsi" w:cstheme="majorHAnsi"/>
          <w:i/>
          <w:iCs/>
          <w:color w:val="2D2D2D"/>
          <w:sz w:val="24"/>
          <w:szCs w:val="24"/>
          <w:lang w:eastAsia="es-CO"/>
        </w:rPr>
        <w:t>Contrario a como sucede con la actividad legislativa ordinaria del Congreso, las leyes de honores carecen de carácter general y abstracto, agotándose en su expedición d</w:t>
      </w:r>
      <w:r w:rsidR="00C269DC" w:rsidRPr="002F4057">
        <w:rPr>
          <w:rFonts w:asciiTheme="majorHAnsi" w:eastAsia="Times New Roman" w:hAnsiTheme="majorHAnsi" w:cstheme="majorHAnsi"/>
          <w:i/>
          <w:iCs/>
          <w:color w:val="2D2D2D"/>
          <w:sz w:val="24"/>
          <w:szCs w:val="24"/>
          <w:lang w:eastAsia="es-CO"/>
        </w:rPr>
        <w:t>e manera subjetiva y concreta, </w:t>
      </w:r>
      <w:r w:rsidRPr="002F4057">
        <w:rPr>
          <w:rFonts w:asciiTheme="majorHAnsi" w:eastAsia="Times New Roman" w:hAnsiTheme="majorHAnsi" w:cstheme="majorHAnsi"/>
          <w:i/>
          <w:iCs/>
          <w:color w:val="2D2D2D"/>
          <w:sz w:val="24"/>
          <w:szCs w:val="24"/>
          <w:lang w:eastAsia="es-CO"/>
        </w:rPr>
        <w:t>respecto de la persona, situación o institución objeto de exaltación.   En términos de la jurisprudencia reiterada, “[e]sta clase de leyes, d</w:t>
      </w:r>
      <w:r w:rsidR="00C269DC" w:rsidRPr="002F4057">
        <w:rPr>
          <w:rFonts w:asciiTheme="majorHAnsi" w:eastAsia="Times New Roman" w:hAnsiTheme="majorHAnsi" w:cstheme="majorHAnsi"/>
          <w:i/>
          <w:iCs/>
          <w:color w:val="2D2D2D"/>
          <w:sz w:val="24"/>
          <w:szCs w:val="24"/>
          <w:lang w:eastAsia="es-CO"/>
        </w:rPr>
        <w:t>ebe anotarse, producen efectos </w:t>
      </w:r>
      <w:r w:rsidRPr="002F4057">
        <w:rPr>
          <w:rFonts w:asciiTheme="majorHAnsi" w:eastAsia="Times New Roman" w:hAnsiTheme="majorHAnsi" w:cstheme="majorHAnsi"/>
          <w:i/>
          <w:iCs/>
          <w:color w:val="2D2D2D"/>
          <w:sz w:val="24"/>
          <w:szCs w:val="24"/>
          <w:lang w:eastAsia="es-CO"/>
        </w:rPr>
        <w:t>particulares sin contenido normativo de carácter abstracto. Desde el punto de vista material, no crean, extinguen o modifican situaciones jurídicas objetivas y generales que le son propias a la naturaleza de la ley, pues simplemente se limitan a regular situaciones de orden subjetivo o singulares, cuyo alcance es únicamente la situación concreta descrita en la norma, sin que sean aplicables indefinidamente a una multiplicidad de hipótesis o casos. || Estas leyes se limitan entonces, como lo dice el artículo 150, numeral 15 de la Constitución vigente, a “decretar honores a los ciudadanos que hayan prestado servicios a la patria” y de manera alguna pueden desprenderse de su contenido, efectos contrarios a su origen, o interpretaciones diversas que se aparten del sentido de la ley.”</w:t>
      </w:r>
    </w:p>
    <w:p w:rsidR="00C269DC" w:rsidRPr="002F4057" w:rsidRDefault="00C269DC" w:rsidP="00C269DC">
      <w:pPr>
        <w:shd w:val="clear" w:color="auto" w:fill="FFFFFF"/>
        <w:spacing w:after="0" w:line="240" w:lineRule="auto"/>
        <w:ind w:left="567"/>
        <w:jc w:val="both"/>
        <w:rPr>
          <w:rFonts w:asciiTheme="majorHAnsi" w:eastAsia="Times New Roman" w:hAnsiTheme="majorHAnsi" w:cstheme="majorHAnsi"/>
          <w:i/>
          <w:iCs/>
          <w:color w:val="2D2D2D"/>
          <w:sz w:val="24"/>
          <w:szCs w:val="24"/>
          <w:lang w:eastAsia="es-CO"/>
        </w:rPr>
      </w:pPr>
    </w:p>
    <w:p w:rsidR="00C269DC" w:rsidRPr="002F4057" w:rsidRDefault="00EB34B2" w:rsidP="00C269DC">
      <w:pPr>
        <w:shd w:val="clear" w:color="auto" w:fill="FFFFFF"/>
        <w:spacing w:after="0" w:line="240" w:lineRule="auto"/>
        <w:ind w:left="1407" w:hanging="765"/>
        <w:jc w:val="both"/>
        <w:rPr>
          <w:rFonts w:asciiTheme="majorHAnsi" w:eastAsia="Times New Roman" w:hAnsiTheme="majorHAnsi" w:cstheme="majorHAnsi"/>
          <w:i/>
          <w:iCs/>
          <w:color w:val="2D2D2D"/>
          <w:sz w:val="24"/>
          <w:szCs w:val="24"/>
          <w:lang w:eastAsia="es-CO"/>
        </w:rPr>
      </w:pPr>
      <w:r w:rsidRPr="002F4057">
        <w:rPr>
          <w:rFonts w:asciiTheme="majorHAnsi" w:eastAsia="Times New Roman" w:hAnsiTheme="majorHAnsi" w:cstheme="majorHAnsi"/>
          <w:i/>
          <w:iCs/>
          <w:color w:val="2D2D2D"/>
          <w:sz w:val="24"/>
          <w:szCs w:val="24"/>
          <w:lang w:eastAsia="es-CO"/>
        </w:rPr>
        <w:t xml:space="preserve">3. </w:t>
      </w:r>
      <w:r w:rsidR="00C269DC" w:rsidRPr="002F4057">
        <w:rPr>
          <w:rFonts w:asciiTheme="majorHAnsi" w:eastAsia="Times New Roman" w:hAnsiTheme="majorHAnsi" w:cstheme="majorHAnsi"/>
          <w:i/>
          <w:iCs/>
          <w:color w:val="2D2D2D"/>
          <w:sz w:val="24"/>
          <w:szCs w:val="24"/>
          <w:lang w:eastAsia="es-CO"/>
        </w:rPr>
        <w:tab/>
      </w:r>
      <w:r w:rsidRPr="002F4057">
        <w:rPr>
          <w:rFonts w:asciiTheme="majorHAnsi" w:eastAsia="Times New Roman" w:hAnsiTheme="majorHAnsi" w:cstheme="majorHAnsi"/>
          <w:i/>
          <w:iCs/>
          <w:color w:val="2D2D2D"/>
          <w:sz w:val="24"/>
          <w:szCs w:val="24"/>
          <w:lang w:eastAsia="es-CO"/>
        </w:rPr>
        <w:t>El legislador puede adoptar diversas acciones para exaltar o asociar a la Nación a la persona, situación u organización objeto del decreto de honores, de manera tal que las categorías avaladas por la Corte solo tienen carácter enunciativo.  Con todo, es factible identificar tres modalidades recurrentes de leyes de honores, a saber</w:t>
      </w:r>
      <w:r w:rsidR="00C269DC" w:rsidRPr="002F4057">
        <w:rPr>
          <w:rFonts w:asciiTheme="majorHAnsi" w:eastAsia="Times New Roman" w:hAnsiTheme="majorHAnsi" w:cstheme="majorHAnsi"/>
          <w:i/>
          <w:iCs/>
          <w:color w:val="2D2D2D"/>
          <w:sz w:val="24"/>
          <w:szCs w:val="24"/>
          <w:lang w:eastAsia="es-CO"/>
        </w:rPr>
        <w:t>:</w:t>
      </w:r>
      <w:r w:rsidRPr="002F4057">
        <w:rPr>
          <w:rFonts w:asciiTheme="majorHAnsi" w:eastAsia="Times New Roman" w:hAnsiTheme="majorHAnsi" w:cstheme="majorHAnsi"/>
          <w:i/>
          <w:iCs/>
          <w:color w:val="2D2D2D"/>
          <w:sz w:val="24"/>
          <w:szCs w:val="24"/>
          <w:lang w:eastAsia="es-CO"/>
        </w:rPr>
        <w:t xml:space="preserve"> </w:t>
      </w:r>
    </w:p>
    <w:p w:rsidR="00C269DC" w:rsidRPr="002F4057" w:rsidRDefault="00C269DC" w:rsidP="00C269DC">
      <w:pPr>
        <w:shd w:val="clear" w:color="auto" w:fill="FFFFFF"/>
        <w:spacing w:after="0" w:line="240" w:lineRule="auto"/>
        <w:ind w:left="567"/>
        <w:jc w:val="both"/>
        <w:rPr>
          <w:rFonts w:asciiTheme="majorHAnsi" w:eastAsia="Times New Roman" w:hAnsiTheme="majorHAnsi" w:cstheme="majorHAnsi"/>
          <w:i/>
          <w:iCs/>
          <w:color w:val="2D2D2D"/>
          <w:sz w:val="24"/>
          <w:szCs w:val="24"/>
          <w:lang w:eastAsia="es-CO"/>
        </w:rPr>
      </w:pPr>
    </w:p>
    <w:p w:rsidR="00C269DC" w:rsidRPr="002F4057" w:rsidRDefault="00EB34B2" w:rsidP="00C269DC">
      <w:pPr>
        <w:shd w:val="clear" w:color="auto" w:fill="FFFFFF"/>
        <w:spacing w:after="0" w:line="240" w:lineRule="auto"/>
        <w:ind w:left="1407" w:firstLine="708"/>
        <w:jc w:val="both"/>
        <w:rPr>
          <w:rFonts w:asciiTheme="majorHAnsi" w:eastAsia="Times New Roman" w:hAnsiTheme="majorHAnsi" w:cstheme="majorHAnsi"/>
          <w:i/>
          <w:iCs/>
          <w:color w:val="2D2D2D"/>
          <w:sz w:val="24"/>
          <w:szCs w:val="24"/>
          <w:lang w:eastAsia="es-CO"/>
        </w:rPr>
      </w:pPr>
      <w:r w:rsidRPr="002F4057">
        <w:rPr>
          <w:rFonts w:asciiTheme="majorHAnsi" w:eastAsia="Times New Roman" w:hAnsiTheme="majorHAnsi" w:cstheme="majorHAnsi"/>
          <w:i/>
          <w:iCs/>
          <w:color w:val="2D2D2D"/>
          <w:sz w:val="24"/>
          <w:szCs w:val="24"/>
          <w:lang w:eastAsia="es-CO"/>
        </w:rPr>
        <w:t xml:space="preserve">(i) </w:t>
      </w:r>
      <w:r w:rsidR="00C269DC" w:rsidRPr="002F4057">
        <w:rPr>
          <w:rFonts w:asciiTheme="majorHAnsi" w:eastAsia="Times New Roman" w:hAnsiTheme="majorHAnsi" w:cstheme="majorHAnsi"/>
          <w:i/>
          <w:iCs/>
          <w:color w:val="2D2D2D"/>
          <w:sz w:val="24"/>
          <w:szCs w:val="24"/>
          <w:lang w:eastAsia="es-CO"/>
        </w:rPr>
        <w:tab/>
      </w:r>
      <w:r w:rsidRPr="002F4057">
        <w:rPr>
          <w:rFonts w:asciiTheme="majorHAnsi" w:eastAsia="Times New Roman" w:hAnsiTheme="majorHAnsi" w:cstheme="majorHAnsi"/>
          <w:i/>
          <w:iCs/>
          <w:color w:val="2D2D2D"/>
          <w:sz w:val="24"/>
          <w:szCs w:val="24"/>
          <w:lang w:eastAsia="es-CO"/>
        </w:rPr>
        <w:t xml:space="preserve">leyes que rinden homenaje a ciudadanos; </w:t>
      </w:r>
    </w:p>
    <w:p w:rsidR="00C269DC" w:rsidRPr="002F4057" w:rsidRDefault="00EB34B2" w:rsidP="00C269DC">
      <w:pPr>
        <w:shd w:val="clear" w:color="auto" w:fill="FFFFFF"/>
        <w:spacing w:after="0" w:line="240" w:lineRule="auto"/>
        <w:ind w:left="1407" w:firstLine="708"/>
        <w:jc w:val="both"/>
        <w:rPr>
          <w:rFonts w:asciiTheme="majorHAnsi" w:eastAsia="Times New Roman" w:hAnsiTheme="majorHAnsi" w:cstheme="majorHAnsi"/>
          <w:i/>
          <w:iCs/>
          <w:color w:val="2D2D2D"/>
          <w:sz w:val="24"/>
          <w:szCs w:val="24"/>
          <w:lang w:eastAsia="es-CO"/>
        </w:rPr>
      </w:pPr>
      <w:r w:rsidRPr="002F4057">
        <w:rPr>
          <w:rFonts w:asciiTheme="majorHAnsi" w:eastAsia="Times New Roman" w:hAnsiTheme="majorHAnsi" w:cstheme="majorHAnsi"/>
          <w:i/>
          <w:iCs/>
          <w:color w:val="2D2D2D"/>
          <w:sz w:val="24"/>
          <w:szCs w:val="24"/>
          <w:lang w:eastAsia="es-CO"/>
        </w:rPr>
        <w:t xml:space="preserve">(ii) </w:t>
      </w:r>
      <w:r w:rsidR="00C269DC" w:rsidRPr="002F4057">
        <w:rPr>
          <w:rFonts w:asciiTheme="majorHAnsi" w:eastAsia="Times New Roman" w:hAnsiTheme="majorHAnsi" w:cstheme="majorHAnsi"/>
          <w:i/>
          <w:iCs/>
          <w:color w:val="2D2D2D"/>
          <w:sz w:val="24"/>
          <w:szCs w:val="24"/>
          <w:lang w:eastAsia="es-CO"/>
        </w:rPr>
        <w:tab/>
      </w:r>
      <w:r w:rsidRPr="002F4057">
        <w:rPr>
          <w:rFonts w:asciiTheme="majorHAnsi" w:eastAsia="Times New Roman" w:hAnsiTheme="majorHAnsi" w:cstheme="majorHAnsi"/>
          <w:i/>
          <w:iCs/>
          <w:color w:val="2D2D2D"/>
          <w:sz w:val="24"/>
          <w:szCs w:val="24"/>
          <w:lang w:eastAsia="es-CO"/>
        </w:rPr>
        <w:t>leyes que celebran aniversa</w:t>
      </w:r>
      <w:r w:rsidR="00C269DC" w:rsidRPr="002F4057">
        <w:rPr>
          <w:rFonts w:asciiTheme="majorHAnsi" w:eastAsia="Times New Roman" w:hAnsiTheme="majorHAnsi" w:cstheme="majorHAnsi"/>
          <w:i/>
          <w:iCs/>
          <w:color w:val="2D2D2D"/>
          <w:sz w:val="24"/>
          <w:szCs w:val="24"/>
          <w:lang w:eastAsia="es-CO"/>
        </w:rPr>
        <w:t xml:space="preserve">rios de municipios colombianos; </w:t>
      </w:r>
      <w:r w:rsidRPr="002F4057">
        <w:rPr>
          <w:rFonts w:asciiTheme="majorHAnsi" w:eastAsia="Times New Roman" w:hAnsiTheme="majorHAnsi" w:cstheme="majorHAnsi"/>
          <w:i/>
          <w:iCs/>
          <w:color w:val="2D2D2D"/>
          <w:sz w:val="24"/>
          <w:szCs w:val="24"/>
          <w:lang w:eastAsia="es-CO"/>
        </w:rPr>
        <w:t xml:space="preserve">y </w:t>
      </w:r>
    </w:p>
    <w:p w:rsidR="00EB34B2" w:rsidRPr="002F4057" w:rsidRDefault="00EB34B2" w:rsidP="00C269DC">
      <w:pPr>
        <w:shd w:val="clear" w:color="auto" w:fill="FFFFFF"/>
        <w:spacing w:after="0" w:line="240" w:lineRule="auto"/>
        <w:ind w:left="2829" w:hanging="705"/>
        <w:jc w:val="both"/>
        <w:rPr>
          <w:rFonts w:asciiTheme="majorHAnsi" w:eastAsia="Times New Roman" w:hAnsiTheme="majorHAnsi" w:cstheme="majorHAnsi"/>
          <w:color w:val="2D2D2D"/>
          <w:sz w:val="24"/>
          <w:szCs w:val="24"/>
          <w:lang w:eastAsia="es-CO"/>
        </w:rPr>
      </w:pPr>
      <w:r w:rsidRPr="002F4057">
        <w:rPr>
          <w:rFonts w:asciiTheme="majorHAnsi" w:eastAsia="Times New Roman" w:hAnsiTheme="majorHAnsi" w:cstheme="majorHAnsi"/>
          <w:i/>
          <w:iCs/>
          <w:color w:val="2D2D2D"/>
          <w:sz w:val="24"/>
          <w:szCs w:val="24"/>
          <w:lang w:eastAsia="es-CO"/>
        </w:rPr>
        <w:lastRenderedPageBreak/>
        <w:t xml:space="preserve">(iii) </w:t>
      </w:r>
      <w:r w:rsidR="00C269DC" w:rsidRPr="002F4057">
        <w:rPr>
          <w:rFonts w:asciiTheme="majorHAnsi" w:eastAsia="Times New Roman" w:hAnsiTheme="majorHAnsi" w:cstheme="majorHAnsi"/>
          <w:i/>
          <w:iCs/>
          <w:color w:val="2D2D2D"/>
          <w:sz w:val="24"/>
          <w:szCs w:val="24"/>
          <w:lang w:eastAsia="es-CO"/>
        </w:rPr>
        <w:tab/>
      </w:r>
      <w:r w:rsidRPr="002F4057">
        <w:rPr>
          <w:rFonts w:asciiTheme="majorHAnsi" w:eastAsia="Times New Roman" w:hAnsiTheme="majorHAnsi" w:cstheme="majorHAnsi"/>
          <w:i/>
          <w:iCs/>
          <w:color w:val="2D2D2D"/>
          <w:sz w:val="24"/>
          <w:szCs w:val="24"/>
          <w:lang w:eastAsia="es-CO"/>
        </w:rPr>
        <w:t>leyes que se celebran aniversarios de instituciones educativas, de valor cultural, arquitectónico o,</w:t>
      </w:r>
      <w:r w:rsidR="00C269DC" w:rsidRPr="002F4057">
        <w:rPr>
          <w:rFonts w:asciiTheme="majorHAnsi" w:eastAsia="Times New Roman" w:hAnsiTheme="majorHAnsi" w:cstheme="majorHAnsi"/>
          <w:i/>
          <w:iCs/>
          <w:color w:val="2D2D2D"/>
          <w:sz w:val="24"/>
          <w:szCs w:val="24"/>
          <w:lang w:eastAsia="es-CO"/>
        </w:rPr>
        <w:t xml:space="preserve"> en general, otros aniversarios”.</w:t>
      </w:r>
      <w:r w:rsidR="00C269DC" w:rsidRPr="002F4057">
        <w:rPr>
          <w:rStyle w:val="Refdenotaalfinal"/>
          <w:rFonts w:asciiTheme="majorHAnsi" w:eastAsia="Times New Roman" w:hAnsiTheme="majorHAnsi" w:cstheme="majorHAnsi"/>
          <w:i/>
          <w:iCs/>
          <w:color w:val="2D2D2D"/>
          <w:sz w:val="24"/>
          <w:szCs w:val="24"/>
          <w:lang w:eastAsia="es-CO"/>
        </w:rPr>
        <w:endnoteReference w:id="2"/>
      </w: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EB34B2" w:rsidP="00EB34B2">
      <w:pPr>
        <w:tabs>
          <w:tab w:val="left" w:pos="8610"/>
        </w:tabs>
        <w:spacing w:after="0" w:line="240" w:lineRule="auto"/>
        <w:jc w:val="both"/>
        <w:textAlignment w:val="center"/>
        <w:rPr>
          <w:rFonts w:asciiTheme="majorHAnsi" w:eastAsia="Times New Roman" w:hAnsiTheme="majorHAnsi" w:cstheme="majorHAnsi"/>
          <w:b/>
          <w:sz w:val="24"/>
          <w:szCs w:val="24"/>
        </w:rPr>
      </w:pPr>
    </w:p>
    <w:p w:rsidR="00C50153" w:rsidRPr="002F4057" w:rsidRDefault="00EB34B2" w:rsidP="00EB34B2">
      <w:pPr>
        <w:tabs>
          <w:tab w:val="left" w:pos="8610"/>
        </w:tabs>
        <w:spacing w:after="0" w:line="240" w:lineRule="auto"/>
        <w:jc w:val="both"/>
        <w:textAlignment w:val="center"/>
        <w:rPr>
          <w:rFonts w:asciiTheme="majorHAnsi" w:eastAsia="Times New Roman" w:hAnsiTheme="majorHAnsi" w:cstheme="majorHAnsi"/>
          <w:b/>
          <w:sz w:val="24"/>
          <w:szCs w:val="24"/>
        </w:rPr>
      </w:pPr>
      <w:r w:rsidRPr="002F4057">
        <w:rPr>
          <w:rFonts w:asciiTheme="majorHAnsi" w:eastAsia="Times New Roman" w:hAnsiTheme="majorHAnsi" w:cstheme="majorHAnsi"/>
          <w:b/>
          <w:sz w:val="24"/>
          <w:szCs w:val="24"/>
        </w:rPr>
        <w:t xml:space="preserve">3.2. </w:t>
      </w:r>
      <w:r w:rsidR="00C50153" w:rsidRPr="002F4057">
        <w:rPr>
          <w:rFonts w:asciiTheme="majorHAnsi" w:eastAsia="Times New Roman" w:hAnsiTheme="majorHAnsi" w:cstheme="majorHAnsi"/>
          <w:b/>
          <w:sz w:val="24"/>
          <w:szCs w:val="24"/>
        </w:rPr>
        <w:t xml:space="preserve"> Ley 3 de 1992</w:t>
      </w:r>
    </w:p>
    <w:p w:rsidR="00C50153" w:rsidRPr="002F4057" w:rsidRDefault="00C50153"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C50153" w:rsidRPr="002F4057" w:rsidRDefault="006E0C0A"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El artículo 2do. de la Ley 3</w:t>
      </w:r>
      <w:r w:rsidR="00EB34B2" w:rsidRPr="002F4057">
        <w:rPr>
          <w:rFonts w:asciiTheme="majorHAnsi" w:eastAsia="Times New Roman" w:hAnsiTheme="majorHAnsi" w:cstheme="majorHAnsi"/>
          <w:sz w:val="24"/>
          <w:szCs w:val="24"/>
        </w:rPr>
        <w:t xml:space="preserve"> d</w:t>
      </w:r>
      <w:r w:rsidRPr="002F4057">
        <w:rPr>
          <w:rFonts w:asciiTheme="majorHAnsi" w:eastAsia="Times New Roman" w:hAnsiTheme="majorHAnsi" w:cstheme="majorHAnsi"/>
          <w:sz w:val="24"/>
          <w:szCs w:val="24"/>
        </w:rPr>
        <w:t xml:space="preserve">e 1992, señala que le corresponde conocer del </w:t>
      </w:r>
      <w:r w:rsidR="00122114" w:rsidRPr="002F4057">
        <w:rPr>
          <w:rFonts w:asciiTheme="majorHAnsi" w:eastAsia="Times New Roman" w:hAnsiTheme="majorHAnsi" w:cstheme="majorHAnsi"/>
          <w:sz w:val="24"/>
          <w:szCs w:val="24"/>
        </w:rPr>
        <w:t>trámite</w:t>
      </w:r>
      <w:r w:rsidRPr="002F4057">
        <w:rPr>
          <w:rFonts w:asciiTheme="majorHAnsi" w:eastAsia="Times New Roman" w:hAnsiTheme="majorHAnsi" w:cstheme="majorHAnsi"/>
          <w:sz w:val="24"/>
          <w:szCs w:val="24"/>
        </w:rPr>
        <w:t xml:space="preserve"> de esta </w:t>
      </w:r>
      <w:r w:rsidR="00122114" w:rsidRPr="002F4057">
        <w:rPr>
          <w:rFonts w:asciiTheme="majorHAnsi" w:eastAsia="Times New Roman" w:hAnsiTheme="majorHAnsi" w:cstheme="majorHAnsi"/>
          <w:sz w:val="24"/>
          <w:szCs w:val="24"/>
        </w:rPr>
        <w:t>iniciativa a</w:t>
      </w:r>
      <w:r w:rsidRPr="002F4057">
        <w:rPr>
          <w:rFonts w:asciiTheme="majorHAnsi" w:eastAsia="Times New Roman" w:hAnsiTheme="majorHAnsi" w:cstheme="majorHAnsi"/>
          <w:sz w:val="24"/>
          <w:szCs w:val="24"/>
        </w:rPr>
        <w:t xml:space="preserve"> la </w:t>
      </w:r>
      <w:r w:rsidR="00122114" w:rsidRPr="002F4057">
        <w:rPr>
          <w:rFonts w:asciiTheme="majorHAnsi" w:eastAsia="Times New Roman" w:hAnsiTheme="majorHAnsi" w:cstheme="majorHAnsi"/>
          <w:sz w:val="24"/>
          <w:szCs w:val="24"/>
        </w:rPr>
        <w:t>Comisión</w:t>
      </w:r>
      <w:r w:rsidRPr="002F4057">
        <w:rPr>
          <w:rFonts w:asciiTheme="majorHAnsi" w:eastAsia="Times New Roman" w:hAnsiTheme="majorHAnsi" w:cstheme="majorHAnsi"/>
          <w:sz w:val="24"/>
          <w:szCs w:val="24"/>
        </w:rPr>
        <w:t xml:space="preserve"> Segunda. </w:t>
      </w:r>
    </w:p>
    <w:p w:rsidR="00C50153" w:rsidRPr="002F4057" w:rsidRDefault="00C50153"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EB34B2" w:rsidRPr="002F4057" w:rsidRDefault="006E0C0A" w:rsidP="00EB34B2">
      <w:pPr>
        <w:tabs>
          <w:tab w:val="left" w:pos="8610"/>
        </w:tabs>
        <w:spacing w:after="0" w:line="240" w:lineRule="auto"/>
        <w:jc w:val="both"/>
        <w:textAlignment w:val="center"/>
        <w:rPr>
          <w:rFonts w:asciiTheme="majorHAnsi" w:eastAsia="Times New Roman" w:hAnsiTheme="majorHAnsi" w:cstheme="majorHAnsi"/>
          <w:sz w:val="24"/>
          <w:szCs w:val="24"/>
        </w:rPr>
      </w:pPr>
      <w:r w:rsidRPr="002F4057">
        <w:rPr>
          <w:rFonts w:asciiTheme="majorHAnsi" w:eastAsia="Times New Roman" w:hAnsiTheme="majorHAnsi" w:cstheme="majorHAnsi"/>
          <w:sz w:val="24"/>
          <w:szCs w:val="24"/>
        </w:rPr>
        <w:t xml:space="preserve">Sobre el </w:t>
      </w:r>
      <w:r w:rsidR="00122114" w:rsidRPr="002F4057">
        <w:rPr>
          <w:rFonts w:asciiTheme="majorHAnsi" w:eastAsia="Times New Roman" w:hAnsiTheme="majorHAnsi" w:cstheme="majorHAnsi"/>
          <w:sz w:val="24"/>
          <w:szCs w:val="24"/>
        </w:rPr>
        <w:t>funcionamiento</w:t>
      </w:r>
      <w:r w:rsidRPr="002F4057">
        <w:rPr>
          <w:rFonts w:asciiTheme="majorHAnsi" w:eastAsia="Times New Roman" w:hAnsiTheme="majorHAnsi" w:cstheme="majorHAnsi"/>
          <w:sz w:val="24"/>
          <w:szCs w:val="24"/>
        </w:rPr>
        <w:t xml:space="preserve"> y en la parte pertinente, el </w:t>
      </w:r>
      <w:r w:rsidR="00122114" w:rsidRPr="002F4057">
        <w:rPr>
          <w:rFonts w:asciiTheme="majorHAnsi" w:eastAsia="Times New Roman" w:hAnsiTheme="majorHAnsi" w:cstheme="majorHAnsi"/>
          <w:sz w:val="24"/>
          <w:szCs w:val="24"/>
        </w:rPr>
        <w:t>artículo</w:t>
      </w:r>
      <w:r w:rsidRPr="002F4057">
        <w:rPr>
          <w:rFonts w:asciiTheme="majorHAnsi" w:eastAsia="Times New Roman" w:hAnsiTheme="majorHAnsi" w:cstheme="majorHAnsi"/>
          <w:sz w:val="24"/>
          <w:szCs w:val="24"/>
        </w:rPr>
        <w:t xml:space="preserve"> dice </w:t>
      </w:r>
      <w:r w:rsidR="00122114" w:rsidRPr="002F4057">
        <w:rPr>
          <w:rFonts w:asciiTheme="majorHAnsi" w:eastAsia="Times New Roman" w:hAnsiTheme="majorHAnsi" w:cstheme="majorHAnsi"/>
          <w:sz w:val="24"/>
          <w:szCs w:val="24"/>
        </w:rPr>
        <w:t>textualmente</w:t>
      </w:r>
      <w:r w:rsidRPr="002F4057">
        <w:rPr>
          <w:rFonts w:asciiTheme="majorHAnsi" w:eastAsia="Times New Roman" w:hAnsiTheme="majorHAnsi" w:cstheme="majorHAnsi"/>
          <w:sz w:val="24"/>
          <w:szCs w:val="24"/>
        </w:rPr>
        <w:t>:</w:t>
      </w:r>
    </w:p>
    <w:p w:rsidR="006E0C0A" w:rsidRPr="002F4057" w:rsidRDefault="006E0C0A" w:rsidP="00EB34B2">
      <w:pPr>
        <w:tabs>
          <w:tab w:val="left" w:pos="8610"/>
        </w:tabs>
        <w:spacing w:after="0" w:line="240" w:lineRule="auto"/>
        <w:jc w:val="both"/>
        <w:textAlignment w:val="center"/>
        <w:rPr>
          <w:rFonts w:asciiTheme="majorHAnsi" w:eastAsia="Times New Roman" w:hAnsiTheme="majorHAnsi" w:cstheme="majorHAnsi"/>
          <w:sz w:val="24"/>
          <w:szCs w:val="24"/>
        </w:rPr>
      </w:pPr>
    </w:p>
    <w:p w:rsidR="006E0C0A" w:rsidRPr="002F4057" w:rsidRDefault="006E0C0A" w:rsidP="006E0C0A">
      <w:pPr>
        <w:tabs>
          <w:tab w:val="left" w:pos="8610"/>
        </w:tabs>
        <w:spacing w:after="0" w:line="240" w:lineRule="auto"/>
        <w:ind w:left="708"/>
        <w:jc w:val="both"/>
        <w:textAlignment w:val="center"/>
        <w:rPr>
          <w:rFonts w:asciiTheme="majorHAnsi" w:hAnsiTheme="majorHAnsi" w:cstheme="majorHAnsi"/>
          <w:i/>
          <w:color w:val="4B4949"/>
          <w:sz w:val="24"/>
          <w:szCs w:val="24"/>
        </w:rPr>
      </w:pPr>
      <w:r w:rsidRPr="002F4057">
        <w:rPr>
          <w:rFonts w:asciiTheme="majorHAnsi" w:hAnsiTheme="majorHAnsi" w:cstheme="majorHAnsi"/>
          <w:i/>
          <w:color w:val="4B4949"/>
          <w:sz w:val="24"/>
          <w:szCs w:val="24"/>
        </w:rPr>
        <w:t>“</w:t>
      </w:r>
      <w:r w:rsidR="00C50153" w:rsidRPr="002F4057">
        <w:rPr>
          <w:rFonts w:asciiTheme="majorHAnsi" w:hAnsiTheme="majorHAnsi" w:cstheme="majorHAnsi"/>
          <w:i/>
          <w:color w:val="4B4949"/>
          <w:sz w:val="24"/>
          <w:szCs w:val="24"/>
        </w:rPr>
        <w:t>C</w:t>
      </w:r>
      <w:r w:rsidRPr="002F4057">
        <w:rPr>
          <w:rFonts w:asciiTheme="majorHAnsi" w:hAnsiTheme="majorHAnsi" w:cstheme="majorHAnsi"/>
          <w:i/>
          <w:color w:val="4B4949"/>
          <w:sz w:val="24"/>
          <w:szCs w:val="24"/>
        </w:rPr>
        <w:t>onocerá de: política internacional; defensa nacional y fuerza pública; tratados públicos; carrera diplomática y consular; comercio exterior e integración económica; política portuaria; relaciones parlamentarias, internacionales y supranacionales, asuntos diplomáticos no reservados constitucionalmente al Gobierno; fronteras; nacionalidad; extranjeros; migración; honores y monumentos públicos; servicio militar; zonas francas y de libre comercio; contratación internacional”.</w:t>
      </w:r>
      <w:r w:rsidRPr="002F4057">
        <w:rPr>
          <w:rStyle w:val="Refdenotaalfinal"/>
          <w:rFonts w:asciiTheme="majorHAnsi" w:hAnsiTheme="majorHAnsi" w:cstheme="majorHAnsi"/>
          <w:i/>
          <w:color w:val="4B4949"/>
          <w:sz w:val="24"/>
          <w:szCs w:val="24"/>
        </w:rPr>
        <w:endnoteReference w:id="3"/>
      </w:r>
    </w:p>
    <w:p w:rsidR="009F6B43" w:rsidRPr="002F4057" w:rsidRDefault="009F6B43" w:rsidP="006E0C0A">
      <w:pPr>
        <w:tabs>
          <w:tab w:val="left" w:pos="8610"/>
        </w:tabs>
        <w:spacing w:after="0" w:line="240" w:lineRule="auto"/>
        <w:ind w:left="708"/>
        <w:jc w:val="both"/>
        <w:textAlignment w:val="center"/>
        <w:rPr>
          <w:rFonts w:asciiTheme="majorHAnsi" w:hAnsiTheme="majorHAnsi" w:cstheme="majorHAnsi"/>
          <w:i/>
          <w:color w:val="4B4949"/>
          <w:sz w:val="24"/>
          <w:szCs w:val="24"/>
        </w:rPr>
      </w:pPr>
    </w:p>
    <w:p w:rsidR="006E0C0A" w:rsidRPr="002F4057" w:rsidRDefault="006E0C0A" w:rsidP="006E0C0A">
      <w:pPr>
        <w:tabs>
          <w:tab w:val="left" w:pos="8610"/>
        </w:tabs>
        <w:spacing w:after="0" w:line="240" w:lineRule="auto"/>
        <w:ind w:left="708"/>
        <w:jc w:val="both"/>
        <w:textAlignment w:val="center"/>
        <w:rPr>
          <w:rFonts w:asciiTheme="majorHAnsi" w:eastAsia="Times New Roman" w:hAnsiTheme="majorHAnsi" w:cstheme="majorHAnsi"/>
          <w:i/>
          <w:sz w:val="24"/>
          <w:szCs w:val="24"/>
        </w:rPr>
      </w:pPr>
    </w:p>
    <w:p w:rsidR="00122114" w:rsidRPr="002F4057" w:rsidRDefault="00122114"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r w:rsidRPr="002F4057">
        <w:rPr>
          <w:rFonts w:asciiTheme="majorHAnsi" w:eastAsia="Times New Roman" w:hAnsiTheme="majorHAnsi" w:cstheme="majorHAnsi"/>
          <w:b/>
          <w:bCs/>
          <w:color w:val="000000" w:themeColor="text1"/>
          <w:sz w:val="24"/>
          <w:szCs w:val="24"/>
          <w:lang w:val="es-ES_tradnl" w:eastAsia="es-CO"/>
        </w:rPr>
        <w:t>4.</w:t>
      </w:r>
      <w:r w:rsidR="009F6B43" w:rsidRPr="002F4057">
        <w:rPr>
          <w:rFonts w:asciiTheme="majorHAnsi" w:eastAsia="Times New Roman" w:hAnsiTheme="majorHAnsi" w:cstheme="majorHAnsi"/>
          <w:b/>
          <w:bCs/>
          <w:color w:val="000000" w:themeColor="text1"/>
          <w:sz w:val="24"/>
          <w:szCs w:val="24"/>
          <w:lang w:val="es-ES_tradnl" w:eastAsia="es-CO"/>
        </w:rPr>
        <w:t xml:space="preserve">   </w:t>
      </w:r>
      <w:r w:rsidRPr="002F4057">
        <w:rPr>
          <w:rFonts w:asciiTheme="majorHAnsi" w:eastAsia="Times New Roman" w:hAnsiTheme="majorHAnsi" w:cstheme="majorHAnsi"/>
          <w:b/>
          <w:bCs/>
          <w:color w:val="000000" w:themeColor="text1"/>
          <w:sz w:val="24"/>
          <w:szCs w:val="24"/>
          <w:lang w:val="es-ES_tradnl" w:eastAsia="es-CO"/>
        </w:rPr>
        <w:t>DESCRIPCIÒN DEL MUNICIPIO DE ITUANGO</w:t>
      </w:r>
    </w:p>
    <w:p w:rsidR="0000505A" w:rsidRPr="002F4057" w:rsidRDefault="0000505A"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00505A" w:rsidRPr="002F4057" w:rsidRDefault="0000505A"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r w:rsidRPr="002F4057">
        <w:rPr>
          <w:rFonts w:asciiTheme="majorHAnsi" w:eastAsia="Times New Roman" w:hAnsiTheme="majorHAnsi" w:cstheme="majorHAnsi"/>
          <w:b/>
          <w:bCs/>
          <w:color w:val="000000" w:themeColor="text1"/>
          <w:sz w:val="24"/>
          <w:szCs w:val="24"/>
          <w:lang w:val="es-ES_tradnl" w:eastAsia="es-CO"/>
        </w:rPr>
        <w:t xml:space="preserve">4.1. </w:t>
      </w:r>
      <w:r w:rsidR="009A2B80" w:rsidRPr="002F4057">
        <w:rPr>
          <w:rFonts w:asciiTheme="majorHAnsi" w:eastAsia="Times New Roman" w:hAnsiTheme="majorHAnsi" w:cstheme="majorHAnsi"/>
          <w:b/>
          <w:bCs/>
          <w:color w:val="000000" w:themeColor="text1"/>
          <w:sz w:val="24"/>
          <w:szCs w:val="24"/>
          <w:lang w:val="es-ES_tradnl" w:eastAsia="es-CO"/>
        </w:rPr>
        <w:t>Descripción</w:t>
      </w:r>
      <w:r w:rsidRPr="002F4057">
        <w:rPr>
          <w:rFonts w:asciiTheme="majorHAnsi" w:eastAsia="Times New Roman" w:hAnsiTheme="majorHAnsi" w:cstheme="majorHAnsi"/>
          <w:b/>
          <w:bCs/>
          <w:color w:val="000000" w:themeColor="text1"/>
          <w:sz w:val="24"/>
          <w:szCs w:val="24"/>
          <w:lang w:val="es-ES_tradnl" w:eastAsia="es-CO"/>
        </w:rPr>
        <w:t xml:space="preserve"> </w:t>
      </w:r>
      <w:r w:rsidR="009A2B80" w:rsidRPr="002F4057">
        <w:rPr>
          <w:rFonts w:asciiTheme="majorHAnsi" w:eastAsia="Times New Roman" w:hAnsiTheme="majorHAnsi" w:cstheme="majorHAnsi"/>
          <w:b/>
          <w:bCs/>
          <w:color w:val="000000" w:themeColor="text1"/>
          <w:sz w:val="24"/>
          <w:szCs w:val="24"/>
          <w:lang w:val="es-ES_tradnl" w:eastAsia="es-CO"/>
        </w:rPr>
        <w:t>física</w:t>
      </w:r>
    </w:p>
    <w:p w:rsidR="007F1EC8" w:rsidRPr="002F4057" w:rsidRDefault="007F1EC8"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7F1EC8" w:rsidRPr="002F4057" w:rsidRDefault="007F1EC8"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r w:rsidRPr="002F4057">
        <w:rPr>
          <w:rFonts w:asciiTheme="majorHAnsi" w:eastAsia="Times New Roman" w:hAnsiTheme="majorHAnsi" w:cstheme="majorHAnsi"/>
          <w:bCs/>
          <w:color w:val="000000" w:themeColor="text1"/>
          <w:sz w:val="24"/>
          <w:szCs w:val="24"/>
          <w:lang w:val="es-ES_tradnl" w:eastAsia="es-CO"/>
        </w:rPr>
        <w:t>De acuerdo con las cifras y datos contenidos en el sitio web del municipio</w:t>
      </w:r>
      <w:r w:rsidRPr="002F4057">
        <w:rPr>
          <w:rStyle w:val="Refdenotaalfinal"/>
          <w:rFonts w:asciiTheme="majorHAnsi" w:eastAsia="Times New Roman" w:hAnsiTheme="majorHAnsi" w:cstheme="majorHAnsi"/>
          <w:bCs/>
          <w:color w:val="000000" w:themeColor="text1"/>
          <w:sz w:val="24"/>
          <w:szCs w:val="24"/>
          <w:lang w:val="es-ES_tradnl" w:eastAsia="es-CO"/>
        </w:rPr>
        <w:endnoteReference w:id="4"/>
      </w:r>
      <w:r w:rsidRPr="002F4057">
        <w:rPr>
          <w:rFonts w:asciiTheme="majorHAnsi" w:eastAsia="Times New Roman" w:hAnsiTheme="majorHAnsi" w:cstheme="majorHAnsi"/>
          <w:bCs/>
          <w:color w:val="000000" w:themeColor="text1"/>
          <w:sz w:val="24"/>
          <w:szCs w:val="24"/>
          <w:lang w:val="es-ES_tradnl" w:eastAsia="es-CO"/>
        </w:rPr>
        <w:t>, encontramos lo siguiente:</w:t>
      </w:r>
    </w:p>
    <w:p w:rsidR="00FD1EC8" w:rsidRPr="002F4057" w:rsidRDefault="00FD1EC8" w:rsidP="007811DC">
      <w:pPr>
        <w:tabs>
          <w:tab w:val="left" w:pos="8610"/>
        </w:tabs>
        <w:spacing w:after="0" w:line="240" w:lineRule="auto"/>
        <w:jc w:val="both"/>
        <w:textAlignment w:val="center"/>
        <w:rPr>
          <w:rFonts w:asciiTheme="majorHAnsi" w:eastAsia="Times New Roman" w:hAnsiTheme="majorHAnsi" w:cstheme="majorHAnsi"/>
          <w:bCs/>
          <w:color w:val="000000" w:themeColor="text1"/>
          <w:sz w:val="24"/>
          <w:szCs w:val="24"/>
          <w:lang w:val="es-ES_tradnl" w:eastAsia="es-CO"/>
        </w:rPr>
      </w:pPr>
    </w:p>
    <w:p w:rsidR="00C50153" w:rsidRPr="002F4057" w:rsidRDefault="00C50153" w:rsidP="00FD1EC8">
      <w:pPr>
        <w:shd w:val="clear" w:color="auto" w:fill="FFFFFF"/>
        <w:spacing w:after="0" w:line="240" w:lineRule="auto"/>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Ituango es uno de los 125 municipios del departamento de Antioquia.</w:t>
      </w:r>
    </w:p>
    <w:p w:rsidR="00C50153" w:rsidRPr="002F4057" w:rsidRDefault="00C50153" w:rsidP="00FD1EC8">
      <w:pPr>
        <w:shd w:val="clear" w:color="auto" w:fill="FFFFFF"/>
        <w:spacing w:after="0" w:line="240" w:lineRule="auto"/>
        <w:jc w:val="both"/>
        <w:rPr>
          <w:rFonts w:asciiTheme="majorHAnsi" w:eastAsia="Times New Roman" w:hAnsiTheme="majorHAnsi" w:cstheme="majorHAnsi"/>
          <w:color w:val="2A2A2A"/>
          <w:sz w:val="24"/>
          <w:szCs w:val="24"/>
          <w:lang w:eastAsia="es-CO"/>
        </w:rPr>
      </w:pPr>
    </w:p>
    <w:p w:rsidR="00FD1EC8" w:rsidRPr="002F4057" w:rsidRDefault="00FD1EC8" w:rsidP="00FD1EC8">
      <w:pPr>
        <w:shd w:val="clear" w:color="auto" w:fill="FFFFFF"/>
        <w:spacing w:after="0" w:line="240" w:lineRule="auto"/>
        <w:jc w:val="both"/>
        <w:rPr>
          <w:rFonts w:asciiTheme="majorHAnsi" w:eastAsia="Times New Roman" w:hAnsiTheme="majorHAnsi" w:cstheme="majorHAnsi"/>
          <w:color w:val="606060"/>
          <w:sz w:val="24"/>
          <w:szCs w:val="24"/>
          <w:lang w:eastAsia="es-CO"/>
        </w:rPr>
      </w:pPr>
      <w:r w:rsidRPr="002F4057">
        <w:rPr>
          <w:rFonts w:asciiTheme="majorHAnsi" w:eastAsia="Times New Roman" w:hAnsiTheme="majorHAnsi" w:cstheme="majorHAnsi"/>
          <w:color w:val="2A2A2A"/>
          <w:sz w:val="24"/>
          <w:szCs w:val="24"/>
          <w:lang w:eastAsia="es-CO"/>
        </w:rPr>
        <w:t>El municipio de Ituango está localizado en la zona norte del departamento de Antioquia, se recuesta a la margen derecha de la cordillera occidental colombiana, en las coordenadas 7º 1´ de latitud norte y 75º 45´ de longitud al oeste del meridiano de Greenwich, limita al norte con el departamento de Córdoba (municipios de Tierra Alta y Puerto Libertador) y en Antioquia con el Municipio de Tarazá. Por el Nororiente el río Cauca lo separa de los municipios de Valdivia, Briceño y Toledo. Por el Suroriente limita con Sabanalarga. Por el Sur, con Peque y Dabeiba y por el Occidente con. La cabecera municipal está sobre 75° 47' 7'' de longitud al oeste del meridiano de Greenwich, 7° 9' 45'' de latitud Norte, a una altura de 1.550 metros sobre el nivel del mar. La temperatura promedio es de 21°C.</w:t>
      </w:r>
    </w:p>
    <w:p w:rsidR="00FD1EC8" w:rsidRPr="002F4057" w:rsidRDefault="00FD1EC8" w:rsidP="00FD1EC8">
      <w:pPr>
        <w:shd w:val="clear" w:color="auto" w:fill="FFFFFF"/>
        <w:spacing w:after="0" w:line="240" w:lineRule="auto"/>
        <w:jc w:val="both"/>
        <w:rPr>
          <w:rFonts w:asciiTheme="majorHAnsi" w:eastAsia="Times New Roman" w:hAnsiTheme="majorHAnsi" w:cstheme="majorHAnsi"/>
          <w:color w:val="606060"/>
          <w:sz w:val="24"/>
          <w:szCs w:val="24"/>
          <w:lang w:eastAsia="es-CO"/>
        </w:rPr>
      </w:pPr>
      <w:r w:rsidRPr="002F4057">
        <w:rPr>
          <w:rFonts w:asciiTheme="majorHAnsi" w:eastAsia="Times New Roman" w:hAnsiTheme="majorHAnsi" w:cstheme="majorHAnsi"/>
          <w:color w:val="606060"/>
          <w:sz w:val="24"/>
          <w:szCs w:val="24"/>
          <w:lang w:eastAsia="es-CO"/>
        </w:rPr>
        <w:t> </w:t>
      </w:r>
    </w:p>
    <w:p w:rsidR="00FD1EC8" w:rsidRPr="002F4057" w:rsidRDefault="00FD1EC8" w:rsidP="00FD1EC8">
      <w:pPr>
        <w:shd w:val="clear" w:color="auto" w:fill="FFFFFF"/>
        <w:spacing w:after="0" w:line="240" w:lineRule="auto"/>
        <w:jc w:val="both"/>
        <w:rPr>
          <w:rFonts w:asciiTheme="majorHAnsi" w:eastAsia="Times New Roman" w:hAnsiTheme="majorHAnsi" w:cstheme="majorHAnsi"/>
          <w:color w:val="606060"/>
          <w:sz w:val="24"/>
          <w:szCs w:val="24"/>
          <w:lang w:eastAsia="es-CO"/>
        </w:rPr>
      </w:pPr>
      <w:r w:rsidRPr="002F4057">
        <w:rPr>
          <w:rFonts w:asciiTheme="majorHAnsi" w:eastAsia="Times New Roman" w:hAnsiTheme="majorHAnsi" w:cstheme="majorHAnsi"/>
          <w:color w:val="2A2A2A"/>
          <w:sz w:val="24"/>
          <w:szCs w:val="24"/>
          <w:lang w:eastAsia="es-CO"/>
        </w:rPr>
        <w:t>El área del Municipio de Ituango se estima, según los datos del anuario estadístico de Antioquia, en 2.347 km2. ​La sumatoria de las áreas incluidas en el inventario catastral (PROCATASTRO, 1997) arroja un total de 3.337 km2. Pero según las mediciones planimétricas del equipo del Plan Básico de Ordenamiento Territorial, el área es de 3.904 km2. El Parque Nacional Natural Paramillo (P. N. N. Paramillo), abarca 2.144,4 km2, que comprende el 54.8% del área municipal (3.908 km2, POT</w:t>
      </w:r>
      <w:r w:rsidR="009A2B80" w:rsidRPr="002F4057">
        <w:rPr>
          <w:rFonts w:asciiTheme="majorHAnsi" w:eastAsia="Times New Roman" w:hAnsiTheme="majorHAnsi" w:cstheme="majorHAnsi"/>
          <w:color w:val="2A2A2A"/>
          <w:sz w:val="24"/>
          <w:szCs w:val="24"/>
          <w:lang w:eastAsia="es-CO"/>
        </w:rPr>
        <w:t>). ​</w:t>
      </w:r>
      <w:r w:rsidRPr="002F4057">
        <w:rPr>
          <w:rFonts w:asciiTheme="majorHAnsi" w:eastAsia="Times New Roman" w:hAnsiTheme="majorHAnsi" w:cstheme="majorHAnsi"/>
          <w:color w:val="2A2A2A"/>
          <w:sz w:val="24"/>
          <w:szCs w:val="24"/>
          <w:lang w:eastAsia="es-CO"/>
        </w:rPr>
        <w:t>​</w:t>
      </w:r>
    </w:p>
    <w:p w:rsidR="009F6B43" w:rsidRDefault="009F6B43"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A12B42" w:rsidRPr="002F4057" w:rsidRDefault="00A12B42"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7F1EC8" w:rsidRPr="002F4057" w:rsidRDefault="009F6B43" w:rsidP="007F1EC8">
      <w:pPr>
        <w:spacing w:after="0" w:line="240" w:lineRule="auto"/>
        <w:jc w:val="both"/>
        <w:rPr>
          <w:rFonts w:asciiTheme="majorHAnsi" w:eastAsia="Times New Roman" w:hAnsiTheme="majorHAnsi" w:cstheme="majorHAnsi"/>
          <w:b/>
          <w:sz w:val="24"/>
          <w:szCs w:val="24"/>
          <w:lang w:eastAsia="es-CO"/>
        </w:rPr>
      </w:pPr>
      <w:r w:rsidRPr="002F4057">
        <w:rPr>
          <w:rFonts w:asciiTheme="majorHAnsi" w:eastAsia="Times New Roman" w:hAnsiTheme="majorHAnsi" w:cstheme="majorHAnsi"/>
          <w:b/>
          <w:color w:val="2A2A2A"/>
          <w:sz w:val="24"/>
          <w:szCs w:val="24"/>
          <w:lang w:eastAsia="es-CO"/>
        </w:rPr>
        <w:lastRenderedPageBreak/>
        <w:t>4.2.</w:t>
      </w:r>
      <w:r w:rsidR="0000505A" w:rsidRPr="002F4057">
        <w:rPr>
          <w:rFonts w:asciiTheme="majorHAnsi" w:eastAsia="Times New Roman" w:hAnsiTheme="majorHAnsi" w:cstheme="majorHAnsi"/>
          <w:b/>
          <w:color w:val="2A2A2A"/>
          <w:sz w:val="24"/>
          <w:szCs w:val="24"/>
          <w:lang w:eastAsia="es-CO"/>
        </w:rPr>
        <w:t xml:space="preserve"> </w:t>
      </w:r>
      <w:r w:rsidR="007F1EC8" w:rsidRPr="002F4057">
        <w:rPr>
          <w:rFonts w:asciiTheme="majorHAnsi" w:eastAsia="Times New Roman" w:hAnsiTheme="majorHAnsi" w:cstheme="majorHAnsi"/>
          <w:b/>
          <w:sz w:val="24"/>
          <w:szCs w:val="24"/>
          <w:lang w:eastAsia="es-CO"/>
        </w:rPr>
        <w:t>Territorios</w:t>
      </w:r>
    </w:p>
    <w:p w:rsidR="007F1EC8" w:rsidRPr="002F4057" w:rsidRDefault="007F1EC8" w:rsidP="009F6B43">
      <w:pPr>
        <w:spacing w:after="0" w:line="240" w:lineRule="auto"/>
        <w:jc w:val="both"/>
        <w:rPr>
          <w:rFonts w:asciiTheme="majorHAnsi" w:eastAsia="Times New Roman" w:hAnsiTheme="majorHAnsi" w:cstheme="majorHAnsi"/>
          <w:sz w:val="24"/>
          <w:szCs w:val="24"/>
          <w:lang w:eastAsia="es-CO"/>
        </w:rPr>
      </w:pPr>
      <w:r w:rsidRPr="002F4057">
        <w:rPr>
          <w:rFonts w:asciiTheme="majorHAnsi" w:eastAsia="Times New Roman" w:hAnsiTheme="majorHAnsi" w:cstheme="majorHAnsi"/>
          <w:b/>
          <w:sz w:val="24"/>
          <w:szCs w:val="24"/>
          <w:lang w:eastAsia="es-CO"/>
        </w:rPr>
        <w:br/>
      </w:r>
      <w:r w:rsidR="0000505A" w:rsidRPr="002F4057">
        <w:rPr>
          <w:rFonts w:asciiTheme="majorHAnsi" w:eastAsia="Times New Roman" w:hAnsiTheme="majorHAnsi" w:cstheme="majorHAnsi"/>
          <w:sz w:val="24"/>
          <w:szCs w:val="24"/>
          <w:lang w:eastAsia="es-CO"/>
        </w:rPr>
        <w:t>D</w:t>
      </w:r>
      <w:r w:rsidR="00C50153" w:rsidRPr="002F4057">
        <w:rPr>
          <w:rFonts w:asciiTheme="majorHAnsi" w:eastAsia="Times New Roman" w:hAnsiTheme="majorHAnsi" w:cstheme="majorHAnsi"/>
          <w:sz w:val="24"/>
          <w:szCs w:val="24"/>
          <w:lang w:eastAsia="es-CO"/>
        </w:rPr>
        <w:t xml:space="preserve">e acuerdo con la </w:t>
      </w:r>
      <w:r w:rsidR="009A2B80" w:rsidRPr="002F4057">
        <w:rPr>
          <w:rFonts w:asciiTheme="majorHAnsi" w:eastAsia="Times New Roman" w:hAnsiTheme="majorHAnsi" w:cstheme="majorHAnsi"/>
          <w:sz w:val="24"/>
          <w:szCs w:val="24"/>
          <w:lang w:eastAsia="es-CO"/>
        </w:rPr>
        <w:t>página</w:t>
      </w:r>
      <w:r w:rsidR="0000505A" w:rsidRPr="002F4057">
        <w:rPr>
          <w:rFonts w:asciiTheme="majorHAnsi" w:eastAsia="Times New Roman" w:hAnsiTheme="majorHAnsi" w:cstheme="majorHAnsi"/>
          <w:sz w:val="24"/>
          <w:szCs w:val="24"/>
          <w:lang w:eastAsia="es-CO"/>
        </w:rPr>
        <w:t xml:space="preserve"> web del municipio</w:t>
      </w:r>
      <w:r w:rsidR="009F6B43" w:rsidRPr="002F4057">
        <w:rPr>
          <w:rStyle w:val="Refdenotaalfinal"/>
          <w:rFonts w:asciiTheme="majorHAnsi" w:eastAsia="Times New Roman" w:hAnsiTheme="majorHAnsi" w:cstheme="majorHAnsi"/>
          <w:b/>
          <w:sz w:val="24"/>
          <w:szCs w:val="24"/>
          <w:lang w:eastAsia="es-CO"/>
        </w:rPr>
        <w:endnoteReference w:id="5"/>
      </w:r>
      <w:r w:rsidR="0000505A" w:rsidRPr="002F4057">
        <w:rPr>
          <w:rFonts w:asciiTheme="majorHAnsi" w:eastAsia="Times New Roman" w:hAnsiTheme="majorHAnsi" w:cstheme="majorHAnsi"/>
          <w:b/>
          <w:sz w:val="24"/>
          <w:szCs w:val="24"/>
          <w:lang w:eastAsia="es-CO"/>
        </w:rPr>
        <w:t>: “</w:t>
      </w:r>
      <w:r w:rsidRPr="002F4057">
        <w:rPr>
          <w:rFonts w:asciiTheme="majorHAnsi" w:eastAsia="Times New Roman" w:hAnsiTheme="majorHAnsi" w:cstheme="majorHAnsi"/>
          <w:color w:val="2A2A2A"/>
          <w:sz w:val="24"/>
          <w:szCs w:val="24"/>
          <w:lang w:eastAsia="es-CO"/>
        </w:rPr>
        <w:t>El Municipio se encuentra dividido actualmente en tres corregimientos y 101 veredas distribuidas así:  corregimiento de La Granja; con 38 veredas, corregimiento de Santa Rita; con 25 veredas, corregimiento de El Aro; con 10 veredas y la cabecera municipal con 28 veredas.  Dentro de esta división se halla inserto el P. N. N. Paramillo, que abarca más de la mitad del municipio (1.818,66 km2, 54% del territorio).</w:t>
      </w:r>
      <w:r w:rsidR="009F6B43" w:rsidRPr="002F4057">
        <w:rPr>
          <w:rFonts w:asciiTheme="majorHAnsi" w:eastAsia="Times New Roman" w:hAnsiTheme="majorHAnsi" w:cstheme="majorHAnsi"/>
          <w:sz w:val="24"/>
          <w:szCs w:val="24"/>
          <w:lang w:eastAsia="es-CO"/>
        </w:rPr>
        <w:t xml:space="preserve"> </w:t>
      </w:r>
    </w:p>
    <w:p w:rsidR="009F6B43" w:rsidRPr="002F4057" w:rsidRDefault="009F6B43" w:rsidP="009F6B43">
      <w:pPr>
        <w:spacing w:after="0" w:line="240" w:lineRule="auto"/>
        <w:jc w:val="both"/>
        <w:rPr>
          <w:rFonts w:asciiTheme="majorHAnsi" w:eastAsia="Times New Roman" w:hAnsiTheme="majorHAnsi" w:cstheme="majorHAnsi"/>
          <w:sz w:val="24"/>
          <w:szCs w:val="24"/>
          <w:lang w:eastAsia="es-CO"/>
        </w:rPr>
      </w:pPr>
    </w:p>
    <w:tbl>
      <w:tblPr>
        <w:tblW w:w="8781"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8781"/>
      </w:tblGrid>
      <w:tr w:rsidR="009F6B43" w:rsidRPr="002F4057" w:rsidTr="00B81F25">
        <w:tc>
          <w:tcPr>
            <w:tcW w:w="8781"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2F4057" w:rsidRDefault="009F6B43" w:rsidP="00B81F25">
            <w:pPr>
              <w:spacing w:after="336" w:line="240" w:lineRule="auto"/>
              <w:jc w:val="center"/>
              <w:rPr>
                <w:rFonts w:asciiTheme="majorHAnsi" w:eastAsia="Times New Roman" w:hAnsiTheme="majorHAnsi" w:cstheme="majorHAnsi"/>
                <w:b/>
                <w:sz w:val="24"/>
                <w:szCs w:val="24"/>
                <w:lang w:eastAsia="es-CO"/>
              </w:rPr>
            </w:pPr>
            <w:r w:rsidRPr="002F4057">
              <w:rPr>
                <w:rFonts w:asciiTheme="majorHAnsi" w:eastAsia="Times New Roman" w:hAnsiTheme="majorHAnsi" w:cstheme="majorHAnsi"/>
                <w:b/>
                <w:sz w:val="24"/>
                <w:szCs w:val="24"/>
                <w:lang w:eastAsia="es-CO"/>
              </w:rPr>
              <w:t>​​VEREDAS DE ITUANGO​​​​​​​</w:t>
            </w:r>
          </w:p>
        </w:tc>
      </w:tr>
    </w:tbl>
    <w:p w:rsidR="009F6B43" w:rsidRPr="002F4057" w:rsidRDefault="009F6B43" w:rsidP="009F6B43">
      <w:pPr>
        <w:spacing w:after="0" w:line="240" w:lineRule="auto"/>
        <w:jc w:val="both"/>
        <w:rPr>
          <w:rFonts w:asciiTheme="majorHAnsi" w:eastAsia="Times New Roman" w:hAnsiTheme="majorHAnsi" w:cstheme="majorHAnsi"/>
          <w:b/>
          <w:sz w:val="24"/>
          <w:szCs w:val="24"/>
          <w:lang w:eastAsia="es-CO"/>
        </w:rPr>
      </w:pPr>
    </w:p>
    <w:tbl>
      <w:tblPr>
        <w:tblW w:w="8781"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2247"/>
        <w:gridCol w:w="1993"/>
        <w:gridCol w:w="2273"/>
        <w:gridCol w:w="2268"/>
      </w:tblGrid>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2F4057" w:rsidRDefault="009F6B43" w:rsidP="00B81F25">
            <w:pPr>
              <w:spacing w:after="336" w:line="240" w:lineRule="auto"/>
              <w:jc w:val="center"/>
              <w:rPr>
                <w:rFonts w:asciiTheme="majorHAnsi" w:eastAsia="Times New Roman" w:hAnsiTheme="majorHAnsi" w:cstheme="majorHAnsi"/>
                <w:b/>
                <w:sz w:val="24"/>
                <w:szCs w:val="24"/>
                <w:lang w:eastAsia="es-CO"/>
              </w:rPr>
            </w:pPr>
            <w:r w:rsidRPr="002F4057">
              <w:rPr>
                <w:rFonts w:asciiTheme="majorHAnsi" w:eastAsia="Times New Roman" w:hAnsiTheme="majorHAnsi" w:cstheme="majorHAnsi"/>
                <w:b/>
                <w:color w:val="2A2A2A"/>
                <w:sz w:val="24"/>
                <w:szCs w:val="24"/>
                <w:lang w:eastAsia="es-CO"/>
              </w:rPr>
              <w:t>​​​La Granja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2F4057" w:rsidRDefault="009F6B43" w:rsidP="00B81F25">
            <w:pPr>
              <w:spacing w:after="336" w:line="240" w:lineRule="auto"/>
              <w:jc w:val="center"/>
              <w:rPr>
                <w:rFonts w:asciiTheme="majorHAnsi" w:eastAsia="Times New Roman" w:hAnsiTheme="majorHAnsi" w:cstheme="majorHAnsi"/>
                <w:b/>
                <w:sz w:val="24"/>
                <w:szCs w:val="24"/>
                <w:lang w:eastAsia="es-CO"/>
              </w:rPr>
            </w:pPr>
            <w:r w:rsidRPr="002F4057">
              <w:rPr>
                <w:rFonts w:asciiTheme="majorHAnsi" w:eastAsia="Times New Roman" w:hAnsiTheme="majorHAnsi" w:cstheme="majorHAnsi"/>
                <w:b/>
                <w:color w:val="2A2A2A"/>
                <w:sz w:val="24"/>
                <w:szCs w:val="24"/>
                <w:lang w:eastAsia="es-CO"/>
              </w:rPr>
              <w:t>​Santa Rita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2F4057" w:rsidRDefault="009F6B43" w:rsidP="00B81F25">
            <w:pPr>
              <w:spacing w:after="336" w:line="240" w:lineRule="auto"/>
              <w:jc w:val="center"/>
              <w:rPr>
                <w:rFonts w:asciiTheme="majorHAnsi" w:eastAsia="Times New Roman" w:hAnsiTheme="majorHAnsi" w:cstheme="majorHAnsi"/>
                <w:b/>
                <w:sz w:val="24"/>
                <w:szCs w:val="24"/>
                <w:lang w:eastAsia="es-CO"/>
              </w:rPr>
            </w:pPr>
            <w:r w:rsidRPr="002F4057">
              <w:rPr>
                <w:rFonts w:asciiTheme="majorHAnsi" w:eastAsia="Times New Roman" w:hAnsiTheme="majorHAnsi" w:cstheme="majorHAnsi"/>
                <w:b/>
                <w:color w:val="2A2A2A"/>
                <w:sz w:val="24"/>
                <w:szCs w:val="24"/>
                <w:lang w:eastAsia="es-CO"/>
              </w:rPr>
              <w:t>​​El Aro</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2F4057" w:rsidRDefault="009F6B43" w:rsidP="00B81F25">
            <w:pPr>
              <w:spacing w:after="336" w:line="240" w:lineRule="auto"/>
              <w:jc w:val="center"/>
              <w:rPr>
                <w:rFonts w:asciiTheme="majorHAnsi" w:eastAsia="Times New Roman" w:hAnsiTheme="majorHAnsi" w:cstheme="majorHAnsi"/>
                <w:b/>
                <w:sz w:val="24"/>
                <w:szCs w:val="24"/>
                <w:lang w:eastAsia="es-CO"/>
              </w:rPr>
            </w:pPr>
            <w:r w:rsidRPr="002F4057">
              <w:rPr>
                <w:rFonts w:asciiTheme="majorHAnsi" w:eastAsia="Times New Roman" w:hAnsiTheme="majorHAnsi" w:cstheme="majorHAnsi"/>
                <w:b/>
                <w:color w:val="2A2A2A"/>
                <w:sz w:val="24"/>
                <w:szCs w:val="24"/>
                <w:lang w:eastAsia="es-CO"/>
              </w:rPr>
              <w:t>​​Ituango​</w:t>
            </w:r>
          </w:p>
        </w:tc>
      </w:tr>
      <w:tr w:rsidR="009F6B43" w:rsidRPr="002F4057" w:rsidTr="00B81F25">
        <w:trPr>
          <w:trHeight w:val="415"/>
        </w:trPr>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Berraco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Marcos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América</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​​Chapinero - El Turco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Olivar</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Francia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​Palmichal</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Río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Capote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Esperanza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​Los Venados</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​Palo Blanco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​Travesías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​Quebradona​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Tinto </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Signo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 xml:space="preserve">​El </w:t>
            </w:r>
            <w:r w:rsidR="009A2B80" w:rsidRPr="008E3E31">
              <w:rPr>
                <w:rFonts w:asciiTheme="majorHAnsi" w:eastAsia="Times New Roman" w:hAnsiTheme="majorHAnsi" w:cstheme="majorHAnsi"/>
                <w:b/>
                <w:color w:val="2A2A2A"/>
                <w:lang w:eastAsia="es-CO"/>
              </w:rPr>
              <w:t>Reventón</w:t>
            </w:r>
            <w:r w:rsidRPr="008E3E31">
              <w:rPr>
                <w:rFonts w:asciiTheme="majorHAnsi" w:eastAsia="Times New Roman" w:hAnsiTheme="majorHAnsi" w:cstheme="majorHAnsi"/>
                <w:b/>
                <w:color w:val="2A2A2A"/>
                <w:lang w:eastAsia="es-CO"/>
              </w:rPr>
              <w:t>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w:t>
            </w:r>
            <w:r w:rsidR="009A2B80" w:rsidRPr="008E3E31">
              <w:rPr>
                <w:rFonts w:asciiTheme="majorHAnsi" w:eastAsia="Times New Roman" w:hAnsiTheme="majorHAnsi" w:cstheme="majorHAnsi"/>
                <w:b/>
                <w:color w:val="2A2A2A"/>
                <w:lang w:eastAsia="es-CO"/>
              </w:rPr>
              <w:t>Maniseros</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Luis</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​Las Cuatro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Herrero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Hermosa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​​Organí</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​Los Galgos</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Zancudo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María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Torrente</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​Cortaderal</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Mandarino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​Media Falda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Rica</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Honda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Luis Chispas</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Cristalina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​​Filadelfia</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​Buena Vista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​Monte Alto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​Camelia Alta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Aro</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​Los Naranjos</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Guadual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​Camelia Baja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Hundida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lastRenderedPageBreak/>
              <w:t>​Candelaria Alta</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Lomita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​Canoas</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​Quebradona</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Tejar</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Tinto​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​Chontaduro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Edén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​Guacharachero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​Alto de Cenizas</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Cueva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Florida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​Candelaria Baja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Recreo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​Pená</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Granja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​Santa Rita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 xml:space="preserve">​Cabecera </w:t>
            </w:r>
            <w:r w:rsidR="009A2B80" w:rsidRPr="008E3E31">
              <w:rPr>
                <w:rFonts w:asciiTheme="majorHAnsi" w:eastAsia="Times New Roman" w:hAnsiTheme="majorHAnsi" w:cstheme="majorHAnsi"/>
                <w:b/>
                <w:color w:val="2A2A2A"/>
                <w:lang w:eastAsia="es-CO"/>
              </w:rPr>
              <w:t>Municipal</w:t>
            </w:r>
            <w:r w:rsidRPr="008E3E31">
              <w:rPr>
                <w:rFonts w:asciiTheme="majorHAnsi" w:eastAsia="Times New Roman" w:hAnsiTheme="majorHAnsi" w:cstheme="majorHAnsi"/>
                <w:b/>
                <w:color w:val="2A2A2A"/>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Perla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Ceibo</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​Pío X</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​Conguital</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​Finlandia</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Prensa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Socorro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​Tinajas</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​Parque Nacional Natural Paramillo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​Quebradoncita</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Luis</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Luis </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​Quebrada del Medio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​Las Aguitas</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Amparo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Pomo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​Pascuitá</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Cedral</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Chirimbolo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​Villegas </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Bajo Ingles</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Chuscal</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Indio​</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Miranda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Palizada</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​Santa Ana</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Soledad</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Georgia </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lastRenderedPageBreak/>
              <w:t>​La Ciénaga​</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Isidro</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Concordia</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​Los Sauces​</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 Ceiba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​Manzanares</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​Las Arañas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Quindío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​Las Brisas</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​Santa Lucía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​Alto de San Agustín </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​San Agustín Leones</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7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c>
          <w:tcPr>
            <w:tcW w:w="2268"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lang w:eastAsia="es-CO"/>
              </w:rPr>
              <w:t>​</w:t>
            </w:r>
          </w:p>
        </w:tc>
      </w:tr>
      <w:tr w:rsidR="009F6B43" w:rsidRPr="002F4057" w:rsidTr="00B81F25">
        <w:tc>
          <w:tcPr>
            <w:tcW w:w="2247"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r w:rsidRPr="008E3E31">
              <w:rPr>
                <w:rFonts w:asciiTheme="majorHAnsi" w:eastAsia="Times New Roman" w:hAnsiTheme="majorHAnsi" w:cstheme="majorHAnsi"/>
                <w:b/>
                <w:color w:val="2A2A2A"/>
                <w:lang w:eastAsia="es-CO"/>
              </w:rPr>
              <w:t>​El Cas​tillo</w:t>
            </w:r>
          </w:p>
        </w:tc>
        <w:tc>
          <w:tcPr>
            <w:tcW w:w="1993" w:type="dxa"/>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9F6B43" w:rsidRPr="008E3E31" w:rsidRDefault="009F6B43" w:rsidP="00B81F25">
            <w:pPr>
              <w:spacing w:after="336" w:line="240" w:lineRule="auto"/>
              <w:rPr>
                <w:rFonts w:asciiTheme="majorHAnsi" w:eastAsia="Times New Roman" w:hAnsiTheme="majorHAnsi" w:cstheme="majorHAnsi"/>
                <w:b/>
                <w:lang w:eastAsia="es-CO"/>
              </w:rPr>
            </w:pPr>
          </w:p>
        </w:tc>
        <w:tc>
          <w:tcPr>
            <w:tcW w:w="2273" w:type="dxa"/>
            <w:shd w:val="clear" w:color="auto" w:fill="auto"/>
            <w:vAlign w:val="center"/>
            <w:hideMark/>
          </w:tcPr>
          <w:p w:rsidR="009F6B43" w:rsidRPr="008E3E31" w:rsidRDefault="009F6B43" w:rsidP="00B81F25">
            <w:pPr>
              <w:spacing w:after="336" w:line="240" w:lineRule="auto"/>
              <w:rPr>
                <w:rFonts w:asciiTheme="majorHAnsi" w:eastAsia="Times New Roman" w:hAnsiTheme="majorHAnsi" w:cstheme="majorHAnsi"/>
                <w:b/>
                <w:lang w:eastAsia="es-CO"/>
              </w:rPr>
            </w:pPr>
          </w:p>
        </w:tc>
        <w:tc>
          <w:tcPr>
            <w:tcW w:w="2268" w:type="dxa"/>
            <w:shd w:val="clear" w:color="auto" w:fill="auto"/>
            <w:vAlign w:val="center"/>
            <w:hideMark/>
          </w:tcPr>
          <w:p w:rsidR="009F6B43" w:rsidRPr="008E3E31" w:rsidRDefault="009F6B43" w:rsidP="00B81F25">
            <w:pPr>
              <w:spacing w:after="336" w:line="240" w:lineRule="auto"/>
              <w:rPr>
                <w:rFonts w:asciiTheme="majorHAnsi" w:eastAsia="Times New Roman" w:hAnsiTheme="majorHAnsi" w:cstheme="majorHAnsi"/>
                <w:b/>
                <w:lang w:eastAsia="es-CO"/>
              </w:rPr>
            </w:pPr>
          </w:p>
        </w:tc>
      </w:tr>
    </w:tbl>
    <w:p w:rsidR="009F6B43" w:rsidRPr="002F4057" w:rsidRDefault="009F6B43" w:rsidP="009F6B43">
      <w:pPr>
        <w:spacing w:after="0" w:line="240" w:lineRule="auto"/>
        <w:jc w:val="both"/>
        <w:rPr>
          <w:rFonts w:asciiTheme="majorHAnsi" w:eastAsia="Times New Roman" w:hAnsiTheme="majorHAnsi" w:cstheme="majorHAnsi"/>
          <w:b/>
          <w:sz w:val="24"/>
          <w:szCs w:val="24"/>
          <w:lang w:eastAsia="es-CO"/>
        </w:rPr>
      </w:pPr>
    </w:p>
    <w:p w:rsidR="009F6B43" w:rsidRPr="002F4057" w:rsidRDefault="009F6B43" w:rsidP="009F6B43">
      <w:pPr>
        <w:rPr>
          <w:rFonts w:asciiTheme="majorHAnsi" w:hAnsiTheme="majorHAnsi" w:cstheme="majorHAnsi"/>
          <w:b/>
          <w:sz w:val="24"/>
          <w:szCs w:val="24"/>
        </w:rPr>
      </w:pPr>
      <w:r w:rsidRPr="002F4057">
        <w:rPr>
          <w:rFonts w:asciiTheme="majorHAnsi" w:hAnsiTheme="majorHAnsi" w:cstheme="majorHAnsi"/>
          <w:b/>
          <w:sz w:val="24"/>
          <w:szCs w:val="24"/>
        </w:rPr>
        <w:t xml:space="preserve">4.3. </w:t>
      </w:r>
      <w:r w:rsidR="009A2B80" w:rsidRPr="002F4057">
        <w:rPr>
          <w:rFonts w:asciiTheme="majorHAnsi" w:hAnsiTheme="majorHAnsi" w:cstheme="majorHAnsi"/>
          <w:b/>
          <w:sz w:val="24"/>
          <w:szCs w:val="24"/>
        </w:rPr>
        <w:t>Población</w:t>
      </w:r>
    </w:p>
    <w:p w:rsidR="00143715" w:rsidRPr="002F4057" w:rsidRDefault="00C50153" w:rsidP="008E3E31">
      <w:pPr>
        <w:pStyle w:val="sc-d9e2203e-0"/>
        <w:spacing w:before="300" w:beforeAutospacing="0" w:after="300" w:afterAutospacing="0"/>
        <w:jc w:val="both"/>
        <w:rPr>
          <w:rFonts w:asciiTheme="majorHAnsi" w:hAnsiTheme="majorHAnsi" w:cstheme="majorHAnsi"/>
          <w:color w:val="333333"/>
        </w:rPr>
      </w:pPr>
      <w:r w:rsidRPr="002F4057">
        <w:rPr>
          <w:rFonts w:asciiTheme="majorHAnsi" w:hAnsiTheme="majorHAnsi" w:cstheme="majorHAnsi"/>
          <w:color w:val="333333"/>
        </w:rPr>
        <w:t xml:space="preserve">De acuerdo con </w:t>
      </w:r>
      <w:r w:rsidRPr="002F4057">
        <w:rPr>
          <w:rFonts w:asciiTheme="majorHAnsi" w:hAnsiTheme="majorHAnsi" w:cstheme="majorHAnsi"/>
        </w:rPr>
        <w:t>las </w:t>
      </w:r>
      <w:hyperlink r:id="rId11" w:tgtFrame="_blank" w:history="1">
        <w:r w:rsidRPr="002F4057">
          <w:rPr>
            <w:rStyle w:val="Hipervnculo"/>
            <w:rFonts w:asciiTheme="majorHAnsi" w:hAnsiTheme="majorHAnsi" w:cstheme="majorHAnsi"/>
            <w:color w:val="auto"/>
            <w:u w:val="none"/>
          </w:rPr>
          <w:t>proyecciones del DANE</w:t>
        </w:r>
      </w:hyperlink>
      <w:r w:rsidRPr="002F4057">
        <w:rPr>
          <w:rFonts w:asciiTheme="majorHAnsi" w:hAnsiTheme="majorHAnsi" w:cstheme="majorHAnsi"/>
          <w:color w:val="333333"/>
        </w:rPr>
        <w:t>, en 2024 Ituango tiene 28,890 habitantes: 11,442 mujeres (39.6%) y 17,448 hombres (60.4%). Los habitantes de Ituango representan el 0.42% de la población total de Antioquia en 2024</w:t>
      </w:r>
      <w:r w:rsidRPr="002F4057">
        <w:rPr>
          <w:rStyle w:val="Refdenotaalfinal"/>
          <w:rFonts w:asciiTheme="majorHAnsi" w:hAnsiTheme="majorHAnsi" w:cstheme="majorHAnsi"/>
          <w:color w:val="333333"/>
        </w:rPr>
        <w:endnoteReference w:id="6"/>
      </w:r>
      <w:r w:rsidR="008E3E31">
        <w:rPr>
          <w:rFonts w:asciiTheme="majorHAnsi" w:hAnsiTheme="majorHAnsi" w:cstheme="majorHAnsi"/>
          <w:color w:val="333333"/>
        </w:rPr>
        <w:t>.</w:t>
      </w:r>
    </w:p>
    <w:p w:rsidR="00C50153" w:rsidRPr="002F4057" w:rsidRDefault="00C50153" w:rsidP="00143715">
      <w:pPr>
        <w:pStyle w:val="Ttulo2"/>
        <w:spacing w:before="0" w:beforeAutospacing="0" w:after="0" w:afterAutospacing="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Población de Ituango por edad y sexo en 2024</w:t>
      </w:r>
    </w:p>
    <w:p w:rsidR="00F84BEA" w:rsidRDefault="00F84BEA" w:rsidP="00143715">
      <w:pPr>
        <w:pStyle w:val="sc-d9e2203e-0"/>
        <w:spacing w:before="0" w:beforeAutospacing="0" w:after="0" w:afterAutospacing="0"/>
        <w:jc w:val="both"/>
        <w:rPr>
          <w:rFonts w:asciiTheme="majorHAnsi" w:hAnsiTheme="majorHAnsi" w:cstheme="majorHAnsi"/>
          <w:color w:val="333333"/>
        </w:rPr>
      </w:pPr>
    </w:p>
    <w:p w:rsidR="00C50153" w:rsidRPr="002F4057" w:rsidRDefault="00C50153" w:rsidP="00143715">
      <w:pPr>
        <w:pStyle w:val="sc-d9e2203e-0"/>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La siguiente tabla muestra la población estimada de Ituango, Antioquia, en 2024 agrupada por edades y sexo. Presiona el botón para descargar la información de esta tabla y utilizarla en Excel.</w:t>
      </w:r>
    </w:p>
    <w:p w:rsidR="00EB1B73" w:rsidRPr="002F4057" w:rsidRDefault="00EB1B73" w:rsidP="00143715">
      <w:pPr>
        <w:pStyle w:val="sc-d9e2203e-0"/>
        <w:spacing w:before="0" w:beforeAutospacing="0" w:after="0" w:afterAutospacing="0"/>
        <w:jc w:val="both"/>
        <w:rPr>
          <w:rFonts w:asciiTheme="majorHAnsi" w:hAnsiTheme="majorHAnsi" w:cstheme="majorHAnsi"/>
          <w:color w:val="333333"/>
        </w:rPr>
      </w:pP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3873"/>
        <w:gridCol w:w="1944"/>
        <w:gridCol w:w="1944"/>
        <w:gridCol w:w="1959"/>
      </w:tblGrid>
      <w:tr w:rsidR="00C50153" w:rsidRPr="002F4057" w:rsidTr="00C50153">
        <w:trPr>
          <w:trHeight w:val="750"/>
          <w:tblHeader/>
          <w:tblCellSpacing w:w="15" w:type="dxa"/>
        </w:trPr>
        <w:tc>
          <w:tcPr>
            <w:tcW w:w="2000" w:type="pct"/>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lastRenderedPageBreak/>
              <w:t>Edades</w:t>
            </w:r>
          </w:p>
        </w:tc>
        <w:tc>
          <w:tcPr>
            <w:tcW w:w="1000" w:type="pct"/>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Mujeres</w:t>
            </w:r>
          </w:p>
        </w:tc>
        <w:tc>
          <w:tcPr>
            <w:tcW w:w="1000" w:type="pct"/>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Hombres</w:t>
            </w:r>
          </w:p>
        </w:tc>
        <w:tc>
          <w:tcPr>
            <w:tcW w:w="9660" w:type="dxa"/>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Total</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Menos de 12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2,473</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2,471</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4,944</w:t>
            </w:r>
          </w:p>
        </w:tc>
      </w:tr>
      <w:tr w:rsidR="00C50153" w:rsidRPr="002F4057" w:rsidTr="00F84BEA">
        <w:trPr>
          <w:trHeight w:val="519"/>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12 a 17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1,215</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1,379</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2,594</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18 a 24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1,244</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1,891</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3,135</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25 a 29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895</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1,706</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2,601</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30 a 34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873</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1,797</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2,670</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35 a 39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821</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1,726</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2,547</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40 a 44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780</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1,531</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2,311</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45 a 49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612</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1,187</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1,799</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50 a 54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527</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1,003</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1,530</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55 a 59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502</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903</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1,405</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60 a 64 años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424</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638</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1,062</w:t>
            </w:r>
          </w:p>
        </w:tc>
      </w:tr>
      <w:tr w:rsidR="00C50153" w:rsidRPr="002F4057" w:rsidTr="00C50153">
        <w:trPr>
          <w:trHeight w:val="750"/>
          <w:tblCellSpacing w:w="15" w:type="dxa"/>
        </w:trPr>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65 años o más</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1,076</w:t>
            </w:r>
          </w:p>
        </w:tc>
        <w:tc>
          <w:tcPr>
            <w:tcW w:w="0" w:type="auto"/>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1,216</w:t>
            </w:r>
          </w:p>
        </w:tc>
        <w:tc>
          <w:tcPr>
            <w:tcW w:w="9660" w:type="dxa"/>
            <w:tcBorders>
              <w:top w:val="single" w:sz="6" w:space="0" w:color="ECEDEF"/>
            </w:tcBorders>
            <w:vAlign w:val="center"/>
            <w:hideMark/>
          </w:tcPr>
          <w:p w:rsidR="00C50153" w:rsidRPr="002F4057" w:rsidRDefault="00C50153" w:rsidP="00C50153">
            <w:pPr>
              <w:spacing w:after="450"/>
              <w:jc w:val="both"/>
              <w:rPr>
                <w:rFonts w:asciiTheme="majorHAnsi" w:hAnsiTheme="majorHAnsi" w:cstheme="majorHAnsi"/>
                <w:color w:val="333333"/>
                <w:sz w:val="24"/>
                <w:szCs w:val="24"/>
              </w:rPr>
            </w:pPr>
            <w:r w:rsidRPr="002F4057">
              <w:rPr>
                <w:rFonts w:asciiTheme="majorHAnsi" w:hAnsiTheme="majorHAnsi" w:cstheme="majorHAnsi"/>
                <w:color w:val="333333"/>
                <w:sz w:val="24"/>
                <w:szCs w:val="24"/>
              </w:rPr>
              <w:t>2,292</w:t>
            </w:r>
          </w:p>
        </w:tc>
      </w:tr>
      <w:tr w:rsidR="00C50153" w:rsidRPr="002F4057" w:rsidTr="00C50153">
        <w:trPr>
          <w:trHeight w:val="750"/>
          <w:tblCellSpacing w:w="15" w:type="dxa"/>
        </w:trPr>
        <w:tc>
          <w:tcPr>
            <w:tcW w:w="0" w:type="auto"/>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Total</w:t>
            </w:r>
          </w:p>
        </w:tc>
        <w:tc>
          <w:tcPr>
            <w:tcW w:w="0" w:type="auto"/>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11,442</w:t>
            </w:r>
          </w:p>
        </w:tc>
        <w:tc>
          <w:tcPr>
            <w:tcW w:w="0" w:type="auto"/>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17,448</w:t>
            </w:r>
          </w:p>
        </w:tc>
        <w:tc>
          <w:tcPr>
            <w:tcW w:w="0" w:type="auto"/>
            <w:vAlign w:val="center"/>
            <w:hideMark/>
          </w:tcPr>
          <w:p w:rsidR="00C50153" w:rsidRPr="002F4057" w:rsidRDefault="00C50153" w:rsidP="00C50153">
            <w:pPr>
              <w:spacing w:after="450"/>
              <w:jc w:val="both"/>
              <w:rPr>
                <w:rFonts w:asciiTheme="majorHAnsi" w:hAnsiTheme="majorHAnsi" w:cstheme="majorHAnsi"/>
                <w:b/>
                <w:bCs/>
                <w:color w:val="333333"/>
                <w:sz w:val="24"/>
                <w:szCs w:val="24"/>
              </w:rPr>
            </w:pPr>
            <w:r w:rsidRPr="002F4057">
              <w:rPr>
                <w:rFonts w:asciiTheme="majorHAnsi" w:hAnsiTheme="majorHAnsi" w:cstheme="majorHAnsi"/>
                <w:b/>
                <w:bCs/>
                <w:color w:val="333333"/>
                <w:sz w:val="24"/>
                <w:szCs w:val="24"/>
              </w:rPr>
              <w:t>28,890</w:t>
            </w:r>
          </w:p>
        </w:tc>
      </w:tr>
    </w:tbl>
    <w:p w:rsidR="00C50153" w:rsidRPr="002F4057" w:rsidRDefault="00C50153" w:rsidP="00143715">
      <w:pPr>
        <w:spacing w:after="0"/>
        <w:jc w:val="both"/>
        <w:textAlignment w:val="top"/>
        <w:rPr>
          <w:rFonts w:asciiTheme="majorHAnsi" w:hAnsiTheme="majorHAnsi" w:cstheme="majorHAnsi"/>
          <w:i/>
          <w:iCs/>
          <w:color w:val="0000FF"/>
          <w:sz w:val="24"/>
          <w:szCs w:val="24"/>
        </w:rPr>
      </w:pPr>
      <w:r w:rsidRPr="002F4057">
        <w:rPr>
          <w:rFonts w:asciiTheme="majorHAnsi" w:hAnsiTheme="majorHAnsi" w:cstheme="majorHAnsi"/>
          <w:i/>
          <w:iCs/>
          <w:color w:val="333333"/>
          <w:sz w:val="24"/>
          <w:szCs w:val="24"/>
        </w:rPr>
        <w:fldChar w:fldCharType="begin"/>
      </w:r>
      <w:r w:rsidRPr="002F4057">
        <w:rPr>
          <w:rFonts w:asciiTheme="majorHAnsi" w:hAnsiTheme="majorHAnsi" w:cstheme="majorHAnsi"/>
          <w:i/>
          <w:iCs/>
          <w:color w:val="333333"/>
          <w:sz w:val="24"/>
          <w:szCs w:val="24"/>
        </w:rPr>
        <w:instrText xml:space="preserve"> HYPERLINK "https://www.dane.gov.co/index.php/estadisticas-por-tema/demografia-y-poblacion/proyecciones-de-poblacion" \t "_blank" </w:instrText>
      </w:r>
      <w:r w:rsidRPr="002F4057">
        <w:rPr>
          <w:rFonts w:asciiTheme="majorHAnsi" w:hAnsiTheme="majorHAnsi" w:cstheme="majorHAnsi"/>
          <w:i/>
          <w:iCs/>
          <w:color w:val="333333"/>
          <w:sz w:val="24"/>
          <w:szCs w:val="24"/>
        </w:rPr>
        <w:fldChar w:fldCharType="separate"/>
      </w:r>
      <w:r w:rsidRPr="002F4057">
        <w:rPr>
          <w:rFonts w:asciiTheme="majorHAnsi" w:hAnsiTheme="majorHAnsi" w:cstheme="majorHAnsi"/>
          <w:i/>
          <w:iCs/>
          <w:color w:val="0000FF"/>
          <w:sz w:val="24"/>
          <w:szCs w:val="24"/>
        </w:rPr>
        <w:t>Fuente:</w:t>
      </w:r>
      <w:r w:rsidR="00143715" w:rsidRPr="002F4057">
        <w:rPr>
          <w:rFonts w:asciiTheme="majorHAnsi" w:hAnsiTheme="majorHAnsi" w:cstheme="majorHAnsi"/>
          <w:i/>
          <w:iCs/>
          <w:color w:val="0000FF"/>
          <w:sz w:val="24"/>
          <w:szCs w:val="24"/>
        </w:rPr>
        <w:t xml:space="preserve"> </w:t>
      </w:r>
      <w:r w:rsidRPr="002F4057">
        <w:rPr>
          <w:rFonts w:asciiTheme="majorHAnsi" w:hAnsiTheme="majorHAnsi" w:cstheme="majorHAnsi"/>
          <w:i/>
          <w:iCs/>
          <w:color w:val="0000FF"/>
          <w:sz w:val="24"/>
          <w:szCs w:val="24"/>
        </w:rPr>
        <w:t>Proyecciones del DANE para 2024 con base en el censo de 2018</w:t>
      </w:r>
    </w:p>
    <w:p w:rsidR="00A12B42" w:rsidRDefault="00C50153" w:rsidP="008E3E31">
      <w:pPr>
        <w:jc w:val="both"/>
        <w:textAlignment w:val="top"/>
        <w:rPr>
          <w:rFonts w:asciiTheme="majorHAnsi" w:hAnsiTheme="majorHAnsi" w:cstheme="majorHAnsi"/>
          <w:i/>
          <w:iCs/>
          <w:color w:val="333333"/>
          <w:sz w:val="24"/>
          <w:szCs w:val="24"/>
        </w:rPr>
      </w:pPr>
      <w:r w:rsidRPr="002F4057">
        <w:rPr>
          <w:rFonts w:asciiTheme="majorHAnsi" w:hAnsiTheme="majorHAnsi" w:cstheme="majorHAnsi"/>
          <w:i/>
          <w:iCs/>
          <w:color w:val="333333"/>
          <w:sz w:val="24"/>
          <w:szCs w:val="24"/>
        </w:rPr>
        <w:fldChar w:fldCharType="end"/>
      </w:r>
    </w:p>
    <w:p w:rsidR="00F84BEA" w:rsidRDefault="00F84BEA" w:rsidP="008E3E31">
      <w:pPr>
        <w:jc w:val="both"/>
        <w:textAlignment w:val="top"/>
        <w:rPr>
          <w:rFonts w:asciiTheme="majorHAnsi" w:hAnsiTheme="majorHAnsi" w:cstheme="majorHAnsi"/>
          <w:i/>
          <w:iCs/>
          <w:color w:val="333333"/>
          <w:sz w:val="24"/>
          <w:szCs w:val="24"/>
        </w:rPr>
      </w:pPr>
    </w:p>
    <w:p w:rsidR="00F84BEA" w:rsidRDefault="00F84BEA" w:rsidP="008E3E31">
      <w:pPr>
        <w:jc w:val="both"/>
        <w:textAlignment w:val="top"/>
        <w:rPr>
          <w:rFonts w:asciiTheme="majorHAnsi" w:hAnsiTheme="majorHAnsi" w:cstheme="majorHAnsi"/>
          <w:i/>
          <w:iCs/>
          <w:color w:val="333333"/>
          <w:sz w:val="24"/>
          <w:szCs w:val="24"/>
        </w:rPr>
      </w:pPr>
    </w:p>
    <w:p w:rsidR="00F84BEA" w:rsidRPr="008E3E31" w:rsidRDefault="00F84BEA" w:rsidP="008E3E31">
      <w:pPr>
        <w:jc w:val="both"/>
        <w:textAlignment w:val="top"/>
        <w:rPr>
          <w:rFonts w:asciiTheme="majorHAnsi" w:hAnsiTheme="majorHAnsi" w:cstheme="majorHAnsi"/>
          <w:i/>
          <w:iCs/>
          <w:color w:val="333333"/>
          <w:sz w:val="24"/>
          <w:szCs w:val="24"/>
        </w:rPr>
      </w:pPr>
    </w:p>
    <w:p w:rsidR="00122114" w:rsidRPr="002F4057" w:rsidRDefault="00122114"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r w:rsidRPr="002F4057">
        <w:rPr>
          <w:rFonts w:asciiTheme="majorHAnsi" w:eastAsia="Times New Roman" w:hAnsiTheme="majorHAnsi" w:cstheme="majorHAnsi"/>
          <w:b/>
          <w:bCs/>
          <w:color w:val="000000" w:themeColor="text1"/>
          <w:sz w:val="24"/>
          <w:szCs w:val="24"/>
          <w:lang w:val="es-ES_tradnl" w:eastAsia="es-CO"/>
        </w:rPr>
        <w:t>5. CONTEXTO</w:t>
      </w:r>
    </w:p>
    <w:p w:rsidR="00122114" w:rsidRPr="002F4057" w:rsidRDefault="00122114"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122114" w:rsidRPr="002F4057" w:rsidRDefault="00A733B8"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r w:rsidRPr="002F4057">
        <w:rPr>
          <w:rFonts w:asciiTheme="majorHAnsi" w:eastAsia="Times New Roman" w:hAnsiTheme="majorHAnsi" w:cstheme="majorHAnsi"/>
          <w:b/>
          <w:bCs/>
          <w:color w:val="000000" w:themeColor="text1"/>
          <w:sz w:val="24"/>
          <w:szCs w:val="24"/>
          <w:lang w:val="es-ES_tradnl" w:eastAsia="es-CO"/>
        </w:rPr>
        <w:t xml:space="preserve">5.1. Reseña </w:t>
      </w:r>
      <w:r w:rsidR="009A2B80" w:rsidRPr="002F4057">
        <w:rPr>
          <w:rFonts w:asciiTheme="majorHAnsi" w:eastAsia="Times New Roman" w:hAnsiTheme="majorHAnsi" w:cstheme="majorHAnsi"/>
          <w:b/>
          <w:bCs/>
          <w:color w:val="000000" w:themeColor="text1"/>
          <w:sz w:val="24"/>
          <w:szCs w:val="24"/>
          <w:lang w:val="es-ES_tradnl" w:eastAsia="es-CO"/>
        </w:rPr>
        <w:t>Histórica</w:t>
      </w:r>
      <w:r w:rsidR="00122114" w:rsidRPr="002F4057">
        <w:rPr>
          <w:rFonts w:asciiTheme="majorHAnsi" w:eastAsia="Times New Roman" w:hAnsiTheme="majorHAnsi" w:cstheme="majorHAnsi"/>
          <w:b/>
          <w:bCs/>
          <w:color w:val="000000" w:themeColor="text1"/>
          <w:sz w:val="24"/>
          <w:szCs w:val="24"/>
          <w:lang w:val="es-ES_tradnl" w:eastAsia="es-CO"/>
        </w:rPr>
        <w:t xml:space="preserve"> </w:t>
      </w:r>
    </w:p>
    <w:p w:rsidR="00876EB7" w:rsidRPr="002F4057" w:rsidRDefault="00876EB7"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876EB7" w:rsidRPr="002F4057" w:rsidRDefault="00876EB7" w:rsidP="00A733B8">
      <w:pPr>
        <w:pStyle w:val="Ttulo4"/>
        <w:shd w:val="clear" w:color="auto" w:fill="FFFFFF"/>
        <w:spacing w:before="150" w:after="150"/>
        <w:jc w:val="both"/>
        <w:rPr>
          <w:rFonts w:cstheme="majorHAnsi"/>
          <w:i w:val="0"/>
          <w:color w:val="777777"/>
          <w:sz w:val="24"/>
          <w:szCs w:val="24"/>
        </w:rPr>
      </w:pPr>
      <w:r w:rsidRPr="002F4057">
        <w:rPr>
          <w:rStyle w:val="ms-rtestyle-subtitulo"/>
          <w:rFonts w:cstheme="majorHAnsi"/>
          <w:b/>
          <w:bCs/>
          <w:color w:val="777777"/>
          <w:sz w:val="24"/>
          <w:szCs w:val="24"/>
        </w:rPr>
        <w:t>​</w:t>
      </w:r>
      <w:r w:rsidR="00A733B8" w:rsidRPr="002F4057">
        <w:rPr>
          <w:rStyle w:val="ms-rtestyle-textonormal"/>
          <w:rFonts w:cstheme="majorHAnsi"/>
          <w:i w:val="0"/>
          <w:color w:val="2A2A2A"/>
          <w:sz w:val="24"/>
          <w:szCs w:val="24"/>
        </w:rPr>
        <w:t xml:space="preserve">Contexto tomado del portal La Silla </w:t>
      </w:r>
      <w:r w:rsidR="009A2B80" w:rsidRPr="002F4057">
        <w:rPr>
          <w:rStyle w:val="ms-rtestyle-textonormal"/>
          <w:rFonts w:cstheme="majorHAnsi"/>
          <w:i w:val="0"/>
          <w:color w:val="2A2A2A"/>
          <w:sz w:val="24"/>
          <w:szCs w:val="24"/>
        </w:rPr>
        <w:t>Vacía</w:t>
      </w:r>
      <w:r w:rsidR="00A733B8" w:rsidRPr="002F4057">
        <w:rPr>
          <w:rStyle w:val="ms-rtestyle-textonormal"/>
          <w:rFonts w:cstheme="majorHAnsi"/>
          <w:i w:val="0"/>
          <w:color w:val="2A2A2A"/>
          <w:sz w:val="24"/>
          <w:szCs w:val="24"/>
        </w:rPr>
        <w:t xml:space="preserve">, que contiene la reseña </w:t>
      </w:r>
      <w:r w:rsidR="009A2B80" w:rsidRPr="002F4057">
        <w:rPr>
          <w:rStyle w:val="ms-rtestyle-textonormal"/>
          <w:rFonts w:cstheme="majorHAnsi"/>
          <w:i w:val="0"/>
          <w:color w:val="2A2A2A"/>
          <w:sz w:val="24"/>
          <w:szCs w:val="24"/>
        </w:rPr>
        <w:t>más</w:t>
      </w:r>
      <w:r w:rsidR="00A733B8" w:rsidRPr="002F4057">
        <w:rPr>
          <w:rStyle w:val="ms-rtestyle-textonormal"/>
          <w:rFonts w:cstheme="majorHAnsi"/>
          <w:i w:val="0"/>
          <w:color w:val="2A2A2A"/>
          <w:sz w:val="24"/>
          <w:szCs w:val="24"/>
        </w:rPr>
        <w:t xml:space="preserve"> completa sobre el municipio, la cual se agrega totalmente en esta exposición de motivos.</w:t>
      </w:r>
      <w:r w:rsidR="00A733B8" w:rsidRPr="002F4057">
        <w:rPr>
          <w:rStyle w:val="Refdenotaalfinal"/>
          <w:rFonts w:cstheme="majorHAnsi"/>
          <w:i w:val="0"/>
          <w:color w:val="2A2A2A"/>
          <w:sz w:val="24"/>
          <w:szCs w:val="24"/>
        </w:rPr>
        <w:endnoteReference w:id="7"/>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La historia de Ituango comienza con los primeros conquistadores españoles que llegaron al lugar, primero Francisco César en 1537, y luego Juan de Badillo en 1538. Ambos partieron de su sede en San Sebastián de Urabá (cerca del hoy municipio de Necoclí); cada uno remontó el río Sinú hasta su nacimiento, y ambos, cada uno en su momento, penetraron luego en la comarca de Ituango.</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Los indígenas habitantes de la región de Ituango, de las etnias catía y nutabe, fueron sometidos mediante una feroz violencia de los conquistadores españoles y los curas doctrineros.</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Poco después llegarían a Ituango don Gaspar de Rodas y don Andrés de Valdivia, quienes protagonizaron la historia más sangrienta en su labor de despojo de los indígenas.</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En 1568, la autoridad española ordena a don Gaspar de Rodas fundar una nueva ciudad en donde lo creyera conveniente a fin de sujetar y reducir las tribus de esa zona de Antioquia que se resistían a la conquista.</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Casi simultáneamente, en 1569, don Andrés de Valdivia es nombrado por el rey de España gobernador y capitán general de las provincias de Antioquia, Ituango, Nive y Brenduco.</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Cumpliendo sus órdenes, don Gaspar de Rodas, ubicado en Santa Fe de Antioquia, publicó una invitación para la fundación de "San Juan de Rodas", a la que acudieron aventureros de todas las colonias vecinas y también hombres de bien.</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Don Gaspar de Rodas reunió unos 80 hombres de armas y 500 indios. Visitó primero el Valle de Norisco (cerca del hoy municipio de Frontino); los indios de esta comarca, para desembarazarse de los incómodos visitantes, dijeron a la expedición fundadora que las riquezas se hallaban más lejos, en tierras de Ituango. Don Gaspar de Rodas no encontró sino trabajos en esta ruta, aunque logró someter muchas tribus y descubrir grandes poblaciones en las orillas del río Zenú (hoy Sinú), y debido a muchas batallas con los nativos, y aunque lo intentó, no logró estabilizar la fundación de "San Juan de Rodas", poblado que iría a llamarse de este modo en memoria de su propio apellido. Don Gaspar empezó a construir el poblado que perpetuara su nombre en dos ocasiones, pero los catíos arrasaron con los incipientes poblados en ambas oportunidades.</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Al final, del nombre de "San Juan de Rodas" no quedó sino eso: el nombre, y la ilusión del rapaz conquistador de haber fundado el pueblo.</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 xml:space="preserve">Mientras tanto había llegado desde España don Andrés de Valdivia por Cartagena, con altos cargos reales incluido el de gobernador. Se declaró gobernador de la provincia de los dos ríos y </w:t>
      </w:r>
      <w:r w:rsidRPr="002F4057">
        <w:rPr>
          <w:rFonts w:asciiTheme="majorHAnsi" w:hAnsiTheme="majorHAnsi" w:cstheme="majorHAnsi"/>
          <w:color w:val="333333"/>
        </w:rPr>
        <w:lastRenderedPageBreak/>
        <w:t>él sí tuvo éxito en la fundación de la nueva ciudad encomendada, (donde hoy queda el Valle de Toledo). Allí fundó a Úbeda en honor al pueblo donde había nacido en España). Para mantenerla funcionando le llegaron refuerzos desde Santa Fe de Antioquia, asie</w:t>
      </w:r>
      <w:r w:rsidR="00F550D2">
        <w:rPr>
          <w:rFonts w:asciiTheme="majorHAnsi" w:hAnsiTheme="majorHAnsi" w:cstheme="majorHAnsi"/>
          <w:color w:val="333333"/>
        </w:rPr>
        <w:t xml:space="preserve">nto de una naciente y poderosa </w:t>
      </w:r>
      <w:r w:rsidR="000246FC">
        <w:rPr>
          <w:rFonts w:asciiTheme="majorHAnsi" w:hAnsiTheme="majorHAnsi" w:cstheme="majorHAnsi"/>
          <w:color w:val="333333"/>
        </w:rPr>
        <w:t>é</w:t>
      </w:r>
      <w:r w:rsidR="000246FC" w:rsidRPr="002F4057">
        <w:rPr>
          <w:rFonts w:asciiTheme="majorHAnsi" w:hAnsiTheme="majorHAnsi" w:cstheme="majorHAnsi"/>
          <w:color w:val="333333"/>
        </w:rPr>
        <w:t>lite</w:t>
      </w:r>
      <w:r w:rsidRPr="002F4057">
        <w:rPr>
          <w:rFonts w:asciiTheme="majorHAnsi" w:hAnsiTheme="majorHAnsi" w:cstheme="majorHAnsi"/>
          <w:color w:val="333333"/>
        </w:rPr>
        <w:t>.</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Pero en esta empresa los españoles atropellaron duramente a los indígenas, quienes se concentraron y planearon en represalia una mortal emboscada a los ibéricos en lo que hoy conocemos como la matanza (cerca del Valle de Toledo). Allí, el 15 de octubre de 1574, perecieron el gobernador Valdivia y sus acompañantes de manos del cacique Guarcama y sus guerreros nutabes. Valdivia fue asesinado de un golpe con una pesada maza que le destrozó el cráneo, junto a la india que le servía de intérprete. Los pocos de su tropa que lograron huir regresaron a Santa Fe de Antioquia y se pusieron bajo la protección de don Gaspar de Rodas.</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Don Gaspar de Rodas regresó al Valle de Guarcama donde, fingiendo amistad a los nativos, los castigó luego severamente, entre ellos al Cacique Guarcama a quien hizo matar.</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Don Gaspar de Rodas realizaría posteriormente otras fundaciones, pero siempre con la nostalgia de no haber podido fundar a "San Juan de Rodas". Dicen que en su vejez contaba sus aventuras y penurias por las tierras de Ituango, y que hablaba sobre montañas que consideraba las más escabrosas conocidas por él, y sobre los indígenas tuangos, los más valientes guerreros que hubo durante la conquista española.</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En 1844, fecha oficial de la fundación de manos del gobernador de Antioquia José María Martínez Pardo, la localidad aparece con el nombre de Aguada siendo caserío, corregimiento y viceparroquia del distrito de Sabanalarga.</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En 1847 Ituango fue constituido como distrito parroquial y erigido como municipio con el actual nombre, proveniente de vocablos indígenas cuyo significado en español es "Río de Chicha".</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Antes de la Invasión española, muchas culturas florecían en este territorio. En el primer siglo de conquista, más del noventa por ciento de dicha población había sido muerta en combates. Durante tres ​siglos de dominio, algunas fueron exterminadas, otras sometidas, otras sobrevivieron en el refugio de las selvas y lugares más apartados. Fueron los primeros desplazamientos forzados de que se tiene noticia en nuestra tierra americana.</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Las culturas africanas, variadas también, entraron en su historia con el estigma de la esclavitud, pero después de la independencia de Colombia obtuvieron su libertad. Muchos indígenas y negros se mezclaron con los conquistadores entre sí. De este mestizaje son hijos buena parte de los colombianos.</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 xml:space="preserve">Ituango es tierra de personajes reconocidos, como el Doctor Jesús María Valle Jaramillo, apóstol de los derechos humanos, quien hizo de su ejercicio profesional una expresión comprometida y consecuente con su proyecto de vida; el paraíso escondido como suele llamarse al municipio de Ituango, también es cuna de artistas, ejemplo de ello es el maestro Ramón Vázquez, </w:t>
      </w:r>
      <w:r w:rsidR="009A2B80" w:rsidRPr="002F4057">
        <w:rPr>
          <w:rFonts w:asciiTheme="majorHAnsi" w:hAnsiTheme="majorHAnsi" w:cstheme="majorHAnsi"/>
          <w:color w:val="333333"/>
        </w:rPr>
        <w:t>quien,</w:t>
      </w:r>
      <w:r w:rsidRPr="002F4057">
        <w:rPr>
          <w:rFonts w:asciiTheme="majorHAnsi" w:hAnsiTheme="majorHAnsi" w:cstheme="majorHAnsi"/>
          <w:color w:val="333333"/>
        </w:rPr>
        <w:t xml:space="preserve"> a sus noventa años, es el artista que más obras ha pintado en Colombia.</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Las mujeres no se quedan atrás; Delcy Janeth Estrada, es una soprano quien además interpreta música andina colombiana, lo que le ha valido importantes reconocimientos como los primeros puestos en Antioquia le canta a Colombia, el festival nacional de bambuco y el gran p​remio Mono Núñez en Ginebra Valle, entre otros reconocimientos.</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lastRenderedPageBreak/>
        <w:t>Ubicación geográfica de Ituango.</w:t>
      </w:r>
    </w:p>
    <w:p w:rsidR="00876EB7" w:rsidRPr="002F4057" w:rsidRDefault="00876EB7"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Está asentado en medio de la cordillera y atravesado por el río Cauca, y es un municipio verde, uno de los más montañosos de Antioquia y de grandes áreas de reserva natural. Tiene una gran actividad comercial y por la presencia de indígenas Catíos y las características de su poblamiento, es común encontrar en él una rica diversidad cultural. Sus zonas naturales son abundantes en fauna y flora como las orquídeas.</w:t>
      </w:r>
    </w:p>
    <w:p w:rsidR="00A733B8" w:rsidRPr="002F4057" w:rsidRDefault="00A733B8" w:rsidP="00A733B8">
      <w:pPr>
        <w:pStyle w:val="NormalWeb"/>
        <w:shd w:val="clear" w:color="auto" w:fill="FFFFFF"/>
        <w:spacing w:before="0" w:beforeAutospacing="0" w:after="150" w:afterAutospacing="0"/>
        <w:jc w:val="both"/>
        <w:rPr>
          <w:rStyle w:val="Textoennegrita"/>
          <w:rFonts w:asciiTheme="majorHAnsi" w:hAnsiTheme="majorHAnsi" w:cstheme="majorHAnsi"/>
          <w:color w:val="333333"/>
        </w:rPr>
      </w:pPr>
    </w:p>
    <w:p w:rsidR="00A733B8" w:rsidRPr="002F4057" w:rsidRDefault="00A733B8" w:rsidP="00A733B8">
      <w:pPr>
        <w:pStyle w:val="NormalWeb"/>
        <w:shd w:val="clear" w:color="auto" w:fill="FFFFFF"/>
        <w:spacing w:before="0" w:beforeAutospacing="0" w:after="150" w:afterAutospacing="0"/>
        <w:jc w:val="both"/>
        <w:rPr>
          <w:rStyle w:val="Textoennegrita"/>
          <w:rFonts w:asciiTheme="majorHAnsi" w:hAnsiTheme="majorHAnsi" w:cstheme="majorHAnsi"/>
          <w:color w:val="333333"/>
        </w:rPr>
      </w:pPr>
      <w:r w:rsidRPr="002F4057">
        <w:rPr>
          <w:rStyle w:val="Textoennegrita"/>
          <w:rFonts w:asciiTheme="majorHAnsi" w:hAnsiTheme="majorHAnsi" w:cstheme="majorHAnsi"/>
          <w:color w:val="333333"/>
        </w:rPr>
        <w:t xml:space="preserve">5.2. </w:t>
      </w:r>
      <w:r w:rsidR="009A2B80" w:rsidRPr="002F4057">
        <w:rPr>
          <w:rStyle w:val="Textoennegrita"/>
          <w:rFonts w:asciiTheme="majorHAnsi" w:hAnsiTheme="majorHAnsi" w:cstheme="majorHAnsi"/>
          <w:color w:val="333333"/>
        </w:rPr>
        <w:t>Economía</w:t>
      </w:r>
      <w:r w:rsidRPr="002F4057">
        <w:rPr>
          <w:rStyle w:val="Textoennegrita"/>
          <w:rFonts w:asciiTheme="majorHAnsi" w:hAnsiTheme="majorHAnsi" w:cstheme="majorHAnsi"/>
          <w:color w:val="333333"/>
        </w:rPr>
        <w:t xml:space="preserve"> Local, Ecoturismo, Destinos </w:t>
      </w:r>
      <w:r w:rsidR="009A2B80" w:rsidRPr="002F4057">
        <w:rPr>
          <w:rStyle w:val="Textoennegrita"/>
          <w:rFonts w:asciiTheme="majorHAnsi" w:hAnsiTheme="majorHAnsi" w:cstheme="majorHAnsi"/>
          <w:color w:val="333333"/>
        </w:rPr>
        <w:t>ecológicos</w:t>
      </w:r>
      <w:r w:rsidRPr="002F4057">
        <w:rPr>
          <w:rStyle w:val="Textoennegrita"/>
          <w:rFonts w:asciiTheme="majorHAnsi" w:hAnsiTheme="majorHAnsi" w:cstheme="majorHAnsi"/>
          <w:color w:val="333333"/>
        </w:rPr>
        <w:t xml:space="preserve"> estratégicos</w:t>
      </w:r>
      <w:r w:rsidRPr="002F4057">
        <w:rPr>
          <w:rStyle w:val="Refdenotaalfinal"/>
          <w:rFonts w:asciiTheme="majorHAnsi" w:hAnsiTheme="majorHAnsi" w:cstheme="majorHAnsi"/>
          <w:b/>
          <w:bCs/>
          <w:color w:val="333333"/>
        </w:rPr>
        <w:endnoteReference w:id="8"/>
      </w:r>
    </w:p>
    <w:p w:rsidR="00F76B7B"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Style w:val="Textoennegrita"/>
          <w:rFonts w:asciiTheme="majorHAnsi" w:hAnsiTheme="majorHAnsi" w:cstheme="majorHAnsi"/>
          <w:color w:val="333333"/>
        </w:rPr>
        <w:t>Economía local</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Agricultura: Café, Maíz, Caña de Azúcar, Fríjol.</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Ganadería: Vacuna de Ceba y Leche, Ovinos y Porcinos.</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Minería: Oro y Platino.</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Industria Maderera.</w:t>
      </w:r>
    </w:p>
    <w:p w:rsidR="00A733B8" w:rsidRPr="002F4057" w:rsidRDefault="00A733B8" w:rsidP="00F76B7B">
      <w:pPr>
        <w:pStyle w:val="NormalWeb"/>
        <w:shd w:val="clear" w:color="auto" w:fill="FFFFFF"/>
        <w:spacing w:before="0" w:beforeAutospacing="0" w:after="0" w:afterAutospacing="0"/>
        <w:jc w:val="both"/>
        <w:rPr>
          <w:rStyle w:val="Textoennegrita"/>
          <w:rFonts w:asciiTheme="majorHAnsi" w:hAnsiTheme="majorHAnsi" w:cstheme="majorHAnsi"/>
          <w:color w:val="333333"/>
        </w:rPr>
      </w:pP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Style w:val="Textoennegrita"/>
          <w:rFonts w:asciiTheme="majorHAnsi" w:hAnsiTheme="majorHAnsi" w:cstheme="majorHAnsi"/>
          <w:color w:val="333333"/>
        </w:rPr>
        <w:t>Ecoturismo</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La Hidroeléctrica Pescadero-Ituango, una vez terminada, será parte fundamental de la economía con la producción de energía no solo para el abastecimiento de Colombia. Su construcción ha omitido los reclamos de la comunidad y de los movimientos ambientalistas.</w:t>
      </w:r>
    </w:p>
    <w:p w:rsidR="00A733B8" w:rsidRPr="002F4057" w:rsidRDefault="00A733B8" w:rsidP="00F76B7B">
      <w:pPr>
        <w:pStyle w:val="NormalWeb"/>
        <w:shd w:val="clear" w:color="auto" w:fill="FFFFFF"/>
        <w:spacing w:before="0" w:beforeAutospacing="0" w:after="0" w:afterAutospacing="0"/>
        <w:jc w:val="both"/>
        <w:rPr>
          <w:rStyle w:val="Textoennegrita"/>
          <w:rFonts w:asciiTheme="majorHAnsi" w:hAnsiTheme="majorHAnsi" w:cstheme="majorHAnsi"/>
          <w:color w:val="333333"/>
        </w:rPr>
      </w:pP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Style w:val="Textoennegrita"/>
          <w:rFonts w:asciiTheme="majorHAnsi" w:hAnsiTheme="majorHAnsi" w:cstheme="majorHAnsi"/>
          <w:color w:val="333333"/>
        </w:rPr>
        <w:t>Destinos ecológicos estratégicos de Ituango</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Parque nacional Paramillo.</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Cañón del río Cauca</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Resguardo indígena Jaidukama</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Loma de Pascuita</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Cerro de Umaga</w:t>
      </w:r>
    </w:p>
    <w:p w:rsidR="00876EB7" w:rsidRPr="002F4057" w:rsidRDefault="00876EB7" w:rsidP="00F76B7B">
      <w:pPr>
        <w:pStyle w:val="NormalWeb"/>
        <w:shd w:val="clear" w:color="auto" w:fill="FFFFFF"/>
        <w:spacing w:before="0" w:beforeAutospacing="0" w:after="0" w:afterAutospacing="0"/>
        <w:jc w:val="both"/>
        <w:rPr>
          <w:rFonts w:asciiTheme="majorHAnsi" w:hAnsiTheme="majorHAnsi" w:cstheme="majorHAnsi"/>
          <w:color w:val="333333"/>
        </w:rPr>
      </w:pPr>
      <w:r w:rsidRPr="002F4057">
        <w:rPr>
          <w:rFonts w:asciiTheme="majorHAnsi" w:hAnsiTheme="majorHAnsi" w:cstheme="majorHAnsi"/>
          <w:color w:val="333333"/>
        </w:rPr>
        <w:t>Hoyas selváticas de los ríos San Jorge, Sinú, Tarazá, Sansereno y San Matías, donde abunda la flor nacional de Colombia, la orquídea.</w:t>
      </w:r>
    </w:p>
    <w:p w:rsidR="00D36429" w:rsidRPr="002F4057" w:rsidRDefault="00D36429" w:rsidP="00F76B7B">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8E3E31" w:rsidRDefault="008E3E31" w:rsidP="00D36429">
      <w:pPr>
        <w:spacing w:after="0" w:line="240" w:lineRule="auto"/>
        <w:jc w:val="both"/>
        <w:rPr>
          <w:rFonts w:asciiTheme="majorHAnsi" w:eastAsia="Times New Roman" w:hAnsiTheme="majorHAnsi" w:cstheme="majorHAnsi"/>
          <w:b/>
          <w:sz w:val="24"/>
          <w:szCs w:val="24"/>
        </w:rPr>
      </w:pPr>
    </w:p>
    <w:p w:rsidR="00D36429" w:rsidRPr="002F4057" w:rsidRDefault="00A733B8" w:rsidP="00D36429">
      <w:pPr>
        <w:spacing w:after="0" w:line="240" w:lineRule="auto"/>
        <w:jc w:val="both"/>
        <w:rPr>
          <w:rFonts w:asciiTheme="majorHAnsi" w:eastAsia="Times New Roman" w:hAnsiTheme="majorHAnsi" w:cstheme="majorHAnsi"/>
          <w:sz w:val="24"/>
          <w:szCs w:val="24"/>
        </w:rPr>
      </w:pPr>
      <w:r w:rsidRPr="002F4057">
        <w:rPr>
          <w:rFonts w:asciiTheme="majorHAnsi" w:eastAsia="Times New Roman" w:hAnsiTheme="majorHAnsi" w:cstheme="majorHAnsi"/>
          <w:b/>
          <w:sz w:val="24"/>
          <w:szCs w:val="24"/>
        </w:rPr>
        <w:t>5.3</w:t>
      </w:r>
      <w:r w:rsidR="00D36429" w:rsidRPr="002F4057">
        <w:rPr>
          <w:rFonts w:asciiTheme="majorHAnsi" w:eastAsia="Times New Roman" w:hAnsiTheme="majorHAnsi" w:cstheme="majorHAnsi"/>
          <w:b/>
          <w:sz w:val="24"/>
          <w:szCs w:val="24"/>
        </w:rPr>
        <w:t>.</w:t>
      </w:r>
      <w:r w:rsidR="00D36429" w:rsidRPr="002F4057">
        <w:rPr>
          <w:rFonts w:asciiTheme="majorHAnsi" w:eastAsia="Times New Roman" w:hAnsiTheme="majorHAnsi" w:cstheme="majorHAnsi"/>
          <w:b/>
          <w:sz w:val="24"/>
          <w:szCs w:val="24"/>
        </w:rPr>
        <w:tab/>
        <w:t>Personajes destacados en el municipio de Ituango</w:t>
      </w:r>
      <w:r w:rsidR="00B04EB8" w:rsidRPr="002F4057">
        <w:rPr>
          <w:rStyle w:val="Refdenotaalfinal"/>
          <w:rFonts w:asciiTheme="majorHAnsi" w:eastAsia="Times New Roman" w:hAnsiTheme="majorHAnsi" w:cstheme="majorHAnsi"/>
          <w:sz w:val="24"/>
          <w:szCs w:val="24"/>
        </w:rPr>
        <w:endnoteReference w:id="9"/>
      </w:r>
    </w:p>
    <w:p w:rsidR="00D36429" w:rsidRPr="002F4057" w:rsidRDefault="00D36429" w:rsidP="00B04EB8">
      <w:pPr>
        <w:pStyle w:val="NormalWeb"/>
        <w:shd w:val="clear" w:color="auto" w:fill="FFFFFF"/>
        <w:spacing w:before="0" w:beforeAutospacing="0" w:after="150" w:afterAutospacing="0"/>
        <w:jc w:val="both"/>
        <w:rPr>
          <w:rFonts w:asciiTheme="majorHAnsi" w:hAnsiTheme="majorHAnsi" w:cstheme="majorHAnsi"/>
          <w:shd w:val="clear" w:color="auto" w:fill="FFFFFF"/>
        </w:rPr>
      </w:pP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 xml:space="preserve">Jesús María Valle Jaramillo: </w:t>
      </w:r>
      <w:r w:rsidRPr="002F4057">
        <w:rPr>
          <w:rFonts w:asciiTheme="majorHAnsi" w:hAnsiTheme="majorHAnsi" w:cstheme="majorHAnsi"/>
          <w:shd w:val="clear" w:color="auto" w:fill="FFFFFF"/>
        </w:rPr>
        <w:tab/>
      </w:r>
      <w:r w:rsidR="00F76B7B">
        <w:rPr>
          <w:rFonts w:asciiTheme="majorHAnsi" w:hAnsiTheme="majorHAnsi" w:cstheme="majorHAnsi"/>
          <w:shd w:val="clear" w:color="auto" w:fill="FFFFFF"/>
        </w:rPr>
        <w:tab/>
      </w:r>
      <w:r w:rsidRPr="002F4057">
        <w:rPr>
          <w:rFonts w:asciiTheme="majorHAnsi" w:hAnsiTheme="majorHAnsi" w:cstheme="majorHAnsi"/>
          <w:shd w:val="clear" w:color="auto" w:fill="FFFFFF"/>
        </w:rPr>
        <w:t xml:space="preserve">Apóstol de los derechos humanos. </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 xml:space="preserve">Ramón Vásquez: </w:t>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t>Pintor</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Octavio Trujillo Palacio</w:t>
      </w:r>
      <w:r w:rsidRPr="002F4057">
        <w:rPr>
          <w:rStyle w:val="ms-rtestyle-textonormal"/>
          <w:rFonts w:asciiTheme="majorHAnsi" w:hAnsiTheme="majorHAnsi" w:cstheme="majorHAnsi"/>
          <w:color w:val="2A2A2A"/>
        </w:rPr>
        <w:t xml:space="preserve">: </w:t>
      </w:r>
      <w:r w:rsidRPr="002F4057">
        <w:rPr>
          <w:rStyle w:val="ms-rtestyle-textonormal"/>
          <w:rFonts w:asciiTheme="majorHAnsi" w:hAnsiTheme="majorHAnsi" w:cstheme="majorHAnsi"/>
          <w:color w:val="2A2A2A"/>
        </w:rPr>
        <w:tab/>
      </w:r>
      <w:r w:rsidRPr="002F4057">
        <w:rPr>
          <w:rStyle w:val="ms-rtestyle-textonormal"/>
          <w:rFonts w:asciiTheme="majorHAnsi" w:hAnsiTheme="majorHAnsi" w:cstheme="majorHAnsi"/>
          <w:color w:val="2A2A2A"/>
        </w:rPr>
        <w:tab/>
        <w:t>Congresista y notario 17 en Medellín.</w:t>
      </w:r>
    </w:p>
    <w:p w:rsidR="00D36429" w:rsidRPr="002F4057" w:rsidRDefault="00D36429" w:rsidP="00D36429">
      <w:pPr>
        <w:pStyle w:val="NormalWeb"/>
        <w:shd w:val="clear" w:color="auto" w:fill="FFFFFF"/>
        <w:spacing w:before="0" w:beforeAutospacing="0" w:after="0" w:afterAutospacing="0"/>
        <w:ind w:left="3540" w:hanging="3540"/>
        <w:jc w:val="both"/>
        <w:rPr>
          <w:rStyle w:val="ms-rtestyle-textonormal"/>
          <w:rFonts w:asciiTheme="majorHAnsi" w:hAnsiTheme="majorHAnsi" w:cstheme="majorHAnsi"/>
          <w:color w:val="2A2A2A"/>
        </w:rPr>
      </w:pPr>
      <w:r w:rsidRPr="002F4057">
        <w:rPr>
          <w:rFonts w:asciiTheme="majorHAnsi" w:hAnsiTheme="majorHAnsi" w:cstheme="majorHAnsi"/>
          <w:shd w:val="clear" w:color="auto" w:fill="FFFFFF"/>
        </w:rPr>
        <w:t>Julio Arias Roldán</w:t>
      </w:r>
      <w:r w:rsidRPr="002F4057">
        <w:rPr>
          <w:rStyle w:val="ms-rtestyle-textonormal"/>
          <w:rFonts w:asciiTheme="majorHAnsi" w:hAnsiTheme="majorHAnsi" w:cstheme="majorHAnsi"/>
          <w:color w:val="2A2A2A"/>
        </w:rPr>
        <w:t xml:space="preserve">: </w:t>
      </w:r>
      <w:r w:rsidRPr="002F4057">
        <w:rPr>
          <w:rStyle w:val="ms-rtestyle-textonormal"/>
          <w:rFonts w:asciiTheme="majorHAnsi" w:hAnsiTheme="majorHAnsi" w:cstheme="majorHAnsi"/>
          <w:color w:val="2A2A2A"/>
        </w:rPr>
        <w:tab/>
        <w:t>Alcalde de Medellín además gerente de Fabricato, gerente de la flota mercante gran colombiana y dejó su fortuna a nombre del asilo de Ituango.</w:t>
      </w:r>
    </w:p>
    <w:p w:rsidR="00D36429" w:rsidRPr="002F4057" w:rsidRDefault="00D36429" w:rsidP="00D36429">
      <w:pPr>
        <w:pStyle w:val="NormalWeb"/>
        <w:shd w:val="clear" w:color="auto" w:fill="FFFFFF"/>
        <w:spacing w:before="0" w:beforeAutospacing="0" w:after="0" w:afterAutospacing="0"/>
        <w:ind w:left="3540" w:hanging="354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Juan Carlos Trujillo Barrera</w:t>
      </w:r>
      <w:r w:rsidRPr="002F4057">
        <w:rPr>
          <w:rStyle w:val="ms-rtestyle-textonormal"/>
          <w:rFonts w:asciiTheme="majorHAnsi" w:hAnsiTheme="majorHAnsi" w:cstheme="majorHAnsi"/>
          <w:color w:val="2A2A2A"/>
        </w:rPr>
        <w:t>:</w:t>
      </w:r>
      <w:r w:rsidRPr="002F4057">
        <w:rPr>
          <w:rStyle w:val="ms-rtestyle-textonormal"/>
          <w:rFonts w:asciiTheme="majorHAnsi" w:hAnsiTheme="majorHAnsi" w:cstheme="majorHAnsi"/>
          <w:color w:val="2A2A2A"/>
        </w:rPr>
        <w:tab/>
        <w:t>Diputado a la asamblea departamental, alcalde encargado de Medellín y rector de la Universidad Unisabaneta.</w:t>
      </w:r>
    </w:p>
    <w:p w:rsidR="00D36429" w:rsidRPr="002F4057" w:rsidRDefault="00D36429" w:rsidP="00D36429">
      <w:pPr>
        <w:pStyle w:val="NormalWeb"/>
        <w:shd w:val="clear" w:color="auto" w:fill="FFFFFF"/>
        <w:spacing w:before="0" w:beforeAutospacing="0" w:after="0" w:afterAutospacing="0"/>
        <w:ind w:left="3540" w:hanging="354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Fernando Posada Vera</w:t>
      </w:r>
      <w:r w:rsidRPr="002F4057">
        <w:rPr>
          <w:rStyle w:val="ms-rtestyle-textonormal"/>
          <w:rFonts w:asciiTheme="majorHAnsi" w:hAnsiTheme="majorHAnsi" w:cstheme="majorHAnsi"/>
          <w:color w:val="2A2A2A"/>
        </w:rPr>
        <w:t>:</w:t>
      </w:r>
      <w:r w:rsidRPr="002F4057">
        <w:rPr>
          <w:rStyle w:val="ms-rtestyle-textonormal"/>
          <w:rFonts w:asciiTheme="majorHAnsi" w:hAnsiTheme="majorHAnsi" w:cstheme="majorHAnsi"/>
          <w:color w:val="2A2A2A"/>
        </w:rPr>
        <w:tab/>
        <w:t>Diputado a la asamblea departamental, gerente del IDEA y gerente de la Fábrica de Licores de Antioquia.</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Marcos Roldán:</w:t>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r>
      <w:r w:rsidRPr="002F4057">
        <w:rPr>
          <w:rStyle w:val="ms-rtestyle-textonormal"/>
          <w:rFonts w:asciiTheme="majorHAnsi" w:hAnsiTheme="majorHAnsi" w:cstheme="majorHAnsi"/>
          <w:color w:val="2A2A2A"/>
        </w:rPr>
        <w:t>Empresario destacado de Medellín</w:t>
      </w:r>
      <w:r w:rsidR="000246FC">
        <w:rPr>
          <w:rFonts w:asciiTheme="majorHAnsi" w:hAnsiTheme="majorHAnsi" w:cstheme="majorHAnsi"/>
          <w:shd w:val="clear" w:color="auto" w:fill="FFFFFF"/>
        </w:rPr>
        <w:t>.</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 xml:space="preserve">Monseñor Ricardo Tobón: </w:t>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t xml:space="preserve">Arzobispo de </w:t>
      </w:r>
      <w:r w:rsidR="009A2B80" w:rsidRPr="002F4057">
        <w:rPr>
          <w:rFonts w:asciiTheme="majorHAnsi" w:hAnsiTheme="majorHAnsi" w:cstheme="majorHAnsi"/>
          <w:shd w:val="clear" w:color="auto" w:fill="FFFFFF"/>
        </w:rPr>
        <w:t>Medellín</w:t>
      </w:r>
      <w:r w:rsidR="000246FC">
        <w:rPr>
          <w:rFonts w:asciiTheme="majorHAnsi" w:hAnsiTheme="majorHAnsi" w:cstheme="majorHAnsi"/>
          <w:shd w:val="clear" w:color="auto" w:fill="FFFFFF"/>
        </w:rPr>
        <w:t>.</w:t>
      </w:r>
    </w:p>
    <w:p w:rsidR="00D36429" w:rsidRPr="002F4057" w:rsidRDefault="00D36429" w:rsidP="00D36429">
      <w:pPr>
        <w:pStyle w:val="NormalWeb"/>
        <w:shd w:val="clear" w:color="auto" w:fill="FFFFFF"/>
        <w:spacing w:before="0" w:beforeAutospacing="0" w:after="0" w:afterAutospacing="0"/>
        <w:ind w:left="3540" w:hanging="3540"/>
        <w:jc w:val="both"/>
        <w:rPr>
          <w:rFonts w:asciiTheme="majorHAnsi" w:hAnsiTheme="majorHAnsi" w:cstheme="majorHAnsi"/>
          <w:shd w:val="clear" w:color="auto" w:fill="FFFFFF"/>
        </w:rPr>
      </w:pPr>
      <w:r w:rsidRPr="002F4057">
        <w:rPr>
          <w:rFonts w:asciiTheme="majorHAnsi" w:hAnsiTheme="majorHAnsi" w:cstheme="majorHAnsi"/>
          <w:shd w:val="clear" w:color="auto" w:fill="FFFFFF"/>
        </w:rPr>
        <w:lastRenderedPageBreak/>
        <w:t xml:space="preserve">Monseñor Ernesto Gómez: </w:t>
      </w:r>
      <w:r w:rsidRPr="002F4057">
        <w:rPr>
          <w:rFonts w:asciiTheme="majorHAnsi" w:hAnsiTheme="majorHAnsi" w:cstheme="majorHAnsi"/>
          <w:shd w:val="clear" w:color="auto" w:fill="FFFFFF"/>
        </w:rPr>
        <w:tab/>
        <w:t>Sacerdote por 18 años en d</w:t>
      </w:r>
      <w:r w:rsidR="000246FC">
        <w:rPr>
          <w:rFonts w:asciiTheme="majorHAnsi" w:hAnsiTheme="majorHAnsi" w:cstheme="majorHAnsi"/>
          <w:shd w:val="clear" w:color="auto" w:fill="FFFFFF"/>
        </w:rPr>
        <w:t xml:space="preserve">iferentes lugares del municipio </w:t>
      </w:r>
      <w:r w:rsidRPr="002F4057">
        <w:rPr>
          <w:rFonts w:asciiTheme="majorHAnsi" w:hAnsiTheme="majorHAnsi" w:cstheme="majorHAnsi"/>
          <w:shd w:val="clear" w:color="auto" w:fill="FFFFFF"/>
        </w:rPr>
        <w:t>de Ituango.</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 xml:space="preserve">Flavio Calle Zapata: </w:t>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t xml:space="preserve">Arzobispo de </w:t>
      </w:r>
      <w:r w:rsidR="009A2B80" w:rsidRPr="002F4057">
        <w:rPr>
          <w:rFonts w:asciiTheme="majorHAnsi" w:hAnsiTheme="majorHAnsi" w:cstheme="majorHAnsi"/>
          <w:shd w:val="clear" w:color="auto" w:fill="FFFFFF"/>
        </w:rPr>
        <w:t>Ibagué</w:t>
      </w:r>
      <w:r w:rsidR="000246FC">
        <w:rPr>
          <w:rFonts w:asciiTheme="majorHAnsi" w:hAnsiTheme="majorHAnsi" w:cstheme="majorHAnsi"/>
          <w:shd w:val="clear" w:color="auto" w:fill="FFFFFF"/>
        </w:rPr>
        <w:t>.</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Arturo Correa Toro:</w:t>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r>
      <w:r w:rsidRPr="002F4057">
        <w:rPr>
          <w:rFonts w:asciiTheme="majorHAnsi" w:hAnsiTheme="majorHAnsi" w:cstheme="majorHAnsi"/>
          <w:shd w:val="clear" w:color="auto" w:fill="FFFFFF"/>
        </w:rPr>
        <w:tab/>
        <w:t>Obispo de Ipiales.</w:t>
      </w:r>
    </w:p>
    <w:p w:rsidR="00D36429" w:rsidRPr="002F4057" w:rsidRDefault="00D36429" w:rsidP="00D36429">
      <w:pPr>
        <w:pStyle w:val="NormalWeb"/>
        <w:shd w:val="clear" w:color="auto" w:fill="FFFFFF"/>
        <w:spacing w:before="0" w:beforeAutospacing="0" w:after="0" w:afterAutospacing="0"/>
        <w:ind w:left="3540" w:hanging="3540"/>
        <w:jc w:val="both"/>
        <w:rPr>
          <w:rFonts w:asciiTheme="majorHAnsi" w:hAnsiTheme="majorHAnsi" w:cstheme="majorHAnsi"/>
          <w:shd w:val="clear" w:color="auto" w:fill="FFFFFF"/>
        </w:rPr>
      </w:pPr>
      <w:r w:rsidRPr="002F4057">
        <w:rPr>
          <w:rFonts w:asciiTheme="majorHAnsi" w:hAnsiTheme="majorHAnsi" w:cstheme="majorHAnsi"/>
          <w:shd w:val="clear" w:color="auto" w:fill="FFFFFF"/>
        </w:rPr>
        <w:t>Delcy Janeth Estrada:</w:t>
      </w:r>
      <w:r w:rsidRPr="002F4057">
        <w:rPr>
          <w:rFonts w:asciiTheme="majorHAnsi" w:hAnsiTheme="majorHAnsi" w:cstheme="majorHAnsi"/>
          <w:shd w:val="clear" w:color="auto" w:fill="FFFFFF"/>
        </w:rPr>
        <w:tab/>
      </w:r>
      <w:r w:rsidRPr="002F4057">
        <w:rPr>
          <w:rFonts w:asciiTheme="majorHAnsi" w:hAnsiTheme="majorHAnsi" w:cstheme="majorHAnsi"/>
          <w:color w:val="2A2A2A"/>
          <w:shd w:val="clear" w:color="auto" w:fill="FFFFFF"/>
        </w:rPr>
        <w:t>Soprano quien además interpreta música andina colombiana, lo que le ha valido importantes reconocimientos como los primeros puestos en Antioquia le canta a Colombia, el festival nacional de bambuco y el gran p​remio Mono Núñez en Ginebra Valle,</w:t>
      </w:r>
    </w:p>
    <w:p w:rsidR="00D36429" w:rsidRPr="002F4057" w:rsidRDefault="00D36429" w:rsidP="00D36429">
      <w:pPr>
        <w:spacing w:after="0" w:line="240" w:lineRule="auto"/>
        <w:ind w:left="3540" w:hanging="3540"/>
        <w:jc w:val="both"/>
        <w:rPr>
          <w:rFonts w:asciiTheme="majorHAnsi" w:eastAsia="Times New Roman" w:hAnsiTheme="majorHAnsi" w:cstheme="majorHAnsi"/>
          <w:sz w:val="24"/>
          <w:szCs w:val="24"/>
        </w:rPr>
      </w:pPr>
      <w:r w:rsidRPr="002F4057">
        <w:rPr>
          <w:rFonts w:asciiTheme="majorHAnsi" w:hAnsiTheme="majorHAnsi" w:cstheme="majorHAnsi"/>
          <w:sz w:val="24"/>
          <w:szCs w:val="24"/>
          <w:shd w:val="clear" w:color="auto" w:fill="FFFFFF"/>
        </w:rPr>
        <w:t>Isabel Cristina Palacio:</w:t>
      </w:r>
      <w:r w:rsidRPr="002F4057">
        <w:rPr>
          <w:rStyle w:val="ms-rtestyle-textonormal"/>
          <w:rFonts w:asciiTheme="majorHAnsi" w:hAnsiTheme="majorHAnsi" w:cstheme="majorHAnsi"/>
          <w:color w:val="2A2A2A"/>
          <w:sz w:val="24"/>
          <w:szCs w:val="24"/>
        </w:rPr>
        <w:t xml:space="preserve"> </w:t>
      </w:r>
      <w:r w:rsidRPr="002F4057">
        <w:rPr>
          <w:rStyle w:val="ms-rtestyle-textonormal"/>
          <w:rFonts w:asciiTheme="majorHAnsi" w:hAnsiTheme="majorHAnsi" w:cstheme="majorHAnsi"/>
          <w:color w:val="2A2A2A"/>
          <w:sz w:val="24"/>
          <w:szCs w:val="24"/>
        </w:rPr>
        <w:tab/>
      </w:r>
      <w:r w:rsidRPr="002F4057">
        <w:rPr>
          <w:rFonts w:asciiTheme="majorHAnsi" w:hAnsiTheme="majorHAnsi" w:cstheme="majorHAnsi"/>
          <w:color w:val="2A2A2A"/>
          <w:sz w:val="24"/>
          <w:szCs w:val="24"/>
          <w:shd w:val="clear" w:color="auto" w:fill="FFFFFF"/>
        </w:rPr>
        <w:t xml:space="preserve">Talento de Antioquia, </w:t>
      </w:r>
      <w:r w:rsidR="009A2B80" w:rsidRPr="002F4057">
        <w:rPr>
          <w:rFonts w:asciiTheme="majorHAnsi" w:hAnsiTheme="majorHAnsi" w:cstheme="majorHAnsi"/>
          <w:color w:val="2A2A2A"/>
          <w:sz w:val="24"/>
          <w:szCs w:val="24"/>
          <w:shd w:val="clear" w:color="auto" w:fill="FFFFFF"/>
        </w:rPr>
        <w:t>quien,</w:t>
      </w:r>
      <w:r w:rsidRPr="002F4057">
        <w:rPr>
          <w:rFonts w:asciiTheme="majorHAnsi" w:hAnsiTheme="majorHAnsi" w:cstheme="majorHAnsi"/>
          <w:color w:val="2A2A2A"/>
          <w:sz w:val="24"/>
          <w:szCs w:val="24"/>
          <w:shd w:val="clear" w:color="auto" w:fill="FFFFFF"/>
        </w:rPr>
        <w:t xml:space="preserve"> durante la convocatoria realizada en el año 2013, ganó a nivel departamental en la categoría arte y cultura.</w:t>
      </w:r>
    </w:p>
    <w:p w:rsidR="00D36429" w:rsidRPr="002F4057" w:rsidRDefault="00D36429" w:rsidP="00D36429">
      <w:pPr>
        <w:pStyle w:val="NormalWeb"/>
        <w:shd w:val="clear" w:color="auto" w:fill="FFFFFF"/>
        <w:spacing w:before="0" w:beforeAutospacing="0" w:after="0" w:afterAutospacing="0"/>
        <w:ind w:left="3540" w:hanging="3540"/>
        <w:jc w:val="both"/>
        <w:rPr>
          <w:rStyle w:val="ms-rtestyle-textonormal"/>
          <w:rFonts w:asciiTheme="majorHAnsi" w:hAnsiTheme="majorHAnsi" w:cstheme="majorHAnsi"/>
          <w:color w:val="2A2A2A"/>
        </w:rPr>
      </w:pPr>
      <w:r w:rsidRPr="002F4057">
        <w:rPr>
          <w:rStyle w:val="ms-rtestyle-textonormal"/>
          <w:rFonts w:asciiTheme="majorHAnsi" w:hAnsiTheme="majorHAnsi" w:cstheme="majorHAnsi"/>
          <w:color w:val="2A2A2A"/>
        </w:rPr>
        <w:t>Luis Emilio Monsalve Arango:</w:t>
      </w:r>
      <w:r w:rsidRPr="002F4057">
        <w:rPr>
          <w:rStyle w:val="ms-rtestyle-textonormal"/>
          <w:rFonts w:asciiTheme="majorHAnsi" w:hAnsiTheme="majorHAnsi" w:cstheme="majorHAnsi"/>
          <w:color w:val="2A2A2A"/>
        </w:rPr>
        <w:tab/>
        <w:t>Congresista, embajador, representante de Colombia ante la OEA</w:t>
      </w:r>
      <w:r w:rsidR="000246FC">
        <w:rPr>
          <w:rStyle w:val="ms-rtestyle-textonormal"/>
          <w:rFonts w:asciiTheme="majorHAnsi" w:hAnsiTheme="majorHAnsi" w:cstheme="majorHAnsi"/>
          <w:color w:val="2A2A2A"/>
        </w:rPr>
        <w:t>.</w:t>
      </w:r>
    </w:p>
    <w:p w:rsidR="00D36429" w:rsidRPr="002F4057" w:rsidRDefault="00D36429" w:rsidP="00D36429">
      <w:pPr>
        <w:pStyle w:val="NormalWeb"/>
        <w:shd w:val="clear" w:color="auto" w:fill="FFFFFF"/>
        <w:spacing w:before="0" w:beforeAutospacing="0" w:after="0" w:afterAutospacing="0"/>
        <w:jc w:val="both"/>
        <w:rPr>
          <w:rStyle w:val="ms-rtestyle-textonormal"/>
          <w:rFonts w:asciiTheme="majorHAnsi" w:hAnsiTheme="majorHAnsi" w:cstheme="majorHAnsi"/>
          <w:color w:val="2A2A2A"/>
        </w:rPr>
      </w:pPr>
      <w:r w:rsidRPr="002F4057">
        <w:rPr>
          <w:rStyle w:val="ms-rtestyle-textonormal"/>
          <w:rFonts w:asciiTheme="majorHAnsi" w:hAnsiTheme="majorHAnsi" w:cstheme="majorHAnsi"/>
          <w:color w:val="2A2A2A"/>
        </w:rPr>
        <w:t>Nelson Acevedo Cárdenas:</w:t>
      </w:r>
      <w:r w:rsidRPr="002F4057">
        <w:rPr>
          <w:rStyle w:val="ms-rtestyle-textonormal"/>
          <w:rFonts w:asciiTheme="majorHAnsi" w:hAnsiTheme="majorHAnsi" w:cstheme="majorHAnsi"/>
          <w:color w:val="2A2A2A"/>
        </w:rPr>
        <w:tab/>
      </w:r>
      <w:r w:rsidRPr="002F4057">
        <w:rPr>
          <w:rStyle w:val="ms-rtestyle-textonormal"/>
          <w:rFonts w:asciiTheme="majorHAnsi" w:hAnsiTheme="majorHAnsi" w:cstheme="majorHAnsi"/>
          <w:color w:val="2A2A2A"/>
        </w:rPr>
        <w:tab/>
        <w:t xml:space="preserve">Empresario destacado de Bogotá. </w:t>
      </w:r>
    </w:p>
    <w:p w:rsidR="00D36429" w:rsidRPr="002F4057" w:rsidRDefault="00D36429" w:rsidP="00D36429">
      <w:pPr>
        <w:pStyle w:val="NormalWeb"/>
        <w:shd w:val="clear" w:color="auto" w:fill="FFFFFF"/>
        <w:spacing w:before="0" w:beforeAutospacing="0" w:after="0" w:afterAutospacing="0"/>
        <w:jc w:val="both"/>
        <w:rPr>
          <w:rFonts w:asciiTheme="majorHAnsi" w:hAnsiTheme="majorHAnsi" w:cstheme="majorHAnsi"/>
          <w:color w:val="606060"/>
        </w:rPr>
      </w:pPr>
      <w:r w:rsidRPr="002F4057">
        <w:rPr>
          <w:rStyle w:val="ms-rtestyle-textonormal"/>
          <w:rFonts w:asciiTheme="majorHAnsi" w:hAnsiTheme="majorHAnsi" w:cstheme="majorHAnsi"/>
          <w:color w:val="2A2A2A"/>
        </w:rPr>
        <w:t>Genaro Calle Zapata:</w:t>
      </w:r>
      <w:r w:rsidRPr="002F4057">
        <w:rPr>
          <w:rStyle w:val="ms-rtestyle-textonormal"/>
          <w:rFonts w:asciiTheme="majorHAnsi" w:hAnsiTheme="majorHAnsi" w:cstheme="majorHAnsi"/>
          <w:color w:val="2A2A2A"/>
        </w:rPr>
        <w:tab/>
      </w:r>
      <w:r w:rsidRPr="002F4057">
        <w:rPr>
          <w:rStyle w:val="ms-rtestyle-textonormal"/>
          <w:rFonts w:asciiTheme="majorHAnsi" w:hAnsiTheme="majorHAnsi" w:cstheme="majorHAnsi"/>
          <w:color w:val="2A2A2A"/>
        </w:rPr>
        <w:tab/>
      </w:r>
      <w:r w:rsidR="00F76B7B">
        <w:rPr>
          <w:rStyle w:val="ms-rtestyle-textonormal"/>
          <w:rFonts w:asciiTheme="majorHAnsi" w:hAnsiTheme="majorHAnsi" w:cstheme="majorHAnsi"/>
          <w:color w:val="2A2A2A"/>
        </w:rPr>
        <w:tab/>
      </w:r>
      <w:r w:rsidRPr="002F4057">
        <w:rPr>
          <w:rStyle w:val="ms-rtestyle-textonormal"/>
          <w:rFonts w:asciiTheme="majorHAnsi" w:hAnsiTheme="majorHAnsi" w:cstheme="majorHAnsi"/>
          <w:color w:val="2A2A2A"/>
        </w:rPr>
        <w:t>Empresario destacado de Bogotá.</w:t>
      </w:r>
    </w:p>
    <w:p w:rsidR="00D36429" w:rsidRDefault="00D36429" w:rsidP="00D36429">
      <w:pPr>
        <w:spacing w:after="0" w:line="240" w:lineRule="auto"/>
        <w:jc w:val="both"/>
        <w:rPr>
          <w:rFonts w:asciiTheme="majorHAnsi" w:hAnsiTheme="majorHAnsi" w:cstheme="majorHAnsi"/>
          <w:color w:val="2A2A2A"/>
          <w:sz w:val="24"/>
          <w:szCs w:val="24"/>
          <w:shd w:val="clear" w:color="auto" w:fill="FFFFFF"/>
        </w:rPr>
      </w:pPr>
      <w:r w:rsidRPr="002F4057">
        <w:rPr>
          <w:rFonts w:asciiTheme="majorHAnsi" w:hAnsiTheme="majorHAnsi" w:cstheme="majorHAnsi"/>
          <w:color w:val="2A2A2A"/>
          <w:sz w:val="24"/>
          <w:szCs w:val="24"/>
          <w:shd w:val="clear" w:color="auto" w:fill="FFFFFF"/>
        </w:rPr>
        <w:t>Liliana Rendón Ro</w:t>
      </w:r>
      <w:r w:rsidR="000246FC">
        <w:rPr>
          <w:rFonts w:asciiTheme="majorHAnsi" w:hAnsiTheme="majorHAnsi" w:cstheme="majorHAnsi"/>
          <w:color w:val="2A2A2A"/>
          <w:sz w:val="24"/>
          <w:szCs w:val="24"/>
          <w:shd w:val="clear" w:color="auto" w:fill="FFFFFF"/>
        </w:rPr>
        <w:t>ldán:</w:t>
      </w:r>
      <w:r w:rsidR="000246FC">
        <w:rPr>
          <w:rFonts w:asciiTheme="majorHAnsi" w:hAnsiTheme="majorHAnsi" w:cstheme="majorHAnsi"/>
          <w:color w:val="2A2A2A"/>
          <w:sz w:val="24"/>
          <w:szCs w:val="24"/>
          <w:shd w:val="clear" w:color="auto" w:fill="FFFFFF"/>
        </w:rPr>
        <w:tab/>
      </w:r>
      <w:r w:rsidR="000246FC">
        <w:rPr>
          <w:rFonts w:asciiTheme="majorHAnsi" w:hAnsiTheme="majorHAnsi" w:cstheme="majorHAnsi"/>
          <w:color w:val="2A2A2A"/>
          <w:sz w:val="24"/>
          <w:szCs w:val="24"/>
          <w:shd w:val="clear" w:color="auto" w:fill="FFFFFF"/>
        </w:rPr>
        <w:tab/>
        <w:t>Senadora de la República.</w:t>
      </w:r>
    </w:p>
    <w:p w:rsidR="00517AA2" w:rsidRPr="002F4057" w:rsidRDefault="00517AA2" w:rsidP="00D36429">
      <w:pPr>
        <w:spacing w:after="0" w:line="240" w:lineRule="auto"/>
        <w:jc w:val="both"/>
        <w:rPr>
          <w:rFonts w:asciiTheme="majorHAnsi" w:hAnsiTheme="majorHAnsi" w:cstheme="majorHAnsi"/>
          <w:color w:val="2A2A2A"/>
          <w:sz w:val="24"/>
          <w:szCs w:val="24"/>
          <w:shd w:val="clear" w:color="auto" w:fill="FFFFFF"/>
        </w:rPr>
      </w:pPr>
      <w:r>
        <w:rPr>
          <w:rFonts w:asciiTheme="majorHAnsi" w:hAnsiTheme="majorHAnsi" w:cstheme="majorHAnsi"/>
          <w:color w:val="2A2A2A"/>
          <w:shd w:val="clear" w:color="auto" w:fill="FFFFFF"/>
        </w:rPr>
        <w:t>Isabel Cristina Zuleta López:</w:t>
      </w:r>
      <w:r>
        <w:rPr>
          <w:rFonts w:asciiTheme="majorHAnsi" w:hAnsiTheme="majorHAnsi" w:cstheme="majorHAnsi"/>
          <w:color w:val="2A2A2A"/>
          <w:shd w:val="clear" w:color="auto" w:fill="FFFFFF"/>
        </w:rPr>
        <w:tab/>
      </w:r>
      <w:r>
        <w:rPr>
          <w:rFonts w:asciiTheme="majorHAnsi" w:hAnsiTheme="majorHAnsi" w:cstheme="majorHAnsi"/>
          <w:color w:val="2A2A2A"/>
          <w:shd w:val="clear" w:color="auto" w:fill="FFFFFF"/>
        </w:rPr>
        <w:tab/>
        <w:t>Senadora de la República</w:t>
      </w:r>
    </w:p>
    <w:p w:rsidR="00D36429" w:rsidRPr="002F4057" w:rsidRDefault="00D36429" w:rsidP="00D36429">
      <w:pPr>
        <w:pStyle w:val="NormalWeb"/>
        <w:shd w:val="clear" w:color="auto" w:fill="FFFFFF"/>
        <w:spacing w:before="0" w:beforeAutospacing="0" w:after="150" w:afterAutospacing="0"/>
        <w:jc w:val="both"/>
        <w:rPr>
          <w:rFonts w:asciiTheme="majorHAnsi" w:hAnsiTheme="majorHAnsi" w:cstheme="majorHAnsi"/>
          <w:b/>
          <w:color w:val="606060"/>
        </w:rPr>
      </w:pPr>
    </w:p>
    <w:p w:rsidR="00A733B8" w:rsidRPr="002F4057" w:rsidRDefault="00A733B8" w:rsidP="00D36429">
      <w:pPr>
        <w:pStyle w:val="NormalWeb"/>
        <w:shd w:val="clear" w:color="auto" w:fill="FFFFFF"/>
        <w:spacing w:before="0" w:beforeAutospacing="0" w:after="150" w:afterAutospacing="0"/>
        <w:jc w:val="both"/>
        <w:rPr>
          <w:rFonts w:asciiTheme="majorHAnsi" w:hAnsiTheme="majorHAnsi" w:cstheme="majorHAnsi"/>
          <w:b/>
          <w:color w:val="606060"/>
        </w:rPr>
      </w:pPr>
      <w:r w:rsidRPr="002F4057">
        <w:rPr>
          <w:rFonts w:asciiTheme="majorHAnsi" w:hAnsiTheme="majorHAnsi" w:cstheme="majorHAnsi"/>
          <w:b/>
          <w:color w:val="606060"/>
        </w:rPr>
        <w:t>5.4.</w:t>
      </w:r>
      <w:r w:rsidRPr="002F4057">
        <w:rPr>
          <w:rFonts w:asciiTheme="majorHAnsi" w:hAnsiTheme="majorHAnsi" w:cstheme="majorHAnsi"/>
          <w:b/>
          <w:color w:val="606060"/>
        </w:rPr>
        <w:tab/>
        <w:t>Paz y Derechos Humanos</w:t>
      </w:r>
      <w:r w:rsidR="002F4057" w:rsidRPr="00F76B7B">
        <w:rPr>
          <w:rStyle w:val="Refdenotaalfinal"/>
          <w:rFonts w:asciiTheme="majorHAnsi" w:hAnsiTheme="majorHAnsi" w:cstheme="majorHAnsi"/>
          <w:color w:val="606060"/>
        </w:rPr>
        <w:endnoteReference w:id="10"/>
      </w:r>
    </w:p>
    <w:p w:rsidR="00A733B8" w:rsidRPr="002F4057" w:rsidRDefault="00A733B8" w:rsidP="00A733B8">
      <w:pPr>
        <w:pStyle w:val="NormalWeb"/>
        <w:shd w:val="clear" w:color="auto" w:fill="FFFFFF"/>
        <w:spacing w:before="0" w:beforeAutospacing="0" w:after="150" w:afterAutospacing="0"/>
        <w:jc w:val="both"/>
        <w:rPr>
          <w:rFonts w:asciiTheme="majorHAnsi" w:hAnsiTheme="majorHAnsi" w:cstheme="majorHAnsi"/>
          <w:color w:val="333333"/>
        </w:rPr>
      </w:pPr>
      <w:r w:rsidRPr="002F4057">
        <w:rPr>
          <w:rFonts w:asciiTheme="majorHAnsi" w:hAnsiTheme="majorHAnsi" w:cstheme="majorHAnsi"/>
          <w:color w:val="333333"/>
        </w:rPr>
        <w:t>Ituango tiene todos los potenciales históricos, humanos, geográficos y democráticos para apalancar la paz en el Norte del departamento de Antioquia, en Córdoba y Bolívar. Se trata de un c</w:t>
      </w:r>
      <w:r w:rsidR="00F76B7B">
        <w:rPr>
          <w:rFonts w:asciiTheme="majorHAnsi" w:hAnsiTheme="majorHAnsi" w:cstheme="majorHAnsi"/>
          <w:color w:val="333333"/>
        </w:rPr>
        <w:t>orredor geopolítico estratégico, pero h</w:t>
      </w:r>
      <w:r w:rsidRPr="002F4057">
        <w:rPr>
          <w:rFonts w:asciiTheme="majorHAnsi" w:hAnsiTheme="majorHAnsi" w:cstheme="majorHAnsi"/>
          <w:color w:val="333333"/>
        </w:rPr>
        <w:t xml:space="preserve">ay que avanzar allí en la materialización de los acuerdos de paz agrarios, democráticos, de víctimas, de erradicación de cultivos </w:t>
      </w:r>
      <w:r w:rsidR="009A2B80" w:rsidRPr="002F4057">
        <w:rPr>
          <w:rFonts w:asciiTheme="majorHAnsi" w:hAnsiTheme="majorHAnsi" w:cstheme="majorHAnsi"/>
          <w:color w:val="333333"/>
        </w:rPr>
        <w:t>iliciticos</w:t>
      </w:r>
      <w:r w:rsidRPr="002F4057">
        <w:rPr>
          <w:rFonts w:asciiTheme="majorHAnsi" w:hAnsiTheme="majorHAnsi" w:cstheme="majorHAnsi"/>
          <w:color w:val="333333"/>
        </w:rPr>
        <w:t xml:space="preserve"> y de organización y presencia de los movimientos sociales agrarios</w:t>
      </w:r>
      <w:r w:rsidR="00F76B7B">
        <w:rPr>
          <w:rStyle w:val="Refdenotaalfinal"/>
          <w:rFonts w:asciiTheme="majorHAnsi" w:hAnsiTheme="majorHAnsi" w:cstheme="majorHAnsi"/>
          <w:color w:val="333333"/>
        </w:rPr>
        <w:endnoteReference w:id="11"/>
      </w:r>
      <w:r w:rsidRPr="002F4057">
        <w:rPr>
          <w:rFonts w:asciiTheme="majorHAnsi" w:hAnsiTheme="majorHAnsi" w:cstheme="majorHAnsi"/>
          <w:color w:val="333333"/>
        </w:rPr>
        <w:t>.</w:t>
      </w:r>
    </w:p>
    <w:p w:rsidR="002F4057" w:rsidRPr="002F4057" w:rsidRDefault="002F4057" w:rsidP="00D36429">
      <w:pPr>
        <w:pStyle w:val="NormalWeb"/>
        <w:shd w:val="clear" w:color="auto" w:fill="FFFFFF"/>
        <w:spacing w:before="0" w:beforeAutospacing="0" w:after="150" w:afterAutospacing="0"/>
        <w:jc w:val="both"/>
        <w:rPr>
          <w:rFonts w:asciiTheme="majorHAnsi" w:hAnsiTheme="majorHAnsi" w:cstheme="majorHAnsi"/>
        </w:rPr>
      </w:pPr>
      <w:r w:rsidRPr="002F4057">
        <w:rPr>
          <w:rFonts w:asciiTheme="majorHAnsi" w:hAnsiTheme="majorHAnsi" w:cstheme="majorHAnsi"/>
        </w:rPr>
        <w:t>El norte lejano del departamento de Antioquia es una región cuyos indicadores dan cuenta del abandono estatal. Municipios como Ituango, Toledo, San Andrés de Cuerquia, Briceño y San José de la Montaña, hacen parte de ella. Allí se han asentado históricamente diferentes organizaciones al margen de la ley, tanto de izquierda como de derecha; es pues una región signada por el conflicto armado. Pero tal vez sea el ruido del conflicto el que no permite un afloramiento de los conflictos que subyacen en la zona</w:t>
      </w:r>
      <w:r w:rsidRPr="002F4057">
        <w:rPr>
          <w:rStyle w:val="Refdenotaalfinal"/>
          <w:rFonts w:asciiTheme="majorHAnsi" w:hAnsiTheme="majorHAnsi" w:cstheme="majorHAnsi"/>
        </w:rPr>
        <w:endnoteReference w:id="12"/>
      </w:r>
      <w:r w:rsidRPr="002F4057">
        <w:rPr>
          <w:rFonts w:asciiTheme="majorHAnsi" w:hAnsiTheme="majorHAnsi" w:cstheme="majorHAnsi"/>
        </w:rPr>
        <w:t xml:space="preserve">. </w:t>
      </w:r>
    </w:p>
    <w:p w:rsidR="002F4057" w:rsidRPr="002F4057" w:rsidRDefault="002F4057" w:rsidP="00D36429">
      <w:pPr>
        <w:pStyle w:val="NormalWeb"/>
        <w:shd w:val="clear" w:color="auto" w:fill="FFFFFF"/>
        <w:spacing w:before="0" w:beforeAutospacing="0" w:after="150" w:afterAutospacing="0"/>
        <w:jc w:val="both"/>
        <w:rPr>
          <w:rFonts w:asciiTheme="majorHAnsi" w:hAnsiTheme="majorHAnsi" w:cstheme="majorHAnsi"/>
        </w:rPr>
      </w:pPr>
      <w:r w:rsidRPr="002F4057">
        <w:rPr>
          <w:rFonts w:asciiTheme="majorHAnsi" w:hAnsiTheme="majorHAnsi" w:cstheme="majorHAnsi"/>
        </w:rPr>
        <w:t xml:space="preserve">En ese marco perviven más de 50 mil habitantes que conforman esa subregión. Pero destaca entre ellas una población que ha sufrido, con más ahínco, los embates de la guerra: Ituango. Y ello hace que tampoco se noten otros conflictos sociales. En este municipio los actores de la guerra </w:t>
      </w:r>
      <w:r w:rsidR="000246FC">
        <w:rPr>
          <w:rFonts w:asciiTheme="majorHAnsi" w:hAnsiTheme="majorHAnsi" w:cstheme="majorHAnsi"/>
        </w:rPr>
        <w:t xml:space="preserve">se enfocaron mucho en </w:t>
      </w:r>
      <w:r w:rsidRPr="002F4057">
        <w:rPr>
          <w:rFonts w:asciiTheme="majorHAnsi" w:hAnsiTheme="majorHAnsi" w:cstheme="majorHAnsi"/>
        </w:rPr>
        <w:t>su accionar. Pero en medio de la violencia, las comunidades, las fuerzas vivas, la sociedad civil, por la coerción que han ejercido los grupos al margen de la Ley, nunca han identificado la institucionalidad; ella, como figura primordial del Estado es una figura ausente; poco saben esos pobladores de lo que significa el Estado y los derechos que se tienen derivados de pertenecer a él y, sobre todo, pocas veces han acudido al Estado para resolver sus conflictos: ha habido una real ausencia del Estado, traducida en que nunca la institucionalidad había llegado a estos lugares</w:t>
      </w:r>
      <w:r w:rsidRPr="002F4057">
        <w:rPr>
          <w:rStyle w:val="Refdenotaalfinal"/>
          <w:rFonts w:asciiTheme="majorHAnsi" w:hAnsiTheme="majorHAnsi" w:cstheme="majorHAnsi"/>
        </w:rPr>
        <w:endnoteReference w:id="13"/>
      </w:r>
      <w:r w:rsidRPr="002F4057">
        <w:rPr>
          <w:rFonts w:asciiTheme="majorHAnsi" w:hAnsiTheme="majorHAnsi" w:cstheme="majorHAnsi"/>
        </w:rPr>
        <w:t xml:space="preserve">. </w:t>
      </w:r>
    </w:p>
    <w:p w:rsidR="00A733B8" w:rsidRPr="002F4057" w:rsidRDefault="002F4057" w:rsidP="00D36429">
      <w:pPr>
        <w:pStyle w:val="NormalWeb"/>
        <w:shd w:val="clear" w:color="auto" w:fill="FFFFFF"/>
        <w:spacing w:before="0" w:beforeAutospacing="0" w:after="150" w:afterAutospacing="0"/>
        <w:jc w:val="both"/>
        <w:rPr>
          <w:rFonts w:asciiTheme="majorHAnsi" w:hAnsiTheme="majorHAnsi" w:cstheme="majorHAnsi"/>
          <w:color w:val="606060"/>
        </w:rPr>
      </w:pPr>
      <w:r w:rsidRPr="002F4057">
        <w:rPr>
          <w:rFonts w:asciiTheme="majorHAnsi" w:hAnsiTheme="majorHAnsi" w:cstheme="majorHAnsi"/>
        </w:rPr>
        <w:t xml:space="preserve">A partir de 2012, por la influencia de diferentes actores públicos y privados, y también por el comienzo de las negociaciones entre el gobierno colombiano y el grupo armado FARC, se </w:t>
      </w:r>
      <w:r w:rsidRPr="002F4057">
        <w:rPr>
          <w:rFonts w:asciiTheme="majorHAnsi" w:hAnsiTheme="majorHAnsi" w:cstheme="majorHAnsi"/>
        </w:rPr>
        <w:lastRenderedPageBreak/>
        <w:t>propició un fortalecimiento de la institucionalidad. Movido ese dinamismo, también, por las autoridades departamentales y la llegada de actores como el proyecto hidroeléctrico Ituango, se fortalecieron los mecanismos de justicia para lograr un entendimiento de ellos y que, a su vez, la ciudadanía les accediera. 2 Pero de la mano de la institucionalidad también llega el desbordamiento por la ausencia del Estado durante tantos años; ello es consecuencia de que el abandono estatal permitió el florecimiento de justicias paralelas, ejercidas por los agentes armados. Y con la llegada de las instituciones, la ciudadanía se vuelca a reclamar sus derechos y a generar una dinamización y nueva conflictividad que quizá desborde al Estado y florezcan nuevas dinámicas que puedan entorpecer todo lo que se logre derivado de los acuerdos de La Habana o que, por el contrario, determinen nuevas formas de abordar y gestionar el conflicto y transformarlo</w:t>
      </w:r>
      <w:r w:rsidRPr="002F4057">
        <w:rPr>
          <w:rStyle w:val="Refdenotaalfinal"/>
          <w:rFonts w:asciiTheme="majorHAnsi" w:hAnsiTheme="majorHAnsi" w:cstheme="majorHAnsi"/>
        </w:rPr>
        <w:endnoteReference w:id="14"/>
      </w:r>
      <w:r w:rsidRPr="002F4057">
        <w:rPr>
          <w:rFonts w:asciiTheme="majorHAnsi" w:hAnsiTheme="majorHAnsi" w:cstheme="majorHAnsi"/>
        </w:rPr>
        <w:t>.</w:t>
      </w:r>
    </w:p>
    <w:p w:rsidR="00D36429" w:rsidRPr="002F4057" w:rsidRDefault="00D36429" w:rsidP="007811DC">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p>
    <w:p w:rsidR="008D6B3F" w:rsidRPr="00F76B7B" w:rsidRDefault="00F76B7B" w:rsidP="00F76B7B">
      <w:pPr>
        <w:tabs>
          <w:tab w:val="left" w:pos="8610"/>
        </w:tabs>
        <w:spacing w:after="0" w:line="240" w:lineRule="auto"/>
        <w:jc w:val="both"/>
        <w:textAlignment w:val="center"/>
        <w:rPr>
          <w:rFonts w:asciiTheme="majorHAnsi" w:eastAsia="Times New Roman" w:hAnsiTheme="majorHAnsi" w:cstheme="majorHAnsi"/>
          <w:b/>
          <w:bCs/>
          <w:color w:val="000000" w:themeColor="text1"/>
          <w:sz w:val="24"/>
          <w:szCs w:val="24"/>
          <w:lang w:val="es-ES_tradnl" w:eastAsia="es-CO"/>
        </w:rPr>
      </w:pPr>
      <w:r>
        <w:rPr>
          <w:rFonts w:asciiTheme="majorHAnsi" w:eastAsia="Times New Roman" w:hAnsiTheme="majorHAnsi" w:cstheme="majorHAnsi"/>
          <w:b/>
          <w:bCs/>
          <w:color w:val="000000" w:themeColor="text1"/>
          <w:sz w:val="24"/>
          <w:szCs w:val="24"/>
          <w:lang w:val="es-ES_tradnl" w:eastAsia="es-CO"/>
        </w:rPr>
        <w:t>6</w:t>
      </w:r>
      <w:r w:rsidR="005B2E6E" w:rsidRPr="002F4057">
        <w:rPr>
          <w:rFonts w:asciiTheme="majorHAnsi" w:eastAsia="Times New Roman" w:hAnsiTheme="majorHAnsi" w:cstheme="majorHAnsi"/>
          <w:b/>
          <w:bCs/>
          <w:color w:val="000000" w:themeColor="text1"/>
          <w:sz w:val="24"/>
          <w:szCs w:val="24"/>
          <w:lang w:val="es-MX" w:eastAsia="es-CO"/>
        </w:rPr>
        <w:t>. ANÀ</w:t>
      </w:r>
      <w:r w:rsidR="008D6B3F" w:rsidRPr="002F4057">
        <w:rPr>
          <w:rFonts w:asciiTheme="majorHAnsi" w:eastAsia="Times New Roman" w:hAnsiTheme="majorHAnsi" w:cstheme="majorHAnsi"/>
          <w:b/>
          <w:bCs/>
          <w:color w:val="000000" w:themeColor="text1"/>
          <w:sz w:val="24"/>
          <w:szCs w:val="24"/>
          <w:lang w:val="es-MX" w:eastAsia="es-CO"/>
        </w:rPr>
        <w:t>LISIS DE IMPACTO FISCAL</w:t>
      </w:r>
    </w:p>
    <w:p w:rsidR="005B2E6E" w:rsidRPr="002F4057" w:rsidRDefault="005B2E6E"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8D6B3F" w:rsidRPr="002F4057" w:rsidRDefault="008D6B3F"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Este proyecto de ley no ordena gasto público</w:t>
      </w:r>
      <w:r w:rsidR="005B2E6E" w:rsidRPr="002F4057">
        <w:rPr>
          <w:rFonts w:asciiTheme="majorHAnsi" w:eastAsia="Times New Roman" w:hAnsiTheme="majorHAnsi" w:cstheme="majorHAnsi"/>
          <w:bCs/>
          <w:color w:val="000000" w:themeColor="text1"/>
          <w:sz w:val="24"/>
          <w:szCs w:val="24"/>
          <w:lang w:val="es-MX" w:eastAsia="es-CO"/>
        </w:rPr>
        <w:t xml:space="preserve"> no afectando el marco fiscal de mediano plazo</w:t>
      </w:r>
      <w:r w:rsidRPr="002F4057">
        <w:rPr>
          <w:rFonts w:asciiTheme="majorHAnsi" w:eastAsia="Times New Roman" w:hAnsiTheme="majorHAnsi" w:cstheme="majorHAnsi"/>
          <w:bCs/>
          <w:color w:val="000000" w:themeColor="text1"/>
          <w:sz w:val="24"/>
          <w:szCs w:val="24"/>
          <w:lang w:val="es-MX" w:eastAsia="es-CO"/>
        </w:rPr>
        <w:t>, si n</w:t>
      </w:r>
      <w:r w:rsidR="005B2E6E" w:rsidRPr="002F4057">
        <w:rPr>
          <w:rFonts w:asciiTheme="majorHAnsi" w:eastAsia="Times New Roman" w:hAnsiTheme="majorHAnsi" w:cstheme="majorHAnsi"/>
          <w:bCs/>
          <w:color w:val="000000" w:themeColor="text1"/>
          <w:sz w:val="24"/>
          <w:szCs w:val="24"/>
          <w:lang w:val="es-MX" w:eastAsia="es-CO"/>
        </w:rPr>
        <w:t xml:space="preserve">o que da facultades al Gobierno </w:t>
      </w:r>
      <w:r w:rsidRPr="002F4057">
        <w:rPr>
          <w:rFonts w:asciiTheme="majorHAnsi" w:eastAsia="Times New Roman" w:hAnsiTheme="majorHAnsi" w:cstheme="majorHAnsi"/>
          <w:bCs/>
          <w:color w:val="000000" w:themeColor="text1"/>
          <w:sz w:val="24"/>
          <w:szCs w:val="24"/>
          <w:lang w:val="es-MX" w:eastAsia="es-CO"/>
        </w:rPr>
        <w:t>Nacional para que pueda asumir y ejecutar obras en benefic</w:t>
      </w:r>
      <w:r w:rsidR="005B2E6E" w:rsidRPr="002F4057">
        <w:rPr>
          <w:rFonts w:asciiTheme="majorHAnsi" w:eastAsia="Times New Roman" w:hAnsiTheme="majorHAnsi" w:cstheme="majorHAnsi"/>
          <w:bCs/>
          <w:color w:val="000000" w:themeColor="text1"/>
          <w:sz w:val="24"/>
          <w:szCs w:val="24"/>
          <w:lang w:val="es-MX" w:eastAsia="es-CO"/>
        </w:rPr>
        <w:t>io de la comunidad del municipio de Ituango, departamento de Antioquia.</w:t>
      </w:r>
    </w:p>
    <w:p w:rsidR="00F550D2" w:rsidRDefault="00F550D2"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363469" w:rsidRPr="002F4057" w:rsidRDefault="00363469"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 xml:space="preserve">El </w:t>
      </w:r>
      <w:r w:rsidR="00122114" w:rsidRPr="002F4057">
        <w:rPr>
          <w:rFonts w:asciiTheme="majorHAnsi" w:eastAsia="Times New Roman" w:hAnsiTheme="majorHAnsi" w:cstheme="majorHAnsi"/>
          <w:bCs/>
          <w:color w:val="000000" w:themeColor="text1"/>
          <w:sz w:val="24"/>
          <w:szCs w:val="24"/>
          <w:lang w:val="es-MX" w:eastAsia="es-CO"/>
        </w:rPr>
        <w:t>artículo</w:t>
      </w:r>
      <w:r w:rsidRPr="002F4057">
        <w:rPr>
          <w:rFonts w:asciiTheme="majorHAnsi" w:eastAsia="Times New Roman" w:hAnsiTheme="majorHAnsi" w:cstheme="majorHAnsi"/>
          <w:bCs/>
          <w:color w:val="000000" w:themeColor="text1"/>
          <w:sz w:val="24"/>
          <w:szCs w:val="24"/>
          <w:lang w:val="es-MX" w:eastAsia="es-CO"/>
        </w:rPr>
        <w:t xml:space="preserve"> 7 de la Ley 869 de 2008, sobre el análisis de impacto fiscal en los proyectos de </w:t>
      </w:r>
      <w:r w:rsidR="00122114" w:rsidRPr="002F4057">
        <w:rPr>
          <w:rFonts w:asciiTheme="majorHAnsi" w:eastAsia="Times New Roman" w:hAnsiTheme="majorHAnsi" w:cstheme="majorHAnsi"/>
          <w:bCs/>
          <w:color w:val="000000" w:themeColor="text1"/>
          <w:sz w:val="24"/>
          <w:szCs w:val="24"/>
          <w:lang w:val="es-MX" w:eastAsia="es-CO"/>
        </w:rPr>
        <w:t>ley</w:t>
      </w:r>
      <w:r w:rsidR="008E3E31">
        <w:rPr>
          <w:rFonts w:asciiTheme="majorHAnsi" w:eastAsia="Times New Roman" w:hAnsiTheme="majorHAnsi" w:cstheme="majorHAnsi"/>
          <w:bCs/>
          <w:color w:val="000000" w:themeColor="text1"/>
          <w:sz w:val="24"/>
          <w:szCs w:val="24"/>
          <w:lang w:val="es-MX" w:eastAsia="es-CO"/>
        </w:rPr>
        <w:t xml:space="preserve"> dice:</w:t>
      </w:r>
    </w:p>
    <w:p w:rsidR="00363469" w:rsidRPr="00F76B7B" w:rsidRDefault="00363469" w:rsidP="00363469">
      <w:pPr>
        <w:spacing w:before="100" w:beforeAutospacing="1" w:after="100" w:afterAutospacing="1" w:line="270" w:lineRule="atLeast"/>
        <w:ind w:left="708"/>
        <w:jc w:val="both"/>
        <w:rPr>
          <w:rFonts w:asciiTheme="majorHAnsi" w:eastAsia="Times New Roman" w:hAnsiTheme="majorHAnsi" w:cstheme="majorHAnsi"/>
          <w:i/>
          <w:color w:val="4B4949"/>
          <w:lang w:eastAsia="es-CO"/>
        </w:rPr>
      </w:pPr>
      <w:bookmarkStart w:id="3" w:name="7"/>
      <w:r w:rsidRPr="00F76B7B">
        <w:rPr>
          <w:rFonts w:asciiTheme="majorHAnsi" w:eastAsia="Times New Roman" w:hAnsiTheme="majorHAnsi" w:cstheme="majorHAnsi"/>
          <w:bCs/>
          <w:lang w:eastAsia="es-CO"/>
        </w:rPr>
        <w:t>“ARTÍCULO 7o. ANÁLISIS DEL IMPACTO FISCAL DE LAS NORMAS.</w:t>
      </w:r>
      <w:bookmarkEnd w:id="3"/>
      <w:r w:rsidRPr="00F76B7B">
        <w:rPr>
          <w:rFonts w:asciiTheme="majorHAnsi" w:eastAsia="Times New Roman" w:hAnsiTheme="majorHAnsi" w:cstheme="majorHAnsi"/>
          <w:i/>
          <w:lang w:eastAsia="es-CO"/>
        </w:rPr>
        <w:t> </w:t>
      </w:r>
      <w:r w:rsidRPr="00F76B7B">
        <w:rPr>
          <w:rFonts w:asciiTheme="majorHAnsi" w:eastAsia="Times New Roman" w:hAnsiTheme="majorHAnsi" w:cstheme="majorHAnsi"/>
          <w:i/>
          <w:color w:val="4B4949"/>
          <w:lang w:eastAsia="es-CO"/>
        </w:rPr>
        <w:t>En todo momento, el impacto fiscal de cualquier proyecto de ley, ordenanza o acuerdo, que ordene gasto o que otorgue beneficios tributarios, deberá hacerse explícito y deberá ser compatible con el Marco Fiscal de Mediano Plazo.</w:t>
      </w:r>
    </w:p>
    <w:p w:rsidR="00363469" w:rsidRPr="00F76B7B" w:rsidRDefault="00363469" w:rsidP="00363469">
      <w:pPr>
        <w:spacing w:before="100" w:beforeAutospacing="1" w:after="100" w:afterAutospacing="1" w:line="270" w:lineRule="atLeast"/>
        <w:ind w:left="708"/>
        <w:jc w:val="both"/>
        <w:rPr>
          <w:rFonts w:asciiTheme="majorHAnsi" w:eastAsia="Times New Roman" w:hAnsiTheme="majorHAnsi" w:cstheme="majorHAnsi"/>
          <w:i/>
          <w:color w:val="4B4949"/>
          <w:lang w:eastAsia="es-CO"/>
        </w:rPr>
      </w:pPr>
      <w:r w:rsidRPr="00F76B7B">
        <w:rPr>
          <w:rFonts w:asciiTheme="majorHAnsi" w:eastAsia="Times New Roman" w:hAnsiTheme="majorHAnsi" w:cstheme="majorHAnsi"/>
          <w:i/>
          <w:color w:val="4B4949"/>
          <w:lang w:eastAsia="es-CO"/>
        </w:rPr>
        <w:t>Para estos propósitos, deberá incluirse expresamente en la exposición de motivos y en las ponencias de trámite respectivas los costos fiscales de la iniciativa y la fuente de ingreso adicional generada para el financiamiento de dicho costo.</w:t>
      </w:r>
    </w:p>
    <w:p w:rsidR="00363469" w:rsidRPr="00F76B7B" w:rsidRDefault="00363469" w:rsidP="00363469">
      <w:pPr>
        <w:spacing w:before="100" w:beforeAutospacing="1" w:after="100" w:afterAutospacing="1" w:line="270" w:lineRule="atLeast"/>
        <w:ind w:left="708"/>
        <w:jc w:val="both"/>
        <w:rPr>
          <w:rFonts w:asciiTheme="majorHAnsi" w:eastAsia="Times New Roman" w:hAnsiTheme="majorHAnsi" w:cstheme="majorHAnsi"/>
          <w:i/>
          <w:color w:val="4B4949"/>
          <w:lang w:eastAsia="es-CO"/>
        </w:rPr>
      </w:pPr>
      <w:r w:rsidRPr="00F76B7B">
        <w:rPr>
          <w:rFonts w:asciiTheme="majorHAnsi" w:eastAsia="Times New Roman" w:hAnsiTheme="majorHAnsi" w:cstheme="majorHAnsi"/>
          <w:i/>
          <w:color w:val="4B4949"/>
          <w:lang w:eastAsia="es-CO"/>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363469" w:rsidRPr="00F76B7B" w:rsidRDefault="00363469" w:rsidP="00363469">
      <w:pPr>
        <w:spacing w:before="100" w:beforeAutospacing="1" w:after="100" w:afterAutospacing="1" w:line="270" w:lineRule="atLeast"/>
        <w:ind w:left="708"/>
        <w:jc w:val="both"/>
        <w:rPr>
          <w:rFonts w:asciiTheme="majorHAnsi" w:eastAsia="Times New Roman" w:hAnsiTheme="majorHAnsi" w:cstheme="majorHAnsi"/>
          <w:i/>
          <w:color w:val="4B4949"/>
          <w:lang w:eastAsia="es-CO"/>
        </w:rPr>
      </w:pPr>
      <w:r w:rsidRPr="00F76B7B">
        <w:rPr>
          <w:rFonts w:asciiTheme="majorHAnsi" w:eastAsia="Times New Roman" w:hAnsiTheme="majorHAnsi" w:cstheme="majorHAnsi"/>
          <w:i/>
          <w:color w:val="4B4949"/>
          <w:lang w:eastAsia="es-CO"/>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363469" w:rsidRPr="00F76B7B" w:rsidRDefault="00363469" w:rsidP="00363469">
      <w:pPr>
        <w:spacing w:before="100" w:beforeAutospacing="1" w:after="100" w:afterAutospacing="1" w:line="270" w:lineRule="atLeast"/>
        <w:ind w:left="708"/>
        <w:jc w:val="both"/>
        <w:rPr>
          <w:rFonts w:asciiTheme="majorHAnsi" w:eastAsia="Times New Roman" w:hAnsiTheme="majorHAnsi" w:cstheme="majorHAnsi"/>
          <w:i/>
          <w:color w:val="4B4949"/>
          <w:lang w:eastAsia="es-CO"/>
        </w:rPr>
      </w:pPr>
      <w:r w:rsidRPr="00F76B7B">
        <w:rPr>
          <w:rFonts w:asciiTheme="majorHAnsi" w:eastAsia="Times New Roman" w:hAnsiTheme="majorHAnsi" w:cstheme="majorHAnsi"/>
          <w:i/>
          <w:color w:val="4B4949"/>
          <w:lang w:eastAsia="es-CO"/>
        </w:rPr>
        <w:t>En las entidades territoriales, el trámite previsto en el inciso anterior será surtido ante la respectiva Secretaría de Hacienda o quien haga sus veces”.</w:t>
      </w:r>
      <w:r w:rsidRPr="00F76B7B">
        <w:rPr>
          <w:rStyle w:val="Refdenotaalfinal"/>
          <w:rFonts w:asciiTheme="majorHAnsi" w:eastAsia="Times New Roman" w:hAnsiTheme="majorHAnsi" w:cstheme="majorHAnsi"/>
          <w:i/>
          <w:color w:val="4B4949"/>
          <w:lang w:eastAsia="es-CO"/>
        </w:rPr>
        <w:endnoteReference w:id="15"/>
      </w:r>
    </w:p>
    <w:p w:rsidR="008D6B3F" w:rsidRPr="002F4057" w:rsidRDefault="008D6B3F"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Se evidencia e</w:t>
      </w:r>
      <w:r w:rsidR="005B2E6E" w:rsidRPr="002F4057">
        <w:rPr>
          <w:rFonts w:asciiTheme="majorHAnsi" w:eastAsia="Times New Roman" w:hAnsiTheme="majorHAnsi" w:cstheme="majorHAnsi"/>
          <w:bCs/>
          <w:color w:val="000000" w:themeColor="text1"/>
          <w:sz w:val="24"/>
          <w:szCs w:val="24"/>
          <w:lang w:val="es-MX" w:eastAsia="es-CO"/>
        </w:rPr>
        <w:t xml:space="preserve">ntonces con lo expuesto en el marco constitucional, </w:t>
      </w:r>
      <w:r w:rsidRPr="002F4057">
        <w:rPr>
          <w:rFonts w:asciiTheme="majorHAnsi" w:eastAsia="Times New Roman" w:hAnsiTheme="majorHAnsi" w:cstheme="majorHAnsi"/>
          <w:bCs/>
          <w:color w:val="000000" w:themeColor="text1"/>
          <w:sz w:val="24"/>
          <w:szCs w:val="24"/>
          <w:lang w:val="es-MX" w:eastAsia="es-CO"/>
        </w:rPr>
        <w:t>jurisprudencial y legal que, este proyecto de ley cum</w:t>
      </w:r>
      <w:r w:rsidR="005B2E6E" w:rsidRPr="002F4057">
        <w:rPr>
          <w:rFonts w:asciiTheme="majorHAnsi" w:eastAsia="Times New Roman" w:hAnsiTheme="majorHAnsi" w:cstheme="majorHAnsi"/>
          <w:bCs/>
          <w:color w:val="000000" w:themeColor="text1"/>
          <w:sz w:val="24"/>
          <w:szCs w:val="24"/>
          <w:lang w:val="es-MX" w:eastAsia="es-CO"/>
        </w:rPr>
        <w:t xml:space="preserve">ple con lo estipulado en la Ley </w:t>
      </w:r>
      <w:r w:rsidRPr="002F4057">
        <w:rPr>
          <w:rFonts w:asciiTheme="majorHAnsi" w:eastAsia="Times New Roman" w:hAnsiTheme="majorHAnsi" w:cstheme="majorHAnsi"/>
          <w:bCs/>
          <w:color w:val="000000" w:themeColor="text1"/>
          <w:sz w:val="24"/>
          <w:szCs w:val="24"/>
          <w:lang w:val="es-MX" w:eastAsia="es-CO"/>
        </w:rPr>
        <w:t>819 de 2003 “Por la cual se dictan normas orgánicas en materia de presupuesto,</w:t>
      </w:r>
      <w:r w:rsidR="005B2E6E" w:rsidRPr="002F4057">
        <w:rPr>
          <w:rFonts w:asciiTheme="majorHAnsi" w:eastAsia="Times New Roman" w:hAnsiTheme="majorHAnsi" w:cstheme="majorHAnsi"/>
          <w:bCs/>
          <w:color w:val="000000" w:themeColor="text1"/>
          <w:sz w:val="24"/>
          <w:szCs w:val="24"/>
          <w:lang w:val="es-MX" w:eastAsia="es-CO"/>
        </w:rPr>
        <w:t xml:space="preserve"> </w:t>
      </w:r>
      <w:r w:rsidRPr="002F4057">
        <w:rPr>
          <w:rFonts w:asciiTheme="majorHAnsi" w:eastAsia="Times New Roman" w:hAnsiTheme="majorHAnsi" w:cstheme="majorHAnsi"/>
          <w:bCs/>
          <w:color w:val="000000" w:themeColor="text1"/>
          <w:sz w:val="24"/>
          <w:szCs w:val="24"/>
          <w:lang w:val="es-MX" w:eastAsia="es-CO"/>
        </w:rPr>
        <w:t>responsabilidad y transparencia fiscal y se dictan otras disposiciones.</w:t>
      </w:r>
    </w:p>
    <w:p w:rsidR="00C433DD" w:rsidRPr="002F4057" w:rsidRDefault="00C433DD"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1A4A01" w:rsidRPr="002F4057" w:rsidRDefault="001A4A01" w:rsidP="008D6B3F">
      <w:pPr>
        <w:spacing w:after="0" w:line="240" w:lineRule="auto"/>
        <w:jc w:val="both"/>
        <w:textAlignment w:val="center"/>
        <w:rPr>
          <w:rFonts w:asciiTheme="majorHAnsi" w:hAnsiTheme="majorHAnsi" w:cstheme="majorHAnsi"/>
          <w:bCs/>
          <w:color w:val="2D2D2D"/>
          <w:sz w:val="24"/>
          <w:szCs w:val="24"/>
          <w:shd w:val="clear" w:color="auto" w:fill="FFFFFF"/>
        </w:rPr>
      </w:pPr>
      <w:r w:rsidRPr="002F4057">
        <w:rPr>
          <w:rFonts w:asciiTheme="majorHAnsi" w:eastAsia="Times New Roman" w:hAnsiTheme="majorHAnsi" w:cstheme="majorHAnsi"/>
          <w:bCs/>
          <w:color w:val="000000" w:themeColor="text1"/>
          <w:sz w:val="24"/>
          <w:szCs w:val="24"/>
          <w:lang w:val="es-MX" w:eastAsia="es-CO"/>
        </w:rPr>
        <w:t xml:space="preserve">Lo anterior, en concordancia con la Sentencia Constitucional </w:t>
      </w:r>
      <w:r w:rsidRPr="002F4057">
        <w:rPr>
          <w:rFonts w:asciiTheme="majorHAnsi" w:hAnsiTheme="majorHAnsi" w:cstheme="majorHAnsi"/>
          <w:bCs/>
          <w:color w:val="2D2D2D"/>
          <w:sz w:val="24"/>
          <w:szCs w:val="24"/>
          <w:shd w:val="clear" w:color="auto" w:fill="FFFFFF"/>
        </w:rPr>
        <w:t xml:space="preserve">No, 948 de 2014, </w:t>
      </w:r>
      <w:r w:rsidR="00122114" w:rsidRPr="002F4057">
        <w:rPr>
          <w:rFonts w:asciiTheme="majorHAnsi" w:hAnsiTheme="majorHAnsi" w:cstheme="majorHAnsi"/>
          <w:bCs/>
          <w:color w:val="2D2D2D"/>
          <w:sz w:val="24"/>
          <w:szCs w:val="24"/>
          <w:shd w:val="clear" w:color="auto" w:fill="FFFFFF"/>
        </w:rPr>
        <w:t>que,</w:t>
      </w:r>
      <w:r w:rsidRPr="002F4057">
        <w:rPr>
          <w:rFonts w:asciiTheme="majorHAnsi" w:hAnsiTheme="majorHAnsi" w:cstheme="majorHAnsi"/>
          <w:bCs/>
          <w:color w:val="2D2D2D"/>
          <w:sz w:val="24"/>
          <w:szCs w:val="24"/>
          <w:shd w:val="clear" w:color="auto" w:fill="FFFFFF"/>
        </w:rPr>
        <w:t xml:space="preserve"> sobre las autorizaciones en un </w:t>
      </w:r>
      <w:r w:rsidR="00122114" w:rsidRPr="002F4057">
        <w:rPr>
          <w:rFonts w:asciiTheme="majorHAnsi" w:hAnsiTheme="majorHAnsi" w:cstheme="majorHAnsi"/>
          <w:bCs/>
          <w:color w:val="2D2D2D"/>
          <w:sz w:val="24"/>
          <w:szCs w:val="24"/>
          <w:shd w:val="clear" w:color="auto" w:fill="FFFFFF"/>
        </w:rPr>
        <w:t>proyecto</w:t>
      </w:r>
      <w:r w:rsidRPr="002F4057">
        <w:rPr>
          <w:rFonts w:asciiTheme="majorHAnsi" w:hAnsiTheme="majorHAnsi" w:cstheme="majorHAnsi"/>
          <w:bCs/>
          <w:color w:val="2D2D2D"/>
          <w:sz w:val="24"/>
          <w:szCs w:val="24"/>
          <w:shd w:val="clear" w:color="auto" w:fill="FFFFFF"/>
        </w:rPr>
        <w:t xml:space="preserve"> de ley de Honores, manifestó:</w:t>
      </w:r>
    </w:p>
    <w:p w:rsidR="001A4A01" w:rsidRPr="002F4057" w:rsidRDefault="001A4A01"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C433DD" w:rsidRPr="00F76B7B" w:rsidRDefault="001A4A01" w:rsidP="00C433DD">
      <w:pPr>
        <w:shd w:val="clear" w:color="auto" w:fill="FFFFFF"/>
        <w:spacing w:after="0" w:line="240" w:lineRule="auto"/>
        <w:ind w:left="567"/>
        <w:jc w:val="both"/>
        <w:rPr>
          <w:rFonts w:asciiTheme="majorHAnsi" w:eastAsia="Times New Roman" w:hAnsiTheme="majorHAnsi" w:cstheme="majorHAnsi"/>
          <w:color w:val="2D2D2D"/>
          <w:lang w:eastAsia="es-CO"/>
        </w:rPr>
      </w:pPr>
      <w:r w:rsidRPr="00F76B7B">
        <w:rPr>
          <w:rFonts w:asciiTheme="majorHAnsi" w:eastAsia="Times New Roman" w:hAnsiTheme="majorHAnsi" w:cstheme="majorHAnsi"/>
          <w:bCs/>
          <w:color w:val="2D2D2D"/>
          <w:lang w:eastAsia="es-CO"/>
        </w:rPr>
        <w:t>“</w:t>
      </w:r>
      <w:r w:rsidR="00C433DD" w:rsidRPr="00F76B7B">
        <w:rPr>
          <w:rFonts w:asciiTheme="majorHAnsi" w:eastAsia="Times New Roman" w:hAnsiTheme="majorHAnsi" w:cstheme="majorHAnsi"/>
          <w:bCs/>
          <w:color w:val="2D2D2D"/>
          <w:lang w:eastAsia="es-CO"/>
        </w:rPr>
        <w:t>MEDIDAS QUE IMPLIQUEN O PUEDAN GENERAR GASTOS AL ERARIO EN LEYES DE HONORES-</w:t>
      </w:r>
      <w:r w:rsidR="00C433DD" w:rsidRPr="00F76B7B">
        <w:rPr>
          <w:rFonts w:asciiTheme="majorHAnsi" w:eastAsia="Times New Roman" w:hAnsiTheme="majorHAnsi" w:cstheme="majorHAnsi"/>
          <w:color w:val="2D2D2D"/>
          <w:lang w:eastAsia="es-CO"/>
        </w:rPr>
        <w:t>Regla de decisión</w:t>
      </w:r>
      <w:r w:rsidR="00122114" w:rsidRPr="00F76B7B">
        <w:rPr>
          <w:rFonts w:asciiTheme="majorHAnsi" w:eastAsia="Times New Roman" w:hAnsiTheme="majorHAnsi" w:cstheme="majorHAnsi"/>
          <w:color w:val="2D2D2D"/>
          <w:lang w:eastAsia="es-CO"/>
        </w:rPr>
        <w:t>.</w:t>
      </w:r>
    </w:p>
    <w:p w:rsidR="00C433DD" w:rsidRPr="00F76B7B" w:rsidRDefault="00C433DD" w:rsidP="00C433DD">
      <w:pPr>
        <w:shd w:val="clear" w:color="auto" w:fill="FFFFFF"/>
        <w:spacing w:after="0" w:line="240" w:lineRule="auto"/>
        <w:ind w:left="567"/>
        <w:jc w:val="both"/>
        <w:rPr>
          <w:rFonts w:asciiTheme="majorHAnsi" w:eastAsia="Times New Roman" w:hAnsiTheme="majorHAnsi" w:cstheme="majorHAnsi"/>
          <w:color w:val="2D2D2D"/>
          <w:lang w:eastAsia="es-CO"/>
        </w:rPr>
      </w:pPr>
      <w:r w:rsidRPr="00F76B7B">
        <w:rPr>
          <w:rFonts w:asciiTheme="majorHAnsi" w:eastAsia="Times New Roman" w:hAnsiTheme="majorHAnsi" w:cstheme="majorHAnsi"/>
          <w:color w:val="2D2D2D"/>
          <w:lang w:eastAsia="es-CO"/>
        </w:rPr>
        <w:t> </w:t>
      </w:r>
    </w:p>
    <w:p w:rsidR="00C433DD" w:rsidRPr="00F76B7B" w:rsidRDefault="00C433DD" w:rsidP="001A4A01">
      <w:pPr>
        <w:shd w:val="clear" w:color="auto" w:fill="FFFFFF"/>
        <w:spacing w:after="0" w:line="240" w:lineRule="auto"/>
        <w:ind w:left="567"/>
        <w:jc w:val="both"/>
        <w:rPr>
          <w:rFonts w:asciiTheme="majorHAnsi" w:eastAsia="Times New Roman" w:hAnsiTheme="majorHAnsi" w:cstheme="majorHAnsi"/>
          <w:color w:val="2D2D2D"/>
          <w:lang w:eastAsia="es-CO"/>
        </w:rPr>
      </w:pPr>
      <w:r w:rsidRPr="00F76B7B">
        <w:rPr>
          <w:rFonts w:asciiTheme="majorHAnsi" w:eastAsia="Times New Roman" w:hAnsiTheme="majorHAnsi" w:cstheme="majorHAnsi"/>
          <w:i/>
          <w:iCs/>
          <w:color w:val="2D2D2D"/>
          <w:lang w:eastAsia="es-CO"/>
        </w:rPr>
        <w:t>En lo concerniente a la incorporación de medidas que impliquen o puedan generar gastos del erario en leyes de honores, la Corporación tiene plenamente definida una regla de decisión, según la cual el Congreso de la República no puede incorporar en ellas apropiaciones o partidas no previstas en las normas de presupuesto, pero sí puede autorizar gastos, en el ejercicio de su potestad de configuración del derecho, pues, según lo ha precisado esta Corporación, tales gastos podrán ser efectuados o no por el Gobierno Nacional, quien determinará si define las partidas y apropiaciones necesarias al momento de ejercer su iniciativa en materia de gasto público</w:t>
      </w:r>
      <w:r w:rsidR="001A4A01" w:rsidRPr="00F76B7B">
        <w:rPr>
          <w:rFonts w:asciiTheme="majorHAnsi" w:eastAsia="Times New Roman" w:hAnsiTheme="majorHAnsi" w:cstheme="majorHAnsi"/>
          <w:i/>
          <w:iCs/>
          <w:color w:val="2D2D2D"/>
          <w:lang w:eastAsia="es-CO"/>
        </w:rPr>
        <w:t>”</w:t>
      </w:r>
      <w:r w:rsidRPr="00F76B7B">
        <w:rPr>
          <w:rStyle w:val="Refdenotaalfinal"/>
          <w:rFonts w:asciiTheme="majorHAnsi" w:eastAsia="Times New Roman" w:hAnsiTheme="majorHAnsi" w:cstheme="majorHAnsi"/>
          <w:i/>
          <w:iCs/>
          <w:color w:val="2D2D2D"/>
          <w:lang w:eastAsia="es-CO"/>
        </w:rPr>
        <w:endnoteReference w:id="16"/>
      </w:r>
    </w:p>
    <w:p w:rsidR="008D6B3F" w:rsidRDefault="008D6B3F" w:rsidP="008D6B3F">
      <w:pPr>
        <w:spacing w:after="0" w:line="240" w:lineRule="auto"/>
        <w:jc w:val="both"/>
        <w:textAlignment w:val="center"/>
        <w:rPr>
          <w:rFonts w:asciiTheme="majorHAnsi" w:eastAsia="Times New Roman" w:hAnsiTheme="majorHAnsi" w:cstheme="majorHAnsi"/>
          <w:b/>
          <w:bCs/>
          <w:color w:val="000000" w:themeColor="text1"/>
          <w:sz w:val="24"/>
          <w:szCs w:val="24"/>
          <w:lang w:val="es-MX" w:eastAsia="es-CO"/>
        </w:rPr>
      </w:pPr>
    </w:p>
    <w:p w:rsidR="008E3E31" w:rsidRPr="002F4057" w:rsidRDefault="008E3E31" w:rsidP="008D6B3F">
      <w:pPr>
        <w:spacing w:after="0" w:line="240" w:lineRule="auto"/>
        <w:jc w:val="both"/>
        <w:textAlignment w:val="center"/>
        <w:rPr>
          <w:rFonts w:asciiTheme="majorHAnsi" w:eastAsia="Times New Roman" w:hAnsiTheme="majorHAnsi" w:cstheme="majorHAnsi"/>
          <w:b/>
          <w:bCs/>
          <w:color w:val="000000" w:themeColor="text1"/>
          <w:sz w:val="24"/>
          <w:szCs w:val="24"/>
          <w:lang w:val="es-MX" w:eastAsia="es-CO"/>
        </w:rPr>
      </w:pPr>
    </w:p>
    <w:p w:rsidR="008D6B3F" w:rsidRPr="002F4057" w:rsidRDefault="00F76B7B" w:rsidP="008D6B3F">
      <w:pPr>
        <w:spacing w:after="0" w:line="240" w:lineRule="auto"/>
        <w:jc w:val="both"/>
        <w:textAlignment w:val="center"/>
        <w:rPr>
          <w:rFonts w:asciiTheme="majorHAnsi" w:eastAsia="Times New Roman" w:hAnsiTheme="majorHAnsi" w:cstheme="majorHAnsi"/>
          <w:b/>
          <w:bCs/>
          <w:color w:val="000000" w:themeColor="text1"/>
          <w:sz w:val="24"/>
          <w:szCs w:val="24"/>
          <w:lang w:val="es-MX" w:eastAsia="es-CO"/>
        </w:rPr>
      </w:pPr>
      <w:r>
        <w:rPr>
          <w:rFonts w:asciiTheme="majorHAnsi" w:eastAsia="Times New Roman" w:hAnsiTheme="majorHAnsi" w:cstheme="majorHAnsi"/>
          <w:b/>
          <w:bCs/>
          <w:color w:val="000000" w:themeColor="text1"/>
          <w:sz w:val="24"/>
          <w:szCs w:val="24"/>
          <w:lang w:val="es-MX" w:eastAsia="es-CO"/>
        </w:rPr>
        <w:t>7.</w:t>
      </w:r>
      <w:r>
        <w:rPr>
          <w:rFonts w:asciiTheme="majorHAnsi" w:eastAsia="Times New Roman" w:hAnsiTheme="majorHAnsi" w:cstheme="majorHAnsi"/>
          <w:b/>
          <w:bCs/>
          <w:color w:val="000000" w:themeColor="text1"/>
          <w:sz w:val="24"/>
          <w:szCs w:val="24"/>
          <w:lang w:val="es-MX" w:eastAsia="es-CO"/>
        </w:rPr>
        <w:tab/>
      </w:r>
      <w:r w:rsidR="008D6B3F" w:rsidRPr="002F4057">
        <w:rPr>
          <w:rFonts w:asciiTheme="majorHAnsi" w:eastAsia="Times New Roman" w:hAnsiTheme="majorHAnsi" w:cstheme="majorHAnsi"/>
          <w:b/>
          <w:bCs/>
          <w:color w:val="000000" w:themeColor="text1"/>
          <w:sz w:val="24"/>
          <w:szCs w:val="24"/>
          <w:lang w:val="es-MX" w:eastAsia="es-CO"/>
        </w:rPr>
        <w:t xml:space="preserve"> ANÁLISIS SOBRE POSIBLE</w:t>
      </w:r>
      <w:r w:rsidR="002A07CD">
        <w:rPr>
          <w:rFonts w:asciiTheme="majorHAnsi" w:eastAsia="Times New Roman" w:hAnsiTheme="majorHAnsi" w:cstheme="majorHAnsi"/>
          <w:b/>
          <w:bCs/>
          <w:color w:val="000000" w:themeColor="text1"/>
          <w:sz w:val="24"/>
          <w:szCs w:val="24"/>
          <w:lang w:val="es-MX" w:eastAsia="es-CO"/>
        </w:rPr>
        <w:t>S</w:t>
      </w:r>
      <w:r w:rsidR="008D6B3F" w:rsidRPr="002F4057">
        <w:rPr>
          <w:rFonts w:asciiTheme="majorHAnsi" w:eastAsia="Times New Roman" w:hAnsiTheme="majorHAnsi" w:cstheme="majorHAnsi"/>
          <w:b/>
          <w:bCs/>
          <w:color w:val="000000" w:themeColor="text1"/>
          <w:sz w:val="24"/>
          <w:szCs w:val="24"/>
          <w:lang w:val="es-MX" w:eastAsia="es-CO"/>
        </w:rPr>
        <w:t xml:space="preserve"> CONFLICTO</w:t>
      </w:r>
      <w:r w:rsidR="002A07CD">
        <w:rPr>
          <w:rFonts w:asciiTheme="majorHAnsi" w:eastAsia="Times New Roman" w:hAnsiTheme="majorHAnsi" w:cstheme="majorHAnsi"/>
          <w:b/>
          <w:bCs/>
          <w:color w:val="000000" w:themeColor="text1"/>
          <w:sz w:val="24"/>
          <w:szCs w:val="24"/>
          <w:lang w:val="es-MX" w:eastAsia="es-CO"/>
        </w:rPr>
        <w:t>S</w:t>
      </w:r>
      <w:r w:rsidR="008D6B3F" w:rsidRPr="002F4057">
        <w:rPr>
          <w:rFonts w:asciiTheme="majorHAnsi" w:eastAsia="Times New Roman" w:hAnsiTheme="majorHAnsi" w:cstheme="majorHAnsi"/>
          <w:b/>
          <w:bCs/>
          <w:color w:val="000000" w:themeColor="text1"/>
          <w:sz w:val="24"/>
          <w:szCs w:val="24"/>
          <w:lang w:val="es-MX" w:eastAsia="es-CO"/>
        </w:rPr>
        <w:t xml:space="preserve"> DE INTERÉS</w:t>
      </w:r>
    </w:p>
    <w:p w:rsidR="005B2E6E" w:rsidRPr="002F4057" w:rsidRDefault="005B2E6E"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8D6B3F" w:rsidRPr="002F4057" w:rsidRDefault="008D6B3F"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De acuerdo con lo ordenado en el artícul</w:t>
      </w:r>
      <w:r w:rsidR="005B2E6E" w:rsidRPr="002F4057">
        <w:rPr>
          <w:rFonts w:asciiTheme="majorHAnsi" w:eastAsia="Times New Roman" w:hAnsiTheme="majorHAnsi" w:cstheme="majorHAnsi"/>
          <w:bCs/>
          <w:color w:val="000000" w:themeColor="text1"/>
          <w:sz w:val="24"/>
          <w:szCs w:val="24"/>
          <w:lang w:val="es-MX" w:eastAsia="es-CO"/>
        </w:rPr>
        <w:t xml:space="preserve">o 3º de la Ley 2003 de 2019, en </w:t>
      </w:r>
      <w:r w:rsidRPr="002F4057">
        <w:rPr>
          <w:rFonts w:asciiTheme="majorHAnsi" w:eastAsia="Times New Roman" w:hAnsiTheme="majorHAnsi" w:cstheme="majorHAnsi"/>
          <w:bCs/>
          <w:color w:val="000000" w:themeColor="text1"/>
          <w:sz w:val="24"/>
          <w:szCs w:val="24"/>
          <w:lang w:val="es-MX" w:eastAsia="es-CO"/>
        </w:rPr>
        <w:t>concordancia con los artículos 286 y 291 de l</w:t>
      </w:r>
      <w:r w:rsidR="005B2E6E" w:rsidRPr="002F4057">
        <w:rPr>
          <w:rFonts w:asciiTheme="majorHAnsi" w:eastAsia="Times New Roman" w:hAnsiTheme="majorHAnsi" w:cstheme="majorHAnsi"/>
          <w:bCs/>
          <w:color w:val="000000" w:themeColor="text1"/>
          <w:sz w:val="24"/>
          <w:szCs w:val="24"/>
          <w:lang w:val="es-MX" w:eastAsia="es-CO"/>
        </w:rPr>
        <w:t xml:space="preserve">a Ley 5 de 1992 (Reglamento del </w:t>
      </w:r>
      <w:r w:rsidRPr="002F4057">
        <w:rPr>
          <w:rFonts w:asciiTheme="majorHAnsi" w:eastAsia="Times New Roman" w:hAnsiTheme="majorHAnsi" w:cstheme="majorHAnsi"/>
          <w:bCs/>
          <w:color w:val="000000" w:themeColor="text1"/>
          <w:sz w:val="24"/>
          <w:szCs w:val="24"/>
          <w:lang w:val="es-MX" w:eastAsia="es-CO"/>
        </w:rPr>
        <w:t>Congreso), y conforme con el objetivo de la present</w:t>
      </w:r>
      <w:r w:rsidR="005B2E6E" w:rsidRPr="002F4057">
        <w:rPr>
          <w:rFonts w:asciiTheme="majorHAnsi" w:eastAsia="Times New Roman" w:hAnsiTheme="majorHAnsi" w:cstheme="majorHAnsi"/>
          <w:bCs/>
          <w:color w:val="000000" w:themeColor="text1"/>
          <w:sz w:val="24"/>
          <w:szCs w:val="24"/>
          <w:lang w:val="es-MX" w:eastAsia="es-CO"/>
        </w:rPr>
        <w:t>e iniciativa, se puede concluir inicialmente que:</w:t>
      </w:r>
    </w:p>
    <w:p w:rsidR="005B2E6E" w:rsidRPr="002F4057" w:rsidRDefault="005B2E6E"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8D6B3F" w:rsidRPr="002F4057" w:rsidRDefault="008D6B3F"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Se presume que no hay motivos que puedan gener</w:t>
      </w:r>
      <w:r w:rsidR="005B2E6E" w:rsidRPr="002F4057">
        <w:rPr>
          <w:rFonts w:asciiTheme="majorHAnsi" w:eastAsia="Times New Roman" w:hAnsiTheme="majorHAnsi" w:cstheme="majorHAnsi"/>
          <w:bCs/>
          <w:color w:val="000000" w:themeColor="text1"/>
          <w:sz w:val="24"/>
          <w:szCs w:val="24"/>
          <w:lang w:val="es-MX" w:eastAsia="es-CO"/>
        </w:rPr>
        <w:t xml:space="preserve">ar un conflicto de interés para </w:t>
      </w:r>
      <w:r w:rsidRPr="002F4057">
        <w:rPr>
          <w:rFonts w:asciiTheme="majorHAnsi" w:eastAsia="Times New Roman" w:hAnsiTheme="majorHAnsi" w:cstheme="majorHAnsi"/>
          <w:bCs/>
          <w:color w:val="000000" w:themeColor="text1"/>
          <w:sz w:val="24"/>
          <w:szCs w:val="24"/>
          <w:lang w:val="es-MX" w:eastAsia="es-CO"/>
        </w:rPr>
        <w:t>pr</w:t>
      </w:r>
      <w:r w:rsidR="005B2E6E" w:rsidRPr="002F4057">
        <w:rPr>
          <w:rFonts w:asciiTheme="majorHAnsi" w:eastAsia="Times New Roman" w:hAnsiTheme="majorHAnsi" w:cstheme="majorHAnsi"/>
          <w:bCs/>
          <w:color w:val="000000" w:themeColor="text1"/>
          <w:sz w:val="24"/>
          <w:szCs w:val="24"/>
          <w:lang w:val="es-MX" w:eastAsia="es-CO"/>
        </w:rPr>
        <w:t xml:space="preserve">esentar esta iniciativa de ley. </w:t>
      </w:r>
      <w:r w:rsidRPr="002F4057">
        <w:rPr>
          <w:rFonts w:asciiTheme="majorHAnsi" w:eastAsia="Times New Roman" w:hAnsiTheme="majorHAnsi" w:cstheme="majorHAnsi"/>
          <w:bCs/>
          <w:color w:val="000000" w:themeColor="text1"/>
          <w:sz w:val="24"/>
          <w:szCs w:val="24"/>
          <w:lang w:val="es-MX" w:eastAsia="es-CO"/>
        </w:rPr>
        <w:t>Tampoco se evidencian motivos que puedan generar</w:t>
      </w:r>
      <w:r w:rsidR="005B2E6E" w:rsidRPr="002F4057">
        <w:rPr>
          <w:rFonts w:asciiTheme="majorHAnsi" w:eastAsia="Times New Roman" w:hAnsiTheme="majorHAnsi" w:cstheme="majorHAnsi"/>
          <w:bCs/>
          <w:color w:val="000000" w:themeColor="text1"/>
          <w:sz w:val="24"/>
          <w:szCs w:val="24"/>
          <w:lang w:val="es-MX" w:eastAsia="es-CO"/>
        </w:rPr>
        <w:t xml:space="preserve"> un conflicto de interés en los </w:t>
      </w:r>
      <w:r w:rsidRPr="002F4057">
        <w:rPr>
          <w:rFonts w:asciiTheme="majorHAnsi" w:eastAsia="Times New Roman" w:hAnsiTheme="majorHAnsi" w:cstheme="majorHAnsi"/>
          <w:bCs/>
          <w:color w:val="000000" w:themeColor="text1"/>
          <w:sz w:val="24"/>
          <w:szCs w:val="24"/>
          <w:lang w:val="es-MX" w:eastAsia="es-CO"/>
        </w:rPr>
        <w:t>congresistas para que puedan discutir</w:t>
      </w:r>
      <w:r w:rsidR="00122114" w:rsidRPr="002F4057">
        <w:rPr>
          <w:rFonts w:asciiTheme="majorHAnsi" w:eastAsia="Times New Roman" w:hAnsiTheme="majorHAnsi" w:cstheme="majorHAnsi"/>
          <w:bCs/>
          <w:color w:val="000000" w:themeColor="text1"/>
          <w:sz w:val="24"/>
          <w:szCs w:val="24"/>
          <w:lang w:val="es-MX" w:eastAsia="es-CO"/>
        </w:rPr>
        <w:t xml:space="preserve"> y votar esta iniciativa de ley, ya que se trata de un proyecto de carácter general que establece medidas para rendir honores y exaltar a una comunidad en la conmemoración de la fundación de su municipio.</w:t>
      </w:r>
    </w:p>
    <w:p w:rsidR="005B2E6E" w:rsidRPr="002F4057" w:rsidRDefault="005B2E6E"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8D6B3F" w:rsidRPr="002F4057" w:rsidRDefault="008D6B3F"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Sin embargo, el conflicto de interés y el impedimento e</w:t>
      </w:r>
      <w:r w:rsidR="005B2E6E" w:rsidRPr="002F4057">
        <w:rPr>
          <w:rFonts w:asciiTheme="majorHAnsi" w:eastAsia="Times New Roman" w:hAnsiTheme="majorHAnsi" w:cstheme="majorHAnsi"/>
          <w:bCs/>
          <w:color w:val="000000" w:themeColor="text1"/>
          <w:sz w:val="24"/>
          <w:szCs w:val="24"/>
          <w:lang w:val="es-MX" w:eastAsia="es-CO"/>
        </w:rPr>
        <w:t xml:space="preserve">s un tema especial e individual </w:t>
      </w:r>
      <w:r w:rsidRPr="002F4057">
        <w:rPr>
          <w:rFonts w:asciiTheme="majorHAnsi" w:eastAsia="Times New Roman" w:hAnsiTheme="majorHAnsi" w:cstheme="majorHAnsi"/>
          <w:bCs/>
          <w:color w:val="000000" w:themeColor="text1"/>
          <w:sz w:val="24"/>
          <w:szCs w:val="24"/>
          <w:lang w:val="es-MX" w:eastAsia="es-CO"/>
        </w:rPr>
        <w:t>en el que cada congresista debe analizar si puede gen</w:t>
      </w:r>
      <w:r w:rsidR="005B2E6E" w:rsidRPr="002F4057">
        <w:rPr>
          <w:rFonts w:asciiTheme="majorHAnsi" w:eastAsia="Times New Roman" w:hAnsiTheme="majorHAnsi" w:cstheme="majorHAnsi"/>
          <w:bCs/>
          <w:color w:val="000000" w:themeColor="text1"/>
          <w:sz w:val="24"/>
          <w:szCs w:val="24"/>
          <w:lang w:val="es-MX" w:eastAsia="es-CO"/>
        </w:rPr>
        <w:t xml:space="preserve">erarle un conflicto de interés que lo lleve a </w:t>
      </w:r>
      <w:r w:rsidRPr="002F4057">
        <w:rPr>
          <w:rFonts w:asciiTheme="majorHAnsi" w:eastAsia="Times New Roman" w:hAnsiTheme="majorHAnsi" w:cstheme="majorHAnsi"/>
          <w:bCs/>
          <w:color w:val="000000" w:themeColor="text1"/>
          <w:sz w:val="24"/>
          <w:szCs w:val="24"/>
          <w:lang w:val="es-MX" w:eastAsia="es-CO"/>
        </w:rPr>
        <w:t>presentar un impedimento.</w:t>
      </w:r>
    </w:p>
    <w:p w:rsidR="005B2E6E" w:rsidRPr="002F4057" w:rsidRDefault="005B2E6E"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8D6B3F" w:rsidRPr="002F4057" w:rsidRDefault="008D6B3F"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r w:rsidRPr="002F4057">
        <w:rPr>
          <w:rFonts w:asciiTheme="majorHAnsi" w:eastAsia="Times New Roman" w:hAnsiTheme="majorHAnsi" w:cstheme="majorHAnsi"/>
          <w:bCs/>
          <w:color w:val="000000" w:themeColor="text1"/>
          <w:sz w:val="24"/>
          <w:szCs w:val="24"/>
          <w:lang w:val="es-MX" w:eastAsia="es-CO"/>
        </w:rPr>
        <w:t>Por lo anteriormente expuesto, solicitamos el estu</w:t>
      </w:r>
      <w:r w:rsidR="005B2E6E" w:rsidRPr="002F4057">
        <w:rPr>
          <w:rFonts w:asciiTheme="majorHAnsi" w:eastAsia="Times New Roman" w:hAnsiTheme="majorHAnsi" w:cstheme="majorHAnsi"/>
          <w:bCs/>
          <w:color w:val="000000" w:themeColor="text1"/>
          <w:sz w:val="24"/>
          <w:szCs w:val="24"/>
          <w:lang w:val="es-MX" w:eastAsia="es-CO"/>
        </w:rPr>
        <w:t xml:space="preserve">dio y aprobación de la presente </w:t>
      </w:r>
      <w:r w:rsidRPr="002F4057">
        <w:rPr>
          <w:rFonts w:asciiTheme="majorHAnsi" w:eastAsia="Times New Roman" w:hAnsiTheme="majorHAnsi" w:cstheme="majorHAnsi"/>
          <w:bCs/>
          <w:color w:val="000000" w:themeColor="text1"/>
          <w:sz w:val="24"/>
          <w:szCs w:val="24"/>
          <w:lang w:val="es-MX" w:eastAsia="es-CO"/>
        </w:rPr>
        <w:t>iniciativa por parte del Congreso de la República.</w:t>
      </w:r>
    </w:p>
    <w:p w:rsidR="005B2E6E" w:rsidRPr="002F4057" w:rsidRDefault="005B2E6E" w:rsidP="008D6B3F">
      <w:pPr>
        <w:spacing w:after="0" w:line="240" w:lineRule="auto"/>
        <w:jc w:val="both"/>
        <w:textAlignment w:val="center"/>
        <w:rPr>
          <w:rFonts w:asciiTheme="majorHAnsi" w:eastAsia="Times New Roman" w:hAnsiTheme="majorHAnsi" w:cstheme="majorHAnsi"/>
          <w:bCs/>
          <w:color w:val="000000" w:themeColor="text1"/>
          <w:sz w:val="24"/>
          <w:szCs w:val="24"/>
          <w:lang w:val="es-MX" w:eastAsia="es-CO"/>
        </w:rPr>
      </w:pPr>
    </w:p>
    <w:p w:rsidR="005B2E6E" w:rsidRPr="002F4057" w:rsidRDefault="00F76B7B" w:rsidP="005B2E6E">
      <w:pPr>
        <w:shd w:val="clear" w:color="auto" w:fill="FFFFFF"/>
        <w:jc w:val="both"/>
        <w:rPr>
          <w:rFonts w:asciiTheme="majorHAnsi" w:hAnsiTheme="majorHAnsi" w:cstheme="majorHAnsi"/>
          <w:color w:val="222222"/>
          <w:sz w:val="24"/>
          <w:szCs w:val="24"/>
        </w:rPr>
      </w:pPr>
      <w:r>
        <w:rPr>
          <w:rFonts w:asciiTheme="majorHAnsi" w:hAnsiTheme="majorHAnsi" w:cstheme="majorHAnsi"/>
          <w:color w:val="222222"/>
          <w:sz w:val="24"/>
          <w:szCs w:val="24"/>
        </w:rPr>
        <w:t>De los honorables Congresistas,</w:t>
      </w:r>
    </w:p>
    <w:p w:rsidR="005B2E6E" w:rsidRPr="00C4271E" w:rsidRDefault="005B2E6E" w:rsidP="005B2E6E">
      <w:pPr>
        <w:shd w:val="clear" w:color="auto" w:fill="FFFFFF"/>
        <w:jc w:val="center"/>
        <w:rPr>
          <w:rFonts w:ascii="Calibri Light" w:hAnsi="Calibri Light" w:cs="Calibri Light"/>
          <w:color w:val="222222"/>
          <w:sz w:val="24"/>
          <w:szCs w:val="24"/>
        </w:rPr>
      </w:pPr>
      <w:r w:rsidRPr="002F4057">
        <w:rPr>
          <w:rFonts w:asciiTheme="majorHAnsi" w:hAnsiTheme="majorHAnsi" w:cstheme="majorHAnsi"/>
          <w:b/>
          <w:noProof/>
          <w:sz w:val="24"/>
          <w:szCs w:val="24"/>
          <w:lang w:eastAsia="es-CO"/>
        </w:rPr>
        <mc:AlternateContent>
          <mc:Choice Requires="wps">
            <w:drawing>
              <wp:anchor distT="0" distB="0" distL="114300" distR="114300" simplePos="0" relativeHeight="251661312" behindDoc="0" locked="0" layoutInCell="1" allowOverlap="1" wp14:anchorId="3CF7DD36" wp14:editId="0BEE275A">
                <wp:simplePos x="0" y="0"/>
                <wp:positionH relativeFrom="margin">
                  <wp:posOffset>-661035</wp:posOffset>
                </wp:positionH>
                <wp:positionV relativeFrom="paragraph">
                  <wp:posOffset>374014</wp:posOffset>
                </wp:positionV>
                <wp:extent cx="7096125" cy="15335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096125" cy="153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4BEA" w:rsidRPr="005B2E6E" w:rsidRDefault="00F84BEA" w:rsidP="005B2E6E">
                            <w:pPr>
                              <w:spacing w:after="0" w:line="240" w:lineRule="auto"/>
                              <w:jc w:val="center"/>
                              <w:rPr>
                                <w:rFonts w:ascii="Calibri Light" w:hAnsi="Calibri Light" w:cs="Calibri Light"/>
                                <w:b/>
                                <w:sz w:val="26"/>
                                <w:szCs w:val="26"/>
                              </w:rPr>
                            </w:pPr>
                            <w:r w:rsidRPr="005B2E6E">
                              <w:rPr>
                                <w:rFonts w:ascii="Calibri Light" w:hAnsi="Calibri Light" w:cs="Calibri Light"/>
                                <w:b/>
                                <w:sz w:val="26"/>
                                <w:szCs w:val="26"/>
                              </w:rPr>
                              <w:t>JOHN JAIRO GONZÁLEZ AGUDELO</w:t>
                            </w:r>
                          </w:p>
                          <w:p w:rsidR="00F84BEA" w:rsidRPr="005B2E6E" w:rsidRDefault="00F84BEA" w:rsidP="005B2E6E">
                            <w:pPr>
                              <w:spacing w:after="0" w:line="240" w:lineRule="auto"/>
                              <w:jc w:val="center"/>
                              <w:rPr>
                                <w:rFonts w:ascii="Calibri Light" w:hAnsi="Calibri Light" w:cs="Calibri Light"/>
                                <w:sz w:val="26"/>
                                <w:szCs w:val="26"/>
                              </w:rPr>
                            </w:pPr>
                            <w:r w:rsidRPr="005B2E6E">
                              <w:rPr>
                                <w:rFonts w:ascii="Calibri Light" w:hAnsi="Calibri Light" w:cs="Calibri Light"/>
                                <w:sz w:val="26"/>
                                <w:szCs w:val="26"/>
                              </w:rPr>
                              <w:t>Representante a la Cámara Curul de Paz No. 3 Antioquia</w:t>
                            </w:r>
                          </w:p>
                          <w:p w:rsidR="00F84BEA" w:rsidRPr="005B2E6E" w:rsidRDefault="00F84BEA" w:rsidP="005B2E6E">
                            <w:pPr>
                              <w:spacing w:after="0" w:line="240" w:lineRule="auto"/>
                              <w:jc w:val="center"/>
                              <w:rPr>
                                <w:rFonts w:ascii="Calibri Light" w:hAnsi="Calibri Light" w:cs="Calibri Light"/>
                                <w:sz w:val="26"/>
                                <w:szCs w:val="26"/>
                              </w:rPr>
                            </w:pPr>
                            <w:r w:rsidRPr="005B2E6E">
                              <w:rPr>
                                <w:rFonts w:ascii="Calibri Light" w:hAnsi="Calibri Light" w:cs="Calibri Light"/>
                                <w:sz w:val="26"/>
                                <w:szCs w:val="26"/>
                              </w:rPr>
                              <w:t xml:space="preserve">Integrante de la Comisión Cuarta Constitucional Permanente </w:t>
                            </w:r>
                          </w:p>
                          <w:p w:rsidR="00F84BEA" w:rsidRPr="005B2E6E" w:rsidRDefault="00F84BEA" w:rsidP="005B2E6E">
                            <w:pPr>
                              <w:spacing w:after="0" w:line="240" w:lineRule="auto"/>
                              <w:jc w:val="center"/>
                              <w:rPr>
                                <w:rFonts w:ascii="Calibri Light" w:hAnsi="Calibri Light" w:cs="Calibri Light"/>
                                <w:sz w:val="26"/>
                                <w:szCs w:val="26"/>
                              </w:rPr>
                            </w:pPr>
                            <w:r w:rsidRPr="005B2E6E">
                              <w:rPr>
                                <w:rFonts w:ascii="Calibri Light" w:hAnsi="Calibri Light" w:cs="Calibri Light"/>
                                <w:sz w:val="26"/>
                                <w:szCs w:val="26"/>
                              </w:rPr>
                              <w:t>Integrante de la Comisión de Derechos Humanos y Audiencias</w:t>
                            </w:r>
                          </w:p>
                          <w:p w:rsidR="00F84BEA" w:rsidRDefault="00F84BEA" w:rsidP="005B2E6E">
                            <w:pPr>
                              <w:spacing w:after="0" w:line="240" w:lineRule="auto"/>
                              <w:jc w:val="center"/>
                              <w:rPr>
                                <w:rFonts w:ascii="Calibri Light" w:hAnsi="Calibri Light" w:cs="Calibri Light"/>
                                <w:sz w:val="26"/>
                                <w:szCs w:val="26"/>
                              </w:rPr>
                            </w:pPr>
                            <w:r>
                              <w:rPr>
                                <w:rFonts w:ascii="Calibri Light" w:hAnsi="Calibri Light" w:cs="Calibri Light"/>
                                <w:sz w:val="26"/>
                                <w:szCs w:val="26"/>
                              </w:rPr>
                              <w:t>C</w:t>
                            </w:r>
                            <w:r w:rsidRPr="005B2E6E">
                              <w:rPr>
                                <w:rFonts w:ascii="Calibri Light" w:hAnsi="Calibri Light" w:cs="Calibri Light"/>
                                <w:sz w:val="26"/>
                                <w:szCs w:val="26"/>
                              </w:rPr>
                              <w:t xml:space="preserve">oordinador Comisión Accidental de Seguimiento PDET, PNIS Y TIERRAS </w:t>
                            </w:r>
                          </w:p>
                          <w:p w:rsidR="00237583" w:rsidRPr="00237583" w:rsidRDefault="00237583" w:rsidP="00237583">
                            <w:pPr>
                              <w:spacing w:after="0" w:line="240" w:lineRule="auto"/>
                              <w:rPr>
                                <w:rFonts w:ascii="Calibri Light" w:hAnsi="Calibri Light" w:cs="Calibri Light"/>
                                <w:b/>
                                <w:sz w:val="26"/>
                                <w:szCs w:val="26"/>
                              </w:rPr>
                            </w:pPr>
                            <w:r w:rsidRPr="00237583">
                              <w:rPr>
                                <w:rFonts w:ascii="Calibri Light" w:hAnsi="Calibri Light" w:cs="Calibri Light"/>
                                <w:b/>
                                <w:sz w:val="26"/>
                                <w:szCs w:val="26"/>
                              </w:rPr>
                              <w:t>JHON FREDY NUÑEZ, ALEJANDRO TORO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7DD36" id="_x0000_t202" coordsize="21600,21600" o:spt="202" path="m,l,21600r21600,l21600,xe">
                <v:stroke joinstyle="miter"/>
                <v:path gradientshapeok="t" o:connecttype="rect"/>
              </v:shapetype>
              <v:shape id="Cuadro de texto 4" o:spid="_x0000_s1027" type="#_x0000_t202" style="position:absolute;left:0;text-align:left;margin-left:-52.05pt;margin-top:29.45pt;width:558.75pt;height:12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" filled="f" stroked="f" strokeweight=".5pt">
                <v:textbox>
                  <w:txbxContent>
                    <w:p w:rsidR="00F84BEA" w:rsidRPr="005B2E6E" w:rsidRDefault="00F84BEA" w:rsidP="005B2E6E">
                      <w:pPr>
                        <w:spacing w:after="0" w:line="240" w:lineRule="auto"/>
                        <w:jc w:val="center"/>
                        <w:rPr>
                          <w:rFonts w:ascii="Calibri Light" w:hAnsi="Calibri Light" w:cs="Calibri Light"/>
                          <w:b/>
                          <w:sz w:val="26"/>
                          <w:szCs w:val="26"/>
                        </w:rPr>
                      </w:pPr>
                      <w:r w:rsidRPr="005B2E6E">
                        <w:rPr>
                          <w:rFonts w:ascii="Calibri Light" w:hAnsi="Calibri Light" w:cs="Calibri Light"/>
                          <w:b/>
                          <w:sz w:val="26"/>
                          <w:szCs w:val="26"/>
                        </w:rPr>
                        <w:t>JOHN JAIRO GONZÁLEZ AGUDELO</w:t>
                      </w:r>
                    </w:p>
                    <w:p w:rsidR="00F84BEA" w:rsidRPr="005B2E6E" w:rsidRDefault="00F84BEA" w:rsidP="005B2E6E">
                      <w:pPr>
                        <w:spacing w:after="0" w:line="240" w:lineRule="auto"/>
                        <w:jc w:val="center"/>
                        <w:rPr>
                          <w:rFonts w:ascii="Calibri Light" w:hAnsi="Calibri Light" w:cs="Calibri Light"/>
                          <w:sz w:val="26"/>
                          <w:szCs w:val="26"/>
                        </w:rPr>
                      </w:pPr>
                      <w:r w:rsidRPr="005B2E6E">
                        <w:rPr>
                          <w:rFonts w:ascii="Calibri Light" w:hAnsi="Calibri Light" w:cs="Calibri Light"/>
                          <w:sz w:val="26"/>
                          <w:szCs w:val="26"/>
                        </w:rPr>
                        <w:t>Representante a la Cámara Curul de Paz No. 3 Antioquia</w:t>
                      </w:r>
                    </w:p>
                    <w:p w:rsidR="00F84BEA" w:rsidRPr="005B2E6E" w:rsidRDefault="00F84BEA" w:rsidP="005B2E6E">
                      <w:pPr>
                        <w:spacing w:after="0" w:line="240" w:lineRule="auto"/>
                        <w:jc w:val="center"/>
                        <w:rPr>
                          <w:rFonts w:ascii="Calibri Light" w:hAnsi="Calibri Light" w:cs="Calibri Light"/>
                          <w:sz w:val="26"/>
                          <w:szCs w:val="26"/>
                        </w:rPr>
                      </w:pPr>
                      <w:r w:rsidRPr="005B2E6E">
                        <w:rPr>
                          <w:rFonts w:ascii="Calibri Light" w:hAnsi="Calibri Light" w:cs="Calibri Light"/>
                          <w:sz w:val="26"/>
                          <w:szCs w:val="26"/>
                        </w:rPr>
                        <w:t xml:space="preserve">Integrante de la Comisión Cuarta Constitucional Permanente </w:t>
                      </w:r>
                    </w:p>
                    <w:p w:rsidR="00F84BEA" w:rsidRPr="005B2E6E" w:rsidRDefault="00F84BEA" w:rsidP="005B2E6E">
                      <w:pPr>
                        <w:spacing w:after="0" w:line="240" w:lineRule="auto"/>
                        <w:jc w:val="center"/>
                        <w:rPr>
                          <w:rFonts w:ascii="Calibri Light" w:hAnsi="Calibri Light" w:cs="Calibri Light"/>
                          <w:sz w:val="26"/>
                          <w:szCs w:val="26"/>
                        </w:rPr>
                      </w:pPr>
                      <w:r w:rsidRPr="005B2E6E">
                        <w:rPr>
                          <w:rFonts w:ascii="Calibri Light" w:hAnsi="Calibri Light" w:cs="Calibri Light"/>
                          <w:sz w:val="26"/>
                          <w:szCs w:val="26"/>
                        </w:rPr>
                        <w:t>Integrante de la Comisión de Derechos Humanos y Audiencias</w:t>
                      </w:r>
                    </w:p>
                    <w:p w:rsidR="00F84BEA" w:rsidRDefault="00F84BEA" w:rsidP="005B2E6E">
                      <w:pPr>
                        <w:spacing w:after="0" w:line="240" w:lineRule="auto"/>
                        <w:jc w:val="center"/>
                        <w:rPr>
                          <w:rFonts w:ascii="Calibri Light" w:hAnsi="Calibri Light" w:cs="Calibri Light"/>
                          <w:sz w:val="26"/>
                          <w:szCs w:val="26"/>
                        </w:rPr>
                      </w:pPr>
                      <w:r>
                        <w:rPr>
                          <w:rFonts w:ascii="Calibri Light" w:hAnsi="Calibri Light" w:cs="Calibri Light"/>
                          <w:sz w:val="26"/>
                          <w:szCs w:val="26"/>
                        </w:rPr>
                        <w:t>C</w:t>
                      </w:r>
                      <w:r w:rsidRPr="005B2E6E">
                        <w:rPr>
                          <w:rFonts w:ascii="Calibri Light" w:hAnsi="Calibri Light" w:cs="Calibri Light"/>
                          <w:sz w:val="26"/>
                          <w:szCs w:val="26"/>
                        </w:rPr>
                        <w:t xml:space="preserve">oordinador Comisión Accidental de Seguimiento PDET, PNIS Y TIERRAS </w:t>
                      </w:r>
                    </w:p>
                    <w:p w:rsidR="00237583" w:rsidRPr="00237583" w:rsidRDefault="00237583" w:rsidP="00237583">
                      <w:pPr>
                        <w:spacing w:after="0" w:line="240" w:lineRule="auto"/>
                        <w:rPr>
                          <w:rFonts w:ascii="Calibri Light" w:hAnsi="Calibri Light" w:cs="Calibri Light"/>
                          <w:b/>
                          <w:sz w:val="26"/>
                          <w:szCs w:val="26"/>
                        </w:rPr>
                      </w:pPr>
                      <w:r w:rsidRPr="00237583">
                        <w:rPr>
                          <w:rFonts w:ascii="Calibri Light" w:hAnsi="Calibri Light" w:cs="Calibri Light"/>
                          <w:b/>
                          <w:sz w:val="26"/>
                          <w:szCs w:val="26"/>
                        </w:rPr>
                        <w:t>JHON FREDY NUÑEZ, ALEJANDRO TORO</w:t>
                      </w:r>
                    </w:p>
                  </w:txbxContent>
                </v:textbox>
                <w10:wrap anchorx="margin"/>
              </v:shape>
            </w:pict>
          </mc:Fallback>
        </mc:AlternateContent>
      </w:r>
      <w:r>
        <w:t> </w:t>
      </w:r>
      <w:r w:rsidR="00F84BEA" w:rsidRPr="002F4057">
        <w:rPr>
          <w:rFonts w:asciiTheme="majorHAnsi" w:hAnsiTheme="majorHAnsi" w:cstheme="majorHAnsi"/>
          <w:noProof/>
          <w:color w:val="222222"/>
          <w:sz w:val="24"/>
          <w:szCs w:val="24"/>
          <w:lang w:eastAsia="es-CO"/>
        </w:rPr>
        <w:drawing>
          <wp:inline distT="0" distB="0" distL="0" distR="0" wp14:anchorId="12DF5694" wp14:editId="1D09143B">
            <wp:extent cx="231267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2670" cy="621665"/>
                    </a:xfrm>
                    <a:prstGeom prst="rect">
                      <a:avLst/>
                    </a:prstGeom>
                    <a:noFill/>
                  </pic:spPr>
                </pic:pic>
              </a:graphicData>
            </a:graphic>
          </wp:inline>
        </w:drawing>
      </w:r>
    </w:p>
    <w:p w:rsidR="005B2E6E" w:rsidRPr="00C4271E" w:rsidRDefault="005B2E6E" w:rsidP="005B2E6E">
      <w:pPr>
        <w:shd w:val="clear" w:color="auto" w:fill="FFFFFF"/>
        <w:jc w:val="center"/>
        <w:rPr>
          <w:rFonts w:ascii="Calibri Light" w:hAnsi="Calibri Light" w:cs="Calibri Light"/>
          <w:color w:val="222222"/>
          <w:sz w:val="24"/>
          <w:szCs w:val="24"/>
        </w:rPr>
      </w:pPr>
    </w:p>
    <w:p w:rsidR="008E3E31" w:rsidRDefault="008E3E31"/>
    <w:sectPr w:rsidR="008E3E31" w:rsidSect="00143715">
      <w:headerReference w:type="default" r:id="rId12"/>
      <w:footerReference w:type="default" r:id="rId13"/>
      <w:pgSz w:w="12240" w:h="15840"/>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2F3" w:rsidRDefault="006622F3" w:rsidP="00EB0E67">
      <w:pPr>
        <w:spacing w:after="0" w:line="240" w:lineRule="auto"/>
      </w:pPr>
      <w:r>
        <w:separator/>
      </w:r>
    </w:p>
  </w:endnote>
  <w:endnote w:type="continuationSeparator" w:id="0">
    <w:p w:rsidR="006622F3" w:rsidRDefault="006622F3" w:rsidP="00EB0E67">
      <w:pPr>
        <w:spacing w:after="0" w:line="240" w:lineRule="auto"/>
      </w:pPr>
      <w:r>
        <w:continuationSeparator/>
      </w:r>
    </w:p>
  </w:endnote>
  <w:endnote w:id="1">
    <w:p w:rsidR="00F84BEA" w:rsidRPr="00F76B7B" w:rsidRDefault="00F84BEA" w:rsidP="00F76B7B">
      <w:pPr>
        <w:spacing w:after="0" w:line="240" w:lineRule="auto"/>
        <w:rPr>
          <w:rFonts w:asciiTheme="majorHAnsi" w:hAnsiTheme="majorHAnsi" w:cstheme="majorHAnsi"/>
          <w:color w:val="2E74B5" w:themeColor="accent1" w:themeShade="BF"/>
          <w:sz w:val="20"/>
          <w:szCs w:val="20"/>
        </w:rPr>
      </w:pPr>
      <w:r w:rsidRPr="00F76B7B">
        <w:rPr>
          <w:rStyle w:val="Refdenotaalfinal"/>
          <w:rFonts w:asciiTheme="majorHAnsi" w:hAnsiTheme="majorHAnsi" w:cstheme="majorHAnsi"/>
          <w:sz w:val="20"/>
          <w:szCs w:val="20"/>
        </w:rPr>
        <w:endnoteRef/>
      </w:r>
      <w:r w:rsidRPr="00F76B7B">
        <w:rPr>
          <w:rFonts w:asciiTheme="majorHAnsi" w:hAnsiTheme="majorHAnsi" w:cstheme="majorHAnsi"/>
          <w:sz w:val="20"/>
          <w:szCs w:val="20"/>
        </w:rPr>
        <w:t xml:space="preserve"> </w:t>
      </w:r>
      <w:r w:rsidRPr="00F76B7B">
        <w:rPr>
          <w:rFonts w:asciiTheme="majorHAnsi" w:hAnsiTheme="majorHAnsi" w:cstheme="majorHAnsi"/>
          <w:color w:val="2E74B5" w:themeColor="accent1" w:themeShade="BF"/>
          <w:sz w:val="20"/>
          <w:szCs w:val="20"/>
        </w:rPr>
        <w:t xml:space="preserve">Proyecto de Ley No. 189 de 2019 Cámara, Proyecto de Ley No.028/2021 Cámara, 132 de 2023 Senado, cuyas publicaciones se encuentran en la página: </w:t>
      </w:r>
      <w:hyperlink r:id="rId1" w:history="1">
        <w:r w:rsidRPr="00F76B7B">
          <w:rPr>
            <w:rStyle w:val="Hipervnculo"/>
            <w:rFonts w:asciiTheme="majorHAnsi" w:hAnsiTheme="majorHAnsi" w:cstheme="majorHAnsi"/>
            <w:color w:val="2E74B5" w:themeColor="accent1" w:themeShade="BF"/>
            <w:sz w:val="20"/>
            <w:szCs w:val="20"/>
          </w:rPr>
          <w:t>https://www.camara.gov.co/honores-ituango-antioquia</w:t>
        </w:r>
      </w:hyperlink>
    </w:p>
  </w:endnote>
  <w:endnote w:id="2">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2" w:history="1">
        <w:r w:rsidRPr="00F76B7B">
          <w:rPr>
            <w:rStyle w:val="Hipervnculo"/>
            <w:rFonts w:asciiTheme="majorHAnsi" w:hAnsiTheme="majorHAnsi" w:cstheme="majorHAnsi"/>
            <w:color w:val="2E74B5" w:themeColor="accent1" w:themeShade="BF"/>
          </w:rPr>
          <w:t>https://www.corteconstitucional.gov.co/relatoria/2011/C-817-11.htm</w:t>
        </w:r>
      </w:hyperlink>
    </w:p>
  </w:endnote>
  <w:endnote w:id="3">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3" w:history="1">
        <w:r w:rsidRPr="00F76B7B">
          <w:rPr>
            <w:rStyle w:val="Hipervnculo"/>
            <w:rFonts w:asciiTheme="majorHAnsi" w:hAnsiTheme="majorHAnsi" w:cstheme="majorHAnsi"/>
            <w:color w:val="2E74B5" w:themeColor="accent1" w:themeShade="BF"/>
          </w:rPr>
          <w:t>http://www.secretariasenado.gov.co/ley-3-de-1992</w:t>
        </w:r>
      </w:hyperlink>
    </w:p>
  </w:endnote>
  <w:endnote w:id="4">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4" w:history="1">
        <w:r w:rsidRPr="00F76B7B">
          <w:rPr>
            <w:rStyle w:val="Hipervnculo"/>
            <w:rFonts w:asciiTheme="majorHAnsi" w:hAnsiTheme="majorHAnsi" w:cstheme="majorHAnsi"/>
            <w:color w:val="2E74B5" w:themeColor="accent1" w:themeShade="BF"/>
          </w:rPr>
          <w:t>https://www.ituango-antioquia.gov.co/MiMunicipio/Paginas/Informacion-del-Municipio.aspx</w:t>
        </w:r>
      </w:hyperlink>
    </w:p>
  </w:endnote>
  <w:endnote w:id="5">
    <w:p w:rsidR="005910E1" w:rsidRDefault="005910E1" w:rsidP="00F76B7B">
      <w:pPr>
        <w:pStyle w:val="Textonotaalfinal"/>
        <w:rPr>
          <w:rFonts w:asciiTheme="majorHAnsi" w:hAnsiTheme="majorHAnsi" w:cstheme="majorHAnsi"/>
          <w:color w:val="2E74B5" w:themeColor="accent1" w:themeShade="BF"/>
        </w:rPr>
      </w:pPr>
    </w:p>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5" w:history="1">
        <w:r w:rsidRPr="00F76B7B">
          <w:rPr>
            <w:rStyle w:val="Hipervnculo"/>
            <w:rFonts w:asciiTheme="majorHAnsi" w:hAnsiTheme="majorHAnsi" w:cstheme="majorHAnsi"/>
            <w:color w:val="2E74B5" w:themeColor="accent1" w:themeShade="BF"/>
          </w:rPr>
          <w:t>https://www.ituango-antioquia.gov.co/MiMunicipio/Paginas/Informacion-del-Municipio.aspx</w:t>
        </w:r>
      </w:hyperlink>
    </w:p>
  </w:endnote>
  <w:endnote w:id="6">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6" w:history="1">
        <w:r w:rsidRPr="00F76B7B">
          <w:rPr>
            <w:rStyle w:val="Hipervnculo"/>
            <w:rFonts w:asciiTheme="majorHAnsi" w:hAnsiTheme="majorHAnsi" w:cstheme="majorHAnsi"/>
            <w:color w:val="2E74B5" w:themeColor="accent1" w:themeShade="BF"/>
          </w:rPr>
          <w:t>https://telencuestas.com/censos-de-poblacion/colombia/2024/antioquia/ituango</w:t>
        </w:r>
      </w:hyperlink>
    </w:p>
  </w:endnote>
  <w:endnote w:id="7">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7" w:history="1">
        <w:r w:rsidRPr="00F76B7B">
          <w:rPr>
            <w:rStyle w:val="Hipervnculo"/>
            <w:rFonts w:asciiTheme="majorHAnsi" w:hAnsiTheme="majorHAnsi" w:cstheme="majorHAnsi"/>
            <w:color w:val="2E74B5" w:themeColor="accent1" w:themeShade="BF"/>
          </w:rPr>
          <w:t>Ituango, Antioquia suma su territorio y su historia a la paz (las2orillas.co)</w:t>
        </w:r>
      </w:hyperlink>
    </w:p>
  </w:endnote>
  <w:endnote w:id="8">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8" w:history="1">
        <w:r w:rsidRPr="00F76B7B">
          <w:rPr>
            <w:rStyle w:val="Hipervnculo"/>
            <w:rFonts w:asciiTheme="majorHAnsi" w:hAnsiTheme="majorHAnsi" w:cstheme="majorHAnsi"/>
            <w:color w:val="2E74B5" w:themeColor="accent1" w:themeShade="BF"/>
          </w:rPr>
          <w:t>Ituango, Antioquia suma su territorio y su historia a la paz (las2orillas.co)</w:t>
        </w:r>
      </w:hyperlink>
    </w:p>
  </w:endnote>
  <w:endnote w:id="9">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9" w:history="1">
        <w:r w:rsidRPr="00F76B7B">
          <w:rPr>
            <w:rStyle w:val="Hipervnculo"/>
            <w:rFonts w:asciiTheme="majorHAnsi" w:hAnsiTheme="majorHAnsi" w:cstheme="majorHAnsi"/>
            <w:color w:val="2E74B5" w:themeColor="accent1" w:themeShade="BF"/>
          </w:rPr>
          <w:t>Pasado, Presente y Futuro (ituango-antioquia.gov.co)</w:t>
        </w:r>
      </w:hyperlink>
    </w:p>
  </w:endnote>
  <w:endnote w:id="10">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10" w:history="1">
        <w:r w:rsidRPr="00F76B7B">
          <w:rPr>
            <w:rStyle w:val="Hipervnculo"/>
            <w:rFonts w:asciiTheme="majorHAnsi" w:hAnsiTheme="majorHAnsi" w:cstheme="majorHAnsi"/>
            <w:color w:val="2E74B5" w:themeColor="accent1" w:themeShade="BF"/>
          </w:rPr>
          <w:t>Ituango, Antioquia suma su territorio y su historia a la paz (las2orillas.co)</w:t>
        </w:r>
      </w:hyperlink>
    </w:p>
  </w:endnote>
  <w:endnote w:id="11">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11" w:history="1">
        <w:r w:rsidRPr="00F76B7B">
          <w:rPr>
            <w:rStyle w:val="Hipervnculo"/>
            <w:rFonts w:asciiTheme="majorHAnsi" w:hAnsiTheme="majorHAnsi" w:cstheme="majorHAnsi"/>
            <w:color w:val="2E74B5" w:themeColor="accent1" w:themeShade="BF"/>
          </w:rPr>
          <w:t>Ituango, Antioquia suma su territorio y su historia a la paz (las2orillas.co)</w:t>
        </w:r>
      </w:hyperlink>
    </w:p>
  </w:endnote>
  <w:endnote w:id="12">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https://repository.upb.edu.co/bitstream/handle/20.500.11912/4570/ConflictosocialItuango.pdf?sequence=1&amp;isAllowed=y</w:t>
      </w:r>
    </w:p>
  </w:endnote>
  <w:endnote w:id="13">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https://repository.upb.edu.co/bitstream/handle/20.500.11912/4570/ConflictosocialItuango.pdf?sequence=1&amp;isAllowed=y</w:t>
      </w:r>
    </w:p>
  </w:endnote>
  <w:endnote w:id="14">
    <w:p w:rsidR="00F84BEA" w:rsidRPr="00F76B7B" w:rsidRDefault="00F84BEA" w:rsidP="00F76B7B">
      <w:pPr>
        <w:pStyle w:val="Textonotaalfinal"/>
        <w:rPr>
          <w:rFonts w:asciiTheme="majorHAnsi" w:hAnsiTheme="majorHAnsi" w:cstheme="majorHAnsi"/>
          <w:color w:val="2E74B5" w:themeColor="accent1" w:themeShade="BF"/>
          <w:lang w:val="es-MX"/>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https://repository.upb.edu.co/bitstream/handle/20.500.11912/4570/ConflictosocialItuango.pdf?sequence=1&amp;isAllowed=y</w:t>
      </w:r>
    </w:p>
  </w:endnote>
  <w:endnote w:id="15">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12" w:history="1">
        <w:r w:rsidRPr="00F76B7B">
          <w:rPr>
            <w:rStyle w:val="Hipervnculo"/>
            <w:rFonts w:asciiTheme="majorHAnsi" w:hAnsiTheme="majorHAnsi" w:cstheme="majorHAnsi"/>
            <w:color w:val="2E74B5" w:themeColor="accent1" w:themeShade="BF"/>
          </w:rPr>
          <w:t>http://www.secretariasenado.gov.co/senado/basedoc/ley_0819_2003.html</w:t>
        </w:r>
      </w:hyperlink>
    </w:p>
  </w:endnote>
  <w:endnote w:id="16">
    <w:p w:rsidR="00F84BEA" w:rsidRPr="00F76B7B" w:rsidRDefault="00F84BEA" w:rsidP="00F76B7B">
      <w:pPr>
        <w:pStyle w:val="Textonotaalfinal"/>
        <w:rPr>
          <w:rFonts w:asciiTheme="majorHAnsi" w:hAnsiTheme="majorHAnsi" w:cstheme="majorHAnsi"/>
          <w:color w:val="2E74B5" w:themeColor="accent1" w:themeShade="BF"/>
        </w:rPr>
      </w:pPr>
      <w:r w:rsidRPr="00F76B7B">
        <w:rPr>
          <w:rStyle w:val="Refdenotaalfinal"/>
          <w:rFonts w:asciiTheme="majorHAnsi" w:hAnsiTheme="majorHAnsi" w:cstheme="majorHAnsi"/>
          <w:color w:val="2E74B5" w:themeColor="accent1" w:themeShade="BF"/>
        </w:rPr>
        <w:endnoteRef/>
      </w:r>
      <w:r w:rsidRPr="00F76B7B">
        <w:rPr>
          <w:rFonts w:asciiTheme="majorHAnsi" w:hAnsiTheme="majorHAnsi" w:cstheme="majorHAnsi"/>
          <w:color w:val="2E74B5" w:themeColor="accent1" w:themeShade="BF"/>
        </w:rPr>
        <w:t xml:space="preserve"> </w:t>
      </w:r>
      <w:hyperlink r:id="rId13" w:history="1">
        <w:r w:rsidRPr="00F76B7B">
          <w:rPr>
            <w:rStyle w:val="Hipervnculo"/>
            <w:rFonts w:asciiTheme="majorHAnsi" w:hAnsiTheme="majorHAnsi" w:cstheme="majorHAnsi"/>
            <w:color w:val="2E74B5" w:themeColor="accent1" w:themeShade="BF"/>
          </w:rPr>
          <w:t>https://www.corteconstitucional.gov.co/relatoria/2014/C-948-14.htm</w:t>
        </w:r>
      </w:hyperlink>
    </w:p>
    <w:p w:rsidR="00F84BEA" w:rsidRPr="00F76B7B" w:rsidRDefault="00F84BEA" w:rsidP="00F76B7B">
      <w:pPr>
        <w:pStyle w:val="Textonotaalfinal"/>
        <w:rPr>
          <w:rFonts w:asciiTheme="majorHAnsi" w:hAnsiTheme="majorHAnsi" w:cstheme="majorHAnsi"/>
          <w:lang w:val="es-MX"/>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77388"/>
      <w:docPartObj>
        <w:docPartGallery w:val="Page Numbers (Bottom of Page)"/>
        <w:docPartUnique/>
      </w:docPartObj>
    </w:sdtPr>
    <w:sdtEndPr/>
    <w:sdtContent>
      <w:p w:rsidR="00F84BEA" w:rsidRDefault="00F84BEA">
        <w:pPr>
          <w:pStyle w:val="Piedepgina"/>
          <w:jc w:val="right"/>
        </w:pPr>
        <w:r>
          <w:fldChar w:fldCharType="begin"/>
        </w:r>
        <w:r>
          <w:instrText>PAGE   \* MERGEFORMAT</w:instrText>
        </w:r>
        <w:r>
          <w:fldChar w:fldCharType="separate"/>
        </w:r>
        <w:r w:rsidR="00237583" w:rsidRPr="00237583">
          <w:rPr>
            <w:noProof/>
            <w:lang w:val="es-ES"/>
          </w:rPr>
          <w:t>6</w:t>
        </w:r>
        <w:r>
          <w:fldChar w:fldCharType="end"/>
        </w:r>
      </w:p>
    </w:sdtContent>
  </w:sdt>
  <w:p w:rsidR="00F84BEA" w:rsidRDefault="00F84BEA" w:rsidP="00EB0E67">
    <w:pPr>
      <w:spacing w:after="0" w:line="240" w:lineRule="atLeast"/>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2F3" w:rsidRDefault="006622F3" w:rsidP="00EB0E67">
      <w:pPr>
        <w:spacing w:after="0" w:line="240" w:lineRule="auto"/>
      </w:pPr>
      <w:r>
        <w:separator/>
      </w:r>
    </w:p>
  </w:footnote>
  <w:footnote w:type="continuationSeparator" w:id="0">
    <w:p w:rsidR="006622F3" w:rsidRDefault="006622F3" w:rsidP="00EB0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EA" w:rsidRDefault="00F84BEA" w:rsidP="00EB0E67">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A28"/>
    <w:multiLevelType w:val="hybridMultilevel"/>
    <w:tmpl w:val="9D4E34BC"/>
    <w:lvl w:ilvl="0" w:tplc="1326F1D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E86FE8"/>
    <w:multiLevelType w:val="hybridMultilevel"/>
    <w:tmpl w:val="CE9A7588"/>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2" w15:restartNumberingAfterBreak="0">
    <w:nsid w:val="22294078"/>
    <w:multiLevelType w:val="hybridMultilevel"/>
    <w:tmpl w:val="F79A6D7C"/>
    <w:lvl w:ilvl="0" w:tplc="BEDEFAE4">
      <w:start w:val="1"/>
      <w:numFmt w:val="decimal"/>
      <w:lvlText w:val="%1."/>
      <w:lvlJc w:val="left"/>
      <w:pPr>
        <w:ind w:left="1352" w:hanging="360"/>
      </w:pPr>
      <w:rPr>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26745D46"/>
    <w:multiLevelType w:val="hybridMultilevel"/>
    <w:tmpl w:val="1892FE68"/>
    <w:lvl w:ilvl="0" w:tplc="9D622984">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8AF6B8F"/>
    <w:multiLevelType w:val="hybridMultilevel"/>
    <w:tmpl w:val="22E03FA8"/>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5" w15:restartNumberingAfterBreak="0">
    <w:nsid w:val="2EAA7BA6"/>
    <w:multiLevelType w:val="hybridMultilevel"/>
    <w:tmpl w:val="23C6D2B2"/>
    <w:lvl w:ilvl="0" w:tplc="96384700">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67"/>
    <w:rsid w:val="0000505A"/>
    <w:rsid w:val="00015F29"/>
    <w:rsid w:val="000246FC"/>
    <w:rsid w:val="00050178"/>
    <w:rsid w:val="00055F3A"/>
    <w:rsid w:val="00067986"/>
    <w:rsid w:val="000C7F67"/>
    <w:rsid w:val="000E0944"/>
    <w:rsid w:val="00122114"/>
    <w:rsid w:val="00143715"/>
    <w:rsid w:val="001A4A01"/>
    <w:rsid w:val="00237583"/>
    <w:rsid w:val="00245654"/>
    <w:rsid w:val="0025738E"/>
    <w:rsid w:val="0026516A"/>
    <w:rsid w:val="00266E62"/>
    <w:rsid w:val="0029162F"/>
    <w:rsid w:val="002A07CD"/>
    <w:rsid w:val="002B71D7"/>
    <w:rsid w:val="002D35F5"/>
    <w:rsid w:val="002E2D38"/>
    <w:rsid w:val="002F4057"/>
    <w:rsid w:val="00307D7E"/>
    <w:rsid w:val="003374A5"/>
    <w:rsid w:val="00363469"/>
    <w:rsid w:val="00423100"/>
    <w:rsid w:val="00481718"/>
    <w:rsid w:val="00517AA2"/>
    <w:rsid w:val="00543F59"/>
    <w:rsid w:val="005910E1"/>
    <w:rsid w:val="005B2E6E"/>
    <w:rsid w:val="00621E9D"/>
    <w:rsid w:val="006622F3"/>
    <w:rsid w:val="006E0C0A"/>
    <w:rsid w:val="0077756D"/>
    <w:rsid w:val="007811DC"/>
    <w:rsid w:val="007F1EC8"/>
    <w:rsid w:val="00803EAB"/>
    <w:rsid w:val="008151B3"/>
    <w:rsid w:val="00876EB7"/>
    <w:rsid w:val="008D6B3F"/>
    <w:rsid w:val="008E3E31"/>
    <w:rsid w:val="009A2B80"/>
    <w:rsid w:val="009C02CD"/>
    <w:rsid w:val="009F2D1E"/>
    <w:rsid w:val="009F5BFF"/>
    <w:rsid w:val="009F6B43"/>
    <w:rsid w:val="00A10D2B"/>
    <w:rsid w:val="00A12B42"/>
    <w:rsid w:val="00A34F41"/>
    <w:rsid w:val="00A733B8"/>
    <w:rsid w:val="00B04EB8"/>
    <w:rsid w:val="00B329F2"/>
    <w:rsid w:val="00B81F25"/>
    <w:rsid w:val="00BE1D67"/>
    <w:rsid w:val="00C269DC"/>
    <w:rsid w:val="00C433DD"/>
    <w:rsid w:val="00C50153"/>
    <w:rsid w:val="00C97F6D"/>
    <w:rsid w:val="00D348E2"/>
    <w:rsid w:val="00D36429"/>
    <w:rsid w:val="00D470EA"/>
    <w:rsid w:val="00DC7A5B"/>
    <w:rsid w:val="00DF7630"/>
    <w:rsid w:val="00E40A62"/>
    <w:rsid w:val="00E53EE2"/>
    <w:rsid w:val="00EB0E67"/>
    <w:rsid w:val="00EB1B73"/>
    <w:rsid w:val="00EB34B2"/>
    <w:rsid w:val="00F504AA"/>
    <w:rsid w:val="00F550D2"/>
    <w:rsid w:val="00F76B7B"/>
    <w:rsid w:val="00F84BEA"/>
    <w:rsid w:val="00FB424F"/>
    <w:rsid w:val="00FD1EC8"/>
    <w:rsid w:val="00FD33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27DAC"/>
  <w15:chartTrackingRefBased/>
  <w15:docId w15:val="{C0A28061-E1B3-4578-BB1C-20B7CC82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E67"/>
    <w:pPr>
      <w:spacing w:after="200" w:line="276" w:lineRule="auto"/>
    </w:pPr>
  </w:style>
  <w:style w:type="paragraph" w:styleId="Ttulo1">
    <w:name w:val="heading 1"/>
    <w:basedOn w:val="Normal"/>
    <w:link w:val="Ttulo1Car"/>
    <w:uiPriority w:val="9"/>
    <w:qFormat/>
    <w:rsid w:val="00C50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C5015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4">
    <w:name w:val="heading 4"/>
    <w:basedOn w:val="Normal"/>
    <w:next w:val="Normal"/>
    <w:link w:val="Ttulo4Car"/>
    <w:uiPriority w:val="9"/>
    <w:unhideWhenUsed/>
    <w:qFormat/>
    <w:rsid w:val="00876E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E67"/>
    <w:pPr>
      <w:ind w:left="720"/>
      <w:contextualSpacing/>
    </w:pPr>
  </w:style>
  <w:style w:type="character" w:styleId="Hipervnculo">
    <w:name w:val="Hyperlink"/>
    <w:basedOn w:val="Fuentedeprrafopredeter"/>
    <w:uiPriority w:val="99"/>
    <w:unhideWhenUsed/>
    <w:rsid w:val="00EB0E67"/>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EB0E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EB0E67"/>
    <w:rPr>
      <w:rFonts w:ascii="Times New Roman" w:eastAsia="Times New Roman" w:hAnsi="Times New Roman" w:cs="Times New Roman"/>
      <w:sz w:val="24"/>
      <w:szCs w:val="24"/>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EB0E67"/>
    <w:rPr>
      <w:vertAlign w:val="superscript"/>
    </w:rPr>
  </w:style>
  <w:style w:type="paragraph" w:styleId="Encabezado">
    <w:name w:val="header"/>
    <w:basedOn w:val="Normal"/>
    <w:link w:val="EncabezadoCar"/>
    <w:uiPriority w:val="99"/>
    <w:unhideWhenUsed/>
    <w:rsid w:val="00EB0E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0E67"/>
  </w:style>
  <w:style w:type="paragraph" w:styleId="Piedepgina">
    <w:name w:val="footer"/>
    <w:basedOn w:val="Normal"/>
    <w:link w:val="PiedepginaCar"/>
    <w:uiPriority w:val="99"/>
    <w:unhideWhenUsed/>
    <w:rsid w:val="00EB0E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0E67"/>
  </w:style>
  <w:style w:type="paragraph" w:styleId="NormalWeb">
    <w:name w:val="Normal (Web)"/>
    <w:basedOn w:val="Normal"/>
    <w:uiPriority w:val="99"/>
    <w:unhideWhenUsed/>
    <w:rsid w:val="00EB0E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merodepgina">
    <w:name w:val="page number"/>
    <w:basedOn w:val="Fuentedeprrafopredeter"/>
    <w:uiPriority w:val="99"/>
    <w:rsid w:val="00EB0E67"/>
  </w:style>
  <w:style w:type="character" w:customStyle="1" w:styleId="ms-rtestyle-textonormal">
    <w:name w:val="ms-rtestyle-texto_normal"/>
    <w:basedOn w:val="Fuentedeprrafopredeter"/>
    <w:rsid w:val="00EB0E67"/>
  </w:style>
  <w:style w:type="character" w:customStyle="1" w:styleId="ms-rtestyle-subtitulo">
    <w:name w:val="ms-rtestyle-subtitulo"/>
    <w:basedOn w:val="Fuentedeprrafopredeter"/>
    <w:rsid w:val="00EB0E67"/>
  </w:style>
  <w:style w:type="paragraph" w:customStyle="1" w:styleId="Normal1">
    <w:name w:val="Normal1"/>
    <w:rsid w:val="00EB0E67"/>
    <w:pPr>
      <w:spacing w:after="0" w:line="276" w:lineRule="auto"/>
      <w:jc w:val="both"/>
    </w:pPr>
    <w:rPr>
      <w:rFonts w:ascii="Times" w:eastAsia="Times" w:hAnsi="Times" w:cs="Times"/>
      <w:color w:val="000000"/>
      <w:sz w:val="24"/>
      <w:szCs w:val="24"/>
      <w:lang w:val="es-ES_tradnl" w:eastAsia="ja-JP"/>
    </w:rPr>
  </w:style>
  <w:style w:type="table" w:styleId="Tablaconcuadrcula">
    <w:name w:val="Table Grid"/>
    <w:basedOn w:val="Tablanormal"/>
    <w:uiPriority w:val="39"/>
    <w:rsid w:val="00EB0E67"/>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uiPriority w:val="99"/>
    <w:semiHidden/>
    <w:unhideWhenUsed/>
    <w:rsid w:val="00EB0E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0E67"/>
    <w:rPr>
      <w:sz w:val="20"/>
      <w:szCs w:val="20"/>
    </w:rPr>
  </w:style>
  <w:style w:type="character" w:styleId="Refdenotaalfinal">
    <w:name w:val="endnote reference"/>
    <w:basedOn w:val="Fuentedeprrafopredeter"/>
    <w:uiPriority w:val="99"/>
    <w:semiHidden/>
    <w:unhideWhenUsed/>
    <w:rsid w:val="00EB0E67"/>
    <w:rPr>
      <w:vertAlign w:val="superscript"/>
    </w:rPr>
  </w:style>
  <w:style w:type="character" w:customStyle="1" w:styleId="baj">
    <w:name w:val="b_aj"/>
    <w:basedOn w:val="Fuentedeprrafopredeter"/>
    <w:rsid w:val="00A34F41"/>
  </w:style>
  <w:style w:type="character" w:customStyle="1" w:styleId="ms-rtestyle-tituloprincipal">
    <w:name w:val="ms-rtestyle-titulo_principal"/>
    <w:basedOn w:val="Fuentedeprrafopredeter"/>
    <w:rsid w:val="007F1EC8"/>
  </w:style>
  <w:style w:type="character" w:customStyle="1" w:styleId="Ttulo1Car">
    <w:name w:val="Título 1 Car"/>
    <w:basedOn w:val="Fuentedeprrafopredeter"/>
    <w:link w:val="Ttulo1"/>
    <w:uiPriority w:val="9"/>
    <w:rsid w:val="00C50153"/>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50153"/>
    <w:rPr>
      <w:rFonts w:ascii="Times New Roman" w:eastAsia="Times New Roman" w:hAnsi="Times New Roman" w:cs="Times New Roman"/>
      <w:b/>
      <w:bCs/>
      <w:sz w:val="36"/>
      <w:szCs w:val="36"/>
      <w:lang w:eastAsia="es-CO"/>
    </w:rPr>
  </w:style>
  <w:style w:type="paragraph" w:customStyle="1" w:styleId="sc-d9e2203e-0">
    <w:name w:val="sc-d9e2203e-0"/>
    <w:basedOn w:val="Normal"/>
    <w:rsid w:val="00C501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rsid w:val="00876EB7"/>
    <w:rPr>
      <w:rFonts w:asciiTheme="majorHAnsi" w:eastAsiaTheme="majorEastAsia" w:hAnsiTheme="majorHAnsi" w:cstheme="majorBidi"/>
      <w:i/>
      <w:iCs/>
      <w:color w:val="2E74B5" w:themeColor="accent1" w:themeShade="BF"/>
    </w:rPr>
  </w:style>
  <w:style w:type="character" w:styleId="Textoennegrita">
    <w:name w:val="Strong"/>
    <w:basedOn w:val="Fuentedeprrafopredeter"/>
    <w:uiPriority w:val="22"/>
    <w:qFormat/>
    <w:rsid w:val="00876EB7"/>
    <w:rPr>
      <w:b/>
      <w:bCs/>
    </w:rPr>
  </w:style>
  <w:style w:type="paragraph" w:styleId="Textodeglobo">
    <w:name w:val="Balloon Text"/>
    <w:basedOn w:val="Normal"/>
    <w:link w:val="TextodegloboCar"/>
    <w:uiPriority w:val="99"/>
    <w:semiHidden/>
    <w:unhideWhenUsed/>
    <w:rsid w:val="00F84B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58808">
      <w:bodyDiv w:val="1"/>
      <w:marLeft w:val="0"/>
      <w:marRight w:val="0"/>
      <w:marTop w:val="0"/>
      <w:marBottom w:val="0"/>
      <w:divBdr>
        <w:top w:val="none" w:sz="0" w:space="0" w:color="auto"/>
        <w:left w:val="none" w:sz="0" w:space="0" w:color="auto"/>
        <w:bottom w:val="none" w:sz="0" w:space="0" w:color="auto"/>
        <w:right w:val="none" w:sz="0" w:space="0" w:color="auto"/>
      </w:divBdr>
    </w:div>
    <w:div w:id="90588078">
      <w:bodyDiv w:val="1"/>
      <w:marLeft w:val="0"/>
      <w:marRight w:val="0"/>
      <w:marTop w:val="0"/>
      <w:marBottom w:val="0"/>
      <w:divBdr>
        <w:top w:val="none" w:sz="0" w:space="0" w:color="auto"/>
        <w:left w:val="none" w:sz="0" w:space="0" w:color="auto"/>
        <w:bottom w:val="none" w:sz="0" w:space="0" w:color="auto"/>
        <w:right w:val="none" w:sz="0" w:space="0" w:color="auto"/>
      </w:divBdr>
    </w:div>
    <w:div w:id="218590794">
      <w:bodyDiv w:val="1"/>
      <w:marLeft w:val="0"/>
      <w:marRight w:val="0"/>
      <w:marTop w:val="0"/>
      <w:marBottom w:val="0"/>
      <w:divBdr>
        <w:top w:val="none" w:sz="0" w:space="0" w:color="auto"/>
        <w:left w:val="none" w:sz="0" w:space="0" w:color="auto"/>
        <w:bottom w:val="none" w:sz="0" w:space="0" w:color="auto"/>
        <w:right w:val="none" w:sz="0" w:space="0" w:color="auto"/>
      </w:divBdr>
    </w:div>
    <w:div w:id="351035894">
      <w:bodyDiv w:val="1"/>
      <w:marLeft w:val="0"/>
      <w:marRight w:val="0"/>
      <w:marTop w:val="0"/>
      <w:marBottom w:val="0"/>
      <w:divBdr>
        <w:top w:val="none" w:sz="0" w:space="0" w:color="auto"/>
        <w:left w:val="none" w:sz="0" w:space="0" w:color="auto"/>
        <w:bottom w:val="none" w:sz="0" w:space="0" w:color="auto"/>
        <w:right w:val="none" w:sz="0" w:space="0" w:color="auto"/>
      </w:divBdr>
      <w:divsChild>
        <w:div w:id="1652715172">
          <w:marLeft w:val="0"/>
          <w:marRight w:val="0"/>
          <w:marTop w:val="0"/>
          <w:marBottom w:val="0"/>
          <w:divBdr>
            <w:top w:val="none" w:sz="0" w:space="0" w:color="auto"/>
            <w:left w:val="none" w:sz="0" w:space="0" w:color="auto"/>
            <w:bottom w:val="none" w:sz="0" w:space="0" w:color="auto"/>
            <w:right w:val="none" w:sz="0" w:space="0" w:color="auto"/>
          </w:divBdr>
        </w:div>
        <w:div w:id="2005086082">
          <w:marLeft w:val="0"/>
          <w:marRight w:val="0"/>
          <w:marTop w:val="0"/>
          <w:marBottom w:val="0"/>
          <w:divBdr>
            <w:top w:val="none" w:sz="0" w:space="0" w:color="auto"/>
            <w:left w:val="none" w:sz="0" w:space="0" w:color="auto"/>
            <w:bottom w:val="none" w:sz="0" w:space="0" w:color="auto"/>
            <w:right w:val="none" w:sz="0" w:space="0" w:color="auto"/>
          </w:divBdr>
        </w:div>
      </w:divsChild>
    </w:div>
    <w:div w:id="431826197">
      <w:bodyDiv w:val="1"/>
      <w:marLeft w:val="0"/>
      <w:marRight w:val="0"/>
      <w:marTop w:val="0"/>
      <w:marBottom w:val="0"/>
      <w:divBdr>
        <w:top w:val="none" w:sz="0" w:space="0" w:color="auto"/>
        <w:left w:val="none" w:sz="0" w:space="0" w:color="auto"/>
        <w:bottom w:val="none" w:sz="0" w:space="0" w:color="auto"/>
        <w:right w:val="none" w:sz="0" w:space="0" w:color="auto"/>
      </w:divBdr>
    </w:div>
    <w:div w:id="468741270">
      <w:bodyDiv w:val="1"/>
      <w:marLeft w:val="0"/>
      <w:marRight w:val="0"/>
      <w:marTop w:val="0"/>
      <w:marBottom w:val="0"/>
      <w:divBdr>
        <w:top w:val="none" w:sz="0" w:space="0" w:color="auto"/>
        <w:left w:val="none" w:sz="0" w:space="0" w:color="auto"/>
        <w:bottom w:val="none" w:sz="0" w:space="0" w:color="auto"/>
        <w:right w:val="none" w:sz="0" w:space="0" w:color="auto"/>
      </w:divBdr>
      <w:divsChild>
        <w:div w:id="1169832577">
          <w:marLeft w:val="0"/>
          <w:marRight w:val="0"/>
          <w:marTop w:val="0"/>
          <w:marBottom w:val="0"/>
          <w:divBdr>
            <w:top w:val="none" w:sz="0" w:space="0" w:color="auto"/>
            <w:left w:val="none" w:sz="0" w:space="0" w:color="auto"/>
            <w:bottom w:val="none" w:sz="0" w:space="0" w:color="auto"/>
            <w:right w:val="none" w:sz="0" w:space="0" w:color="auto"/>
          </w:divBdr>
        </w:div>
        <w:div w:id="2147160589">
          <w:marLeft w:val="0"/>
          <w:marRight w:val="0"/>
          <w:marTop w:val="0"/>
          <w:marBottom w:val="0"/>
          <w:divBdr>
            <w:top w:val="none" w:sz="0" w:space="0" w:color="auto"/>
            <w:left w:val="none" w:sz="0" w:space="0" w:color="auto"/>
            <w:bottom w:val="none" w:sz="0" w:space="0" w:color="auto"/>
            <w:right w:val="none" w:sz="0" w:space="0" w:color="auto"/>
          </w:divBdr>
        </w:div>
        <w:div w:id="247160175">
          <w:marLeft w:val="0"/>
          <w:marRight w:val="0"/>
          <w:marTop w:val="0"/>
          <w:marBottom w:val="0"/>
          <w:divBdr>
            <w:top w:val="none" w:sz="0" w:space="0" w:color="auto"/>
            <w:left w:val="none" w:sz="0" w:space="0" w:color="auto"/>
            <w:bottom w:val="none" w:sz="0" w:space="0" w:color="auto"/>
            <w:right w:val="none" w:sz="0" w:space="0" w:color="auto"/>
          </w:divBdr>
        </w:div>
      </w:divsChild>
    </w:div>
    <w:div w:id="656108489">
      <w:bodyDiv w:val="1"/>
      <w:marLeft w:val="0"/>
      <w:marRight w:val="0"/>
      <w:marTop w:val="0"/>
      <w:marBottom w:val="0"/>
      <w:divBdr>
        <w:top w:val="none" w:sz="0" w:space="0" w:color="auto"/>
        <w:left w:val="none" w:sz="0" w:space="0" w:color="auto"/>
        <w:bottom w:val="none" w:sz="0" w:space="0" w:color="auto"/>
        <w:right w:val="none" w:sz="0" w:space="0" w:color="auto"/>
      </w:divBdr>
    </w:div>
    <w:div w:id="1203901165">
      <w:bodyDiv w:val="1"/>
      <w:marLeft w:val="0"/>
      <w:marRight w:val="0"/>
      <w:marTop w:val="0"/>
      <w:marBottom w:val="0"/>
      <w:divBdr>
        <w:top w:val="none" w:sz="0" w:space="0" w:color="auto"/>
        <w:left w:val="none" w:sz="0" w:space="0" w:color="auto"/>
        <w:bottom w:val="none" w:sz="0" w:space="0" w:color="auto"/>
        <w:right w:val="none" w:sz="0" w:space="0" w:color="auto"/>
      </w:divBdr>
    </w:div>
    <w:div w:id="1419786584">
      <w:bodyDiv w:val="1"/>
      <w:marLeft w:val="0"/>
      <w:marRight w:val="0"/>
      <w:marTop w:val="0"/>
      <w:marBottom w:val="0"/>
      <w:divBdr>
        <w:top w:val="none" w:sz="0" w:space="0" w:color="auto"/>
        <w:left w:val="none" w:sz="0" w:space="0" w:color="auto"/>
        <w:bottom w:val="none" w:sz="0" w:space="0" w:color="auto"/>
        <w:right w:val="none" w:sz="0" w:space="0" w:color="auto"/>
      </w:divBdr>
    </w:div>
    <w:div w:id="1439521409">
      <w:bodyDiv w:val="1"/>
      <w:marLeft w:val="0"/>
      <w:marRight w:val="0"/>
      <w:marTop w:val="0"/>
      <w:marBottom w:val="0"/>
      <w:divBdr>
        <w:top w:val="none" w:sz="0" w:space="0" w:color="auto"/>
        <w:left w:val="none" w:sz="0" w:space="0" w:color="auto"/>
        <w:bottom w:val="none" w:sz="0" w:space="0" w:color="auto"/>
        <w:right w:val="none" w:sz="0" w:space="0" w:color="auto"/>
      </w:divBdr>
    </w:div>
    <w:div w:id="1666057711">
      <w:bodyDiv w:val="1"/>
      <w:marLeft w:val="0"/>
      <w:marRight w:val="0"/>
      <w:marTop w:val="0"/>
      <w:marBottom w:val="0"/>
      <w:divBdr>
        <w:top w:val="none" w:sz="0" w:space="0" w:color="auto"/>
        <w:left w:val="none" w:sz="0" w:space="0" w:color="auto"/>
        <w:bottom w:val="none" w:sz="0" w:space="0" w:color="auto"/>
        <w:right w:val="none" w:sz="0" w:space="0" w:color="auto"/>
      </w:divBdr>
      <w:divsChild>
        <w:div w:id="2095592757">
          <w:marLeft w:val="0"/>
          <w:marRight w:val="0"/>
          <w:marTop w:val="0"/>
          <w:marBottom w:val="450"/>
          <w:divBdr>
            <w:top w:val="none" w:sz="0" w:space="0" w:color="auto"/>
            <w:left w:val="none" w:sz="0" w:space="0" w:color="auto"/>
            <w:bottom w:val="none" w:sz="0" w:space="0" w:color="auto"/>
            <w:right w:val="none" w:sz="0" w:space="0" w:color="auto"/>
          </w:divBdr>
          <w:divsChild>
            <w:div w:id="658846116">
              <w:marLeft w:val="0"/>
              <w:marRight w:val="0"/>
              <w:marTop w:val="0"/>
              <w:marBottom w:val="0"/>
              <w:divBdr>
                <w:top w:val="none" w:sz="0" w:space="0" w:color="auto"/>
                <w:left w:val="none" w:sz="0" w:space="0" w:color="auto"/>
                <w:bottom w:val="none" w:sz="0" w:space="0" w:color="auto"/>
                <w:right w:val="none" w:sz="0" w:space="0" w:color="auto"/>
              </w:divBdr>
            </w:div>
          </w:divsChild>
        </w:div>
        <w:div w:id="139008374">
          <w:marLeft w:val="0"/>
          <w:marRight w:val="0"/>
          <w:marTop w:val="0"/>
          <w:marBottom w:val="450"/>
          <w:divBdr>
            <w:top w:val="none" w:sz="0" w:space="0" w:color="auto"/>
            <w:left w:val="none" w:sz="0" w:space="0" w:color="auto"/>
            <w:bottom w:val="none" w:sz="0" w:space="0" w:color="auto"/>
            <w:right w:val="none" w:sz="0" w:space="0" w:color="auto"/>
          </w:divBdr>
          <w:divsChild>
            <w:div w:id="499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2806">
      <w:bodyDiv w:val="1"/>
      <w:marLeft w:val="0"/>
      <w:marRight w:val="0"/>
      <w:marTop w:val="0"/>
      <w:marBottom w:val="0"/>
      <w:divBdr>
        <w:top w:val="none" w:sz="0" w:space="0" w:color="auto"/>
        <w:left w:val="none" w:sz="0" w:space="0" w:color="auto"/>
        <w:bottom w:val="none" w:sz="0" w:space="0" w:color="auto"/>
        <w:right w:val="none" w:sz="0" w:space="0" w:color="auto"/>
      </w:divBdr>
    </w:div>
    <w:div w:id="1963224401">
      <w:bodyDiv w:val="1"/>
      <w:marLeft w:val="0"/>
      <w:marRight w:val="0"/>
      <w:marTop w:val="0"/>
      <w:marBottom w:val="0"/>
      <w:divBdr>
        <w:top w:val="none" w:sz="0" w:space="0" w:color="auto"/>
        <w:left w:val="none" w:sz="0" w:space="0" w:color="auto"/>
        <w:bottom w:val="none" w:sz="0" w:space="0" w:color="auto"/>
        <w:right w:val="none" w:sz="0" w:space="0" w:color="auto"/>
      </w:divBdr>
      <w:divsChild>
        <w:div w:id="557783117">
          <w:marLeft w:val="0"/>
          <w:marRight w:val="0"/>
          <w:marTop w:val="0"/>
          <w:marBottom w:val="0"/>
          <w:divBdr>
            <w:top w:val="none" w:sz="0" w:space="0" w:color="auto"/>
            <w:left w:val="none" w:sz="0" w:space="0" w:color="auto"/>
            <w:bottom w:val="none" w:sz="0" w:space="0" w:color="auto"/>
            <w:right w:val="none" w:sz="0" w:space="0" w:color="auto"/>
          </w:divBdr>
        </w:div>
        <w:div w:id="1066957043">
          <w:marLeft w:val="0"/>
          <w:marRight w:val="0"/>
          <w:marTop w:val="0"/>
          <w:marBottom w:val="0"/>
          <w:divBdr>
            <w:top w:val="none" w:sz="0" w:space="0" w:color="auto"/>
            <w:left w:val="none" w:sz="0" w:space="0" w:color="auto"/>
            <w:bottom w:val="none" w:sz="0" w:space="0" w:color="auto"/>
            <w:right w:val="none" w:sz="0" w:space="0" w:color="auto"/>
          </w:divBdr>
        </w:div>
        <w:div w:id="692459187">
          <w:marLeft w:val="0"/>
          <w:marRight w:val="0"/>
          <w:marTop w:val="0"/>
          <w:marBottom w:val="0"/>
          <w:divBdr>
            <w:top w:val="none" w:sz="0" w:space="0" w:color="auto"/>
            <w:left w:val="none" w:sz="0" w:space="0" w:color="auto"/>
            <w:bottom w:val="none" w:sz="0" w:space="0" w:color="auto"/>
            <w:right w:val="none" w:sz="0" w:space="0" w:color="auto"/>
          </w:divBdr>
        </w:div>
        <w:div w:id="1497962374">
          <w:marLeft w:val="0"/>
          <w:marRight w:val="0"/>
          <w:marTop w:val="0"/>
          <w:marBottom w:val="0"/>
          <w:divBdr>
            <w:top w:val="none" w:sz="0" w:space="0" w:color="auto"/>
            <w:left w:val="none" w:sz="0" w:space="0" w:color="auto"/>
            <w:bottom w:val="none" w:sz="0" w:space="0" w:color="auto"/>
            <w:right w:val="none" w:sz="0" w:space="0" w:color="auto"/>
          </w:divBdr>
        </w:div>
        <w:div w:id="2024286198">
          <w:marLeft w:val="0"/>
          <w:marRight w:val="0"/>
          <w:marTop w:val="0"/>
          <w:marBottom w:val="0"/>
          <w:divBdr>
            <w:top w:val="none" w:sz="0" w:space="0" w:color="auto"/>
            <w:left w:val="none" w:sz="0" w:space="0" w:color="auto"/>
            <w:bottom w:val="none" w:sz="0" w:space="0" w:color="auto"/>
            <w:right w:val="none" w:sz="0" w:space="0" w:color="auto"/>
          </w:divBdr>
        </w:div>
        <w:div w:id="551893445">
          <w:marLeft w:val="0"/>
          <w:marRight w:val="0"/>
          <w:marTop w:val="0"/>
          <w:marBottom w:val="0"/>
          <w:divBdr>
            <w:top w:val="none" w:sz="0" w:space="0" w:color="auto"/>
            <w:left w:val="none" w:sz="0" w:space="0" w:color="auto"/>
            <w:bottom w:val="none" w:sz="0" w:space="0" w:color="auto"/>
            <w:right w:val="none" w:sz="0" w:space="0" w:color="auto"/>
          </w:divBdr>
        </w:div>
        <w:div w:id="1151606060">
          <w:marLeft w:val="0"/>
          <w:marRight w:val="0"/>
          <w:marTop w:val="0"/>
          <w:marBottom w:val="0"/>
          <w:divBdr>
            <w:top w:val="none" w:sz="0" w:space="0" w:color="auto"/>
            <w:left w:val="none" w:sz="0" w:space="0" w:color="auto"/>
            <w:bottom w:val="none" w:sz="0" w:space="0" w:color="auto"/>
            <w:right w:val="none" w:sz="0" w:space="0" w:color="auto"/>
          </w:divBdr>
        </w:div>
        <w:div w:id="945844037">
          <w:marLeft w:val="0"/>
          <w:marRight w:val="0"/>
          <w:marTop w:val="0"/>
          <w:marBottom w:val="0"/>
          <w:divBdr>
            <w:top w:val="none" w:sz="0" w:space="0" w:color="auto"/>
            <w:left w:val="none" w:sz="0" w:space="0" w:color="auto"/>
            <w:bottom w:val="none" w:sz="0" w:space="0" w:color="auto"/>
            <w:right w:val="none" w:sz="0" w:space="0" w:color="auto"/>
          </w:divBdr>
        </w:div>
        <w:div w:id="1307705731">
          <w:marLeft w:val="0"/>
          <w:marRight w:val="0"/>
          <w:marTop w:val="0"/>
          <w:marBottom w:val="0"/>
          <w:divBdr>
            <w:top w:val="none" w:sz="0" w:space="0" w:color="auto"/>
            <w:left w:val="none" w:sz="0" w:space="0" w:color="auto"/>
            <w:bottom w:val="none" w:sz="0" w:space="0" w:color="auto"/>
            <w:right w:val="none" w:sz="0" w:space="0" w:color="auto"/>
          </w:divBdr>
        </w:div>
        <w:div w:id="2091458575">
          <w:marLeft w:val="0"/>
          <w:marRight w:val="0"/>
          <w:marTop w:val="0"/>
          <w:marBottom w:val="0"/>
          <w:divBdr>
            <w:top w:val="none" w:sz="0" w:space="0" w:color="auto"/>
            <w:left w:val="none" w:sz="0" w:space="0" w:color="auto"/>
            <w:bottom w:val="none" w:sz="0" w:space="0" w:color="auto"/>
            <w:right w:val="none" w:sz="0" w:space="0" w:color="auto"/>
          </w:divBdr>
        </w:div>
        <w:div w:id="1704361908">
          <w:marLeft w:val="0"/>
          <w:marRight w:val="0"/>
          <w:marTop w:val="0"/>
          <w:marBottom w:val="0"/>
          <w:divBdr>
            <w:top w:val="none" w:sz="0" w:space="0" w:color="auto"/>
            <w:left w:val="none" w:sz="0" w:space="0" w:color="auto"/>
            <w:bottom w:val="none" w:sz="0" w:space="0" w:color="auto"/>
            <w:right w:val="none" w:sz="0" w:space="0" w:color="auto"/>
          </w:divBdr>
        </w:div>
        <w:div w:id="1425687228">
          <w:marLeft w:val="0"/>
          <w:marRight w:val="0"/>
          <w:marTop w:val="0"/>
          <w:marBottom w:val="0"/>
          <w:divBdr>
            <w:top w:val="none" w:sz="0" w:space="0" w:color="auto"/>
            <w:left w:val="none" w:sz="0" w:space="0" w:color="auto"/>
            <w:bottom w:val="none" w:sz="0" w:space="0" w:color="auto"/>
            <w:right w:val="none" w:sz="0" w:space="0" w:color="auto"/>
          </w:divBdr>
        </w:div>
      </w:divsChild>
    </w:div>
    <w:div w:id="2036611402">
      <w:bodyDiv w:val="1"/>
      <w:marLeft w:val="0"/>
      <w:marRight w:val="0"/>
      <w:marTop w:val="0"/>
      <w:marBottom w:val="0"/>
      <w:divBdr>
        <w:top w:val="none" w:sz="0" w:space="0" w:color="auto"/>
        <w:left w:val="none" w:sz="0" w:space="0" w:color="auto"/>
        <w:bottom w:val="none" w:sz="0" w:space="0" w:color="auto"/>
        <w:right w:val="none" w:sz="0" w:space="0" w:color="auto"/>
      </w:divBdr>
      <w:divsChild>
        <w:div w:id="18528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e.gov.co/index.php/estadisticas-por-tema/demografia-y-poblacion/proyecciones-de-poblac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las2orillas.co/ituango-antioquia-suma-su-territorio-y-su-historia-a-la-paz/" TargetMode="External"/><Relationship Id="rId13" Type="http://schemas.openxmlformats.org/officeDocument/2006/relationships/hyperlink" Target="https://www.corteconstitucional.gov.co/relatoria/2014/C-948-14.htm" TargetMode="External"/><Relationship Id="rId3" Type="http://schemas.openxmlformats.org/officeDocument/2006/relationships/hyperlink" Target="http://www.secretariasenado.gov.co/ley-3-de-1992" TargetMode="External"/><Relationship Id="rId7" Type="http://schemas.openxmlformats.org/officeDocument/2006/relationships/hyperlink" Target="https://www.las2orillas.co/ituango-antioquia-suma-su-territorio-y-su-historia-a-la-paz/" TargetMode="External"/><Relationship Id="rId12" Type="http://schemas.openxmlformats.org/officeDocument/2006/relationships/hyperlink" Target="http://www.secretariasenado.gov.co/senado/basedoc/ley_0819_2003.html" TargetMode="External"/><Relationship Id="rId2" Type="http://schemas.openxmlformats.org/officeDocument/2006/relationships/hyperlink" Target="https://www.corteconstitucional.gov.co/relatoria/2011/C-817-11.htm" TargetMode="External"/><Relationship Id="rId1" Type="http://schemas.openxmlformats.org/officeDocument/2006/relationships/hyperlink" Target="https://www.camara.gov.co/honores-ituango-antioquia" TargetMode="External"/><Relationship Id="rId6" Type="http://schemas.openxmlformats.org/officeDocument/2006/relationships/hyperlink" Target="https://telencuestas.com/censos-de-poblacion/colombia/2024/antioquia/ituango" TargetMode="External"/><Relationship Id="rId11" Type="http://schemas.openxmlformats.org/officeDocument/2006/relationships/hyperlink" Target="https://www.las2orillas.co/ituango-antioquia-suma-su-territorio-y-su-historia-a-la-paz/" TargetMode="External"/><Relationship Id="rId5" Type="http://schemas.openxmlformats.org/officeDocument/2006/relationships/hyperlink" Target="https://www.ituango-antioquia.gov.co/MiMunicipio/Paginas/Informacion-del-Municipio.aspx" TargetMode="External"/><Relationship Id="rId10" Type="http://schemas.openxmlformats.org/officeDocument/2006/relationships/hyperlink" Target="https://www.las2orillas.co/ituango-antioquia-suma-su-territorio-y-su-historia-a-la-paz/" TargetMode="External"/><Relationship Id="rId4" Type="http://schemas.openxmlformats.org/officeDocument/2006/relationships/hyperlink" Target="https://www.ituango-antioquia.gov.co/MiMunicipio/Paginas/Informacion-del-Municipio.aspx" TargetMode="External"/><Relationship Id="rId9" Type="http://schemas.openxmlformats.org/officeDocument/2006/relationships/hyperlink" Target="https://www.ituango-antioquia.gov.co/MiMunicipio/Paginas/Pasado-Presente-y-Futur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C18D7-32E8-4212-BBA9-7F8F5B8D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5207</Words>
  <Characters>28640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Perez Ortiz UTL</dc:creator>
  <cp:keywords/>
  <dc:description/>
  <cp:lastModifiedBy>Alexander Perez Ortiz UTL</cp:lastModifiedBy>
  <cp:revision>2</cp:revision>
  <cp:lastPrinted>2024-07-20T17:30:00Z</cp:lastPrinted>
  <dcterms:created xsi:type="dcterms:W3CDTF">2024-07-24T17:49:00Z</dcterms:created>
  <dcterms:modified xsi:type="dcterms:W3CDTF">2024-07-24T17:49:00Z</dcterms:modified>
</cp:coreProperties>
</file>