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4423A" w14:textId="479A1383" w:rsidR="008E1132" w:rsidRPr="00CB719A" w:rsidRDefault="00BB73B4" w:rsidP="004007A9">
      <w:pPr>
        <w:spacing w:line="360" w:lineRule="auto"/>
        <w:jc w:val="center"/>
        <w:rPr>
          <w:rFonts w:ascii="Times New Roman" w:eastAsia="Times New Roman" w:hAnsi="Times New Roman" w:cs="Times New Roman"/>
          <w:b/>
          <w:sz w:val="24"/>
          <w:szCs w:val="24"/>
          <w:lang w:eastAsia="es-CO"/>
        </w:rPr>
      </w:pPr>
      <w:bookmarkStart w:id="0" w:name="_GoBack"/>
      <w:bookmarkEnd w:id="0"/>
      <w:r w:rsidRPr="00CB719A">
        <w:rPr>
          <w:rFonts w:ascii="Times New Roman" w:eastAsia="Times New Roman" w:hAnsi="Times New Roman" w:cs="Times New Roman"/>
          <w:b/>
          <w:sz w:val="24"/>
          <w:szCs w:val="24"/>
          <w:lang w:eastAsia="es-CO"/>
        </w:rPr>
        <w:t>PROYECTO DE LEY NO</w:t>
      </w:r>
      <w:r w:rsidR="00F712FC" w:rsidRPr="00CB719A">
        <w:rPr>
          <w:rFonts w:ascii="Times New Roman" w:eastAsia="Times New Roman" w:hAnsi="Times New Roman" w:cs="Times New Roman"/>
          <w:b/>
          <w:sz w:val="24"/>
          <w:szCs w:val="24"/>
          <w:lang w:eastAsia="es-CO"/>
        </w:rPr>
        <w:t xml:space="preserve"> </w:t>
      </w:r>
      <w:r w:rsidRPr="00CB719A">
        <w:rPr>
          <w:rFonts w:ascii="Times New Roman" w:eastAsia="Times New Roman" w:hAnsi="Times New Roman" w:cs="Times New Roman"/>
          <w:b/>
          <w:sz w:val="24"/>
          <w:szCs w:val="24"/>
          <w:lang w:eastAsia="es-CO"/>
        </w:rPr>
        <w:t>____</w:t>
      </w:r>
      <w:r w:rsidR="00F712FC" w:rsidRPr="00CB719A">
        <w:rPr>
          <w:rFonts w:ascii="Times New Roman" w:eastAsia="Times New Roman" w:hAnsi="Times New Roman" w:cs="Times New Roman"/>
          <w:b/>
          <w:sz w:val="24"/>
          <w:szCs w:val="24"/>
          <w:lang w:eastAsia="es-CO"/>
        </w:rPr>
        <w:t xml:space="preserve"> CÁMARA</w:t>
      </w:r>
    </w:p>
    <w:p w14:paraId="69BA317D" w14:textId="77777777" w:rsidR="00CB2601" w:rsidRPr="00CB719A" w:rsidRDefault="00CB2601" w:rsidP="00CB2601">
      <w:pPr>
        <w:spacing w:line="360" w:lineRule="auto"/>
        <w:jc w:val="center"/>
        <w:rPr>
          <w:rFonts w:ascii="Times New Roman" w:eastAsia="Times New Roman" w:hAnsi="Times New Roman" w:cs="Times New Roman"/>
          <w:b/>
          <w:sz w:val="24"/>
          <w:szCs w:val="24"/>
          <w:lang w:eastAsia="es-CO"/>
        </w:rPr>
      </w:pPr>
      <w:r w:rsidRPr="00CB719A">
        <w:rPr>
          <w:rFonts w:ascii="Times New Roman" w:eastAsia="Times New Roman" w:hAnsi="Times New Roman" w:cs="Times New Roman"/>
          <w:b/>
          <w:sz w:val="24"/>
          <w:szCs w:val="24"/>
          <w:lang w:eastAsia="es-CO"/>
        </w:rPr>
        <w:t>“</w:t>
      </w:r>
      <w:r w:rsidRPr="00CB719A">
        <w:rPr>
          <w:rFonts w:ascii="Times New Roman" w:eastAsia="Times New Roman" w:hAnsi="Times New Roman" w:cs="Times New Roman"/>
          <w:sz w:val="24"/>
          <w:szCs w:val="24"/>
          <w:lang w:eastAsia="es-CO"/>
        </w:rPr>
        <w:t>Por La Cual Se Autoriza Al Banco De La República Para Acuñar Una Moneda Con Fines Conmemorativos O Numismáticos En Razón De La Exaltación Del Bicentenario De La Campaña Libertadora De 1819 Y Se Dictan Otras Disposiciones</w:t>
      </w:r>
      <w:r w:rsidRPr="00CB719A">
        <w:rPr>
          <w:rFonts w:ascii="Times New Roman" w:eastAsia="Times New Roman" w:hAnsi="Times New Roman" w:cs="Times New Roman"/>
          <w:b/>
          <w:sz w:val="24"/>
          <w:szCs w:val="24"/>
          <w:lang w:eastAsia="es-CO"/>
        </w:rPr>
        <w:t>”</w:t>
      </w:r>
    </w:p>
    <w:p w14:paraId="2709810C" w14:textId="77777777" w:rsidR="00CB2601" w:rsidRPr="00CB719A" w:rsidRDefault="00CB2601" w:rsidP="00CB2601">
      <w:pPr>
        <w:spacing w:line="360" w:lineRule="auto"/>
        <w:jc w:val="center"/>
        <w:rPr>
          <w:rFonts w:ascii="Times New Roman" w:eastAsia="Times New Roman" w:hAnsi="Times New Roman" w:cs="Times New Roman"/>
          <w:b/>
          <w:sz w:val="24"/>
          <w:szCs w:val="24"/>
          <w:lang w:eastAsia="es-CO"/>
        </w:rPr>
      </w:pPr>
      <w:r w:rsidRPr="00CB719A">
        <w:rPr>
          <w:rFonts w:ascii="Times New Roman" w:eastAsia="Times New Roman" w:hAnsi="Times New Roman" w:cs="Times New Roman"/>
          <w:b/>
          <w:sz w:val="24"/>
          <w:szCs w:val="24"/>
          <w:lang w:eastAsia="es-CO"/>
        </w:rPr>
        <w:t>EL CONGRESO DE COLOMBIA</w:t>
      </w:r>
    </w:p>
    <w:p w14:paraId="32A86DC5" w14:textId="77777777" w:rsidR="00CB2601" w:rsidRPr="00CB719A" w:rsidRDefault="00CB2601" w:rsidP="00CB2601">
      <w:pPr>
        <w:spacing w:line="360" w:lineRule="auto"/>
        <w:jc w:val="center"/>
        <w:rPr>
          <w:rFonts w:ascii="Times New Roman" w:eastAsia="Times New Roman" w:hAnsi="Times New Roman" w:cs="Times New Roman"/>
          <w:b/>
          <w:sz w:val="24"/>
          <w:szCs w:val="24"/>
          <w:lang w:eastAsia="es-CO"/>
        </w:rPr>
      </w:pPr>
      <w:r w:rsidRPr="00CB719A">
        <w:rPr>
          <w:rFonts w:ascii="Times New Roman" w:eastAsia="Times New Roman" w:hAnsi="Times New Roman" w:cs="Times New Roman"/>
          <w:b/>
          <w:sz w:val="24"/>
          <w:szCs w:val="24"/>
          <w:lang w:eastAsia="es-CO"/>
        </w:rPr>
        <w:t>DECRETA:</w:t>
      </w:r>
    </w:p>
    <w:p w14:paraId="05D63377" w14:textId="76B14DDA" w:rsidR="002B6692" w:rsidRPr="00CB719A" w:rsidRDefault="003D4AFC" w:rsidP="002B6692">
      <w:pPr>
        <w:spacing w:line="360" w:lineRule="auto"/>
        <w:jc w:val="both"/>
        <w:rPr>
          <w:rFonts w:ascii="Times New Roman" w:hAnsi="Times New Roman" w:cs="Times New Roman"/>
          <w:sz w:val="24"/>
          <w:szCs w:val="24"/>
        </w:rPr>
      </w:pPr>
      <w:r w:rsidRPr="00CB719A">
        <w:rPr>
          <w:rFonts w:ascii="Times New Roman" w:hAnsi="Times New Roman" w:cs="Times New Roman"/>
          <w:b/>
          <w:sz w:val="24"/>
          <w:szCs w:val="24"/>
        </w:rPr>
        <w:t>Artículo 1</w:t>
      </w:r>
      <w:r w:rsidR="00D15458" w:rsidRPr="00CB719A">
        <w:rPr>
          <w:rFonts w:ascii="Times New Roman" w:hAnsi="Times New Roman" w:cs="Times New Roman"/>
          <w:b/>
          <w:sz w:val="24"/>
          <w:szCs w:val="24"/>
        </w:rPr>
        <w:t>°.</w:t>
      </w:r>
      <w:r w:rsidR="00D15458" w:rsidRPr="00CB719A">
        <w:rPr>
          <w:rFonts w:ascii="Times New Roman" w:hAnsi="Times New Roman" w:cs="Times New Roman"/>
          <w:sz w:val="24"/>
          <w:szCs w:val="24"/>
        </w:rPr>
        <w:t xml:space="preserve"> </w:t>
      </w:r>
      <w:r w:rsidR="002B6692" w:rsidRPr="00CB719A">
        <w:rPr>
          <w:rFonts w:ascii="Times New Roman" w:hAnsi="Times New Roman" w:cs="Times New Roman"/>
          <w:sz w:val="24"/>
          <w:szCs w:val="24"/>
        </w:rPr>
        <w:t xml:space="preserve"> El Congreso de la República de Colombia y el Gobierno Nacional rendirán honores</w:t>
      </w:r>
      <w:r w:rsidR="009074A2" w:rsidRPr="00CB719A">
        <w:rPr>
          <w:rFonts w:ascii="Times New Roman" w:hAnsi="Times New Roman" w:cs="Times New Roman"/>
          <w:sz w:val="24"/>
          <w:szCs w:val="24"/>
        </w:rPr>
        <w:t xml:space="preserve"> a los departamentos de Arauca, Boyacá, Casanare y Cundinamarca, </w:t>
      </w:r>
      <w:r w:rsidR="00643BCD" w:rsidRPr="00CB719A">
        <w:rPr>
          <w:rFonts w:ascii="Times New Roman" w:hAnsi="Times New Roman" w:cs="Times New Roman"/>
          <w:sz w:val="24"/>
          <w:szCs w:val="24"/>
        </w:rPr>
        <w:t>así</w:t>
      </w:r>
      <w:r w:rsidR="009074A2" w:rsidRPr="00CB719A">
        <w:rPr>
          <w:rFonts w:ascii="Times New Roman" w:hAnsi="Times New Roman" w:cs="Times New Roman"/>
          <w:sz w:val="24"/>
          <w:szCs w:val="24"/>
        </w:rPr>
        <w:t xml:space="preserve"> como los municipios por los cuales se trazó la Ruta </w:t>
      </w:r>
      <w:r w:rsidR="00EC2ECC" w:rsidRPr="00CB719A">
        <w:rPr>
          <w:rFonts w:ascii="Times New Roman" w:hAnsi="Times New Roman" w:cs="Times New Roman"/>
          <w:sz w:val="24"/>
          <w:szCs w:val="24"/>
        </w:rPr>
        <w:t>Libertadora y</w:t>
      </w:r>
      <w:r w:rsidR="002B6692" w:rsidRPr="00CB719A">
        <w:rPr>
          <w:rFonts w:ascii="Times New Roman" w:hAnsi="Times New Roman" w:cs="Times New Roman"/>
          <w:sz w:val="24"/>
          <w:szCs w:val="24"/>
        </w:rPr>
        <w:t xml:space="preserve"> a sus ciudadanos, exaltándolos como pilares del desarrollo de la </w:t>
      </w:r>
      <w:r w:rsidR="0039551E" w:rsidRPr="00CB719A">
        <w:rPr>
          <w:rFonts w:ascii="Times New Roman" w:hAnsi="Times New Roman" w:cs="Times New Roman"/>
          <w:sz w:val="24"/>
          <w:szCs w:val="24"/>
        </w:rPr>
        <w:t>N</w:t>
      </w:r>
      <w:r w:rsidR="002B6692" w:rsidRPr="00CB719A">
        <w:rPr>
          <w:rFonts w:ascii="Times New Roman" w:hAnsi="Times New Roman" w:cs="Times New Roman"/>
          <w:sz w:val="24"/>
          <w:szCs w:val="24"/>
        </w:rPr>
        <w:t>ación y fuente inagotable de su progreso</w:t>
      </w:r>
      <w:r w:rsidR="00402BA9" w:rsidRPr="00CB719A">
        <w:rPr>
          <w:rFonts w:ascii="Times New Roman" w:hAnsi="Times New Roman" w:cs="Times New Roman"/>
          <w:sz w:val="24"/>
          <w:szCs w:val="24"/>
        </w:rPr>
        <w:t>,</w:t>
      </w:r>
      <w:r w:rsidR="002B6692" w:rsidRPr="00CB719A">
        <w:rPr>
          <w:rFonts w:ascii="Times New Roman" w:hAnsi="Times New Roman" w:cs="Times New Roman"/>
          <w:sz w:val="24"/>
          <w:szCs w:val="24"/>
        </w:rPr>
        <w:t xml:space="preserve"> el 07 de agosto de 2019</w:t>
      </w:r>
      <w:r w:rsidR="00402BA9" w:rsidRPr="00CB719A">
        <w:rPr>
          <w:rFonts w:ascii="Times New Roman" w:hAnsi="Times New Roman" w:cs="Times New Roman"/>
          <w:sz w:val="24"/>
          <w:szCs w:val="24"/>
        </w:rPr>
        <w:t xml:space="preserve"> en el Puente de Boyacá</w:t>
      </w:r>
      <w:r w:rsidR="002B6692" w:rsidRPr="00CB719A">
        <w:rPr>
          <w:rFonts w:ascii="Times New Roman" w:hAnsi="Times New Roman" w:cs="Times New Roman"/>
          <w:sz w:val="24"/>
          <w:szCs w:val="24"/>
        </w:rPr>
        <w:t xml:space="preserve">. </w:t>
      </w:r>
    </w:p>
    <w:p w14:paraId="1B915455" w14:textId="7273B27A" w:rsidR="002B6692" w:rsidRDefault="002B6692" w:rsidP="002B6692">
      <w:pPr>
        <w:spacing w:line="360" w:lineRule="auto"/>
        <w:jc w:val="both"/>
        <w:rPr>
          <w:rFonts w:ascii="Times New Roman" w:hAnsi="Times New Roman" w:cs="Times New Roman"/>
          <w:sz w:val="24"/>
          <w:szCs w:val="24"/>
        </w:rPr>
      </w:pPr>
      <w:r w:rsidRPr="00CB719A">
        <w:rPr>
          <w:rFonts w:ascii="Times New Roman" w:hAnsi="Times New Roman" w:cs="Times New Roman"/>
          <w:b/>
          <w:sz w:val="24"/>
          <w:szCs w:val="24"/>
        </w:rPr>
        <w:t>Artículo 2°.</w:t>
      </w:r>
      <w:r w:rsidRPr="00CB719A">
        <w:rPr>
          <w:rFonts w:ascii="Times New Roman" w:hAnsi="Times New Roman" w:cs="Times New Roman"/>
          <w:sz w:val="24"/>
          <w:szCs w:val="24"/>
        </w:rPr>
        <w:t xml:space="preserve">  Autorícese al Banco de </w:t>
      </w:r>
      <w:r w:rsidR="00776CC9">
        <w:rPr>
          <w:rFonts w:ascii="Times New Roman" w:hAnsi="Times New Roman" w:cs="Times New Roman"/>
          <w:sz w:val="24"/>
          <w:szCs w:val="24"/>
        </w:rPr>
        <w:t>la República la acuñación de</w:t>
      </w:r>
      <w:r w:rsidRPr="00CB719A">
        <w:rPr>
          <w:rFonts w:ascii="Times New Roman" w:hAnsi="Times New Roman" w:cs="Times New Roman"/>
          <w:sz w:val="24"/>
          <w:szCs w:val="24"/>
        </w:rPr>
        <w:t xml:space="preserve"> moneda</w:t>
      </w:r>
      <w:r w:rsidR="00776CC9">
        <w:rPr>
          <w:rFonts w:ascii="Times New Roman" w:hAnsi="Times New Roman" w:cs="Times New Roman"/>
          <w:sz w:val="24"/>
          <w:szCs w:val="24"/>
        </w:rPr>
        <w:t>s</w:t>
      </w:r>
      <w:r w:rsidRPr="00CB719A">
        <w:rPr>
          <w:rFonts w:ascii="Times New Roman" w:hAnsi="Times New Roman" w:cs="Times New Roman"/>
          <w:sz w:val="24"/>
          <w:szCs w:val="24"/>
        </w:rPr>
        <w:t xml:space="preserve"> conmemorativa</w:t>
      </w:r>
      <w:r w:rsidR="00776CC9">
        <w:rPr>
          <w:rFonts w:ascii="Times New Roman" w:hAnsi="Times New Roman" w:cs="Times New Roman"/>
          <w:sz w:val="24"/>
          <w:szCs w:val="24"/>
        </w:rPr>
        <w:t>s</w:t>
      </w:r>
      <w:r w:rsidRPr="00CB719A">
        <w:rPr>
          <w:rFonts w:ascii="Times New Roman" w:hAnsi="Times New Roman" w:cs="Times New Roman"/>
          <w:sz w:val="24"/>
          <w:szCs w:val="24"/>
        </w:rPr>
        <w:t xml:space="preserve"> del Bicentenario de la campaña libertadora de 1819.</w:t>
      </w:r>
    </w:p>
    <w:p w14:paraId="6EA95586" w14:textId="5FCA3AAE" w:rsidR="00231984" w:rsidRPr="00CB719A" w:rsidRDefault="00231984" w:rsidP="002B6692">
      <w:pPr>
        <w:spacing w:line="360" w:lineRule="auto"/>
        <w:jc w:val="both"/>
        <w:rPr>
          <w:rFonts w:ascii="Times New Roman" w:hAnsi="Times New Roman" w:cs="Times New Roman"/>
          <w:sz w:val="24"/>
          <w:szCs w:val="24"/>
        </w:rPr>
      </w:pPr>
      <w:r w:rsidRPr="00231984">
        <w:rPr>
          <w:rFonts w:ascii="Times New Roman" w:hAnsi="Times New Roman" w:cs="Times New Roman"/>
          <w:b/>
          <w:sz w:val="24"/>
          <w:szCs w:val="24"/>
        </w:rPr>
        <w:t>Parágrafo:</w:t>
      </w:r>
      <w:r>
        <w:rPr>
          <w:rFonts w:ascii="Times New Roman" w:hAnsi="Times New Roman" w:cs="Times New Roman"/>
          <w:sz w:val="24"/>
          <w:szCs w:val="24"/>
        </w:rPr>
        <w:t xml:space="preserve"> </w:t>
      </w:r>
      <w:r w:rsidRPr="00CB719A">
        <w:rPr>
          <w:rFonts w:ascii="Times New Roman" w:hAnsi="Times New Roman" w:cs="Times New Roman"/>
          <w:sz w:val="24"/>
          <w:szCs w:val="24"/>
        </w:rPr>
        <w:t>Los recaudos generados</w:t>
      </w:r>
      <w:r>
        <w:rPr>
          <w:rFonts w:ascii="Times New Roman" w:hAnsi="Times New Roman" w:cs="Times New Roman"/>
          <w:sz w:val="24"/>
          <w:szCs w:val="24"/>
        </w:rPr>
        <w:t xml:space="preserve"> por la comercialización de las monedas</w:t>
      </w:r>
      <w:r w:rsidRPr="00CB719A">
        <w:rPr>
          <w:rFonts w:ascii="Times New Roman" w:hAnsi="Times New Roman" w:cs="Times New Roman"/>
          <w:sz w:val="24"/>
          <w:szCs w:val="24"/>
        </w:rPr>
        <w:t xml:space="preserve"> serán destinados al Fondo Cultural para la Ruta libertadora y administrados por el mismo. </w:t>
      </w:r>
      <w:r>
        <w:rPr>
          <w:rFonts w:ascii="Times New Roman" w:hAnsi="Times New Roman" w:cs="Times New Roman"/>
          <w:sz w:val="24"/>
          <w:szCs w:val="24"/>
        </w:rPr>
        <w:t>El banco de la república será el encargado de la comercialización y podrá autorizar a los Departamentos que señala la presente ley para realizarlo</w:t>
      </w:r>
      <w:r w:rsidR="00C3461F">
        <w:rPr>
          <w:rFonts w:ascii="Times New Roman" w:hAnsi="Times New Roman" w:cs="Times New Roman"/>
          <w:sz w:val="24"/>
          <w:szCs w:val="24"/>
        </w:rPr>
        <w:t>.</w:t>
      </w:r>
    </w:p>
    <w:p w14:paraId="35369616" w14:textId="6B2BF3CF" w:rsidR="00231984" w:rsidRDefault="002B6692" w:rsidP="002B6692">
      <w:pPr>
        <w:spacing w:line="360" w:lineRule="auto"/>
        <w:jc w:val="both"/>
        <w:rPr>
          <w:rFonts w:ascii="Times New Roman" w:hAnsi="Times New Roman" w:cs="Times New Roman"/>
          <w:sz w:val="24"/>
          <w:szCs w:val="24"/>
        </w:rPr>
      </w:pPr>
      <w:r w:rsidRPr="00CB719A">
        <w:rPr>
          <w:rFonts w:ascii="Times New Roman" w:hAnsi="Times New Roman" w:cs="Times New Roman"/>
          <w:b/>
          <w:sz w:val="24"/>
          <w:szCs w:val="24"/>
        </w:rPr>
        <w:t>Artículo 3°.</w:t>
      </w:r>
      <w:r w:rsidRPr="00CB719A">
        <w:rPr>
          <w:rFonts w:ascii="Times New Roman" w:hAnsi="Times New Roman" w:cs="Times New Roman"/>
          <w:sz w:val="24"/>
          <w:szCs w:val="24"/>
        </w:rPr>
        <w:t xml:space="preserve"> </w:t>
      </w:r>
      <w:r w:rsidR="002A0A60" w:rsidRPr="00CB719A">
        <w:rPr>
          <w:rFonts w:ascii="Times New Roman" w:hAnsi="Times New Roman" w:cs="Times New Roman"/>
          <w:sz w:val="24"/>
          <w:szCs w:val="24"/>
        </w:rPr>
        <w:t xml:space="preserve"> El Gobierno Nacional emitirá </w:t>
      </w:r>
      <w:r w:rsidRPr="00CB719A">
        <w:rPr>
          <w:rFonts w:ascii="Times New Roman" w:hAnsi="Times New Roman" w:cs="Times New Roman"/>
          <w:sz w:val="24"/>
          <w:szCs w:val="24"/>
        </w:rPr>
        <w:t>estampilla</w:t>
      </w:r>
      <w:r w:rsidR="002A0A60" w:rsidRPr="00CB719A">
        <w:rPr>
          <w:rFonts w:ascii="Times New Roman" w:hAnsi="Times New Roman" w:cs="Times New Roman"/>
          <w:sz w:val="24"/>
          <w:szCs w:val="24"/>
        </w:rPr>
        <w:t>s</w:t>
      </w:r>
      <w:r w:rsidRPr="00CB719A">
        <w:rPr>
          <w:rFonts w:ascii="Times New Roman" w:hAnsi="Times New Roman" w:cs="Times New Roman"/>
          <w:sz w:val="24"/>
          <w:szCs w:val="24"/>
        </w:rPr>
        <w:t xml:space="preserve"> postal</w:t>
      </w:r>
      <w:r w:rsidR="002A0A60" w:rsidRPr="00CB719A">
        <w:rPr>
          <w:rFonts w:ascii="Times New Roman" w:hAnsi="Times New Roman" w:cs="Times New Roman"/>
          <w:sz w:val="24"/>
          <w:szCs w:val="24"/>
        </w:rPr>
        <w:t>es</w:t>
      </w:r>
      <w:r w:rsidRPr="00CB719A">
        <w:rPr>
          <w:rFonts w:ascii="Times New Roman" w:hAnsi="Times New Roman" w:cs="Times New Roman"/>
          <w:sz w:val="24"/>
          <w:szCs w:val="24"/>
        </w:rPr>
        <w:t xml:space="preserve"> conmemorativa</w:t>
      </w:r>
      <w:r w:rsidR="002A0A60" w:rsidRPr="00CB719A">
        <w:rPr>
          <w:rFonts w:ascii="Times New Roman" w:hAnsi="Times New Roman" w:cs="Times New Roman"/>
          <w:sz w:val="24"/>
          <w:szCs w:val="24"/>
        </w:rPr>
        <w:t>s</w:t>
      </w:r>
      <w:r w:rsidRPr="00CB719A">
        <w:rPr>
          <w:rFonts w:ascii="Times New Roman" w:hAnsi="Times New Roman" w:cs="Times New Roman"/>
          <w:sz w:val="24"/>
          <w:szCs w:val="24"/>
        </w:rPr>
        <w:t xml:space="preserve"> del Bicentenario </w:t>
      </w:r>
      <w:r w:rsidR="0039551E" w:rsidRPr="00CB719A">
        <w:rPr>
          <w:rFonts w:ascii="Times New Roman" w:hAnsi="Times New Roman" w:cs="Times New Roman"/>
          <w:sz w:val="24"/>
          <w:szCs w:val="24"/>
        </w:rPr>
        <w:t xml:space="preserve">de la campaña libertadora de 1819 </w:t>
      </w:r>
      <w:r w:rsidR="00AE42DC" w:rsidRPr="00CB719A">
        <w:rPr>
          <w:rFonts w:ascii="Times New Roman" w:hAnsi="Times New Roman" w:cs="Times New Roman"/>
          <w:sz w:val="24"/>
          <w:szCs w:val="24"/>
        </w:rPr>
        <w:t>con el mismo motivo.</w:t>
      </w:r>
    </w:p>
    <w:p w14:paraId="6D031CF3" w14:textId="63CD0AB0" w:rsidR="00EE4730" w:rsidRPr="00EE4730" w:rsidRDefault="00231984" w:rsidP="002B6692">
      <w:pPr>
        <w:spacing w:line="360" w:lineRule="auto"/>
        <w:jc w:val="both"/>
        <w:rPr>
          <w:rFonts w:ascii="Times New Roman" w:hAnsi="Times New Roman" w:cs="Times New Roman"/>
          <w:sz w:val="24"/>
          <w:szCs w:val="24"/>
        </w:rPr>
      </w:pPr>
      <w:r>
        <w:rPr>
          <w:rFonts w:ascii="Times New Roman" w:hAnsi="Times New Roman" w:cs="Times New Roman"/>
          <w:b/>
          <w:sz w:val="24"/>
          <w:szCs w:val="24"/>
        </w:rPr>
        <w:t>Artículo 4</w:t>
      </w:r>
      <w:r w:rsidR="00EE4730" w:rsidRPr="00CB719A">
        <w:rPr>
          <w:rFonts w:ascii="Times New Roman" w:hAnsi="Times New Roman" w:cs="Times New Roman"/>
          <w:b/>
          <w:sz w:val="24"/>
          <w:szCs w:val="24"/>
        </w:rPr>
        <w:t>°</w:t>
      </w:r>
      <w:r w:rsidR="00EE4730">
        <w:rPr>
          <w:rFonts w:ascii="Times New Roman" w:hAnsi="Times New Roman" w:cs="Times New Roman"/>
          <w:b/>
          <w:sz w:val="24"/>
          <w:szCs w:val="24"/>
        </w:rPr>
        <w:t xml:space="preserve">. </w:t>
      </w:r>
      <w:r w:rsidR="00EE4730">
        <w:rPr>
          <w:rFonts w:ascii="Times New Roman" w:hAnsi="Times New Roman" w:cs="Times New Roman"/>
          <w:sz w:val="24"/>
          <w:szCs w:val="24"/>
        </w:rPr>
        <w:t xml:space="preserve"> La presente ley rige a partir de su promulgación.</w:t>
      </w:r>
    </w:p>
    <w:p w14:paraId="307901F4" w14:textId="77777777" w:rsidR="004F42A7" w:rsidRDefault="004F42A7" w:rsidP="004007A9">
      <w:pPr>
        <w:spacing w:after="0" w:line="360" w:lineRule="auto"/>
        <w:jc w:val="both"/>
        <w:rPr>
          <w:rFonts w:ascii="Times New Roman" w:hAnsi="Times New Roman" w:cs="Times New Roman"/>
          <w:sz w:val="24"/>
          <w:szCs w:val="24"/>
        </w:rPr>
      </w:pPr>
    </w:p>
    <w:p w14:paraId="61531348" w14:textId="77777777" w:rsidR="00EE4730" w:rsidRPr="00CB719A" w:rsidRDefault="00EE4730" w:rsidP="004007A9">
      <w:pPr>
        <w:spacing w:after="0" w:line="360" w:lineRule="auto"/>
        <w:jc w:val="both"/>
        <w:rPr>
          <w:rFonts w:ascii="Times New Roman" w:hAnsi="Times New Roman" w:cs="Times New Roman"/>
          <w:sz w:val="24"/>
          <w:szCs w:val="24"/>
        </w:rPr>
      </w:pPr>
    </w:p>
    <w:p w14:paraId="2D4CC0D0" w14:textId="64434C57" w:rsidR="004F42A7" w:rsidRPr="00CB719A" w:rsidRDefault="00D8097F" w:rsidP="004007A9">
      <w:pPr>
        <w:spacing w:after="0" w:line="360" w:lineRule="auto"/>
        <w:jc w:val="center"/>
        <w:rPr>
          <w:rFonts w:ascii="Times New Roman" w:hAnsi="Times New Roman" w:cs="Times New Roman"/>
          <w:b/>
          <w:sz w:val="24"/>
          <w:szCs w:val="24"/>
        </w:rPr>
      </w:pPr>
      <w:r w:rsidRPr="00CB719A">
        <w:rPr>
          <w:rFonts w:ascii="Times New Roman" w:hAnsi="Times New Roman" w:cs="Times New Roman"/>
          <w:b/>
          <w:sz w:val="24"/>
          <w:szCs w:val="24"/>
        </w:rPr>
        <w:t xml:space="preserve">WILMER </w:t>
      </w:r>
      <w:r w:rsidR="00B3174E" w:rsidRPr="00CB719A">
        <w:rPr>
          <w:rFonts w:ascii="Times New Roman" w:hAnsi="Times New Roman" w:cs="Times New Roman"/>
          <w:b/>
          <w:sz w:val="24"/>
          <w:szCs w:val="24"/>
        </w:rPr>
        <w:t>LEAL</w:t>
      </w:r>
      <w:r w:rsidR="00B3174E">
        <w:rPr>
          <w:rFonts w:ascii="Times New Roman" w:hAnsi="Times New Roman" w:cs="Times New Roman"/>
          <w:b/>
          <w:sz w:val="24"/>
          <w:szCs w:val="24"/>
        </w:rPr>
        <w:t xml:space="preserve"> </w:t>
      </w:r>
      <w:r w:rsidRPr="00CB719A">
        <w:rPr>
          <w:rFonts w:ascii="Times New Roman" w:hAnsi="Times New Roman" w:cs="Times New Roman"/>
          <w:b/>
          <w:sz w:val="24"/>
          <w:szCs w:val="24"/>
        </w:rPr>
        <w:t>PEREZ</w:t>
      </w:r>
    </w:p>
    <w:p w14:paraId="14A6EAEB" w14:textId="6230420F" w:rsidR="007776CA" w:rsidRDefault="004F42A7" w:rsidP="007776CA">
      <w:pPr>
        <w:spacing w:after="0" w:line="360" w:lineRule="auto"/>
        <w:jc w:val="center"/>
        <w:rPr>
          <w:rFonts w:ascii="Times New Roman" w:hAnsi="Times New Roman" w:cs="Times New Roman"/>
          <w:b/>
          <w:sz w:val="24"/>
          <w:szCs w:val="24"/>
        </w:rPr>
      </w:pPr>
      <w:r w:rsidRPr="00CB719A">
        <w:rPr>
          <w:rFonts w:ascii="Times New Roman" w:hAnsi="Times New Roman" w:cs="Times New Roman"/>
          <w:b/>
          <w:sz w:val="24"/>
          <w:szCs w:val="24"/>
        </w:rPr>
        <w:t>Repres</w:t>
      </w:r>
      <w:r w:rsidR="007776CA">
        <w:rPr>
          <w:rFonts w:ascii="Times New Roman" w:hAnsi="Times New Roman" w:cs="Times New Roman"/>
          <w:b/>
          <w:sz w:val="24"/>
          <w:szCs w:val="24"/>
        </w:rPr>
        <w:t>entante a la Cámara por Boyacá</w:t>
      </w:r>
    </w:p>
    <w:p w14:paraId="54FE9312" w14:textId="69CDBBB4" w:rsidR="00AD5F1A" w:rsidRPr="00CB719A" w:rsidRDefault="008A52E9" w:rsidP="007776CA">
      <w:pPr>
        <w:spacing w:after="0" w:line="360" w:lineRule="auto"/>
        <w:jc w:val="center"/>
        <w:rPr>
          <w:rFonts w:ascii="Times New Roman" w:hAnsi="Times New Roman" w:cs="Times New Roman"/>
          <w:b/>
          <w:sz w:val="24"/>
          <w:szCs w:val="24"/>
        </w:rPr>
      </w:pPr>
      <w:r w:rsidRPr="00CB719A">
        <w:rPr>
          <w:rFonts w:ascii="Times New Roman" w:hAnsi="Times New Roman" w:cs="Times New Roman"/>
          <w:b/>
          <w:sz w:val="24"/>
          <w:szCs w:val="24"/>
        </w:rPr>
        <w:lastRenderedPageBreak/>
        <w:t xml:space="preserve">EXPOSICIÓN DE MOTIVOS. </w:t>
      </w:r>
    </w:p>
    <w:p w14:paraId="4197DA44" w14:textId="7B73C09A" w:rsidR="001165A4" w:rsidRPr="00CB719A" w:rsidRDefault="001165A4" w:rsidP="001165A4">
      <w:pPr>
        <w:spacing w:before="57" w:after="28" w:line="360" w:lineRule="auto"/>
        <w:ind w:right="49"/>
        <w:jc w:val="both"/>
        <w:rPr>
          <w:rFonts w:ascii="Times New Roman" w:eastAsia="Times New Roman" w:hAnsi="Times New Roman" w:cs="Times New Roman"/>
          <w:color w:val="000000"/>
          <w:sz w:val="24"/>
          <w:szCs w:val="24"/>
          <w:lang w:val="es-ES_tradnl" w:eastAsia="es-ES_tradnl"/>
        </w:rPr>
      </w:pPr>
      <w:r w:rsidRPr="00CB719A">
        <w:rPr>
          <w:rFonts w:ascii="Times New Roman" w:eastAsia="Times New Roman" w:hAnsi="Times New Roman" w:cs="Times New Roman"/>
          <w:color w:val="000000"/>
          <w:sz w:val="24"/>
          <w:szCs w:val="24"/>
          <w:lang w:val="es-ES_tradnl" w:eastAsia="es-ES_tradnl"/>
        </w:rPr>
        <w:t xml:space="preserve">El presente proyecto de ley tiene por objeto autorizar al Gobierno Nacional </w:t>
      </w:r>
      <w:r w:rsidR="002A0A60" w:rsidRPr="00CB719A">
        <w:rPr>
          <w:rFonts w:ascii="Times New Roman" w:eastAsia="Times New Roman" w:hAnsi="Times New Roman" w:cs="Times New Roman"/>
          <w:color w:val="000000"/>
          <w:sz w:val="24"/>
          <w:szCs w:val="24"/>
          <w:lang w:val="es-ES_tradnl" w:eastAsia="es-ES_tradnl"/>
        </w:rPr>
        <w:t xml:space="preserve">para emitir una moneda y estampillas conmemorativa de la campaña libertadora de 1819 que exalten la ruta por donde se llevaran a cabo dichas gestas libertarias, </w:t>
      </w:r>
      <w:r w:rsidRPr="00CB719A">
        <w:rPr>
          <w:rFonts w:ascii="Times New Roman" w:eastAsia="Times New Roman" w:hAnsi="Times New Roman" w:cs="Times New Roman"/>
          <w:color w:val="000000"/>
          <w:sz w:val="24"/>
          <w:szCs w:val="24"/>
          <w:lang w:val="es-ES_tradnl" w:eastAsia="es-ES_tradnl"/>
        </w:rPr>
        <w:t xml:space="preserve">disposiciones que no fueron tenidas en cuenta al momento de debatir y expedir la ley 1619 de 2018, </w:t>
      </w:r>
      <w:r w:rsidR="002A0A60" w:rsidRPr="00CB719A">
        <w:rPr>
          <w:rFonts w:ascii="Times New Roman" w:eastAsia="Times New Roman" w:hAnsi="Times New Roman" w:cs="Times New Roman"/>
          <w:color w:val="000000"/>
          <w:sz w:val="24"/>
          <w:szCs w:val="24"/>
          <w:lang w:val="es-ES_tradnl" w:eastAsia="es-ES_tradnl"/>
        </w:rPr>
        <w:t>y por medio de las cuales</w:t>
      </w:r>
      <w:r w:rsidRPr="00CB719A">
        <w:rPr>
          <w:rFonts w:ascii="Times New Roman" w:eastAsia="Times New Roman" w:hAnsi="Times New Roman" w:cs="Times New Roman"/>
          <w:color w:val="000000"/>
          <w:sz w:val="24"/>
          <w:szCs w:val="24"/>
          <w:lang w:val="es-ES_tradnl" w:eastAsia="es-ES_tradnl"/>
        </w:rPr>
        <w:t xml:space="preserve"> se pretende complementar la celebración del Bicentenario de la Campaña Libertadora de 1819. Por tal motivo se presen</w:t>
      </w:r>
      <w:r w:rsidR="00402BA9" w:rsidRPr="00CB719A">
        <w:rPr>
          <w:rFonts w:ascii="Times New Roman" w:eastAsia="Times New Roman" w:hAnsi="Times New Roman" w:cs="Times New Roman"/>
          <w:color w:val="000000"/>
          <w:sz w:val="24"/>
          <w:szCs w:val="24"/>
          <w:lang w:val="es-ES_tradnl" w:eastAsia="es-ES_tradnl"/>
        </w:rPr>
        <w:t>tan las consideraciones históricas,</w:t>
      </w:r>
      <w:r w:rsidRPr="00CB719A">
        <w:rPr>
          <w:rFonts w:ascii="Times New Roman" w:eastAsia="Times New Roman" w:hAnsi="Times New Roman" w:cs="Times New Roman"/>
          <w:color w:val="000000"/>
          <w:sz w:val="24"/>
          <w:szCs w:val="24"/>
          <w:lang w:val="es-ES_tradnl" w:eastAsia="es-ES_tradnl"/>
        </w:rPr>
        <w:t xml:space="preserve"> legales</w:t>
      </w:r>
      <w:r w:rsidR="00402BA9" w:rsidRPr="00CB719A">
        <w:rPr>
          <w:rFonts w:ascii="Times New Roman" w:eastAsia="Times New Roman" w:hAnsi="Times New Roman" w:cs="Times New Roman"/>
          <w:color w:val="000000"/>
          <w:sz w:val="24"/>
          <w:szCs w:val="24"/>
          <w:lang w:val="es-ES_tradnl" w:eastAsia="es-ES_tradnl"/>
        </w:rPr>
        <w:t xml:space="preserve"> y técnicas</w:t>
      </w:r>
      <w:r w:rsidRPr="00CB719A">
        <w:rPr>
          <w:rFonts w:ascii="Times New Roman" w:eastAsia="Times New Roman" w:hAnsi="Times New Roman" w:cs="Times New Roman"/>
          <w:color w:val="000000"/>
          <w:sz w:val="24"/>
          <w:szCs w:val="24"/>
          <w:lang w:val="es-ES_tradnl" w:eastAsia="es-ES_tradnl"/>
        </w:rPr>
        <w:t xml:space="preserve"> relativas a la emisión de una moneda </w:t>
      </w:r>
      <w:r w:rsidR="002A0A60" w:rsidRPr="00CB719A">
        <w:rPr>
          <w:rFonts w:ascii="Times New Roman" w:eastAsia="Times New Roman" w:hAnsi="Times New Roman" w:cs="Times New Roman"/>
          <w:color w:val="000000"/>
          <w:sz w:val="24"/>
          <w:szCs w:val="24"/>
          <w:lang w:val="es-ES_tradnl" w:eastAsia="es-ES_tradnl"/>
        </w:rPr>
        <w:t xml:space="preserve">y estampillas con </w:t>
      </w:r>
      <w:r w:rsidRPr="00CB719A">
        <w:rPr>
          <w:rFonts w:ascii="Times New Roman" w:eastAsia="Times New Roman" w:hAnsi="Times New Roman" w:cs="Times New Roman"/>
          <w:color w:val="000000"/>
          <w:sz w:val="24"/>
          <w:szCs w:val="24"/>
          <w:lang w:val="es-ES_tradnl" w:eastAsia="es-ES_tradnl"/>
        </w:rPr>
        <w:t xml:space="preserve">fines conmemorativos, con motivo de la exaltación del bicentenario de la campaña libertadora de 1819. </w:t>
      </w:r>
    </w:p>
    <w:p w14:paraId="799D43CF" w14:textId="6FF9846C" w:rsidR="001165A4" w:rsidRPr="00CB719A" w:rsidRDefault="001165A4" w:rsidP="001165A4">
      <w:pPr>
        <w:spacing w:before="57" w:after="28" w:line="360" w:lineRule="auto"/>
        <w:ind w:right="49"/>
        <w:jc w:val="both"/>
        <w:rPr>
          <w:rFonts w:ascii="Times New Roman" w:eastAsia="Times New Roman" w:hAnsi="Times New Roman" w:cs="Times New Roman"/>
          <w:color w:val="000000"/>
          <w:sz w:val="24"/>
          <w:szCs w:val="24"/>
          <w:lang w:val="es-ES_tradnl" w:eastAsia="es-ES_tradnl"/>
        </w:rPr>
      </w:pPr>
      <w:r w:rsidRPr="00CB719A">
        <w:rPr>
          <w:rFonts w:ascii="Times New Roman" w:eastAsia="Times New Roman" w:hAnsi="Times New Roman" w:cs="Times New Roman"/>
          <w:color w:val="000000"/>
          <w:sz w:val="24"/>
          <w:szCs w:val="24"/>
          <w:lang w:val="es-ES_tradnl" w:eastAsia="es-ES_tradnl"/>
        </w:rPr>
        <w:t xml:space="preserve">Adicionalmente se expondrán los antecedentes de la acuñación de monedas conmemorativas en Colombia en metales preciosos y </w:t>
      </w:r>
      <w:r w:rsidR="00CB0AB3" w:rsidRPr="00CB719A">
        <w:rPr>
          <w:rFonts w:ascii="Times New Roman" w:eastAsia="Times New Roman" w:hAnsi="Times New Roman" w:cs="Times New Roman"/>
          <w:color w:val="000000"/>
          <w:sz w:val="24"/>
          <w:szCs w:val="24"/>
          <w:lang w:val="es-ES_tradnl" w:eastAsia="es-ES_tradnl"/>
        </w:rPr>
        <w:t>no ferrosos</w:t>
      </w:r>
      <w:r w:rsidR="00402BA9" w:rsidRPr="00CB719A">
        <w:rPr>
          <w:rFonts w:ascii="Times New Roman" w:eastAsia="Times New Roman" w:hAnsi="Times New Roman" w:cs="Times New Roman"/>
          <w:color w:val="000000"/>
          <w:sz w:val="24"/>
          <w:szCs w:val="24"/>
          <w:lang w:val="es-ES_tradnl" w:eastAsia="es-ES_tradnl"/>
        </w:rPr>
        <w:t>,</w:t>
      </w:r>
      <w:r w:rsidR="00CB0AB3" w:rsidRPr="00CB719A">
        <w:rPr>
          <w:rFonts w:ascii="Times New Roman" w:eastAsia="Times New Roman" w:hAnsi="Times New Roman" w:cs="Times New Roman"/>
          <w:color w:val="000000"/>
          <w:sz w:val="24"/>
          <w:szCs w:val="24"/>
          <w:lang w:val="es-ES_tradnl" w:eastAsia="es-ES_tradnl"/>
        </w:rPr>
        <w:t xml:space="preserve"> así mismo</w:t>
      </w:r>
      <w:r w:rsidRPr="00CB719A">
        <w:rPr>
          <w:rFonts w:ascii="Times New Roman" w:eastAsia="Times New Roman" w:hAnsi="Times New Roman" w:cs="Times New Roman"/>
          <w:color w:val="000000"/>
          <w:sz w:val="24"/>
          <w:szCs w:val="24"/>
          <w:lang w:val="es-ES_tradnl" w:eastAsia="es-ES_tradnl"/>
        </w:rPr>
        <w:t xml:space="preserve"> se prevé la expedición de </w:t>
      </w:r>
      <w:r w:rsidR="001C3D47" w:rsidRPr="00CB719A">
        <w:rPr>
          <w:rFonts w:ascii="Times New Roman" w:eastAsia="Times New Roman" w:hAnsi="Times New Roman" w:cs="Times New Roman"/>
          <w:color w:val="000000"/>
          <w:sz w:val="24"/>
          <w:szCs w:val="24"/>
          <w:lang w:val="es-ES_tradnl" w:eastAsia="es-ES_tradnl"/>
        </w:rPr>
        <w:t xml:space="preserve">aunque sea </w:t>
      </w:r>
      <w:r w:rsidRPr="00CB719A">
        <w:rPr>
          <w:rFonts w:ascii="Times New Roman" w:eastAsia="Times New Roman" w:hAnsi="Times New Roman" w:cs="Times New Roman"/>
          <w:color w:val="000000"/>
          <w:sz w:val="24"/>
          <w:szCs w:val="24"/>
          <w:lang w:val="es-ES_tradnl" w:eastAsia="es-ES_tradnl"/>
        </w:rPr>
        <w:t xml:space="preserve">una estampilla </w:t>
      </w:r>
      <w:r w:rsidR="00402BA9" w:rsidRPr="00CB719A">
        <w:rPr>
          <w:rFonts w:ascii="Times New Roman" w:eastAsia="Times New Roman" w:hAnsi="Times New Roman" w:cs="Times New Roman"/>
          <w:color w:val="000000"/>
          <w:sz w:val="24"/>
          <w:szCs w:val="24"/>
          <w:lang w:val="es-ES_tradnl" w:eastAsia="es-ES_tradnl"/>
        </w:rPr>
        <w:t xml:space="preserve">postal </w:t>
      </w:r>
      <w:r w:rsidR="001C3D47" w:rsidRPr="00CB719A">
        <w:rPr>
          <w:rFonts w:ascii="Times New Roman" w:eastAsia="Times New Roman" w:hAnsi="Times New Roman" w:cs="Times New Roman"/>
          <w:color w:val="000000"/>
          <w:sz w:val="24"/>
          <w:szCs w:val="24"/>
          <w:lang w:val="es-ES_tradnl" w:eastAsia="es-ES_tradnl"/>
        </w:rPr>
        <w:t>que busque</w:t>
      </w:r>
      <w:r w:rsidRPr="00CB719A">
        <w:rPr>
          <w:rFonts w:ascii="Times New Roman" w:eastAsia="Times New Roman" w:hAnsi="Times New Roman" w:cs="Times New Roman"/>
          <w:color w:val="000000"/>
          <w:sz w:val="24"/>
          <w:szCs w:val="24"/>
          <w:lang w:val="es-ES_tradnl" w:eastAsia="es-ES_tradnl"/>
        </w:rPr>
        <w:t xml:space="preserve"> el reconocimiento nacional de la Campaña Libertadora. Los recursos generados a partir de estas dos iniciativas serán fundamentales para el Fondo Cultural para la Ruta Libertadora</w:t>
      </w:r>
      <w:r w:rsidR="001C3D47" w:rsidRPr="00CB719A">
        <w:rPr>
          <w:rFonts w:ascii="Times New Roman" w:eastAsia="Times New Roman" w:hAnsi="Times New Roman" w:cs="Times New Roman"/>
          <w:color w:val="000000"/>
          <w:sz w:val="24"/>
          <w:szCs w:val="24"/>
          <w:lang w:val="es-ES_tradnl" w:eastAsia="es-ES_tradnl"/>
        </w:rPr>
        <w:t>, para ello solo se debe tener en cuenta las utilidades generadas por la venta de estos artículo</w:t>
      </w:r>
      <w:r w:rsidR="007776CA">
        <w:rPr>
          <w:rFonts w:ascii="Times New Roman" w:eastAsia="Times New Roman" w:hAnsi="Times New Roman" w:cs="Times New Roman"/>
          <w:color w:val="000000"/>
          <w:sz w:val="24"/>
          <w:szCs w:val="24"/>
          <w:lang w:val="es-ES_tradnl" w:eastAsia="es-ES_tradnl"/>
        </w:rPr>
        <w:t>s</w:t>
      </w:r>
      <w:r w:rsidR="001C3D47" w:rsidRPr="00CB719A">
        <w:rPr>
          <w:rFonts w:ascii="Times New Roman" w:eastAsia="Times New Roman" w:hAnsi="Times New Roman" w:cs="Times New Roman"/>
          <w:color w:val="000000"/>
          <w:sz w:val="24"/>
          <w:szCs w:val="24"/>
          <w:lang w:val="es-ES_tradnl" w:eastAsia="es-ES_tradnl"/>
        </w:rPr>
        <w:t>, con el fin de que las entidades emisoras puedan recuperar el dinero invertido en la realización de los productos, sin olvidar que la finalidad principal es la de exaltar uno de los acontecimientos más importantes de la historia de la República de Colombia.</w:t>
      </w:r>
    </w:p>
    <w:p w14:paraId="4303F6A0" w14:textId="10427087" w:rsidR="002D5A58" w:rsidRPr="00CB719A" w:rsidRDefault="002D5A58" w:rsidP="002D5A58">
      <w:pPr>
        <w:pStyle w:val="Prrafodelista"/>
        <w:numPr>
          <w:ilvl w:val="0"/>
          <w:numId w:val="41"/>
        </w:numPr>
        <w:spacing w:line="360" w:lineRule="auto"/>
        <w:jc w:val="center"/>
        <w:rPr>
          <w:rFonts w:ascii="Times New Roman" w:hAnsi="Times New Roman" w:cs="Times New Roman"/>
          <w:b/>
          <w:sz w:val="24"/>
          <w:szCs w:val="24"/>
        </w:rPr>
      </w:pPr>
      <w:r w:rsidRPr="00CB719A">
        <w:rPr>
          <w:rFonts w:ascii="Times New Roman" w:hAnsi="Times New Roman" w:cs="Times New Roman"/>
          <w:b/>
          <w:sz w:val="24"/>
          <w:szCs w:val="24"/>
        </w:rPr>
        <w:t>Antecedentes</w:t>
      </w:r>
      <w:r w:rsidR="00E430D9" w:rsidRPr="00CB719A">
        <w:rPr>
          <w:rFonts w:ascii="Times New Roman" w:hAnsi="Times New Roman" w:cs="Times New Roman"/>
          <w:b/>
          <w:sz w:val="24"/>
          <w:szCs w:val="24"/>
        </w:rPr>
        <w:t xml:space="preserve"> Históricos</w:t>
      </w:r>
    </w:p>
    <w:p w14:paraId="29057D8F" w14:textId="00919B8B" w:rsidR="005A56AA" w:rsidRPr="00CB719A" w:rsidRDefault="005A56AA" w:rsidP="005A56AA">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La lucha por la independencia de Colombia no se limitó al periodo comprendido entre el 20 de julio de 1810 y el 7 de agosto de 1819, como algunos afirman; constituye, por el contrario, un largo y complejo proceso histórico que se inicia en el siglo XVI, con la lucha de los indígenas en defensa de sus vidas, de su territorio y de su libertad contra los conquistadores españoles, y se prolonga durante los siglos XVII y XVIII, con la resistencia indígena en todo </w:t>
      </w:r>
      <w:r w:rsidRPr="00CB719A">
        <w:rPr>
          <w:rFonts w:ascii="Times New Roman" w:hAnsi="Times New Roman" w:cs="Times New Roman"/>
          <w:sz w:val="24"/>
          <w:szCs w:val="24"/>
        </w:rPr>
        <w:lastRenderedPageBreak/>
        <w:t>el territorio, que tiene una importante manifestación en la insurrección de los Comuneros de 1781 y su punto más alto en la guerra de independencia de 1810 a 1819</w:t>
      </w:r>
      <w:r w:rsidR="005141C0" w:rsidRPr="00CB719A">
        <w:rPr>
          <w:rStyle w:val="Refdenotaalpie"/>
          <w:rFonts w:ascii="Times New Roman" w:hAnsi="Times New Roman" w:cs="Times New Roman"/>
          <w:sz w:val="24"/>
          <w:szCs w:val="24"/>
        </w:rPr>
        <w:footnoteReference w:id="1"/>
      </w:r>
      <w:r w:rsidRPr="00CB719A">
        <w:rPr>
          <w:rFonts w:ascii="Times New Roman" w:hAnsi="Times New Roman" w:cs="Times New Roman"/>
          <w:sz w:val="24"/>
          <w:szCs w:val="24"/>
        </w:rPr>
        <w:t xml:space="preserve">. </w:t>
      </w:r>
    </w:p>
    <w:p w14:paraId="7826C9CB" w14:textId="585C1BB1" w:rsidR="007B3911" w:rsidRPr="00CB719A" w:rsidRDefault="007B3911" w:rsidP="008032C6">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A comienzos del siglo XIX, el Llano fue el escenario principal de la cruenta lucha que condujo al rompimiento de los </w:t>
      </w:r>
      <w:r w:rsidR="008032C6" w:rsidRPr="00CB719A">
        <w:rPr>
          <w:rFonts w:ascii="Times New Roman" w:hAnsi="Times New Roman" w:cs="Times New Roman"/>
          <w:sz w:val="24"/>
          <w:szCs w:val="24"/>
        </w:rPr>
        <w:t xml:space="preserve">vínculos con España. Más tarde, </w:t>
      </w:r>
      <w:r w:rsidRPr="00CB719A">
        <w:rPr>
          <w:rFonts w:ascii="Times New Roman" w:hAnsi="Times New Roman" w:cs="Times New Roman"/>
          <w:sz w:val="24"/>
          <w:szCs w:val="24"/>
        </w:rPr>
        <w:t>el Llano constituyó pilar decisivo de la reacción ciudadana en defensa de principios ideológicos menoscabados. Noble y altruista por buscar la autonomía, la guerra de secesión que se hizo en el Llano contra España formó parte de un proceso de alcances hemisféricos y dio reputación de patriota e idealista al llanero; la de los años cincuenta, de corte partidista, lo redujo a la condición de bandolero</w:t>
      </w:r>
      <w:r w:rsidR="005141C0" w:rsidRPr="00CB719A">
        <w:rPr>
          <w:rStyle w:val="Refdenotaalpie"/>
          <w:rFonts w:ascii="Times New Roman" w:hAnsi="Times New Roman" w:cs="Times New Roman"/>
          <w:sz w:val="24"/>
          <w:szCs w:val="24"/>
        </w:rPr>
        <w:footnoteReference w:id="2"/>
      </w:r>
      <w:r w:rsidR="005141C0" w:rsidRPr="00CB719A">
        <w:rPr>
          <w:rFonts w:ascii="Times New Roman" w:hAnsi="Times New Roman" w:cs="Times New Roman"/>
          <w:sz w:val="24"/>
          <w:szCs w:val="24"/>
        </w:rPr>
        <w:t>.</w:t>
      </w:r>
    </w:p>
    <w:p w14:paraId="65A36C33" w14:textId="62555DFF" w:rsidR="008032C6" w:rsidRPr="00CB719A" w:rsidRDefault="008032C6" w:rsidP="008032C6">
      <w:pPr>
        <w:spacing w:line="360" w:lineRule="auto"/>
        <w:jc w:val="both"/>
        <w:rPr>
          <w:rFonts w:ascii="Times New Roman" w:hAnsi="Times New Roman" w:cs="Times New Roman"/>
          <w:sz w:val="24"/>
          <w:szCs w:val="24"/>
          <w:lang w:val="es-MX"/>
        </w:rPr>
      </w:pPr>
      <w:r w:rsidRPr="00CB719A">
        <w:rPr>
          <w:rFonts w:ascii="Times New Roman" w:hAnsi="Times New Roman" w:cs="Times New Roman"/>
          <w:sz w:val="24"/>
          <w:szCs w:val="24"/>
        </w:rPr>
        <w:t>En la Nueva Granada y la Capitanía de Venezuela los levantamientos se dieron en forma simultánea y con una misma particularidad: la oligarquía criolla encabezaba el separatismo, confiada en la debilidad del régimen. Pero no había tal. Un tanto rehecha, España envío una gran expedición punitiva para someter las provincias levantiscas. Depuestas las autoridades virreinales, los llaneros venezolanos, sometidos y sojuzgados por sus compatriotas, cerraron filas alrededor de los españoles y en 1814, bajo la conducción de José Tomás Boves, se tomaron a Caracas y dieron al baste con la Segunda República instaurada por Bolívar</w:t>
      </w:r>
      <w:r w:rsidR="005141C0" w:rsidRPr="00CB719A">
        <w:rPr>
          <w:rStyle w:val="Refdenotaalpie"/>
          <w:rFonts w:ascii="Times New Roman" w:hAnsi="Times New Roman" w:cs="Times New Roman"/>
          <w:sz w:val="24"/>
          <w:szCs w:val="24"/>
        </w:rPr>
        <w:footnoteReference w:id="3"/>
      </w:r>
      <w:r w:rsidR="005141C0" w:rsidRPr="00CB719A">
        <w:rPr>
          <w:rFonts w:ascii="Times New Roman" w:hAnsi="Times New Roman" w:cs="Times New Roman"/>
          <w:sz w:val="24"/>
          <w:szCs w:val="24"/>
        </w:rPr>
        <w:t>.</w:t>
      </w:r>
    </w:p>
    <w:p w14:paraId="4FFFA35F" w14:textId="49EF8585" w:rsidR="008032C6" w:rsidRPr="00CB719A" w:rsidRDefault="008032C6" w:rsidP="008032C6">
      <w:pPr>
        <w:spacing w:line="360" w:lineRule="auto"/>
        <w:jc w:val="both"/>
        <w:rPr>
          <w:rFonts w:ascii="Times New Roman" w:hAnsi="Times New Roman" w:cs="Times New Roman"/>
          <w:sz w:val="24"/>
          <w:szCs w:val="24"/>
          <w:lang w:val="es-MX"/>
        </w:rPr>
      </w:pPr>
      <w:r w:rsidRPr="00CB719A">
        <w:rPr>
          <w:rFonts w:ascii="Times New Roman" w:hAnsi="Times New Roman" w:cs="Times New Roman"/>
          <w:sz w:val="24"/>
          <w:szCs w:val="24"/>
        </w:rPr>
        <w:t>El llanero mestizo colombiano, gobernado bajo un régimen que todavía no había concentrado la gran propiedad, adhirió a la causa republicana y envío desde San José de Pore hombres y recursos a los federalistas instalados en Tunja porque la dirigencia, pese al peligro, se había abierto en dos bandos suicidas: los federalistas y los centralistas. En Barinas, un hervidero de prorealistas, podía desencadenar un ataque sobre la Nueva Granada aprovechando la pugnacidad existente entre los dos bandos; así que los llaneros se constituyeron en guardianes de la frontera y en 1813, comandadas las tropas por el poreño Francisco Olmedilla y el párroco de Tame, Fray Ignacio Marino, repelieron en las costas del Cuiloto la arremetida que dirigía el sanguinario José Yañez</w:t>
      </w:r>
      <w:r w:rsidR="005141C0" w:rsidRPr="00CB719A">
        <w:rPr>
          <w:rStyle w:val="Refdenotaalpie"/>
          <w:rFonts w:ascii="Times New Roman" w:hAnsi="Times New Roman" w:cs="Times New Roman"/>
          <w:sz w:val="24"/>
          <w:szCs w:val="24"/>
        </w:rPr>
        <w:footnoteReference w:id="4"/>
      </w:r>
      <w:r w:rsidR="005141C0" w:rsidRPr="00CB719A">
        <w:rPr>
          <w:rFonts w:ascii="Times New Roman" w:hAnsi="Times New Roman" w:cs="Times New Roman"/>
          <w:sz w:val="24"/>
          <w:szCs w:val="24"/>
        </w:rPr>
        <w:t>.</w:t>
      </w:r>
    </w:p>
    <w:p w14:paraId="0D18E508" w14:textId="184CCF2F" w:rsidR="008032C6" w:rsidRPr="00CB719A" w:rsidRDefault="008032C6" w:rsidP="008032C6">
      <w:pPr>
        <w:spacing w:line="360" w:lineRule="auto"/>
        <w:jc w:val="both"/>
        <w:rPr>
          <w:rFonts w:ascii="Times New Roman" w:hAnsi="Times New Roman" w:cs="Times New Roman"/>
          <w:sz w:val="24"/>
          <w:szCs w:val="24"/>
          <w:lang w:val="es-MX"/>
        </w:rPr>
      </w:pPr>
      <w:r w:rsidRPr="00CB719A">
        <w:rPr>
          <w:rFonts w:ascii="Times New Roman" w:hAnsi="Times New Roman" w:cs="Times New Roman"/>
          <w:sz w:val="24"/>
          <w:szCs w:val="24"/>
        </w:rPr>
        <w:t>Muy diligentemente debió de moverse el gobierno de Casanare a organizar desde el principio las cortas milicias, pero con</w:t>
      </w:r>
      <w:r w:rsidR="00CB719A">
        <w:rPr>
          <w:rFonts w:ascii="Times New Roman" w:hAnsi="Times New Roman" w:cs="Times New Roman"/>
          <w:sz w:val="24"/>
          <w:szCs w:val="24"/>
        </w:rPr>
        <w:t>tundentes de que podía disponer</w:t>
      </w:r>
      <w:r w:rsidRPr="00CB719A">
        <w:rPr>
          <w:rFonts w:ascii="Times New Roman" w:hAnsi="Times New Roman" w:cs="Times New Roman"/>
          <w:sz w:val="24"/>
          <w:szCs w:val="24"/>
        </w:rPr>
        <w:t xml:space="preserve">, puesto que en 1812, pudo contribuir con algún contingente a la formación del ejército federalista con el que el general Barayá, atacó a Santafé en enero de 1813; más o menos al mismo tiempo envío otra columna que invadió a Venezuela en persecución de algunas guerrillas realistas, y que debió de ser de alguna confederación, puesto que el feroz don José Yañez, uno de los jefes realistas más sanguinarios, vino hasta Arauca con el designio de entrar a saco en la provincia y dominaría por el terror, lo que no pudo lograr; esta corta campaña se verificó bajo las órdenes del coronel Juan Antonio Molina, </w:t>
      </w:r>
      <w:r w:rsidRPr="00CB719A">
        <w:rPr>
          <w:rFonts w:ascii="Times New Roman" w:hAnsi="Times New Roman" w:cs="Times New Roman"/>
          <w:i/>
          <w:iCs/>
          <w:sz w:val="24"/>
          <w:szCs w:val="24"/>
        </w:rPr>
        <w:t>Francisco Olmedilla</w:t>
      </w:r>
      <w:r w:rsidRPr="00CB719A">
        <w:rPr>
          <w:rFonts w:ascii="Times New Roman" w:hAnsi="Times New Roman" w:cs="Times New Roman"/>
          <w:sz w:val="24"/>
          <w:szCs w:val="24"/>
        </w:rPr>
        <w:t xml:space="preserve"> y aún de Fray Ignacio Mariño, que en este año, empezó su carrera militar</w:t>
      </w:r>
      <w:r w:rsidR="005141C0" w:rsidRPr="00CB719A">
        <w:rPr>
          <w:rStyle w:val="Refdenotaalpie"/>
          <w:rFonts w:ascii="Times New Roman" w:hAnsi="Times New Roman" w:cs="Times New Roman"/>
          <w:sz w:val="24"/>
          <w:szCs w:val="24"/>
        </w:rPr>
        <w:footnoteReference w:id="5"/>
      </w:r>
      <w:r w:rsidR="005141C0" w:rsidRPr="00CB719A">
        <w:rPr>
          <w:rFonts w:ascii="Times New Roman" w:hAnsi="Times New Roman" w:cs="Times New Roman"/>
          <w:sz w:val="24"/>
          <w:szCs w:val="24"/>
        </w:rPr>
        <w:t>.</w:t>
      </w:r>
    </w:p>
    <w:p w14:paraId="555D5F14" w14:textId="1350793D" w:rsidR="009529B9" w:rsidRPr="00CB719A" w:rsidRDefault="00CB719A" w:rsidP="009529B9">
      <w:pPr>
        <w:pStyle w:val="NormalWeb"/>
        <w:shd w:val="clear" w:color="auto" w:fill="FFFFFF"/>
        <w:spacing w:before="120" w:beforeAutospacing="0" w:after="120" w:afterAutospacing="0" w:line="360" w:lineRule="auto"/>
        <w:jc w:val="both"/>
      </w:pPr>
      <w:r>
        <w:t>Para el año 18</w:t>
      </w:r>
      <w:r w:rsidR="00E75869" w:rsidRPr="00CB719A">
        <w:t>19 e</w:t>
      </w:r>
      <w:r w:rsidR="009529B9" w:rsidRPr="00CB719A">
        <w:t>l ejército de Bolívar cruzó el río Arauca el día </w:t>
      </w:r>
      <w:hyperlink r:id="rId8" w:tooltip="4 de junio" w:history="1">
        <w:r w:rsidR="009529B9" w:rsidRPr="00CB719A">
          <w:rPr>
            <w:rStyle w:val="Hipervnculo"/>
            <w:color w:val="auto"/>
            <w:u w:val="none"/>
          </w:rPr>
          <w:t>4 de junio</w:t>
        </w:r>
      </w:hyperlink>
      <w:r w:rsidR="009529B9" w:rsidRPr="00CB719A">
        <w:t>, entrando a territorio granadino en la entonces provincia del Casanare. Arribó a </w:t>
      </w:r>
      <w:hyperlink r:id="rId9" w:tooltip="Tame (Arauca)" w:history="1">
        <w:r w:rsidR="009529B9" w:rsidRPr="00CB719A">
          <w:rPr>
            <w:rStyle w:val="Hipervnculo"/>
            <w:color w:val="auto"/>
            <w:u w:val="none"/>
          </w:rPr>
          <w:t>Tame</w:t>
        </w:r>
      </w:hyperlink>
      <w:r w:rsidR="009529B9" w:rsidRPr="00CB719A">
        <w:t> el día 11 de junio, donde se hallaba acuartelado el general colombiano </w:t>
      </w:r>
      <w:hyperlink r:id="rId10" w:tooltip="Francisco de Paula Santander" w:history="1">
        <w:r w:rsidR="009529B9" w:rsidRPr="00CB719A">
          <w:rPr>
            <w:rStyle w:val="Hipervnculo"/>
            <w:color w:val="auto"/>
            <w:u w:val="none"/>
          </w:rPr>
          <w:t>Francisco de Paula Santander</w:t>
        </w:r>
      </w:hyperlink>
      <w:r w:rsidR="009529B9" w:rsidRPr="00CB719A">
        <w:t xml:space="preserve">, quien había reunido un ejército de unos 1600 hombres de infantería y 600 hombres de caballería. Tras </w:t>
      </w:r>
      <w:r w:rsidR="00785BB6">
        <w:t>unos dí</w:t>
      </w:r>
      <w:r w:rsidR="001A149F" w:rsidRPr="00CB719A">
        <w:t>as</w:t>
      </w:r>
      <w:r w:rsidR="009529B9" w:rsidRPr="00CB719A">
        <w:t xml:space="preserve"> de descanso en Tame las tropas se pusieron en marcha todavía bajo fuertes condiciones invernales hacia </w:t>
      </w:r>
      <w:hyperlink r:id="rId11" w:tooltip="Pore" w:history="1">
        <w:r w:rsidR="009529B9" w:rsidRPr="00CB719A">
          <w:rPr>
            <w:rStyle w:val="Hipervnculo"/>
            <w:color w:val="auto"/>
            <w:u w:val="none"/>
          </w:rPr>
          <w:t>Pore</w:t>
        </w:r>
      </w:hyperlink>
      <w:r w:rsidR="009529B9" w:rsidRPr="00CB719A">
        <w:t>, la capital de la provincia de Casanare, sitio al cual arribaron el día </w:t>
      </w:r>
      <w:hyperlink r:id="rId12" w:tooltip="22 de junio" w:history="1">
        <w:r w:rsidR="009529B9" w:rsidRPr="00CB719A">
          <w:rPr>
            <w:rStyle w:val="Hipervnculo"/>
            <w:color w:val="auto"/>
            <w:u w:val="none"/>
          </w:rPr>
          <w:t>22 de junio</w:t>
        </w:r>
      </w:hyperlink>
      <w:r w:rsidR="009529B9" w:rsidRPr="00CB719A">
        <w:t> de 1819, encontrándose en este sitio de frente con la </w:t>
      </w:r>
      <w:hyperlink r:id="rId13" w:tooltip="Cordillera oriental (Colombia)" w:history="1">
        <w:r w:rsidR="009529B9" w:rsidRPr="00CB719A">
          <w:rPr>
            <w:rStyle w:val="Hipervnculo"/>
            <w:color w:val="auto"/>
            <w:u w:val="none"/>
          </w:rPr>
          <w:t>rama oriental</w:t>
        </w:r>
      </w:hyperlink>
      <w:r w:rsidR="009529B9" w:rsidRPr="00CB719A">
        <w:t> de la </w:t>
      </w:r>
      <w:hyperlink r:id="rId14" w:tooltip="Cordillera de los Andes" w:history="1">
        <w:r w:rsidR="009529B9" w:rsidRPr="00CB719A">
          <w:rPr>
            <w:rStyle w:val="Hipervnculo"/>
            <w:color w:val="auto"/>
            <w:u w:val="none"/>
          </w:rPr>
          <w:t>cordillera de los Andes</w:t>
        </w:r>
      </w:hyperlink>
      <w:r w:rsidR="009529B9" w:rsidRPr="00CB719A">
        <w:t> colombianos.</w:t>
      </w:r>
    </w:p>
    <w:p w14:paraId="0C093C8F" w14:textId="2C748B55" w:rsidR="00AD07EB" w:rsidRPr="00CB719A" w:rsidRDefault="00AD07EB" w:rsidP="00AD07EB">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Ya en suelo boyacense, la primera batalla se dio en Paya el 27 de juni</w:t>
      </w:r>
      <w:r w:rsidR="00785BB6">
        <w:rPr>
          <w:rFonts w:ascii="Times New Roman" w:hAnsi="Times New Roman" w:cs="Times New Roman"/>
          <w:sz w:val="24"/>
          <w:szCs w:val="24"/>
        </w:rPr>
        <w:t>o, cuyo representativo trincheró</w:t>
      </w:r>
      <w:r w:rsidRPr="00CB719A">
        <w:rPr>
          <w:rFonts w:ascii="Times New Roman" w:hAnsi="Times New Roman" w:cs="Times New Roman"/>
          <w:sz w:val="24"/>
          <w:szCs w:val="24"/>
        </w:rPr>
        <w:t>n, llamado Termopilas de Paya o fuerte de San Genis, ubicado a un kilómetro y medio al noroeste de la población sobre un alto que domina la zona, fue el escenario donde se libró uno de los enfrentamiento de la campaña libertadora de la Nueva Granada. Dominada por los realistas, esta pequeña fortaleza estaba defendida por 50 hombres y otros 25 en el poblado, el batallón Cazadores comandado por el coronel Arredondo y por el sargento mayor Joaquín Paris, los españoles resistieron algún tiempo en el trincherón y el poblado, pero preocupados por garantizar su retirada retrocedieron sobre el puente del rio, que cortaron en su retirada. Aunque las bajas patriotas fueron mininas, fueron sensibles. Las consecuencias de este combate fueron positivas para los patriotas despejaron la ruta hacia el páramo de Pisba y acrecentó la moral y para los españoles fue desfavorable, no cumplió la misión de retrasar a las tropas patriotas ni observar la magnitud, ni el número de sus tropas.</w:t>
      </w:r>
    </w:p>
    <w:p w14:paraId="789959AA" w14:textId="77777777" w:rsidR="00AD07EB" w:rsidRPr="00CB719A" w:rsidRDefault="00AD07EB" w:rsidP="00AD07EB">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Comenzando julio, con el paso del ejército libertador por el páramo de Pisba de 3.500 metros de altura, por las penurias, el estoicismo y espíritu de sacrificio, los Patriotas comenzaban a escribir una gesta heroica. Superado el obstáculo, Bolívar en Tasco, pudo recuperar su ejército y contar con una semana sin enemigo a la vista. El 7 y el 10 de julio entre Gámeza y Corrales Bolívar envió patrullas de exploración y reconocimiento a indagar sobre el enemigo, cuando Barreiro llegaba al área. Una de ellas con 40 patriotas fue capturada y cruelmente lanceados sus integrantes. Cuando solo tenían la mitad de sus efectivos los dos ejércitos entraron en contacto el 11 a la salida de Gámeza, desde donde la vanguardia realista, obligada por el terreno, retrocedió a la ribera sur del río de este nombre. El Ejército Patriota atacó frontalmente a su enemigo y lo desalojó de sus posiciones, pero agotado por el esfuerzo y falto de municiones, fue contraatacado, salvándose de la derrota gracias al heroico Cazadores, que resistió la acometida a costa de la vida de su jefe y de una gran cantidad de tropas.</w:t>
      </w:r>
    </w:p>
    <w:p w14:paraId="28F42599" w14:textId="66BE89B9" w:rsidR="00AD07EB" w:rsidRPr="00CB719A" w:rsidRDefault="00AD07EB" w:rsidP="00AD07EB">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El 25 de Julio el Pantano de Vargas dio lugar a una de las batallas más sangrientas de la guerra de Independencia, en la cual los efectivos de los dos bandos sufrieron cuando menos la tercera parte de bajas, pero donde realizaron actos extraordinarios de valor y estoicismo, como el del coronel Rooke. Pero sus consecuencias fueron de carácter moral. Barreiro vio imposible la victoria y tomó en adelante una actitud pasiva, mientras Bolívar ampliaba su ventaja con un movimiento nocturno que lo llevó a Tunja.</w:t>
      </w:r>
      <w:r w:rsidR="00ED7DFF" w:rsidRPr="00CB719A">
        <w:rPr>
          <w:rFonts w:ascii="Times New Roman" w:hAnsi="Times New Roman" w:cs="Times New Roman"/>
          <w:sz w:val="24"/>
          <w:szCs w:val="24"/>
        </w:rPr>
        <w:t xml:space="preserve"> </w:t>
      </w:r>
      <w:r w:rsidRPr="00CB719A">
        <w:rPr>
          <w:rFonts w:ascii="Times New Roman" w:hAnsi="Times New Roman" w:cs="Times New Roman"/>
          <w:sz w:val="24"/>
          <w:szCs w:val="24"/>
        </w:rPr>
        <w:t>Ganando la posición y tomando la ciudad y sumado al entusiasmó de sus patrióticos moradores, que acudieron presurosos a reparar sus sufrimientos con comida, víveres, mantas, ropas y cuanto podía serles útil en semejantes circunstancias, el descansado ejército de Bolívar cortó al enemigo sus líneas de comunicaciones y lo obligó a marchar en difíciles condiciones al desolado caserío de Motavita.</w:t>
      </w:r>
    </w:p>
    <w:p w14:paraId="60633EC8" w14:textId="10A6A4A2" w:rsidR="00AD07EB" w:rsidRPr="00CB719A" w:rsidRDefault="00AD07EB" w:rsidP="00ED7DFF">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En la mañana del 7 de agosto, conociendo las intenciones de Barreiro de partir a Santafé y sin que éste lo sospechara, Bolívar marchó a su encuentro en el Puente de Boyacá. Cuando a las dos de la tarde el desprevenido jefe de la vanguardia realista, coronel Jiménez, llegó al punto de confluencia del camino de Tunja, dio orden de ranchear, y al aparecer los primeros jinetes patriotas, creyendo que se trataba de una guerrilla, dispuso su persecución. Al poco tiempo apareció entre la bruma, desplegada y en formación de combate la vanguardia patriota, que no le dio tiempo de organizarse defensivamente sino de pasar el río para buscar protección en la ribera sur. Así, desde el comienzo de la acción, quedó partido el ejército español en dos y dispuestas también dos zonas de combate, al interponerse la división de Anzoátegui entre Barreiro y Jiménez. La de las dos vanguardias a uno y otro lado del río, pugnando por el control del puente y la del grueso, las retaguardias y sus reservas. Finalmente, tras una batalla no muy larga ni numerosa en bajas (13 patriotas y 150 realistas), se da captura de la totalidad del Estado Mayor del Ejército Español y el Virrey Sámano huye disfrazado de Santafé hacía el río Magdalena tras enterarse de la noticia.</w:t>
      </w:r>
    </w:p>
    <w:p w14:paraId="0AF60184" w14:textId="77777777" w:rsidR="00AD07EB" w:rsidRPr="00CB719A" w:rsidRDefault="00AD07EB" w:rsidP="00ED7DFF">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La derrota en Boyacá significó el fin definitivo del control monárquico en la Nueva Granada y a partir de ahí, la independencia latinoamericana se concretaría con las batallas de Carabobo, Ayacucho, Junín y Pichincha, entre otras. Estos hechos se convirtieron en el relato fundacional de cada una de las repúblicas americanas. Estas historias nacionales endiosaron en sus relatos a héroes, que actuaron de guía y modelo de los comportamientos políticos y cívicos, cuya intención era unir poblaciones heterogéneas social y racialmente. </w:t>
      </w:r>
    </w:p>
    <w:p w14:paraId="66E653D6" w14:textId="77777777" w:rsidR="006C0BA1" w:rsidRPr="00CB719A" w:rsidRDefault="006C0BA1" w:rsidP="004007A9">
      <w:pPr>
        <w:spacing w:line="360" w:lineRule="auto"/>
        <w:rPr>
          <w:rFonts w:ascii="Times New Roman" w:hAnsi="Times New Roman" w:cs="Times New Roman"/>
          <w:b/>
          <w:sz w:val="24"/>
          <w:szCs w:val="24"/>
        </w:rPr>
      </w:pPr>
    </w:p>
    <w:p w14:paraId="2D2B344D" w14:textId="27F3EEB5" w:rsidR="006D66F1" w:rsidRPr="00CB719A" w:rsidRDefault="002C5009" w:rsidP="004007A9">
      <w:pPr>
        <w:spacing w:line="360" w:lineRule="auto"/>
        <w:jc w:val="center"/>
        <w:rPr>
          <w:rFonts w:ascii="Times New Roman" w:hAnsi="Times New Roman" w:cs="Times New Roman"/>
          <w:b/>
          <w:sz w:val="24"/>
          <w:szCs w:val="24"/>
        </w:rPr>
      </w:pPr>
      <w:r w:rsidRPr="00CB719A">
        <w:rPr>
          <w:rFonts w:ascii="Times New Roman" w:hAnsi="Times New Roman" w:cs="Times New Roman"/>
          <w:b/>
          <w:sz w:val="24"/>
          <w:szCs w:val="24"/>
        </w:rPr>
        <w:t>I</w:t>
      </w:r>
      <w:r w:rsidR="002D5A58" w:rsidRPr="00CB719A">
        <w:rPr>
          <w:rFonts w:ascii="Times New Roman" w:hAnsi="Times New Roman" w:cs="Times New Roman"/>
          <w:b/>
          <w:sz w:val="24"/>
          <w:szCs w:val="24"/>
        </w:rPr>
        <w:t>I</w:t>
      </w:r>
      <w:r w:rsidRPr="00CB719A">
        <w:rPr>
          <w:rFonts w:ascii="Times New Roman" w:hAnsi="Times New Roman" w:cs="Times New Roman"/>
          <w:b/>
          <w:sz w:val="24"/>
          <w:szCs w:val="24"/>
        </w:rPr>
        <w:t xml:space="preserve">. </w:t>
      </w:r>
      <w:r w:rsidR="00C20986" w:rsidRPr="00CB719A">
        <w:rPr>
          <w:rFonts w:ascii="Times New Roman" w:hAnsi="Times New Roman" w:cs="Times New Roman"/>
          <w:b/>
          <w:sz w:val="24"/>
          <w:szCs w:val="24"/>
        </w:rPr>
        <w:t>Marco Legal</w:t>
      </w:r>
    </w:p>
    <w:p w14:paraId="25EF3AE3" w14:textId="77777777" w:rsidR="00EB31A0" w:rsidRPr="00CB719A" w:rsidRDefault="001165A4" w:rsidP="001165A4">
      <w:pPr>
        <w:pStyle w:val="Prrafodelista"/>
        <w:numPr>
          <w:ilvl w:val="0"/>
          <w:numId w:val="40"/>
        </w:numPr>
        <w:rPr>
          <w:rFonts w:ascii="Times New Roman" w:hAnsi="Times New Roman" w:cs="Times New Roman"/>
          <w:b/>
          <w:sz w:val="24"/>
          <w:szCs w:val="24"/>
        </w:rPr>
      </w:pPr>
      <w:r w:rsidRPr="00CB719A">
        <w:rPr>
          <w:rFonts w:ascii="Times New Roman" w:hAnsi="Times New Roman" w:cs="Times New Roman"/>
          <w:b/>
          <w:sz w:val="24"/>
          <w:szCs w:val="24"/>
        </w:rPr>
        <w:t>Fundamentos Constitucionales y Legales</w:t>
      </w:r>
    </w:p>
    <w:p w14:paraId="323FDBBF" w14:textId="65B2DBEC" w:rsidR="001165A4" w:rsidRPr="00CB719A" w:rsidRDefault="001165A4" w:rsidP="00EB31A0">
      <w:pPr>
        <w:pStyle w:val="Prrafodelista"/>
        <w:rPr>
          <w:rFonts w:ascii="Times New Roman" w:hAnsi="Times New Roman" w:cs="Times New Roman"/>
          <w:b/>
          <w:sz w:val="24"/>
          <w:szCs w:val="24"/>
        </w:rPr>
      </w:pPr>
      <w:r w:rsidRPr="00CB719A">
        <w:rPr>
          <w:rFonts w:ascii="Times New Roman" w:hAnsi="Times New Roman" w:cs="Times New Roman"/>
          <w:b/>
          <w:sz w:val="24"/>
          <w:szCs w:val="24"/>
        </w:rPr>
        <w:t xml:space="preserve">  </w:t>
      </w:r>
    </w:p>
    <w:p w14:paraId="56DDF44B" w14:textId="7DA0B81A" w:rsidR="001165A4" w:rsidRPr="00CB719A" w:rsidRDefault="001165A4" w:rsidP="001165A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E</w:t>
      </w:r>
      <w:r w:rsidR="00EB31A0" w:rsidRPr="00CB719A">
        <w:rPr>
          <w:rFonts w:ascii="Times New Roman" w:hAnsi="Times New Roman" w:cs="Times New Roman"/>
          <w:sz w:val="24"/>
          <w:szCs w:val="24"/>
        </w:rPr>
        <w:t>l artículo 150</w:t>
      </w:r>
      <w:r w:rsidRPr="00CB719A">
        <w:rPr>
          <w:rFonts w:ascii="Times New Roman" w:hAnsi="Times New Roman" w:cs="Times New Roman"/>
          <w:sz w:val="24"/>
          <w:szCs w:val="24"/>
        </w:rPr>
        <w:t xml:space="preserve"> numeral 22 de la Constitución Política de Colombia faculta al Congreso para “</w:t>
      </w:r>
      <w:r w:rsidRPr="00CB719A">
        <w:rPr>
          <w:rFonts w:ascii="Times New Roman" w:hAnsi="Times New Roman" w:cs="Times New Roman"/>
          <w:i/>
          <w:sz w:val="24"/>
          <w:szCs w:val="24"/>
        </w:rPr>
        <w:t>Expedir las leyes relacionadas con el Banco de la República y con las funciones que compete desempeñar a su junta directiva</w:t>
      </w:r>
      <w:r w:rsidRPr="00CB719A">
        <w:rPr>
          <w:rFonts w:ascii="Times New Roman" w:hAnsi="Times New Roman" w:cs="Times New Roman"/>
          <w:sz w:val="24"/>
          <w:szCs w:val="24"/>
        </w:rPr>
        <w:t xml:space="preserve">”. </w:t>
      </w:r>
    </w:p>
    <w:p w14:paraId="1BF1CD25" w14:textId="24CE39EF" w:rsidR="001165A4" w:rsidRPr="00CB719A" w:rsidRDefault="001165A4" w:rsidP="001165A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Conforme a lo dispuesto por la Ley 31 de 1992 y</w:t>
      </w:r>
      <w:r w:rsidR="00EB31A0" w:rsidRPr="00CB719A">
        <w:rPr>
          <w:rFonts w:ascii="Times New Roman" w:hAnsi="Times New Roman" w:cs="Times New Roman"/>
          <w:sz w:val="24"/>
          <w:szCs w:val="24"/>
        </w:rPr>
        <w:t xml:space="preserve"> el Decreto 2520 de 1993</w:t>
      </w:r>
      <w:r w:rsidRPr="00CB719A">
        <w:rPr>
          <w:rFonts w:ascii="Times New Roman" w:hAnsi="Times New Roman" w:cs="Times New Roman"/>
          <w:sz w:val="24"/>
          <w:szCs w:val="24"/>
        </w:rPr>
        <w:t xml:space="preserve">, el Banco de la República actúa como Banco de Emisión, en desarrollo de lo cual ejerce de manera exclusiva e indelegable el atributo estatal de emitir la moneda legal constituida por billetes y moneda metálica.  </w:t>
      </w:r>
      <w:r w:rsidR="00EB31A0" w:rsidRPr="00CB719A">
        <w:rPr>
          <w:rFonts w:ascii="Times New Roman" w:hAnsi="Times New Roman" w:cs="Times New Roman"/>
          <w:sz w:val="24"/>
          <w:szCs w:val="24"/>
        </w:rPr>
        <w:t>E</w:t>
      </w:r>
      <w:r w:rsidRPr="00CB719A">
        <w:rPr>
          <w:rFonts w:ascii="Times New Roman" w:hAnsi="Times New Roman" w:cs="Times New Roman"/>
          <w:sz w:val="24"/>
          <w:szCs w:val="24"/>
        </w:rPr>
        <w:t>l parágrafo d</w:t>
      </w:r>
      <w:r w:rsidR="00EB31A0" w:rsidRPr="00CB719A">
        <w:rPr>
          <w:rFonts w:ascii="Times New Roman" w:hAnsi="Times New Roman" w:cs="Times New Roman"/>
          <w:sz w:val="24"/>
          <w:szCs w:val="24"/>
        </w:rPr>
        <w:t xml:space="preserve">el artículo 7 de la misma ley </w:t>
      </w:r>
      <w:r w:rsidRPr="00CB719A">
        <w:rPr>
          <w:rFonts w:ascii="Times New Roman" w:hAnsi="Times New Roman" w:cs="Times New Roman"/>
          <w:sz w:val="24"/>
          <w:szCs w:val="24"/>
        </w:rPr>
        <w:t>establece que:</w:t>
      </w:r>
    </w:p>
    <w:p w14:paraId="2657CD80" w14:textId="77777777" w:rsidR="001165A4" w:rsidRPr="00CB719A" w:rsidRDefault="001165A4" w:rsidP="001165A4">
      <w:pPr>
        <w:spacing w:line="360" w:lineRule="auto"/>
        <w:jc w:val="both"/>
        <w:rPr>
          <w:rFonts w:ascii="Times New Roman" w:hAnsi="Times New Roman" w:cs="Times New Roman"/>
          <w:i/>
          <w:sz w:val="24"/>
          <w:szCs w:val="24"/>
        </w:rPr>
      </w:pPr>
      <w:r w:rsidRPr="00CB719A">
        <w:rPr>
          <w:rFonts w:ascii="Times New Roman" w:hAnsi="Times New Roman" w:cs="Times New Roman"/>
          <w:i/>
          <w:sz w:val="24"/>
          <w:szCs w:val="24"/>
        </w:rPr>
        <w:t>“mediante ley especial se podrá autorizar al Banco para disponer la acuñación en el país o en el exterior de moneda metálica de curso legal con fines conmemorativos o numismáticos, cuyas características serán determinadas por el Banco (aleaciones, monto de la emisión, el valor facial de la moneda, las condiciones y precios de venta, entre otras).”</w:t>
      </w:r>
    </w:p>
    <w:p w14:paraId="3C7E66E6" w14:textId="3692EBD8" w:rsidR="00C83614" w:rsidRPr="00CB719A" w:rsidRDefault="00C20986" w:rsidP="00C20986">
      <w:pPr>
        <w:spacing w:line="360" w:lineRule="auto"/>
        <w:jc w:val="both"/>
        <w:rPr>
          <w:rFonts w:ascii="Times New Roman" w:hAnsi="Times New Roman" w:cs="Times New Roman"/>
          <w:b/>
          <w:sz w:val="24"/>
          <w:szCs w:val="24"/>
        </w:rPr>
      </w:pPr>
      <w:r w:rsidRPr="00CB719A">
        <w:rPr>
          <w:rFonts w:ascii="Times New Roman" w:hAnsi="Times New Roman" w:cs="Times New Roman"/>
          <w:sz w:val="24"/>
          <w:szCs w:val="24"/>
        </w:rPr>
        <w:t>De acuerdo con tal normatividad</w:t>
      </w:r>
      <w:r w:rsidR="001165A4" w:rsidRPr="00CB719A">
        <w:rPr>
          <w:rFonts w:ascii="Times New Roman" w:hAnsi="Times New Roman" w:cs="Times New Roman"/>
          <w:sz w:val="24"/>
          <w:szCs w:val="24"/>
        </w:rPr>
        <w:t xml:space="preserve"> el Congreso de la República ha </w:t>
      </w:r>
      <w:r w:rsidRPr="00CB719A">
        <w:rPr>
          <w:rFonts w:ascii="Times New Roman" w:hAnsi="Times New Roman" w:cs="Times New Roman"/>
          <w:sz w:val="24"/>
          <w:szCs w:val="24"/>
        </w:rPr>
        <w:t>emitido,</w:t>
      </w:r>
      <w:r w:rsidR="001165A4" w:rsidRPr="00CB719A">
        <w:rPr>
          <w:rFonts w:ascii="Times New Roman" w:hAnsi="Times New Roman" w:cs="Times New Roman"/>
          <w:sz w:val="24"/>
          <w:szCs w:val="24"/>
        </w:rPr>
        <w:t xml:space="preserve"> por ejemplo: la Ley 275 de 1996 “</w:t>
      </w:r>
      <w:r w:rsidR="001165A4" w:rsidRPr="00CB719A">
        <w:rPr>
          <w:rFonts w:ascii="Times New Roman" w:hAnsi="Times New Roman" w:cs="Times New Roman"/>
          <w:i/>
          <w:sz w:val="24"/>
          <w:szCs w:val="24"/>
        </w:rPr>
        <w:t>Por la cual se autoriza al Banco de la República para participar en la emisión de series internacionales de moneda de oro o de plata con fines conmemorativos o numismáticos</w:t>
      </w:r>
      <w:r w:rsidR="001165A4" w:rsidRPr="00CB719A">
        <w:rPr>
          <w:rFonts w:ascii="Times New Roman" w:hAnsi="Times New Roman" w:cs="Times New Roman"/>
          <w:sz w:val="24"/>
          <w:szCs w:val="24"/>
        </w:rPr>
        <w:t>” y la Ley 1683 de 2013 “</w:t>
      </w:r>
      <w:r w:rsidR="001165A4" w:rsidRPr="00CB719A">
        <w:rPr>
          <w:rFonts w:ascii="Times New Roman" w:hAnsi="Times New Roman" w:cs="Times New Roman"/>
          <w:i/>
          <w:sz w:val="24"/>
          <w:szCs w:val="24"/>
        </w:rPr>
        <w:t>Por la cual la Nación se asocia a la conmemoración del Bicentenario de la Independencia de Cundinamarca, y se dictan otras disposiciones</w:t>
      </w:r>
      <w:r w:rsidR="001165A4" w:rsidRPr="00CB719A">
        <w:rPr>
          <w:rFonts w:ascii="Times New Roman" w:hAnsi="Times New Roman" w:cs="Times New Roman"/>
          <w:sz w:val="24"/>
          <w:szCs w:val="24"/>
        </w:rPr>
        <w:t>”.</w:t>
      </w:r>
      <w:r w:rsidRPr="00CB719A">
        <w:rPr>
          <w:rFonts w:ascii="Times New Roman" w:hAnsi="Times New Roman" w:cs="Times New Roman"/>
          <w:sz w:val="24"/>
          <w:szCs w:val="24"/>
        </w:rPr>
        <w:t xml:space="preserve"> </w:t>
      </w:r>
      <w:r w:rsidR="0081057B" w:rsidRPr="00CB719A">
        <w:rPr>
          <w:rFonts w:ascii="Times New Roman" w:hAnsi="Times New Roman" w:cs="Times New Roman"/>
          <w:sz w:val="24"/>
          <w:szCs w:val="24"/>
        </w:rPr>
        <w:t>Igualmente, la Corporación</w:t>
      </w:r>
      <w:r w:rsidR="001165A4" w:rsidRPr="00CB719A">
        <w:rPr>
          <w:rFonts w:ascii="Times New Roman" w:hAnsi="Times New Roman" w:cs="Times New Roman"/>
          <w:sz w:val="24"/>
          <w:szCs w:val="24"/>
        </w:rPr>
        <w:t xml:space="preserve"> ha auto</w:t>
      </w:r>
      <w:r w:rsidR="0081057B" w:rsidRPr="00CB719A">
        <w:rPr>
          <w:rFonts w:ascii="Times New Roman" w:hAnsi="Times New Roman" w:cs="Times New Roman"/>
          <w:sz w:val="24"/>
          <w:szCs w:val="24"/>
        </w:rPr>
        <w:t>rizado al Banco de la República para</w:t>
      </w:r>
      <w:r w:rsidR="001165A4" w:rsidRPr="00CB719A">
        <w:rPr>
          <w:rFonts w:ascii="Times New Roman" w:hAnsi="Times New Roman" w:cs="Times New Roman"/>
          <w:sz w:val="24"/>
          <w:szCs w:val="24"/>
        </w:rPr>
        <w:t xml:space="preserve"> la acuñación de monedas con fines conmemorativos y numismáticos, correspondientes al Quinto Centenario del Descubrimiento de América y al Bicentenario de la Independencia de Cundinamarca, respectivamente.</w:t>
      </w:r>
    </w:p>
    <w:p w14:paraId="1B400712" w14:textId="36AC7103" w:rsidR="004007A9" w:rsidRPr="00CB719A" w:rsidRDefault="00C20986" w:rsidP="00C20986">
      <w:pPr>
        <w:spacing w:before="57" w:after="28" w:line="360" w:lineRule="auto"/>
        <w:ind w:right="49"/>
        <w:jc w:val="both"/>
        <w:rPr>
          <w:rFonts w:ascii="Times New Roman" w:eastAsia="Times New Roman" w:hAnsi="Times New Roman" w:cs="Times New Roman"/>
          <w:color w:val="000000"/>
          <w:sz w:val="24"/>
          <w:szCs w:val="24"/>
          <w:lang w:eastAsia="es-ES_tradnl"/>
        </w:rPr>
      </w:pPr>
      <w:r w:rsidRPr="00CB719A">
        <w:rPr>
          <w:rFonts w:ascii="Times New Roman" w:eastAsia="Times New Roman" w:hAnsi="Times New Roman" w:cs="Times New Roman"/>
          <w:color w:val="000000"/>
          <w:spacing w:val="-2"/>
          <w:sz w:val="24"/>
          <w:szCs w:val="24"/>
          <w:lang w:val="es-ES_tradnl" w:eastAsia="es-ES_tradnl"/>
        </w:rPr>
        <w:t>En igual sentido, l</w:t>
      </w:r>
      <w:r w:rsidR="004007A9" w:rsidRPr="00CB719A">
        <w:rPr>
          <w:rFonts w:ascii="Times New Roman" w:eastAsia="Times New Roman" w:hAnsi="Times New Roman" w:cs="Times New Roman"/>
          <w:color w:val="000000"/>
          <w:spacing w:val="-2"/>
          <w:sz w:val="24"/>
          <w:szCs w:val="24"/>
          <w:lang w:val="es-ES_tradnl" w:eastAsia="es-ES_tradnl"/>
        </w:rPr>
        <w:t>a Constitución Política establece en su artículo 70 el deber que tiene el Estado de promover y fomentar la cultura entre los colombianos a través de la educación para crear identidad nacional. El artículo 72 ibídem</w:t>
      </w:r>
      <w:r w:rsidRPr="00CB719A">
        <w:rPr>
          <w:rFonts w:ascii="Times New Roman" w:eastAsia="Times New Roman" w:hAnsi="Times New Roman" w:cs="Times New Roman"/>
          <w:color w:val="000000"/>
          <w:spacing w:val="-2"/>
          <w:sz w:val="24"/>
          <w:szCs w:val="24"/>
          <w:lang w:val="es-ES_tradnl" w:eastAsia="es-ES_tradnl"/>
        </w:rPr>
        <w:t>,</w:t>
      </w:r>
      <w:r w:rsidR="004007A9" w:rsidRPr="00CB719A">
        <w:rPr>
          <w:rFonts w:ascii="Times New Roman" w:eastAsia="Times New Roman" w:hAnsi="Times New Roman" w:cs="Times New Roman"/>
          <w:color w:val="000000"/>
          <w:spacing w:val="-2"/>
          <w:sz w:val="24"/>
          <w:szCs w:val="24"/>
          <w:lang w:val="es-ES_tradnl" w:eastAsia="es-ES_tradnl"/>
        </w:rPr>
        <w:t xml:space="preserve"> por su parte se refiere al patrimonio cultural de la Nación cuya p</w:t>
      </w:r>
      <w:r w:rsidRPr="00CB719A">
        <w:rPr>
          <w:rFonts w:ascii="Times New Roman" w:eastAsia="Times New Roman" w:hAnsi="Times New Roman" w:cs="Times New Roman"/>
          <w:color w:val="000000"/>
          <w:spacing w:val="-2"/>
          <w:sz w:val="24"/>
          <w:szCs w:val="24"/>
          <w:lang w:val="es-ES_tradnl" w:eastAsia="es-ES_tradnl"/>
        </w:rPr>
        <w:t>rotección corresponde al Estado</w:t>
      </w:r>
      <w:r w:rsidR="004007A9" w:rsidRPr="00CB719A">
        <w:rPr>
          <w:rFonts w:ascii="Times New Roman" w:eastAsia="Times New Roman" w:hAnsi="Times New Roman" w:cs="Times New Roman"/>
          <w:color w:val="000000"/>
          <w:spacing w:val="-2"/>
          <w:sz w:val="24"/>
          <w:szCs w:val="24"/>
          <w:lang w:val="es-ES_tradnl" w:eastAsia="es-ES_tradnl"/>
        </w:rPr>
        <w:t xml:space="preserve"> contempla</w:t>
      </w:r>
      <w:r w:rsidRPr="00CB719A">
        <w:rPr>
          <w:rFonts w:ascii="Times New Roman" w:eastAsia="Times New Roman" w:hAnsi="Times New Roman" w:cs="Times New Roman"/>
          <w:color w:val="000000"/>
          <w:spacing w:val="-2"/>
          <w:sz w:val="24"/>
          <w:szCs w:val="24"/>
          <w:lang w:val="es-ES_tradnl" w:eastAsia="es-ES_tradnl"/>
        </w:rPr>
        <w:t>ndo</w:t>
      </w:r>
      <w:r w:rsidR="004302A5" w:rsidRPr="00CB719A">
        <w:rPr>
          <w:rFonts w:ascii="Times New Roman" w:eastAsia="Times New Roman" w:hAnsi="Times New Roman" w:cs="Times New Roman"/>
          <w:color w:val="000000"/>
          <w:spacing w:val="-2"/>
          <w:sz w:val="24"/>
          <w:szCs w:val="24"/>
          <w:lang w:val="es-ES_tradnl" w:eastAsia="es-ES_tradnl"/>
        </w:rPr>
        <w:t xml:space="preserve"> también</w:t>
      </w:r>
      <w:r w:rsidR="004007A9" w:rsidRPr="00CB719A">
        <w:rPr>
          <w:rFonts w:ascii="Times New Roman" w:eastAsia="Times New Roman" w:hAnsi="Times New Roman" w:cs="Times New Roman"/>
          <w:color w:val="000000"/>
          <w:spacing w:val="-2"/>
          <w:sz w:val="24"/>
          <w:szCs w:val="24"/>
          <w:lang w:val="es-ES_tradnl" w:eastAsia="es-ES_tradnl"/>
        </w:rPr>
        <w:t xml:space="preserve"> </w:t>
      </w:r>
      <w:r w:rsidRPr="00CB719A">
        <w:rPr>
          <w:rFonts w:ascii="Times New Roman" w:eastAsia="Times New Roman" w:hAnsi="Times New Roman" w:cs="Times New Roman"/>
          <w:color w:val="000000"/>
          <w:spacing w:val="-2"/>
          <w:sz w:val="24"/>
          <w:szCs w:val="24"/>
          <w:lang w:val="es-ES_tradnl" w:eastAsia="es-ES_tradnl"/>
        </w:rPr>
        <w:t>a</w:t>
      </w:r>
      <w:r w:rsidR="004007A9" w:rsidRPr="00CB719A">
        <w:rPr>
          <w:rFonts w:ascii="Times New Roman" w:eastAsia="Times New Roman" w:hAnsi="Times New Roman" w:cs="Times New Roman"/>
          <w:iCs/>
          <w:color w:val="000000"/>
          <w:spacing w:val="-2"/>
          <w:sz w:val="24"/>
          <w:szCs w:val="24"/>
          <w:lang w:val="es-ES_tradnl" w:eastAsia="es-ES_tradnl"/>
        </w:rPr>
        <w:t xml:space="preserve">l patrimonio arqueológico y otros bienes culturales </w:t>
      </w:r>
      <w:r w:rsidRPr="00CB719A">
        <w:rPr>
          <w:rFonts w:ascii="Times New Roman" w:eastAsia="Times New Roman" w:hAnsi="Times New Roman" w:cs="Times New Roman"/>
          <w:iCs/>
          <w:color w:val="000000"/>
          <w:spacing w:val="-2"/>
          <w:sz w:val="24"/>
          <w:szCs w:val="24"/>
          <w:lang w:val="es-ES_tradnl" w:eastAsia="es-ES_tradnl"/>
        </w:rPr>
        <w:t xml:space="preserve">como parte de la identidad nacional que </w:t>
      </w:r>
      <w:r w:rsidR="00EC2ECC" w:rsidRPr="00CB719A">
        <w:rPr>
          <w:rFonts w:ascii="Times New Roman" w:eastAsia="Times New Roman" w:hAnsi="Times New Roman" w:cs="Times New Roman"/>
          <w:iCs/>
          <w:color w:val="000000"/>
          <w:spacing w:val="-2"/>
          <w:sz w:val="24"/>
          <w:szCs w:val="24"/>
          <w:lang w:val="es-ES_tradnl" w:eastAsia="es-ES_tradnl"/>
        </w:rPr>
        <w:t>per</w:t>
      </w:r>
      <w:r w:rsidR="004007A9" w:rsidRPr="00CB719A">
        <w:rPr>
          <w:rFonts w:ascii="Times New Roman" w:eastAsia="Times New Roman" w:hAnsi="Times New Roman" w:cs="Times New Roman"/>
          <w:iCs/>
          <w:color w:val="000000"/>
          <w:spacing w:val="-2"/>
          <w:sz w:val="24"/>
          <w:szCs w:val="24"/>
          <w:lang w:val="es-ES_tradnl" w:eastAsia="es-ES_tradnl"/>
        </w:rPr>
        <w:t>tenecen a la Nación</w:t>
      </w:r>
      <w:r w:rsidRPr="00CB719A">
        <w:rPr>
          <w:rFonts w:ascii="Times New Roman" w:eastAsia="Times New Roman" w:hAnsi="Times New Roman" w:cs="Times New Roman"/>
          <w:iCs/>
          <w:color w:val="000000"/>
          <w:spacing w:val="-2"/>
          <w:sz w:val="24"/>
          <w:szCs w:val="24"/>
          <w:lang w:val="es-ES_tradnl" w:eastAsia="es-ES_tradnl"/>
        </w:rPr>
        <w:t>,</w:t>
      </w:r>
      <w:r w:rsidR="004007A9" w:rsidRPr="00CB719A">
        <w:rPr>
          <w:rFonts w:ascii="Times New Roman" w:eastAsia="Times New Roman" w:hAnsi="Times New Roman" w:cs="Times New Roman"/>
          <w:iCs/>
          <w:color w:val="000000"/>
          <w:spacing w:val="-2"/>
          <w:sz w:val="24"/>
          <w:szCs w:val="24"/>
          <w:lang w:val="es-ES_tradnl" w:eastAsia="es-ES_tradnl"/>
        </w:rPr>
        <w:t> </w:t>
      </w:r>
      <w:r w:rsidRPr="00CB719A">
        <w:rPr>
          <w:rFonts w:ascii="Times New Roman" w:eastAsia="Times New Roman" w:hAnsi="Times New Roman" w:cs="Times New Roman"/>
          <w:iCs/>
          <w:color w:val="000000"/>
          <w:spacing w:val="-2"/>
          <w:sz w:val="24"/>
          <w:szCs w:val="24"/>
          <w:lang w:val="es-ES_tradnl" w:eastAsia="es-ES_tradnl"/>
        </w:rPr>
        <w:t>por lo cual</w:t>
      </w:r>
      <w:r w:rsidR="004007A9" w:rsidRPr="00CB719A">
        <w:rPr>
          <w:rFonts w:ascii="Times New Roman" w:eastAsia="Times New Roman" w:hAnsi="Times New Roman" w:cs="Times New Roman"/>
          <w:iCs/>
          <w:color w:val="000000"/>
          <w:spacing w:val="-2"/>
          <w:sz w:val="24"/>
          <w:szCs w:val="24"/>
          <w:lang w:val="es-ES_tradnl" w:eastAsia="es-ES_tradnl"/>
        </w:rPr>
        <w:t xml:space="preserve"> son inalienables, inembargables e </w:t>
      </w:r>
      <w:r w:rsidR="00D76445" w:rsidRPr="00CB719A">
        <w:rPr>
          <w:rFonts w:ascii="Times New Roman" w:eastAsia="Times New Roman" w:hAnsi="Times New Roman" w:cs="Times New Roman"/>
          <w:iCs/>
          <w:color w:val="000000"/>
          <w:spacing w:val="-2"/>
          <w:sz w:val="24"/>
          <w:szCs w:val="24"/>
          <w:lang w:val="es-ES_tradnl" w:eastAsia="es-ES_tradnl"/>
        </w:rPr>
        <w:t>imprescriptibles,</w:t>
      </w:r>
    </w:p>
    <w:p w14:paraId="0194820F" w14:textId="3D6E8CAB" w:rsidR="00C20986" w:rsidRPr="00CB719A" w:rsidRDefault="004007A9" w:rsidP="00C20986">
      <w:pPr>
        <w:spacing w:before="57" w:after="28" w:line="360" w:lineRule="auto"/>
        <w:ind w:right="49"/>
        <w:jc w:val="both"/>
        <w:rPr>
          <w:rFonts w:ascii="Times New Roman" w:eastAsia="Times New Roman" w:hAnsi="Times New Roman" w:cs="Times New Roman"/>
          <w:color w:val="000000"/>
          <w:sz w:val="24"/>
          <w:szCs w:val="24"/>
          <w:lang w:val="es-ES_tradnl" w:eastAsia="es-ES_tradnl"/>
        </w:rPr>
      </w:pPr>
      <w:r w:rsidRPr="00CB719A">
        <w:rPr>
          <w:rFonts w:ascii="Times New Roman" w:eastAsia="Times New Roman" w:hAnsi="Times New Roman" w:cs="Times New Roman"/>
          <w:color w:val="000000"/>
          <w:sz w:val="24"/>
          <w:szCs w:val="24"/>
          <w:lang w:val="es-ES_tradnl" w:eastAsia="es-ES_tradnl"/>
        </w:rPr>
        <w:t xml:space="preserve">Entretanto, el </w:t>
      </w:r>
      <w:r w:rsidR="0081057B" w:rsidRPr="00CB719A">
        <w:rPr>
          <w:rFonts w:ascii="Times New Roman" w:eastAsia="Times New Roman" w:hAnsi="Times New Roman" w:cs="Times New Roman"/>
          <w:color w:val="000000"/>
          <w:sz w:val="24"/>
          <w:szCs w:val="24"/>
          <w:lang w:val="es-ES_tradnl" w:eastAsia="es-ES_tradnl"/>
        </w:rPr>
        <w:t xml:space="preserve">mismo </w:t>
      </w:r>
      <w:r w:rsidRPr="00CB719A">
        <w:rPr>
          <w:rFonts w:ascii="Times New Roman" w:eastAsia="Times New Roman" w:hAnsi="Times New Roman" w:cs="Times New Roman"/>
          <w:color w:val="000000"/>
          <w:sz w:val="24"/>
          <w:szCs w:val="24"/>
          <w:lang w:val="es-ES_tradnl" w:eastAsia="es-ES_tradnl"/>
        </w:rPr>
        <w:t>artículo 150 Superior señala que es función del Con</w:t>
      </w:r>
      <w:r w:rsidR="00C20986" w:rsidRPr="00CB719A">
        <w:rPr>
          <w:rFonts w:ascii="Times New Roman" w:eastAsia="Times New Roman" w:hAnsi="Times New Roman" w:cs="Times New Roman"/>
          <w:color w:val="000000"/>
          <w:sz w:val="24"/>
          <w:szCs w:val="24"/>
          <w:lang w:val="es-ES_tradnl" w:eastAsia="es-ES_tradnl"/>
        </w:rPr>
        <w:t>greso hacer las leyes y honrar “</w:t>
      </w:r>
      <w:r w:rsidRPr="00CB719A">
        <w:rPr>
          <w:rFonts w:ascii="Times New Roman" w:eastAsia="Times New Roman" w:hAnsi="Times New Roman" w:cs="Times New Roman"/>
          <w:i/>
          <w:iCs/>
          <w:color w:val="000000"/>
          <w:sz w:val="24"/>
          <w:szCs w:val="24"/>
          <w:lang w:val="es-ES_tradnl" w:eastAsia="es-ES_tradnl"/>
        </w:rPr>
        <w:t>a los ciudadanos que hayan prestado servicios a la Patria</w:t>
      </w:r>
      <w:r w:rsidR="00C20986" w:rsidRPr="00CB719A">
        <w:rPr>
          <w:rFonts w:ascii="Times New Roman" w:eastAsia="Times New Roman" w:hAnsi="Times New Roman" w:cs="Times New Roman"/>
          <w:color w:val="000000"/>
          <w:sz w:val="24"/>
          <w:szCs w:val="24"/>
          <w:lang w:val="es-ES_tradnl" w:eastAsia="es-ES_tradnl"/>
        </w:rPr>
        <w:t>”,</w:t>
      </w:r>
      <w:r w:rsidRPr="00CB719A">
        <w:rPr>
          <w:rFonts w:ascii="Times New Roman" w:eastAsia="Times New Roman" w:hAnsi="Times New Roman" w:cs="Times New Roman"/>
          <w:color w:val="000000"/>
          <w:sz w:val="24"/>
          <w:szCs w:val="24"/>
          <w:lang w:val="es-ES_tradnl" w:eastAsia="es-ES_tradnl"/>
        </w:rPr>
        <w:t xml:space="preserve"> según el numeral 15 de la norma</w:t>
      </w:r>
      <w:r w:rsidR="00C20986" w:rsidRPr="00CB719A">
        <w:rPr>
          <w:rFonts w:ascii="Times New Roman" w:eastAsia="Times New Roman" w:hAnsi="Times New Roman" w:cs="Times New Roman"/>
          <w:color w:val="000000"/>
          <w:sz w:val="24"/>
          <w:szCs w:val="24"/>
          <w:lang w:val="es-ES_tradnl" w:eastAsia="es-ES_tradnl"/>
        </w:rPr>
        <w:t xml:space="preserve"> y </w:t>
      </w:r>
      <w:r w:rsidRPr="00CB719A">
        <w:rPr>
          <w:rFonts w:ascii="Times New Roman" w:eastAsia="Times New Roman" w:hAnsi="Times New Roman" w:cs="Times New Roman"/>
          <w:color w:val="000000"/>
          <w:sz w:val="24"/>
          <w:szCs w:val="24"/>
          <w:lang w:val="es-ES_tradnl" w:eastAsia="es-ES_tradnl"/>
        </w:rPr>
        <w:t>de conformidad con el objeto de esta iniciativa parlamentaria</w:t>
      </w:r>
      <w:r w:rsidR="00C20986" w:rsidRPr="00CB719A">
        <w:rPr>
          <w:rFonts w:ascii="Times New Roman" w:eastAsia="Times New Roman" w:hAnsi="Times New Roman" w:cs="Times New Roman"/>
          <w:color w:val="000000"/>
          <w:sz w:val="24"/>
          <w:szCs w:val="24"/>
          <w:lang w:val="es-ES_tradnl" w:eastAsia="es-ES_tradnl"/>
        </w:rPr>
        <w:t>,</w:t>
      </w:r>
      <w:r w:rsidRPr="00CB719A">
        <w:rPr>
          <w:rFonts w:ascii="Times New Roman" w:eastAsia="Times New Roman" w:hAnsi="Times New Roman" w:cs="Times New Roman"/>
          <w:color w:val="000000"/>
          <w:sz w:val="24"/>
          <w:szCs w:val="24"/>
          <w:lang w:val="es-ES_tradnl" w:eastAsia="es-ES_tradnl"/>
        </w:rPr>
        <w:t xml:space="preserve"> se infiere el reconocimiento a quienes en el transcurso de la historia de Colombia contribuyeron a la consolidación de la democracia y la independencia de la Patria.</w:t>
      </w:r>
    </w:p>
    <w:p w14:paraId="6D300E7B" w14:textId="77777777" w:rsidR="004007A9" w:rsidRPr="00CB719A" w:rsidRDefault="004007A9" w:rsidP="0081057B">
      <w:pPr>
        <w:spacing w:before="57" w:after="28" w:line="360" w:lineRule="auto"/>
        <w:ind w:right="49"/>
        <w:jc w:val="both"/>
        <w:rPr>
          <w:rFonts w:ascii="Times New Roman" w:eastAsia="Times New Roman" w:hAnsi="Times New Roman" w:cs="Times New Roman"/>
          <w:color w:val="000000"/>
          <w:sz w:val="24"/>
          <w:szCs w:val="24"/>
          <w:lang w:eastAsia="es-ES_tradnl"/>
        </w:rPr>
      </w:pPr>
      <w:r w:rsidRPr="00CB719A">
        <w:rPr>
          <w:rFonts w:ascii="Times New Roman" w:eastAsia="Times New Roman" w:hAnsi="Times New Roman" w:cs="Times New Roman"/>
          <w:color w:val="000000"/>
          <w:sz w:val="24"/>
          <w:szCs w:val="24"/>
          <w:lang w:val="es-ES_tradnl" w:eastAsia="es-ES_tradnl"/>
        </w:rPr>
        <w:t>Además, se considera la posición que sentó la Corte Constitucional a través de la Sentencia C-742 de 2006, donde indicó en los siguientes términos que el legislador tiene libertad de configuración política para proteger desde su competencia el Patrimonio Cultural de la Nación:</w:t>
      </w:r>
    </w:p>
    <w:p w14:paraId="67A87D8A" w14:textId="5FB8E8ED" w:rsidR="004007A9" w:rsidRPr="00CB719A" w:rsidRDefault="004007A9" w:rsidP="0036687C">
      <w:pPr>
        <w:spacing w:before="57" w:after="28" w:line="360" w:lineRule="auto"/>
        <w:ind w:right="49" w:firstLine="283"/>
        <w:jc w:val="both"/>
        <w:rPr>
          <w:rFonts w:ascii="Times New Roman" w:eastAsia="Times New Roman" w:hAnsi="Times New Roman" w:cs="Times New Roman"/>
          <w:i/>
          <w:iCs/>
          <w:color w:val="000000"/>
          <w:spacing w:val="-2"/>
          <w:sz w:val="24"/>
          <w:szCs w:val="24"/>
          <w:lang w:val="es-ES_tradnl" w:eastAsia="es-ES_tradnl"/>
        </w:rPr>
      </w:pPr>
      <w:r w:rsidRPr="00CB719A">
        <w:rPr>
          <w:rFonts w:ascii="Times New Roman" w:eastAsia="Times New Roman" w:hAnsi="Times New Roman" w:cs="Times New Roman"/>
          <w:i/>
          <w:iCs/>
          <w:color w:val="000000"/>
          <w:spacing w:val="-2"/>
          <w:sz w:val="24"/>
          <w:szCs w:val="24"/>
          <w:lang w:val="es-ES_tradnl" w:eastAsia="es-ES_tradnl"/>
        </w:rPr>
        <w:t xml:space="preserve">Ahora bien, a pesar de que es cierto que el patrimonio cultural de la Nación está bajo la protección del Estado, no es menos cierto que la Carta no establece fórmulas, ni mecanismos precisos, ni unívocos que impongan los mecanismos o la manera como deben protegerse, por lo que es lógico concluir que al legislador corresponde reglamentarlos, haciendo uso de su libertad de configuración política. De igual manera, si bien los artículos 8° y 70 superiores consagraron el deber del Estado de proteger las riquezas culturales de la Nación y promover y fomentar el acceso a la cultura de todos los ciudadanos, no señalaron fórmulas precisas para llegar a ese cometido, de ahí que daba a entenderse que el Constituyente dejó al legislador o al ejecutivo a cargo de esa </w:t>
      </w:r>
      <w:r w:rsidR="004302A5" w:rsidRPr="00CB719A">
        <w:rPr>
          <w:rFonts w:ascii="Times New Roman" w:eastAsia="Times New Roman" w:hAnsi="Times New Roman" w:cs="Times New Roman"/>
          <w:i/>
          <w:iCs/>
          <w:color w:val="000000"/>
          <w:spacing w:val="-2"/>
          <w:sz w:val="24"/>
          <w:szCs w:val="24"/>
          <w:lang w:val="es-ES_tradnl" w:eastAsia="es-ES_tradnl"/>
        </w:rPr>
        <w:t>reglamentación</w:t>
      </w:r>
      <w:r w:rsidRPr="00CB719A">
        <w:rPr>
          <w:rFonts w:ascii="Times New Roman" w:eastAsia="Times New Roman" w:hAnsi="Times New Roman" w:cs="Times New Roman"/>
          <w:i/>
          <w:iCs/>
          <w:color w:val="000000"/>
          <w:spacing w:val="-2"/>
          <w:sz w:val="24"/>
          <w:szCs w:val="24"/>
          <w:lang w:val="es-ES_tradnl" w:eastAsia="es-ES_tradnl"/>
        </w:rPr>
        <w:t>.</w:t>
      </w:r>
      <w:r w:rsidR="00137D0D">
        <w:rPr>
          <w:rStyle w:val="Refdenotaalpie"/>
          <w:rFonts w:ascii="Times New Roman" w:eastAsia="Times New Roman" w:hAnsi="Times New Roman" w:cs="Times New Roman"/>
          <w:i/>
          <w:iCs/>
          <w:color w:val="000000"/>
          <w:spacing w:val="-2"/>
          <w:sz w:val="24"/>
          <w:szCs w:val="24"/>
          <w:lang w:val="es-ES_tradnl" w:eastAsia="es-ES_tradnl"/>
        </w:rPr>
        <w:footnoteReference w:id="6"/>
      </w:r>
    </w:p>
    <w:p w14:paraId="44A51A98" w14:textId="2F98B6BA" w:rsidR="00D54104" w:rsidRPr="00CB719A" w:rsidRDefault="002E6D9D" w:rsidP="00137D0D">
      <w:pPr>
        <w:spacing w:before="57" w:after="28" w:line="360" w:lineRule="auto"/>
        <w:ind w:right="49"/>
        <w:jc w:val="both"/>
        <w:rPr>
          <w:rFonts w:ascii="Times New Roman" w:eastAsia="Times New Roman" w:hAnsi="Times New Roman" w:cs="Times New Roman"/>
          <w:color w:val="000000"/>
          <w:sz w:val="24"/>
          <w:szCs w:val="24"/>
          <w:lang w:eastAsia="es-ES_tradnl"/>
        </w:rPr>
      </w:pPr>
      <w:r w:rsidRPr="00CB719A">
        <w:rPr>
          <w:rFonts w:ascii="Times New Roman" w:eastAsia="Times New Roman" w:hAnsi="Times New Roman" w:cs="Times New Roman"/>
          <w:color w:val="000000"/>
          <w:sz w:val="24"/>
          <w:szCs w:val="24"/>
          <w:lang w:eastAsia="es-ES_tradnl"/>
        </w:rPr>
        <w:t xml:space="preserve">Por lo anteriormente expuesto, resulta de vital importancia constitucional y legal salvaguardar, proteger y sobretodo preservar el patrimonio cultural de la nación a través de la educación y el fomento de la identidad nacional. La historia de la consolidación de la nación como República independiente, la importancia de dar a conocer la consolidación de nuestra democracia, de la autonomía y soberanía del país radica en que, a través de la creación de la conciencia nacional, se garantiza que se mantengan en las nuevas generaciones los ideales con los que se fundó nuestra patria. </w:t>
      </w:r>
    </w:p>
    <w:p w14:paraId="7485DCA9" w14:textId="696DABB7" w:rsidR="00D54104" w:rsidRPr="00CB719A" w:rsidRDefault="00D54104" w:rsidP="00D5410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En los últimos años el Banco de la República, en cumplimiento de las Leyes 1710 de 2014 y 1683 de 2013, emitió en 2015 la moneda conmemorativa de curso legal en homenaje a la Santa Madre Laura Montoya Upegui (2015), y está </w:t>
      </w:r>
      <w:r w:rsidR="00DA3437" w:rsidRPr="00CB719A">
        <w:rPr>
          <w:rFonts w:ascii="Times New Roman" w:hAnsi="Times New Roman" w:cs="Times New Roman"/>
          <w:sz w:val="24"/>
          <w:szCs w:val="24"/>
        </w:rPr>
        <w:t xml:space="preserve">en </w:t>
      </w:r>
      <w:r w:rsidRPr="00CB719A">
        <w:rPr>
          <w:rFonts w:ascii="Times New Roman" w:hAnsi="Times New Roman" w:cs="Times New Roman"/>
          <w:sz w:val="24"/>
          <w:szCs w:val="24"/>
        </w:rPr>
        <w:t>proceso de producción la moneda del bicentenario de Cundinamarca (2017). Entre los aspectos más destacados de dichas emisiones están los siguientes:</w:t>
      </w:r>
    </w:p>
    <w:p w14:paraId="4E6F3C39" w14:textId="77777777" w:rsidR="00D54104" w:rsidRPr="00CB719A" w:rsidRDefault="00D54104" w:rsidP="00D5410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a.</w:t>
      </w:r>
      <w:r w:rsidRPr="00CB719A">
        <w:rPr>
          <w:rFonts w:ascii="Times New Roman" w:hAnsi="Times New Roman" w:cs="Times New Roman"/>
          <w:b/>
          <w:sz w:val="24"/>
          <w:szCs w:val="24"/>
        </w:rPr>
        <w:t xml:space="preserve"> </w:t>
      </w:r>
      <w:r w:rsidRPr="00CB719A">
        <w:rPr>
          <w:rFonts w:ascii="Times New Roman" w:hAnsi="Times New Roman" w:cs="Times New Roman"/>
          <w:sz w:val="24"/>
          <w:szCs w:val="24"/>
        </w:rPr>
        <w:t>Fueron diseñadas por el DCEF y producidas por la Fábrica de Moneda.</w:t>
      </w:r>
    </w:p>
    <w:p w14:paraId="1C66483A" w14:textId="77777777" w:rsidR="00D54104" w:rsidRPr="00CB719A" w:rsidRDefault="00D54104" w:rsidP="00D5410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b. Cumplen estándares como moneda de circulación.</w:t>
      </w:r>
    </w:p>
    <w:p w14:paraId="1AED93AB" w14:textId="77777777" w:rsidR="00D54104" w:rsidRPr="00CB719A" w:rsidRDefault="00D54104" w:rsidP="00D5410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c. Valor facial de $5.000.</w:t>
      </w:r>
    </w:p>
    <w:p w14:paraId="2746BC3F" w14:textId="77777777" w:rsidR="00D54104" w:rsidRPr="00CB719A" w:rsidRDefault="00D54104" w:rsidP="00D54104">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d. Moneda con poder liberatorio y curso legal.</w:t>
      </w:r>
    </w:p>
    <w:p w14:paraId="5FB08E68" w14:textId="77777777" w:rsidR="00D54104" w:rsidRPr="00CB719A" w:rsidRDefault="00D54104" w:rsidP="00D54104">
      <w:pPr>
        <w:spacing w:line="360" w:lineRule="auto"/>
        <w:rPr>
          <w:rFonts w:ascii="Times New Roman" w:hAnsi="Times New Roman" w:cs="Times New Roman"/>
          <w:sz w:val="24"/>
          <w:szCs w:val="24"/>
        </w:rPr>
      </w:pPr>
      <w:r w:rsidRPr="00CB719A">
        <w:rPr>
          <w:rFonts w:ascii="Times New Roman" w:hAnsi="Times New Roman" w:cs="Times New Roman"/>
          <w:sz w:val="24"/>
          <w:szCs w:val="24"/>
        </w:rPr>
        <w:t>e. Para su adquisición se realiza una operación de cambio equivalente al valor facial.</w:t>
      </w:r>
    </w:p>
    <w:p w14:paraId="30501385" w14:textId="200389B2" w:rsidR="00D54104" w:rsidRPr="00CB719A" w:rsidRDefault="00D54104" w:rsidP="00D54104">
      <w:pPr>
        <w:spacing w:line="360" w:lineRule="auto"/>
        <w:rPr>
          <w:rFonts w:ascii="Times New Roman" w:hAnsi="Times New Roman" w:cs="Times New Roman"/>
          <w:sz w:val="24"/>
          <w:szCs w:val="24"/>
        </w:rPr>
      </w:pPr>
      <w:r w:rsidRPr="00CB719A">
        <w:rPr>
          <w:rFonts w:ascii="Times New Roman" w:hAnsi="Times New Roman" w:cs="Times New Roman"/>
          <w:sz w:val="24"/>
          <w:szCs w:val="24"/>
        </w:rPr>
        <w:t>f. Costo de producción $2.300 aproximadamente.</w:t>
      </w:r>
      <w:r w:rsidR="007E05D6" w:rsidRPr="00CB719A">
        <w:rPr>
          <w:rStyle w:val="Refdenotaalpie"/>
          <w:rFonts w:ascii="Times New Roman" w:hAnsi="Times New Roman" w:cs="Times New Roman"/>
          <w:sz w:val="24"/>
          <w:szCs w:val="24"/>
        </w:rPr>
        <w:footnoteReference w:id="7"/>
      </w:r>
    </w:p>
    <w:p w14:paraId="3F9717F3" w14:textId="479B42D7" w:rsidR="004B2984" w:rsidRPr="00CB719A" w:rsidRDefault="007E05D6" w:rsidP="004767BB">
      <w:pPr>
        <w:spacing w:line="360" w:lineRule="auto"/>
        <w:jc w:val="both"/>
        <w:rPr>
          <w:rFonts w:ascii="Times New Roman" w:hAnsi="Times New Roman" w:cs="Times New Roman"/>
          <w:i/>
          <w:sz w:val="24"/>
          <w:szCs w:val="24"/>
        </w:rPr>
      </w:pPr>
      <w:r w:rsidRPr="00CB719A">
        <w:rPr>
          <w:rFonts w:ascii="Times New Roman" w:hAnsi="Times New Roman" w:cs="Times New Roman"/>
          <w:sz w:val="24"/>
          <w:szCs w:val="24"/>
        </w:rPr>
        <w:t>Ahora bien, la creación de estampillas postales con fines conmemorativos han tenido un similar desarrollo normativo, no obstante, con la ley 1369 de 2009 dispuso</w:t>
      </w:r>
      <w:r w:rsidR="00E45FCD" w:rsidRPr="00CB719A">
        <w:rPr>
          <w:rStyle w:val="Refdenotaalpie"/>
          <w:rFonts w:ascii="Times New Roman" w:hAnsi="Times New Roman" w:cs="Times New Roman"/>
          <w:sz w:val="24"/>
          <w:szCs w:val="24"/>
        </w:rPr>
        <w:footnoteReference w:id="8"/>
      </w:r>
      <w:r w:rsidRPr="00CB719A">
        <w:rPr>
          <w:rFonts w:ascii="Times New Roman" w:hAnsi="Times New Roman" w:cs="Times New Roman"/>
          <w:sz w:val="24"/>
          <w:szCs w:val="24"/>
        </w:rPr>
        <w:t xml:space="preserve"> que fuera el Ministerio de Tecnologías de la Información y las Comunicaciones el encargado de fijar las políticas, directrices y lineamientos para el fomento de la cultura filatélica a través de los sellos y productos filatélicos</w:t>
      </w:r>
      <w:r w:rsidR="00C966DF" w:rsidRPr="00CB719A">
        <w:rPr>
          <w:rFonts w:ascii="Times New Roman" w:hAnsi="Times New Roman" w:cs="Times New Roman"/>
          <w:sz w:val="24"/>
          <w:szCs w:val="24"/>
        </w:rPr>
        <w:t>;</w:t>
      </w:r>
      <w:r w:rsidR="006A50DC" w:rsidRPr="00CB719A">
        <w:rPr>
          <w:rFonts w:ascii="Times New Roman" w:hAnsi="Times New Roman" w:cs="Times New Roman"/>
          <w:sz w:val="24"/>
          <w:szCs w:val="24"/>
        </w:rPr>
        <w:t xml:space="preserve"> posteriormente, el artículo 19 del Decreto 2618 de 2012</w:t>
      </w:r>
      <w:r w:rsidR="00C966DF" w:rsidRPr="00CB719A">
        <w:rPr>
          <w:rFonts w:ascii="Times New Roman" w:hAnsi="Times New Roman" w:cs="Times New Roman"/>
          <w:sz w:val="24"/>
          <w:szCs w:val="24"/>
        </w:rPr>
        <w:t xml:space="preserve"> impuso la función a la Subdirección de Asuntos Postales de la misma cartera, de definir e implementar procesos para la emisión y custodia de estampillas que deba emitir el Estado colombiano</w:t>
      </w:r>
      <w:r w:rsidRPr="00CB719A">
        <w:rPr>
          <w:rFonts w:ascii="Times New Roman" w:hAnsi="Times New Roman" w:cs="Times New Roman"/>
          <w:sz w:val="24"/>
          <w:szCs w:val="24"/>
        </w:rPr>
        <w:t>.</w:t>
      </w:r>
      <w:r w:rsidRPr="00CB719A">
        <w:rPr>
          <w:rStyle w:val="Refdenotaalpie"/>
          <w:rFonts w:ascii="Times New Roman" w:hAnsi="Times New Roman" w:cs="Times New Roman"/>
          <w:sz w:val="24"/>
          <w:szCs w:val="24"/>
        </w:rPr>
        <w:t xml:space="preserve"> </w:t>
      </w:r>
      <w:r w:rsidRPr="00CB719A">
        <w:rPr>
          <w:rStyle w:val="Refdenotaalpie"/>
          <w:rFonts w:ascii="Times New Roman" w:hAnsi="Times New Roman" w:cs="Times New Roman"/>
          <w:sz w:val="24"/>
          <w:szCs w:val="24"/>
        </w:rPr>
        <w:footnoteReference w:id="9"/>
      </w:r>
      <w:r w:rsidR="005D7431" w:rsidRPr="00CB719A">
        <w:rPr>
          <w:rStyle w:val="Refdenotaalpie"/>
          <w:rFonts w:ascii="Times New Roman" w:hAnsi="Times New Roman" w:cs="Times New Roman"/>
          <w:sz w:val="24"/>
          <w:szCs w:val="24"/>
        </w:rPr>
        <w:t xml:space="preserve"> </w:t>
      </w:r>
      <w:r w:rsidR="00D66D78" w:rsidRPr="00CB719A">
        <w:rPr>
          <w:rFonts w:ascii="Times New Roman" w:hAnsi="Times New Roman" w:cs="Times New Roman"/>
          <w:sz w:val="24"/>
          <w:szCs w:val="24"/>
        </w:rPr>
        <w:t xml:space="preserve">Al igual que </w:t>
      </w:r>
      <w:r w:rsidR="004A6F9C" w:rsidRPr="00CB719A">
        <w:rPr>
          <w:rFonts w:ascii="Times New Roman" w:hAnsi="Times New Roman" w:cs="Times New Roman"/>
          <w:sz w:val="24"/>
          <w:szCs w:val="24"/>
        </w:rPr>
        <w:t>con</w:t>
      </w:r>
      <w:r w:rsidR="00D66D78" w:rsidRPr="00CB719A">
        <w:rPr>
          <w:rFonts w:ascii="Times New Roman" w:hAnsi="Times New Roman" w:cs="Times New Roman"/>
          <w:sz w:val="24"/>
          <w:szCs w:val="24"/>
        </w:rPr>
        <w:t xml:space="preserve"> </w:t>
      </w:r>
      <w:r w:rsidR="004A6F9C" w:rsidRPr="00CB719A">
        <w:rPr>
          <w:rFonts w:ascii="Times New Roman" w:hAnsi="Times New Roman" w:cs="Times New Roman"/>
          <w:sz w:val="24"/>
          <w:szCs w:val="24"/>
        </w:rPr>
        <w:t xml:space="preserve">las monedas conmemorativas, </w:t>
      </w:r>
      <w:r w:rsidR="005D7431" w:rsidRPr="00CB719A">
        <w:rPr>
          <w:rFonts w:ascii="Times New Roman" w:hAnsi="Times New Roman" w:cs="Times New Roman"/>
          <w:sz w:val="24"/>
          <w:szCs w:val="24"/>
        </w:rPr>
        <w:t>la emisión de estampillas con fines conmemorativos también existen precedentes en esta Corporación,</w:t>
      </w:r>
      <w:r w:rsidR="00D66D78" w:rsidRPr="00CB719A">
        <w:rPr>
          <w:rFonts w:ascii="Times New Roman" w:hAnsi="Times New Roman" w:cs="Times New Roman"/>
          <w:sz w:val="24"/>
          <w:szCs w:val="24"/>
        </w:rPr>
        <w:t xml:space="preserve"> al respecto se encuentra la ley </w:t>
      </w:r>
      <w:r w:rsidR="007418F2" w:rsidRPr="00CB719A">
        <w:rPr>
          <w:rFonts w:ascii="Times New Roman" w:hAnsi="Times New Roman" w:cs="Times New Roman"/>
          <w:sz w:val="24"/>
          <w:szCs w:val="24"/>
        </w:rPr>
        <w:t>1535 de 2012</w:t>
      </w:r>
      <w:r w:rsidR="00137D0D">
        <w:rPr>
          <w:rFonts w:ascii="Times New Roman" w:hAnsi="Times New Roman" w:cs="Times New Roman"/>
          <w:sz w:val="24"/>
          <w:szCs w:val="24"/>
        </w:rPr>
        <w:t>,</w:t>
      </w:r>
      <w:r w:rsidR="005D7431" w:rsidRPr="00CB719A">
        <w:rPr>
          <w:rFonts w:ascii="Times New Roman" w:hAnsi="Times New Roman" w:cs="Times New Roman"/>
          <w:sz w:val="24"/>
          <w:szCs w:val="24"/>
        </w:rPr>
        <w:t xml:space="preserve"> </w:t>
      </w:r>
      <w:r w:rsidR="004A6F9C" w:rsidRPr="00CB719A">
        <w:rPr>
          <w:rFonts w:ascii="Times New Roman" w:hAnsi="Times New Roman" w:cs="Times New Roman"/>
          <w:sz w:val="24"/>
          <w:szCs w:val="24"/>
        </w:rPr>
        <w:t xml:space="preserve">la cual en su artículo </w:t>
      </w:r>
      <w:r w:rsidR="000739F3" w:rsidRPr="00CB719A">
        <w:rPr>
          <w:rFonts w:ascii="Times New Roman" w:hAnsi="Times New Roman" w:cs="Times New Roman"/>
          <w:sz w:val="24"/>
          <w:szCs w:val="24"/>
        </w:rPr>
        <w:t xml:space="preserve">3° autorizó la emisión de una estampilla conmemorativa por la celebración de los 353 años de la fundación del municipio de Rio de Oro (Cesar);  otro ejemplo se encuentra en la ya citada ley  </w:t>
      </w:r>
      <w:r w:rsidR="004F41A9" w:rsidRPr="00CB719A">
        <w:rPr>
          <w:rFonts w:ascii="Times New Roman" w:hAnsi="Times New Roman" w:cs="Times New Roman"/>
          <w:sz w:val="24"/>
          <w:szCs w:val="24"/>
        </w:rPr>
        <w:t>1683 de 2013 la cual en su artículo</w:t>
      </w:r>
      <w:r w:rsidR="004B2984" w:rsidRPr="00CB719A">
        <w:rPr>
          <w:rFonts w:ascii="Times New Roman" w:hAnsi="Times New Roman" w:cs="Times New Roman"/>
          <w:sz w:val="24"/>
          <w:szCs w:val="24"/>
        </w:rPr>
        <w:t xml:space="preserve"> 7° reza </w:t>
      </w:r>
      <w:r w:rsidR="004B2984" w:rsidRPr="00CB719A">
        <w:rPr>
          <w:rFonts w:ascii="Times New Roman" w:hAnsi="Times New Roman" w:cs="Times New Roman"/>
          <w:i/>
          <w:sz w:val="24"/>
          <w:szCs w:val="24"/>
        </w:rPr>
        <w:t>“El Gobierno Nacional emitirá una estampilla postal conmemorativa del Bicentenario de la Independencia de Cundinamarca”.</w:t>
      </w:r>
    </w:p>
    <w:p w14:paraId="45C59153" w14:textId="4F65F715" w:rsidR="00006871" w:rsidRPr="00CB719A" w:rsidRDefault="00232314" w:rsidP="004767BB">
      <w:pPr>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Teniendo en cuenta los anteriores fundamentos jurídicos,</w:t>
      </w:r>
      <w:r w:rsidR="00A01C24" w:rsidRPr="00CB719A">
        <w:rPr>
          <w:rFonts w:ascii="Times New Roman" w:hAnsi="Times New Roman" w:cs="Times New Roman"/>
          <w:sz w:val="24"/>
          <w:szCs w:val="24"/>
        </w:rPr>
        <w:t xml:space="preserve"> queda claro que el Banco de la República será el encargado de la acuñación de la moneda conmemorativa </w:t>
      </w:r>
      <w:r w:rsidRPr="00CB719A">
        <w:rPr>
          <w:rFonts w:ascii="Times New Roman" w:hAnsi="Times New Roman" w:cs="Times New Roman"/>
          <w:sz w:val="24"/>
          <w:szCs w:val="24"/>
        </w:rPr>
        <w:t xml:space="preserve"> </w:t>
      </w:r>
      <w:r w:rsidR="00A01C24" w:rsidRPr="00CB719A">
        <w:rPr>
          <w:rFonts w:ascii="Times New Roman" w:hAnsi="Times New Roman" w:cs="Times New Roman"/>
          <w:sz w:val="24"/>
          <w:szCs w:val="24"/>
        </w:rPr>
        <w:t xml:space="preserve">y el Ministerio de Tecnologías de la Información y las Comunicaciones </w:t>
      </w:r>
      <w:r w:rsidR="00006871" w:rsidRPr="00CB719A">
        <w:rPr>
          <w:rFonts w:ascii="Times New Roman" w:hAnsi="Times New Roman" w:cs="Times New Roman"/>
          <w:sz w:val="24"/>
          <w:szCs w:val="24"/>
        </w:rPr>
        <w:t>tendrá la facultad</w:t>
      </w:r>
      <w:r w:rsidR="00A01C24" w:rsidRPr="00CB719A">
        <w:rPr>
          <w:rFonts w:ascii="Times New Roman" w:hAnsi="Times New Roman" w:cs="Times New Roman"/>
          <w:sz w:val="24"/>
          <w:szCs w:val="24"/>
        </w:rPr>
        <w:t xml:space="preserve"> </w:t>
      </w:r>
      <w:r w:rsidR="00006871" w:rsidRPr="00CB719A">
        <w:rPr>
          <w:rFonts w:ascii="Times New Roman" w:hAnsi="Times New Roman" w:cs="Times New Roman"/>
          <w:sz w:val="24"/>
          <w:szCs w:val="24"/>
        </w:rPr>
        <w:t xml:space="preserve">para la </w:t>
      </w:r>
      <w:r w:rsidR="00A01C24" w:rsidRPr="00CB719A">
        <w:rPr>
          <w:rFonts w:ascii="Times New Roman" w:hAnsi="Times New Roman" w:cs="Times New Roman"/>
          <w:sz w:val="24"/>
          <w:szCs w:val="24"/>
        </w:rPr>
        <w:t>emisión de la estampilla con aras a conmemorar la Campaña Libertadora De 1819</w:t>
      </w:r>
      <w:r w:rsidR="00006871" w:rsidRPr="00CB719A">
        <w:rPr>
          <w:rFonts w:ascii="Times New Roman" w:hAnsi="Times New Roman" w:cs="Times New Roman"/>
          <w:sz w:val="24"/>
          <w:szCs w:val="24"/>
        </w:rPr>
        <w:t xml:space="preserve">, sin embargo, resta observar algunas </w:t>
      </w:r>
      <w:r w:rsidR="00220ECC" w:rsidRPr="00CB719A">
        <w:rPr>
          <w:rFonts w:ascii="Times New Roman" w:hAnsi="Times New Roman" w:cs="Times New Roman"/>
          <w:sz w:val="24"/>
          <w:szCs w:val="24"/>
        </w:rPr>
        <w:t>consideraciones técnicas sobre estos artefactos conmemorativos</w:t>
      </w:r>
      <w:r w:rsidR="00A01C24" w:rsidRPr="00CB719A">
        <w:rPr>
          <w:rFonts w:ascii="Times New Roman" w:hAnsi="Times New Roman" w:cs="Times New Roman"/>
          <w:sz w:val="24"/>
          <w:szCs w:val="24"/>
        </w:rPr>
        <w:t xml:space="preserve">. </w:t>
      </w:r>
    </w:p>
    <w:p w14:paraId="217818E5" w14:textId="77777777" w:rsidR="00137D0D" w:rsidRDefault="00137D0D" w:rsidP="00137D0D">
      <w:pPr>
        <w:spacing w:line="360" w:lineRule="auto"/>
        <w:jc w:val="both"/>
        <w:rPr>
          <w:rFonts w:ascii="Times New Roman" w:hAnsi="Times New Roman" w:cs="Times New Roman"/>
          <w:b/>
          <w:sz w:val="24"/>
          <w:szCs w:val="24"/>
        </w:rPr>
      </w:pPr>
    </w:p>
    <w:p w14:paraId="50F6D557" w14:textId="02807F91" w:rsidR="007E05D6" w:rsidRPr="00137D0D" w:rsidRDefault="00137D0D" w:rsidP="00137D0D">
      <w:pPr>
        <w:spacing w:line="360" w:lineRule="auto"/>
        <w:jc w:val="center"/>
        <w:rPr>
          <w:rFonts w:ascii="Times New Roman" w:hAnsi="Times New Roman" w:cs="Times New Roman"/>
          <w:sz w:val="24"/>
          <w:szCs w:val="24"/>
        </w:rPr>
      </w:pPr>
      <w:r>
        <w:rPr>
          <w:rFonts w:ascii="Times New Roman" w:hAnsi="Times New Roman" w:cs="Times New Roman"/>
          <w:b/>
          <w:sz w:val="24"/>
          <w:szCs w:val="24"/>
        </w:rPr>
        <w:t>III: Consideraciones Técnicas.</w:t>
      </w:r>
    </w:p>
    <w:p w14:paraId="397F11FE" w14:textId="511277A2" w:rsidR="0038292C" w:rsidRPr="00CB719A" w:rsidRDefault="0038292C" w:rsidP="00266841">
      <w:pPr>
        <w:pStyle w:val="Prrafodelista"/>
        <w:numPr>
          <w:ilvl w:val="0"/>
          <w:numId w:val="46"/>
        </w:numPr>
        <w:spacing w:line="360" w:lineRule="auto"/>
        <w:jc w:val="both"/>
        <w:rPr>
          <w:rFonts w:ascii="Times New Roman" w:hAnsi="Times New Roman" w:cs="Times New Roman"/>
          <w:sz w:val="24"/>
          <w:szCs w:val="24"/>
        </w:rPr>
      </w:pPr>
      <w:r w:rsidRPr="00CB719A">
        <w:rPr>
          <w:rFonts w:ascii="Times New Roman" w:hAnsi="Times New Roman" w:cs="Times New Roman"/>
          <w:b/>
          <w:sz w:val="24"/>
          <w:szCs w:val="24"/>
        </w:rPr>
        <w:t xml:space="preserve">Moneda Conmemorativa: </w:t>
      </w:r>
      <w:r w:rsidR="004767BB" w:rsidRPr="00CB719A">
        <w:rPr>
          <w:rFonts w:ascii="Times New Roman" w:hAnsi="Times New Roman" w:cs="Times New Roman"/>
          <w:sz w:val="24"/>
          <w:szCs w:val="24"/>
        </w:rPr>
        <w:t>P</w:t>
      </w:r>
      <w:r w:rsidR="004F1BA6" w:rsidRPr="00CB719A">
        <w:rPr>
          <w:rFonts w:ascii="Times New Roman" w:hAnsi="Times New Roman" w:cs="Times New Roman"/>
          <w:sz w:val="24"/>
          <w:szCs w:val="24"/>
        </w:rPr>
        <w:t>ara el caso de las moneda</w:t>
      </w:r>
      <w:r w:rsidR="00D54104" w:rsidRPr="00CB719A">
        <w:rPr>
          <w:rFonts w:ascii="Times New Roman" w:hAnsi="Times New Roman" w:cs="Times New Roman"/>
          <w:sz w:val="24"/>
          <w:szCs w:val="24"/>
        </w:rPr>
        <w:t>s en metales preciosos es necesario</w:t>
      </w:r>
      <w:r w:rsidR="005859A6" w:rsidRPr="00CB719A">
        <w:rPr>
          <w:rFonts w:ascii="Times New Roman" w:hAnsi="Times New Roman" w:cs="Times New Roman"/>
          <w:sz w:val="24"/>
          <w:szCs w:val="24"/>
        </w:rPr>
        <w:t xml:space="preserve"> contratar la </w:t>
      </w:r>
      <w:r w:rsidR="00137D0D" w:rsidRPr="00CB719A">
        <w:rPr>
          <w:rFonts w:ascii="Times New Roman" w:hAnsi="Times New Roman" w:cs="Times New Roman"/>
          <w:sz w:val="24"/>
          <w:szCs w:val="24"/>
        </w:rPr>
        <w:t>producción</w:t>
      </w:r>
      <w:r w:rsidR="005859A6" w:rsidRPr="00CB719A">
        <w:rPr>
          <w:rFonts w:ascii="Times New Roman" w:hAnsi="Times New Roman" w:cs="Times New Roman"/>
          <w:sz w:val="24"/>
          <w:szCs w:val="24"/>
        </w:rPr>
        <w:t xml:space="preserve"> en el exterior, dado que la Fábrica de Moneda no cuenta con la </w:t>
      </w:r>
      <w:r w:rsidR="00137D0D" w:rsidRPr="00CB719A">
        <w:rPr>
          <w:rFonts w:ascii="Times New Roman" w:hAnsi="Times New Roman" w:cs="Times New Roman"/>
          <w:sz w:val="24"/>
          <w:szCs w:val="24"/>
        </w:rPr>
        <w:t>tecnología</w:t>
      </w:r>
      <w:r w:rsidR="005859A6" w:rsidRPr="00CB719A">
        <w:rPr>
          <w:rFonts w:ascii="Times New Roman" w:hAnsi="Times New Roman" w:cs="Times New Roman"/>
          <w:sz w:val="24"/>
          <w:szCs w:val="24"/>
        </w:rPr>
        <w:t xml:space="preserve"> para fabricar monedas </w:t>
      </w:r>
      <w:r w:rsidR="00D54104" w:rsidRPr="00CB719A">
        <w:rPr>
          <w:rFonts w:ascii="Times New Roman" w:hAnsi="Times New Roman" w:cs="Times New Roman"/>
          <w:sz w:val="24"/>
          <w:szCs w:val="24"/>
        </w:rPr>
        <w:t xml:space="preserve">en metales preciosos, se estima que el tiempo estimado para ello sería de 6 a 9 meses aproximadamente una vez sea emitida la presente ley. </w:t>
      </w:r>
    </w:p>
    <w:p w14:paraId="69920455" w14:textId="73B9D0E3" w:rsidR="008F5ED5" w:rsidRPr="00CB719A" w:rsidRDefault="00D54104" w:rsidP="0038292C">
      <w:pPr>
        <w:pStyle w:val="Prrafodelista"/>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El costo de la moneda </w:t>
      </w:r>
      <w:r w:rsidR="00137D0D" w:rsidRPr="00CB719A">
        <w:rPr>
          <w:rFonts w:ascii="Times New Roman" w:hAnsi="Times New Roman" w:cs="Times New Roman"/>
          <w:sz w:val="24"/>
          <w:szCs w:val="24"/>
        </w:rPr>
        <w:t>está</w:t>
      </w:r>
      <w:r w:rsidRPr="00CB719A">
        <w:rPr>
          <w:rFonts w:ascii="Times New Roman" w:hAnsi="Times New Roman" w:cs="Times New Roman"/>
          <w:sz w:val="24"/>
          <w:szCs w:val="24"/>
        </w:rPr>
        <w:t xml:space="preserve"> determinado </w:t>
      </w:r>
      <w:r w:rsidR="009F5B6E" w:rsidRPr="00CB719A">
        <w:rPr>
          <w:rFonts w:ascii="Times New Roman" w:hAnsi="Times New Roman" w:cs="Times New Roman"/>
          <w:sz w:val="24"/>
          <w:szCs w:val="24"/>
        </w:rPr>
        <w:t xml:space="preserve">por el contenido </w:t>
      </w:r>
      <w:r w:rsidR="00137D0D" w:rsidRPr="00CB719A">
        <w:rPr>
          <w:rFonts w:ascii="Times New Roman" w:hAnsi="Times New Roman" w:cs="Times New Roman"/>
          <w:sz w:val="24"/>
          <w:szCs w:val="24"/>
        </w:rPr>
        <w:t>metálico</w:t>
      </w:r>
      <w:r w:rsidR="009F5B6E" w:rsidRPr="00CB719A">
        <w:rPr>
          <w:rFonts w:ascii="Times New Roman" w:hAnsi="Times New Roman" w:cs="Times New Roman"/>
          <w:sz w:val="24"/>
          <w:szCs w:val="24"/>
        </w:rPr>
        <w:t xml:space="preserve"> al precio de la onza de oro o plata, </w:t>
      </w:r>
      <w:r w:rsidR="007F1B51" w:rsidRPr="00CB719A">
        <w:rPr>
          <w:rFonts w:ascii="Times New Roman" w:hAnsi="Times New Roman" w:cs="Times New Roman"/>
          <w:sz w:val="24"/>
          <w:szCs w:val="24"/>
        </w:rPr>
        <w:t>al 3 de agosto d</w:t>
      </w:r>
      <w:r w:rsidR="001E0356" w:rsidRPr="00CB719A">
        <w:rPr>
          <w:rFonts w:ascii="Times New Roman" w:hAnsi="Times New Roman" w:cs="Times New Roman"/>
          <w:sz w:val="24"/>
          <w:szCs w:val="24"/>
        </w:rPr>
        <w:t>e 2018 el precio de la onza</w:t>
      </w:r>
      <w:r w:rsidR="007F1B51" w:rsidRPr="00CB719A">
        <w:rPr>
          <w:rFonts w:ascii="Times New Roman" w:hAnsi="Times New Roman" w:cs="Times New Roman"/>
          <w:sz w:val="24"/>
          <w:szCs w:val="24"/>
        </w:rPr>
        <w:t xml:space="preserve"> de oro es de 1.217 USD y la de plata es de 15,463 USD por lo que a la fech</w:t>
      </w:r>
      <w:r w:rsidR="00137D0D">
        <w:rPr>
          <w:rFonts w:ascii="Times New Roman" w:hAnsi="Times New Roman" w:cs="Times New Roman"/>
          <w:sz w:val="24"/>
          <w:szCs w:val="24"/>
        </w:rPr>
        <w:t>a, una moneda de las característic</w:t>
      </w:r>
      <w:r w:rsidR="00137D0D" w:rsidRPr="00CB719A">
        <w:rPr>
          <w:rFonts w:ascii="Times New Roman" w:hAnsi="Times New Roman" w:cs="Times New Roman"/>
          <w:sz w:val="24"/>
          <w:szCs w:val="24"/>
        </w:rPr>
        <w:t>as</w:t>
      </w:r>
      <w:r w:rsidR="007F1B51" w:rsidRPr="00CB719A">
        <w:rPr>
          <w:rFonts w:ascii="Times New Roman" w:hAnsi="Times New Roman" w:cs="Times New Roman"/>
          <w:sz w:val="24"/>
          <w:szCs w:val="24"/>
        </w:rPr>
        <w:t xml:space="preserve"> </w:t>
      </w:r>
      <w:r w:rsidR="00B92F4D" w:rsidRPr="00CB719A">
        <w:rPr>
          <w:rFonts w:ascii="Times New Roman" w:hAnsi="Times New Roman" w:cs="Times New Roman"/>
          <w:sz w:val="24"/>
          <w:szCs w:val="24"/>
        </w:rPr>
        <w:t xml:space="preserve">similares a la acuñada </w:t>
      </w:r>
      <w:r w:rsidR="003F16DC" w:rsidRPr="00CB719A">
        <w:rPr>
          <w:rFonts w:ascii="Times New Roman" w:hAnsi="Times New Roman" w:cs="Times New Roman"/>
          <w:sz w:val="24"/>
          <w:szCs w:val="24"/>
        </w:rPr>
        <w:t xml:space="preserve">con ocasión del XXXIX Congreso </w:t>
      </w:r>
      <w:r w:rsidR="00137D0D" w:rsidRPr="00CB719A">
        <w:rPr>
          <w:rFonts w:ascii="Times New Roman" w:hAnsi="Times New Roman" w:cs="Times New Roman"/>
          <w:sz w:val="24"/>
          <w:szCs w:val="24"/>
        </w:rPr>
        <w:t>Eucarístico</w:t>
      </w:r>
      <w:r w:rsidR="003F16DC" w:rsidRPr="00CB719A">
        <w:rPr>
          <w:rFonts w:ascii="Times New Roman" w:hAnsi="Times New Roman" w:cs="Times New Roman"/>
          <w:sz w:val="24"/>
          <w:szCs w:val="24"/>
        </w:rPr>
        <w:t xml:space="preserve"> Internacional en 1968 (4.3 Gr de oro Ley 0.900) </w:t>
      </w:r>
      <w:r w:rsidR="00137D0D" w:rsidRPr="00CB719A">
        <w:rPr>
          <w:rFonts w:ascii="Times New Roman" w:hAnsi="Times New Roman" w:cs="Times New Roman"/>
          <w:sz w:val="24"/>
          <w:szCs w:val="24"/>
        </w:rPr>
        <w:t>tendrá</w:t>
      </w:r>
      <w:r w:rsidR="003F16DC" w:rsidRPr="00CB719A">
        <w:rPr>
          <w:rFonts w:ascii="Times New Roman" w:hAnsi="Times New Roman" w:cs="Times New Roman"/>
          <w:sz w:val="24"/>
          <w:szCs w:val="24"/>
        </w:rPr>
        <w:t xml:space="preserve"> un costo total de </w:t>
      </w:r>
      <w:r w:rsidR="00137D0D" w:rsidRPr="00CB719A">
        <w:rPr>
          <w:rFonts w:ascii="Times New Roman" w:hAnsi="Times New Roman" w:cs="Times New Roman"/>
          <w:sz w:val="24"/>
          <w:szCs w:val="24"/>
        </w:rPr>
        <w:t>producción</w:t>
      </w:r>
      <w:r w:rsidR="003F16DC" w:rsidRPr="00CB719A">
        <w:rPr>
          <w:rFonts w:ascii="Times New Roman" w:hAnsi="Times New Roman" w:cs="Times New Roman"/>
          <w:sz w:val="24"/>
          <w:szCs w:val="24"/>
        </w:rPr>
        <w:t xml:space="preserve"> de alrededor 534.009</w:t>
      </w:r>
      <w:r w:rsidRPr="00CB719A">
        <w:rPr>
          <w:rFonts w:ascii="Times New Roman" w:hAnsi="Times New Roman" w:cs="Times New Roman"/>
          <w:sz w:val="24"/>
          <w:szCs w:val="24"/>
        </w:rPr>
        <w:t xml:space="preserve"> pesos aproximadamente.</w:t>
      </w:r>
    </w:p>
    <w:p w14:paraId="055559F8" w14:textId="77777777" w:rsidR="00776CC9" w:rsidRDefault="00D54104" w:rsidP="003310FD">
      <w:pPr>
        <w:pStyle w:val="Prrafodelista"/>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En cuanto a la cantidad de moneda</w:t>
      </w:r>
      <w:r w:rsidR="00137D0D">
        <w:rPr>
          <w:rFonts w:ascii="Times New Roman" w:hAnsi="Times New Roman" w:cs="Times New Roman"/>
          <w:sz w:val="24"/>
          <w:szCs w:val="24"/>
        </w:rPr>
        <w:t>s</w:t>
      </w:r>
      <w:r w:rsidRPr="00CB719A">
        <w:rPr>
          <w:rFonts w:ascii="Times New Roman" w:hAnsi="Times New Roman" w:cs="Times New Roman"/>
          <w:sz w:val="24"/>
          <w:szCs w:val="24"/>
        </w:rPr>
        <w:t xml:space="preserve"> se </w:t>
      </w:r>
      <w:r w:rsidR="00137D0D" w:rsidRPr="00CB719A">
        <w:rPr>
          <w:rFonts w:ascii="Times New Roman" w:hAnsi="Times New Roman" w:cs="Times New Roman"/>
          <w:sz w:val="24"/>
          <w:szCs w:val="24"/>
        </w:rPr>
        <w:t>deberá</w:t>
      </w:r>
      <w:r w:rsidRPr="00CB719A">
        <w:rPr>
          <w:rFonts w:ascii="Times New Roman" w:hAnsi="Times New Roman" w:cs="Times New Roman"/>
          <w:sz w:val="24"/>
          <w:szCs w:val="24"/>
        </w:rPr>
        <w:t xml:space="preserve"> </w:t>
      </w:r>
      <w:r w:rsidR="00137D0D">
        <w:rPr>
          <w:rFonts w:ascii="Times New Roman" w:hAnsi="Times New Roman" w:cs="Times New Roman"/>
          <w:sz w:val="24"/>
          <w:szCs w:val="24"/>
        </w:rPr>
        <w:t>considerar su valor y costo, así</w:t>
      </w:r>
      <w:r w:rsidRPr="00CB719A">
        <w:rPr>
          <w:rFonts w:ascii="Times New Roman" w:hAnsi="Times New Roman" w:cs="Times New Roman"/>
          <w:sz w:val="24"/>
          <w:szCs w:val="24"/>
        </w:rPr>
        <w:t xml:space="preserve"> como el objetivo de</w:t>
      </w:r>
      <w:r w:rsidR="00137D0D">
        <w:rPr>
          <w:rFonts w:ascii="Times New Roman" w:hAnsi="Times New Roman" w:cs="Times New Roman"/>
          <w:sz w:val="24"/>
          <w:szCs w:val="24"/>
        </w:rPr>
        <w:t xml:space="preserve"> mercado potencial, la cual serí</w:t>
      </w:r>
      <w:r w:rsidRPr="00CB719A">
        <w:rPr>
          <w:rFonts w:ascii="Times New Roman" w:hAnsi="Times New Roman" w:cs="Times New Roman"/>
          <w:sz w:val="24"/>
          <w:szCs w:val="24"/>
        </w:rPr>
        <w:t>a dirigida a personas de mayor capacidad de pago, poder adquisitivo</w:t>
      </w:r>
      <w:r w:rsidR="00137D0D">
        <w:rPr>
          <w:rFonts w:ascii="Times New Roman" w:hAnsi="Times New Roman" w:cs="Times New Roman"/>
          <w:sz w:val="24"/>
          <w:szCs w:val="24"/>
        </w:rPr>
        <w:t xml:space="preserve"> e intereses </w:t>
      </w:r>
      <w:r w:rsidR="001E0356" w:rsidRPr="00CB719A">
        <w:rPr>
          <w:rFonts w:ascii="Times New Roman" w:hAnsi="Times New Roman" w:cs="Times New Roman"/>
          <w:sz w:val="24"/>
          <w:szCs w:val="24"/>
        </w:rPr>
        <w:t>numismá</w:t>
      </w:r>
      <w:r w:rsidRPr="00CB719A">
        <w:rPr>
          <w:rFonts w:ascii="Times New Roman" w:hAnsi="Times New Roman" w:cs="Times New Roman"/>
          <w:sz w:val="24"/>
          <w:szCs w:val="24"/>
        </w:rPr>
        <w:t xml:space="preserve">ticos a nivel nacional e internacional. </w:t>
      </w:r>
      <w:r w:rsidR="00776CC9">
        <w:rPr>
          <w:rFonts w:ascii="Times New Roman" w:hAnsi="Times New Roman" w:cs="Times New Roman"/>
          <w:sz w:val="24"/>
          <w:szCs w:val="24"/>
        </w:rPr>
        <w:t xml:space="preserve">En el caso </w:t>
      </w:r>
      <w:r w:rsidRPr="00CB719A">
        <w:rPr>
          <w:rFonts w:ascii="Times New Roman" w:hAnsi="Times New Roman" w:cs="Times New Roman"/>
          <w:sz w:val="24"/>
          <w:szCs w:val="24"/>
        </w:rPr>
        <w:t>anterior</w:t>
      </w:r>
      <w:r w:rsidR="001E0356" w:rsidRPr="00CB719A">
        <w:rPr>
          <w:rFonts w:ascii="Times New Roman" w:hAnsi="Times New Roman" w:cs="Times New Roman"/>
          <w:sz w:val="24"/>
          <w:szCs w:val="24"/>
        </w:rPr>
        <w:t>,</w:t>
      </w:r>
      <w:r w:rsidRPr="00CB719A">
        <w:rPr>
          <w:rFonts w:ascii="Times New Roman" w:hAnsi="Times New Roman" w:cs="Times New Roman"/>
          <w:sz w:val="24"/>
          <w:szCs w:val="24"/>
        </w:rPr>
        <w:t xml:space="preserve"> será imperativo establecer las condiciones de venta y limitar la cantid</w:t>
      </w:r>
      <w:r w:rsidR="00776CC9">
        <w:rPr>
          <w:rFonts w:ascii="Times New Roman" w:hAnsi="Times New Roman" w:cs="Times New Roman"/>
          <w:sz w:val="24"/>
          <w:szCs w:val="24"/>
        </w:rPr>
        <w:t>ad de monedas que sean emitidas, no obstante no es lo que se pretende con esta iniciativa</w:t>
      </w:r>
      <w:r w:rsidR="004767BB" w:rsidRPr="00CB719A">
        <w:rPr>
          <w:rFonts w:ascii="Times New Roman" w:hAnsi="Times New Roman" w:cs="Times New Roman"/>
          <w:sz w:val="24"/>
          <w:szCs w:val="24"/>
        </w:rPr>
        <w:t>.</w:t>
      </w:r>
    </w:p>
    <w:p w14:paraId="0E582FF1" w14:textId="534A0961" w:rsidR="0038292C" w:rsidRPr="00CB719A" w:rsidRDefault="00776CC9" w:rsidP="0038292C">
      <w:pPr>
        <w:pStyle w:val="Prrafodelista"/>
        <w:spacing w:line="360" w:lineRule="auto"/>
        <w:jc w:val="both"/>
        <w:rPr>
          <w:rFonts w:ascii="Times New Roman" w:hAnsi="Times New Roman" w:cs="Times New Roman"/>
          <w:sz w:val="24"/>
          <w:szCs w:val="24"/>
        </w:rPr>
      </w:pPr>
      <w:r w:rsidRPr="00776CC9">
        <w:rPr>
          <w:rFonts w:ascii="Times New Roman" w:hAnsi="Times New Roman" w:cs="Times New Roman"/>
          <w:sz w:val="24"/>
          <w:szCs w:val="24"/>
        </w:rPr>
        <w:t xml:space="preserve">La colección de monedas </w:t>
      </w:r>
      <w:r>
        <w:rPr>
          <w:rFonts w:ascii="Times New Roman" w:hAnsi="Times New Roman" w:cs="Times New Roman"/>
          <w:sz w:val="24"/>
          <w:szCs w:val="24"/>
        </w:rPr>
        <w:t xml:space="preserve">propuesta </w:t>
      </w:r>
      <w:r w:rsidRPr="00776CC9">
        <w:rPr>
          <w:rFonts w:ascii="Times New Roman" w:hAnsi="Times New Roman" w:cs="Times New Roman"/>
          <w:sz w:val="24"/>
          <w:szCs w:val="24"/>
        </w:rPr>
        <w:t>podrá estar conformada por 5 unidades</w:t>
      </w:r>
      <w:r>
        <w:rPr>
          <w:rFonts w:ascii="Times New Roman" w:hAnsi="Times New Roman" w:cs="Times New Roman"/>
          <w:sz w:val="24"/>
          <w:szCs w:val="24"/>
        </w:rPr>
        <w:t xml:space="preserve"> en materiales no ferrosos</w:t>
      </w:r>
      <w:r w:rsidRPr="00776CC9">
        <w:rPr>
          <w:rFonts w:ascii="Times New Roman" w:hAnsi="Times New Roman" w:cs="Times New Roman"/>
          <w:sz w:val="24"/>
          <w:szCs w:val="24"/>
        </w:rPr>
        <w:t>, las cuales tendrán en su reverso la imagen de los principales próceres de la ruta y en su adverso los lugares de las principales batallas en los departamentos que hacen parte de la gesta libertadora.</w:t>
      </w:r>
      <w:r>
        <w:rPr>
          <w:rFonts w:ascii="Times New Roman" w:hAnsi="Times New Roman" w:cs="Times New Roman"/>
          <w:sz w:val="24"/>
          <w:szCs w:val="24"/>
        </w:rPr>
        <w:t xml:space="preserve"> </w:t>
      </w:r>
      <w:r w:rsidR="003310FD" w:rsidRPr="00CB719A">
        <w:rPr>
          <w:rFonts w:ascii="Times New Roman" w:hAnsi="Times New Roman" w:cs="Times New Roman"/>
          <w:sz w:val="24"/>
          <w:szCs w:val="24"/>
        </w:rPr>
        <w:t xml:space="preserve">Sin embargo </w:t>
      </w:r>
      <w:r w:rsidR="004767BB" w:rsidRPr="00CB719A">
        <w:rPr>
          <w:rFonts w:ascii="Times New Roman" w:hAnsi="Times New Roman" w:cs="Times New Roman"/>
          <w:sz w:val="24"/>
          <w:szCs w:val="24"/>
        </w:rPr>
        <w:t xml:space="preserve">la </w:t>
      </w:r>
      <w:r w:rsidR="003310FD" w:rsidRPr="00CB719A">
        <w:rPr>
          <w:rFonts w:ascii="Times New Roman" w:hAnsi="Times New Roman" w:cs="Times New Roman"/>
          <w:sz w:val="24"/>
          <w:szCs w:val="24"/>
        </w:rPr>
        <w:t>emisión</w:t>
      </w:r>
      <w:r>
        <w:rPr>
          <w:rFonts w:ascii="Times New Roman" w:hAnsi="Times New Roman" w:cs="Times New Roman"/>
          <w:sz w:val="24"/>
          <w:szCs w:val="24"/>
        </w:rPr>
        <w:t xml:space="preserve"> y distribució</w:t>
      </w:r>
      <w:r w:rsidR="004767BB" w:rsidRPr="00CB719A">
        <w:rPr>
          <w:rFonts w:ascii="Times New Roman" w:hAnsi="Times New Roman" w:cs="Times New Roman"/>
          <w:sz w:val="24"/>
          <w:szCs w:val="24"/>
        </w:rPr>
        <w:t>n de monedas en metales no ferrosos, como en ocasio</w:t>
      </w:r>
      <w:r>
        <w:rPr>
          <w:rFonts w:ascii="Times New Roman" w:hAnsi="Times New Roman" w:cs="Times New Roman"/>
          <w:sz w:val="24"/>
          <w:szCs w:val="24"/>
        </w:rPr>
        <w:t>nes anteriores,  el diseño podrí</w:t>
      </w:r>
      <w:r w:rsidR="004767BB" w:rsidRPr="00CB719A">
        <w:rPr>
          <w:rFonts w:ascii="Times New Roman" w:hAnsi="Times New Roman" w:cs="Times New Roman"/>
          <w:sz w:val="24"/>
          <w:szCs w:val="24"/>
        </w:rPr>
        <w:t>a estar a cargo de  DCEF</w:t>
      </w:r>
      <w:r w:rsidR="003B4D62" w:rsidRPr="00CB719A">
        <w:rPr>
          <w:rStyle w:val="Refdenotaalpie"/>
          <w:rFonts w:ascii="Times New Roman" w:hAnsi="Times New Roman" w:cs="Times New Roman"/>
          <w:sz w:val="24"/>
          <w:szCs w:val="24"/>
        </w:rPr>
        <w:footnoteReference w:id="10"/>
      </w:r>
      <w:r w:rsidR="00E22A43" w:rsidRPr="00CB719A">
        <w:rPr>
          <w:rFonts w:ascii="Times New Roman" w:hAnsi="Times New Roman" w:cs="Times New Roman"/>
          <w:sz w:val="24"/>
          <w:szCs w:val="24"/>
        </w:rPr>
        <w:t xml:space="preserve"> y sería prod</w:t>
      </w:r>
      <w:r w:rsidR="003B4D62" w:rsidRPr="00CB719A">
        <w:rPr>
          <w:rFonts w:ascii="Times New Roman" w:hAnsi="Times New Roman" w:cs="Times New Roman"/>
          <w:sz w:val="24"/>
          <w:szCs w:val="24"/>
        </w:rPr>
        <w:t>ucida por la Fábrica de Moneda</w:t>
      </w:r>
      <w:r w:rsidR="003B4D62" w:rsidRPr="00CB719A">
        <w:rPr>
          <w:rStyle w:val="Refdenotaalpie"/>
          <w:rFonts w:ascii="Times New Roman" w:hAnsi="Times New Roman" w:cs="Times New Roman"/>
          <w:sz w:val="24"/>
          <w:szCs w:val="24"/>
        </w:rPr>
        <w:footnoteReference w:id="11"/>
      </w:r>
      <w:r>
        <w:rPr>
          <w:rFonts w:ascii="Times New Roman" w:hAnsi="Times New Roman" w:cs="Times New Roman"/>
          <w:sz w:val="24"/>
          <w:szCs w:val="24"/>
        </w:rPr>
        <w:t>, así</w:t>
      </w:r>
      <w:r w:rsidR="004767BB" w:rsidRPr="00CB719A">
        <w:rPr>
          <w:rFonts w:ascii="Times New Roman" w:hAnsi="Times New Roman" w:cs="Times New Roman"/>
          <w:sz w:val="24"/>
          <w:szCs w:val="24"/>
        </w:rPr>
        <w:t xml:space="preserve"> mismo se </w:t>
      </w:r>
      <w:r w:rsidR="0038292C" w:rsidRPr="00CB719A">
        <w:rPr>
          <w:rFonts w:ascii="Times New Roman" w:hAnsi="Times New Roman" w:cs="Times New Roman"/>
          <w:sz w:val="24"/>
          <w:szCs w:val="24"/>
        </w:rPr>
        <w:t>estima</w:t>
      </w:r>
      <w:r w:rsidR="004767BB" w:rsidRPr="00CB719A">
        <w:rPr>
          <w:rFonts w:ascii="Times New Roman" w:hAnsi="Times New Roman" w:cs="Times New Roman"/>
          <w:sz w:val="24"/>
          <w:szCs w:val="24"/>
        </w:rPr>
        <w:t xml:space="preserve"> qu</w:t>
      </w:r>
      <w:r>
        <w:rPr>
          <w:rFonts w:ascii="Times New Roman" w:hAnsi="Times New Roman" w:cs="Times New Roman"/>
          <w:sz w:val="24"/>
          <w:szCs w:val="24"/>
        </w:rPr>
        <w:t>e el tiempo de diseño, aprobación y distribució</w:t>
      </w:r>
      <w:r w:rsidR="004767BB" w:rsidRPr="00CB719A">
        <w:rPr>
          <w:rFonts w:ascii="Times New Roman" w:hAnsi="Times New Roman" w:cs="Times New Roman"/>
          <w:sz w:val="24"/>
          <w:szCs w:val="24"/>
        </w:rPr>
        <w:t>n ser</w:t>
      </w:r>
      <w:r>
        <w:rPr>
          <w:rFonts w:ascii="Times New Roman" w:hAnsi="Times New Roman" w:cs="Times New Roman"/>
          <w:sz w:val="24"/>
          <w:szCs w:val="24"/>
        </w:rPr>
        <w:t xml:space="preserve">ia de 6 meses aproximadamente, </w:t>
      </w:r>
      <w:r w:rsidR="004767BB" w:rsidRPr="00CB719A">
        <w:rPr>
          <w:rFonts w:ascii="Times New Roman" w:hAnsi="Times New Roman" w:cs="Times New Roman"/>
          <w:sz w:val="24"/>
          <w:szCs w:val="24"/>
        </w:rPr>
        <w:t>una ve</w:t>
      </w:r>
      <w:r>
        <w:rPr>
          <w:rFonts w:ascii="Times New Roman" w:hAnsi="Times New Roman" w:cs="Times New Roman"/>
          <w:sz w:val="24"/>
          <w:szCs w:val="24"/>
        </w:rPr>
        <w:t>z sea emitida la respectiva ley</w:t>
      </w:r>
      <w:r w:rsidR="004767BB" w:rsidRPr="00CB719A">
        <w:rPr>
          <w:rFonts w:ascii="Times New Roman" w:hAnsi="Times New Roman" w:cs="Times New Roman"/>
          <w:sz w:val="24"/>
          <w:szCs w:val="24"/>
        </w:rPr>
        <w:t xml:space="preserve"> toda vez que </w:t>
      </w:r>
      <w:r>
        <w:rPr>
          <w:rFonts w:ascii="Times New Roman" w:hAnsi="Times New Roman" w:cs="Times New Roman"/>
          <w:sz w:val="24"/>
          <w:szCs w:val="24"/>
        </w:rPr>
        <w:t xml:space="preserve">sería fundamental para la venta de </w:t>
      </w:r>
      <w:r w:rsidR="004767BB" w:rsidRPr="00CB719A">
        <w:rPr>
          <w:rFonts w:ascii="Times New Roman" w:hAnsi="Times New Roman" w:cs="Times New Roman"/>
          <w:sz w:val="24"/>
          <w:szCs w:val="24"/>
        </w:rPr>
        <w:t>las monedas</w:t>
      </w:r>
      <w:r>
        <w:rPr>
          <w:rFonts w:ascii="Times New Roman" w:hAnsi="Times New Roman" w:cs="Times New Roman"/>
          <w:sz w:val="24"/>
          <w:szCs w:val="24"/>
        </w:rPr>
        <w:t>, que las mismas</w:t>
      </w:r>
      <w:r w:rsidR="004767BB" w:rsidRPr="00CB719A">
        <w:rPr>
          <w:rFonts w:ascii="Times New Roman" w:hAnsi="Times New Roman" w:cs="Times New Roman"/>
          <w:sz w:val="24"/>
          <w:szCs w:val="24"/>
        </w:rPr>
        <w:t xml:space="preserve"> circulen para el año 2019, año del bicentenario. </w:t>
      </w:r>
    </w:p>
    <w:p w14:paraId="1199A278" w14:textId="54A75701" w:rsidR="00E22A43" w:rsidRPr="00CB719A" w:rsidRDefault="00E22A43" w:rsidP="0038292C">
      <w:pPr>
        <w:pStyle w:val="Prrafodelista"/>
        <w:spacing w:line="360" w:lineRule="auto"/>
        <w:jc w:val="both"/>
        <w:rPr>
          <w:rFonts w:ascii="Times New Roman" w:hAnsi="Times New Roman" w:cs="Times New Roman"/>
          <w:sz w:val="24"/>
          <w:szCs w:val="24"/>
        </w:rPr>
      </w:pPr>
      <w:r w:rsidRPr="00CB719A">
        <w:rPr>
          <w:rFonts w:ascii="Times New Roman" w:hAnsi="Times New Roman" w:cs="Times New Roman"/>
          <w:sz w:val="24"/>
          <w:szCs w:val="24"/>
        </w:rPr>
        <w:t xml:space="preserve">El costo de la moneda involucra el contenido metálico y el costo de transformación del diseño artístico, la elaboración de herramientas de acuñación, fabricación y empaque acrílico. </w:t>
      </w:r>
      <w:r w:rsidR="001E0356" w:rsidRPr="00CB719A">
        <w:rPr>
          <w:rFonts w:ascii="Times New Roman" w:hAnsi="Times New Roman" w:cs="Times New Roman"/>
          <w:sz w:val="24"/>
          <w:szCs w:val="24"/>
        </w:rPr>
        <w:t xml:space="preserve"> En cuanto a la cantidad que se produzca,</w:t>
      </w:r>
      <w:r w:rsidR="004767BB" w:rsidRPr="00CB719A">
        <w:rPr>
          <w:rFonts w:ascii="Times New Roman" w:hAnsi="Times New Roman" w:cs="Times New Roman"/>
          <w:sz w:val="24"/>
          <w:szCs w:val="24"/>
        </w:rPr>
        <w:t xml:space="preserve"> se sugiere un numero</w:t>
      </w:r>
      <w:r w:rsidR="003B4D62" w:rsidRPr="00CB719A">
        <w:rPr>
          <w:rFonts w:ascii="Times New Roman" w:hAnsi="Times New Roman" w:cs="Times New Roman"/>
          <w:sz w:val="24"/>
          <w:szCs w:val="24"/>
        </w:rPr>
        <w:t xml:space="preserve"> entre 500 mil</w:t>
      </w:r>
      <w:r w:rsidR="003B4D62" w:rsidRPr="00CB719A">
        <w:rPr>
          <w:rStyle w:val="Refdenotaalpie"/>
          <w:rFonts w:ascii="Times New Roman" w:hAnsi="Times New Roman" w:cs="Times New Roman"/>
          <w:sz w:val="24"/>
          <w:szCs w:val="24"/>
        </w:rPr>
        <w:footnoteReference w:id="12"/>
      </w:r>
      <w:r w:rsidRPr="00CB719A">
        <w:rPr>
          <w:rFonts w:ascii="Times New Roman" w:hAnsi="Times New Roman" w:cs="Times New Roman"/>
          <w:sz w:val="24"/>
          <w:szCs w:val="24"/>
        </w:rPr>
        <w:t xml:space="preserve"> y un millón de piezas para atender la demanda, dado que el mercado potencial iría dirigido al públi</w:t>
      </w:r>
      <w:r w:rsidR="003B4D62" w:rsidRPr="00CB719A">
        <w:rPr>
          <w:rFonts w:ascii="Times New Roman" w:hAnsi="Times New Roman" w:cs="Times New Roman"/>
          <w:sz w:val="24"/>
          <w:szCs w:val="24"/>
        </w:rPr>
        <w:t>co</w:t>
      </w:r>
      <w:r w:rsidR="0038292C" w:rsidRPr="00CB719A">
        <w:rPr>
          <w:rFonts w:ascii="Times New Roman" w:hAnsi="Times New Roman" w:cs="Times New Roman"/>
          <w:sz w:val="24"/>
          <w:szCs w:val="24"/>
        </w:rPr>
        <w:t xml:space="preserve"> de numismáticos</w:t>
      </w:r>
      <w:r w:rsidR="00776CC9">
        <w:rPr>
          <w:rFonts w:ascii="Times New Roman" w:hAnsi="Times New Roman" w:cs="Times New Roman"/>
          <w:sz w:val="24"/>
          <w:szCs w:val="24"/>
        </w:rPr>
        <w:t>,</w:t>
      </w:r>
      <w:r w:rsidR="003B4D62" w:rsidRPr="00CB719A">
        <w:rPr>
          <w:rFonts w:ascii="Times New Roman" w:hAnsi="Times New Roman" w:cs="Times New Roman"/>
          <w:sz w:val="24"/>
          <w:szCs w:val="24"/>
        </w:rPr>
        <w:t xml:space="preserve"> </w:t>
      </w:r>
      <w:r w:rsidR="0038292C" w:rsidRPr="00CB719A">
        <w:rPr>
          <w:rFonts w:ascii="Times New Roman" w:hAnsi="Times New Roman" w:cs="Times New Roman"/>
          <w:sz w:val="24"/>
          <w:szCs w:val="24"/>
        </w:rPr>
        <w:t>pero también a la ciudadanía en general,</w:t>
      </w:r>
      <w:r w:rsidR="003B4D62" w:rsidRPr="00CB719A">
        <w:rPr>
          <w:rFonts w:ascii="Times New Roman" w:hAnsi="Times New Roman" w:cs="Times New Roman"/>
          <w:sz w:val="24"/>
          <w:szCs w:val="24"/>
        </w:rPr>
        <w:t xml:space="preserve"> </w:t>
      </w:r>
      <w:r w:rsidR="001E0356" w:rsidRPr="00CB719A">
        <w:rPr>
          <w:rFonts w:ascii="Times New Roman" w:hAnsi="Times New Roman" w:cs="Times New Roman"/>
          <w:sz w:val="24"/>
          <w:szCs w:val="24"/>
        </w:rPr>
        <w:t xml:space="preserve">sobre todo </w:t>
      </w:r>
      <w:r w:rsidR="0038292C" w:rsidRPr="00CB719A">
        <w:rPr>
          <w:rFonts w:ascii="Times New Roman" w:hAnsi="Times New Roman" w:cs="Times New Roman"/>
          <w:sz w:val="24"/>
          <w:szCs w:val="24"/>
        </w:rPr>
        <w:t>a las personas</w:t>
      </w:r>
      <w:r w:rsidR="001E0356" w:rsidRPr="00CB719A">
        <w:rPr>
          <w:rFonts w:ascii="Times New Roman" w:hAnsi="Times New Roman" w:cs="Times New Roman"/>
          <w:sz w:val="24"/>
          <w:szCs w:val="24"/>
        </w:rPr>
        <w:t xml:space="preserve"> residentes o nacidas en los Departamentos de la Ruta </w:t>
      </w:r>
      <w:r w:rsidR="0038292C" w:rsidRPr="00CB719A">
        <w:rPr>
          <w:rFonts w:ascii="Times New Roman" w:hAnsi="Times New Roman" w:cs="Times New Roman"/>
          <w:sz w:val="24"/>
          <w:szCs w:val="24"/>
        </w:rPr>
        <w:t>Bicentenario</w:t>
      </w:r>
      <w:r w:rsidR="003B4D62" w:rsidRPr="00CB719A">
        <w:rPr>
          <w:rFonts w:ascii="Times New Roman" w:hAnsi="Times New Roman" w:cs="Times New Roman"/>
          <w:sz w:val="24"/>
          <w:szCs w:val="24"/>
        </w:rPr>
        <w:t>.</w:t>
      </w:r>
      <w:r w:rsidR="004767BB" w:rsidRPr="00CB719A">
        <w:rPr>
          <w:rFonts w:ascii="Times New Roman" w:hAnsi="Times New Roman" w:cs="Times New Roman"/>
          <w:sz w:val="24"/>
          <w:szCs w:val="24"/>
        </w:rPr>
        <w:t xml:space="preserve"> </w:t>
      </w:r>
      <w:r w:rsidRPr="00CB719A">
        <w:rPr>
          <w:rFonts w:ascii="Times New Roman" w:hAnsi="Times New Roman" w:cs="Times New Roman"/>
          <w:sz w:val="24"/>
          <w:szCs w:val="24"/>
        </w:rPr>
        <w:t>El valor facial de la moneda lo determinaría la Junta Directiva del Banco y la puesta en circulación se realizaría mediante operaciones de cambio equivalentes a su valor facial</w:t>
      </w:r>
      <w:r w:rsidR="00776CC9">
        <w:rPr>
          <w:rFonts w:ascii="Times New Roman" w:hAnsi="Times New Roman" w:cs="Times New Roman"/>
          <w:sz w:val="24"/>
          <w:szCs w:val="24"/>
        </w:rPr>
        <w:t xml:space="preserve">. </w:t>
      </w:r>
    </w:p>
    <w:p w14:paraId="76D67BDB" w14:textId="77777777" w:rsidR="003310FD" w:rsidRPr="00CB719A" w:rsidRDefault="003310FD" w:rsidP="0038292C">
      <w:pPr>
        <w:pStyle w:val="Prrafodelista"/>
        <w:spacing w:line="360" w:lineRule="auto"/>
        <w:jc w:val="both"/>
        <w:rPr>
          <w:rFonts w:ascii="Times New Roman" w:hAnsi="Times New Roman" w:cs="Times New Roman"/>
          <w:sz w:val="24"/>
          <w:szCs w:val="24"/>
        </w:rPr>
      </w:pPr>
    </w:p>
    <w:p w14:paraId="79D000F9" w14:textId="6AEEC7FF" w:rsidR="00135E93" w:rsidRPr="00CB719A" w:rsidRDefault="00EB31A0" w:rsidP="0003635B">
      <w:pPr>
        <w:pStyle w:val="Prrafodelista"/>
        <w:numPr>
          <w:ilvl w:val="0"/>
          <w:numId w:val="46"/>
        </w:numPr>
        <w:shd w:val="clear" w:color="auto" w:fill="FFFFFF"/>
        <w:spacing w:after="270" w:line="360" w:lineRule="auto"/>
        <w:jc w:val="both"/>
        <w:textAlignment w:val="baseline"/>
        <w:rPr>
          <w:rFonts w:ascii="Times New Roman" w:hAnsi="Times New Roman" w:cs="Times New Roman"/>
          <w:sz w:val="24"/>
          <w:szCs w:val="24"/>
        </w:rPr>
      </w:pPr>
      <w:r w:rsidRPr="00CB719A">
        <w:rPr>
          <w:rFonts w:ascii="Times New Roman" w:hAnsi="Times New Roman" w:cs="Times New Roman"/>
          <w:b/>
          <w:sz w:val="24"/>
          <w:szCs w:val="24"/>
        </w:rPr>
        <w:t>Estampilla Conmemorativa:</w:t>
      </w:r>
      <w:r w:rsidR="003310FD" w:rsidRPr="00CB719A">
        <w:rPr>
          <w:rFonts w:ascii="Times New Roman" w:hAnsi="Times New Roman" w:cs="Times New Roman"/>
          <w:b/>
          <w:sz w:val="24"/>
          <w:szCs w:val="24"/>
        </w:rPr>
        <w:t xml:space="preserve"> </w:t>
      </w:r>
      <w:r w:rsidR="00135E93" w:rsidRPr="00CB719A">
        <w:rPr>
          <w:rFonts w:ascii="Times New Roman" w:hAnsi="Times New Roman" w:cs="Times New Roman"/>
          <w:sz w:val="24"/>
          <w:szCs w:val="24"/>
        </w:rPr>
        <w:t xml:space="preserve">Las estampillas son un título valor, por tal razón </w:t>
      </w:r>
      <w:r w:rsidR="001B44A7" w:rsidRPr="00CB719A">
        <w:rPr>
          <w:rFonts w:ascii="Times New Roman" w:hAnsi="Times New Roman" w:cs="Times New Roman"/>
          <w:sz w:val="24"/>
          <w:szCs w:val="24"/>
        </w:rPr>
        <w:t xml:space="preserve">su </w:t>
      </w:r>
      <w:r w:rsidR="00135E93" w:rsidRPr="00CB719A">
        <w:rPr>
          <w:rFonts w:ascii="Times New Roman" w:hAnsi="Times New Roman" w:cs="Times New Roman"/>
          <w:sz w:val="24"/>
          <w:szCs w:val="24"/>
        </w:rPr>
        <w:t xml:space="preserve">impresión </w:t>
      </w:r>
      <w:r w:rsidR="001B44A7" w:rsidRPr="00CB719A">
        <w:rPr>
          <w:rFonts w:ascii="Times New Roman" w:hAnsi="Times New Roman" w:cs="Times New Roman"/>
          <w:sz w:val="24"/>
          <w:szCs w:val="24"/>
        </w:rPr>
        <w:t>se realiza</w:t>
      </w:r>
      <w:r w:rsidR="00135E93" w:rsidRPr="00CB719A">
        <w:rPr>
          <w:rFonts w:ascii="Times New Roman" w:hAnsi="Times New Roman" w:cs="Times New Roman"/>
          <w:sz w:val="24"/>
          <w:szCs w:val="24"/>
        </w:rPr>
        <w:t xml:space="preserve"> en una casa impresora de valores,</w:t>
      </w:r>
      <w:r w:rsidR="001B44A7" w:rsidRPr="00CB719A">
        <w:rPr>
          <w:rFonts w:ascii="Times New Roman" w:hAnsi="Times New Roman" w:cs="Times New Roman"/>
          <w:sz w:val="24"/>
          <w:szCs w:val="24"/>
        </w:rPr>
        <w:t xml:space="preserve"> la cual debe estar cert</w:t>
      </w:r>
      <w:r w:rsidR="00135E93" w:rsidRPr="00CB719A">
        <w:rPr>
          <w:rFonts w:ascii="Times New Roman" w:hAnsi="Times New Roman" w:cs="Times New Roman"/>
          <w:sz w:val="24"/>
          <w:szCs w:val="24"/>
        </w:rPr>
        <w:t xml:space="preserve">ificada por la </w:t>
      </w:r>
      <w:r w:rsidR="001B44A7" w:rsidRPr="00CB719A">
        <w:rPr>
          <w:rFonts w:ascii="Times New Roman" w:hAnsi="Times New Roman" w:cs="Times New Roman"/>
          <w:sz w:val="24"/>
          <w:szCs w:val="24"/>
        </w:rPr>
        <w:t>U</w:t>
      </w:r>
      <w:r w:rsidR="00135E93" w:rsidRPr="00CB719A">
        <w:rPr>
          <w:rFonts w:ascii="Times New Roman" w:hAnsi="Times New Roman" w:cs="Times New Roman"/>
          <w:sz w:val="24"/>
          <w:szCs w:val="24"/>
        </w:rPr>
        <w:t xml:space="preserve">nión </w:t>
      </w:r>
      <w:r w:rsidR="001B44A7" w:rsidRPr="00CB719A">
        <w:rPr>
          <w:rFonts w:ascii="Times New Roman" w:hAnsi="Times New Roman" w:cs="Times New Roman"/>
          <w:sz w:val="24"/>
          <w:szCs w:val="24"/>
        </w:rPr>
        <w:t>P</w:t>
      </w:r>
      <w:r w:rsidR="00135E93" w:rsidRPr="00CB719A">
        <w:rPr>
          <w:rFonts w:ascii="Times New Roman" w:hAnsi="Times New Roman" w:cs="Times New Roman"/>
          <w:sz w:val="24"/>
          <w:szCs w:val="24"/>
        </w:rPr>
        <w:t>ostal</w:t>
      </w:r>
      <w:r w:rsidR="001B44A7" w:rsidRPr="00CB719A">
        <w:rPr>
          <w:rFonts w:ascii="Times New Roman" w:hAnsi="Times New Roman" w:cs="Times New Roman"/>
          <w:sz w:val="24"/>
          <w:szCs w:val="24"/>
        </w:rPr>
        <w:t xml:space="preserve"> U</w:t>
      </w:r>
      <w:r w:rsidR="00135E93" w:rsidRPr="00CB719A">
        <w:rPr>
          <w:rFonts w:ascii="Times New Roman" w:hAnsi="Times New Roman" w:cs="Times New Roman"/>
          <w:sz w:val="24"/>
          <w:szCs w:val="24"/>
        </w:rPr>
        <w:t xml:space="preserve">niversal y </w:t>
      </w:r>
      <w:r w:rsidR="001B44A7" w:rsidRPr="00CB719A">
        <w:rPr>
          <w:rFonts w:ascii="Times New Roman" w:hAnsi="Times New Roman" w:cs="Times New Roman"/>
          <w:sz w:val="24"/>
          <w:szCs w:val="24"/>
        </w:rPr>
        <w:t>por Intergraf. L</w:t>
      </w:r>
      <w:r w:rsidR="0017796C" w:rsidRPr="00CB719A">
        <w:rPr>
          <w:rFonts w:ascii="Times New Roman" w:hAnsi="Times New Roman" w:cs="Times New Roman"/>
          <w:sz w:val="24"/>
          <w:szCs w:val="24"/>
        </w:rPr>
        <w:t xml:space="preserve">a impresión </w:t>
      </w:r>
      <w:r w:rsidR="00135E93" w:rsidRPr="00CB719A">
        <w:rPr>
          <w:rFonts w:ascii="Times New Roman" w:hAnsi="Times New Roman" w:cs="Times New Roman"/>
          <w:sz w:val="24"/>
          <w:szCs w:val="24"/>
        </w:rPr>
        <w:t xml:space="preserve">no se </w:t>
      </w:r>
      <w:r w:rsidR="0017796C" w:rsidRPr="00CB719A">
        <w:rPr>
          <w:rFonts w:ascii="Times New Roman" w:hAnsi="Times New Roman" w:cs="Times New Roman"/>
          <w:sz w:val="24"/>
          <w:szCs w:val="24"/>
        </w:rPr>
        <w:t>r</w:t>
      </w:r>
      <w:r w:rsidR="007B0A3C" w:rsidRPr="00CB719A">
        <w:rPr>
          <w:rFonts w:ascii="Times New Roman" w:hAnsi="Times New Roman" w:cs="Times New Roman"/>
          <w:sz w:val="24"/>
          <w:szCs w:val="24"/>
        </w:rPr>
        <w:t>e</w:t>
      </w:r>
      <w:r w:rsidR="0017796C" w:rsidRPr="00CB719A">
        <w:rPr>
          <w:rFonts w:ascii="Times New Roman" w:hAnsi="Times New Roman" w:cs="Times New Roman"/>
          <w:sz w:val="24"/>
          <w:szCs w:val="24"/>
        </w:rPr>
        <w:t>aliza en forma separada, sino en láminas de papel, desde hojas muy pequeñas con muy pocas estampillas (Hoja filatélica u hoja recuerdo), pasando por láminas con un número mayor determinado de estampillas (Hoja bloque o minipliego), hasta láminas con un gran número de estampillas (Pliego).</w:t>
      </w:r>
      <w:r w:rsidR="00135E93" w:rsidRPr="00CB719A">
        <w:rPr>
          <w:rFonts w:ascii="Times New Roman" w:hAnsi="Times New Roman" w:cs="Times New Roman"/>
          <w:sz w:val="24"/>
          <w:szCs w:val="24"/>
        </w:rPr>
        <w:t xml:space="preserve"> De igual manera cada emisión </w:t>
      </w:r>
      <w:r w:rsidR="001B44A7" w:rsidRPr="00CB719A">
        <w:rPr>
          <w:rFonts w:ascii="Times New Roman" w:hAnsi="Times New Roman" w:cs="Times New Roman"/>
          <w:sz w:val="24"/>
          <w:szCs w:val="24"/>
        </w:rPr>
        <w:t>tiene</w:t>
      </w:r>
      <w:r w:rsidR="00135E93" w:rsidRPr="00CB719A">
        <w:rPr>
          <w:rFonts w:ascii="Times New Roman" w:hAnsi="Times New Roman" w:cs="Times New Roman"/>
          <w:sz w:val="24"/>
          <w:szCs w:val="24"/>
        </w:rPr>
        <w:t xml:space="preserve"> métodos de impresión</w:t>
      </w:r>
      <w:r w:rsidR="001B44A7" w:rsidRPr="00CB719A">
        <w:rPr>
          <w:rFonts w:ascii="Times New Roman" w:hAnsi="Times New Roman" w:cs="Times New Roman"/>
          <w:sz w:val="24"/>
          <w:szCs w:val="24"/>
        </w:rPr>
        <w:t xml:space="preserve"> diferente</w:t>
      </w:r>
      <w:r w:rsidR="00135E93" w:rsidRPr="00CB719A">
        <w:rPr>
          <w:rFonts w:ascii="Times New Roman" w:hAnsi="Times New Roman" w:cs="Times New Roman"/>
          <w:sz w:val="24"/>
          <w:szCs w:val="24"/>
        </w:rPr>
        <w:t xml:space="preserve">; </w:t>
      </w:r>
      <w:r w:rsidR="001B44A7" w:rsidRPr="00CB719A">
        <w:rPr>
          <w:rFonts w:ascii="Times New Roman" w:hAnsi="Times New Roman" w:cs="Times New Roman"/>
          <w:sz w:val="24"/>
          <w:szCs w:val="24"/>
        </w:rPr>
        <w:t>ya que depende del diseño</w:t>
      </w:r>
      <w:r w:rsidR="00135E93" w:rsidRPr="00CB719A">
        <w:rPr>
          <w:rFonts w:ascii="Times New Roman" w:hAnsi="Times New Roman" w:cs="Times New Roman"/>
          <w:sz w:val="24"/>
          <w:szCs w:val="24"/>
        </w:rPr>
        <w:t xml:space="preserve"> con elementos en relieve, en hueco y</w:t>
      </w:r>
      <w:r w:rsidR="001B44A7" w:rsidRPr="00CB719A">
        <w:rPr>
          <w:rFonts w:ascii="Times New Roman" w:hAnsi="Times New Roman" w:cs="Times New Roman"/>
          <w:sz w:val="24"/>
          <w:szCs w:val="24"/>
        </w:rPr>
        <w:t>/o</w:t>
      </w:r>
      <w:r w:rsidR="00135E93" w:rsidRPr="00CB719A">
        <w:rPr>
          <w:rFonts w:ascii="Times New Roman" w:hAnsi="Times New Roman" w:cs="Times New Roman"/>
          <w:sz w:val="24"/>
          <w:szCs w:val="24"/>
        </w:rPr>
        <w:t xml:space="preserve"> planos</w:t>
      </w:r>
      <w:r w:rsidR="001B44A7" w:rsidRPr="00CB719A">
        <w:rPr>
          <w:rFonts w:ascii="Times New Roman" w:hAnsi="Times New Roman" w:cs="Times New Roman"/>
          <w:sz w:val="24"/>
          <w:szCs w:val="24"/>
        </w:rPr>
        <w:t>.</w:t>
      </w:r>
      <w:r w:rsidR="0003635B" w:rsidRPr="00CB719A">
        <w:rPr>
          <w:rFonts w:ascii="Times New Roman" w:hAnsi="Times New Roman" w:cs="Times New Roman"/>
          <w:sz w:val="24"/>
          <w:szCs w:val="24"/>
        </w:rPr>
        <w:t xml:space="preserve"> </w:t>
      </w:r>
      <w:r w:rsidR="001B44A7" w:rsidRPr="00CB719A">
        <w:rPr>
          <w:rFonts w:ascii="Times New Roman" w:hAnsi="Times New Roman" w:cs="Times New Roman"/>
          <w:sz w:val="24"/>
          <w:szCs w:val="24"/>
        </w:rPr>
        <w:t>La cantidad de estampillas difiere de la necesidad del solicitante, sin embargo en promedio se</w:t>
      </w:r>
      <w:r w:rsidR="0003626E" w:rsidRPr="00CB719A">
        <w:rPr>
          <w:rFonts w:ascii="Times New Roman" w:hAnsi="Times New Roman" w:cs="Times New Roman"/>
          <w:sz w:val="24"/>
          <w:szCs w:val="24"/>
        </w:rPr>
        <w:t xml:space="preserve"> emiten 4</w:t>
      </w:r>
      <w:r w:rsidR="001B44A7" w:rsidRPr="00CB719A">
        <w:rPr>
          <w:rFonts w:ascii="Times New Roman" w:hAnsi="Times New Roman" w:cs="Times New Roman"/>
          <w:sz w:val="24"/>
          <w:szCs w:val="24"/>
        </w:rPr>
        <w:t>0.000 unidades</w:t>
      </w:r>
      <w:r w:rsidR="0003635B" w:rsidRPr="00CB719A">
        <w:rPr>
          <w:rFonts w:ascii="Times New Roman" w:hAnsi="Times New Roman" w:cs="Times New Roman"/>
          <w:sz w:val="24"/>
          <w:szCs w:val="24"/>
        </w:rPr>
        <w:t>,</w:t>
      </w:r>
      <w:r w:rsidR="001B44A7" w:rsidRPr="00CB719A">
        <w:rPr>
          <w:rFonts w:ascii="Times New Roman" w:hAnsi="Times New Roman" w:cs="Times New Roman"/>
          <w:sz w:val="24"/>
          <w:szCs w:val="24"/>
        </w:rPr>
        <w:t xml:space="preserve"> las cuales son comercializadas únicamente por la Oficina Postal 4-72</w:t>
      </w:r>
      <w:r w:rsidR="0003635B" w:rsidRPr="00CB719A">
        <w:rPr>
          <w:rFonts w:ascii="Times New Roman" w:hAnsi="Times New Roman" w:cs="Times New Roman"/>
          <w:sz w:val="24"/>
          <w:szCs w:val="24"/>
        </w:rPr>
        <w:t xml:space="preserve">. Su Valor facial oscila entre $2.000 y $10.000. </w:t>
      </w:r>
      <w:r w:rsidR="0003626E" w:rsidRPr="00CB719A">
        <w:rPr>
          <w:rFonts w:ascii="Times New Roman" w:hAnsi="Times New Roman" w:cs="Times New Roman"/>
          <w:sz w:val="24"/>
          <w:szCs w:val="24"/>
        </w:rPr>
        <w:t xml:space="preserve">Así mismo, </w:t>
      </w:r>
      <w:r w:rsidR="0003635B" w:rsidRPr="00CB719A">
        <w:rPr>
          <w:rFonts w:ascii="Times New Roman" w:hAnsi="Times New Roman" w:cs="Times New Roman"/>
          <w:sz w:val="24"/>
          <w:szCs w:val="24"/>
        </w:rPr>
        <w:t>la oficina postal utiliza las estampillas con fines educativos con el objetivo de incentivar la historia y geografía en los colegios del país.</w:t>
      </w:r>
    </w:p>
    <w:p w14:paraId="636DDCA9" w14:textId="5368DFC0" w:rsidR="003310FD" w:rsidRPr="00CB719A" w:rsidRDefault="0003635B" w:rsidP="0003635B">
      <w:pPr>
        <w:pStyle w:val="Prrafodelista"/>
        <w:shd w:val="clear" w:color="auto" w:fill="FFFFFF"/>
        <w:spacing w:after="270" w:line="360" w:lineRule="auto"/>
        <w:jc w:val="both"/>
        <w:textAlignment w:val="baseline"/>
        <w:rPr>
          <w:rFonts w:ascii="Times New Roman" w:hAnsi="Times New Roman" w:cs="Times New Roman"/>
          <w:sz w:val="24"/>
          <w:szCs w:val="24"/>
        </w:rPr>
      </w:pPr>
      <w:r w:rsidRPr="00CB719A">
        <w:rPr>
          <w:rFonts w:ascii="Times New Roman" w:hAnsi="Times New Roman" w:cs="Times New Roman"/>
          <w:sz w:val="24"/>
          <w:szCs w:val="24"/>
        </w:rPr>
        <w:t xml:space="preserve">Se sugiere emitir una colección de tres estampillas, las cuales representaran las principales batallas a </w:t>
      </w:r>
      <w:r w:rsidR="0003626E" w:rsidRPr="00CB719A">
        <w:rPr>
          <w:rFonts w:ascii="Times New Roman" w:hAnsi="Times New Roman" w:cs="Times New Roman"/>
          <w:sz w:val="24"/>
          <w:szCs w:val="24"/>
        </w:rPr>
        <w:t>lo largo de la ruta libertadora. E</w:t>
      </w:r>
      <w:r w:rsidRPr="00CB719A">
        <w:rPr>
          <w:rFonts w:ascii="Times New Roman" w:hAnsi="Times New Roman" w:cs="Times New Roman"/>
          <w:sz w:val="24"/>
          <w:szCs w:val="24"/>
        </w:rPr>
        <w:t>n cuanto a la cantidad que se produzca, se sugiere un numero</w:t>
      </w:r>
      <w:r w:rsidR="0003626E" w:rsidRPr="00CB719A">
        <w:rPr>
          <w:rFonts w:ascii="Times New Roman" w:hAnsi="Times New Roman" w:cs="Times New Roman"/>
          <w:sz w:val="24"/>
          <w:szCs w:val="24"/>
        </w:rPr>
        <w:t xml:space="preserve"> entre 5</w:t>
      </w:r>
      <w:r w:rsidRPr="00CB719A">
        <w:rPr>
          <w:rFonts w:ascii="Times New Roman" w:hAnsi="Times New Roman" w:cs="Times New Roman"/>
          <w:sz w:val="24"/>
          <w:szCs w:val="24"/>
        </w:rPr>
        <w:t>0 mil</w:t>
      </w:r>
      <w:r w:rsidRPr="00CB719A">
        <w:rPr>
          <w:rStyle w:val="Refdenotaalpie"/>
          <w:rFonts w:ascii="Times New Roman" w:hAnsi="Times New Roman" w:cs="Times New Roman"/>
          <w:sz w:val="24"/>
          <w:szCs w:val="24"/>
        </w:rPr>
        <w:footnoteReference w:id="13"/>
      </w:r>
      <w:r w:rsidRPr="00CB719A">
        <w:rPr>
          <w:rFonts w:ascii="Times New Roman" w:hAnsi="Times New Roman" w:cs="Times New Roman"/>
          <w:sz w:val="24"/>
          <w:szCs w:val="24"/>
        </w:rPr>
        <w:t xml:space="preserve"> y </w:t>
      </w:r>
      <w:r w:rsidR="0003626E" w:rsidRPr="00CB719A">
        <w:rPr>
          <w:rFonts w:ascii="Times New Roman" w:hAnsi="Times New Roman" w:cs="Times New Roman"/>
          <w:sz w:val="24"/>
          <w:szCs w:val="24"/>
        </w:rPr>
        <w:t>100 mil unidades</w:t>
      </w:r>
      <w:r w:rsidRPr="00CB719A">
        <w:rPr>
          <w:rFonts w:ascii="Times New Roman" w:hAnsi="Times New Roman" w:cs="Times New Roman"/>
          <w:sz w:val="24"/>
          <w:szCs w:val="24"/>
        </w:rPr>
        <w:t xml:space="preserve"> para atender la demanda, </w:t>
      </w:r>
      <w:r w:rsidR="0003626E" w:rsidRPr="00CB719A">
        <w:rPr>
          <w:rFonts w:ascii="Times New Roman" w:hAnsi="Times New Roman" w:cs="Times New Roman"/>
          <w:sz w:val="24"/>
          <w:szCs w:val="24"/>
        </w:rPr>
        <w:t xml:space="preserve">ya que la estampilla conmemorativa </w:t>
      </w:r>
      <w:r w:rsidRPr="00CB719A">
        <w:rPr>
          <w:rFonts w:ascii="Times New Roman" w:hAnsi="Times New Roman" w:cs="Times New Roman"/>
          <w:sz w:val="24"/>
          <w:szCs w:val="24"/>
        </w:rPr>
        <w:t>iría dirigido al público</w:t>
      </w:r>
      <w:r w:rsidR="0003626E" w:rsidRPr="00CB719A">
        <w:rPr>
          <w:rFonts w:ascii="Times New Roman" w:hAnsi="Times New Roman" w:cs="Times New Roman"/>
          <w:sz w:val="24"/>
          <w:szCs w:val="24"/>
        </w:rPr>
        <w:t xml:space="preserve"> filatelista, historiador y serviría de herramienta pedagógica en l</w:t>
      </w:r>
      <w:r w:rsidR="00776CC9">
        <w:rPr>
          <w:rFonts w:ascii="Times New Roman" w:hAnsi="Times New Roman" w:cs="Times New Roman"/>
          <w:sz w:val="24"/>
          <w:szCs w:val="24"/>
        </w:rPr>
        <w:t>as instituciones educativas, así</w:t>
      </w:r>
      <w:r w:rsidR="0003626E" w:rsidRPr="00CB719A">
        <w:rPr>
          <w:rFonts w:ascii="Times New Roman" w:hAnsi="Times New Roman" w:cs="Times New Roman"/>
          <w:sz w:val="24"/>
          <w:szCs w:val="24"/>
        </w:rPr>
        <w:t xml:space="preserve"> mismo para </w:t>
      </w:r>
      <w:r w:rsidRPr="00CB719A">
        <w:rPr>
          <w:rFonts w:ascii="Times New Roman" w:hAnsi="Times New Roman" w:cs="Times New Roman"/>
          <w:sz w:val="24"/>
          <w:szCs w:val="24"/>
        </w:rPr>
        <w:t xml:space="preserve">la ciudadanía en general, sobre todo a las personas residentes o nacidas en los Departamentos de la Ruta Bicentenario. </w:t>
      </w:r>
      <w:r w:rsidR="0003626E" w:rsidRPr="00CB719A">
        <w:rPr>
          <w:rFonts w:ascii="Times New Roman" w:hAnsi="Times New Roman" w:cs="Times New Roman"/>
          <w:sz w:val="24"/>
          <w:szCs w:val="24"/>
        </w:rPr>
        <w:t>Su valor facial</w:t>
      </w:r>
      <w:r w:rsidR="00577882" w:rsidRPr="00CB719A">
        <w:rPr>
          <w:rFonts w:ascii="Times New Roman" w:hAnsi="Times New Roman" w:cs="Times New Roman"/>
          <w:sz w:val="24"/>
          <w:szCs w:val="24"/>
        </w:rPr>
        <w:t xml:space="preserve"> estaría determinado por la Oficina Postal 4-72.</w:t>
      </w:r>
    </w:p>
    <w:p w14:paraId="73078DB0" w14:textId="77777777" w:rsidR="0003635B" w:rsidRPr="00CB719A" w:rsidRDefault="0003635B" w:rsidP="0003635B">
      <w:pPr>
        <w:pStyle w:val="Prrafodelista"/>
        <w:spacing w:line="360" w:lineRule="auto"/>
        <w:jc w:val="both"/>
        <w:rPr>
          <w:rFonts w:ascii="Times New Roman" w:hAnsi="Times New Roman" w:cs="Times New Roman"/>
          <w:sz w:val="24"/>
          <w:szCs w:val="24"/>
        </w:rPr>
      </w:pPr>
    </w:p>
    <w:p w14:paraId="740032F2" w14:textId="4800FAAA" w:rsidR="004302A5" w:rsidRPr="00CB719A" w:rsidRDefault="00E22A43" w:rsidP="00EE1553">
      <w:pPr>
        <w:pStyle w:val="Prrafodelista"/>
        <w:jc w:val="center"/>
        <w:rPr>
          <w:rFonts w:ascii="Times New Roman" w:hAnsi="Times New Roman" w:cs="Times New Roman"/>
          <w:b/>
          <w:sz w:val="24"/>
          <w:szCs w:val="24"/>
        </w:rPr>
      </w:pPr>
      <w:r w:rsidRPr="00CB719A">
        <w:rPr>
          <w:rFonts w:ascii="Times New Roman" w:hAnsi="Times New Roman" w:cs="Times New Roman"/>
          <w:b/>
          <w:sz w:val="24"/>
          <w:szCs w:val="24"/>
        </w:rPr>
        <w:t xml:space="preserve">Por las anteriores razones, </w:t>
      </w:r>
      <w:r w:rsidR="00EE1553">
        <w:rPr>
          <w:rFonts w:ascii="Times New Roman" w:hAnsi="Times New Roman" w:cs="Times New Roman"/>
          <w:b/>
          <w:sz w:val="24"/>
          <w:szCs w:val="24"/>
        </w:rPr>
        <w:t xml:space="preserve">se </w:t>
      </w:r>
      <w:r w:rsidRPr="00CB719A">
        <w:rPr>
          <w:rFonts w:ascii="Times New Roman" w:hAnsi="Times New Roman" w:cs="Times New Roman"/>
          <w:b/>
          <w:sz w:val="24"/>
          <w:szCs w:val="24"/>
        </w:rPr>
        <w:t>pone</w:t>
      </w:r>
      <w:r w:rsidR="00EE1553">
        <w:rPr>
          <w:rFonts w:ascii="Times New Roman" w:hAnsi="Times New Roman" w:cs="Times New Roman"/>
          <w:b/>
          <w:sz w:val="24"/>
          <w:szCs w:val="24"/>
        </w:rPr>
        <w:t xml:space="preserve"> en</w:t>
      </w:r>
      <w:r w:rsidRPr="00CB719A">
        <w:rPr>
          <w:rFonts w:ascii="Times New Roman" w:hAnsi="Times New Roman" w:cs="Times New Roman"/>
          <w:b/>
          <w:sz w:val="24"/>
          <w:szCs w:val="24"/>
        </w:rPr>
        <w:t xml:space="preserve"> consideración del Honorable Congreso de la</w:t>
      </w:r>
      <w:r w:rsidR="00EE1553">
        <w:rPr>
          <w:rFonts w:ascii="Times New Roman" w:hAnsi="Times New Roman" w:cs="Times New Roman"/>
          <w:b/>
          <w:sz w:val="24"/>
          <w:szCs w:val="24"/>
        </w:rPr>
        <w:t xml:space="preserve"> </w:t>
      </w:r>
      <w:r w:rsidRPr="00CB719A">
        <w:rPr>
          <w:rFonts w:ascii="Times New Roman" w:hAnsi="Times New Roman" w:cs="Times New Roman"/>
          <w:b/>
          <w:sz w:val="24"/>
          <w:szCs w:val="24"/>
        </w:rPr>
        <w:t>Repúbl</w:t>
      </w:r>
      <w:r w:rsidR="003A36FA" w:rsidRPr="00CB719A">
        <w:rPr>
          <w:rFonts w:ascii="Times New Roman" w:hAnsi="Times New Roman" w:cs="Times New Roman"/>
          <w:b/>
          <w:sz w:val="24"/>
          <w:szCs w:val="24"/>
        </w:rPr>
        <w:t>ica esta iniciativa legislativa</w:t>
      </w:r>
      <w:r w:rsidRPr="00CB719A">
        <w:rPr>
          <w:rFonts w:ascii="Times New Roman" w:hAnsi="Times New Roman" w:cs="Times New Roman"/>
          <w:b/>
          <w:sz w:val="24"/>
          <w:szCs w:val="24"/>
        </w:rPr>
        <w:t>.</w:t>
      </w:r>
    </w:p>
    <w:p w14:paraId="782F5DE1" w14:textId="77777777" w:rsidR="00C83614" w:rsidRPr="00CB719A" w:rsidRDefault="00C83614" w:rsidP="00C53F5F">
      <w:pPr>
        <w:jc w:val="both"/>
        <w:rPr>
          <w:rFonts w:ascii="Times New Roman" w:hAnsi="Times New Roman" w:cs="Times New Roman"/>
          <w:sz w:val="24"/>
          <w:szCs w:val="24"/>
        </w:rPr>
      </w:pPr>
    </w:p>
    <w:p w14:paraId="4C316AFC" w14:textId="77777777" w:rsidR="00831F5A" w:rsidRPr="00CB719A" w:rsidRDefault="00831F5A" w:rsidP="009C038C">
      <w:pPr>
        <w:jc w:val="both"/>
        <w:rPr>
          <w:rFonts w:ascii="Times New Roman" w:hAnsi="Times New Roman" w:cs="Times New Roman"/>
          <w:sz w:val="24"/>
          <w:szCs w:val="24"/>
        </w:rPr>
      </w:pPr>
    </w:p>
    <w:p w14:paraId="0927720C" w14:textId="77777777" w:rsidR="00A445F5" w:rsidRPr="00CB719A" w:rsidRDefault="00A445F5" w:rsidP="009044C7">
      <w:pPr>
        <w:spacing w:after="0"/>
        <w:jc w:val="center"/>
        <w:rPr>
          <w:rFonts w:ascii="Times New Roman" w:hAnsi="Times New Roman" w:cs="Times New Roman"/>
          <w:b/>
          <w:sz w:val="24"/>
          <w:szCs w:val="24"/>
        </w:rPr>
      </w:pPr>
      <w:r w:rsidRPr="00CB719A">
        <w:rPr>
          <w:rFonts w:ascii="Times New Roman" w:hAnsi="Times New Roman" w:cs="Times New Roman"/>
          <w:b/>
          <w:sz w:val="24"/>
          <w:szCs w:val="24"/>
        </w:rPr>
        <w:t xml:space="preserve">WILMER LEAL PEREZ </w:t>
      </w:r>
    </w:p>
    <w:p w14:paraId="672244DF" w14:textId="0E69BA94" w:rsidR="00831F5A" w:rsidRPr="00CB719A" w:rsidRDefault="00831F5A" w:rsidP="009044C7">
      <w:pPr>
        <w:spacing w:after="0"/>
        <w:jc w:val="center"/>
        <w:rPr>
          <w:rFonts w:ascii="Times New Roman" w:hAnsi="Times New Roman" w:cs="Times New Roman"/>
          <w:b/>
          <w:sz w:val="24"/>
          <w:szCs w:val="24"/>
        </w:rPr>
      </w:pPr>
      <w:r w:rsidRPr="00CB719A">
        <w:rPr>
          <w:rFonts w:ascii="Times New Roman" w:hAnsi="Times New Roman" w:cs="Times New Roman"/>
          <w:b/>
          <w:sz w:val="24"/>
          <w:szCs w:val="24"/>
        </w:rPr>
        <w:t xml:space="preserve">Representante a la Cámara </w:t>
      </w:r>
    </w:p>
    <w:p w14:paraId="10AE0857" w14:textId="30F56677" w:rsidR="000841A1" w:rsidRPr="00CB719A" w:rsidRDefault="00A445F5" w:rsidP="00E35F01">
      <w:pPr>
        <w:spacing w:after="0"/>
        <w:jc w:val="center"/>
        <w:rPr>
          <w:rFonts w:ascii="Times New Roman" w:hAnsi="Times New Roman" w:cs="Times New Roman"/>
          <w:b/>
          <w:sz w:val="24"/>
          <w:szCs w:val="24"/>
        </w:rPr>
      </w:pPr>
      <w:r w:rsidRPr="00CB719A">
        <w:rPr>
          <w:rFonts w:ascii="Times New Roman" w:hAnsi="Times New Roman" w:cs="Times New Roman"/>
          <w:b/>
          <w:sz w:val="24"/>
          <w:szCs w:val="24"/>
        </w:rPr>
        <w:t>Departamento de Boyacá</w:t>
      </w:r>
    </w:p>
    <w:sectPr w:rsidR="000841A1" w:rsidRPr="00CB719A" w:rsidSect="00147C27">
      <w:headerReference w:type="default" r:id="rId15"/>
      <w:footerReference w:type="default" r:id="rId16"/>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0A6D" w14:textId="77777777" w:rsidR="000D7053" w:rsidRDefault="000D7053" w:rsidP="00E079BD">
      <w:pPr>
        <w:spacing w:after="0" w:line="240" w:lineRule="auto"/>
      </w:pPr>
      <w:r>
        <w:separator/>
      </w:r>
    </w:p>
  </w:endnote>
  <w:endnote w:type="continuationSeparator" w:id="0">
    <w:p w14:paraId="29045CD4" w14:textId="77777777" w:rsidR="000D7053" w:rsidRDefault="000D7053" w:rsidP="00E0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方正姚体">
    <w:altName w:val="Arial Unicode MS"/>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623823"/>
      <w:docPartObj>
        <w:docPartGallery w:val="Page Numbers (Bottom of Page)"/>
        <w:docPartUnique/>
      </w:docPartObj>
    </w:sdtPr>
    <w:sdtEndPr/>
    <w:sdtContent>
      <w:p w14:paraId="0CCD5C31" w14:textId="3A1CFB72" w:rsidR="00266841" w:rsidRDefault="00266841">
        <w:pPr>
          <w:pStyle w:val="Piedepgina"/>
          <w:jc w:val="right"/>
        </w:pPr>
        <w:r>
          <w:fldChar w:fldCharType="begin"/>
        </w:r>
        <w:r>
          <w:instrText>PAGE   \* MERGEFORMAT</w:instrText>
        </w:r>
        <w:r>
          <w:fldChar w:fldCharType="separate"/>
        </w:r>
        <w:r w:rsidR="000976DC" w:rsidRPr="000976DC">
          <w:rPr>
            <w:noProof/>
            <w:lang w:val="es-ES"/>
          </w:rPr>
          <w:t>1</w:t>
        </w:r>
        <w:r>
          <w:fldChar w:fldCharType="end"/>
        </w:r>
      </w:p>
    </w:sdtContent>
  </w:sdt>
  <w:p w14:paraId="3D566D63" w14:textId="7EA2E454" w:rsidR="00266841" w:rsidRPr="00AD19E5" w:rsidRDefault="00266841" w:rsidP="00BB73B4">
    <w:pPr>
      <w:pStyle w:val="Piedepgina"/>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 xml:space="preserve">Carrera 7ª N° 8-68 Edificio Nuevo del </w:t>
    </w:r>
    <w:r>
      <w:rPr>
        <w:rFonts w:ascii="Arial Narrow" w:eastAsia="Arial Unicode MS" w:hAnsi="Arial Narrow" w:cs="Arial"/>
        <w:b/>
        <w:color w:val="404040"/>
        <w:spacing w:val="60"/>
        <w:sz w:val="18"/>
        <w:szCs w:val="18"/>
      </w:rPr>
      <w:t>Congreso Of. 511</w:t>
    </w:r>
    <w:r w:rsidRPr="00AD19E5">
      <w:rPr>
        <w:rFonts w:ascii="Arial Narrow" w:eastAsia="Arial Unicode MS" w:hAnsi="Arial Narrow" w:cs="Arial"/>
        <w:b/>
        <w:color w:val="404040"/>
        <w:spacing w:val="60"/>
        <w:sz w:val="18"/>
        <w:szCs w:val="18"/>
      </w:rPr>
      <w:t>B</w:t>
    </w:r>
  </w:p>
  <w:p w14:paraId="37AF4189" w14:textId="50298B2D" w:rsidR="00266841" w:rsidRPr="00AD19E5" w:rsidRDefault="00266841" w:rsidP="00BB73B4">
    <w:pPr>
      <w:pStyle w:val="Piedepgina"/>
      <w:jc w:val="center"/>
      <w:rPr>
        <w:rFonts w:ascii="Arial Narrow" w:eastAsia="Arial Unicode MS" w:hAnsi="Arial Narrow" w:cs="Arial"/>
        <w:b/>
        <w:color w:val="404040"/>
        <w:spacing w:val="60"/>
        <w:sz w:val="18"/>
        <w:szCs w:val="18"/>
      </w:rPr>
    </w:pPr>
    <w:r>
      <w:rPr>
        <w:rFonts w:ascii="Arial Narrow" w:eastAsia="Arial Unicode MS" w:hAnsi="Arial Narrow" w:cs="Arial"/>
        <w:b/>
        <w:color w:val="404040"/>
        <w:spacing w:val="60"/>
        <w:sz w:val="18"/>
        <w:szCs w:val="18"/>
      </w:rPr>
      <w:t>PBX: 4325100 Ext.4411- 3543 4469 Correo: representante@wilmerleal.co</w:t>
    </w:r>
  </w:p>
  <w:p w14:paraId="5972050D" w14:textId="4A34E237" w:rsidR="00266841" w:rsidRPr="00AD19E5" w:rsidRDefault="00266841" w:rsidP="00CE5127">
    <w:pPr>
      <w:pStyle w:val="Piedepgina"/>
      <w:rPr>
        <w:rFonts w:ascii="Arial Narrow" w:eastAsia="Arial Unicode MS" w:hAnsi="Arial Narrow" w:cs="Arial"/>
        <w:b/>
        <w:color w:val="404040"/>
        <w:spacing w:val="60"/>
        <w:sz w:val="18"/>
        <w:szCs w:val="18"/>
        <w:lang w:val="en-US"/>
      </w:rPr>
    </w:pPr>
  </w:p>
  <w:p w14:paraId="0638AD3A" w14:textId="77777777" w:rsidR="00266841" w:rsidRDefault="002668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2681D" w14:textId="77777777" w:rsidR="000D7053" w:rsidRDefault="000D7053" w:rsidP="00E079BD">
      <w:pPr>
        <w:spacing w:after="0" w:line="240" w:lineRule="auto"/>
      </w:pPr>
      <w:r>
        <w:separator/>
      </w:r>
    </w:p>
  </w:footnote>
  <w:footnote w:type="continuationSeparator" w:id="0">
    <w:p w14:paraId="143D3F91" w14:textId="77777777" w:rsidR="000D7053" w:rsidRDefault="000D7053" w:rsidP="00E079BD">
      <w:pPr>
        <w:spacing w:after="0" w:line="240" w:lineRule="auto"/>
      </w:pPr>
      <w:r>
        <w:continuationSeparator/>
      </w:r>
    </w:p>
  </w:footnote>
  <w:footnote w:id="1">
    <w:p w14:paraId="2A457FEC" w14:textId="728C0465" w:rsidR="005141C0" w:rsidRPr="005141C0" w:rsidRDefault="005141C0" w:rsidP="005141C0">
      <w:pPr>
        <w:pStyle w:val="Textonotapie"/>
        <w:jc w:val="both"/>
        <w:rPr>
          <w:rFonts w:cs="Times New Roman"/>
        </w:rPr>
      </w:pPr>
      <w:r w:rsidRPr="005141C0">
        <w:rPr>
          <w:rStyle w:val="Refdenotaalpie"/>
          <w:rFonts w:cs="Times New Roman"/>
        </w:rPr>
        <w:footnoteRef/>
      </w:r>
      <w:r w:rsidRPr="005141C0">
        <w:rPr>
          <w:rFonts w:cs="Times New Roman"/>
        </w:rPr>
        <w:t xml:space="preserve"> Suescún, 2013, p. 103</w:t>
      </w:r>
    </w:p>
  </w:footnote>
  <w:footnote w:id="2">
    <w:p w14:paraId="04FC8A75" w14:textId="2B0AEFB5" w:rsidR="005141C0" w:rsidRPr="005141C0" w:rsidRDefault="005141C0" w:rsidP="005141C0">
      <w:pPr>
        <w:pStyle w:val="Textonotapie"/>
        <w:jc w:val="both"/>
        <w:rPr>
          <w:rFonts w:cs="Times New Roman"/>
        </w:rPr>
      </w:pPr>
      <w:r w:rsidRPr="005141C0">
        <w:rPr>
          <w:rStyle w:val="Refdenotaalpie"/>
          <w:rFonts w:cs="Times New Roman"/>
        </w:rPr>
        <w:footnoteRef/>
      </w:r>
      <w:r w:rsidRPr="005141C0">
        <w:rPr>
          <w:rFonts w:cs="Times New Roman"/>
        </w:rPr>
        <w:t xml:space="preserve"> </w:t>
      </w:r>
      <w:r w:rsidRPr="007B3911">
        <w:rPr>
          <w:rFonts w:ascii="Times New Roman" w:hAnsi="Times New Roman" w:cs="Times New Roman"/>
          <w:sz w:val="24"/>
          <w:szCs w:val="24"/>
        </w:rPr>
        <w:t>Unal 2006 pág. 23</w:t>
      </w:r>
    </w:p>
  </w:footnote>
  <w:footnote w:id="3">
    <w:p w14:paraId="07C3AB94" w14:textId="03FA8722" w:rsidR="005141C0" w:rsidRPr="005141C0" w:rsidRDefault="005141C0" w:rsidP="005141C0">
      <w:pPr>
        <w:pStyle w:val="Textonotapie"/>
        <w:jc w:val="both"/>
        <w:rPr>
          <w:rFonts w:cs="Times New Roman"/>
        </w:rPr>
      </w:pPr>
      <w:r w:rsidRPr="005141C0">
        <w:rPr>
          <w:rStyle w:val="Refdenotaalpie"/>
          <w:rFonts w:cs="Times New Roman"/>
        </w:rPr>
        <w:footnoteRef/>
      </w:r>
      <w:r w:rsidRPr="005141C0">
        <w:rPr>
          <w:rFonts w:cs="Times New Roman"/>
        </w:rPr>
        <w:t xml:space="preserve"> </w:t>
      </w:r>
      <w:r w:rsidRPr="008032C6">
        <w:rPr>
          <w:rFonts w:ascii="Times New Roman" w:hAnsi="Times New Roman" w:cs="Times New Roman"/>
          <w:sz w:val="24"/>
          <w:szCs w:val="24"/>
        </w:rPr>
        <w:t>Ibíd. 23</w:t>
      </w:r>
    </w:p>
  </w:footnote>
  <w:footnote w:id="4">
    <w:p w14:paraId="64D3CCCC" w14:textId="1DC8B4A6" w:rsidR="005141C0" w:rsidRPr="005141C0" w:rsidRDefault="005141C0" w:rsidP="005141C0">
      <w:pPr>
        <w:pStyle w:val="Textonotapie"/>
        <w:jc w:val="both"/>
        <w:rPr>
          <w:rFonts w:cs="Times New Roman"/>
        </w:rPr>
      </w:pPr>
      <w:r w:rsidRPr="005141C0">
        <w:rPr>
          <w:rStyle w:val="Refdenotaalpie"/>
          <w:rFonts w:cs="Times New Roman"/>
        </w:rPr>
        <w:footnoteRef/>
      </w:r>
      <w:r w:rsidRPr="005141C0">
        <w:rPr>
          <w:rFonts w:cs="Times New Roman"/>
        </w:rPr>
        <w:t xml:space="preserve"> </w:t>
      </w:r>
      <w:r w:rsidRPr="008032C6">
        <w:rPr>
          <w:rFonts w:ascii="Times New Roman" w:hAnsi="Times New Roman" w:cs="Times New Roman"/>
          <w:sz w:val="24"/>
          <w:szCs w:val="24"/>
        </w:rPr>
        <w:t>Ibíd. 24</w:t>
      </w:r>
    </w:p>
  </w:footnote>
  <w:footnote w:id="5">
    <w:p w14:paraId="757AF8E1" w14:textId="479D280C" w:rsidR="005141C0" w:rsidRPr="005141C0" w:rsidRDefault="005141C0" w:rsidP="005141C0">
      <w:pPr>
        <w:pStyle w:val="Textonotapie"/>
        <w:jc w:val="both"/>
        <w:rPr>
          <w:rFonts w:cs="Times New Roman"/>
        </w:rPr>
      </w:pPr>
      <w:r w:rsidRPr="005141C0">
        <w:rPr>
          <w:rStyle w:val="Refdenotaalpie"/>
          <w:rFonts w:cs="Times New Roman"/>
        </w:rPr>
        <w:footnoteRef/>
      </w:r>
      <w:r w:rsidRPr="005141C0">
        <w:rPr>
          <w:rFonts w:cs="Times New Roman"/>
        </w:rPr>
        <w:t xml:space="preserve"> </w:t>
      </w:r>
      <w:r w:rsidRPr="008032C6">
        <w:rPr>
          <w:rFonts w:ascii="Times New Roman" w:hAnsi="Times New Roman" w:cs="Times New Roman"/>
          <w:sz w:val="24"/>
          <w:szCs w:val="24"/>
        </w:rPr>
        <w:t>Peñuela 1919 pág. 1 -9</w:t>
      </w:r>
    </w:p>
  </w:footnote>
  <w:footnote w:id="6">
    <w:p w14:paraId="53CCC46E" w14:textId="57A3103C" w:rsidR="00137D0D" w:rsidRDefault="00137D0D">
      <w:pPr>
        <w:pStyle w:val="Textonotapie"/>
      </w:pPr>
      <w:r>
        <w:rPr>
          <w:rStyle w:val="Refdenotaalpie"/>
        </w:rPr>
        <w:footnoteRef/>
      </w:r>
      <w:r>
        <w:t xml:space="preserve"> Sentencia </w:t>
      </w:r>
      <w:r w:rsidRPr="00137D0D">
        <w:t>C-742 de 2006</w:t>
      </w:r>
      <w:r>
        <w:t>. Corte Constitucional</w:t>
      </w:r>
    </w:p>
  </w:footnote>
  <w:footnote w:id="7">
    <w:p w14:paraId="42C63733" w14:textId="79691FD3" w:rsidR="00266841" w:rsidRDefault="00266841" w:rsidP="00067A3E">
      <w:pPr>
        <w:pStyle w:val="Textonotapie"/>
        <w:jc w:val="both"/>
      </w:pPr>
      <w:r>
        <w:rPr>
          <w:rStyle w:val="Refdenotaalpie"/>
        </w:rPr>
        <w:footnoteRef/>
      </w:r>
      <w:r>
        <w:t xml:space="preserve"> (Colocar la Fuente de donde se sacó la información)</w:t>
      </w:r>
    </w:p>
  </w:footnote>
  <w:footnote w:id="8">
    <w:p w14:paraId="643D9407" w14:textId="7D6BE4D4" w:rsidR="00266841" w:rsidRDefault="00266841" w:rsidP="00067A3E">
      <w:pPr>
        <w:pStyle w:val="Textonotapie"/>
        <w:jc w:val="both"/>
      </w:pPr>
      <w:r>
        <w:rPr>
          <w:rStyle w:val="Refdenotaalpie"/>
        </w:rPr>
        <w:footnoteRef/>
      </w:r>
      <w:r>
        <w:t xml:space="preserve"> Artículo 10: Del Servicio Filatélico. (…) El Ministerio de Tecnologías de la Información y las Comunicaciones será el encargado de fijar las políticas, directrices y lineamientos que reglamentan la prestación del servicio filatélico, así como el fomento de la cultura filatélica a través de los sellos y los productos filatélicos postales. (…) </w:t>
      </w:r>
    </w:p>
  </w:footnote>
  <w:footnote w:id="9">
    <w:p w14:paraId="7382E479" w14:textId="77777777" w:rsidR="00266841" w:rsidRDefault="00266841" w:rsidP="00067A3E">
      <w:pPr>
        <w:pStyle w:val="Textonotapie"/>
        <w:jc w:val="both"/>
      </w:pPr>
      <w:r>
        <w:rPr>
          <w:rStyle w:val="Refdenotaalpie"/>
        </w:rPr>
        <w:footnoteRef/>
      </w:r>
      <w:r>
        <w:t xml:space="preserve"> Filatelia: </w:t>
      </w:r>
      <w:r w:rsidRPr="007E05D6">
        <w:t>Afición a coleccionar y a estudiar sellos de correos.</w:t>
      </w:r>
    </w:p>
  </w:footnote>
  <w:footnote w:id="10">
    <w:p w14:paraId="1540B995" w14:textId="77777777" w:rsidR="00266841" w:rsidRPr="004767BB" w:rsidRDefault="00266841" w:rsidP="003B4D62">
      <w:pPr>
        <w:spacing w:after="0" w:line="240" w:lineRule="auto"/>
        <w:rPr>
          <w:rFonts w:ascii="Arial" w:eastAsia="Times New Roman" w:hAnsi="Arial" w:cs="Arial"/>
          <w:sz w:val="21"/>
          <w:szCs w:val="21"/>
          <w:lang w:eastAsia="es-ES_tradnl"/>
        </w:rPr>
      </w:pPr>
      <w:r w:rsidRPr="004767BB">
        <w:rPr>
          <w:rStyle w:val="Refdenotaalpie"/>
          <w:rFonts w:ascii="Arial" w:hAnsi="Arial" w:cs="Arial"/>
          <w:sz w:val="21"/>
          <w:szCs w:val="21"/>
        </w:rPr>
        <w:footnoteRef/>
      </w:r>
      <w:r w:rsidRPr="004767BB">
        <w:rPr>
          <w:rFonts w:ascii="Arial" w:hAnsi="Arial" w:cs="Arial"/>
          <w:sz w:val="21"/>
          <w:szCs w:val="21"/>
        </w:rPr>
        <w:t xml:space="preserve"> </w:t>
      </w:r>
      <w:r w:rsidRPr="004767BB">
        <w:rPr>
          <w:rFonts w:ascii="Arial" w:eastAsia="Times New Roman" w:hAnsi="Arial" w:cs="Arial"/>
          <w:sz w:val="21"/>
          <w:szCs w:val="21"/>
          <w:lang w:eastAsia="es-ES_tradnl"/>
        </w:rPr>
        <w:t>Departamento de Comunicación y Educación Económica y Financiera</w:t>
      </w:r>
    </w:p>
    <w:p w14:paraId="4E0A5261" w14:textId="15A9FD57" w:rsidR="00266841" w:rsidRPr="004767BB" w:rsidRDefault="00266841">
      <w:pPr>
        <w:pStyle w:val="Textonotapie"/>
        <w:rPr>
          <w:rFonts w:ascii="Arial" w:hAnsi="Arial" w:cs="Arial"/>
          <w:sz w:val="21"/>
          <w:szCs w:val="21"/>
          <w:lang w:val="es-ES"/>
        </w:rPr>
      </w:pPr>
    </w:p>
  </w:footnote>
  <w:footnote w:id="11">
    <w:p w14:paraId="38117874" w14:textId="77777777" w:rsidR="00266841" w:rsidRPr="004767BB" w:rsidRDefault="00266841" w:rsidP="003B4D62">
      <w:pPr>
        <w:spacing w:after="0" w:line="240" w:lineRule="auto"/>
        <w:rPr>
          <w:rFonts w:ascii="Arial" w:eastAsia="Times New Roman" w:hAnsi="Arial" w:cs="Arial"/>
          <w:sz w:val="21"/>
          <w:szCs w:val="21"/>
          <w:lang w:eastAsia="es-ES_tradnl"/>
        </w:rPr>
      </w:pPr>
      <w:r w:rsidRPr="004767BB">
        <w:rPr>
          <w:rStyle w:val="Refdenotaalpie"/>
          <w:rFonts w:ascii="Arial" w:hAnsi="Arial" w:cs="Arial"/>
          <w:sz w:val="21"/>
          <w:szCs w:val="21"/>
        </w:rPr>
        <w:footnoteRef/>
      </w:r>
      <w:r w:rsidRPr="004767BB">
        <w:rPr>
          <w:rFonts w:ascii="Arial" w:hAnsi="Arial" w:cs="Arial"/>
          <w:sz w:val="21"/>
          <w:szCs w:val="21"/>
        </w:rPr>
        <w:t xml:space="preserve"> </w:t>
      </w:r>
      <w:r w:rsidRPr="004767BB">
        <w:rPr>
          <w:rFonts w:ascii="Arial" w:eastAsia="Times New Roman" w:hAnsi="Arial" w:cs="Arial"/>
          <w:sz w:val="21"/>
          <w:szCs w:val="21"/>
          <w:lang w:eastAsia="es-ES_tradnl"/>
        </w:rPr>
        <w:t>Teniendo como referencia el proceso de producción de la moneda conmemorativa de la Santa Madre Laura Montoya</w:t>
      </w:r>
    </w:p>
    <w:p w14:paraId="3E8DBE1A" w14:textId="7208C853" w:rsidR="00266841" w:rsidRPr="004767BB" w:rsidRDefault="00266841">
      <w:pPr>
        <w:pStyle w:val="Textonotapie"/>
        <w:rPr>
          <w:rFonts w:ascii="Arial" w:hAnsi="Arial" w:cs="Arial"/>
          <w:sz w:val="21"/>
          <w:szCs w:val="21"/>
          <w:lang w:val="es-ES"/>
        </w:rPr>
      </w:pPr>
    </w:p>
  </w:footnote>
  <w:footnote w:id="12">
    <w:p w14:paraId="792EBA83" w14:textId="77777777" w:rsidR="00266841" w:rsidRPr="004767BB" w:rsidRDefault="00266841" w:rsidP="003B4D62">
      <w:pPr>
        <w:spacing w:after="0" w:line="240" w:lineRule="auto"/>
        <w:rPr>
          <w:rFonts w:ascii="Arial" w:eastAsia="Times New Roman" w:hAnsi="Arial" w:cs="Arial"/>
          <w:sz w:val="21"/>
          <w:szCs w:val="21"/>
          <w:lang w:eastAsia="es-ES_tradnl"/>
        </w:rPr>
      </w:pPr>
      <w:r w:rsidRPr="004767BB">
        <w:rPr>
          <w:rStyle w:val="Refdenotaalpie"/>
          <w:rFonts w:ascii="Arial" w:hAnsi="Arial" w:cs="Arial"/>
          <w:sz w:val="21"/>
          <w:szCs w:val="21"/>
        </w:rPr>
        <w:footnoteRef/>
      </w:r>
      <w:r w:rsidRPr="004767BB">
        <w:rPr>
          <w:rFonts w:ascii="Arial" w:hAnsi="Arial" w:cs="Arial"/>
          <w:sz w:val="21"/>
          <w:szCs w:val="21"/>
        </w:rPr>
        <w:t xml:space="preserve"> </w:t>
      </w:r>
      <w:r w:rsidRPr="004767BB">
        <w:rPr>
          <w:rFonts w:ascii="Arial" w:eastAsia="Times New Roman" w:hAnsi="Arial" w:cs="Arial"/>
          <w:sz w:val="21"/>
          <w:szCs w:val="21"/>
          <w:lang w:eastAsia="es-ES_tradnl"/>
        </w:rPr>
        <w:t xml:space="preserve">En el Caso de la moneda conmemorativa en honor de la Santa Madre Laura Montoya Upegui (2015) se emitieron 500 mil piezas. </w:t>
      </w:r>
    </w:p>
    <w:p w14:paraId="79F6493A" w14:textId="3601BE82" w:rsidR="00266841" w:rsidRPr="004767BB" w:rsidRDefault="00266841">
      <w:pPr>
        <w:pStyle w:val="Textonotapie"/>
        <w:rPr>
          <w:rFonts w:ascii="Arial" w:hAnsi="Arial" w:cs="Arial"/>
          <w:sz w:val="21"/>
          <w:szCs w:val="21"/>
          <w:lang w:val="es-ES"/>
        </w:rPr>
      </w:pPr>
    </w:p>
  </w:footnote>
  <w:footnote w:id="13">
    <w:p w14:paraId="7DAE9101" w14:textId="4E8CE2B7" w:rsidR="0003635B" w:rsidRPr="004767BB" w:rsidRDefault="0003635B" w:rsidP="0003635B">
      <w:pPr>
        <w:spacing w:after="0" w:line="240" w:lineRule="auto"/>
        <w:rPr>
          <w:rFonts w:ascii="Arial" w:eastAsia="Times New Roman" w:hAnsi="Arial" w:cs="Arial"/>
          <w:sz w:val="21"/>
          <w:szCs w:val="21"/>
          <w:lang w:eastAsia="es-ES_tradnl"/>
        </w:rPr>
      </w:pPr>
      <w:r w:rsidRPr="004767BB">
        <w:rPr>
          <w:rStyle w:val="Refdenotaalpie"/>
          <w:rFonts w:ascii="Arial" w:hAnsi="Arial" w:cs="Arial"/>
          <w:sz w:val="21"/>
          <w:szCs w:val="21"/>
        </w:rPr>
        <w:footnoteRef/>
      </w:r>
      <w:r w:rsidRPr="004767BB">
        <w:rPr>
          <w:rFonts w:ascii="Arial" w:hAnsi="Arial" w:cs="Arial"/>
          <w:sz w:val="21"/>
          <w:szCs w:val="21"/>
        </w:rPr>
        <w:t xml:space="preserve"> </w:t>
      </w:r>
      <w:r w:rsidRPr="004767BB">
        <w:rPr>
          <w:rFonts w:ascii="Arial" w:eastAsia="Times New Roman" w:hAnsi="Arial" w:cs="Arial"/>
          <w:sz w:val="21"/>
          <w:szCs w:val="21"/>
          <w:lang w:eastAsia="es-ES_tradnl"/>
        </w:rPr>
        <w:t xml:space="preserve">En </w:t>
      </w:r>
      <w:r w:rsidR="0003626E">
        <w:rPr>
          <w:rFonts w:ascii="Arial" w:eastAsia="Times New Roman" w:hAnsi="Arial" w:cs="Arial"/>
          <w:sz w:val="21"/>
          <w:szCs w:val="21"/>
          <w:lang w:eastAsia="es-ES_tradnl"/>
        </w:rPr>
        <w:t xml:space="preserve">Promedio la Oficina Postal emite 40 mil unidades para cada estampilla </w:t>
      </w:r>
    </w:p>
    <w:p w14:paraId="2CFDBF7C" w14:textId="77777777" w:rsidR="0003635B" w:rsidRPr="004767BB" w:rsidRDefault="0003635B" w:rsidP="0003635B">
      <w:pPr>
        <w:pStyle w:val="Textonotapie"/>
        <w:rPr>
          <w:rFonts w:ascii="Arial" w:hAnsi="Arial" w:cs="Arial"/>
          <w:sz w:val="21"/>
          <w:szCs w:val="21"/>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41E8" w14:textId="77777777" w:rsidR="00266841" w:rsidRDefault="00266841" w:rsidP="00BB73B4">
    <w:pPr>
      <w:pStyle w:val="Encabezado"/>
    </w:pPr>
    <w:r>
      <w:rPr>
        <w:noProof/>
        <w:lang w:eastAsia="es-CO"/>
      </w:rPr>
      <w:drawing>
        <wp:anchor distT="0" distB="0" distL="114300" distR="114300" simplePos="0" relativeHeight="251658240" behindDoc="1" locked="0" layoutInCell="1" allowOverlap="1" wp14:anchorId="7F5E49CA" wp14:editId="5F41B561">
          <wp:simplePos x="0" y="0"/>
          <wp:positionH relativeFrom="column">
            <wp:posOffset>1394460</wp:posOffset>
          </wp:positionH>
          <wp:positionV relativeFrom="paragraph">
            <wp:posOffset>-215265</wp:posOffset>
          </wp:positionV>
          <wp:extent cx="2784475" cy="882015"/>
          <wp:effectExtent l="0" t="0" r="0" b="0"/>
          <wp:wrapThrough wrapText="bothSides">
            <wp:wrapPolygon edited="0">
              <wp:start x="0" y="0"/>
              <wp:lineTo x="0" y="20994"/>
              <wp:lineTo x="21428" y="20994"/>
              <wp:lineTo x="21428" y="0"/>
              <wp:lineTo x="0" y="0"/>
            </wp:wrapPolygon>
          </wp:wrapThrough>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t="21925" b="23457"/>
                  <a:stretch>
                    <a:fillRect/>
                  </a:stretch>
                </pic:blipFill>
                <pic:spPr bwMode="auto">
                  <a:xfrm>
                    <a:off x="0" y="0"/>
                    <a:ext cx="2784475"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11654" w14:textId="77777777" w:rsidR="00266841" w:rsidRPr="007E2A4C" w:rsidRDefault="00266841" w:rsidP="00BB73B4">
    <w:pPr>
      <w:pStyle w:val="Encabezado"/>
      <w:tabs>
        <w:tab w:val="clear" w:pos="4419"/>
        <w:tab w:val="clear" w:pos="8838"/>
        <w:tab w:val="left" w:pos="2177"/>
      </w:tabs>
      <w:rPr>
        <w:sz w:val="18"/>
        <w:szCs w:val="18"/>
      </w:rPr>
    </w:pPr>
  </w:p>
  <w:p w14:paraId="2642856F" w14:textId="77777777" w:rsidR="00266841" w:rsidRDefault="00266841" w:rsidP="00BB73B4">
    <w:pPr>
      <w:pStyle w:val="Encabezado"/>
      <w:jc w:val="center"/>
      <w:rPr>
        <w:rFonts w:ascii="Arial Narrow" w:eastAsia="Arial Unicode MS" w:hAnsi="Arial Narrow" w:cs="Arial"/>
        <w:b/>
        <w:color w:val="404040"/>
        <w:spacing w:val="60"/>
        <w:sz w:val="18"/>
        <w:szCs w:val="18"/>
      </w:rPr>
    </w:pPr>
  </w:p>
  <w:p w14:paraId="6105C2E5" w14:textId="77777777" w:rsidR="00266841" w:rsidRDefault="00266841" w:rsidP="00BB73B4">
    <w:pPr>
      <w:pStyle w:val="Encabezado"/>
      <w:jc w:val="center"/>
      <w:rPr>
        <w:rFonts w:ascii="Arial Narrow" w:eastAsia="Arial Unicode MS" w:hAnsi="Arial Narrow" w:cs="Arial"/>
        <w:b/>
        <w:color w:val="404040"/>
        <w:spacing w:val="60"/>
        <w:sz w:val="18"/>
        <w:szCs w:val="18"/>
      </w:rPr>
    </w:pPr>
  </w:p>
  <w:p w14:paraId="3512C7A6" w14:textId="77777777" w:rsidR="00266841" w:rsidRDefault="00266841" w:rsidP="00BB73B4">
    <w:pPr>
      <w:pStyle w:val="Encabezado"/>
      <w:jc w:val="center"/>
      <w:rPr>
        <w:rFonts w:ascii="Arial Narrow" w:eastAsia="Arial Unicode MS" w:hAnsi="Arial Narrow" w:cs="Arial"/>
        <w:b/>
        <w:color w:val="404040"/>
        <w:spacing w:val="60"/>
        <w:sz w:val="18"/>
        <w:szCs w:val="18"/>
      </w:rPr>
    </w:pPr>
  </w:p>
  <w:p w14:paraId="2C81F9D5" w14:textId="6CB17CED" w:rsidR="00266841" w:rsidRDefault="00266841" w:rsidP="0069105A">
    <w:pPr>
      <w:pStyle w:val="Encabezado"/>
      <w:jc w:val="center"/>
      <w:rPr>
        <w:rFonts w:ascii="Arial Narrow" w:eastAsia="Arial Unicode MS" w:hAnsi="Arial Narrow" w:cs="Arial"/>
        <w:b/>
        <w:color w:val="404040"/>
        <w:spacing w:val="60"/>
        <w:sz w:val="18"/>
        <w:szCs w:val="18"/>
      </w:rPr>
    </w:pPr>
    <w:r>
      <w:rPr>
        <w:rFonts w:ascii="Arial Narrow" w:eastAsia="Arial Unicode MS" w:hAnsi="Arial Narrow" w:cs="Arial"/>
        <w:b/>
        <w:color w:val="404040"/>
        <w:spacing w:val="60"/>
        <w:sz w:val="18"/>
        <w:szCs w:val="18"/>
      </w:rPr>
      <w:t xml:space="preserve">Wilmer Leal </w:t>
    </w:r>
    <w:r w:rsidR="00776CC9">
      <w:rPr>
        <w:rFonts w:ascii="Arial Narrow" w:eastAsia="Arial Unicode MS" w:hAnsi="Arial Narrow" w:cs="Arial"/>
        <w:b/>
        <w:color w:val="404040"/>
        <w:spacing w:val="60"/>
        <w:sz w:val="18"/>
        <w:szCs w:val="18"/>
      </w:rPr>
      <w:t>Pérez</w:t>
    </w:r>
  </w:p>
  <w:p w14:paraId="115A21A5" w14:textId="6CF937D3" w:rsidR="00266841" w:rsidRPr="00AD19E5" w:rsidRDefault="00266841" w:rsidP="00BB73B4">
    <w:pPr>
      <w:pStyle w:val="Encabezado"/>
      <w:jc w:val="center"/>
      <w:rPr>
        <w:rFonts w:ascii="Arial Narrow" w:eastAsia="Arial Unicode MS" w:hAnsi="Arial Narrow" w:cs="Arial"/>
        <w:b/>
        <w:color w:val="404040"/>
        <w:spacing w:val="60"/>
        <w:sz w:val="18"/>
        <w:szCs w:val="18"/>
      </w:rPr>
    </w:pPr>
    <w:r w:rsidRPr="00AD19E5">
      <w:rPr>
        <w:rFonts w:ascii="Arial Narrow" w:eastAsia="Arial Unicode MS" w:hAnsi="Arial Narrow" w:cs="Arial"/>
        <w:b/>
        <w:color w:val="404040"/>
        <w:spacing w:val="60"/>
        <w:sz w:val="18"/>
        <w:szCs w:val="18"/>
      </w:rPr>
      <w:t>Representante a la Cámara</w:t>
    </w:r>
    <w:r>
      <w:rPr>
        <w:rFonts w:ascii="Arial Narrow" w:eastAsia="Arial Unicode MS" w:hAnsi="Arial Narrow" w:cs="Arial"/>
        <w:b/>
        <w:color w:val="404040"/>
        <w:spacing w:val="60"/>
        <w:sz w:val="18"/>
        <w:szCs w:val="18"/>
      </w:rPr>
      <w:t xml:space="preserve"> por Boyacá</w:t>
    </w:r>
  </w:p>
  <w:p w14:paraId="49C9726F" w14:textId="77777777" w:rsidR="00266841" w:rsidRDefault="002668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150"/>
    <w:multiLevelType w:val="hybridMultilevel"/>
    <w:tmpl w:val="638C46F4"/>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8137675"/>
    <w:multiLevelType w:val="hybridMultilevel"/>
    <w:tmpl w:val="B41ADCA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 w15:restartNumberingAfterBreak="0">
    <w:nsid w:val="0A4A7256"/>
    <w:multiLevelType w:val="hybridMultilevel"/>
    <w:tmpl w:val="3C782528"/>
    <w:lvl w:ilvl="0" w:tplc="240A001B">
      <w:start w:val="1"/>
      <w:numFmt w:val="lowerRoman"/>
      <w:lvlText w:val="%1."/>
      <w:lvlJc w:val="righ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EBC74C3"/>
    <w:multiLevelType w:val="hybridMultilevel"/>
    <w:tmpl w:val="636460CC"/>
    <w:lvl w:ilvl="0" w:tplc="EDDCC6E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C34F7E"/>
    <w:multiLevelType w:val="hybridMultilevel"/>
    <w:tmpl w:val="C7B87D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16C80"/>
    <w:multiLevelType w:val="hybridMultilevel"/>
    <w:tmpl w:val="C9EE64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8733EC"/>
    <w:multiLevelType w:val="hybridMultilevel"/>
    <w:tmpl w:val="4DB699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4D750A"/>
    <w:multiLevelType w:val="hybridMultilevel"/>
    <w:tmpl w:val="336C1C0C"/>
    <w:lvl w:ilvl="0" w:tplc="70D65ED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425B1C"/>
    <w:multiLevelType w:val="hybridMultilevel"/>
    <w:tmpl w:val="13E0E9F8"/>
    <w:lvl w:ilvl="0" w:tplc="240A0001">
      <w:start w:val="1"/>
      <w:numFmt w:val="bullet"/>
      <w:lvlText w:val=""/>
      <w:lvlJc w:val="left"/>
      <w:pPr>
        <w:tabs>
          <w:tab w:val="num" w:pos="360"/>
        </w:tabs>
        <w:ind w:left="360" w:hanging="360"/>
      </w:pPr>
      <w:rPr>
        <w:rFonts w:ascii="Symbol" w:hAnsi="Symbol" w:hint="default"/>
        <w:b/>
      </w:rPr>
    </w:lvl>
    <w:lvl w:ilvl="1" w:tplc="F68021CE" w:tentative="1">
      <w:start w:val="1"/>
      <w:numFmt w:val="decimal"/>
      <w:lvlText w:val="%2."/>
      <w:lvlJc w:val="left"/>
      <w:pPr>
        <w:tabs>
          <w:tab w:val="num" w:pos="1080"/>
        </w:tabs>
        <w:ind w:left="1080" w:hanging="360"/>
      </w:pPr>
    </w:lvl>
    <w:lvl w:ilvl="2" w:tplc="245E8446" w:tentative="1">
      <w:start w:val="1"/>
      <w:numFmt w:val="decimal"/>
      <w:lvlText w:val="%3."/>
      <w:lvlJc w:val="left"/>
      <w:pPr>
        <w:tabs>
          <w:tab w:val="num" w:pos="1800"/>
        </w:tabs>
        <w:ind w:left="1800" w:hanging="360"/>
      </w:pPr>
    </w:lvl>
    <w:lvl w:ilvl="3" w:tplc="EED4FCB2" w:tentative="1">
      <w:start w:val="1"/>
      <w:numFmt w:val="decimal"/>
      <w:lvlText w:val="%4."/>
      <w:lvlJc w:val="left"/>
      <w:pPr>
        <w:tabs>
          <w:tab w:val="num" w:pos="2520"/>
        </w:tabs>
        <w:ind w:left="2520" w:hanging="360"/>
      </w:pPr>
    </w:lvl>
    <w:lvl w:ilvl="4" w:tplc="E4E00AA6" w:tentative="1">
      <w:start w:val="1"/>
      <w:numFmt w:val="decimal"/>
      <w:lvlText w:val="%5."/>
      <w:lvlJc w:val="left"/>
      <w:pPr>
        <w:tabs>
          <w:tab w:val="num" w:pos="3240"/>
        </w:tabs>
        <w:ind w:left="3240" w:hanging="360"/>
      </w:pPr>
    </w:lvl>
    <w:lvl w:ilvl="5" w:tplc="DFEAAEAE" w:tentative="1">
      <w:start w:val="1"/>
      <w:numFmt w:val="decimal"/>
      <w:lvlText w:val="%6."/>
      <w:lvlJc w:val="left"/>
      <w:pPr>
        <w:tabs>
          <w:tab w:val="num" w:pos="3960"/>
        </w:tabs>
        <w:ind w:left="3960" w:hanging="360"/>
      </w:pPr>
    </w:lvl>
    <w:lvl w:ilvl="6" w:tplc="CB6A60D4" w:tentative="1">
      <w:start w:val="1"/>
      <w:numFmt w:val="decimal"/>
      <w:lvlText w:val="%7."/>
      <w:lvlJc w:val="left"/>
      <w:pPr>
        <w:tabs>
          <w:tab w:val="num" w:pos="4680"/>
        </w:tabs>
        <w:ind w:left="4680" w:hanging="360"/>
      </w:pPr>
    </w:lvl>
    <w:lvl w:ilvl="7" w:tplc="2FF062A8" w:tentative="1">
      <w:start w:val="1"/>
      <w:numFmt w:val="decimal"/>
      <w:lvlText w:val="%8."/>
      <w:lvlJc w:val="left"/>
      <w:pPr>
        <w:tabs>
          <w:tab w:val="num" w:pos="5400"/>
        </w:tabs>
        <w:ind w:left="5400" w:hanging="360"/>
      </w:pPr>
    </w:lvl>
    <w:lvl w:ilvl="8" w:tplc="46AA7868" w:tentative="1">
      <w:start w:val="1"/>
      <w:numFmt w:val="decimal"/>
      <w:lvlText w:val="%9."/>
      <w:lvlJc w:val="left"/>
      <w:pPr>
        <w:tabs>
          <w:tab w:val="num" w:pos="6120"/>
        </w:tabs>
        <w:ind w:left="6120" w:hanging="360"/>
      </w:pPr>
    </w:lvl>
  </w:abstractNum>
  <w:abstractNum w:abstractNumId="9" w15:restartNumberingAfterBreak="0">
    <w:nsid w:val="20911054"/>
    <w:multiLevelType w:val="hybridMultilevel"/>
    <w:tmpl w:val="30D0FC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0F7D3A"/>
    <w:multiLevelType w:val="hybridMultilevel"/>
    <w:tmpl w:val="035C1A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DA3805"/>
    <w:multiLevelType w:val="hybridMultilevel"/>
    <w:tmpl w:val="9C3AF1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186BE2"/>
    <w:multiLevelType w:val="hybridMultilevel"/>
    <w:tmpl w:val="38547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5E5E04"/>
    <w:multiLevelType w:val="hybridMultilevel"/>
    <w:tmpl w:val="E9168A6C"/>
    <w:lvl w:ilvl="0" w:tplc="7424F648">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B0C207C"/>
    <w:multiLevelType w:val="hybridMultilevel"/>
    <w:tmpl w:val="81CA8BC4"/>
    <w:lvl w:ilvl="0" w:tplc="240A0001">
      <w:start w:val="1"/>
      <w:numFmt w:val="bullet"/>
      <w:lvlText w:val=""/>
      <w:lvlJc w:val="left"/>
      <w:pPr>
        <w:tabs>
          <w:tab w:val="num" w:pos="360"/>
        </w:tabs>
        <w:ind w:left="360" w:hanging="360"/>
      </w:pPr>
      <w:rPr>
        <w:rFonts w:ascii="Symbol" w:hAnsi="Symbol" w:hint="default"/>
      </w:rPr>
    </w:lvl>
    <w:lvl w:ilvl="1" w:tplc="D0306E52" w:tentative="1">
      <w:start w:val="1"/>
      <w:numFmt w:val="bullet"/>
      <w:lvlText w:val="•"/>
      <w:lvlJc w:val="left"/>
      <w:pPr>
        <w:tabs>
          <w:tab w:val="num" w:pos="1080"/>
        </w:tabs>
        <w:ind w:left="1080" w:hanging="360"/>
      </w:pPr>
      <w:rPr>
        <w:rFonts w:ascii="Arial" w:hAnsi="Arial" w:hint="default"/>
      </w:rPr>
    </w:lvl>
    <w:lvl w:ilvl="2" w:tplc="B34270D0" w:tentative="1">
      <w:start w:val="1"/>
      <w:numFmt w:val="bullet"/>
      <w:lvlText w:val="•"/>
      <w:lvlJc w:val="left"/>
      <w:pPr>
        <w:tabs>
          <w:tab w:val="num" w:pos="1800"/>
        </w:tabs>
        <w:ind w:left="1800" w:hanging="360"/>
      </w:pPr>
      <w:rPr>
        <w:rFonts w:ascii="Arial" w:hAnsi="Arial" w:hint="default"/>
      </w:rPr>
    </w:lvl>
    <w:lvl w:ilvl="3" w:tplc="680ABA12" w:tentative="1">
      <w:start w:val="1"/>
      <w:numFmt w:val="bullet"/>
      <w:lvlText w:val="•"/>
      <w:lvlJc w:val="left"/>
      <w:pPr>
        <w:tabs>
          <w:tab w:val="num" w:pos="2520"/>
        </w:tabs>
        <w:ind w:left="2520" w:hanging="360"/>
      </w:pPr>
      <w:rPr>
        <w:rFonts w:ascii="Arial" w:hAnsi="Arial" w:hint="default"/>
      </w:rPr>
    </w:lvl>
    <w:lvl w:ilvl="4" w:tplc="E6225F78" w:tentative="1">
      <w:start w:val="1"/>
      <w:numFmt w:val="bullet"/>
      <w:lvlText w:val="•"/>
      <w:lvlJc w:val="left"/>
      <w:pPr>
        <w:tabs>
          <w:tab w:val="num" w:pos="3240"/>
        </w:tabs>
        <w:ind w:left="3240" w:hanging="360"/>
      </w:pPr>
      <w:rPr>
        <w:rFonts w:ascii="Arial" w:hAnsi="Arial" w:hint="default"/>
      </w:rPr>
    </w:lvl>
    <w:lvl w:ilvl="5" w:tplc="107253BE" w:tentative="1">
      <w:start w:val="1"/>
      <w:numFmt w:val="bullet"/>
      <w:lvlText w:val="•"/>
      <w:lvlJc w:val="left"/>
      <w:pPr>
        <w:tabs>
          <w:tab w:val="num" w:pos="3960"/>
        </w:tabs>
        <w:ind w:left="3960" w:hanging="360"/>
      </w:pPr>
      <w:rPr>
        <w:rFonts w:ascii="Arial" w:hAnsi="Arial" w:hint="default"/>
      </w:rPr>
    </w:lvl>
    <w:lvl w:ilvl="6" w:tplc="36B4201C" w:tentative="1">
      <w:start w:val="1"/>
      <w:numFmt w:val="bullet"/>
      <w:lvlText w:val="•"/>
      <w:lvlJc w:val="left"/>
      <w:pPr>
        <w:tabs>
          <w:tab w:val="num" w:pos="4680"/>
        </w:tabs>
        <w:ind w:left="4680" w:hanging="360"/>
      </w:pPr>
      <w:rPr>
        <w:rFonts w:ascii="Arial" w:hAnsi="Arial" w:hint="default"/>
      </w:rPr>
    </w:lvl>
    <w:lvl w:ilvl="7" w:tplc="41D4AE90" w:tentative="1">
      <w:start w:val="1"/>
      <w:numFmt w:val="bullet"/>
      <w:lvlText w:val="•"/>
      <w:lvlJc w:val="left"/>
      <w:pPr>
        <w:tabs>
          <w:tab w:val="num" w:pos="5400"/>
        </w:tabs>
        <w:ind w:left="5400" w:hanging="360"/>
      </w:pPr>
      <w:rPr>
        <w:rFonts w:ascii="Arial" w:hAnsi="Arial" w:hint="default"/>
      </w:rPr>
    </w:lvl>
    <w:lvl w:ilvl="8" w:tplc="5C80143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2A22932"/>
    <w:multiLevelType w:val="hybridMultilevel"/>
    <w:tmpl w:val="DE5AC700"/>
    <w:lvl w:ilvl="0" w:tplc="420C1DE4">
      <w:start w:val="1"/>
      <w:numFmt w:val="bullet"/>
      <w:lvlText w:val="•"/>
      <w:lvlJc w:val="left"/>
      <w:pPr>
        <w:tabs>
          <w:tab w:val="num" w:pos="720"/>
        </w:tabs>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E97D2F"/>
    <w:multiLevelType w:val="hybridMultilevel"/>
    <w:tmpl w:val="DAF21B2C"/>
    <w:lvl w:ilvl="0" w:tplc="B78859F8">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342FE0"/>
    <w:multiLevelType w:val="multilevel"/>
    <w:tmpl w:val="5D4A7CD2"/>
    <w:lvl w:ilvl="0">
      <w:start w:val="1"/>
      <w:numFmt w:val="decimal"/>
      <w:pStyle w:val="Ttulo1"/>
      <w:lvlText w:val="%1"/>
      <w:lvlJc w:val="left"/>
      <w:pPr>
        <w:ind w:left="432" w:hanging="432"/>
      </w:pPr>
    </w:lvl>
    <w:lvl w:ilvl="1">
      <w:start w:val="1"/>
      <w:numFmt w:val="decimal"/>
      <w:pStyle w:val="Ttulo2"/>
      <w:lvlText w:val="%1.%2"/>
      <w:lvlJc w:val="left"/>
      <w:pPr>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rPr>
        <w:sz w:val="20"/>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40BA5D1E"/>
    <w:multiLevelType w:val="hybridMultilevel"/>
    <w:tmpl w:val="16A646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0158C0"/>
    <w:multiLevelType w:val="hybridMultilevel"/>
    <w:tmpl w:val="CCEC3876"/>
    <w:lvl w:ilvl="0" w:tplc="6B447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452AC4"/>
    <w:multiLevelType w:val="hybridMultilevel"/>
    <w:tmpl w:val="C2EC4A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302748"/>
    <w:multiLevelType w:val="hybridMultilevel"/>
    <w:tmpl w:val="4AC26C5E"/>
    <w:lvl w:ilvl="0" w:tplc="B74A3712">
      <w:start w:val="1"/>
      <w:numFmt w:val="bullet"/>
      <w:lvlText w:val="•"/>
      <w:lvlJc w:val="left"/>
      <w:pPr>
        <w:tabs>
          <w:tab w:val="num" w:pos="720"/>
        </w:tabs>
        <w:ind w:left="720" w:hanging="360"/>
      </w:pPr>
      <w:rPr>
        <w:rFonts w:ascii="Arial" w:hAnsi="Arial" w:hint="default"/>
      </w:rPr>
    </w:lvl>
    <w:lvl w:ilvl="1" w:tplc="31F88736" w:tentative="1">
      <w:start w:val="1"/>
      <w:numFmt w:val="bullet"/>
      <w:lvlText w:val="•"/>
      <w:lvlJc w:val="left"/>
      <w:pPr>
        <w:tabs>
          <w:tab w:val="num" w:pos="1440"/>
        </w:tabs>
        <w:ind w:left="1440" w:hanging="360"/>
      </w:pPr>
      <w:rPr>
        <w:rFonts w:ascii="Arial" w:hAnsi="Arial" w:hint="default"/>
      </w:rPr>
    </w:lvl>
    <w:lvl w:ilvl="2" w:tplc="8958592C" w:tentative="1">
      <w:start w:val="1"/>
      <w:numFmt w:val="bullet"/>
      <w:lvlText w:val="•"/>
      <w:lvlJc w:val="left"/>
      <w:pPr>
        <w:tabs>
          <w:tab w:val="num" w:pos="2160"/>
        </w:tabs>
        <w:ind w:left="2160" w:hanging="360"/>
      </w:pPr>
      <w:rPr>
        <w:rFonts w:ascii="Arial" w:hAnsi="Arial" w:hint="default"/>
      </w:rPr>
    </w:lvl>
    <w:lvl w:ilvl="3" w:tplc="519094EC" w:tentative="1">
      <w:start w:val="1"/>
      <w:numFmt w:val="bullet"/>
      <w:lvlText w:val="•"/>
      <w:lvlJc w:val="left"/>
      <w:pPr>
        <w:tabs>
          <w:tab w:val="num" w:pos="2880"/>
        </w:tabs>
        <w:ind w:left="2880" w:hanging="360"/>
      </w:pPr>
      <w:rPr>
        <w:rFonts w:ascii="Arial" w:hAnsi="Arial" w:hint="default"/>
      </w:rPr>
    </w:lvl>
    <w:lvl w:ilvl="4" w:tplc="9FCE28F0" w:tentative="1">
      <w:start w:val="1"/>
      <w:numFmt w:val="bullet"/>
      <w:lvlText w:val="•"/>
      <w:lvlJc w:val="left"/>
      <w:pPr>
        <w:tabs>
          <w:tab w:val="num" w:pos="3600"/>
        </w:tabs>
        <w:ind w:left="3600" w:hanging="360"/>
      </w:pPr>
      <w:rPr>
        <w:rFonts w:ascii="Arial" w:hAnsi="Arial" w:hint="default"/>
      </w:rPr>
    </w:lvl>
    <w:lvl w:ilvl="5" w:tplc="05981632" w:tentative="1">
      <w:start w:val="1"/>
      <w:numFmt w:val="bullet"/>
      <w:lvlText w:val="•"/>
      <w:lvlJc w:val="left"/>
      <w:pPr>
        <w:tabs>
          <w:tab w:val="num" w:pos="4320"/>
        </w:tabs>
        <w:ind w:left="4320" w:hanging="360"/>
      </w:pPr>
      <w:rPr>
        <w:rFonts w:ascii="Arial" w:hAnsi="Arial" w:hint="default"/>
      </w:rPr>
    </w:lvl>
    <w:lvl w:ilvl="6" w:tplc="CE46C8E2" w:tentative="1">
      <w:start w:val="1"/>
      <w:numFmt w:val="bullet"/>
      <w:lvlText w:val="•"/>
      <w:lvlJc w:val="left"/>
      <w:pPr>
        <w:tabs>
          <w:tab w:val="num" w:pos="5040"/>
        </w:tabs>
        <w:ind w:left="5040" w:hanging="360"/>
      </w:pPr>
      <w:rPr>
        <w:rFonts w:ascii="Arial" w:hAnsi="Arial" w:hint="default"/>
      </w:rPr>
    </w:lvl>
    <w:lvl w:ilvl="7" w:tplc="18FA8716" w:tentative="1">
      <w:start w:val="1"/>
      <w:numFmt w:val="bullet"/>
      <w:lvlText w:val="•"/>
      <w:lvlJc w:val="left"/>
      <w:pPr>
        <w:tabs>
          <w:tab w:val="num" w:pos="5760"/>
        </w:tabs>
        <w:ind w:left="5760" w:hanging="360"/>
      </w:pPr>
      <w:rPr>
        <w:rFonts w:ascii="Arial" w:hAnsi="Arial" w:hint="default"/>
      </w:rPr>
    </w:lvl>
    <w:lvl w:ilvl="8" w:tplc="BEF2E6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CE0BE9"/>
    <w:multiLevelType w:val="hybridMultilevel"/>
    <w:tmpl w:val="297E1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419152E"/>
    <w:multiLevelType w:val="hybridMultilevel"/>
    <w:tmpl w:val="7312E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6B5A12"/>
    <w:multiLevelType w:val="hybridMultilevel"/>
    <w:tmpl w:val="78F6FE60"/>
    <w:lvl w:ilvl="0" w:tplc="CFCA25C0">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88D74B6"/>
    <w:multiLevelType w:val="hybridMultilevel"/>
    <w:tmpl w:val="6F9AC02A"/>
    <w:lvl w:ilvl="0" w:tplc="240A001B">
      <w:start w:val="1"/>
      <w:numFmt w:val="lowerRoman"/>
      <w:lvlText w:val="%1."/>
      <w:lvlJc w:val="right"/>
      <w:pPr>
        <w:ind w:left="1440" w:hanging="360"/>
      </w:pPr>
    </w:lvl>
    <w:lvl w:ilvl="1" w:tplc="7B2E1D4A">
      <w:start w:val="1"/>
      <w:numFmt w:val="decimal"/>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9444384"/>
    <w:multiLevelType w:val="hybridMultilevel"/>
    <w:tmpl w:val="E18096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985324"/>
    <w:multiLevelType w:val="multilevel"/>
    <w:tmpl w:val="8E18D0C4"/>
    <w:lvl w:ilvl="0">
      <w:start w:val="1"/>
      <w:numFmt w:val="decimal"/>
      <w:lvlText w:val="%1."/>
      <w:lvlJc w:val="left"/>
      <w:pPr>
        <w:ind w:left="480" w:hanging="480"/>
      </w:pPr>
      <w:rPr>
        <w:rFonts w:hint="default"/>
        <w:b/>
        <w:u w:val="single"/>
      </w:rPr>
    </w:lvl>
    <w:lvl w:ilvl="1">
      <w:start w:val="1"/>
      <w:numFmt w:val="decimal"/>
      <w:lvlText w:val="%1.%2."/>
      <w:lvlJc w:val="left"/>
      <w:pPr>
        <w:ind w:left="1080" w:hanging="720"/>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880" w:hanging="144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960" w:hanging="180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28" w15:restartNumberingAfterBreak="0">
    <w:nsid w:val="5B0C26B9"/>
    <w:multiLevelType w:val="hybridMultilevel"/>
    <w:tmpl w:val="50C60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1314F4"/>
    <w:multiLevelType w:val="hybridMultilevel"/>
    <w:tmpl w:val="8C32E8FA"/>
    <w:lvl w:ilvl="0" w:tplc="144280CC">
      <w:start w:val="3"/>
      <w:numFmt w:val="decimal"/>
      <w:lvlText w:val="%1"/>
      <w:lvlJc w:val="left"/>
      <w:pPr>
        <w:ind w:left="720" w:hanging="360"/>
      </w:pPr>
      <w:rPr>
        <w:rFonts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4A29BC"/>
    <w:multiLevelType w:val="hybridMultilevel"/>
    <w:tmpl w:val="EE9694D6"/>
    <w:lvl w:ilvl="0" w:tplc="420C1DE4">
      <w:start w:val="1"/>
      <w:numFmt w:val="bullet"/>
      <w:lvlText w:val="•"/>
      <w:lvlJc w:val="left"/>
      <w:pPr>
        <w:tabs>
          <w:tab w:val="num" w:pos="720"/>
        </w:tabs>
        <w:ind w:left="720" w:hanging="360"/>
      </w:pPr>
      <w:rPr>
        <w:rFonts w:ascii="Arial" w:hAnsi="Arial" w:hint="default"/>
      </w:rPr>
    </w:lvl>
    <w:lvl w:ilvl="1" w:tplc="05AE2A02" w:tentative="1">
      <w:start w:val="1"/>
      <w:numFmt w:val="bullet"/>
      <w:lvlText w:val="•"/>
      <w:lvlJc w:val="left"/>
      <w:pPr>
        <w:tabs>
          <w:tab w:val="num" w:pos="1440"/>
        </w:tabs>
        <w:ind w:left="1440" w:hanging="360"/>
      </w:pPr>
      <w:rPr>
        <w:rFonts w:ascii="Arial" w:hAnsi="Arial" w:hint="default"/>
      </w:rPr>
    </w:lvl>
    <w:lvl w:ilvl="2" w:tplc="09D242E2" w:tentative="1">
      <w:start w:val="1"/>
      <w:numFmt w:val="bullet"/>
      <w:lvlText w:val="•"/>
      <w:lvlJc w:val="left"/>
      <w:pPr>
        <w:tabs>
          <w:tab w:val="num" w:pos="2160"/>
        </w:tabs>
        <w:ind w:left="2160" w:hanging="360"/>
      </w:pPr>
      <w:rPr>
        <w:rFonts w:ascii="Arial" w:hAnsi="Arial" w:hint="default"/>
      </w:rPr>
    </w:lvl>
    <w:lvl w:ilvl="3" w:tplc="49A4A6C6" w:tentative="1">
      <w:start w:val="1"/>
      <w:numFmt w:val="bullet"/>
      <w:lvlText w:val="•"/>
      <w:lvlJc w:val="left"/>
      <w:pPr>
        <w:tabs>
          <w:tab w:val="num" w:pos="2880"/>
        </w:tabs>
        <w:ind w:left="2880" w:hanging="360"/>
      </w:pPr>
      <w:rPr>
        <w:rFonts w:ascii="Arial" w:hAnsi="Arial" w:hint="default"/>
      </w:rPr>
    </w:lvl>
    <w:lvl w:ilvl="4" w:tplc="90988646" w:tentative="1">
      <w:start w:val="1"/>
      <w:numFmt w:val="bullet"/>
      <w:lvlText w:val="•"/>
      <w:lvlJc w:val="left"/>
      <w:pPr>
        <w:tabs>
          <w:tab w:val="num" w:pos="3600"/>
        </w:tabs>
        <w:ind w:left="3600" w:hanging="360"/>
      </w:pPr>
      <w:rPr>
        <w:rFonts w:ascii="Arial" w:hAnsi="Arial" w:hint="default"/>
      </w:rPr>
    </w:lvl>
    <w:lvl w:ilvl="5" w:tplc="9D542CD4" w:tentative="1">
      <w:start w:val="1"/>
      <w:numFmt w:val="bullet"/>
      <w:lvlText w:val="•"/>
      <w:lvlJc w:val="left"/>
      <w:pPr>
        <w:tabs>
          <w:tab w:val="num" w:pos="4320"/>
        </w:tabs>
        <w:ind w:left="4320" w:hanging="360"/>
      </w:pPr>
      <w:rPr>
        <w:rFonts w:ascii="Arial" w:hAnsi="Arial" w:hint="default"/>
      </w:rPr>
    </w:lvl>
    <w:lvl w:ilvl="6" w:tplc="147C4BDE" w:tentative="1">
      <w:start w:val="1"/>
      <w:numFmt w:val="bullet"/>
      <w:lvlText w:val="•"/>
      <w:lvlJc w:val="left"/>
      <w:pPr>
        <w:tabs>
          <w:tab w:val="num" w:pos="5040"/>
        </w:tabs>
        <w:ind w:left="5040" w:hanging="360"/>
      </w:pPr>
      <w:rPr>
        <w:rFonts w:ascii="Arial" w:hAnsi="Arial" w:hint="default"/>
      </w:rPr>
    </w:lvl>
    <w:lvl w:ilvl="7" w:tplc="DE9C9A98" w:tentative="1">
      <w:start w:val="1"/>
      <w:numFmt w:val="bullet"/>
      <w:lvlText w:val="•"/>
      <w:lvlJc w:val="left"/>
      <w:pPr>
        <w:tabs>
          <w:tab w:val="num" w:pos="5760"/>
        </w:tabs>
        <w:ind w:left="5760" w:hanging="360"/>
      </w:pPr>
      <w:rPr>
        <w:rFonts w:ascii="Arial" w:hAnsi="Arial" w:hint="default"/>
      </w:rPr>
    </w:lvl>
    <w:lvl w:ilvl="8" w:tplc="4FB40FF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6358BF"/>
    <w:multiLevelType w:val="hybridMultilevel"/>
    <w:tmpl w:val="D99CEE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C12468"/>
    <w:multiLevelType w:val="hybridMultilevel"/>
    <w:tmpl w:val="BF2EE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FB1EAE"/>
    <w:multiLevelType w:val="hybridMultilevel"/>
    <w:tmpl w:val="4B7C3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5A1006"/>
    <w:multiLevelType w:val="hybridMultilevel"/>
    <w:tmpl w:val="CA6898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5C448A"/>
    <w:multiLevelType w:val="hybridMultilevel"/>
    <w:tmpl w:val="0A0A7C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E504E9"/>
    <w:multiLevelType w:val="hybridMultilevel"/>
    <w:tmpl w:val="3D90168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8B53E9D"/>
    <w:multiLevelType w:val="hybridMultilevel"/>
    <w:tmpl w:val="C11840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3A1DE0"/>
    <w:multiLevelType w:val="hybridMultilevel"/>
    <w:tmpl w:val="AFF4B62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EE76F22"/>
    <w:multiLevelType w:val="hybridMultilevel"/>
    <w:tmpl w:val="6396DD4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71FF0A8F"/>
    <w:multiLevelType w:val="hybridMultilevel"/>
    <w:tmpl w:val="EADA3A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4F40735"/>
    <w:multiLevelType w:val="hybridMultilevel"/>
    <w:tmpl w:val="9D9CF2FE"/>
    <w:lvl w:ilvl="0" w:tplc="ECCA9280">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5B78BB"/>
    <w:multiLevelType w:val="hybridMultilevel"/>
    <w:tmpl w:val="D034F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A7C281B"/>
    <w:multiLevelType w:val="hybridMultilevel"/>
    <w:tmpl w:val="83B682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F6017D"/>
    <w:multiLevelType w:val="hybridMultilevel"/>
    <w:tmpl w:val="EFA08D8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5" w15:restartNumberingAfterBreak="0">
    <w:nsid w:val="7C8719D1"/>
    <w:multiLevelType w:val="hybridMultilevel"/>
    <w:tmpl w:val="7BB659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F8148A5"/>
    <w:multiLevelType w:val="hybridMultilevel"/>
    <w:tmpl w:val="6660E8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0"/>
  </w:num>
  <w:num w:numId="4">
    <w:abstractNumId w:val="8"/>
  </w:num>
  <w:num w:numId="5">
    <w:abstractNumId w:val="14"/>
  </w:num>
  <w:num w:numId="6">
    <w:abstractNumId w:val="19"/>
  </w:num>
  <w:num w:numId="7">
    <w:abstractNumId w:val="44"/>
  </w:num>
  <w:num w:numId="8">
    <w:abstractNumId w:val="4"/>
  </w:num>
  <w:num w:numId="9">
    <w:abstractNumId w:val="33"/>
  </w:num>
  <w:num w:numId="10">
    <w:abstractNumId w:val="3"/>
  </w:num>
  <w:num w:numId="11">
    <w:abstractNumId w:val="0"/>
  </w:num>
  <w:num w:numId="12">
    <w:abstractNumId w:val="26"/>
  </w:num>
  <w:num w:numId="13">
    <w:abstractNumId w:val="13"/>
  </w:num>
  <w:num w:numId="14">
    <w:abstractNumId w:val="21"/>
  </w:num>
  <w:num w:numId="15">
    <w:abstractNumId w:val="25"/>
  </w:num>
  <w:num w:numId="16">
    <w:abstractNumId w:val="30"/>
  </w:num>
  <w:num w:numId="17">
    <w:abstractNumId w:val="16"/>
  </w:num>
  <w:num w:numId="18">
    <w:abstractNumId w:val="2"/>
  </w:num>
  <w:num w:numId="19">
    <w:abstractNumId w:val="38"/>
  </w:num>
  <w:num w:numId="20">
    <w:abstractNumId w:val="41"/>
  </w:num>
  <w:num w:numId="21">
    <w:abstractNumId w:val="37"/>
  </w:num>
  <w:num w:numId="22">
    <w:abstractNumId w:val="1"/>
  </w:num>
  <w:num w:numId="23">
    <w:abstractNumId w:val="10"/>
  </w:num>
  <w:num w:numId="24">
    <w:abstractNumId w:val="24"/>
  </w:num>
  <w:num w:numId="25">
    <w:abstractNumId w:val="32"/>
  </w:num>
  <w:num w:numId="26">
    <w:abstractNumId w:val="15"/>
  </w:num>
  <w:num w:numId="27">
    <w:abstractNumId w:val="39"/>
  </w:num>
  <w:num w:numId="28">
    <w:abstractNumId w:val="23"/>
  </w:num>
  <w:num w:numId="29">
    <w:abstractNumId w:val="6"/>
  </w:num>
  <w:num w:numId="30">
    <w:abstractNumId w:val="45"/>
  </w:num>
  <w:num w:numId="31">
    <w:abstractNumId w:val="9"/>
  </w:num>
  <w:num w:numId="32">
    <w:abstractNumId w:val="31"/>
  </w:num>
  <w:num w:numId="33">
    <w:abstractNumId w:val="5"/>
  </w:num>
  <w:num w:numId="34">
    <w:abstractNumId w:val="43"/>
  </w:num>
  <w:num w:numId="35">
    <w:abstractNumId w:val="12"/>
  </w:num>
  <w:num w:numId="36">
    <w:abstractNumId w:val="36"/>
  </w:num>
  <w:num w:numId="37">
    <w:abstractNumId w:val="18"/>
  </w:num>
  <w:num w:numId="38">
    <w:abstractNumId w:val="27"/>
  </w:num>
  <w:num w:numId="39">
    <w:abstractNumId w:val="42"/>
  </w:num>
  <w:num w:numId="40">
    <w:abstractNumId w:val="28"/>
  </w:num>
  <w:num w:numId="41">
    <w:abstractNumId w:val="7"/>
  </w:num>
  <w:num w:numId="42">
    <w:abstractNumId w:val="46"/>
  </w:num>
  <w:num w:numId="43">
    <w:abstractNumId w:val="40"/>
  </w:num>
  <w:num w:numId="44">
    <w:abstractNumId w:val="34"/>
  </w:num>
  <w:num w:numId="45">
    <w:abstractNumId w:val="11"/>
  </w:num>
  <w:num w:numId="46">
    <w:abstractNumId w:val="35"/>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5"/>
    <w:rsid w:val="00006871"/>
    <w:rsid w:val="00007144"/>
    <w:rsid w:val="000104DA"/>
    <w:rsid w:val="000109CC"/>
    <w:rsid w:val="000132FB"/>
    <w:rsid w:val="0003626E"/>
    <w:rsid w:val="0003635B"/>
    <w:rsid w:val="000574C3"/>
    <w:rsid w:val="00061347"/>
    <w:rsid w:val="00062902"/>
    <w:rsid w:val="00067A3E"/>
    <w:rsid w:val="00071117"/>
    <w:rsid w:val="000739F3"/>
    <w:rsid w:val="000841A1"/>
    <w:rsid w:val="0009313C"/>
    <w:rsid w:val="000976DC"/>
    <w:rsid w:val="000A61F9"/>
    <w:rsid w:val="000C0991"/>
    <w:rsid w:val="000D409F"/>
    <w:rsid w:val="000D7053"/>
    <w:rsid w:val="000E17AF"/>
    <w:rsid w:val="000F469D"/>
    <w:rsid w:val="0010095E"/>
    <w:rsid w:val="00114784"/>
    <w:rsid w:val="001165A4"/>
    <w:rsid w:val="00135E93"/>
    <w:rsid w:val="00135E96"/>
    <w:rsid w:val="00137D0D"/>
    <w:rsid w:val="00142351"/>
    <w:rsid w:val="00147C27"/>
    <w:rsid w:val="00155C8A"/>
    <w:rsid w:val="00156714"/>
    <w:rsid w:val="0017796C"/>
    <w:rsid w:val="00187474"/>
    <w:rsid w:val="00196493"/>
    <w:rsid w:val="001A149F"/>
    <w:rsid w:val="001B44A7"/>
    <w:rsid w:val="001B6F6B"/>
    <w:rsid w:val="001C24C5"/>
    <w:rsid w:val="001C3D47"/>
    <w:rsid w:val="001D0987"/>
    <w:rsid w:val="001D44FB"/>
    <w:rsid w:val="001E0286"/>
    <w:rsid w:val="001E0356"/>
    <w:rsid w:val="001E3C0D"/>
    <w:rsid w:val="0020690D"/>
    <w:rsid w:val="00220ECC"/>
    <w:rsid w:val="00231984"/>
    <w:rsid w:val="00232314"/>
    <w:rsid w:val="002525F3"/>
    <w:rsid w:val="002563E4"/>
    <w:rsid w:val="00266841"/>
    <w:rsid w:val="00267A21"/>
    <w:rsid w:val="00297027"/>
    <w:rsid w:val="002A0A60"/>
    <w:rsid w:val="002A3398"/>
    <w:rsid w:val="002A3E8B"/>
    <w:rsid w:val="002B55C3"/>
    <w:rsid w:val="002B6692"/>
    <w:rsid w:val="002C5009"/>
    <w:rsid w:val="002D24FB"/>
    <w:rsid w:val="002D5A58"/>
    <w:rsid w:val="002E590A"/>
    <w:rsid w:val="002E6D9D"/>
    <w:rsid w:val="002E79C7"/>
    <w:rsid w:val="00301496"/>
    <w:rsid w:val="003046B0"/>
    <w:rsid w:val="00321B81"/>
    <w:rsid w:val="003310FD"/>
    <w:rsid w:val="003317FE"/>
    <w:rsid w:val="00352798"/>
    <w:rsid w:val="003632D3"/>
    <w:rsid w:val="0036687C"/>
    <w:rsid w:val="00371298"/>
    <w:rsid w:val="00371AB8"/>
    <w:rsid w:val="00380472"/>
    <w:rsid w:val="00381F4A"/>
    <w:rsid w:val="0038292C"/>
    <w:rsid w:val="0038332A"/>
    <w:rsid w:val="0039551E"/>
    <w:rsid w:val="003A01A8"/>
    <w:rsid w:val="003A36FA"/>
    <w:rsid w:val="003B4D62"/>
    <w:rsid w:val="003D4AFC"/>
    <w:rsid w:val="003D7EDB"/>
    <w:rsid w:val="003F16DC"/>
    <w:rsid w:val="003F241A"/>
    <w:rsid w:val="003F5180"/>
    <w:rsid w:val="004007A9"/>
    <w:rsid w:val="00401FF2"/>
    <w:rsid w:val="004028AD"/>
    <w:rsid w:val="00402BA9"/>
    <w:rsid w:val="00415258"/>
    <w:rsid w:val="00420C37"/>
    <w:rsid w:val="0042265A"/>
    <w:rsid w:val="004302A5"/>
    <w:rsid w:val="00430C15"/>
    <w:rsid w:val="00462B8A"/>
    <w:rsid w:val="004767BB"/>
    <w:rsid w:val="004805A2"/>
    <w:rsid w:val="004854C3"/>
    <w:rsid w:val="0049218B"/>
    <w:rsid w:val="004A6F9C"/>
    <w:rsid w:val="004B2984"/>
    <w:rsid w:val="004D7631"/>
    <w:rsid w:val="004E1BD6"/>
    <w:rsid w:val="004E5235"/>
    <w:rsid w:val="004E62FF"/>
    <w:rsid w:val="004F1BA6"/>
    <w:rsid w:val="004F41A9"/>
    <w:rsid w:val="004F42A7"/>
    <w:rsid w:val="0050057C"/>
    <w:rsid w:val="005141C0"/>
    <w:rsid w:val="0052186F"/>
    <w:rsid w:val="00537EB6"/>
    <w:rsid w:val="00560089"/>
    <w:rsid w:val="0057421B"/>
    <w:rsid w:val="00577882"/>
    <w:rsid w:val="005851C1"/>
    <w:rsid w:val="005859A6"/>
    <w:rsid w:val="005A0F87"/>
    <w:rsid w:val="005A56AA"/>
    <w:rsid w:val="005A6D69"/>
    <w:rsid w:val="005A7FE3"/>
    <w:rsid w:val="005B118E"/>
    <w:rsid w:val="005C447F"/>
    <w:rsid w:val="005C4D44"/>
    <w:rsid w:val="005D7431"/>
    <w:rsid w:val="005F1523"/>
    <w:rsid w:val="00603E64"/>
    <w:rsid w:val="00610631"/>
    <w:rsid w:val="00617A89"/>
    <w:rsid w:val="00620C0E"/>
    <w:rsid w:val="00634178"/>
    <w:rsid w:val="00634F68"/>
    <w:rsid w:val="00643BCD"/>
    <w:rsid w:val="00663BB1"/>
    <w:rsid w:val="00690AE6"/>
    <w:rsid w:val="0069105A"/>
    <w:rsid w:val="006A0047"/>
    <w:rsid w:val="006A50DC"/>
    <w:rsid w:val="006C0BA1"/>
    <w:rsid w:val="006C78C4"/>
    <w:rsid w:val="006D66F1"/>
    <w:rsid w:val="00721800"/>
    <w:rsid w:val="00725FE5"/>
    <w:rsid w:val="007279DF"/>
    <w:rsid w:val="007418F2"/>
    <w:rsid w:val="007423BA"/>
    <w:rsid w:val="00742F03"/>
    <w:rsid w:val="007500A8"/>
    <w:rsid w:val="00773A6E"/>
    <w:rsid w:val="00776CC9"/>
    <w:rsid w:val="007776CA"/>
    <w:rsid w:val="00777A9F"/>
    <w:rsid w:val="00785BB6"/>
    <w:rsid w:val="0079073B"/>
    <w:rsid w:val="007A48D8"/>
    <w:rsid w:val="007B0A3C"/>
    <w:rsid w:val="007B3911"/>
    <w:rsid w:val="007C4C8F"/>
    <w:rsid w:val="007D1380"/>
    <w:rsid w:val="007E05D6"/>
    <w:rsid w:val="007F1B51"/>
    <w:rsid w:val="007F1E50"/>
    <w:rsid w:val="007F6FC9"/>
    <w:rsid w:val="008032C6"/>
    <w:rsid w:val="0080793B"/>
    <w:rsid w:val="0081057B"/>
    <w:rsid w:val="00810E87"/>
    <w:rsid w:val="008305CD"/>
    <w:rsid w:val="00831F5A"/>
    <w:rsid w:val="00842B94"/>
    <w:rsid w:val="00845D61"/>
    <w:rsid w:val="00863B6C"/>
    <w:rsid w:val="00863B8A"/>
    <w:rsid w:val="00864925"/>
    <w:rsid w:val="00882FD0"/>
    <w:rsid w:val="00897870"/>
    <w:rsid w:val="008A2AA1"/>
    <w:rsid w:val="008A52E9"/>
    <w:rsid w:val="008A7277"/>
    <w:rsid w:val="008C7100"/>
    <w:rsid w:val="008D1AAB"/>
    <w:rsid w:val="008E1132"/>
    <w:rsid w:val="008E1F09"/>
    <w:rsid w:val="008F5ED5"/>
    <w:rsid w:val="009044C7"/>
    <w:rsid w:val="009074A2"/>
    <w:rsid w:val="009144B9"/>
    <w:rsid w:val="00917433"/>
    <w:rsid w:val="00923F6C"/>
    <w:rsid w:val="00931D2B"/>
    <w:rsid w:val="00946F7F"/>
    <w:rsid w:val="009529B9"/>
    <w:rsid w:val="009609D0"/>
    <w:rsid w:val="00976BCA"/>
    <w:rsid w:val="00997736"/>
    <w:rsid w:val="009A0111"/>
    <w:rsid w:val="009A1FB0"/>
    <w:rsid w:val="009B16E1"/>
    <w:rsid w:val="009C038C"/>
    <w:rsid w:val="009E0D88"/>
    <w:rsid w:val="009E3994"/>
    <w:rsid w:val="009E44A3"/>
    <w:rsid w:val="009F5B6E"/>
    <w:rsid w:val="00A01C24"/>
    <w:rsid w:val="00A24839"/>
    <w:rsid w:val="00A445F5"/>
    <w:rsid w:val="00A55F53"/>
    <w:rsid w:val="00A609DA"/>
    <w:rsid w:val="00A7401A"/>
    <w:rsid w:val="00A75AFC"/>
    <w:rsid w:val="00A82205"/>
    <w:rsid w:val="00A8462C"/>
    <w:rsid w:val="00A86712"/>
    <w:rsid w:val="00A91987"/>
    <w:rsid w:val="00A93787"/>
    <w:rsid w:val="00A93E86"/>
    <w:rsid w:val="00A96180"/>
    <w:rsid w:val="00AA60E0"/>
    <w:rsid w:val="00AA7A71"/>
    <w:rsid w:val="00AC353A"/>
    <w:rsid w:val="00AD07EB"/>
    <w:rsid w:val="00AD5F1A"/>
    <w:rsid w:val="00AE42DC"/>
    <w:rsid w:val="00B1410A"/>
    <w:rsid w:val="00B20157"/>
    <w:rsid w:val="00B22099"/>
    <w:rsid w:val="00B3174E"/>
    <w:rsid w:val="00B53E34"/>
    <w:rsid w:val="00B84626"/>
    <w:rsid w:val="00B85370"/>
    <w:rsid w:val="00B92F4D"/>
    <w:rsid w:val="00BA6A7C"/>
    <w:rsid w:val="00BA6BCE"/>
    <w:rsid w:val="00BB73B4"/>
    <w:rsid w:val="00BC1852"/>
    <w:rsid w:val="00BC4CBC"/>
    <w:rsid w:val="00C018FD"/>
    <w:rsid w:val="00C05489"/>
    <w:rsid w:val="00C07AA1"/>
    <w:rsid w:val="00C13299"/>
    <w:rsid w:val="00C14117"/>
    <w:rsid w:val="00C20986"/>
    <w:rsid w:val="00C21A35"/>
    <w:rsid w:val="00C3461F"/>
    <w:rsid w:val="00C438C1"/>
    <w:rsid w:val="00C53F5F"/>
    <w:rsid w:val="00C62687"/>
    <w:rsid w:val="00C81C52"/>
    <w:rsid w:val="00C83614"/>
    <w:rsid w:val="00C864CD"/>
    <w:rsid w:val="00C91375"/>
    <w:rsid w:val="00C966DF"/>
    <w:rsid w:val="00CA575F"/>
    <w:rsid w:val="00CB0AB3"/>
    <w:rsid w:val="00CB2601"/>
    <w:rsid w:val="00CB719A"/>
    <w:rsid w:val="00CC0AC1"/>
    <w:rsid w:val="00CC0D0E"/>
    <w:rsid w:val="00CE5127"/>
    <w:rsid w:val="00D12AF9"/>
    <w:rsid w:val="00D15458"/>
    <w:rsid w:val="00D21AD8"/>
    <w:rsid w:val="00D455AD"/>
    <w:rsid w:val="00D54104"/>
    <w:rsid w:val="00D57FBB"/>
    <w:rsid w:val="00D66D78"/>
    <w:rsid w:val="00D67D09"/>
    <w:rsid w:val="00D74BC3"/>
    <w:rsid w:val="00D76445"/>
    <w:rsid w:val="00D8097F"/>
    <w:rsid w:val="00D9537F"/>
    <w:rsid w:val="00DA2791"/>
    <w:rsid w:val="00DA3437"/>
    <w:rsid w:val="00DC0354"/>
    <w:rsid w:val="00DC56FE"/>
    <w:rsid w:val="00DD29E9"/>
    <w:rsid w:val="00DD71D7"/>
    <w:rsid w:val="00DE0F2D"/>
    <w:rsid w:val="00DE52A6"/>
    <w:rsid w:val="00E079BD"/>
    <w:rsid w:val="00E106BD"/>
    <w:rsid w:val="00E10F64"/>
    <w:rsid w:val="00E11102"/>
    <w:rsid w:val="00E22A43"/>
    <w:rsid w:val="00E35F01"/>
    <w:rsid w:val="00E36079"/>
    <w:rsid w:val="00E430D9"/>
    <w:rsid w:val="00E45FCD"/>
    <w:rsid w:val="00E621AA"/>
    <w:rsid w:val="00E70B25"/>
    <w:rsid w:val="00E7128D"/>
    <w:rsid w:val="00E74FDA"/>
    <w:rsid w:val="00E75869"/>
    <w:rsid w:val="00EA059B"/>
    <w:rsid w:val="00EB31A0"/>
    <w:rsid w:val="00EC2ECC"/>
    <w:rsid w:val="00ED7DFF"/>
    <w:rsid w:val="00EE1390"/>
    <w:rsid w:val="00EE1553"/>
    <w:rsid w:val="00EE45FC"/>
    <w:rsid w:val="00EE4730"/>
    <w:rsid w:val="00EE77A3"/>
    <w:rsid w:val="00F0109D"/>
    <w:rsid w:val="00F07705"/>
    <w:rsid w:val="00F14530"/>
    <w:rsid w:val="00F2261E"/>
    <w:rsid w:val="00F41CD5"/>
    <w:rsid w:val="00F55B2F"/>
    <w:rsid w:val="00F712FC"/>
    <w:rsid w:val="00FA74FD"/>
    <w:rsid w:val="00FB368C"/>
    <w:rsid w:val="00FC5691"/>
    <w:rsid w:val="00FD2503"/>
    <w:rsid w:val="00FD738C"/>
    <w:rsid w:val="00FD7BBB"/>
    <w:rsid w:val="00FF54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CDFB0"/>
  <w15:docId w15:val="{0FA6B7CB-0DBE-4E81-8E57-31D9573A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32"/>
    <w:pPr>
      <w:spacing w:after="160" w:line="259" w:lineRule="auto"/>
    </w:pPr>
  </w:style>
  <w:style w:type="paragraph" w:styleId="Ttulo1">
    <w:name w:val="heading 1"/>
    <w:basedOn w:val="Normal"/>
    <w:next w:val="Normal"/>
    <w:link w:val="Ttulo1Car"/>
    <w:autoRedefine/>
    <w:uiPriority w:val="9"/>
    <w:qFormat/>
    <w:rsid w:val="00AD07EB"/>
    <w:pPr>
      <w:keepNext/>
      <w:keepLines/>
      <w:numPr>
        <w:numId w:val="47"/>
      </w:numPr>
      <w:spacing w:after="240" w:line="240" w:lineRule="auto"/>
      <w:jc w:val="both"/>
      <w:outlineLvl w:val="0"/>
    </w:pPr>
    <w:rPr>
      <w:rFonts w:ascii="Trebuchet MS" w:eastAsia="方正姚体" w:hAnsi="Trebuchet MS" w:cs="Tahoma"/>
      <w:b/>
      <w:sz w:val="28"/>
      <w:lang w:eastAsia="es-CO"/>
    </w:rPr>
  </w:style>
  <w:style w:type="paragraph" w:styleId="Ttulo2">
    <w:name w:val="heading 2"/>
    <w:basedOn w:val="Normal"/>
    <w:next w:val="Normal"/>
    <w:link w:val="Ttulo2Car"/>
    <w:uiPriority w:val="9"/>
    <w:unhideWhenUsed/>
    <w:qFormat/>
    <w:rsid w:val="00AD07EB"/>
    <w:pPr>
      <w:keepNext/>
      <w:keepLines/>
      <w:numPr>
        <w:ilvl w:val="1"/>
        <w:numId w:val="47"/>
      </w:numPr>
      <w:shd w:val="clear" w:color="auto" w:fill="FFFFFF"/>
      <w:spacing w:before="160" w:after="0" w:line="240" w:lineRule="auto"/>
      <w:ind w:left="567" w:hanging="567"/>
      <w:jc w:val="both"/>
      <w:outlineLvl w:val="1"/>
    </w:pPr>
    <w:rPr>
      <w:rFonts w:ascii="Trebuchet MS" w:eastAsia="方正姚体" w:hAnsi="Trebuchet MS" w:cs="Tahoma"/>
      <w:b/>
      <w:i/>
      <w:lang w:eastAsia="es-CO"/>
    </w:rPr>
  </w:style>
  <w:style w:type="paragraph" w:styleId="Ttulo3">
    <w:name w:val="heading 3"/>
    <w:basedOn w:val="Normal"/>
    <w:next w:val="Normal"/>
    <w:link w:val="Ttulo3Car"/>
    <w:autoRedefine/>
    <w:uiPriority w:val="9"/>
    <w:unhideWhenUsed/>
    <w:qFormat/>
    <w:rsid w:val="00AD07EB"/>
    <w:pPr>
      <w:keepNext/>
      <w:keepLines/>
      <w:numPr>
        <w:ilvl w:val="2"/>
        <w:numId w:val="47"/>
      </w:numPr>
      <w:shd w:val="clear" w:color="auto" w:fill="FFFFFF"/>
      <w:spacing w:after="0" w:line="240" w:lineRule="auto"/>
      <w:jc w:val="both"/>
      <w:outlineLvl w:val="2"/>
    </w:pPr>
    <w:rPr>
      <w:rFonts w:ascii="Trebuchet MS" w:eastAsia="方正姚体" w:hAnsi="Trebuchet MS" w:cs="Tahoma"/>
      <w:b/>
      <w:i/>
      <w:lang w:eastAsia="es-CO"/>
    </w:rPr>
  </w:style>
  <w:style w:type="paragraph" w:styleId="Ttulo4">
    <w:name w:val="heading 4"/>
    <w:basedOn w:val="Normal"/>
    <w:next w:val="Normal"/>
    <w:link w:val="Ttulo4Car"/>
    <w:autoRedefine/>
    <w:uiPriority w:val="9"/>
    <w:unhideWhenUsed/>
    <w:qFormat/>
    <w:rsid w:val="00AD07EB"/>
    <w:pPr>
      <w:keepNext/>
      <w:keepLines/>
      <w:numPr>
        <w:ilvl w:val="3"/>
        <w:numId w:val="47"/>
      </w:numPr>
      <w:shd w:val="clear" w:color="auto" w:fill="FFFFFF"/>
      <w:spacing w:after="0" w:line="240" w:lineRule="auto"/>
      <w:jc w:val="both"/>
      <w:outlineLvl w:val="3"/>
    </w:pPr>
    <w:rPr>
      <w:rFonts w:asciiTheme="majorHAnsi" w:eastAsia="方正姚体" w:hAnsiTheme="majorHAnsi" w:cs="Tahoma"/>
      <w:szCs w:val="24"/>
      <w:u w:val="single"/>
      <w:lang w:val="es-ES" w:eastAsia="es-CO"/>
    </w:rPr>
  </w:style>
  <w:style w:type="paragraph" w:styleId="Ttulo5">
    <w:name w:val="heading 5"/>
    <w:basedOn w:val="Normal"/>
    <w:next w:val="Normal"/>
    <w:link w:val="Ttulo5Car"/>
    <w:uiPriority w:val="9"/>
    <w:unhideWhenUsed/>
    <w:qFormat/>
    <w:rsid w:val="00AD07EB"/>
    <w:pPr>
      <w:keepNext/>
      <w:keepLines/>
      <w:numPr>
        <w:ilvl w:val="4"/>
        <w:numId w:val="47"/>
      </w:numPr>
      <w:shd w:val="clear" w:color="auto" w:fill="FFFFFF"/>
      <w:spacing w:before="80" w:after="0" w:line="240" w:lineRule="auto"/>
      <w:jc w:val="both"/>
      <w:outlineLvl w:val="4"/>
    </w:pPr>
    <w:rPr>
      <w:rFonts w:asciiTheme="majorHAnsi" w:eastAsia="方正姚体" w:hAnsiTheme="majorHAnsi" w:cs="Tahoma"/>
      <w:i/>
      <w:iCs/>
      <w:lang w:eastAsia="es-CO"/>
    </w:rPr>
  </w:style>
  <w:style w:type="paragraph" w:styleId="Ttulo6">
    <w:name w:val="heading 6"/>
    <w:basedOn w:val="Normal"/>
    <w:next w:val="Normal"/>
    <w:link w:val="Ttulo6Car"/>
    <w:uiPriority w:val="9"/>
    <w:unhideWhenUsed/>
    <w:qFormat/>
    <w:rsid w:val="00AD07EB"/>
    <w:pPr>
      <w:keepNext/>
      <w:keepLines/>
      <w:numPr>
        <w:ilvl w:val="5"/>
        <w:numId w:val="47"/>
      </w:numPr>
      <w:shd w:val="clear" w:color="auto" w:fill="FFFFFF"/>
      <w:spacing w:before="80" w:after="0" w:line="240" w:lineRule="auto"/>
      <w:jc w:val="both"/>
      <w:outlineLvl w:val="5"/>
    </w:pPr>
    <w:rPr>
      <w:rFonts w:ascii="Trebuchet MS" w:eastAsia="方正姚体" w:hAnsi="Trebuchet MS" w:cs="Tahoma"/>
      <w:color w:val="595959"/>
      <w:sz w:val="20"/>
      <w:lang w:eastAsia="es-CO"/>
    </w:rPr>
  </w:style>
  <w:style w:type="paragraph" w:styleId="Ttulo7">
    <w:name w:val="heading 7"/>
    <w:basedOn w:val="Normal"/>
    <w:next w:val="Normal"/>
    <w:link w:val="Ttulo7Car"/>
    <w:uiPriority w:val="9"/>
    <w:unhideWhenUsed/>
    <w:qFormat/>
    <w:rsid w:val="00AD07EB"/>
    <w:pPr>
      <w:keepNext/>
      <w:keepLines/>
      <w:numPr>
        <w:ilvl w:val="6"/>
        <w:numId w:val="47"/>
      </w:numPr>
      <w:shd w:val="clear" w:color="auto" w:fill="FFFFFF"/>
      <w:spacing w:before="80" w:after="0" w:line="240" w:lineRule="auto"/>
      <w:jc w:val="both"/>
      <w:outlineLvl w:val="6"/>
    </w:pPr>
    <w:rPr>
      <w:rFonts w:ascii="Trebuchet MS" w:eastAsia="方正姚体" w:hAnsi="Trebuchet MS" w:cs="Tahoma"/>
      <w:i/>
      <w:iCs/>
      <w:color w:val="595959"/>
      <w:lang w:eastAsia="es-CO"/>
    </w:rPr>
  </w:style>
  <w:style w:type="paragraph" w:styleId="Ttulo8">
    <w:name w:val="heading 8"/>
    <w:basedOn w:val="Normal"/>
    <w:next w:val="Normal"/>
    <w:link w:val="Ttulo8Car"/>
    <w:uiPriority w:val="9"/>
    <w:unhideWhenUsed/>
    <w:qFormat/>
    <w:rsid w:val="00AD07EB"/>
    <w:pPr>
      <w:keepNext/>
      <w:keepLines/>
      <w:numPr>
        <w:ilvl w:val="7"/>
        <w:numId w:val="47"/>
      </w:numPr>
      <w:shd w:val="clear" w:color="auto" w:fill="FFFFFF"/>
      <w:spacing w:before="80" w:after="0" w:line="240" w:lineRule="auto"/>
      <w:jc w:val="both"/>
      <w:outlineLvl w:val="7"/>
    </w:pPr>
    <w:rPr>
      <w:rFonts w:ascii="Trebuchet MS" w:eastAsia="方正姚体" w:hAnsi="Trebuchet MS" w:cs="Tahoma"/>
      <w:smallCaps/>
      <w:color w:val="595959"/>
      <w:lang w:eastAsia="es-CO"/>
    </w:rPr>
  </w:style>
  <w:style w:type="paragraph" w:styleId="Ttulo9">
    <w:name w:val="heading 9"/>
    <w:basedOn w:val="Normal"/>
    <w:next w:val="Normal"/>
    <w:link w:val="Ttulo9Car"/>
    <w:uiPriority w:val="9"/>
    <w:semiHidden/>
    <w:unhideWhenUsed/>
    <w:qFormat/>
    <w:rsid w:val="00AD07EB"/>
    <w:pPr>
      <w:keepNext/>
      <w:keepLines/>
      <w:numPr>
        <w:ilvl w:val="8"/>
        <w:numId w:val="47"/>
      </w:numPr>
      <w:shd w:val="clear" w:color="auto" w:fill="FFFFFF"/>
      <w:spacing w:before="80" w:after="0" w:line="240" w:lineRule="auto"/>
      <w:jc w:val="both"/>
      <w:outlineLvl w:val="8"/>
    </w:pPr>
    <w:rPr>
      <w:rFonts w:ascii="Trebuchet MS" w:eastAsia="方正姚体" w:hAnsi="Trebuchet MS" w:cs="Tahoma"/>
      <w:i/>
      <w:iCs/>
      <w:smallCaps/>
      <w:color w:val="595959"/>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132"/>
    <w:pPr>
      <w:ind w:left="720"/>
      <w:contextualSpacing/>
    </w:pPr>
  </w:style>
  <w:style w:type="paragraph" w:styleId="NormalWeb">
    <w:name w:val="Normal (Web)"/>
    <w:basedOn w:val="Normal"/>
    <w:uiPriority w:val="99"/>
    <w:unhideWhenUsed/>
    <w:rsid w:val="005851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851C1"/>
  </w:style>
  <w:style w:type="character" w:styleId="Hipervnculo">
    <w:name w:val="Hyperlink"/>
    <w:basedOn w:val="Fuentedeprrafopredeter"/>
    <w:uiPriority w:val="99"/>
    <w:unhideWhenUsed/>
    <w:rsid w:val="005851C1"/>
    <w:rPr>
      <w:color w:val="0000FF"/>
      <w:u w:val="single"/>
    </w:rPr>
  </w:style>
  <w:style w:type="character" w:styleId="Textoennegrita">
    <w:name w:val="Strong"/>
    <w:basedOn w:val="Fuentedeprrafopredeter"/>
    <w:uiPriority w:val="22"/>
    <w:qFormat/>
    <w:rsid w:val="005851C1"/>
    <w:rPr>
      <w:b/>
      <w:bCs/>
    </w:rPr>
  </w:style>
  <w:style w:type="paragraph" w:styleId="Textonotapie">
    <w:name w:val="footnote text"/>
    <w:basedOn w:val="Normal"/>
    <w:link w:val="TextonotapieCar"/>
    <w:uiPriority w:val="99"/>
    <w:unhideWhenUsed/>
    <w:rsid w:val="00E079BD"/>
    <w:pPr>
      <w:spacing w:after="0" w:line="240" w:lineRule="auto"/>
    </w:pPr>
    <w:rPr>
      <w:sz w:val="20"/>
      <w:szCs w:val="20"/>
    </w:rPr>
  </w:style>
  <w:style w:type="character" w:customStyle="1" w:styleId="TextonotapieCar">
    <w:name w:val="Texto nota pie Car"/>
    <w:basedOn w:val="Fuentedeprrafopredeter"/>
    <w:link w:val="Textonotapie"/>
    <w:uiPriority w:val="99"/>
    <w:rsid w:val="00E079BD"/>
    <w:rPr>
      <w:sz w:val="20"/>
      <w:szCs w:val="20"/>
    </w:rPr>
  </w:style>
  <w:style w:type="character" w:styleId="Refdenotaalpie">
    <w:name w:val="footnote reference"/>
    <w:basedOn w:val="Fuentedeprrafopredeter"/>
    <w:uiPriority w:val="99"/>
    <w:semiHidden/>
    <w:unhideWhenUsed/>
    <w:rsid w:val="00E079BD"/>
    <w:rPr>
      <w:vertAlign w:val="superscript"/>
    </w:rPr>
  </w:style>
  <w:style w:type="paragraph" w:styleId="Encabezado">
    <w:name w:val="header"/>
    <w:basedOn w:val="Normal"/>
    <w:link w:val="EncabezadoCar"/>
    <w:uiPriority w:val="99"/>
    <w:unhideWhenUsed/>
    <w:rsid w:val="00147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C27"/>
  </w:style>
  <w:style w:type="paragraph" w:styleId="Piedepgina">
    <w:name w:val="footer"/>
    <w:basedOn w:val="Normal"/>
    <w:link w:val="PiedepginaCar"/>
    <w:unhideWhenUsed/>
    <w:rsid w:val="00147C27"/>
    <w:pPr>
      <w:tabs>
        <w:tab w:val="center" w:pos="4419"/>
        <w:tab w:val="right" w:pos="8838"/>
      </w:tabs>
      <w:spacing w:after="0" w:line="240" w:lineRule="auto"/>
    </w:pPr>
  </w:style>
  <w:style w:type="character" w:customStyle="1" w:styleId="PiedepginaCar">
    <w:name w:val="Pie de página Car"/>
    <w:basedOn w:val="Fuentedeprrafopredeter"/>
    <w:link w:val="Piedepgina"/>
    <w:rsid w:val="00147C27"/>
  </w:style>
  <w:style w:type="character" w:styleId="Refdecomentario">
    <w:name w:val="annotation reference"/>
    <w:basedOn w:val="Fuentedeprrafopredeter"/>
    <w:uiPriority w:val="99"/>
    <w:semiHidden/>
    <w:unhideWhenUsed/>
    <w:rsid w:val="00845D61"/>
    <w:rPr>
      <w:sz w:val="16"/>
      <w:szCs w:val="16"/>
    </w:rPr>
  </w:style>
  <w:style w:type="paragraph" w:styleId="Textocomentario">
    <w:name w:val="annotation text"/>
    <w:basedOn w:val="Normal"/>
    <w:link w:val="TextocomentarioCar"/>
    <w:uiPriority w:val="99"/>
    <w:semiHidden/>
    <w:unhideWhenUsed/>
    <w:rsid w:val="00845D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5D61"/>
    <w:rPr>
      <w:sz w:val="20"/>
      <w:szCs w:val="20"/>
    </w:rPr>
  </w:style>
  <w:style w:type="paragraph" w:styleId="Asuntodelcomentario">
    <w:name w:val="annotation subject"/>
    <w:basedOn w:val="Textocomentario"/>
    <w:next w:val="Textocomentario"/>
    <w:link w:val="AsuntodelcomentarioCar"/>
    <w:uiPriority w:val="99"/>
    <w:semiHidden/>
    <w:unhideWhenUsed/>
    <w:rsid w:val="00845D61"/>
    <w:rPr>
      <w:b/>
      <w:bCs/>
    </w:rPr>
  </w:style>
  <w:style w:type="character" w:customStyle="1" w:styleId="AsuntodelcomentarioCar">
    <w:name w:val="Asunto del comentario Car"/>
    <w:basedOn w:val="TextocomentarioCar"/>
    <w:link w:val="Asuntodelcomentario"/>
    <w:uiPriority w:val="99"/>
    <w:semiHidden/>
    <w:rsid w:val="00845D61"/>
    <w:rPr>
      <w:b/>
      <w:bCs/>
      <w:sz w:val="20"/>
      <w:szCs w:val="20"/>
    </w:rPr>
  </w:style>
  <w:style w:type="paragraph" w:styleId="Textodeglobo">
    <w:name w:val="Balloon Text"/>
    <w:basedOn w:val="Normal"/>
    <w:link w:val="TextodegloboCar"/>
    <w:uiPriority w:val="99"/>
    <w:semiHidden/>
    <w:unhideWhenUsed/>
    <w:rsid w:val="00845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D61"/>
    <w:rPr>
      <w:rFonts w:ascii="Segoe UI" w:hAnsi="Segoe UI" w:cs="Segoe UI"/>
      <w:sz w:val="18"/>
      <w:szCs w:val="18"/>
    </w:rPr>
  </w:style>
  <w:style w:type="character" w:customStyle="1" w:styleId="Ttulo1Car">
    <w:name w:val="Título 1 Car"/>
    <w:basedOn w:val="Fuentedeprrafopredeter"/>
    <w:link w:val="Ttulo1"/>
    <w:uiPriority w:val="9"/>
    <w:rsid w:val="00AD07EB"/>
    <w:rPr>
      <w:rFonts w:ascii="Trebuchet MS" w:eastAsia="方正姚体" w:hAnsi="Trebuchet MS" w:cs="Tahoma"/>
      <w:b/>
      <w:sz w:val="28"/>
      <w:lang w:eastAsia="es-CO"/>
    </w:rPr>
  </w:style>
  <w:style w:type="character" w:customStyle="1" w:styleId="Ttulo2Car">
    <w:name w:val="Título 2 Car"/>
    <w:basedOn w:val="Fuentedeprrafopredeter"/>
    <w:link w:val="Ttulo2"/>
    <w:uiPriority w:val="9"/>
    <w:rsid w:val="00AD07EB"/>
    <w:rPr>
      <w:rFonts w:ascii="Trebuchet MS" w:eastAsia="方正姚体" w:hAnsi="Trebuchet MS" w:cs="Tahoma"/>
      <w:b/>
      <w:i/>
      <w:shd w:val="clear" w:color="auto" w:fill="FFFFFF"/>
      <w:lang w:eastAsia="es-CO"/>
    </w:rPr>
  </w:style>
  <w:style w:type="character" w:customStyle="1" w:styleId="Ttulo3Car">
    <w:name w:val="Título 3 Car"/>
    <w:basedOn w:val="Fuentedeprrafopredeter"/>
    <w:link w:val="Ttulo3"/>
    <w:uiPriority w:val="9"/>
    <w:rsid w:val="00AD07EB"/>
    <w:rPr>
      <w:rFonts w:ascii="Trebuchet MS" w:eastAsia="方正姚体" w:hAnsi="Trebuchet MS" w:cs="Tahoma"/>
      <w:b/>
      <w:i/>
      <w:shd w:val="clear" w:color="auto" w:fill="FFFFFF"/>
      <w:lang w:eastAsia="es-CO"/>
    </w:rPr>
  </w:style>
  <w:style w:type="character" w:customStyle="1" w:styleId="Ttulo4Car">
    <w:name w:val="Título 4 Car"/>
    <w:basedOn w:val="Fuentedeprrafopredeter"/>
    <w:link w:val="Ttulo4"/>
    <w:uiPriority w:val="9"/>
    <w:rsid w:val="00AD07EB"/>
    <w:rPr>
      <w:rFonts w:asciiTheme="majorHAnsi" w:eastAsia="方正姚体" w:hAnsiTheme="majorHAnsi" w:cs="Tahoma"/>
      <w:szCs w:val="24"/>
      <w:u w:val="single"/>
      <w:shd w:val="clear" w:color="auto" w:fill="FFFFFF"/>
      <w:lang w:val="es-ES" w:eastAsia="es-CO"/>
    </w:rPr>
  </w:style>
  <w:style w:type="character" w:customStyle="1" w:styleId="Ttulo5Car">
    <w:name w:val="Título 5 Car"/>
    <w:basedOn w:val="Fuentedeprrafopredeter"/>
    <w:link w:val="Ttulo5"/>
    <w:uiPriority w:val="9"/>
    <w:rsid w:val="00AD07EB"/>
    <w:rPr>
      <w:rFonts w:asciiTheme="majorHAnsi" w:eastAsia="方正姚体" w:hAnsiTheme="majorHAnsi" w:cs="Tahoma"/>
      <w:i/>
      <w:iCs/>
      <w:shd w:val="clear" w:color="auto" w:fill="FFFFFF"/>
      <w:lang w:eastAsia="es-CO"/>
    </w:rPr>
  </w:style>
  <w:style w:type="character" w:customStyle="1" w:styleId="Ttulo6Car">
    <w:name w:val="Título 6 Car"/>
    <w:basedOn w:val="Fuentedeprrafopredeter"/>
    <w:link w:val="Ttulo6"/>
    <w:uiPriority w:val="9"/>
    <w:rsid w:val="00AD07EB"/>
    <w:rPr>
      <w:rFonts w:ascii="Trebuchet MS" w:eastAsia="方正姚体" w:hAnsi="Trebuchet MS" w:cs="Tahoma"/>
      <w:color w:val="595959"/>
      <w:sz w:val="20"/>
      <w:shd w:val="clear" w:color="auto" w:fill="FFFFFF"/>
      <w:lang w:eastAsia="es-CO"/>
    </w:rPr>
  </w:style>
  <w:style w:type="character" w:customStyle="1" w:styleId="Ttulo7Car">
    <w:name w:val="Título 7 Car"/>
    <w:basedOn w:val="Fuentedeprrafopredeter"/>
    <w:link w:val="Ttulo7"/>
    <w:uiPriority w:val="9"/>
    <w:rsid w:val="00AD07EB"/>
    <w:rPr>
      <w:rFonts w:ascii="Trebuchet MS" w:eastAsia="方正姚体" w:hAnsi="Trebuchet MS" w:cs="Tahoma"/>
      <w:i/>
      <w:iCs/>
      <w:color w:val="595959"/>
      <w:shd w:val="clear" w:color="auto" w:fill="FFFFFF"/>
      <w:lang w:eastAsia="es-CO"/>
    </w:rPr>
  </w:style>
  <w:style w:type="character" w:customStyle="1" w:styleId="Ttulo8Car">
    <w:name w:val="Título 8 Car"/>
    <w:basedOn w:val="Fuentedeprrafopredeter"/>
    <w:link w:val="Ttulo8"/>
    <w:uiPriority w:val="9"/>
    <w:rsid w:val="00AD07EB"/>
    <w:rPr>
      <w:rFonts w:ascii="Trebuchet MS" w:eastAsia="方正姚体" w:hAnsi="Trebuchet MS" w:cs="Tahoma"/>
      <w:smallCaps/>
      <w:color w:val="595959"/>
      <w:shd w:val="clear" w:color="auto" w:fill="FFFFFF"/>
      <w:lang w:eastAsia="es-CO"/>
    </w:rPr>
  </w:style>
  <w:style w:type="character" w:customStyle="1" w:styleId="Ttulo9Car">
    <w:name w:val="Título 9 Car"/>
    <w:basedOn w:val="Fuentedeprrafopredeter"/>
    <w:link w:val="Ttulo9"/>
    <w:uiPriority w:val="9"/>
    <w:semiHidden/>
    <w:rsid w:val="00AD07EB"/>
    <w:rPr>
      <w:rFonts w:ascii="Trebuchet MS" w:eastAsia="方正姚体" w:hAnsi="Trebuchet MS" w:cs="Tahoma"/>
      <w:i/>
      <w:iCs/>
      <w:smallCaps/>
      <w:color w:val="595959"/>
      <w:shd w:val="clear" w:color="auto" w:fill="FFFFFF"/>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6365">
      <w:bodyDiv w:val="1"/>
      <w:marLeft w:val="0"/>
      <w:marRight w:val="0"/>
      <w:marTop w:val="0"/>
      <w:marBottom w:val="0"/>
      <w:divBdr>
        <w:top w:val="none" w:sz="0" w:space="0" w:color="auto"/>
        <w:left w:val="none" w:sz="0" w:space="0" w:color="auto"/>
        <w:bottom w:val="none" w:sz="0" w:space="0" w:color="auto"/>
        <w:right w:val="none" w:sz="0" w:space="0" w:color="auto"/>
      </w:divBdr>
    </w:div>
    <w:div w:id="396828920">
      <w:bodyDiv w:val="1"/>
      <w:marLeft w:val="0"/>
      <w:marRight w:val="0"/>
      <w:marTop w:val="0"/>
      <w:marBottom w:val="0"/>
      <w:divBdr>
        <w:top w:val="none" w:sz="0" w:space="0" w:color="auto"/>
        <w:left w:val="none" w:sz="0" w:space="0" w:color="auto"/>
        <w:bottom w:val="none" w:sz="0" w:space="0" w:color="auto"/>
        <w:right w:val="none" w:sz="0" w:space="0" w:color="auto"/>
      </w:divBdr>
    </w:div>
    <w:div w:id="428505911">
      <w:bodyDiv w:val="1"/>
      <w:marLeft w:val="0"/>
      <w:marRight w:val="0"/>
      <w:marTop w:val="0"/>
      <w:marBottom w:val="0"/>
      <w:divBdr>
        <w:top w:val="none" w:sz="0" w:space="0" w:color="auto"/>
        <w:left w:val="none" w:sz="0" w:space="0" w:color="auto"/>
        <w:bottom w:val="none" w:sz="0" w:space="0" w:color="auto"/>
        <w:right w:val="none" w:sz="0" w:space="0" w:color="auto"/>
      </w:divBdr>
    </w:div>
    <w:div w:id="482351309">
      <w:bodyDiv w:val="1"/>
      <w:marLeft w:val="0"/>
      <w:marRight w:val="0"/>
      <w:marTop w:val="0"/>
      <w:marBottom w:val="0"/>
      <w:divBdr>
        <w:top w:val="none" w:sz="0" w:space="0" w:color="auto"/>
        <w:left w:val="none" w:sz="0" w:space="0" w:color="auto"/>
        <w:bottom w:val="none" w:sz="0" w:space="0" w:color="auto"/>
        <w:right w:val="none" w:sz="0" w:space="0" w:color="auto"/>
      </w:divBdr>
      <w:divsChild>
        <w:div w:id="1121192661">
          <w:marLeft w:val="0"/>
          <w:marRight w:val="0"/>
          <w:marTop w:val="0"/>
          <w:marBottom w:val="0"/>
          <w:divBdr>
            <w:top w:val="none" w:sz="0" w:space="0" w:color="auto"/>
            <w:left w:val="none" w:sz="0" w:space="0" w:color="auto"/>
            <w:bottom w:val="none" w:sz="0" w:space="0" w:color="auto"/>
            <w:right w:val="none" w:sz="0" w:space="0" w:color="auto"/>
          </w:divBdr>
        </w:div>
      </w:divsChild>
    </w:div>
    <w:div w:id="605889844">
      <w:bodyDiv w:val="1"/>
      <w:marLeft w:val="0"/>
      <w:marRight w:val="0"/>
      <w:marTop w:val="0"/>
      <w:marBottom w:val="0"/>
      <w:divBdr>
        <w:top w:val="none" w:sz="0" w:space="0" w:color="auto"/>
        <w:left w:val="none" w:sz="0" w:space="0" w:color="auto"/>
        <w:bottom w:val="none" w:sz="0" w:space="0" w:color="auto"/>
        <w:right w:val="none" w:sz="0" w:space="0" w:color="auto"/>
      </w:divBdr>
    </w:div>
    <w:div w:id="668101287">
      <w:bodyDiv w:val="1"/>
      <w:marLeft w:val="0"/>
      <w:marRight w:val="0"/>
      <w:marTop w:val="0"/>
      <w:marBottom w:val="0"/>
      <w:divBdr>
        <w:top w:val="none" w:sz="0" w:space="0" w:color="auto"/>
        <w:left w:val="none" w:sz="0" w:space="0" w:color="auto"/>
        <w:bottom w:val="none" w:sz="0" w:space="0" w:color="auto"/>
        <w:right w:val="none" w:sz="0" w:space="0" w:color="auto"/>
      </w:divBdr>
    </w:div>
    <w:div w:id="757100800">
      <w:bodyDiv w:val="1"/>
      <w:marLeft w:val="0"/>
      <w:marRight w:val="0"/>
      <w:marTop w:val="0"/>
      <w:marBottom w:val="0"/>
      <w:divBdr>
        <w:top w:val="none" w:sz="0" w:space="0" w:color="auto"/>
        <w:left w:val="none" w:sz="0" w:space="0" w:color="auto"/>
        <w:bottom w:val="none" w:sz="0" w:space="0" w:color="auto"/>
        <w:right w:val="none" w:sz="0" w:space="0" w:color="auto"/>
      </w:divBdr>
    </w:div>
    <w:div w:id="823932920">
      <w:bodyDiv w:val="1"/>
      <w:marLeft w:val="0"/>
      <w:marRight w:val="0"/>
      <w:marTop w:val="0"/>
      <w:marBottom w:val="0"/>
      <w:divBdr>
        <w:top w:val="none" w:sz="0" w:space="0" w:color="auto"/>
        <w:left w:val="none" w:sz="0" w:space="0" w:color="auto"/>
        <w:bottom w:val="none" w:sz="0" w:space="0" w:color="auto"/>
        <w:right w:val="none" w:sz="0" w:space="0" w:color="auto"/>
      </w:divBdr>
    </w:div>
    <w:div w:id="1083452872">
      <w:bodyDiv w:val="1"/>
      <w:marLeft w:val="0"/>
      <w:marRight w:val="0"/>
      <w:marTop w:val="0"/>
      <w:marBottom w:val="0"/>
      <w:divBdr>
        <w:top w:val="none" w:sz="0" w:space="0" w:color="auto"/>
        <w:left w:val="none" w:sz="0" w:space="0" w:color="auto"/>
        <w:bottom w:val="none" w:sz="0" w:space="0" w:color="auto"/>
        <w:right w:val="none" w:sz="0" w:space="0" w:color="auto"/>
      </w:divBdr>
    </w:div>
    <w:div w:id="1283802902">
      <w:bodyDiv w:val="1"/>
      <w:marLeft w:val="0"/>
      <w:marRight w:val="0"/>
      <w:marTop w:val="0"/>
      <w:marBottom w:val="0"/>
      <w:divBdr>
        <w:top w:val="none" w:sz="0" w:space="0" w:color="auto"/>
        <w:left w:val="none" w:sz="0" w:space="0" w:color="auto"/>
        <w:bottom w:val="none" w:sz="0" w:space="0" w:color="auto"/>
        <w:right w:val="none" w:sz="0" w:space="0" w:color="auto"/>
      </w:divBdr>
    </w:div>
    <w:div w:id="1430347509">
      <w:bodyDiv w:val="1"/>
      <w:marLeft w:val="0"/>
      <w:marRight w:val="0"/>
      <w:marTop w:val="0"/>
      <w:marBottom w:val="0"/>
      <w:divBdr>
        <w:top w:val="none" w:sz="0" w:space="0" w:color="auto"/>
        <w:left w:val="none" w:sz="0" w:space="0" w:color="auto"/>
        <w:bottom w:val="none" w:sz="0" w:space="0" w:color="auto"/>
        <w:right w:val="none" w:sz="0" w:space="0" w:color="auto"/>
      </w:divBdr>
      <w:divsChild>
        <w:div w:id="1750693188">
          <w:marLeft w:val="0"/>
          <w:marRight w:val="0"/>
          <w:marTop w:val="0"/>
          <w:marBottom w:val="0"/>
          <w:divBdr>
            <w:top w:val="none" w:sz="0" w:space="0" w:color="auto"/>
            <w:left w:val="none" w:sz="0" w:space="0" w:color="auto"/>
            <w:bottom w:val="none" w:sz="0" w:space="0" w:color="auto"/>
            <w:right w:val="none" w:sz="0" w:space="0" w:color="auto"/>
          </w:divBdr>
        </w:div>
      </w:divsChild>
    </w:div>
    <w:div w:id="1475565695">
      <w:bodyDiv w:val="1"/>
      <w:marLeft w:val="0"/>
      <w:marRight w:val="0"/>
      <w:marTop w:val="0"/>
      <w:marBottom w:val="0"/>
      <w:divBdr>
        <w:top w:val="none" w:sz="0" w:space="0" w:color="auto"/>
        <w:left w:val="none" w:sz="0" w:space="0" w:color="auto"/>
        <w:bottom w:val="none" w:sz="0" w:space="0" w:color="auto"/>
        <w:right w:val="none" w:sz="0" w:space="0" w:color="auto"/>
      </w:divBdr>
    </w:div>
    <w:div w:id="1726372753">
      <w:bodyDiv w:val="1"/>
      <w:marLeft w:val="0"/>
      <w:marRight w:val="0"/>
      <w:marTop w:val="0"/>
      <w:marBottom w:val="0"/>
      <w:divBdr>
        <w:top w:val="none" w:sz="0" w:space="0" w:color="auto"/>
        <w:left w:val="none" w:sz="0" w:space="0" w:color="auto"/>
        <w:bottom w:val="none" w:sz="0" w:space="0" w:color="auto"/>
        <w:right w:val="none" w:sz="0" w:space="0" w:color="auto"/>
      </w:divBdr>
    </w:div>
    <w:div w:id="1771656569">
      <w:bodyDiv w:val="1"/>
      <w:marLeft w:val="0"/>
      <w:marRight w:val="0"/>
      <w:marTop w:val="0"/>
      <w:marBottom w:val="0"/>
      <w:divBdr>
        <w:top w:val="none" w:sz="0" w:space="0" w:color="auto"/>
        <w:left w:val="none" w:sz="0" w:space="0" w:color="auto"/>
        <w:bottom w:val="none" w:sz="0" w:space="0" w:color="auto"/>
        <w:right w:val="none" w:sz="0" w:space="0" w:color="auto"/>
      </w:divBdr>
    </w:div>
    <w:div w:id="1775594852">
      <w:bodyDiv w:val="1"/>
      <w:marLeft w:val="0"/>
      <w:marRight w:val="0"/>
      <w:marTop w:val="0"/>
      <w:marBottom w:val="0"/>
      <w:divBdr>
        <w:top w:val="none" w:sz="0" w:space="0" w:color="auto"/>
        <w:left w:val="none" w:sz="0" w:space="0" w:color="auto"/>
        <w:bottom w:val="none" w:sz="0" w:space="0" w:color="auto"/>
        <w:right w:val="none" w:sz="0" w:space="0" w:color="auto"/>
      </w:divBdr>
    </w:div>
    <w:div w:id="1837383057">
      <w:bodyDiv w:val="1"/>
      <w:marLeft w:val="0"/>
      <w:marRight w:val="0"/>
      <w:marTop w:val="0"/>
      <w:marBottom w:val="0"/>
      <w:divBdr>
        <w:top w:val="none" w:sz="0" w:space="0" w:color="auto"/>
        <w:left w:val="none" w:sz="0" w:space="0" w:color="auto"/>
        <w:bottom w:val="none" w:sz="0" w:space="0" w:color="auto"/>
        <w:right w:val="none" w:sz="0" w:space="0" w:color="auto"/>
      </w:divBdr>
    </w:div>
    <w:div w:id="1850024909">
      <w:bodyDiv w:val="1"/>
      <w:marLeft w:val="0"/>
      <w:marRight w:val="0"/>
      <w:marTop w:val="0"/>
      <w:marBottom w:val="0"/>
      <w:divBdr>
        <w:top w:val="none" w:sz="0" w:space="0" w:color="auto"/>
        <w:left w:val="none" w:sz="0" w:space="0" w:color="auto"/>
        <w:bottom w:val="none" w:sz="0" w:space="0" w:color="auto"/>
        <w:right w:val="none" w:sz="0" w:space="0" w:color="auto"/>
      </w:divBdr>
    </w:div>
    <w:div w:id="1870752934">
      <w:bodyDiv w:val="1"/>
      <w:marLeft w:val="0"/>
      <w:marRight w:val="0"/>
      <w:marTop w:val="0"/>
      <w:marBottom w:val="0"/>
      <w:divBdr>
        <w:top w:val="none" w:sz="0" w:space="0" w:color="auto"/>
        <w:left w:val="none" w:sz="0" w:space="0" w:color="auto"/>
        <w:bottom w:val="none" w:sz="0" w:space="0" w:color="auto"/>
        <w:right w:val="none" w:sz="0" w:space="0" w:color="auto"/>
      </w:divBdr>
    </w:div>
    <w:div w:id="1875386391">
      <w:bodyDiv w:val="1"/>
      <w:marLeft w:val="0"/>
      <w:marRight w:val="0"/>
      <w:marTop w:val="0"/>
      <w:marBottom w:val="0"/>
      <w:divBdr>
        <w:top w:val="none" w:sz="0" w:space="0" w:color="auto"/>
        <w:left w:val="none" w:sz="0" w:space="0" w:color="auto"/>
        <w:bottom w:val="none" w:sz="0" w:space="0" w:color="auto"/>
        <w:right w:val="none" w:sz="0" w:space="0" w:color="auto"/>
      </w:divBdr>
    </w:div>
    <w:div w:id="1925869557">
      <w:bodyDiv w:val="1"/>
      <w:marLeft w:val="0"/>
      <w:marRight w:val="0"/>
      <w:marTop w:val="0"/>
      <w:marBottom w:val="0"/>
      <w:divBdr>
        <w:top w:val="none" w:sz="0" w:space="0" w:color="auto"/>
        <w:left w:val="none" w:sz="0" w:space="0" w:color="auto"/>
        <w:bottom w:val="none" w:sz="0" w:space="0" w:color="auto"/>
        <w:right w:val="none" w:sz="0" w:space="0" w:color="auto"/>
      </w:divBdr>
    </w:div>
    <w:div w:id="1996032487">
      <w:bodyDiv w:val="1"/>
      <w:marLeft w:val="0"/>
      <w:marRight w:val="0"/>
      <w:marTop w:val="0"/>
      <w:marBottom w:val="0"/>
      <w:divBdr>
        <w:top w:val="none" w:sz="0" w:space="0" w:color="auto"/>
        <w:left w:val="none" w:sz="0" w:space="0" w:color="auto"/>
        <w:bottom w:val="none" w:sz="0" w:space="0" w:color="auto"/>
        <w:right w:val="none" w:sz="0" w:space="0" w:color="auto"/>
      </w:divBdr>
    </w:div>
    <w:div w:id="20652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4_de_junio" TargetMode="External"/><Relationship Id="rId13" Type="http://schemas.openxmlformats.org/officeDocument/2006/relationships/hyperlink" Target="https://es.wikipedia.org/wiki/Cordillera_oriental_(Colomb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22_de_jun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o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wikipedia.org/wiki/Francisco_de_Paula_Santander" TargetMode="External"/><Relationship Id="rId4" Type="http://schemas.openxmlformats.org/officeDocument/2006/relationships/settings" Target="settings.xml"/><Relationship Id="rId9" Type="http://schemas.openxmlformats.org/officeDocument/2006/relationships/hyperlink" Target="https://es.wikipedia.org/wiki/Tame_(Arauca)" TargetMode="External"/><Relationship Id="rId14" Type="http://schemas.openxmlformats.org/officeDocument/2006/relationships/hyperlink" Target="https://es.wikipedia.org/wiki/Cordillera_de_los_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7EF9-D672-45D5-89A6-CA39B428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3649</Words>
  <Characters>20070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heribertoescobar</dc:creator>
  <cp:lastModifiedBy>hasbleidy suarez</cp:lastModifiedBy>
  <cp:revision>2</cp:revision>
  <cp:lastPrinted>2018-10-18T17:35:00Z</cp:lastPrinted>
  <dcterms:created xsi:type="dcterms:W3CDTF">2018-10-22T18:07:00Z</dcterms:created>
  <dcterms:modified xsi:type="dcterms:W3CDTF">2018-10-22T18:07:00Z</dcterms:modified>
</cp:coreProperties>
</file>