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941" w:rsidRDefault="0081047E">
      <w:pPr>
        <w:jc w:val="both"/>
        <w:rPr>
          <w:rFonts w:ascii="Work Sans" w:eastAsia="Work Sans" w:hAnsi="Work Sans" w:cs="Work Sans"/>
          <w:b/>
        </w:rPr>
      </w:pPr>
      <w:bookmarkStart w:id="0" w:name="_GoBack"/>
      <w:bookmarkEnd w:id="0"/>
      <w:r>
        <w:rPr>
          <w:rFonts w:ascii="Work Sans" w:eastAsia="Work Sans" w:hAnsi="Work Sans" w:cs="Work Sans"/>
          <w:b/>
        </w:rPr>
        <w:t>Bogotá D.C. Julio de 2024</w:t>
      </w: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DOCTOR</w:t>
      </w:r>
    </w:p>
    <w:p w:rsidR="002E1941" w:rsidRDefault="0081047E">
      <w:pPr>
        <w:jc w:val="both"/>
        <w:rPr>
          <w:rFonts w:ascii="Work Sans" w:eastAsia="Work Sans" w:hAnsi="Work Sans" w:cs="Work Sans"/>
          <w:b/>
        </w:rPr>
      </w:pPr>
      <w:r>
        <w:rPr>
          <w:rFonts w:ascii="Work Sans" w:eastAsia="Work Sans" w:hAnsi="Work Sans" w:cs="Work Sans"/>
          <w:b/>
        </w:rPr>
        <w:t>JAIME LUIS LACOUTURE</w:t>
      </w:r>
    </w:p>
    <w:p w:rsidR="002E1941" w:rsidRDefault="0081047E">
      <w:pPr>
        <w:jc w:val="both"/>
        <w:rPr>
          <w:rFonts w:ascii="Work Sans" w:eastAsia="Work Sans" w:hAnsi="Work Sans" w:cs="Work Sans"/>
        </w:rPr>
      </w:pPr>
      <w:r>
        <w:rPr>
          <w:rFonts w:ascii="Work Sans" w:eastAsia="Work Sans" w:hAnsi="Work Sans" w:cs="Work Sans"/>
        </w:rPr>
        <w:t>SECRETARIO GENERAL</w:t>
      </w:r>
    </w:p>
    <w:p w:rsidR="002E1941" w:rsidRDefault="0081047E">
      <w:pPr>
        <w:jc w:val="both"/>
        <w:rPr>
          <w:rFonts w:ascii="Work Sans" w:eastAsia="Work Sans" w:hAnsi="Work Sans" w:cs="Work Sans"/>
        </w:rPr>
      </w:pPr>
      <w:r>
        <w:rPr>
          <w:rFonts w:ascii="Work Sans" w:eastAsia="Work Sans" w:hAnsi="Work Sans" w:cs="Work Sans"/>
        </w:rPr>
        <w:t>CÁMARA DE REPRESENTANTES</w:t>
      </w: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ind w:left="2160"/>
        <w:jc w:val="both"/>
        <w:rPr>
          <w:rFonts w:ascii="Work Sans" w:eastAsia="Work Sans" w:hAnsi="Work Sans" w:cs="Work Sans"/>
          <w:i/>
        </w:rPr>
      </w:pPr>
      <w:r>
        <w:rPr>
          <w:rFonts w:ascii="Work Sans" w:eastAsia="Work Sans" w:hAnsi="Work Sans" w:cs="Work Sans"/>
          <w:b/>
        </w:rPr>
        <w:t>Referencia:</w:t>
      </w:r>
      <w:r>
        <w:rPr>
          <w:rFonts w:ascii="Work Sans" w:eastAsia="Work Sans" w:hAnsi="Work Sans" w:cs="Work Sans"/>
        </w:rPr>
        <w:t xml:space="preserve"> </w:t>
      </w:r>
      <w:r>
        <w:rPr>
          <w:rFonts w:ascii="Work Sans" w:eastAsia="Work Sans" w:hAnsi="Work Sans" w:cs="Work Sans"/>
          <w:b/>
        </w:rPr>
        <w:t xml:space="preserve">Proyecto de ley </w:t>
      </w:r>
      <w:r>
        <w:rPr>
          <w:rFonts w:ascii="Work Sans" w:eastAsia="Work Sans" w:hAnsi="Work Sans" w:cs="Work Sans"/>
          <w:b/>
          <w:i/>
        </w:rPr>
        <w:t>por medio de la cual la Nación se vincula a la conmemoración de los 70 años de existencia de la Universidad Pedagógica Nacional y a los 100 años del Instituto Pedagógico Nacional, rinde homenaje a la comunidad universitaria y se dictan otras disposiciones</w:t>
      </w: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Respetado Secretario,</w:t>
      </w: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Radicamos ante su despacho el presente Proyecto de Ley No.______2024 “</w:t>
      </w:r>
      <w:r>
        <w:rPr>
          <w:rFonts w:ascii="Work Sans" w:eastAsia="Work Sans" w:hAnsi="Work Sans" w:cs="Work Sans"/>
          <w:i/>
        </w:rPr>
        <w:t>Proyecto de ley por medio de la cual la nación se vincula a la conmemoración de los 70 años de existencia de la Universidad Pedagógica Nacional y a los 100 años d</w:t>
      </w:r>
      <w:r>
        <w:rPr>
          <w:rFonts w:ascii="Work Sans" w:eastAsia="Work Sans" w:hAnsi="Work Sans" w:cs="Work Sans"/>
          <w:i/>
        </w:rPr>
        <w:t xml:space="preserve">el Instituto Pedagógico Nacional, rinde homenaje a la comunidad universitaria y se dictan otras disposiciones” </w:t>
      </w:r>
      <w:r>
        <w:rPr>
          <w:rFonts w:ascii="Work Sans" w:eastAsia="Work Sans" w:hAnsi="Work Sans" w:cs="Work Sans"/>
        </w:rPr>
        <w:t>con el que buscamos que el Congreso de la República y la Nación se unan a la celebración del septuagenario del alma mater educadora de educadores</w:t>
      </w:r>
      <w:r>
        <w:rPr>
          <w:rFonts w:ascii="Work Sans" w:eastAsia="Work Sans" w:hAnsi="Work Sans" w:cs="Work Sans"/>
        </w:rPr>
        <w:t xml:space="preserve"> y el centenario del Instituto que posibilitó su existencia. </w:t>
      </w: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 xml:space="preserve">En ese sentido, presenta a consideración de la Honorable Cámara de Representantes el presente Proyecto de Ley, para iniciar el trámite correspondiente y cumplir con las exigencias dictadas por </w:t>
      </w:r>
      <w:r>
        <w:rPr>
          <w:rFonts w:ascii="Work Sans" w:eastAsia="Work Sans" w:hAnsi="Work Sans" w:cs="Work Sans"/>
        </w:rPr>
        <w:t xml:space="preserve">la Ley y la Constitución.  </w:t>
      </w: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Con toda consideración</w:t>
      </w:r>
    </w:p>
    <w:p w:rsidR="002E1941" w:rsidRDefault="002E1941">
      <w:pPr>
        <w:jc w:val="both"/>
        <w:rPr>
          <w:rFonts w:ascii="Work Sans" w:eastAsia="Work Sans" w:hAnsi="Work Sans" w:cs="Work Sans"/>
          <w:b/>
        </w:rPr>
      </w:pPr>
    </w:p>
    <w:tbl>
      <w:tblPr>
        <w:tblStyle w:val="a6"/>
        <w:tblW w:w="104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0"/>
        <w:gridCol w:w="5280"/>
      </w:tblGrid>
      <w:tr w:rsidR="002E1941">
        <w:tc>
          <w:tcPr>
            <w:tcW w:w="5190" w:type="dxa"/>
          </w:tcPr>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1836102" cy="682143"/>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836102" cy="682143"/>
                          </a:xfrm>
                          <a:prstGeom prst="rect">
                            <a:avLst/>
                          </a:prstGeom>
                          <a:ln/>
                        </pic:spPr>
                      </pic:pic>
                    </a:graphicData>
                  </a:graphic>
                </wp:inline>
              </w:drawing>
            </w:r>
          </w:p>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b/>
              </w:rPr>
            </w:pPr>
            <w:r>
              <w:rPr>
                <w:rFonts w:ascii="Work Sans" w:eastAsia="Work Sans" w:hAnsi="Work Sans" w:cs="Work Sans"/>
                <w:b/>
              </w:rPr>
              <w:t>GABRIEL BECERRA YAÑEZ</w:t>
            </w:r>
          </w:p>
          <w:p w:rsidR="002E1941" w:rsidRDefault="0081047E">
            <w:pPr>
              <w:jc w:val="center"/>
              <w:rPr>
                <w:rFonts w:ascii="Work Sans" w:eastAsia="Work Sans" w:hAnsi="Work Sans" w:cs="Work Sans"/>
              </w:rPr>
            </w:pPr>
            <w:r>
              <w:rPr>
                <w:rFonts w:ascii="Work Sans" w:eastAsia="Work Sans" w:hAnsi="Work Sans" w:cs="Work Sans"/>
              </w:rPr>
              <w:t>Representante a la Cámara por Bogotá</w:t>
            </w:r>
          </w:p>
          <w:p w:rsidR="002E1941" w:rsidRDefault="0081047E">
            <w:pPr>
              <w:jc w:val="center"/>
              <w:rPr>
                <w:rFonts w:ascii="Work Sans" w:eastAsia="Work Sans" w:hAnsi="Work Sans" w:cs="Work Sans"/>
              </w:rPr>
            </w:pPr>
            <w:r>
              <w:rPr>
                <w:rFonts w:ascii="Work Sans" w:eastAsia="Work Sans" w:hAnsi="Work Sans" w:cs="Work Sans"/>
              </w:rPr>
              <w:t>Pacto Histórico - UP</w:t>
            </w:r>
          </w:p>
          <w:p w:rsidR="002E1941" w:rsidRDefault="002E1941">
            <w:pPr>
              <w:jc w:val="both"/>
              <w:rPr>
                <w:rFonts w:ascii="Work Sans" w:eastAsia="Work Sans" w:hAnsi="Work Sans" w:cs="Work Sans"/>
              </w:rPr>
            </w:pPr>
          </w:p>
        </w:tc>
        <w:tc>
          <w:tcPr>
            <w:tcW w:w="5280" w:type="dxa"/>
          </w:tcPr>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2486025" cy="917029"/>
                  <wp:effectExtent l="0" t="0" r="0" b="0"/>
                  <wp:docPr id="7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l="27273" t="35493" r="27980" b="15031"/>
                          <a:stretch>
                            <a:fillRect/>
                          </a:stretch>
                        </pic:blipFill>
                        <pic:spPr>
                          <a:xfrm>
                            <a:off x="0" y="0"/>
                            <a:ext cx="2486025" cy="917029"/>
                          </a:xfrm>
                          <a:prstGeom prst="rect">
                            <a:avLst/>
                          </a:prstGeom>
                          <a:ln/>
                        </pic:spPr>
                      </pic:pic>
                    </a:graphicData>
                  </a:graphic>
                </wp:inline>
              </w:drawing>
            </w:r>
          </w:p>
          <w:p w:rsidR="002E1941" w:rsidRDefault="0081047E">
            <w:pPr>
              <w:jc w:val="center"/>
              <w:rPr>
                <w:rFonts w:ascii="Work Sans" w:eastAsia="Work Sans" w:hAnsi="Work Sans" w:cs="Work Sans"/>
                <w:b/>
              </w:rPr>
            </w:pPr>
            <w:r>
              <w:rPr>
                <w:rFonts w:ascii="Work Sans" w:eastAsia="Work Sans" w:hAnsi="Work Sans" w:cs="Work Sans"/>
                <w:b/>
              </w:rPr>
              <w:t>HERÁCLITO LANDÍNEZ SUÁREZ</w:t>
            </w:r>
          </w:p>
          <w:p w:rsidR="002E1941" w:rsidRDefault="0081047E">
            <w:pPr>
              <w:jc w:val="center"/>
              <w:rPr>
                <w:rFonts w:ascii="Work Sans" w:eastAsia="Work Sans" w:hAnsi="Work Sans" w:cs="Work Sans"/>
              </w:rPr>
            </w:pPr>
            <w:r>
              <w:rPr>
                <w:rFonts w:ascii="Work Sans" w:eastAsia="Work Sans" w:hAnsi="Work Sans" w:cs="Work Sans"/>
              </w:rPr>
              <w:t>Representante a la Cámara</w:t>
            </w:r>
          </w:p>
          <w:p w:rsidR="002E1941" w:rsidRDefault="0081047E">
            <w:pPr>
              <w:jc w:val="center"/>
              <w:rPr>
                <w:rFonts w:ascii="Work Sans" w:eastAsia="Work Sans" w:hAnsi="Work Sans" w:cs="Work Sans"/>
              </w:rPr>
            </w:pPr>
            <w:r>
              <w:rPr>
                <w:rFonts w:ascii="Work Sans" w:eastAsia="Work Sans" w:hAnsi="Work Sans" w:cs="Work Sans"/>
              </w:rPr>
              <w:t>Pacto Histórico- MAIS</w:t>
            </w:r>
          </w:p>
        </w:tc>
      </w:tr>
      <w:tr w:rsidR="002E1941">
        <w:tc>
          <w:tcPr>
            <w:tcW w:w="5190" w:type="dxa"/>
          </w:tcPr>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990600" cy="933450"/>
                  <wp:effectExtent l="0" t="0" r="0" b="0"/>
                  <wp:docPr id="3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a:srcRect/>
                          <a:stretch>
                            <a:fillRect/>
                          </a:stretch>
                        </pic:blipFill>
                        <pic:spPr>
                          <a:xfrm>
                            <a:off x="0" y="0"/>
                            <a:ext cx="990600" cy="933450"/>
                          </a:xfrm>
                          <a:prstGeom prst="rect">
                            <a:avLst/>
                          </a:prstGeom>
                          <a:ln/>
                        </pic:spPr>
                      </pic:pic>
                    </a:graphicData>
                  </a:graphic>
                </wp:inline>
              </w:drawing>
            </w:r>
          </w:p>
          <w:p w:rsidR="002E1941" w:rsidRDefault="0081047E">
            <w:pPr>
              <w:shd w:val="clear" w:color="auto" w:fill="FFFFFF"/>
              <w:jc w:val="center"/>
              <w:rPr>
                <w:rFonts w:ascii="Georgia" w:eastAsia="Georgia" w:hAnsi="Georgia" w:cs="Georgia"/>
                <w:b/>
                <w:color w:val="222222"/>
              </w:rPr>
            </w:pPr>
            <w:r>
              <w:rPr>
                <w:rFonts w:ascii="Georgia" w:eastAsia="Georgia" w:hAnsi="Georgia" w:cs="Georgia"/>
                <w:b/>
                <w:color w:val="222222"/>
              </w:rPr>
              <w:t>Martha Lisbeth Alfonso Jurado</w:t>
            </w:r>
          </w:p>
          <w:p w:rsidR="002E1941" w:rsidRDefault="0081047E">
            <w:pPr>
              <w:shd w:val="clear" w:color="auto" w:fill="FFFFFF"/>
              <w:jc w:val="center"/>
              <w:rPr>
                <w:rFonts w:ascii="Georgia" w:eastAsia="Georgia" w:hAnsi="Georgia" w:cs="Georgia"/>
                <w:b/>
                <w:color w:val="222222"/>
              </w:rPr>
            </w:pPr>
            <w:r>
              <w:rPr>
                <w:rFonts w:ascii="Georgia" w:eastAsia="Georgia" w:hAnsi="Georgia" w:cs="Georgia"/>
                <w:b/>
                <w:color w:val="222222"/>
              </w:rPr>
              <w:t>Representante a la Cámara por el Tolima</w:t>
            </w:r>
          </w:p>
          <w:p w:rsidR="002E1941" w:rsidRDefault="0081047E">
            <w:pPr>
              <w:shd w:val="clear" w:color="auto" w:fill="FFFFFF"/>
              <w:jc w:val="center"/>
              <w:rPr>
                <w:rFonts w:ascii="Georgia" w:eastAsia="Georgia" w:hAnsi="Georgia" w:cs="Georgia"/>
                <w:b/>
                <w:color w:val="222222"/>
              </w:rPr>
            </w:pPr>
            <w:r>
              <w:rPr>
                <w:rFonts w:ascii="Georgia" w:eastAsia="Georgia" w:hAnsi="Georgia" w:cs="Georgia"/>
                <w:b/>
                <w:color w:val="222222"/>
              </w:rPr>
              <w:t>Coalición Alianza Verde - Pacto Histórico</w:t>
            </w:r>
          </w:p>
          <w:p w:rsidR="002E1941" w:rsidRDefault="002E1941">
            <w:pPr>
              <w:jc w:val="both"/>
              <w:rPr>
                <w:rFonts w:ascii="Work Sans" w:eastAsia="Work Sans" w:hAnsi="Work Sans" w:cs="Work Sans"/>
              </w:rPr>
            </w:pPr>
          </w:p>
        </w:tc>
        <w:tc>
          <w:tcPr>
            <w:tcW w:w="5280" w:type="dxa"/>
          </w:tcPr>
          <w:p w:rsidR="002E1941" w:rsidRDefault="002E1941">
            <w:pPr>
              <w:jc w:val="center"/>
              <w:rPr>
                <w:rFonts w:ascii="Work Sans" w:eastAsia="Work Sans" w:hAnsi="Work Sans" w:cs="Work Sans"/>
                <w:b/>
              </w:rPr>
            </w:pPr>
          </w:p>
          <w:p w:rsidR="002E1941" w:rsidRDefault="0081047E">
            <w:pPr>
              <w:jc w:val="center"/>
              <w:rPr>
                <w:rFonts w:ascii="Work Sans" w:eastAsia="Work Sans" w:hAnsi="Work Sans" w:cs="Work Sans"/>
                <w:b/>
              </w:rPr>
            </w:pPr>
            <w:r>
              <w:rPr>
                <w:noProof/>
              </w:rPr>
              <w:drawing>
                <wp:anchor distT="114300" distB="114300" distL="114300" distR="114300" simplePos="0" relativeHeight="251658240" behindDoc="0" locked="0" layoutInCell="1" hidden="0" allowOverlap="1">
                  <wp:simplePos x="0" y="0"/>
                  <wp:positionH relativeFrom="column">
                    <wp:posOffset>885825</wp:posOffset>
                  </wp:positionH>
                  <wp:positionV relativeFrom="paragraph">
                    <wp:posOffset>264490</wp:posOffset>
                  </wp:positionV>
                  <wp:extent cx="1419225" cy="771525"/>
                  <wp:effectExtent l="0" t="0" r="0" b="0"/>
                  <wp:wrapNone/>
                  <wp:docPr id="6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419225" cy="771525"/>
                          </a:xfrm>
                          <a:prstGeom prst="rect">
                            <a:avLst/>
                          </a:prstGeom>
                          <a:ln/>
                        </pic:spPr>
                      </pic:pic>
                    </a:graphicData>
                  </a:graphic>
                </wp:anchor>
              </w:drawing>
            </w: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81047E">
            <w:pPr>
              <w:jc w:val="center"/>
              <w:rPr>
                <w:rFonts w:ascii="Work Sans" w:eastAsia="Work Sans" w:hAnsi="Work Sans" w:cs="Work Sans"/>
                <w:b/>
              </w:rPr>
            </w:pPr>
            <w:r>
              <w:rPr>
                <w:rFonts w:ascii="Work Sans" w:eastAsia="Work Sans" w:hAnsi="Work Sans" w:cs="Work Sans"/>
                <w:b/>
              </w:rPr>
              <w:t>JULIÁN GALLO CUBILLOS</w:t>
            </w:r>
          </w:p>
          <w:p w:rsidR="002E1941" w:rsidRDefault="0081047E">
            <w:pPr>
              <w:jc w:val="center"/>
              <w:rPr>
                <w:rFonts w:ascii="Work Sans" w:eastAsia="Work Sans" w:hAnsi="Work Sans" w:cs="Work Sans"/>
              </w:rPr>
            </w:pPr>
            <w:r>
              <w:rPr>
                <w:rFonts w:ascii="Work Sans" w:eastAsia="Work Sans" w:hAnsi="Work Sans" w:cs="Work Sans"/>
              </w:rPr>
              <w:t>Senador de la República</w:t>
            </w:r>
          </w:p>
          <w:p w:rsidR="002E1941" w:rsidRDefault="0081047E">
            <w:pPr>
              <w:jc w:val="center"/>
              <w:rPr>
                <w:rFonts w:ascii="Work Sans" w:eastAsia="Work Sans" w:hAnsi="Work Sans" w:cs="Work Sans"/>
              </w:rPr>
            </w:pPr>
            <w:r>
              <w:rPr>
                <w:rFonts w:ascii="Work Sans" w:eastAsia="Work Sans" w:hAnsi="Work Sans" w:cs="Work Sans"/>
              </w:rPr>
              <w:t>COMUNES - Pacto Histórico</w:t>
            </w:r>
          </w:p>
          <w:p w:rsidR="002E1941" w:rsidRDefault="002E1941">
            <w:pPr>
              <w:jc w:val="both"/>
              <w:rPr>
                <w:rFonts w:ascii="Work Sans" w:eastAsia="Work Sans" w:hAnsi="Work Sans" w:cs="Work Sans"/>
              </w:rPr>
            </w:pPr>
          </w:p>
        </w:tc>
      </w:tr>
      <w:tr w:rsidR="002E1941">
        <w:tc>
          <w:tcPr>
            <w:tcW w:w="5190" w:type="dxa"/>
          </w:tcPr>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2379028" cy="774072"/>
                  <wp:effectExtent l="0" t="0" r="0" b="0"/>
                  <wp:docPr id="3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
                          <a:srcRect/>
                          <a:stretch>
                            <a:fillRect/>
                          </a:stretch>
                        </pic:blipFill>
                        <pic:spPr>
                          <a:xfrm>
                            <a:off x="0" y="0"/>
                            <a:ext cx="2379028" cy="774072"/>
                          </a:xfrm>
                          <a:prstGeom prst="rect">
                            <a:avLst/>
                          </a:prstGeom>
                          <a:ln/>
                        </pic:spPr>
                      </pic:pic>
                    </a:graphicData>
                  </a:graphic>
                </wp:inline>
              </w:drawing>
            </w:r>
          </w:p>
          <w:p w:rsidR="002E1941" w:rsidRDefault="0081047E">
            <w:pPr>
              <w:jc w:val="center"/>
              <w:rPr>
                <w:rFonts w:ascii="Work Sans" w:eastAsia="Work Sans" w:hAnsi="Work Sans" w:cs="Work Sans"/>
                <w:b/>
              </w:rPr>
            </w:pPr>
            <w:r>
              <w:rPr>
                <w:rFonts w:ascii="Work Sans" w:eastAsia="Work Sans" w:hAnsi="Work Sans" w:cs="Work Sans"/>
                <w:b/>
              </w:rPr>
              <w:t>GILDARDO SILVA MOLINA</w:t>
            </w:r>
          </w:p>
          <w:p w:rsidR="002E1941" w:rsidRDefault="0081047E">
            <w:pPr>
              <w:jc w:val="center"/>
              <w:rPr>
                <w:rFonts w:ascii="Work Sans" w:eastAsia="Work Sans" w:hAnsi="Work Sans" w:cs="Work Sans"/>
              </w:rPr>
            </w:pPr>
            <w:r>
              <w:rPr>
                <w:rFonts w:ascii="Work Sans" w:eastAsia="Work Sans" w:hAnsi="Work Sans" w:cs="Work Sans"/>
              </w:rPr>
              <w:t>Representante a la Cámara por el Valle del Cauca</w:t>
            </w:r>
          </w:p>
          <w:p w:rsidR="002E1941" w:rsidRDefault="0081047E">
            <w:pPr>
              <w:jc w:val="center"/>
              <w:rPr>
                <w:rFonts w:ascii="Work Sans" w:eastAsia="Work Sans" w:hAnsi="Work Sans" w:cs="Work Sans"/>
              </w:rPr>
            </w:pPr>
            <w:r>
              <w:rPr>
                <w:rFonts w:ascii="Work Sans" w:eastAsia="Work Sans" w:hAnsi="Work Sans" w:cs="Work Sans"/>
              </w:rPr>
              <w:t xml:space="preserve">Pacto Histórico - Unión Patriótica </w:t>
            </w:r>
          </w:p>
          <w:p w:rsidR="002E1941" w:rsidRDefault="002E1941">
            <w:pPr>
              <w:jc w:val="center"/>
              <w:rPr>
                <w:rFonts w:ascii="Work Sans" w:eastAsia="Work Sans" w:hAnsi="Work Sans" w:cs="Work Sans"/>
              </w:rPr>
            </w:pPr>
          </w:p>
        </w:tc>
        <w:tc>
          <w:tcPr>
            <w:tcW w:w="5280" w:type="dxa"/>
          </w:tcPr>
          <w:p w:rsidR="002E1941" w:rsidRDefault="0081047E">
            <w:pPr>
              <w:spacing w:before="240" w:after="240"/>
              <w:jc w:val="center"/>
              <w:rPr>
                <w:rFonts w:ascii="Work Sans" w:eastAsia="Work Sans" w:hAnsi="Work Sans" w:cs="Work Sans"/>
              </w:rPr>
            </w:pPr>
            <w:r>
              <w:rPr>
                <w:rFonts w:ascii="Bookman Old Style" w:eastAsia="Bookman Old Style" w:hAnsi="Bookman Old Style" w:cs="Bookman Old Style"/>
                <w:noProof/>
                <w:sz w:val="22"/>
                <w:szCs w:val="22"/>
              </w:rPr>
              <w:drawing>
                <wp:inline distT="114300" distB="114300" distL="114300" distR="114300">
                  <wp:extent cx="1029653" cy="882559"/>
                  <wp:effectExtent l="0" t="0" r="0" b="0"/>
                  <wp:docPr id="8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029653" cy="882559"/>
                          </a:xfrm>
                          <a:prstGeom prst="rect">
                            <a:avLst/>
                          </a:prstGeom>
                          <a:ln/>
                        </pic:spPr>
                      </pic:pic>
                    </a:graphicData>
                  </a:graphic>
                </wp:inline>
              </w:drawing>
            </w:r>
            <w:r>
              <w:rPr>
                <w:rFonts w:ascii="Bookman Old Style" w:eastAsia="Bookman Old Style" w:hAnsi="Bookman Old Style" w:cs="Bookman Old Style"/>
                <w:sz w:val="22"/>
                <w:szCs w:val="22"/>
              </w:rPr>
              <w:br/>
            </w:r>
            <w:r>
              <w:rPr>
                <w:rFonts w:ascii="Bookman Old Style" w:eastAsia="Bookman Old Style" w:hAnsi="Bookman Old Style" w:cs="Bookman Old Style"/>
                <w:b/>
                <w:sz w:val="22"/>
                <w:szCs w:val="22"/>
              </w:rPr>
              <w:t>ANDRÉS CANCIMANCE LÓPEZ</w:t>
            </w:r>
            <w:r>
              <w:rPr>
                <w:rFonts w:ascii="Bookman Old Style" w:eastAsia="Bookman Old Style" w:hAnsi="Bookman Old Style" w:cs="Bookman Old Style"/>
                <w:sz w:val="22"/>
                <w:szCs w:val="22"/>
              </w:rPr>
              <w:br/>
            </w:r>
            <w:r>
              <w:rPr>
                <w:rFonts w:ascii="Arial" w:eastAsia="Arial" w:hAnsi="Arial" w:cs="Arial"/>
                <w:sz w:val="22"/>
                <w:szCs w:val="22"/>
              </w:rPr>
              <w:t>Representante a la Cámara - Putumayo</w:t>
            </w:r>
            <w:r>
              <w:rPr>
                <w:rFonts w:ascii="Arial" w:eastAsia="Arial" w:hAnsi="Arial" w:cs="Arial"/>
                <w:sz w:val="22"/>
                <w:szCs w:val="22"/>
              </w:rPr>
              <w:br/>
              <w:t xml:space="preserve">Pacto Histórico </w:t>
            </w:r>
          </w:p>
        </w:tc>
      </w:tr>
      <w:tr w:rsidR="002E1941">
        <w:tc>
          <w:tcPr>
            <w:tcW w:w="5190" w:type="dxa"/>
          </w:tcPr>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2990129" cy="1676546"/>
                  <wp:effectExtent l="0" t="0" r="0" b="0"/>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2990129" cy="1676546"/>
                          </a:xfrm>
                          <a:prstGeom prst="rect">
                            <a:avLst/>
                          </a:prstGeom>
                          <a:ln/>
                        </pic:spPr>
                      </pic:pic>
                    </a:graphicData>
                  </a:graphic>
                </wp:inline>
              </w:drawing>
            </w: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tc>
        <w:tc>
          <w:tcPr>
            <w:tcW w:w="5280" w:type="dxa"/>
          </w:tcPr>
          <w:p w:rsidR="002E1941" w:rsidRDefault="0081047E">
            <w:pPr>
              <w:jc w:val="center"/>
              <w:rPr>
                <w:rFonts w:ascii="Work Sans" w:eastAsia="Work Sans" w:hAnsi="Work Sans" w:cs="Work Sans"/>
                <w:b/>
              </w:rPr>
            </w:pPr>
            <w:r>
              <w:rPr>
                <w:rFonts w:ascii="Work Sans" w:eastAsia="Work Sans" w:hAnsi="Work Sans" w:cs="Work Sans"/>
                <w:b/>
                <w:noProof/>
              </w:rPr>
              <w:drawing>
                <wp:inline distT="114300" distB="114300" distL="114300" distR="114300">
                  <wp:extent cx="2495550" cy="9906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495550" cy="990600"/>
                          </a:xfrm>
                          <a:prstGeom prst="rect">
                            <a:avLst/>
                          </a:prstGeom>
                          <a:ln/>
                        </pic:spPr>
                      </pic:pic>
                    </a:graphicData>
                  </a:graphic>
                </wp:inline>
              </w:drawing>
            </w:r>
          </w:p>
          <w:p w:rsidR="002E1941" w:rsidRDefault="0081047E">
            <w:pPr>
              <w:jc w:val="center"/>
              <w:rPr>
                <w:rFonts w:ascii="Work Sans" w:eastAsia="Work Sans" w:hAnsi="Work Sans" w:cs="Work Sans"/>
                <w:b/>
              </w:rPr>
            </w:pPr>
            <w:r>
              <w:rPr>
                <w:rFonts w:ascii="Work Sans" w:eastAsia="Work Sans" w:hAnsi="Work Sans" w:cs="Work Sans"/>
                <w:b/>
              </w:rPr>
              <w:t>ERMES EVELIO PETE VIVAS</w:t>
            </w:r>
          </w:p>
          <w:p w:rsidR="002E1941" w:rsidRDefault="0081047E">
            <w:pPr>
              <w:jc w:val="center"/>
              <w:rPr>
                <w:rFonts w:ascii="Work Sans" w:eastAsia="Work Sans" w:hAnsi="Work Sans" w:cs="Work Sans"/>
              </w:rPr>
            </w:pPr>
            <w:r>
              <w:rPr>
                <w:rFonts w:ascii="Work Sans" w:eastAsia="Work Sans" w:hAnsi="Work Sans" w:cs="Work Sans"/>
              </w:rPr>
              <w:t>Representante a la Cámara por el Cauca</w:t>
            </w:r>
          </w:p>
          <w:p w:rsidR="002E1941" w:rsidRDefault="0081047E">
            <w:pPr>
              <w:jc w:val="center"/>
              <w:rPr>
                <w:rFonts w:ascii="Work Sans" w:eastAsia="Work Sans" w:hAnsi="Work Sans" w:cs="Work Sans"/>
              </w:rPr>
            </w:pPr>
            <w:r>
              <w:rPr>
                <w:rFonts w:ascii="Work Sans" w:eastAsia="Work Sans" w:hAnsi="Work Sans" w:cs="Work Sans"/>
              </w:rPr>
              <w:t xml:space="preserve">Pacto Histórico - MAIS </w:t>
            </w: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tc>
      </w:tr>
      <w:tr w:rsidR="002E1941">
        <w:tc>
          <w:tcPr>
            <w:tcW w:w="5190" w:type="dxa"/>
          </w:tcPr>
          <w:p w:rsidR="002E1941" w:rsidRDefault="0081047E">
            <w:pPr>
              <w:jc w:val="both"/>
              <w:rPr>
                <w:rFonts w:ascii="Work Sans" w:eastAsia="Work Sans" w:hAnsi="Work Sans" w:cs="Work Sans"/>
              </w:rPr>
            </w:pPr>
            <w:r>
              <w:rPr>
                <w:noProof/>
              </w:rPr>
              <w:drawing>
                <wp:anchor distT="114300" distB="114300" distL="114300" distR="114300" simplePos="0" relativeHeight="251659264" behindDoc="0" locked="0" layoutInCell="1" hidden="0" allowOverlap="1">
                  <wp:simplePos x="0" y="0"/>
                  <wp:positionH relativeFrom="column">
                    <wp:posOffset>114300</wp:posOffset>
                  </wp:positionH>
                  <wp:positionV relativeFrom="paragraph">
                    <wp:posOffset>114300</wp:posOffset>
                  </wp:positionV>
                  <wp:extent cx="2119910" cy="1403033"/>
                  <wp:effectExtent l="0" t="0" r="0" b="0"/>
                  <wp:wrapNone/>
                  <wp:docPr id="9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2119910" cy="1403033"/>
                          </a:xfrm>
                          <a:prstGeom prst="rect">
                            <a:avLst/>
                          </a:prstGeom>
                          <a:ln/>
                        </pic:spPr>
                      </pic:pic>
                    </a:graphicData>
                  </a:graphic>
                </wp:anchor>
              </w:drawing>
            </w: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spacing w:line="276" w:lineRule="auto"/>
              <w:ind w:right="101"/>
              <w:jc w:val="center"/>
              <w:rPr>
                <w:rFonts w:ascii="Times New Roman" w:eastAsia="Times New Roman" w:hAnsi="Times New Roman" w:cs="Times New Roman"/>
                <w:b/>
              </w:rPr>
            </w:pPr>
            <w:r>
              <w:rPr>
                <w:rFonts w:ascii="Times New Roman" w:eastAsia="Times New Roman" w:hAnsi="Times New Roman" w:cs="Times New Roman"/>
                <w:b/>
              </w:rPr>
              <w:t>CRISTÓBAL CAICEDO ANGULO</w:t>
            </w:r>
          </w:p>
          <w:p w:rsidR="002E1941" w:rsidRDefault="0081047E">
            <w:pPr>
              <w:spacing w:line="276" w:lineRule="auto"/>
              <w:ind w:right="101"/>
              <w:jc w:val="center"/>
              <w:rPr>
                <w:rFonts w:ascii="Work Sans" w:eastAsia="Work Sans" w:hAnsi="Work Sans" w:cs="Work Sans"/>
              </w:rPr>
            </w:pPr>
            <w:r>
              <w:rPr>
                <w:rFonts w:ascii="Times New Roman" w:eastAsia="Times New Roman" w:hAnsi="Times New Roman" w:cs="Times New Roman"/>
              </w:rPr>
              <w:t>Representante a la Cámara por Valle del Cauca - Pacto Histórico</w:t>
            </w:r>
          </w:p>
        </w:tc>
        <w:tc>
          <w:tcPr>
            <w:tcW w:w="5280" w:type="dxa"/>
          </w:tcPr>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noProof/>
              </w:rPr>
              <w:drawing>
                <wp:inline distT="114300" distB="114300" distL="114300" distR="114300">
                  <wp:extent cx="2198053" cy="713653"/>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98053" cy="713653"/>
                          </a:xfrm>
                          <a:prstGeom prst="rect">
                            <a:avLst/>
                          </a:prstGeom>
                          <a:ln/>
                        </pic:spPr>
                      </pic:pic>
                    </a:graphicData>
                  </a:graphic>
                </wp:inline>
              </w:drawing>
            </w:r>
          </w:p>
          <w:p w:rsidR="002E1941" w:rsidRDefault="0081047E">
            <w:pPr>
              <w:jc w:val="both"/>
              <w:rPr>
                <w:rFonts w:ascii="Times New Roman" w:eastAsia="Times New Roman" w:hAnsi="Times New Roman" w:cs="Times New Roman"/>
                <w:b/>
              </w:rPr>
            </w:pPr>
            <w:r>
              <w:rPr>
                <w:rFonts w:ascii="Times New Roman" w:eastAsia="Times New Roman" w:hAnsi="Times New Roman" w:cs="Times New Roman"/>
                <w:b/>
              </w:rPr>
              <w:t>NORMAN DAVID BAÑOL ALVAREZ</w:t>
            </w:r>
          </w:p>
          <w:p w:rsidR="002E1941" w:rsidRDefault="0081047E">
            <w:pPr>
              <w:jc w:val="both"/>
              <w:rPr>
                <w:rFonts w:ascii="Times New Roman" w:eastAsia="Times New Roman" w:hAnsi="Times New Roman" w:cs="Times New Roman"/>
              </w:rPr>
            </w:pPr>
            <w:r>
              <w:rPr>
                <w:rFonts w:ascii="Times New Roman" w:eastAsia="Times New Roman" w:hAnsi="Times New Roman" w:cs="Times New Roman"/>
              </w:rPr>
              <w:t xml:space="preserve">Representante a la Camara </w:t>
            </w:r>
          </w:p>
          <w:p w:rsidR="002E1941" w:rsidRDefault="0081047E">
            <w:pPr>
              <w:jc w:val="both"/>
              <w:rPr>
                <w:rFonts w:ascii="Times New Roman" w:eastAsia="Times New Roman" w:hAnsi="Times New Roman" w:cs="Times New Roman"/>
              </w:rPr>
            </w:pPr>
            <w:r>
              <w:rPr>
                <w:rFonts w:ascii="Times New Roman" w:eastAsia="Times New Roman" w:hAnsi="Times New Roman" w:cs="Times New Roman"/>
              </w:rPr>
              <w:t>Circunscripción Especial Indigena MAIS</w:t>
            </w:r>
          </w:p>
        </w:tc>
      </w:tr>
      <w:tr w:rsidR="002E1941">
        <w:tc>
          <w:tcPr>
            <w:tcW w:w="5190" w:type="dxa"/>
          </w:tcPr>
          <w:p w:rsidR="002E1941" w:rsidRDefault="0081047E">
            <w:pPr>
              <w:jc w:val="both"/>
              <w:rPr>
                <w:rFonts w:ascii="Work Sans" w:eastAsia="Work Sans" w:hAnsi="Work Sans" w:cs="Work Sans"/>
              </w:rPr>
            </w:pPr>
            <w:r>
              <w:rPr>
                <w:noProof/>
              </w:rPr>
              <w:lastRenderedPageBreak/>
              <w:drawing>
                <wp:anchor distT="114300" distB="114300" distL="114300" distR="114300" simplePos="0" relativeHeight="251660288" behindDoc="1" locked="0" layoutInCell="1" hidden="0" allowOverlap="1">
                  <wp:simplePos x="0" y="0"/>
                  <wp:positionH relativeFrom="column">
                    <wp:posOffset>652463</wp:posOffset>
                  </wp:positionH>
                  <wp:positionV relativeFrom="paragraph">
                    <wp:posOffset>197815</wp:posOffset>
                  </wp:positionV>
                  <wp:extent cx="1883727" cy="684224"/>
                  <wp:effectExtent l="0" t="0" r="0" b="0"/>
                  <wp:wrapNone/>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883727" cy="684224"/>
                          </a:xfrm>
                          <a:prstGeom prst="rect">
                            <a:avLst/>
                          </a:prstGeom>
                          <a:ln/>
                        </pic:spPr>
                      </pic:pic>
                    </a:graphicData>
                  </a:graphic>
                </wp:anchor>
              </w:drawing>
            </w:r>
          </w:p>
          <w:p w:rsidR="002E1941" w:rsidRDefault="002E1941">
            <w:pPr>
              <w:jc w:val="center"/>
              <w:rPr>
                <w:rFonts w:ascii="Work Sans" w:eastAsia="Work Sans" w:hAnsi="Work Sans" w:cs="Work Sans"/>
              </w:rPr>
            </w:pPr>
          </w:p>
          <w:p w:rsidR="002E1941" w:rsidRDefault="002E1941">
            <w:pPr>
              <w:jc w:val="center"/>
              <w:rPr>
                <w:rFonts w:ascii="Arial Narrow" w:eastAsia="Arial Narrow" w:hAnsi="Arial Narrow" w:cs="Arial Narrow"/>
                <w:b/>
              </w:rPr>
            </w:pPr>
          </w:p>
          <w:p w:rsidR="002E1941" w:rsidRDefault="002E1941">
            <w:pPr>
              <w:jc w:val="center"/>
              <w:rPr>
                <w:rFonts w:ascii="Arial Narrow" w:eastAsia="Arial Narrow" w:hAnsi="Arial Narrow" w:cs="Arial Narrow"/>
                <w:b/>
              </w:rPr>
            </w:pPr>
          </w:p>
          <w:p w:rsidR="002E1941" w:rsidRDefault="0081047E">
            <w:pPr>
              <w:jc w:val="center"/>
              <w:rPr>
                <w:rFonts w:ascii="Arial Narrow" w:eastAsia="Arial Narrow" w:hAnsi="Arial Narrow" w:cs="Arial Narrow"/>
                <w:b/>
              </w:rPr>
            </w:pPr>
            <w:r>
              <w:rPr>
                <w:rFonts w:ascii="Arial Narrow" w:eastAsia="Arial Narrow" w:hAnsi="Arial Narrow" w:cs="Arial Narrow"/>
                <w:b/>
              </w:rPr>
              <w:t>ROBERT DAZA GUEVARA</w:t>
            </w:r>
          </w:p>
          <w:p w:rsidR="002E1941" w:rsidRDefault="0081047E">
            <w:pPr>
              <w:jc w:val="center"/>
              <w:rPr>
                <w:rFonts w:ascii="Arial Narrow" w:eastAsia="Arial Narrow" w:hAnsi="Arial Narrow" w:cs="Arial Narrow"/>
              </w:rPr>
            </w:pPr>
            <w:r>
              <w:rPr>
                <w:rFonts w:ascii="Arial Narrow" w:eastAsia="Arial Narrow" w:hAnsi="Arial Narrow" w:cs="Arial Narrow"/>
              </w:rPr>
              <w:t>Senador de la República</w:t>
            </w:r>
          </w:p>
          <w:p w:rsidR="002E1941" w:rsidRDefault="0081047E">
            <w:pPr>
              <w:jc w:val="center"/>
              <w:rPr>
                <w:rFonts w:ascii="Work Sans" w:eastAsia="Work Sans" w:hAnsi="Work Sans" w:cs="Work Sans"/>
              </w:rPr>
            </w:pPr>
            <w:r>
              <w:rPr>
                <w:rFonts w:ascii="Arial Narrow" w:eastAsia="Arial Narrow" w:hAnsi="Arial Narrow" w:cs="Arial Narrow"/>
              </w:rPr>
              <w:t>Pacto Histórico-Polo Democrático</w:t>
            </w:r>
          </w:p>
          <w:p w:rsidR="002E1941" w:rsidRDefault="002E1941">
            <w:pPr>
              <w:jc w:val="both"/>
              <w:rPr>
                <w:rFonts w:ascii="Work Sans" w:eastAsia="Work Sans" w:hAnsi="Work Sans" w:cs="Work Sans"/>
              </w:rPr>
            </w:pPr>
          </w:p>
        </w:tc>
        <w:tc>
          <w:tcPr>
            <w:tcW w:w="5280" w:type="dxa"/>
          </w:tcPr>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widowControl w:val="0"/>
              <w:jc w:val="center"/>
              <w:rPr>
                <w:rFonts w:ascii="Garamond" w:eastAsia="Garamond" w:hAnsi="Garamond" w:cs="Garamond"/>
                <w:b/>
              </w:rPr>
            </w:pPr>
            <w:r>
              <w:rPr>
                <w:rFonts w:ascii="Times New Roman" w:eastAsia="Times New Roman" w:hAnsi="Times New Roman" w:cs="Times New Roman"/>
                <w:noProof/>
                <w:sz w:val="22"/>
                <w:szCs w:val="22"/>
              </w:rPr>
              <w:drawing>
                <wp:inline distT="114300" distB="114300" distL="114300" distR="114300">
                  <wp:extent cx="2114550" cy="314325"/>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114550" cy="314325"/>
                          </a:xfrm>
                          <a:prstGeom prst="rect">
                            <a:avLst/>
                          </a:prstGeom>
                          <a:ln/>
                        </pic:spPr>
                      </pic:pic>
                    </a:graphicData>
                  </a:graphic>
                </wp:inline>
              </w:drawing>
            </w:r>
          </w:p>
          <w:p w:rsidR="002E1941" w:rsidRDefault="0081047E">
            <w:pPr>
              <w:spacing w:before="240" w:after="240"/>
              <w:jc w:val="center"/>
              <w:rPr>
                <w:rFonts w:ascii="Work Sans" w:eastAsia="Work Sans" w:hAnsi="Work Sans" w:cs="Work Sans"/>
              </w:rPr>
            </w:pPr>
            <w:r>
              <w:rPr>
                <w:rFonts w:ascii="Garamond" w:eastAsia="Garamond" w:hAnsi="Garamond" w:cs="Garamond"/>
                <w:b/>
              </w:rPr>
              <w:t>LUIS ALBERTO ALBÁN URBANO</w:t>
            </w:r>
            <w:r>
              <w:rPr>
                <w:rFonts w:ascii="Garamond" w:eastAsia="Garamond" w:hAnsi="Garamond" w:cs="Garamond"/>
                <w:b/>
              </w:rPr>
              <w:br/>
            </w:r>
            <w:r>
              <w:rPr>
                <w:rFonts w:ascii="Times New Roman" w:eastAsia="Times New Roman" w:hAnsi="Times New Roman" w:cs="Times New Roman"/>
                <w:b/>
                <w:sz w:val="22"/>
                <w:szCs w:val="22"/>
              </w:rPr>
              <w:t>Representante a la Cámara - Valle del Cauca</w:t>
            </w:r>
            <w:r>
              <w:rPr>
                <w:rFonts w:ascii="Times New Roman" w:eastAsia="Times New Roman" w:hAnsi="Times New Roman" w:cs="Times New Roman"/>
                <w:b/>
                <w:sz w:val="22"/>
                <w:szCs w:val="22"/>
              </w:rPr>
              <w:br/>
              <w:t>Partido Comunes - Pacto Histórico</w:t>
            </w:r>
          </w:p>
        </w:tc>
      </w:tr>
      <w:tr w:rsidR="002E1941">
        <w:tc>
          <w:tcPr>
            <w:tcW w:w="5190" w:type="dxa"/>
          </w:tcPr>
          <w:p w:rsidR="002E1941" w:rsidRDefault="0081047E">
            <w:pPr>
              <w:jc w:val="both"/>
              <w:rPr>
                <w:rFonts w:ascii="Work Sans" w:eastAsia="Work Sans" w:hAnsi="Work Sans" w:cs="Work Sans"/>
              </w:rPr>
            </w:pPr>
            <w:r>
              <w:rPr>
                <w:noProof/>
              </w:rPr>
              <w:drawing>
                <wp:anchor distT="0" distB="0" distL="0" distR="0" simplePos="0" relativeHeight="251661312" behindDoc="0" locked="0" layoutInCell="1" hidden="0" allowOverlap="1">
                  <wp:simplePos x="0" y="0"/>
                  <wp:positionH relativeFrom="column">
                    <wp:posOffset>557213</wp:posOffset>
                  </wp:positionH>
                  <wp:positionV relativeFrom="paragraph">
                    <wp:posOffset>76200</wp:posOffset>
                  </wp:positionV>
                  <wp:extent cx="1866900" cy="514350"/>
                  <wp:effectExtent l="0" t="0" r="0" b="0"/>
                  <wp:wrapSquare wrapText="bothSides" distT="0" distB="0" distL="0" distR="0"/>
                  <wp:docPr id="75" name="image4.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pRRWZwGFizQjhdPSF_4qeiS2HPxDk22W4XtPtQwRM5UhLjFyPPQczuYLXohvEYOlpfOgQYnKrC-67eeOZIvVEsEb3LRygRdgQQ3uDg3MvFx0FWx4bKItijn6JvYzLhMo7EgutC8pp1l6"/>
                          <pic:cNvPicPr preferRelativeResize="0"/>
                        </pic:nvPicPr>
                        <pic:blipFill>
                          <a:blip r:embed="rId20"/>
                          <a:srcRect/>
                          <a:stretch>
                            <a:fillRect/>
                          </a:stretch>
                        </pic:blipFill>
                        <pic:spPr>
                          <a:xfrm>
                            <a:off x="0" y="0"/>
                            <a:ext cx="1866900" cy="514350"/>
                          </a:xfrm>
                          <a:prstGeom prst="rect">
                            <a:avLst/>
                          </a:prstGeom>
                          <a:ln/>
                        </pic:spPr>
                      </pic:pic>
                    </a:graphicData>
                  </a:graphic>
                </wp:anchor>
              </w:drawing>
            </w:r>
          </w:p>
          <w:p w:rsidR="002E1941" w:rsidRDefault="002E1941">
            <w:pPr>
              <w:widowControl w:val="0"/>
              <w:tabs>
                <w:tab w:val="left" w:pos="1530"/>
              </w:tabs>
              <w:jc w:val="both"/>
              <w:rPr>
                <w:rFonts w:ascii="Arial" w:eastAsia="Arial" w:hAnsi="Arial" w:cs="Arial"/>
                <w:sz w:val="22"/>
                <w:szCs w:val="22"/>
              </w:rPr>
            </w:pPr>
          </w:p>
          <w:p w:rsidR="002E1941" w:rsidRDefault="002E1941">
            <w:pPr>
              <w:widowControl w:val="0"/>
              <w:tabs>
                <w:tab w:val="left" w:pos="1530"/>
              </w:tabs>
              <w:jc w:val="center"/>
              <w:rPr>
                <w:rFonts w:ascii="Arial" w:eastAsia="Arial" w:hAnsi="Arial" w:cs="Arial"/>
                <w:b/>
                <w:sz w:val="22"/>
                <w:szCs w:val="22"/>
              </w:rPr>
            </w:pPr>
          </w:p>
          <w:p w:rsidR="002E1941" w:rsidRDefault="002E1941">
            <w:pPr>
              <w:widowControl w:val="0"/>
              <w:tabs>
                <w:tab w:val="left" w:pos="1530"/>
              </w:tabs>
              <w:jc w:val="center"/>
              <w:rPr>
                <w:rFonts w:ascii="Arial" w:eastAsia="Arial" w:hAnsi="Arial" w:cs="Arial"/>
                <w:b/>
                <w:sz w:val="22"/>
                <w:szCs w:val="22"/>
              </w:rPr>
            </w:pPr>
          </w:p>
          <w:p w:rsidR="002E1941" w:rsidRDefault="0081047E">
            <w:pPr>
              <w:widowControl w:val="0"/>
              <w:tabs>
                <w:tab w:val="left" w:pos="1530"/>
              </w:tabs>
              <w:jc w:val="center"/>
              <w:rPr>
                <w:rFonts w:ascii="Arial" w:eastAsia="Arial" w:hAnsi="Arial" w:cs="Arial"/>
                <w:b/>
                <w:sz w:val="22"/>
                <w:szCs w:val="22"/>
              </w:rPr>
            </w:pPr>
            <w:r>
              <w:rPr>
                <w:rFonts w:ascii="Arial" w:eastAsia="Arial" w:hAnsi="Arial" w:cs="Arial"/>
                <w:b/>
                <w:sz w:val="22"/>
                <w:szCs w:val="22"/>
              </w:rPr>
              <w:t>DAVID ALEJANDRO TORO RAMÍREZ</w:t>
            </w:r>
          </w:p>
          <w:p w:rsidR="002E1941" w:rsidRDefault="0081047E">
            <w:pPr>
              <w:widowControl w:val="0"/>
              <w:tabs>
                <w:tab w:val="left" w:pos="1530"/>
              </w:tabs>
              <w:jc w:val="center"/>
              <w:rPr>
                <w:rFonts w:ascii="Arial" w:eastAsia="Arial" w:hAnsi="Arial" w:cs="Arial"/>
                <w:sz w:val="22"/>
                <w:szCs w:val="22"/>
              </w:rPr>
            </w:pPr>
            <w:r>
              <w:rPr>
                <w:rFonts w:ascii="Arial" w:eastAsia="Arial" w:hAnsi="Arial" w:cs="Arial"/>
                <w:sz w:val="22"/>
                <w:szCs w:val="22"/>
              </w:rPr>
              <w:t>Representante a la Cámara por Antioquia</w:t>
            </w:r>
          </w:p>
          <w:p w:rsidR="002E1941" w:rsidRDefault="0081047E">
            <w:pPr>
              <w:widowControl w:val="0"/>
              <w:tabs>
                <w:tab w:val="left" w:pos="1530"/>
              </w:tabs>
              <w:jc w:val="center"/>
              <w:rPr>
                <w:rFonts w:ascii="Arial" w:eastAsia="Arial" w:hAnsi="Arial" w:cs="Arial"/>
                <w:sz w:val="22"/>
                <w:szCs w:val="22"/>
              </w:rPr>
            </w:pPr>
            <w:r>
              <w:rPr>
                <w:rFonts w:ascii="Arial" w:eastAsia="Arial" w:hAnsi="Arial" w:cs="Arial"/>
                <w:sz w:val="22"/>
                <w:szCs w:val="22"/>
              </w:rPr>
              <w:t>Pacto Histórico</w:t>
            </w:r>
          </w:p>
        </w:tc>
        <w:tc>
          <w:tcPr>
            <w:tcW w:w="5280" w:type="dxa"/>
          </w:tcPr>
          <w:p w:rsidR="002E1941" w:rsidRDefault="0081047E">
            <w:pPr>
              <w:jc w:val="both"/>
              <w:rPr>
                <w:rFonts w:ascii="Work Sans" w:eastAsia="Work Sans" w:hAnsi="Work Sans" w:cs="Work Sans"/>
              </w:rPr>
            </w:pPr>
            <w:r>
              <w:rPr>
                <w:rFonts w:ascii="Work Sans" w:eastAsia="Work Sans" w:hAnsi="Work Sans" w:cs="Work Sans"/>
                <w:noProof/>
              </w:rPr>
              <w:drawing>
                <wp:inline distT="114300" distB="114300" distL="114300" distR="114300">
                  <wp:extent cx="3086100" cy="2116173"/>
                  <wp:effectExtent l="0" t="0" r="0" b="0"/>
                  <wp:docPr id="2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3086100" cy="2116173"/>
                          </a:xfrm>
                          <a:prstGeom prst="rect">
                            <a:avLst/>
                          </a:prstGeom>
                          <a:ln/>
                        </pic:spPr>
                      </pic:pic>
                    </a:graphicData>
                  </a:graphic>
                </wp:inline>
              </w:drawing>
            </w:r>
          </w:p>
        </w:tc>
      </w:tr>
      <w:tr w:rsidR="002E1941">
        <w:tc>
          <w:tcPr>
            <w:tcW w:w="5190" w:type="dxa"/>
          </w:tcPr>
          <w:p w:rsidR="002E1941" w:rsidRDefault="0081047E">
            <w:pPr>
              <w:jc w:val="center"/>
            </w:pPr>
            <w:r>
              <w:rPr>
                <w:noProof/>
              </w:rPr>
              <w:drawing>
                <wp:inline distT="114300" distB="114300" distL="114300" distR="114300">
                  <wp:extent cx="1650456" cy="898208"/>
                  <wp:effectExtent l="0" t="0" r="0" b="0"/>
                  <wp:docPr id="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1650456" cy="898208"/>
                          </a:xfrm>
                          <a:prstGeom prst="rect">
                            <a:avLst/>
                          </a:prstGeom>
                          <a:ln/>
                        </pic:spPr>
                      </pic:pic>
                    </a:graphicData>
                  </a:graphic>
                </wp:inline>
              </w:drawing>
            </w:r>
          </w:p>
          <w:p w:rsidR="002E1941" w:rsidRDefault="0081047E">
            <w:pPr>
              <w:jc w:val="center"/>
              <w:rPr>
                <w:b/>
              </w:rPr>
            </w:pPr>
            <w:r>
              <w:rPr>
                <w:b/>
              </w:rPr>
              <w:t>ALFREDO MONDRAGÓN GARZÓN</w:t>
            </w:r>
          </w:p>
          <w:p w:rsidR="002E1941" w:rsidRDefault="0081047E">
            <w:pPr>
              <w:jc w:val="center"/>
            </w:pPr>
            <w:r>
              <w:t>Representante a la Cámara por el Valle</w:t>
            </w:r>
          </w:p>
          <w:p w:rsidR="002E1941" w:rsidRDefault="0081047E">
            <w:pPr>
              <w:jc w:val="center"/>
            </w:pPr>
            <w:r>
              <w:lastRenderedPageBreak/>
              <w:t>Coalición Pacto Histórico</w:t>
            </w: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tc>
        <w:tc>
          <w:tcPr>
            <w:tcW w:w="5280" w:type="dxa"/>
          </w:tcPr>
          <w:p w:rsidR="002E1941" w:rsidRDefault="0081047E">
            <w:pPr>
              <w:jc w:val="both"/>
              <w:rPr>
                <w:rFonts w:ascii="Work Sans" w:eastAsia="Work Sans" w:hAnsi="Work Sans" w:cs="Work Sans"/>
              </w:rPr>
            </w:pPr>
            <w:r>
              <w:rPr>
                <w:noProof/>
              </w:rPr>
              <w:lastRenderedPageBreak/>
              <w:drawing>
                <wp:anchor distT="0" distB="0" distL="0" distR="0" simplePos="0" relativeHeight="251662336" behindDoc="1" locked="0" layoutInCell="1" hidden="0" allowOverlap="1">
                  <wp:simplePos x="0" y="0"/>
                  <wp:positionH relativeFrom="column">
                    <wp:posOffset>57150</wp:posOffset>
                  </wp:positionH>
                  <wp:positionV relativeFrom="paragraph">
                    <wp:posOffset>0</wp:posOffset>
                  </wp:positionV>
                  <wp:extent cx="2335530" cy="907415"/>
                  <wp:effectExtent l="0" t="0" r="0" b="0"/>
                  <wp:wrapNone/>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2335530" cy="907415"/>
                          </a:xfrm>
                          <a:prstGeom prst="rect">
                            <a:avLst/>
                          </a:prstGeom>
                          <a:ln/>
                        </pic:spPr>
                      </pic:pic>
                    </a:graphicData>
                  </a:graphic>
                </wp:anchor>
              </w:drawing>
            </w: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 xml:space="preserve">              </w:t>
            </w:r>
          </w:p>
          <w:p w:rsidR="002E1941" w:rsidRDefault="0081047E">
            <w:pPr>
              <w:jc w:val="center"/>
              <w:rPr>
                <w:rFonts w:ascii="Work Sans" w:eastAsia="Work Sans" w:hAnsi="Work Sans" w:cs="Work Sans"/>
                <w:b/>
              </w:rPr>
            </w:pPr>
            <w:r>
              <w:rPr>
                <w:rFonts w:ascii="Work Sans" w:eastAsia="Work Sans" w:hAnsi="Work Sans" w:cs="Work Sans"/>
                <w:b/>
              </w:rPr>
              <w:t>LEIDER ALEXANDRA VÁSQUEZ OCHOA</w:t>
            </w:r>
          </w:p>
          <w:p w:rsidR="002E1941" w:rsidRDefault="0081047E">
            <w:pPr>
              <w:jc w:val="center"/>
              <w:rPr>
                <w:rFonts w:ascii="Work Sans" w:eastAsia="Work Sans" w:hAnsi="Work Sans" w:cs="Work Sans"/>
              </w:rPr>
            </w:pPr>
            <w:r>
              <w:rPr>
                <w:rFonts w:ascii="Work Sans" w:eastAsia="Work Sans" w:hAnsi="Work Sans" w:cs="Work Sans"/>
                <w:b/>
              </w:rPr>
              <w:t>Representante a la Cámara por Cundinamarca</w:t>
            </w:r>
          </w:p>
        </w:tc>
      </w:tr>
      <w:tr w:rsidR="002E1941">
        <w:tc>
          <w:tcPr>
            <w:tcW w:w="5190" w:type="dxa"/>
          </w:tcPr>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1733550" cy="80010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733550" cy="800100"/>
                          </a:xfrm>
                          <a:prstGeom prst="rect">
                            <a:avLst/>
                          </a:prstGeom>
                          <a:ln/>
                        </pic:spPr>
                      </pic:pic>
                    </a:graphicData>
                  </a:graphic>
                </wp:inline>
              </w:drawing>
            </w:r>
            <w:r>
              <w:rPr>
                <w:noProof/>
              </w:rPr>
              <w:drawing>
                <wp:anchor distT="114300" distB="114300" distL="114300" distR="114300" simplePos="0" relativeHeight="251663360" behindDoc="1" locked="0" layoutInCell="1" hidden="0" allowOverlap="1">
                  <wp:simplePos x="0" y="0"/>
                  <wp:positionH relativeFrom="column">
                    <wp:posOffset>3143250</wp:posOffset>
                  </wp:positionH>
                  <wp:positionV relativeFrom="paragraph">
                    <wp:posOffset>376580</wp:posOffset>
                  </wp:positionV>
                  <wp:extent cx="2695575" cy="970276"/>
                  <wp:effectExtent l="0" t="0" r="0" b="0"/>
                  <wp:wrapNone/>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2695575" cy="970276"/>
                          </a:xfrm>
                          <a:prstGeom prst="rect">
                            <a:avLst/>
                          </a:prstGeom>
                          <a:ln/>
                        </pic:spPr>
                      </pic:pic>
                    </a:graphicData>
                  </a:graphic>
                </wp:anchor>
              </w:drawing>
            </w: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sz w:val="20"/>
                <w:szCs w:val="20"/>
              </w:rPr>
              <w:t>ALIRIO URIBE MUÑOZ</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Representante a la Cámara por Bogotá</w:t>
            </w:r>
          </w:p>
          <w:p w:rsidR="002E1941" w:rsidRDefault="0081047E">
            <w:pPr>
              <w:ind w:left="-160"/>
              <w:jc w:val="center"/>
            </w:pPr>
            <w:r>
              <w:rPr>
                <w:rFonts w:ascii="Montserrat" w:eastAsia="Montserrat" w:hAnsi="Montserrat" w:cs="Montserrat"/>
                <w:sz w:val="20"/>
                <w:szCs w:val="20"/>
              </w:rPr>
              <w:t>Coalición Pacto Histórico</w:t>
            </w:r>
          </w:p>
        </w:tc>
        <w:tc>
          <w:tcPr>
            <w:tcW w:w="5280" w:type="dxa"/>
          </w:tcPr>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CARMEN RAMÍREZ BOSCÁN</w:t>
            </w:r>
          </w:p>
          <w:p w:rsidR="002E1941" w:rsidRDefault="0081047E">
            <w:pPr>
              <w:jc w:val="both"/>
              <w:rPr>
                <w:rFonts w:ascii="Work Sans" w:eastAsia="Work Sans" w:hAnsi="Work Sans" w:cs="Work Sans"/>
              </w:rPr>
            </w:pPr>
            <w:r>
              <w:rPr>
                <w:rFonts w:ascii="Work Sans" w:eastAsia="Work Sans" w:hAnsi="Work Sans" w:cs="Work Sans"/>
              </w:rPr>
              <w:t xml:space="preserve">Representante a la Cámara </w:t>
            </w:r>
          </w:p>
          <w:p w:rsidR="002E1941" w:rsidRDefault="0081047E">
            <w:pPr>
              <w:jc w:val="both"/>
              <w:rPr>
                <w:rFonts w:ascii="Work Sans" w:eastAsia="Work Sans" w:hAnsi="Work Sans" w:cs="Work Sans"/>
              </w:rPr>
            </w:pPr>
            <w:r>
              <w:rPr>
                <w:rFonts w:ascii="Work Sans" w:eastAsia="Work Sans" w:hAnsi="Work Sans" w:cs="Work Sans"/>
              </w:rPr>
              <w:t xml:space="preserve">Curul Internacional </w:t>
            </w:r>
          </w:p>
        </w:tc>
      </w:tr>
      <w:tr w:rsidR="002E1941">
        <w:trPr>
          <w:trHeight w:val="1980"/>
        </w:trPr>
        <w:tc>
          <w:tcPr>
            <w:tcW w:w="5190" w:type="dxa"/>
          </w:tcPr>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2066925" cy="709705"/>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2066925" cy="709705"/>
                          </a:xfrm>
                          <a:prstGeom prst="rect">
                            <a:avLst/>
                          </a:prstGeom>
                          <a:ln/>
                        </pic:spPr>
                      </pic:pic>
                    </a:graphicData>
                  </a:graphic>
                </wp:inline>
              </w:drawing>
            </w: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sz w:val="20"/>
                <w:szCs w:val="20"/>
              </w:rPr>
              <w:t>SANDRA RAMIREZ LOBO SILVA</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Senadora de la República</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Partido COMUNES</w:t>
            </w:r>
          </w:p>
        </w:tc>
        <w:tc>
          <w:tcPr>
            <w:tcW w:w="5280" w:type="dxa"/>
          </w:tcPr>
          <w:p w:rsidR="002E1941" w:rsidRDefault="0081047E">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3009900" cy="81915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009900" cy="819150"/>
                          </a:xfrm>
                          <a:prstGeom prst="rect">
                            <a:avLst/>
                          </a:prstGeom>
                          <a:ln/>
                        </pic:spPr>
                      </pic:pic>
                    </a:graphicData>
                  </a:graphic>
                </wp:inline>
              </w:drawing>
            </w:r>
          </w:p>
          <w:p w:rsidR="002E1941" w:rsidRDefault="0081047E">
            <w:pPr>
              <w:spacing w:line="276" w:lineRule="auto"/>
              <w:jc w:val="center"/>
              <w:rPr>
                <w:rFonts w:ascii="Arial" w:eastAsia="Arial" w:hAnsi="Arial" w:cs="Arial"/>
                <w:b/>
                <w:sz w:val="22"/>
                <w:szCs w:val="22"/>
              </w:rPr>
            </w:pPr>
            <w:r>
              <w:rPr>
                <w:rFonts w:ascii="Arial" w:eastAsia="Arial" w:hAnsi="Arial" w:cs="Arial"/>
                <w:b/>
                <w:sz w:val="22"/>
                <w:szCs w:val="22"/>
              </w:rPr>
              <w:t>JENNIFER PEDRAZA</w:t>
            </w:r>
          </w:p>
          <w:p w:rsidR="002E1941" w:rsidRDefault="0081047E">
            <w:pPr>
              <w:spacing w:line="276" w:lineRule="auto"/>
              <w:jc w:val="center"/>
              <w:rPr>
                <w:rFonts w:ascii="Work Sans" w:eastAsia="Work Sans" w:hAnsi="Work Sans" w:cs="Work Sans"/>
              </w:rPr>
            </w:pPr>
            <w:r>
              <w:rPr>
                <w:rFonts w:ascii="Arial" w:eastAsia="Arial" w:hAnsi="Arial" w:cs="Arial"/>
                <w:sz w:val="22"/>
                <w:szCs w:val="22"/>
              </w:rPr>
              <w:t>Representante a la Cámara</w:t>
            </w:r>
          </w:p>
        </w:tc>
      </w:tr>
      <w:tr w:rsidR="002E1941">
        <w:trPr>
          <w:trHeight w:val="1980"/>
        </w:trPr>
        <w:tc>
          <w:tcPr>
            <w:tcW w:w="5190" w:type="dxa"/>
          </w:tcPr>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1847493" cy="1254577"/>
                  <wp:effectExtent l="0" t="0" r="0" b="0"/>
                  <wp:docPr id="2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1847493" cy="1254577"/>
                          </a:xfrm>
                          <a:prstGeom prst="rect">
                            <a:avLst/>
                          </a:prstGeom>
                          <a:ln/>
                        </pic:spPr>
                      </pic:pic>
                    </a:graphicData>
                  </a:graphic>
                </wp:inline>
              </w:drawing>
            </w: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sz w:val="20"/>
                <w:szCs w:val="20"/>
              </w:rPr>
              <w:t xml:space="preserve">ERICK VELASCO </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Representante a la Cámara por Nariño</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 xml:space="preserve">Pacto Histórico. </w:t>
            </w:r>
          </w:p>
          <w:p w:rsidR="002E1941" w:rsidRDefault="002E1941">
            <w:pPr>
              <w:ind w:left="-160"/>
              <w:jc w:val="center"/>
              <w:rPr>
                <w:rFonts w:ascii="Montserrat" w:eastAsia="Montserrat" w:hAnsi="Montserrat" w:cs="Montserrat"/>
                <w:sz w:val="20"/>
                <w:szCs w:val="20"/>
              </w:rPr>
            </w:pPr>
          </w:p>
        </w:tc>
        <w:tc>
          <w:tcPr>
            <w:tcW w:w="5280" w:type="dxa"/>
          </w:tcPr>
          <w:p w:rsidR="002E1941" w:rsidRDefault="002E1941">
            <w:pPr>
              <w:spacing w:line="276" w:lineRule="auto"/>
              <w:jc w:val="center"/>
              <w:rPr>
                <w:rFonts w:ascii="Arial" w:eastAsia="Arial" w:hAnsi="Arial" w:cs="Arial"/>
                <w:sz w:val="22"/>
                <w:szCs w:val="22"/>
              </w:rPr>
            </w:pPr>
          </w:p>
          <w:p w:rsidR="002E1941" w:rsidRDefault="0081047E">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1333500" cy="400050"/>
                  <wp:effectExtent l="0" t="0" r="0" b="0"/>
                  <wp:docPr id="6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1333500" cy="400050"/>
                          </a:xfrm>
                          <a:prstGeom prst="rect">
                            <a:avLst/>
                          </a:prstGeom>
                          <a:ln/>
                        </pic:spPr>
                      </pic:pic>
                    </a:graphicData>
                  </a:graphic>
                </wp:inline>
              </w:drawing>
            </w:r>
          </w:p>
          <w:p w:rsidR="002E1941" w:rsidRDefault="002E1941">
            <w:pPr>
              <w:spacing w:line="276" w:lineRule="auto"/>
              <w:jc w:val="center"/>
              <w:rPr>
                <w:rFonts w:ascii="Arial" w:eastAsia="Arial" w:hAnsi="Arial" w:cs="Arial"/>
                <w:sz w:val="22"/>
                <w:szCs w:val="22"/>
              </w:rPr>
            </w:pP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Aída Avella Esquivel </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Senadora de la República </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Pacto Historico </w:t>
            </w:r>
          </w:p>
        </w:tc>
      </w:tr>
      <w:tr w:rsidR="002E1941">
        <w:trPr>
          <w:trHeight w:val="1980"/>
        </w:trPr>
        <w:tc>
          <w:tcPr>
            <w:tcW w:w="5190" w:type="dxa"/>
          </w:tcPr>
          <w:p w:rsidR="002E1941" w:rsidRDefault="0081047E">
            <w:pPr>
              <w:spacing w:line="259" w:lineRule="auto"/>
              <w:jc w:val="center"/>
              <w:rPr>
                <w:b/>
                <w:sz w:val="22"/>
                <w:szCs w:val="22"/>
              </w:rPr>
            </w:pPr>
            <w:r>
              <w:rPr>
                <w:b/>
                <w:noProof/>
                <w:sz w:val="22"/>
                <w:szCs w:val="22"/>
              </w:rPr>
              <w:drawing>
                <wp:inline distT="0" distB="0" distL="0" distR="0">
                  <wp:extent cx="2000250" cy="733162"/>
                  <wp:effectExtent l="0" t="0" r="0" b="0"/>
                  <wp:docPr id="3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b="53631"/>
                          <a:stretch>
                            <a:fillRect/>
                          </a:stretch>
                        </pic:blipFill>
                        <pic:spPr>
                          <a:xfrm>
                            <a:off x="0" y="0"/>
                            <a:ext cx="2000250" cy="733162"/>
                          </a:xfrm>
                          <a:prstGeom prst="rect">
                            <a:avLst/>
                          </a:prstGeom>
                          <a:ln/>
                        </pic:spPr>
                      </pic:pic>
                    </a:graphicData>
                  </a:graphic>
                </wp:inline>
              </w:drawing>
            </w:r>
          </w:p>
          <w:p w:rsidR="002E1941" w:rsidRDefault="0081047E">
            <w:pPr>
              <w:spacing w:line="259" w:lineRule="auto"/>
              <w:jc w:val="center"/>
              <w:rPr>
                <w:sz w:val="22"/>
                <w:szCs w:val="22"/>
              </w:rPr>
            </w:pPr>
            <w:r>
              <w:rPr>
                <w:b/>
                <w:sz w:val="22"/>
                <w:szCs w:val="22"/>
              </w:rPr>
              <w:t>EDUARD SARMIENTO HIDALGO</w:t>
            </w:r>
          </w:p>
          <w:p w:rsidR="002E1941" w:rsidRDefault="0081047E">
            <w:pPr>
              <w:spacing w:line="259" w:lineRule="auto"/>
              <w:jc w:val="center"/>
              <w:rPr>
                <w:sz w:val="22"/>
                <w:szCs w:val="22"/>
              </w:rPr>
            </w:pPr>
            <w:r>
              <w:rPr>
                <w:sz w:val="22"/>
                <w:szCs w:val="22"/>
              </w:rPr>
              <w:t>Representante a la Cámara por Cundinamarca</w:t>
            </w:r>
          </w:p>
          <w:p w:rsidR="002E1941" w:rsidRDefault="0081047E">
            <w:pPr>
              <w:spacing w:line="259" w:lineRule="auto"/>
              <w:jc w:val="center"/>
              <w:rPr>
                <w:rFonts w:ascii="Montserrat" w:eastAsia="Montserrat" w:hAnsi="Montserrat" w:cs="Montserrat"/>
                <w:b/>
                <w:sz w:val="20"/>
                <w:szCs w:val="20"/>
              </w:rPr>
            </w:pPr>
            <w:r>
              <w:rPr>
                <w:sz w:val="22"/>
                <w:szCs w:val="22"/>
              </w:rPr>
              <w:t>Pacto Histórico - Polo</w:t>
            </w:r>
          </w:p>
        </w:tc>
        <w:tc>
          <w:tcPr>
            <w:tcW w:w="5280" w:type="dxa"/>
          </w:tcPr>
          <w:p w:rsidR="002E1941" w:rsidRDefault="0081047E">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2647833" cy="953669"/>
                  <wp:effectExtent l="0" t="0" r="0" b="0"/>
                  <wp:docPr id="4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a:srcRect/>
                          <a:stretch>
                            <a:fillRect/>
                          </a:stretch>
                        </pic:blipFill>
                        <pic:spPr>
                          <a:xfrm>
                            <a:off x="0" y="0"/>
                            <a:ext cx="2647833" cy="953669"/>
                          </a:xfrm>
                          <a:prstGeom prst="rect">
                            <a:avLst/>
                          </a:prstGeom>
                          <a:ln/>
                        </pic:spPr>
                      </pic:pic>
                    </a:graphicData>
                  </a:graphic>
                </wp:inline>
              </w:drawing>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Gabriel Ernesto Parrado Durán </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Representante por el departamento del Meta</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Pacto histórico - PDA</w:t>
            </w:r>
          </w:p>
        </w:tc>
      </w:tr>
      <w:tr w:rsidR="002E1941">
        <w:trPr>
          <w:trHeight w:val="1980"/>
        </w:trPr>
        <w:tc>
          <w:tcPr>
            <w:tcW w:w="5190" w:type="dxa"/>
          </w:tcPr>
          <w:p w:rsidR="002E1941" w:rsidRDefault="0081047E">
            <w:pPr>
              <w:jc w:val="center"/>
            </w:pPr>
            <w:r>
              <w:rPr>
                <w:noProof/>
                <w:sz w:val="22"/>
                <w:szCs w:val="22"/>
              </w:rPr>
              <w:lastRenderedPageBreak/>
              <w:drawing>
                <wp:inline distT="0" distB="0" distL="0" distR="0">
                  <wp:extent cx="2137410" cy="131127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2137410" cy="1311275"/>
                          </a:xfrm>
                          <a:prstGeom prst="rect">
                            <a:avLst/>
                          </a:prstGeom>
                          <a:ln/>
                        </pic:spPr>
                      </pic:pic>
                    </a:graphicData>
                  </a:graphic>
                </wp:inline>
              </w:drawing>
            </w:r>
            <w:r>
              <w:rPr>
                <w:noProof/>
              </w:rPr>
              <w:drawing>
                <wp:anchor distT="114300" distB="114300" distL="114300" distR="114300" simplePos="0" relativeHeight="251664384" behindDoc="1" locked="0" layoutInCell="1" hidden="0" allowOverlap="1">
                  <wp:simplePos x="0" y="0"/>
                  <wp:positionH relativeFrom="column">
                    <wp:posOffset>2781300</wp:posOffset>
                  </wp:positionH>
                  <wp:positionV relativeFrom="paragraph">
                    <wp:posOffset>501864</wp:posOffset>
                  </wp:positionV>
                  <wp:extent cx="4362450" cy="2069886"/>
                  <wp:effectExtent l="0" t="0" r="0" b="0"/>
                  <wp:wrapNone/>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4362450" cy="2069886"/>
                          </a:xfrm>
                          <a:prstGeom prst="rect">
                            <a:avLst/>
                          </a:prstGeom>
                          <a:ln/>
                        </pic:spPr>
                      </pic:pic>
                    </a:graphicData>
                  </a:graphic>
                </wp:anchor>
              </w:drawing>
            </w:r>
          </w:p>
          <w:p w:rsidR="002E1941" w:rsidRDefault="0081047E">
            <w:pPr>
              <w:jc w:val="center"/>
              <w:rPr>
                <w:b/>
              </w:rPr>
            </w:pPr>
            <w:r>
              <w:rPr>
                <w:b/>
              </w:rPr>
              <w:t>PEDRO JOSÉ SUÁREZ VACCA</w:t>
            </w:r>
          </w:p>
          <w:p w:rsidR="002E1941" w:rsidRDefault="0081047E">
            <w:pPr>
              <w:jc w:val="center"/>
            </w:pPr>
            <w:r>
              <w:t>Representante a la Cámara</w:t>
            </w:r>
          </w:p>
          <w:p w:rsidR="002E1941" w:rsidRDefault="0081047E">
            <w:pPr>
              <w:jc w:val="center"/>
              <w:rPr>
                <w:b/>
                <w:sz w:val="22"/>
                <w:szCs w:val="22"/>
              </w:rPr>
            </w:pPr>
            <w:r>
              <w:t>Pacto Histórico - Boyacá</w:t>
            </w:r>
          </w:p>
        </w:tc>
        <w:tc>
          <w:tcPr>
            <w:tcW w:w="5280" w:type="dxa"/>
          </w:tcPr>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tc>
      </w:tr>
      <w:tr w:rsidR="002E1941">
        <w:trPr>
          <w:trHeight w:val="1980"/>
        </w:trPr>
        <w:tc>
          <w:tcPr>
            <w:tcW w:w="5190" w:type="dxa"/>
          </w:tcPr>
          <w:p w:rsidR="002E1941" w:rsidRDefault="0081047E">
            <w:pPr>
              <w:spacing w:line="276" w:lineRule="auto"/>
              <w:jc w:val="both"/>
              <w:rPr>
                <w:sz w:val="22"/>
                <w:szCs w:val="22"/>
              </w:rPr>
            </w:pPr>
            <w:r>
              <w:rPr>
                <w:rFonts w:ascii="Work Sans" w:eastAsia="Work Sans" w:hAnsi="Work Sans" w:cs="Work Sans"/>
                <w:noProof/>
              </w:rPr>
              <w:drawing>
                <wp:inline distT="114300" distB="114300" distL="114300" distR="114300">
                  <wp:extent cx="3162300" cy="1701800"/>
                  <wp:effectExtent l="0" t="0" r="0" b="0"/>
                  <wp:docPr id="8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3162300" cy="1701800"/>
                          </a:xfrm>
                          <a:prstGeom prst="rect">
                            <a:avLst/>
                          </a:prstGeom>
                          <a:ln/>
                        </pic:spPr>
                      </pic:pic>
                    </a:graphicData>
                  </a:graphic>
                </wp:inline>
              </w:drawing>
            </w:r>
          </w:p>
        </w:tc>
        <w:tc>
          <w:tcPr>
            <w:tcW w:w="5280" w:type="dxa"/>
          </w:tcPr>
          <w:p w:rsidR="002E1941" w:rsidRDefault="002E1941">
            <w:pPr>
              <w:spacing w:line="276" w:lineRule="auto"/>
              <w:rPr>
                <w:rFonts w:ascii="Arial" w:eastAsia="Arial" w:hAnsi="Arial" w:cs="Arial"/>
                <w:sz w:val="22"/>
                <w:szCs w:val="22"/>
              </w:rPr>
            </w:pPr>
          </w:p>
          <w:p w:rsidR="002E1941" w:rsidRDefault="0081047E">
            <w:pPr>
              <w:spacing w:line="276" w:lineRule="auto"/>
              <w:rPr>
                <w:rFonts w:ascii="Arial" w:eastAsia="Arial" w:hAnsi="Arial" w:cs="Arial"/>
                <w:sz w:val="22"/>
                <w:szCs w:val="22"/>
              </w:rPr>
            </w:pPr>
            <w:r>
              <w:rPr>
                <w:rFonts w:ascii="Arial" w:eastAsia="Arial" w:hAnsi="Arial" w:cs="Arial"/>
                <w:noProof/>
                <w:sz w:val="22"/>
                <w:szCs w:val="22"/>
              </w:rPr>
              <w:drawing>
                <wp:inline distT="114300" distB="114300" distL="114300" distR="114300">
                  <wp:extent cx="3219450" cy="1244600"/>
                  <wp:effectExtent l="0" t="0" r="0" b="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219450" cy="1244600"/>
                          </a:xfrm>
                          <a:prstGeom prst="rect">
                            <a:avLst/>
                          </a:prstGeom>
                          <a:ln/>
                        </pic:spPr>
                      </pic:pic>
                    </a:graphicData>
                  </a:graphic>
                </wp:inline>
              </w:drawing>
            </w:r>
          </w:p>
          <w:p w:rsidR="002E1941" w:rsidRDefault="002E1941">
            <w:pPr>
              <w:spacing w:line="276" w:lineRule="auto"/>
              <w:rPr>
                <w:rFonts w:ascii="Arial" w:eastAsia="Arial" w:hAnsi="Arial" w:cs="Arial"/>
                <w:sz w:val="22"/>
                <w:szCs w:val="22"/>
              </w:rPr>
            </w:pPr>
          </w:p>
          <w:p w:rsidR="002E1941" w:rsidRDefault="0081047E">
            <w:pPr>
              <w:spacing w:line="276" w:lineRule="auto"/>
              <w:jc w:val="center"/>
              <w:rPr>
                <w:rFonts w:ascii="Arial" w:eastAsia="Arial" w:hAnsi="Arial" w:cs="Arial"/>
                <w:b/>
                <w:sz w:val="22"/>
                <w:szCs w:val="22"/>
              </w:rPr>
            </w:pPr>
            <w:r>
              <w:rPr>
                <w:rFonts w:ascii="Arial" w:eastAsia="Arial" w:hAnsi="Arial" w:cs="Arial"/>
                <w:b/>
                <w:sz w:val="22"/>
                <w:szCs w:val="22"/>
              </w:rPr>
              <w:t>MARÍA JOSÉ PIZARRO RODRÍGUEZ</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Senadora de la República</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Pacto Histórico</w:t>
            </w:r>
          </w:p>
        </w:tc>
      </w:tr>
      <w:tr w:rsidR="002E1941">
        <w:trPr>
          <w:trHeight w:val="1980"/>
        </w:trPr>
        <w:tc>
          <w:tcPr>
            <w:tcW w:w="5190" w:type="dxa"/>
          </w:tcPr>
          <w:p w:rsidR="002E1941" w:rsidRDefault="002E1941">
            <w:pPr>
              <w:jc w:val="center"/>
              <w:rPr>
                <w:sz w:val="22"/>
                <w:szCs w:val="22"/>
              </w:rPr>
            </w:pPr>
          </w:p>
        </w:tc>
        <w:tc>
          <w:tcPr>
            <w:tcW w:w="5280" w:type="dxa"/>
          </w:tcPr>
          <w:p w:rsidR="002E1941" w:rsidRDefault="002E1941">
            <w:pPr>
              <w:spacing w:line="276" w:lineRule="auto"/>
              <w:rPr>
                <w:rFonts w:ascii="Arial" w:eastAsia="Arial" w:hAnsi="Arial" w:cs="Arial"/>
                <w:sz w:val="22"/>
                <w:szCs w:val="22"/>
              </w:rPr>
            </w:pPr>
          </w:p>
        </w:tc>
      </w:tr>
      <w:tr w:rsidR="002E1941">
        <w:trPr>
          <w:trHeight w:val="1980"/>
        </w:trPr>
        <w:tc>
          <w:tcPr>
            <w:tcW w:w="5190" w:type="dxa"/>
          </w:tcPr>
          <w:p w:rsidR="002E1941" w:rsidRDefault="002E1941">
            <w:pPr>
              <w:jc w:val="center"/>
              <w:rPr>
                <w:sz w:val="22"/>
                <w:szCs w:val="22"/>
              </w:rPr>
            </w:pPr>
          </w:p>
        </w:tc>
        <w:tc>
          <w:tcPr>
            <w:tcW w:w="5280" w:type="dxa"/>
          </w:tcPr>
          <w:p w:rsidR="002E1941" w:rsidRDefault="002E1941">
            <w:pPr>
              <w:spacing w:line="276" w:lineRule="auto"/>
              <w:rPr>
                <w:rFonts w:ascii="Arial" w:eastAsia="Arial" w:hAnsi="Arial" w:cs="Arial"/>
                <w:sz w:val="22"/>
                <w:szCs w:val="22"/>
              </w:rPr>
            </w:pPr>
          </w:p>
        </w:tc>
      </w:tr>
    </w:tbl>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b/>
        </w:rPr>
      </w:pPr>
    </w:p>
    <w:p w:rsidR="002E1941" w:rsidRDefault="002E1941">
      <w:pPr>
        <w:jc w:val="both"/>
        <w:rPr>
          <w:rFonts w:ascii="Work Sans" w:eastAsia="Work Sans" w:hAnsi="Work Sans" w:cs="Work Sans"/>
          <w:b/>
          <w:highlight w:val="yellow"/>
        </w:rPr>
      </w:pPr>
    </w:p>
    <w:p w:rsidR="002E1941" w:rsidRDefault="002E1941">
      <w:pPr>
        <w:jc w:val="both"/>
        <w:rPr>
          <w:rFonts w:ascii="Work Sans" w:eastAsia="Work Sans" w:hAnsi="Work Sans" w:cs="Work Sans"/>
          <w:b/>
          <w:highlight w:val="yellow"/>
        </w:rPr>
      </w:pPr>
    </w:p>
    <w:p w:rsidR="002E1941" w:rsidRDefault="002E1941">
      <w:pPr>
        <w:jc w:val="both"/>
        <w:rPr>
          <w:rFonts w:ascii="Work Sans" w:eastAsia="Work Sans" w:hAnsi="Work Sans" w:cs="Work Sans"/>
          <w:b/>
          <w:highlight w:val="yellow"/>
        </w:rPr>
      </w:pPr>
    </w:p>
    <w:p w:rsidR="002E1941" w:rsidRDefault="002E1941">
      <w:pPr>
        <w:jc w:val="both"/>
        <w:rPr>
          <w:rFonts w:ascii="Work Sans" w:eastAsia="Work Sans" w:hAnsi="Work Sans" w:cs="Work Sans"/>
          <w:b/>
          <w:highlight w:val="yellow"/>
        </w:rPr>
      </w:pPr>
    </w:p>
    <w:p w:rsidR="002E1941" w:rsidRDefault="002E1941">
      <w:pPr>
        <w:jc w:val="both"/>
        <w:rPr>
          <w:rFonts w:ascii="Work Sans" w:eastAsia="Work Sans" w:hAnsi="Work Sans" w:cs="Work Sans"/>
          <w:b/>
          <w:highlight w:val="yellow"/>
        </w:rPr>
      </w:pPr>
    </w:p>
    <w:p w:rsidR="002E1941" w:rsidRDefault="0081047E">
      <w:pPr>
        <w:spacing w:line="276" w:lineRule="auto"/>
        <w:jc w:val="center"/>
        <w:rPr>
          <w:rFonts w:ascii="Work Sans" w:eastAsia="Work Sans" w:hAnsi="Work Sans" w:cs="Work Sans"/>
          <w:b/>
        </w:rPr>
      </w:pPr>
      <w:r>
        <w:rPr>
          <w:rFonts w:ascii="Work Sans" w:eastAsia="Work Sans" w:hAnsi="Work Sans" w:cs="Work Sans"/>
          <w:b/>
        </w:rPr>
        <w:t>PROYECTO DE LEY No. _______ DE 2024</w:t>
      </w:r>
    </w:p>
    <w:p w:rsidR="002E1941" w:rsidRDefault="002E1941">
      <w:pPr>
        <w:spacing w:line="276" w:lineRule="auto"/>
        <w:jc w:val="center"/>
        <w:rPr>
          <w:rFonts w:ascii="Work Sans" w:eastAsia="Work Sans" w:hAnsi="Work Sans" w:cs="Work Sans"/>
          <w:b/>
        </w:rPr>
      </w:pPr>
    </w:p>
    <w:p w:rsidR="002E1941" w:rsidRDefault="0081047E">
      <w:pPr>
        <w:spacing w:line="276" w:lineRule="auto"/>
        <w:jc w:val="center"/>
        <w:rPr>
          <w:rFonts w:ascii="Work Sans" w:eastAsia="Work Sans" w:hAnsi="Work Sans" w:cs="Work Sans"/>
          <w:b/>
          <w:i/>
        </w:rPr>
      </w:pPr>
      <w:r>
        <w:rPr>
          <w:rFonts w:ascii="Work Sans" w:eastAsia="Work Sans" w:hAnsi="Work Sans" w:cs="Work Sans"/>
          <w:b/>
          <w:i/>
        </w:rPr>
        <w:t>Por medio de la cual la Nación se vincula a la conmemoración de los 70 años de existencia de la Universidad Pedagógica Nacional y a los 100 años del Instituto Pedagógico Nacional, rinde homenaje a la comunidad universit</w:t>
      </w:r>
      <w:r>
        <w:rPr>
          <w:rFonts w:ascii="Work Sans" w:eastAsia="Work Sans" w:hAnsi="Work Sans" w:cs="Work Sans"/>
          <w:b/>
          <w:i/>
        </w:rPr>
        <w:t>aria y se dictan otras disposiciones</w:t>
      </w:r>
    </w:p>
    <w:p w:rsidR="002E1941" w:rsidRDefault="002E1941">
      <w:pPr>
        <w:spacing w:line="276" w:lineRule="auto"/>
        <w:jc w:val="center"/>
        <w:rPr>
          <w:rFonts w:ascii="Work Sans" w:eastAsia="Work Sans" w:hAnsi="Work Sans" w:cs="Work Sans"/>
          <w:i/>
        </w:rPr>
      </w:pPr>
    </w:p>
    <w:p w:rsidR="002E1941" w:rsidRDefault="0081047E">
      <w:pPr>
        <w:spacing w:line="276" w:lineRule="auto"/>
        <w:jc w:val="center"/>
        <w:rPr>
          <w:rFonts w:ascii="Work Sans" w:eastAsia="Work Sans" w:hAnsi="Work Sans" w:cs="Work Sans"/>
          <w:b/>
        </w:rPr>
      </w:pPr>
      <w:r>
        <w:rPr>
          <w:rFonts w:ascii="Work Sans" w:eastAsia="Work Sans" w:hAnsi="Work Sans" w:cs="Work Sans"/>
          <w:b/>
        </w:rPr>
        <w:t>EL CONGRESO DE COLOMBIA</w:t>
      </w:r>
    </w:p>
    <w:p w:rsidR="002E1941" w:rsidRDefault="002E1941">
      <w:pPr>
        <w:spacing w:line="276" w:lineRule="auto"/>
        <w:jc w:val="center"/>
        <w:rPr>
          <w:rFonts w:ascii="Work Sans" w:eastAsia="Work Sans" w:hAnsi="Work Sans" w:cs="Work Sans"/>
          <w:b/>
        </w:rPr>
      </w:pPr>
    </w:p>
    <w:p w:rsidR="002E1941" w:rsidRDefault="0081047E">
      <w:pPr>
        <w:spacing w:line="276" w:lineRule="auto"/>
        <w:jc w:val="center"/>
        <w:rPr>
          <w:rFonts w:ascii="Work Sans" w:eastAsia="Work Sans" w:hAnsi="Work Sans" w:cs="Work Sans"/>
          <w:b/>
        </w:rPr>
      </w:pPr>
      <w:r>
        <w:rPr>
          <w:rFonts w:ascii="Work Sans" w:eastAsia="Work Sans" w:hAnsi="Work Sans" w:cs="Work Sans"/>
          <w:b/>
        </w:rPr>
        <w:t>DECRETA</w:t>
      </w:r>
    </w:p>
    <w:p w:rsidR="002E1941" w:rsidRDefault="002E1941">
      <w:pPr>
        <w:spacing w:line="276" w:lineRule="auto"/>
        <w:jc w:val="center"/>
        <w:rPr>
          <w:rFonts w:ascii="Work Sans" w:eastAsia="Work Sans" w:hAnsi="Work Sans" w:cs="Work Sans"/>
          <w:b/>
        </w:rPr>
      </w:pPr>
    </w:p>
    <w:p w:rsidR="002E1941" w:rsidRDefault="0081047E">
      <w:pPr>
        <w:spacing w:line="276" w:lineRule="auto"/>
        <w:jc w:val="both"/>
        <w:rPr>
          <w:rFonts w:ascii="Work Sans" w:eastAsia="Work Sans" w:hAnsi="Work Sans" w:cs="Work Sans"/>
        </w:rPr>
      </w:pPr>
      <w:r>
        <w:rPr>
          <w:rFonts w:ascii="Work Sans" w:eastAsia="Work Sans" w:hAnsi="Work Sans" w:cs="Work Sans"/>
          <w:b/>
        </w:rPr>
        <w:t>ARTÍCULO 1°.</w:t>
      </w:r>
      <w:r>
        <w:rPr>
          <w:rFonts w:ascii="Work Sans" w:eastAsia="Work Sans" w:hAnsi="Work Sans" w:cs="Work Sans"/>
        </w:rPr>
        <w:t xml:space="preserve"> La Nación se vincula a la conmemoración y homenaje público a la Universidad Pedagógica Nacional, con motivo de la celebración de sus setenta (70) años de existencia y a lo</w:t>
      </w:r>
      <w:r>
        <w:rPr>
          <w:rFonts w:ascii="Work Sans" w:eastAsia="Work Sans" w:hAnsi="Work Sans" w:cs="Work Sans"/>
        </w:rPr>
        <w:t xml:space="preserve">s cien (100) años del Instituto Pedagógico Nacional.  </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b/>
        </w:rPr>
        <w:t>ARTÍCULO 2°.</w:t>
      </w:r>
      <w:r>
        <w:rPr>
          <w:rFonts w:ascii="Work Sans" w:eastAsia="Work Sans" w:hAnsi="Work Sans" w:cs="Work Sans"/>
        </w:rPr>
        <w:t xml:space="preserve"> La Nación hace un reconocimiento a la Universidad Pedagógica Nacional, al Instituto Pedagógico Nacional; a los integrantes de su comunidad educativa, y exalta su destacada trayectoria en </w:t>
      </w:r>
      <w:r>
        <w:rPr>
          <w:rFonts w:ascii="Work Sans" w:eastAsia="Work Sans" w:hAnsi="Work Sans" w:cs="Work Sans"/>
        </w:rPr>
        <w:t xml:space="preserve">la educación y aporte invaluable al desarrollo de lo académico, pedagógico, investigativo, cultural, social, comunitario, económico, histórico, patrimonial, y a la construcción de paz en el país. </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b/>
        </w:rPr>
        <w:t>ARTÍCULO 3°.</w:t>
      </w:r>
      <w:r>
        <w:rPr>
          <w:rFonts w:ascii="Work Sans" w:eastAsia="Work Sans" w:hAnsi="Work Sans" w:cs="Work Sans"/>
        </w:rPr>
        <w:t xml:space="preserve"> A partir de la promulgación de la presente ley, autorízase al Gobierno Nacional para incorporar dentro del Presupuesto General de la Nación, las partidas presupuestales necesarias para financiar proyectos misionales articulados a los ejes estratégicos de </w:t>
      </w:r>
      <w:r>
        <w:rPr>
          <w:rFonts w:ascii="Work Sans" w:eastAsia="Work Sans" w:hAnsi="Work Sans" w:cs="Work Sans"/>
        </w:rPr>
        <w:t>desarrollo de la Universidad Pedagógica Nacional y del Instituto Pedagógico Nacional, que permitan fortalecer las capacidades institucionales, priorizando la atención de necesidades en infraestructura física y dotacional, sistemas de información, investiga</w:t>
      </w:r>
      <w:r>
        <w:rPr>
          <w:rFonts w:ascii="Work Sans" w:eastAsia="Work Sans" w:hAnsi="Work Sans" w:cs="Work Sans"/>
        </w:rPr>
        <w:t>ción, innovación, bienestar, extensión,  e internacionalización.</w:t>
      </w:r>
    </w:p>
    <w:p w:rsidR="002E1941" w:rsidRDefault="002E1941">
      <w:pPr>
        <w:spacing w:line="276" w:lineRule="auto"/>
        <w:jc w:val="both"/>
        <w:rPr>
          <w:rFonts w:ascii="Work Sans" w:eastAsia="Work Sans" w:hAnsi="Work Sans" w:cs="Work Sans"/>
          <w:color w:val="FF0000"/>
        </w:rPr>
      </w:pPr>
    </w:p>
    <w:p w:rsidR="002E1941" w:rsidRDefault="0081047E">
      <w:pPr>
        <w:spacing w:line="276" w:lineRule="auto"/>
        <w:jc w:val="both"/>
        <w:rPr>
          <w:rFonts w:ascii="Work Sans" w:eastAsia="Work Sans" w:hAnsi="Work Sans" w:cs="Work Sans"/>
        </w:rPr>
      </w:pPr>
      <w:r>
        <w:rPr>
          <w:rFonts w:ascii="Work Sans" w:eastAsia="Work Sans" w:hAnsi="Work Sans" w:cs="Work Sans"/>
          <w:b/>
        </w:rPr>
        <w:t>ARTÍCULO 4°.</w:t>
      </w:r>
      <w:r>
        <w:rPr>
          <w:rFonts w:ascii="Work Sans" w:eastAsia="Work Sans" w:hAnsi="Work Sans" w:cs="Work Sans"/>
        </w:rPr>
        <w:t xml:space="preserve"> Autorizase al Gobierno Nacional para efectuar las apropiaciones presupuestales necesarias para el cumplimiento de la presente ley. </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b/>
        </w:rPr>
        <w:lastRenderedPageBreak/>
        <w:t>ARTÍCULO 5°.</w:t>
      </w:r>
      <w:r>
        <w:rPr>
          <w:rFonts w:ascii="Work Sans" w:eastAsia="Work Sans" w:hAnsi="Work Sans" w:cs="Work Sans"/>
        </w:rPr>
        <w:t xml:space="preserve"> Facúltese al Gobierno Nacional y al Congreso de la República para expedir los reconocimientos documentales y simbólicos que exalten los onomásticos de la Universidad Pedagógica Nacional y del Instituto Pedagógico Nacional. </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b/>
        </w:rPr>
        <w:t>ARTÍCULO 6°.</w:t>
      </w:r>
      <w:r>
        <w:rPr>
          <w:rFonts w:ascii="Work Sans" w:eastAsia="Work Sans" w:hAnsi="Work Sans" w:cs="Work Sans"/>
        </w:rPr>
        <w:t xml:space="preserve"> La presente ley r</w:t>
      </w:r>
      <w:r>
        <w:rPr>
          <w:rFonts w:ascii="Work Sans" w:eastAsia="Work Sans" w:hAnsi="Work Sans" w:cs="Work Sans"/>
        </w:rPr>
        <w:t>ige a partir de la fecha de su promulgación</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rPr>
        <w:t>Atentamente,</w:t>
      </w:r>
    </w:p>
    <w:p w:rsidR="002E1941" w:rsidRDefault="002E1941">
      <w:pPr>
        <w:spacing w:line="276" w:lineRule="auto"/>
        <w:jc w:val="both"/>
        <w:rPr>
          <w:rFonts w:ascii="Work Sans" w:eastAsia="Work Sans" w:hAnsi="Work Sans" w:cs="Work Sans"/>
        </w:rPr>
      </w:pPr>
    </w:p>
    <w:tbl>
      <w:tblPr>
        <w:tblStyle w:val="a7"/>
        <w:tblW w:w="104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0"/>
        <w:gridCol w:w="5460"/>
      </w:tblGrid>
      <w:tr w:rsidR="002E1941">
        <w:tc>
          <w:tcPr>
            <w:tcW w:w="5010" w:type="dxa"/>
          </w:tcPr>
          <w:p w:rsidR="002E1941" w:rsidRDefault="002E1941">
            <w:pPr>
              <w:spacing w:line="276" w:lineRule="auto"/>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1836102" cy="682143"/>
                  <wp:effectExtent l="0" t="0" r="0" b="0"/>
                  <wp:docPr id="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836102" cy="682143"/>
                          </a:xfrm>
                          <a:prstGeom prst="rect">
                            <a:avLst/>
                          </a:prstGeom>
                          <a:ln/>
                        </pic:spPr>
                      </pic:pic>
                    </a:graphicData>
                  </a:graphic>
                </wp:inline>
              </w:drawing>
            </w:r>
          </w:p>
          <w:p w:rsidR="002E1941" w:rsidRDefault="002E1941">
            <w:pPr>
              <w:spacing w:line="276" w:lineRule="auto"/>
              <w:jc w:val="both"/>
              <w:rPr>
                <w:rFonts w:ascii="Work Sans" w:eastAsia="Work Sans" w:hAnsi="Work Sans" w:cs="Work Sans"/>
              </w:rPr>
            </w:pPr>
          </w:p>
          <w:p w:rsidR="002E1941" w:rsidRDefault="0081047E">
            <w:pPr>
              <w:spacing w:line="276" w:lineRule="auto"/>
              <w:jc w:val="center"/>
              <w:rPr>
                <w:rFonts w:ascii="Work Sans" w:eastAsia="Work Sans" w:hAnsi="Work Sans" w:cs="Work Sans"/>
                <w:b/>
              </w:rPr>
            </w:pPr>
            <w:r>
              <w:rPr>
                <w:rFonts w:ascii="Work Sans" w:eastAsia="Work Sans" w:hAnsi="Work Sans" w:cs="Work Sans"/>
                <w:b/>
              </w:rPr>
              <w:t>GABRIEL BECERRA YAÑEZ</w:t>
            </w:r>
          </w:p>
          <w:p w:rsidR="002E1941" w:rsidRDefault="0081047E">
            <w:pPr>
              <w:spacing w:line="276" w:lineRule="auto"/>
              <w:jc w:val="center"/>
              <w:rPr>
                <w:rFonts w:ascii="Work Sans" w:eastAsia="Work Sans" w:hAnsi="Work Sans" w:cs="Work Sans"/>
              </w:rPr>
            </w:pPr>
            <w:r>
              <w:rPr>
                <w:rFonts w:ascii="Work Sans" w:eastAsia="Work Sans" w:hAnsi="Work Sans" w:cs="Work Sans"/>
              </w:rPr>
              <w:t>Representante a la Cámara por Bogotá</w:t>
            </w:r>
          </w:p>
          <w:p w:rsidR="002E1941" w:rsidRDefault="0081047E">
            <w:pPr>
              <w:spacing w:line="276" w:lineRule="auto"/>
              <w:jc w:val="center"/>
              <w:rPr>
                <w:rFonts w:ascii="Work Sans" w:eastAsia="Work Sans" w:hAnsi="Work Sans" w:cs="Work Sans"/>
              </w:rPr>
            </w:pPr>
            <w:r>
              <w:rPr>
                <w:rFonts w:ascii="Work Sans" w:eastAsia="Work Sans" w:hAnsi="Work Sans" w:cs="Work Sans"/>
              </w:rPr>
              <w:t>Pacto Histórico - UP</w:t>
            </w:r>
          </w:p>
          <w:p w:rsidR="002E1941" w:rsidRDefault="002E1941">
            <w:pPr>
              <w:spacing w:line="276" w:lineRule="auto"/>
              <w:jc w:val="both"/>
              <w:rPr>
                <w:rFonts w:ascii="Work Sans" w:eastAsia="Work Sans" w:hAnsi="Work Sans" w:cs="Work Sans"/>
              </w:rPr>
            </w:pPr>
          </w:p>
        </w:tc>
        <w:tc>
          <w:tcPr>
            <w:tcW w:w="5460" w:type="dxa"/>
          </w:tcPr>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990600" cy="933450"/>
                  <wp:effectExtent l="0" t="0" r="0" b="0"/>
                  <wp:docPr id="3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a:srcRect/>
                          <a:stretch>
                            <a:fillRect/>
                          </a:stretch>
                        </pic:blipFill>
                        <pic:spPr>
                          <a:xfrm>
                            <a:off x="0" y="0"/>
                            <a:ext cx="990600" cy="933450"/>
                          </a:xfrm>
                          <a:prstGeom prst="rect">
                            <a:avLst/>
                          </a:prstGeom>
                          <a:ln/>
                        </pic:spPr>
                      </pic:pic>
                    </a:graphicData>
                  </a:graphic>
                </wp:inline>
              </w:drawing>
            </w:r>
          </w:p>
          <w:p w:rsidR="002E1941" w:rsidRDefault="0081047E">
            <w:pPr>
              <w:shd w:val="clear" w:color="auto" w:fill="FFFFFF"/>
              <w:jc w:val="center"/>
              <w:rPr>
                <w:rFonts w:ascii="Georgia" w:eastAsia="Georgia" w:hAnsi="Georgia" w:cs="Georgia"/>
                <w:b/>
                <w:color w:val="222222"/>
              </w:rPr>
            </w:pPr>
            <w:r>
              <w:rPr>
                <w:rFonts w:ascii="Georgia" w:eastAsia="Georgia" w:hAnsi="Georgia" w:cs="Georgia"/>
                <w:b/>
                <w:color w:val="222222"/>
              </w:rPr>
              <w:t>Martha Lisbeth Alfonso Jurado</w:t>
            </w:r>
          </w:p>
          <w:p w:rsidR="002E1941" w:rsidRDefault="0081047E">
            <w:pPr>
              <w:shd w:val="clear" w:color="auto" w:fill="FFFFFF"/>
              <w:jc w:val="center"/>
              <w:rPr>
                <w:rFonts w:ascii="Georgia" w:eastAsia="Georgia" w:hAnsi="Georgia" w:cs="Georgia"/>
                <w:b/>
                <w:color w:val="222222"/>
              </w:rPr>
            </w:pPr>
            <w:r>
              <w:rPr>
                <w:rFonts w:ascii="Georgia" w:eastAsia="Georgia" w:hAnsi="Georgia" w:cs="Georgia"/>
                <w:b/>
                <w:color w:val="222222"/>
              </w:rPr>
              <w:t>Representante a la Cámara por el Tolima</w:t>
            </w:r>
          </w:p>
          <w:p w:rsidR="002E1941" w:rsidRDefault="0081047E">
            <w:pPr>
              <w:shd w:val="clear" w:color="auto" w:fill="FFFFFF"/>
              <w:jc w:val="center"/>
              <w:rPr>
                <w:rFonts w:ascii="Georgia" w:eastAsia="Georgia" w:hAnsi="Georgia" w:cs="Georgia"/>
                <w:b/>
                <w:color w:val="222222"/>
              </w:rPr>
            </w:pPr>
            <w:r>
              <w:rPr>
                <w:rFonts w:ascii="Georgia" w:eastAsia="Georgia" w:hAnsi="Georgia" w:cs="Georgia"/>
                <w:b/>
                <w:color w:val="222222"/>
              </w:rPr>
              <w:t>Coalición Alianza Verde - Pacto Histórico</w:t>
            </w:r>
          </w:p>
        </w:tc>
      </w:tr>
      <w:tr w:rsidR="002E1941">
        <w:tc>
          <w:tcPr>
            <w:tcW w:w="5010" w:type="dxa"/>
          </w:tcPr>
          <w:p w:rsidR="002E1941" w:rsidRDefault="0081047E">
            <w:pPr>
              <w:spacing w:line="276" w:lineRule="auto"/>
              <w:jc w:val="both"/>
              <w:rPr>
                <w:rFonts w:ascii="Work Sans" w:eastAsia="Work Sans" w:hAnsi="Work Sans" w:cs="Work Sans"/>
              </w:rPr>
            </w:pPr>
            <w:r>
              <w:rPr>
                <w:noProof/>
              </w:rPr>
              <w:drawing>
                <wp:anchor distT="114300" distB="114300" distL="114300" distR="114300" simplePos="0" relativeHeight="251665408" behindDoc="1" locked="0" layoutInCell="1" hidden="0" allowOverlap="1">
                  <wp:simplePos x="0" y="0"/>
                  <wp:positionH relativeFrom="column">
                    <wp:posOffset>3143250</wp:posOffset>
                  </wp:positionH>
                  <wp:positionV relativeFrom="paragraph">
                    <wp:posOffset>197815</wp:posOffset>
                  </wp:positionV>
                  <wp:extent cx="2198053" cy="713653"/>
                  <wp:effectExtent l="0" t="0" r="0" b="0"/>
                  <wp:wrapNone/>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98053" cy="713653"/>
                          </a:xfrm>
                          <a:prstGeom prst="rect">
                            <a:avLst/>
                          </a:prstGeom>
                          <a:ln/>
                        </pic:spPr>
                      </pic:pic>
                    </a:graphicData>
                  </a:graphic>
                </wp:anchor>
              </w:drawing>
            </w:r>
          </w:p>
          <w:p w:rsidR="002E1941" w:rsidRDefault="002E1941">
            <w:pPr>
              <w:spacing w:line="276" w:lineRule="auto"/>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2486025" cy="917029"/>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l="27273" t="35493" r="27980" b="15031"/>
                          <a:stretch>
                            <a:fillRect/>
                          </a:stretch>
                        </pic:blipFill>
                        <pic:spPr>
                          <a:xfrm>
                            <a:off x="0" y="0"/>
                            <a:ext cx="2486025" cy="917029"/>
                          </a:xfrm>
                          <a:prstGeom prst="rect">
                            <a:avLst/>
                          </a:prstGeom>
                          <a:ln/>
                        </pic:spPr>
                      </pic:pic>
                    </a:graphicData>
                  </a:graphic>
                </wp:inline>
              </w:drawing>
            </w:r>
          </w:p>
          <w:p w:rsidR="002E1941" w:rsidRDefault="0081047E">
            <w:pPr>
              <w:jc w:val="center"/>
              <w:rPr>
                <w:rFonts w:ascii="Work Sans" w:eastAsia="Work Sans" w:hAnsi="Work Sans" w:cs="Work Sans"/>
                <w:b/>
              </w:rPr>
            </w:pPr>
            <w:r>
              <w:rPr>
                <w:rFonts w:ascii="Work Sans" w:eastAsia="Work Sans" w:hAnsi="Work Sans" w:cs="Work Sans"/>
                <w:b/>
              </w:rPr>
              <w:t>HERÁCLITO LANDÍNEZ SUÁREZ</w:t>
            </w:r>
          </w:p>
          <w:p w:rsidR="002E1941" w:rsidRDefault="0081047E">
            <w:pPr>
              <w:jc w:val="center"/>
              <w:rPr>
                <w:rFonts w:ascii="Work Sans" w:eastAsia="Work Sans" w:hAnsi="Work Sans" w:cs="Work Sans"/>
              </w:rPr>
            </w:pPr>
            <w:r>
              <w:rPr>
                <w:rFonts w:ascii="Work Sans" w:eastAsia="Work Sans" w:hAnsi="Work Sans" w:cs="Work Sans"/>
              </w:rPr>
              <w:t>Representante a la Cámara</w:t>
            </w:r>
          </w:p>
          <w:p w:rsidR="002E1941" w:rsidRDefault="0081047E">
            <w:pPr>
              <w:jc w:val="center"/>
              <w:rPr>
                <w:rFonts w:ascii="Work Sans" w:eastAsia="Work Sans" w:hAnsi="Work Sans" w:cs="Work Sans"/>
              </w:rPr>
            </w:pPr>
            <w:r>
              <w:rPr>
                <w:rFonts w:ascii="Work Sans" w:eastAsia="Work Sans" w:hAnsi="Work Sans" w:cs="Work Sans"/>
              </w:rPr>
              <w:t>Pacto Histórico- MAIS</w:t>
            </w: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tc>
        <w:tc>
          <w:tcPr>
            <w:tcW w:w="5460" w:type="dxa"/>
          </w:tcPr>
          <w:p w:rsidR="002E1941" w:rsidRDefault="002E1941">
            <w:pPr>
              <w:jc w:val="both"/>
              <w:rPr>
                <w:rFonts w:ascii="Times New Roman" w:eastAsia="Times New Roman" w:hAnsi="Times New Roman" w:cs="Times New Roman"/>
                <w:b/>
              </w:rPr>
            </w:pPr>
          </w:p>
          <w:p w:rsidR="002E1941" w:rsidRDefault="002E1941">
            <w:pPr>
              <w:jc w:val="both"/>
              <w:rPr>
                <w:rFonts w:ascii="Times New Roman" w:eastAsia="Times New Roman" w:hAnsi="Times New Roman" w:cs="Times New Roman"/>
                <w:b/>
              </w:rPr>
            </w:pPr>
          </w:p>
          <w:p w:rsidR="002E1941" w:rsidRDefault="002E1941">
            <w:pPr>
              <w:jc w:val="both"/>
              <w:rPr>
                <w:rFonts w:ascii="Times New Roman" w:eastAsia="Times New Roman" w:hAnsi="Times New Roman" w:cs="Times New Roman"/>
                <w:b/>
              </w:rPr>
            </w:pPr>
          </w:p>
          <w:p w:rsidR="002E1941" w:rsidRDefault="002E1941">
            <w:pPr>
              <w:jc w:val="both"/>
              <w:rPr>
                <w:rFonts w:ascii="Times New Roman" w:eastAsia="Times New Roman" w:hAnsi="Times New Roman" w:cs="Times New Roman"/>
                <w:b/>
              </w:rPr>
            </w:pPr>
          </w:p>
          <w:p w:rsidR="002E1941" w:rsidRDefault="0081047E">
            <w:pPr>
              <w:jc w:val="both"/>
              <w:rPr>
                <w:rFonts w:ascii="Times New Roman" w:eastAsia="Times New Roman" w:hAnsi="Times New Roman" w:cs="Times New Roman"/>
                <w:b/>
              </w:rPr>
            </w:pPr>
            <w:r>
              <w:rPr>
                <w:rFonts w:ascii="Times New Roman" w:eastAsia="Times New Roman" w:hAnsi="Times New Roman" w:cs="Times New Roman"/>
                <w:b/>
              </w:rPr>
              <w:t>NORMAN DAVID BAÑOL ALVAREZ</w:t>
            </w:r>
          </w:p>
          <w:p w:rsidR="002E1941" w:rsidRDefault="0081047E">
            <w:pPr>
              <w:jc w:val="both"/>
              <w:rPr>
                <w:rFonts w:ascii="Times New Roman" w:eastAsia="Times New Roman" w:hAnsi="Times New Roman" w:cs="Times New Roman"/>
              </w:rPr>
            </w:pPr>
            <w:r>
              <w:rPr>
                <w:rFonts w:ascii="Times New Roman" w:eastAsia="Times New Roman" w:hAnsi="Times New Roman" w:cs="Times New Roman"/>
              </w:rPr>
              <w:t xml:space="preserve">Representante a la Camara </w:t>
            </w:r>
          </w:p>
          <w:p w:rsidR="002E1941" w:rsidRDefault="0081047E">
            <w:pPr>
              <w:jc w:val="both"/>
              <w:rPr>
                <w:rFonts w:ascii="Work Sans" w:eastAsia="Work Sans" w:hAnsi="Work Sans" w:cs="Work Sans"/>
              </w:rPr>
            </w:pPr>
            <w:r>
              <w:rPr>
                <w:rFonts w:ascii="Times New Roman" w:eastAsia="Times New Roman" w:hAnsi="Times New Roman" w:cs="Times New Roman"/>
              </w:rPr>
              <w:t>Circunscripción Especial Indigena MAIS</w:t>
            </w:r>
          </w:p>
        </w:tc>
      </w:tr>
      <w:tr w:rsidR="002E1941">
        <w:tc>
          <w:tcPr>
            <w:tcW w:w="5010" w:type="dxa"/>
          </w:tcPr>
          <w:p w:rsidR="002E1941" w:rsidRDefault="002E1941">
            <w:pPr>
              <w:spacing w:line="276" w:lineRule="auto"/>
              <w:jc w:val="both"/>
              <w:rPr>
                <w:rFonts w:ascii="Work Sans" w:eastAsia="Work Sans" w:hAnsi="Work Sans" w:cs="Work Sans"/>
              </w:rPr>
            </w:pPr>
          </w:p>
          <w:p w:rsidR="002E1941" w:rsidRDefault="0081047E">
            <w:pPr>
              <w:jc w:val="center"/>
              <w:rPr>
                <w:rFonts w:ascii="Work Sans" w:eastAsia="Work Sans" w:hAnsi="Work Sans" w:cs="Work Sans"/>
                <w:b/>
              </w:rPr>
            </w:pPr>
            <w:r>
              <w:rPr>
                <w:rFonts w:ascii="Work Sans" w:eastAsia="Work Sans" w:hAnsi="Work Sans" w:cs="Work Sans"/>
                <w:noProof/>
              </w:rPr>
              <w:drawing>
                <wp:inline distT="114300" distB="114300" distL="114300" distR="114300">
                  <wp:extent cx="2379028" cy="774072"/>
                  <wp:effectExtent l="0" t="0" r="0" b="0"/>
                  <wp:docPr id="6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
                          <a:srcRect/>
                          <a:stretch>
                            <a:fillRect/>
                          </a:stretch>
                        </pic:blipFill>
                        <pic:spPr>
                          <a:xfrm>
                            <a:off x="0" y="0"/>
                            <a:ext cx="2379028" cy="774072"/>
                          </a:xfrm>
                          <a:prstGeom prst="rect">
                            <a:avLst/>
                          </a:prstGeom>
                          <a:ln/>
                        </pic:spPr>
                      </pic:pic>
                    </a:graphicData>
                  </a:graphic>
                </wp:inline>
              </w:drawing>
            </w:r>
            <w:r>
              <w:rPr>
                <w:rFonts w:ascii="Work Sans" w:eastAsia="Work Sans" w:hAnsi="Work Sans" w:cs="Work Sans"/>
                <w:b/>
              </w:rPr>
              <w:t>GILDARDO SILVA MOLINA</w:t>
            </w:r>
          </w:p>
          <w:p w:rsidR="002E1941" w:rsidRDefault="0081047E">
            <w:pPr>
              <w:jc w:val="center"/>
              <w:rPr>
                <w:rFonts w:ascii="Work Sans" w:eastAsia="Work Sans" w:hAnsi="Work Sans" w:cs="Work Sans"/>
              </w:rPr>
            </w:pPr>
            <w:r>
              <w:rPr>
                <w:rFonts w:ascii="Work Sans" w:eastAsia="Work Sans" w:hAnsi="Work Sans" w:cs="Work Sans"/>
              </w:rPr>
              <w:t>Representante a la Cámara por el Valle del Cauca</w:t>
            </w:r>
          </w:p>
          <w:p w:rsidR="002E1941" w:rsidRDefault="0081047E">
            <w:pPr>
              <w:jc w:val="center"/>
              <w:rPr>
                <w:rFonts w:ascii="Work Sans" w:eastAsia="Work Sans" w:hAnsi="Work Sans" w:cs="Work Sans"/>
              </w:rPr>
            </w:pPr>
            <w:r>
              <w:rPr>
                <w:rFonts w:ascii="Work Sans" w:eastAsia="Work Sans" w:hAnsi="Work Sans" w:cs="Work Sans"/>
              </w:rPr>
              <w:lastRenderedPageBreak/>
              <w:t xml:space="preserve">Pacto Histórico - Unión Patriótica </w:t>
            </w:r>
          </w:p>
          <w:p w:rsidR="002E1941" w:rsidRDefault="002E1941">
            <w:pPr>
              <w:spacing w:line="276" w:lineRule="auto"/>
              <w:jc w:val="both"/>
              <w:rPr>
                <w:rFonts w:ascii="Work Sans" w:eastAsia="Work Sans" w:hAnsi="Work Sans" w:cs="Work Sans"/>
              </w:rPr>
            </w:pPr>
          </w:p>
        </w:tc>
        <w:tc>
          <w:tcPr>
            <w:tcW w:w="5460" w:type="dxa"/>
          </w:tcPr>
          <w:p w:rsidR="002E1941" w:rsidRDefault="0081047E">
            <w:pPr>
              <w:spacing w:before="240" w:after="240"/>
              <w:jc w:val="center"/>
              <w:rPr>
                <w:rFonts w:ascii="Work Sans" w:eastAsia="Work Sans" w:hAnsi="Work Sans" w:cs="Work Sans"/>
              </w:rPr>
            </w:pPr>
            <w:r>
              <w:rPr>
                <w:rFonts w:ascii="Bookman Old Style" w:eastAsia="Bookman Old Style" w:hAnsi="Bookman Old Style" w:cs="Bookman Old Style"/>
                <w:noProof/>
                <w:sz w:val="22"/>
                <w:szCs w:val="22"/>
              </w:rPr>
              <w:lastRenderedPageBreak/>
              <w:drawing>
                <wp:inline distT="114300" distB="114300" distL="114300" distR="114300">
                  <wp:extent cx="1029653" cy="882559"/>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029653" cy="882559"/>
                          </a:xfrm>
                          <a:prstGeom prst="rect">
                            <a:avLst/>
                          </a:prstGeom>
                          <a:ln/>
                        </pic:spPr>
                      </pic:pic>
                    </a:graphicData>
                  </a:graphic>
                </wp:inline>
              </w:drawing>
            </w:r>
            <w:r>
              <w:rPr>
                <w:rFonts w:ascii="Bookman Old Style" w:eastAsia="Bookman Old Style" w:hAnsi="Bookman Old Style" w:cs="Bookman Old Style"/>
                <w:sz w:val="22"/>
                <w:szCs w:val="22"/>
              </w:rPr>
              <w:br/>
            </w:r>
            <w:r>
              <w:rPr>
                <w:rFonts w:ascii="Bookman Old Style" w:eastAsia="Bookman Old Style" w:hAnsi="Bookman Old Style" w:cs="Bookman Old Style"/>
                <w:b/>
                <w:sz w:val="22"/>
                <w:szCs w:val="22"/>
              </w:rPr>
              <w:t>ANDRÉS CANCIMANCE LÓPEZ</w:t>
            </w:r>
            <w:r>
              <w:rPr>
                <w:rFonts w:ascii="Bookman Old Style" w:eastAsia="Bookman Old Style" w:hAnsi="Bookman Old Style" w:cs="Bookman Old Style"/>
                <w:sz w:val="22"/>
                <w:szCs w:val="22"/>
              </w:rPr>
              <w:br/>
            </w:r>
            <w:r>
              <w:rPr>
                <w:rFonts w:ascii="Arial" w:eastAsia="Arial" w:hAnsi="Arial" w:cs="Arial"/>
                <w:sz w:val="22"/>
                <w:szCs w:val="22"/>
              </w:rPr>
              <w:lastRenderedPageBreak/>
              <w:t>Representante a la Cámara - Putumayo</w:t>
            </w:r>
            <w:r>
              <w:rPr>
                <w:rFonts w:ascii="Arial" w:eastAsia="Arial" w:hAnsi="Arial" w:cs="Arial"/>
                <w:sz w:val="22"/>
                <w:szCs w:val="22"/>
              </w:rPr>
              <w:br/>
              <w:t xml:space="preserve">Pacto Histórico </w:t>
            </w:r>
          </w:p>
        </w:tc>
      </w:tr>
      <w:tr w:rsidR="002E1941">
        <w:tc>
          <w:tcPr>
            <w:tcW w:w="5010" w:type="dxa"/>
          </w:tcPr>
          <w:p w:rsidR="002E1941" w:rsidRDefault="0081047E">
            <w:pPr>
              <w:spacing w:line="276" w:lineRule="auto"/>
              <w:jc w:val="both"/>
              <w:rPr>
                <w:rFonts w:ascii="Work Sans" w:eastAsia="Work Sans" w:hAnsi="Work Sans" w:cs="Work Sans"/>
              </w:rPr>
            </w:pPr>
            <w:r>
              <w:rPr>
                <w:rFonts w:ascii="Work Sans" w:eastAsia="Work Sans" w:hAnsi="Work Sans" w:cs="Work Sans"/>
                <w:noProof/>
              </w:rPr>
              <w:lastRenderedPageBreak/>
              <w:drawing>
                <wp:inline distT="114300" distB="114300" distL="114300" distR="114300">
                  <wp:extent cx="3250040" cy="1832469"/>
                  <wp:effectExtent l="0" t="0" r="0" b="0"/>
                  <wp:docPr id="8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4"/>
                          <a:srcRect/>
                          <a:stretch>
                            <a:fillRect/>
                          </a:stretch>
                        </pic:blipFill>
                        <pic:spPr>
                          <a:xfrm>
                            <a:off x="0" y="0"/>
                            <a:ext cx="3250040" cy="1832469"/>
                          </a:xfrm>
                          <a:prstGeom prst="rect">
                            <a:avLst/>
                          </a:prstGeom>
                          <a:ln/>
                        </pic:spPr>
                      </pic:pic>
                    </a:graphicData>
                  </a:graphic>
                </wp:inline>
              </w:drawing>
            </w:r>
          </w:p>
        </w:tc>
        <w:tc>
          <w:tcPr>
            <w:tcW w:w="5460" w:type="dxa"/>
          </w:tcPr>
          <w:p w:rsidR="002E1941" w:rsidRDefault="0081047E">
            <w:pPr>
              <w:jc w:val="center"/>
              <w:rPr>
                <w:rFonts w:ascii="Work Sans" w:eastAsia="Work Sans" w:hAnsi="Work Sans" w:cs="Work Sans"/>
                <w:b/>
              </w:rPr>
            </w:pPr>
            <w:r>
              <w:rPr>
                <w:rFonts w:ascii="Work Sans" w:eastAsia="Work Sans" w:hAnsi="Work Sans" w:cs="Work Sans"/>
                <w:b/>
                <w:noProof/>
              </w:rPr>
              <w:drawing>
                <wp:inline distT="114300" distB="114300" distL="114300" distR="114300">
                  <wp:extent cx="2495550" cy="990600"/>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495550" cy="990600"/>
                          </a:xfrm>
                          <a:prstGeom prst="rect">
                            <a:avLst/>
                          </a:prstGeom>
                          <a:ln/>
                        </pic:spPr>
                      </pic:pic>
                    </a:graphicData>
                  </a:graphic>
                </wp:inline>
              </w:drawing>
            </w:r>
          </w:p>
          <w:p w:rsidR="002E1941" w:rsidRDefault="0081047E">
            <w:pPr>
              <w:jc w:val="center"/>
              <w:rPr>
                <w:rFonts w:ascii="Work Sans" w:eastAsia="Work Sans" w:hAnsi="Work Sans" w:cs="Work Sans"/>
                <w:b/>
              </w:rPr>
            </w:pPr>
            <w:r>
              <w:rPr>
                <w:rFonts w:ascii="Work Sans" w:eastAsia="Work Sans" w:hAnsi="Work Sans" w:cs="Work Sans"/>
                <w:b/>
              </w:rPr>
              <w:t>ERMES EVELIO PETE VIVAS</w:t>
            </w:r>
          </w:p>
          <w:p w:rsidR="002E1941" w:rsidRDefault="0081047E">
            <w:pPr>
              <w:jc w:val="center"/>
              <w:rPr>
                <w:rFonts w:ascii="Work Sans" w:eastAsia="Work Sans" w:hAnsi="Work Sans" w:cs="Work Sans"/>
              </w:rPr>
            </w:pPr>
            <w:r>
              <w:rPr>
                <w:rFonts w:ascii="Work Sans" w:eastAsia="Work Sans" w:hAnsi="Work Sans" w:cs="Work Sans"/>
              </w:rPr>
              <w:t>Representante a la Cámara por el Cauca</w:t>
            </w:r>
          </w:p>
          <w:p w:rsidR="002E1941" w:rsidRDefault="0081047E">
            <w:pPr>
              <w:jc w:val="center"/>
              <w:rPr>
                <w:rFonts w:ascii="Work Sans" w:eastAsia="Work Sans" w:hAnsi="Work Sans" w:cs="Work Sans"/>
              </w:rPr>
            </w:pPr>
            <w:r>
              <w:rPr>
                <w:rFonts w:ascii="Work Sans" w:eastAsia="Work Sans" w:hAnsi="Work Sans" w:cs="Work Sans"/>
              </w:rPr>
              <w:t xml:space="preserve">Pacto Histórico - MAIS </w:t>
            </w:r>
          </w:p>
        </w:tc>
      </w:tr>
      <w:tr w:rsidR="002E1941">
        <w:tc>
          <w:tcPr>
            <w:tcW w:w="5010" w:type="dxa"/>
          </w:tcPr>
          <w:p w:rsidR="002E1941" w:rsidRDefault="0081047E">
            <w:pPr>
              <w:rPr>
                <w:rFonts w:ascii="Work Sans" w:eastAsia="Work Sans" w:hAnsi="Work Sans" w:cs="Work Sans"/>
              </w:rPr>
            </w:pPr>
            <w:r>
              <w:rPr>
                <w:noProof/>
              </w:rPr>
              <w:drawing>
                <wp:anchor distT="114300" distB="114300" distL="114300" distR="114300" simplePos="0" relativeHeight="251666432" behindDoc="1" locked="0" layoutInCell="1" hidden="0" allowOverlap="1">
                  <wp:simplePos x="0" y="0"/>
                  <wp:positionH relativeFrom="column">
                    <wp:posOffset>652463</wp:posOffset>
                  </wp:positionH>
                  <wp:positionV relativeFrom="paragraph">
                    <wp:posOffset>197815</wp:posOffset>
                  </wp:positionV>
                  <wp:extent cx="1883727" cy="684224"/>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883727" cy="684224"/>
                          </a:xfrm>
                          <a:prstGeom prst="rect">
                            <a:avLst/>
                          </a:prstGeom>
                          <a:ln/>
                        </pic:spPr>
                      </pic:pic>
                    </a:graphicData>
                  </a:graphic>
                </wp:anchor>
              </w:drawing>
            </w:r>
          </w:p>
          <w:p w:rsidR="002E1941" w:rsidRDefault="002E1941">
            <w:pPr>
              <w:jc w:val="center"/>
              <w:rPr>
                <w:rFonts w:ascii="Work Sans" w:eastAsia="Work Sans" w:hAnsi="Work Sans" w:cs="Work Sans"/>
              </w:rPr>
            </w:pPr>
          </w:p>
          <w:p w:rsidR="002E1941" w:rsidRDefault="002E1941">
            <w:pPr>
              <w:jc w:val="center"/>
              <w:rPr>
                <w:rFonts w:ascii="Arial Narrow" w:eastAsia="Arial Narrow" w:hAnsi="Arial Narrow" w:cs="Arial Narrow"/>
                <w:b/>
              </w:rPr>
            </w:pPr>
          </w:p>
          <w:p w:rsidR="002E1941" w:rsidRDefault="002E1941">
            <w:pPr>
              <w:jc w:val="center"/>
              <w:rPr>
                <w:rFonts w:ascii="Arial Narrow" w:eastAsia="Arial Narrow" w:hAnsi="Arial Narrow" w:cs="Arial Narrow"/>
                <w:b/>
              </w:rPr>
            </w:pPr>
          </w:p>
          <w:p w:rsidR="002E1941" w:rsidRDefault="0081047E">
            <w:pPr>
              <w:jc w:val="center"/>
              <w:rPr>
                <w:rFonts w:ascii="Arial Narrow" w:eastAsia="Arial Narrow" w:hAnsi="Arial Narrow" w:cs="Arial Narrow"/>
                <w:b/>
              </w:rPr>
            </w:pPr>
            <w:r>
              <w:rPr>
                <w:rFonts w:ascii="Arial Narrow" w:eastAsia="Arial Narrow" w:hAnsi="Arial Narrow" w:cs="Arial Narrow"/>
                <w:b/>
              </w:rPr>
              <w:t>ROBERT DAZA GUEVARA</w:t>
            </w:r>
          </w:p>
          <w:p w:rsidR="002E1941" w:rsidRDefault="0081047E">
            <w:pPr>
              <w:jc w:val="center"/>
              <w:rPr>
                <w:rFonts w:ascii="Arial Narrow" w:eastAsia="Arial Narrow" w:hAnsi="Arial Narrow" w:cs="Arial Narrow"/>
              </w:rPr>
            </w:pPr>
            <w:r>
              <w:rPr>
                <w:rFonts w:ascii="Arial Narrow" w:eastAsia="Arial Narrow" w:hAnsi="Arial Narrow" w:cs="Arial Narrow"/>
              </w:rPr>
              <w:t>Senador de la República</w:t>
            </w:r>
          </w:p>
          <w:p w:rsidR="002E1941" w:rsidRDefault="0081047E">
            <w:pPr>
              <w:jc w:val="center"/>
              <w:rPr>
                <w:rFonts w:ascii="Work Sans" w:eastAsia="Work Sans" w:hAnsi="Work Sans" w:cs="Work Sans"/>
              </w:rPr>
            </w:pPr>
            <w:r>
              <w:rPr>
                <w:rFonts w:ascii="Arial Narrow" w:eastAsia="Arial Narrow" w:hAnsi="Arial Narrow" w:cs="Arial Narrow"/>
              </w:rPr>
              <w:t>Pacto Histórico-Polo Democrático</w:t>
            </w:r>
          </w:p>
          <w:p w:rsidR="002E1941" w:rsidRDefault="002E1941">
            <w:pPr>
              <w:spacing w:line="276" w:lineRule="auto"/>
              <w:jc w:val="both"/>
              <w:rPr>
                <w:rFonts w:ascii="Work Sans" w:eastAsia="Work Sans" w:hAnsi="Work Sans" w:cs="Work Sans"/>
              </w:rPr>
            </w:pPr>
          </w:p>
        </w:tc>
        <w:tc>
          <w:tcPr>
            <w:tcW w:w="5460" w:type="dxa"/>
          </w:tcPr>
          <w:p w:rsidR="002E1941" w:rsidRDefault="002E1941">
            <w:pPr>
              <w:widowControl w:val="0"/>
              <w:jc w:val="center"/>
              <w:rPr>
                <w:rFonts w:ascii="Garamond" w:eastAsia="Garamond" w:hAnsi="Garamond" w:cs="Garamond"/>
                <w:b/>
              </w:rPr>
            </w:pPr>
          </w:p>
          <w:p w:rsidR="002E1941" w:rsidRDefault="002E1941">
            <w:pPr>
              <w:spacing w:before="240" w:after="240"/>
              <w:jc w:val="center"/>
              <w:rPr>
                <w:rFonts w:ascii="Garamond" w:eastAsia="Garamond" w:hAnsi="Garamond" w:cs="Garamond"/>
                <w:b/>
              </w:rPr>
            </w:pPr>
          </w:p>
          <w:p w:rsidR="002E1941" w:rsidRDefault="0081047E">
            <w:pPr>
              <w:widowControl w:val="0"/>
              <w:jc w:val="center"/>
              <w:rPr>
                <w:rFonts w:ascii="Garamond" w:eastAsia="Garamond" w:hAnsi="Garamond" w:cs="Garamond"/>
                <w:b/>
              </w:rPr>
            </w:pPr>
            <w:r>
              <w:rPr>
                <w:rFonts w:ascii="Times New Roman" w:eastAsia="Times New Roman" w:hAnsi="Times New Roman" w:cs="Times New Roman"/>
                <w:noProof/>
                <w:sz w:val="22"/>
                <w:szCs w:val="22"/>
              </w:rPr>
              <w:drawing>
                <wp:inline distT="114300" distB="114300" distL="114300" distR="114300">
                  <wp:extent cx="2114550" cy="314325"/>
                  <wp:effectExtent l="0" t="0" r="0" b="0"/>
                  <wp:docPr id="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114550" cy="314325"/>
                          </a:xfrm>
                          <a:prstGeom prst="rect">
                            <a:avLst/>
                          </a:prstGeom>
                          <a:ln/>
                        </pic:spPr>
                      </pic:pic>
                    </a:graphicData>
                  </a:graphic>
                </wp:inline>
              </w:drawing>
            </w:r>
          </w:p>
          <w:p w:rsidR="002E1941" w:rsidRDefault="0081047E">
            <w:pPr>
              <w:spacing w:before="240" w:after="240"/>
              <w:jc w:val="center"/>
              <w:rPr>
                <w:rFonts w:ascii="Work Sans" w:eastAsia="Work Sans" w:hAnsi="Work Sans" w:cs="Work Sans"/>
              </w:rPr>
            </w:pPr>
            <w:r>
              <w:rPr>
                <w:rFonts w:ascii="Garamond" w:eastAsia="Garamond" w:hAnsi="Garamond" w:cs="Garamond"/>
                <w:b/>
              </w:rPr>
              <w:t>LUIS ALBERTO ALBÁN URBANO</w:t>
            </w:r>
            <w:r>
              <w:rPr>
                <w:rFonts w:ascii="Garamond" w:eastAsia="Garamond" w:hAnsi="Garamond" w:cs="Garamond"/>
                <w:b/>
              </w:rPr>
              <w:br/>
            </w:r>
            <w:r>
              <w:rPr>
                <w:rFonts w:ascii="Times New Roman" w:eastAsia="Times New Roman" w:hAnsi="Times New Roman" w:cs="Times New Roman"/>
                <w:b/>
                <w:sz w:val="22"/>
                <w:szCs w:val="22"/>
              </w:rPr>
              <w:t>Representante a la Cámara - Valle del Cauca</w:t>
            </w:r>
            <w:r>
              <w:rPr>
                <w:rFonts w:ascii="Times New Roman" w:eastAsia="Times New Roman" w:hAnsi="Times New Roman" w:cs="Times New Roman"/>
                <w:b/>
                <w:sz w:val="22"/>
                <w:szCs w:val="22"/>
              </w:rPr>
              <w:br/>
              <w:t>Partido Comunes - Pacto Histórico</w:t>
            </w:r>
          </w:p>
        </w:tc>
      </w:tr>
      <w:tr w:rsidR="002E1941">
        <w:tc>
          <w:tcPr>
            <w:tcW w:w="5010" w:type="dxa"/>
          </w:tcPr>
          <w:p w:rsidR="002E1941" w:rsidRDefault="0081047E">
            <w:pPr>
              <w:jc w:val="both"/>
              <w:rPr>
                <w:rFonts w:ascii="Work Sans" w:eastAsia="Work Sans" w:hAnsi="Work Sans" w:cs="Work Sans"/>
              </w:rPr>
            </w:pPr>
            <w:r>
              <w:rPr>
                <w:noProof/>
              </w:rPr>
              <w:drawing>
                <wp:anchor distT="0" distB="0" distL="0" distR="0" simplePos="0" relativeHeight="251667456" behindDoc="0" locked="0" layoutInCell="1" hidden="0" allowOverlap="1">
                  <wp:simplePos x="0" y="0"/>
                  <wp:positionH relativeFrom="column">
                    <wp:posOffset>557213</wp:posOffset>
                  </wp:positionH>
                  <wp:positionV relativeFrom="paragraph">
                    <wp:posOffset>76200</wp:posOffset>
                  </wp:positionV>
                  <wp:extent cx="1866900" cy="514350"/>
                  <wp:effectExtent l="0" t="0" r="0" b="0"/>
                  <wp:wrapSquare wrapText="bothSides" distT="0" distB="0" distL="0" distR="0"/>
                  <wp:docPr id="16" name="image4.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pRRWZwGFizQjhdPSF_4qeiS2HPxDk22W4XtPtQwRM5UhLjFyPPQczuYLXohvEYOlpfOgQYnKrC-67eeOZIvVEsEb3LRygRdgQQ3uDg3MvFx0FWx4bKItijn6JvYzLhMo7EgutC8pp1l6"/>
                          <pic:cNvPicPr preferRelativeResize="0"/>
                        </pic:nvPicPr>
                        <pic:blipFill>
                          <a:blip r:embed="rId20"/>
                          <a:srcRect/>
                          <a:stretch>
                            <a:fillRect/>
                          </a:stretch>
                        </pic:blipFill>
                        <pic:spPr>
                          <a:xfrm>
                            <a:off x="0" y="0"/>
                            <a:ext cx="1866900" cy="514350"/>
                          </a:xfrm>
                          <a:prstGeom prst="rect">
                            <a:avLst/>
                          </a:prstGeom>
                          <a:ln/>
                        </pic:spPr>
                      </pic:pic>
                    </a:graphicData>
                  </a:graphic>
                </wp:anchor>
              </w:drawing>
            </w:r>
          </w:p>
          <w:p w:rsidR="002E1941" w:rsidRDefault="002E1941">
            <w:pPr>
              <w:widowControl w:val="0"/>
              <w:tabs>
                <w:tab w:val="left" w:pos="1530"/>
              </w:tabs>
              <w:jc w:val="both"/>
              <w:rPr>
                <w:rFonts w:ascii="Arial" w:eastAsia="Arial" w:hAnsi="Arial" w:cs="Arial"/>
                <w:sz w:val="22"/>
                <w:szCs w:val="22"/>
              </w:rPr>
            </w:pPr>
          </w:p>
          <w:p w:rsidR="002E1941" w:rsidRDefault="002E1941">
            <w:pPr>
              <w:widowControl w:val="0"/>
              <w:tabs>
                <w:tab w:val="left" w:pos="1530"/>
              </w:tabs>
              <w:jc w:val="center"/>
              <w:rPr>
                <w:rFonts w:ascii="Arial" w:eastAsia="Arial" w:hAnsi="Arial" w:cs="Arial"/>
                <w:b/>
                <w:sz w:val="22"/>
                <w:szCs w:val="22"/>
              </w:rPr>
            </w:pPr>
          </w:p>
          <w:p w:rsidR="002E1941" w:rsidRDefault="002E1941">
            <w:pPr>
              <w:widowControl w:val="0"/>
              <w:tabs>
                <w:tab w:val="left" w:pos="1530"/>
              </w:tabs>
              <w:jc w:val="center"/>
              <w:rPr>
                <w:rFonts w:ascii="Arial" w:eastAsia="Arial" w:hAnsi="Arial" w:cs="Arial"/>
                <w:b/>
                <w:sz w:val="22"/>
                <w:szCs w:val="22"/>
              </w:rPr>
            </w:pPr>
          </w:p>
          <w:p w:rsidR="002E1941" w:rsidRDefault="0081047E">
            <w:pPr>
              <w:widowControl w:val="0"/>
              <w:tabs>
                <w:tab w:val="left" w:pos="1530"/>
              </w:tabs>
              <w:jc w:val="center"/>
              <w:rPr>
                <w:rFonts w:ascii="Arial" w:eastAsia="Arial" w:hAnsi="Arial" w:cs="Arial"/>
                <w:b/>
                <w:sz w:val="22"/>
                <w:szCs w:val="22"/>
              </w:rPr>
            </w:pPr>
            <w:r>
              <w:rPr>
                <w:rFonts w:ascii="Arial" w:eastAsia="Arial" w:hAnsi="Arial" w:cs="Arial"/>
                <w:b/>
                <w:sz w:val="22"/>
                <w:szCs w:val="22"/>
              </w:rPr>
              <w:t>DAVID ALEJANDRO TORO RAMÍREZ</w:t>
            </w:r>
          </w:p>
          <w:p w:rsidR="002E1941" w:rsidRDefault="0081047E">
            <w:pPr>
              <w:widowControl w:val="0"/>
              <w:tabs>
                <w:tab w:val="left" w:pos="1530"/>
              </w:tabs>
              <w:jc w:val="center"/>
              <w:rPr>
                <w:rFonts w:ascii="Arial" w:eastAsia="Arial" w:hAnsi="Arial" w:cs="Arial"/>
                <w:sz w:val="22"/>
                <w:szCs w:val="22"/>
              </w:rPr>
            </w:pPr>
            <w:r>
              <w:rPr>
                <w:rFonts w:ascii="Arial" w:eastAsia="Arial" w:hAnsi="Arial" w:cs="Arial"/>
                <w:sz w:val="22"/>
                <w:szCs w:val="22"/>
              </w:rPr>
              <w:t>Representante a la Cámara por Antioquia</w:t>
            </w:r>
          </w:p>
          <w:p w:rsidR="002E1941" w:rsidRDefault="0081047E">
            <w:pPr>
              <w:widowControl w:val="0"/>
              <w:tabs>
                <w:tab w:val="left" w:pos="1530"/>
              </w:tabs>
              <w:jc w:val="center"/>
              <w:rPr>
                <w:rFonts w:ascii="Arial" w:eastAsia="Arial" w:hAnsi="Arial" w:cs="Arial"/>
                <w:sz w:val="22"/>
                <w:szCs w:val="22"/>
              </w:rPr>
            </w:pPr>
            <w:r>
              <w:rPr>
                <w:rFonts w:ascii="Arial" w:eastAsia="Arial" w:hAnsi="Arial" w:cs="Arial"/>
                <w:sz w:val="22"/>
                <w:szCs w:val="22"/>
              </w:rPr>
              <w:t>Pacto Histórico</w:t>
            </w:r>
          </w:p>
        </w:tc>
        <w:tc>
          <w:tcPr>
            <w:tcW w:w="5460" w:type="dxa"/>
          </w:tcPr>
          <w:p w:rsidR="002E1941" w:rsidRDefault="0081047E">
            <w:pPr>
              <w:spacing w:line="276" w:lineRule="auto"/>
              <w:jc w:val="both"/>
              <w:rPr>
                <w:rFonts w:ascii="Work Sans" w:eastAsia="Work Sans" w:hAnsi="Work Sans" w:cs="Work Sans"/>
              </w:rPr>
            </w:pPr>
            <w:r>
              <w:rPr>
                <w:rFonts w:ascii="Work Sans" w:eastAsia="Work Sans" w:hAnsi="Work Sans" w:cs="Work Sans"/>
                <w:noProof/>
              </w:rPr>
              <w:drawing>
                <wp:inline distT="114300" distB="114300" distL="114300" distR="114300">
                  <wp:extent cx="3275979" cy="2480281"/>
                  <wp:effectExtent l="0" t="0" r="0" b="0"/>
                  <wp:docPr id="9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1"/>
                          <a:srcRect/>
                          <a:stretch>
                            <a:fillRect/>
                          </a:stretch>
                        </pic:blipFill>
                        <pic:spPr>
                          <a:xfrm>
                            <a:off x="0" y="0"/>
                            <a:ext cx="3275979" cy="2480281"/>
                          </a:xfrm>
                          <a:prstGeom prst="rect">
                            <a:avLst/>
                          </a:prstGeom>
                          <a:ln/>
                        </pic:spPr>
                      </pic:pic>
                    </a:graphicData>
                  </a:graphic>
                </wp:inline>
              </w:drawing>
            </w:r>
          </w:p>
        </w:tc>
      </w:tr>
      <w:tr w:rsidR="002E1941">
        <w:tc>
          <w:tcPr>
            <w:tcW w:w="5010" w:type="dxa"/>
          </w:tcPr>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81047E">
            <w:pPr>
              <w:jc w:val="center"/>
            </w:pPr>
            <w:r>
              <w:rPr>
                <w:noProof/>
              </w:rPr>
              <w:drawing>
                <wp:inline distT="114300" distB="114300" distL="114300" distR="114300">
                  <wp:extent cx="1650456" cy="898208"/>
                  <wp:effectExtent l="0" t="0" r="0" b="0"/>
                  <wp:docPr id="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1650456" cy="898208"/>
                          </a:xfrm>
                          <a:prstGeom prst="rect">
                            <a:avLst/>
                          </a:prstGeom>
                          <a:ln/>
                        </pic:spPr>
                      </pic:pic>
                    </a:graphicData>
                  </a:graphic>
                </wp:inline>
              </w:drawing>
            </w:r>
          </w:p>
          <w:p w:rsidR="002E1941" w:rsidRDefault="0081047E">
            <w:pPr>
              <w:jc w:val="center"/>
              <w:rPr>
                <w:b/>
              </w:rPr>
            </w:pPr>
            <w:r>
              <w:rPr>
                <w:b/>
              </w:rPr>
              <w:t>ALFREDO MONDRAGÓN GARZÓN</w:t>
            </w:r>
          </w:p>
          <w:p w:rsidR="002E1941" w:rsidRDefault="0081047E">
            <w:pPr>
              <w:jc w:val="center"/>
            </w:pPr>
            <w:r>
              <w:t>Representante a la Cámara por el Valle</w:t>
            </w:r>
          </w:p>
          <w:p w:rsidR="002E1941" w:rsidRDefault="0081047E">
            <w:pPr>
              <w:jc w:val="center"/>
            </w:pPr>
            <w:r>
              <w:t>Coalición Pacto Histórico</w:t>
            </w:r>
          </w:p>
          <w:p w:rsidR="002E1941" w:rsidRDefault="002E1941">
            <w:pPr>
              <w:spacing w:line="276" w:lineRule="auto"/>
              <w:jc w:val="both"/>
              <w:rPr>
                <w:rFonts w:ascii="Work Sans" w:eastAsia="Work Sans" w:hAnsi="Work Sans" w:cs="Work Sans"/>
              </w:rPr>
            </w:pPr>
          </w:p>
        </w:tc>
        <w:tc>
          <w:tcPr>
            <w:tcW w:w="5460" w:type="dxa"/>
          </w:tcPr>
          <w:p w:rsidR="002E1941" w:rsidRDefault="0081047E">
            <w:pPr>
              <w:spacing w:line="276" w:lineRule="auto"/>
              <w:jc w:val="both"/>
              <w:rPr>
                <w:rFonts w:ascii="Work Sans" w:eastAsia="Work Sans" w:hAnsi="Work Sans" w:cs="Work Sans"/>
              </w:rPr>
            </w:pPr>
            <w:r>
              <w:rPr>
                <w:rFonts w:ascii="Work Sans" w:eastAsia="Work Sans" w:hAnsi="Work Sans" w:cs="Work Sans"/>
                <w:noProof/>
              </w:rPr>
              <w:drawing>
                <wp:inline distT="114300" distB="114300" distL="114300" distR="114300">
                  <wp:extent cx="3190875" cy="1714500"/>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3190875" cy="1714500"/>
                          </a:xfrm>
                          <a:prstGeom prst="rect">
                            <a:avLst/>
                          </a:prstGeom>
                          <a:ln/>
                        </pic:spPr>
                      </pic:pic>
                    </a:graphicData>
                  </a:graphic>
                </wp:inline>
              </w:drawing>
            </w:r>
          </w:p>
        </w:tc>
      </w:tr>
      <w:tr w:rsidR="002E1941">
        <w:tc>
          <w:tcPr>
            <w:tcW w:w="5010" w:type="dxa"/>
          </w:tcPr>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1733550" cy="800100"/>
                  <wp:effectExtent l="0" t="0" r="0" b="0"/>
                  <wp:docPr id="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733550" cy="800100"/>
                          </a:xfrm>
                          <a:prstGeom prst="rect">
                            <a:avLst/>
                          </a:prstGeom>
                          <a:ln/>
                        </pic:spPr>
                      </pic:pic>
                    </a:graphicData>
                  </a:graphic>
                </wp:inline>
              </w:drawing>
            </w: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sz w:val="20"/>
                <w:szCs w:val="20"/>
              </w:rPr>
              <w:t>ALIRIO URIBE MUÑOZ</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Representante a la Cámara por Bogotá</w:t>
            </w:r>
          </w:p>
          <w:p w:rsidR="002E1941" w:rsidRDefault="0081047E">
            <w:pPr>
              <w:ind w:left="-160"/>
              <w:jc w:val="center"/>
              <w:rPr>
                <w:rFonts w:ascii="Work Sans" w:eastAsia="Work Sans" w:hAnsi="Work Sans" w:cs="Work Sans"/>
              </w:rPr>
            </w:pPr>
            <w:r>
              <w:rPr>
                <w:rFonts w:ascii="Montserrat" w:eastAsia="Montserrat" w:hAnsi="Montserrat" w:cs="Montserrat"/>
                <w:sz w:val="20"/>
                <w:szCs w:val="20"/>
              </w:rPr>
              <w:t>Coalición Pacto Histórico</w:t>
            </w: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tc>
        <w:tc>
          <w:tcPr>
            <w:tcW w:w="5460" w:type="dxa"/>
          </w:tcPr>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noProof/>
              </w:rPr>
              <w:drawing>
                <wp:inline distT="114300" distB="114300" distL="114300" distR="114300">
                  <wp:extent cx="2552700" cy="1028662"/>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2552700" cy="1028662"/>
                          </a:xfrm>
                          <a:prstGeom prst="rect">
                            <a:avLst/>
                          </a:prstGeom>
                          <a:ln/>
                        </pic:spPr>
                      </pic:pic>
                    </a:graphicData>
                  </a:graphic>
                </wp:inline>
              </w:drawing>
            </w:r>
          </w:p>
          <w:p w:rsidR="002E1941" w:rsidRDefault="0081047E">
            <w:pPr>
              <w:jc w:val="both"/>
              <w:rPr>
                <w:rFonts w:ascii="Work Sans" w:eastAsia="Work Sans" w:hAnsi="Work Sans" w:cs="Work Sans"/>
              </w:rPr>
            </w:pPr>
            <w:r>
              <w:rPr>
                <w:rFonts w:ascii="Work Sans" w:eastAsia="Work Sans" w:hAnsi="Work Sans" w:cs="Work Sans"/>
              </w:rPr>
              <w:t>CARMEN RAMÍREZ BOSCÁN</w:t>
            </w:r>
          </w:p>
          <w:p w:rsidR="002E1941" w:rsidRDefault="0081047E">
            <w:pPr>
              <w:jc w:val="both"/>
              <w:rPr>
                <w:rFonts w:ascii="Work Sans" w:eastAsia="Work Sans" w:hAnsi="Work Sans" w:cs="Work Sans"/>
              </w:rPr>
            </w:pPr>
            <w:r>
              <w:rPr>
                <w:rFonts w:ascii="Work Sans" w:eastAsia="Work Sans" w:hAnsi="Work Sans" w:cs="Work Sans"/>
              </w:rPr>
              <w:t xml:space="preserve">Representante a la Cámara </w:t>
            </w:r>
          </w:p>
          <w:p w:rsidR="002E1941" w:rsidRDefault="0081047E">
            <w:pPr>
              <w:jc w:val="both"/>
              <w:rPr>
                <w:rFonts w:ascii="Work Sans" w:eastAsia="Work Sans" w:hAnsi="Work Sans" w:cs="Work Sans"/>
              </w:rPr>
            </w:pPr>
            <w:r>
              <w:rPr>
                <w:rFonts w:ascii="Work Sans" w:eastAsia="Work Sans" w:hAnsi="Work Sans" w:cs="Work Sans"/>
              </w:rPr>
              <w:t xml:space="preserve">Curul Internacional </w:t>
            </w:r>
          </w:p>
          <w:p w:rsidR="002E1941" w:rsidRDefault="002E1941">
            <w:pPr>
              <w:spacing w:line="276" w:lineRule="auto"/>
              <w:jc w:val="both"/>
              <w:rPr>
                <w:rFonts w:ascii="Work Sans" w:eastAsia="Work Sans" w:hAnsi="Work Sans" w:cs="Work Sans"/>
              </w:rPr>
            </w:pPr>
          </w:p>
        </w:tc>
      </w:tr>
      <w:tr w:rsidR="002E1941">
        <w:tc>
          <w:tcPr>
            <w:tcW w:w="5010" w:type="dxa"/>
          </w:tcPr>
          <w:p w:rsidR="002E1941" w:rsidRDefault="002E1941">
            <w:pPr>
              <w:ind w:left="-160"/>
              <w:jc w:val="center"/>
              <w:rPr>
                <w:rFonts w:ascii="Montserrat" w:eastAsia="Montserrat" w:hAnsi="Montserrat" w:cs="Montserrat"/>
                <w:b/>
                <w:sz w:val="20"/>
                <w:szCs w:val="20"/>
              </w:rPr>
            </w:pP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1845627" cy="695325"/>
                  <wp:effectExtent l="0" t="0" r="0" b="0"/>
                  <wp:docPr id="8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6"/>
                          <a:srcRect/>
                          <a:stretch>
                            <a:fillRect/>
                          </a:stretch>
                        </pic:blipFill>
                        <pic:spPr>
                          <a:xfrm>
                            <a:off x="0" y="0"/>
                            <a:ext cx="1845627" cy="695325"/>
                          </a:xfrm>
                          <a:prstGeom prst="rect">
                            <a:avLst/>
                          </a:prstGeom>
                          <a:ln/>
                        </pic:spPr>
                      </pic:pic>
                    </a:graphicData>
                  </a:graphic>
                </wp:inline>
              </w:drawing>
            </w: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sz w:val="20"/>
                <w:szCs w:val="20"/>
              </w:rPr>
              <w:t>SANDRA RAMIREZ LOBO SILVA</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Senadora de la República</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Partido COMUNES</w:t>
            </w:r>
          </w:p>
          <w:p w:rsidR="002E1941" w:rsidRDefault="002E1941">
            <w:pPr>
              <w:ind w:left="-160"/>
              <w:jc w:val="center"/>
              <w:rPr>
                <w:rFonts w:ascii="Montserrat" w:eastAsia="Montserrat" w:hAnsi="Montserrat" w:cs="Montserrat"/>
                <w:sz w:val="20"/>
                <w:szCs w:val="20"/>
              </w:rPr>
            </w:pPr>
          </w:p>
        </w:tc>
        <w:tc>
          <w:tcPr>
            <w:tcW w:w="5460" w:type="dxa"/>
          </w:tcPr>
          <w:p w:rsidR="002E1941" w:rsidRDefault="0081047E">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3009900" cy="819150"/>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009900" cy="819150"/>
                          </a:xfrm>
                          <a:prstGeom prst="rect">
                            <a:avLst/>
                          </a:prstGeom>
                          <a:ln/>
                        </pic:spPr>
                      </pic:pic>
                    </a:graphicData>
                  </a:graphic>
                </wp:inline>
              </w:drawing>
            </w:r>
          </w:p>
          <w:p w:rsidR="002E1941" w:rsidRDefault="0081047E">
            <w:pPr>
              <w:spacing w:line="276" w:lineRule="auto"/>
              <w:jc w:val="center"/>
              <w:rPr>
                <w:rFonts w:ascii="Arial" w:eastAsia="Arial" w:hAnsi="Arial" w:cs="Arial"/>
                <w:b/>
                <w:sz w:val="22"/>
                <w:szCs w:val="22"/>
              </w:rPr>
            </w:pPr>
            <w:r>
              <w:rPr>
                <w:rFonts w:ascii="Arial" w:eastAsia="Arial" w:hAnsi="Arial" w:cs="Arial"/>
                <w:b/>
                <w:sz w:val="22"/>
                <w:szCs w:val="22"/>
              </w:rPr>
              <w:t>JENNIFER PEDRAZA</w:t>
            </w:r>
          </w:p>
          <w:p w:rsidR="002E1941" w:rsidRDefault="0081047E">
            <w:pPr>
              <w:spacing w:line="276" w:lineRule="auto"/>
              <w:jc w:val="center"/>
              <w:rPr>
                <w:rFonts w:ascii="Work Sans" w:eastAsia="Work Sans" w:hAnsi="Work Sans" w:cs="Work Sans"/>
              </w:rPr>
            </w:pPr>
            <w:r>
              <w:rPr>
                <w:rFonts w:ascii="Arial" w:eastAsia="Arial" w:hAnsi="Arial" w:cs="Arial"/>
                <w:sz w:val="22"/>
                <w:szCs w:val="22"/>
              </w:rPr>
              <w:t>Representante a la Cámara</w:t>
            </w:r>
          </w:p>
        </w:tc>
      </w:tr>
      <w:tr w:rsidR="002E1941">
        <w:tc>
          <w:tcPr>
            <w:tcW w:w="5010" w:type="dxa"/>
          </w:tcPr>
          <w:p w:rsidR="002E1941" w:rsidRDefault="002E1941">
            <w:pPr>
              <w:ind w:left="-160"/>
              <w:jc w:val="center"/>
              <w:rPr>
                <w:rFonts w:ascii="Montserrat" w:eastAsia="Montserrat" w:hAnsi="Montserrat" w:cs="Montserrat"/>
                <w:b/>
                <w:sz w:val="20"/>
                <w:szCs w:val="20"/>
              </w:rPr>
            </w:pPr>
          </w:p>
          <w:p w:rsidR="002E1941" w:rsidRDefault="002E1941">
            <w:pPr>
              <w:ind w:left="-160"/>
              <w:jc w:val="center"/>
              <w:rPr>
                <w:rFonts w:ascii="Montserrat" w:eastAsia="Montserrat" w:hAnsi="Montserrat" w:cs="Montserrat"/>
                <w:b/>
                <w:sz w:val="20"/>
                <w:szCs w:val="20"/>
              </w:rPr>
            </w:pPr>
          </w:p>
          <w:p w:rsidR="002E1941" w:rsidRDefault="002E1941">
            <w:pPr>
              <w:ind w:left="-160"/>
              <w:jc w:val="center"/>
              <w:rPr>
                <w:rFonts w:ascii="Montserrat" w:eastAsia="Montserrat" w:hAnsi="Montserrat" w:cs="Montserrat"/>
                <w:b/>
                <w:sz w:val="20"/>
                <w:szCs w:val="20"/>
              </w:rPr>
            </w:pP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1847493" cy="1254577"/>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1847493" cy="1254577"/>
                          </a:xfrm>
                          <a:prstGeom prst="rect">
                            <a:avLst/>
                          </a:prstGeom>
                          <a:ln/>
                        </pic:spPr>
                      </pic:pic>
                    </a:graphicData>
                  </a:graphic>
                </wp:inline>
              </w:drawing>
            </w: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sz w:val="20"/>
                <w:szCs w:val="20"/>
              </w:rPr>
              <w:lastRenderedPageBreak/>
              <w:t xml:space="preserve">ERICK VELASCO </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Representante a la Cámara por Nariño</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 xml:space="preserve">Pacto Histórico. </w:t>
            </w:r>
          </w:p>
          <w:p w:rsidR="002E1941" w:rsidRDefault="002E1941">
            <w:pPr>
              <w:ind w:left="-160"/>
              <w:jc w:val="center"/>
              <w:rPr>
                <w:rFonts w:ascii="Montserrat" w:eastAsia="Montserrat" w:hAnsi="Montserrat" w:cs="Montserrat"/>
                <w:b/>
                <w:sz w:val="20"/>
                <w:szCs w:val="20"/>
              </w:rPr>
            </w:pPr>
          </w:p>
          <w:p w:rsidR="002E1941" w:rsidRDefault="002E1941">
            <w:pPr>
              <w:ind w:left="-160"/>
              <w:jc w:val="center"/>
              <w:rPr>
                <w:rFonts w:ascii="Montserrat" w:eastAsia="Montserrat" w:hAnsi="Montserrat" w:cs="Montserrat"/>
                <w:b/>
                <w:sz w:val="20"/>
                <w:szCs w:val="20"/>
              </w:rPr>
            </w:pPr>
          </w:p>
        </w:tc>
        <w:tc>
          <w:tcPr>
            <w:tcW w:w="5460" w:type="dxa"/>
          </w:tcPr>
          <w:p w:rsidR="002E1941" w:rsidRDefault="0081047E">
            <w:pPr>
              <w:spacing w:line="259" w:lineRule="auto"/>
              <w:jc w:val="center"/>
              <w:rPr>
                <w:b/>
                <w:sz w:val="22"/>
                <w:szCs w:val="22"/>
              </w:rPr>
            </w:pPr>
            <w:r>
              <w:rPr>
                <w:b/>
                <w:noProof/>
                <w:sz w:val="22"/>
                <w:szCs w:val="22"/>
              </w:rPr>
              <w:lastRenderedPageBreak/>
              <w:drawing>
                <wp:inline distT="0" distB="0" distL="0" distR="0">
                  <wp:extent cx="2000250" cy="733162"/>
                  <wp:effectExtent l="0" t="0" r="0" b="0"/>
                  <wp:docPr id="5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b="53631"/>
                          <a:stretch>
                            <a:fillRect/>
                          </a:stretch>
                        </pic:blipFill>
                        <pic:spPr>
                          <a:xfrm>
                            <a:off x="0" y="0"/>
                            <a:ext cx="2000250" cy="733162"/>
                          </a:xfrm>
                          <a:prstGeom prst="rect">
                            <a:avLst/>
                          </a:prstGeom>
                          <a:ln/>
                        </pic:spPr>
                      </pic:pic>
                    </a:graphicData>
                  </a:graphic>
                </wp:inline>
              </w:drawing>
            </w:r>
          </w:p>
          <w:p w:rsidR="002E1941" w:rsidRDefault="0081047E">
            <w:pPr>
              <w:spacing w:line="259" w:lineRule="auto"/>
              <w:jc w:val="center"/>
              <w:rPr>
                <w:sz w:val="22"/>
                <w:szCs w:val="22"/>
              </w:rPr>
            </w:pPr>
            <w:r>
              <w:rPr>
                <w:b/>
                <w:sz w:val="22"/>
                <w:szCs w:val="22"/>
              </w:rPr>
              <w:t>EDUARD SARMIENTO HIDALGO</w:t>
            </w:r>
          </w:p>
          <w:p w:rsidR="002E1941" w:rsidRDefault="0081047E">
            <w:pPr>
              <w:spacing w:line="259" w:lineRule="auto"/>
              <w:jc w:val="center"/>
              <w:rPr>
                <w:sz w:val="22"/>
                <w:szCs w:val="22"/>
              </w:rPr>
            </w:pPr>
            <w:r>
              <w:rPr>
                <w:sz w:val="22"/>
                <w:szCs w:val="22"/>
              </w:rPr>
              <w:t>Representante a la Cámara por Cundinamarca</w:t>
            </w:r>
          </w:p>
          <w:p w:rsidR="002E1941" w:rsidRDefault="0081047E">
            <w:pPr>
              <w:spacing w:line="259" w:lineRule="auto"/>
              <w:jc w:val="center"/>
              <w:rPr>
                <w:sz w:val="22"/>
                <w:szCs w:val="22"/>
              </w:rPr>
            </w:pPr>
            <w:r>
              <w:rPr>
                <w:sz w:val="22"/>
                <w:szCs w:val="22"/>
              </w:rPr>
              <w:t>Pacto Histórico - Polo</w:t>
            </w:r>
          </w:p>
          <w:p w:rsidR="002E1941" w:rsidRDefault="002E1941">
            <w:pPr>
              <w:spacing w:line="259" w:lineRule="auto"/>
              <w:jc w:val="center"/>
              <w:rPr>
                <w:sz w:val="22"/>
                <w:szCs w:val="22"/>
              </w:rPr>
            </w:pPr>
          </w:p>
          <w:p w:rsidR="002E1941" w:rsidRDefault="002E1941">
            <w:pPr>
              <w:spacing w:line="259" w:lineRule="auto"/>
              <w:jc w:val="center"/>
              <w:rPr>
                <w:sz w:val="22"/>
                <w:szCs w:val="22"/>
              </w:rPr>
            </w:pPr>
          </w:p>
          <w:p w:rsidR="002E1941" w:rsidRDefault="002E1941">
            <w:pPr>
              <w:spacing w:line="259" w:lineRule="auto"/>
              <w:jc w:val="center"/>
              <w:rPr>
                <w:sz w:val="22"/>
                <w:szCs w:val="22"/>
              </w:rPr>
            </w:pPr>
          </w:p>
          <w:p w:rsidR="002E1941" w:rsidRDefault="002E1941">
            <w:pPr>
              <w:spacing w:line="259" w:lineRule="auto"/>
              <w:jc w:val="center"/>
              <w:rPr>
                <w:sz w:val="22"/>
                <w:szCs w:val="22"/>
              </w:rPr>
            </w:pPr>
          </w:p>
        </w:tc>
      </w:tr>
      <w:tr w:rsidR="002E1941">
        <w:tc>
          <w:tcPr>
            <w:tcW w:w="5010" w:type="dxa"/>
          </w:tcPr>
          <w:p w:rsidR="002E1941" w:rsidRDefault="0081047E">
            <w:pPr>
              <w:jc w:val="center"/>
            </w:pPr>
            <w:r>
              <w:rPr>
                <w:noProof/>
                <w:sz w:val="22"/>
                <w:szCs w:val="22"/>
              </w:rPr>
              <w:lastRenderedPageBreak/>
              <w:drawing>
                <wp:inline distT="0" distB="0" distL="0" distR="0">
                  <wp:extent cx="2137410" cy="1311275"/>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2137410" cy="1311275"/>
                          </a:xfrm>
                          <a:prstGeom prst="rect">
                            <a:avLst/>
                          </a:prstGeom>
                          <a:ln/>
                        </pic:spPr>
                      </pic:pic>
                    </a:graphicData>
                  </a:graphic>
                </wp:inline>
              </w:drawing>
            </w:r>
          </w:p>
          <w:p w:rsidR="002E1941" w:rsidRDefault="0081047E">
            <w:pPr>
              <w:jc w:val="center"/>
              <w:rPr>
                <w:b/>
              </w:rPr>
            </w:pPr>
            <w:r>
              <w:rPr>
                <w:b/>
              </w:rPr>
              <w:t>PEDRO JOSÉ SUÁREZ VACCA</w:t>
            </w:r>
          </w:p>
          <w:p w:rsidR="002E1941" w:rsidRDefault="0081047E">
            <w:pPr>
              <w:jc w:val="center"/>
            </w:pPr>
            <w:r>
              <w:t>Representante a la Cámara</w:t>
            </w:r>
          </w:p>
          <w:p w:rsidR="002E1941" w:rsidRDefault="0081047E">
            <w:pPr>
              <w:jc w:val="center"/>
              <w:rPr>
                <w:rFonts w:ascii="Montserrat" w:eastAsia="Montserrat" w:hAnsi="Montserrat" w:cs="Montserrat"/>
                <w:b/>
                <w:sz w:val="20"/>
                <w:szCs w:val="20"/>
              </w:rPr>
            </w:pPr>
            <w:r>
              <w:t>Pacto Histórico - Boyacá</w:t>
            </w:r>
          </w:p>
        </w:tc>
        <w:tc>
          <w:tcPr>
            <w:tcW w:w="5460" w:type="dxa"/>
          </w:tcPr>
          <w:p w:rsidR="002E1941" w:rsidRDefault="002E1941">
            <w:pPr>
              <w:spacing w:line="259" w:lineRule="auto"/>
              <w:jc w:val="center"/>
              <w:rPr>
                <w:b/>
                <w:sz w:val="22"/>
                <w:szCs w:val="22"/>
              </w:rPr>
            </w:pPr>
          </w:p>
          <w:p w:rsidR="002E1941" w:rsidRDefault="002E1941">
            <w:pPr>
              <w:spacing w:line="259" w:lineRule="auto"/>
              <w:jc w:val="center"/>
              <w:rPr>
                <w:b/>
                <w:sz w:val="22"/>
                <w:szCs w:val="22"/>
              </w:rPr>
            </w:pPr>
          </w:p>
          <w:p w:rsidR="002E1941" w:rsidRDefault="002E1941">
            <w:pPr>
              <w:spacing w:line="259" w:lineRule="auto"/>
              <w:jc w:val="center"/>
              <w:rPr>
                <w:b/>
                <w:sz w:val="22"/>
                <w:szCs w:val="22"/>
              </w:rPr>
            </w:pPr>
          </w:p>
          <w:p w:rsidR="002E1941" w:rsidRDefault="002E1941">
            <w:pPr>
              <w:spacing w:line="259" w:lineRule="auto"/>
              <w:jc w:val="center"/>
              <w:rPr>
                <w:b/>
                <w:sz w:val="22"/>
                <w:szCs w:val="22"/>
              </w:rPr>
            </w:pPr>
          </w:p>
          <w:p w:rsidR="002E1941" w:rsidRDefault="0081047E">
            <w:pPr>
              <w:jc w:val="center"/>
              <w:rPr>
                <w:b/>
                <w:sz w:val="22"/>
                <w:szCs w:val="22"/>
              </w:rPr>
            </w:pPr>
            <w:r>
              <w:rPr>
                <w:b/>
                <w:noProof/>
                <w:sz w:val="22"/>
                <w:szCs w:val="22"/>
              </w:rPr>
              <w:drawing>
                <wp:inline distT="114300" distB="114300" distL="114300" distR="114300">
                  <wp:extent cx="4007803" cy="249555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4007803" cy="2495550"/>
                          </a:xfrm>
                          <a:prstGeom prst="rect">
                            <a:avLst/>
                          </a:prstGeom>
                          <a:ln/>
                        </pic:spPr>
                      </pic:pic>
                    </a:graphicData>
                  </a:graphic>
                </wp:inline>
              </w:drawing>
            </w:r>
          </w:p>
        </w:tc>
      </w:tr>
      <w:tr w:rsidR="002E1941">
        <w:tc>
          <w:tcPr>
            <w:tcW w:w="5010" w:type="dxa"/>
          </w:tcPr>
          <w:p w:rsidR="002E1941" w:rsidRDefault="002E1941">
            <w:pPr>
              <w:jc w:val="center"/>
              <w:rPr>
                <w:rFonts w:ascii="Work Sans" w:eastAsia="Work Sans" w:hAnsi="Work Sans" w:cs="Work Sans"/>
                <w:b/>
              </w:rPr>
            </w:pPr>
          </w:p>
          <w:p w:rsidR="002E1941" w:rsidRDefault="0081047E">
            <w:pPr>
              <w:jc w:val="center"/>
              <w:rPr>
                <w:rFonts w:ascii="Work Sans" w:eastAsia="Work Sans" w:hAnsi="Work Sans" w:cs="Work Sans"/>
                <w:b/>
              </w:rPr>
            </w:pPr>
            <w:r>
              <w:rPr>
                <w:noProof/>
              </w:rPr>
              <w:drawing>
                <wp:anchor distT="114300" distB="114300" distL="114300" distR="114300" simplePos="0" relativeHeight="251668480" behindDoc="0" locked="0" layoutInCell="1" hidden="0" allowOverlap="1">
                  <wp:simplePos x="0" y="0"/>
                  <wp:positionH relativeFrom="column">
                    <wp:posOffset>1638300</wp:posOffset>
                  </wp:positionH>
                  <wp:positionV relativeFrom="paragraph">
                    <wp:posOffset>114300</wp:posOffset>
                  </wp:positionV>
                  <wp:extent cx="1419225" cy="771525"/>
                  <wp:effectExtent l="0" t="0" r="0" b="0"/>
                  <wp:wrapNone/>
                  <wp:docPr id="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419225" cy="771525"/>
                          </a:xfrm>
                          <a:prstGeom prst="rect">
                            <a:avLst/>
                          </a:prstGeom>
                          <a:ln/>
                        </pic:spPr>
                      </pic:pic>
                    </a:graphicData>
                  </a:graphic>
                </wp:anchor>
              </w:drawing>
            </w: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81047E">
            <w:pPr>
              <w:jc w:val="center"/>
              <w:rPr>
                <w:rFonts w:ascii="Work Sans" w:eastAsia="Work Sans" w:hAnsi="Work Sans" w:cs="Work Sans"/>
                <w:b/>
              </w:rPr>
            </w:pPr>
            <w:r>
              <w:rPr>
                <w:rFonts w:ascii="Work Sans" w:eastAsia="Work Sans" w:hAnsi="Work Sans" w:cs="Work Sans"/>
                <w:b/>
              </w:rPr>
              <w:t>JULIÁN GALLO CUBILLOS</w:t>
            </w:r>
          </w:p>
          <w:p w:rsidR="002E1941" w:rsidRDefault="0081047E">
            <w:pPr>
              <w:jc w:val="center"/>
              <w:rPr>
                <w:rFonts w:ascii="Work Sans" w:eastAsia="Work Sans" w:hAnsi="Work Sans" w:cs="Work Sans"/>
              </w:rPr>
            </w:pPr>
            <w:r>
              <w:rPr>
                <w:rFonts w:ascii="Work Sans" w:eastAsia="Work Sans" w:hAnsi="Work Sans" w:cs="Work Sans"/>
              </w:rPr>
              <w:t>Senador de la República</w:t>
            </w:r>
          </w:p>
          <w:p w:rsidR="002E1941" w:rsidRDefault="0081047E">
            <w:pPr>
              <w:jc w:val="center"/>
              <w:rPr>
                <w:rFonts w:ascii="Work Sans" w:eastAsia="Work Sans" w:hAnsi="Work Sans" w:cs="Work Sans"/>
              </w:rPr>
            </w:pPr>
            <w:r>
              <w:rPr>
                <w:rFonts w:ascii="Work Sans" w:eastAsia="Work Sans" w:hAnsi="Work Sans" w:cs="Work Sans"/>
              </w:rPr>
              <w:t>COMUNES - Pacto Histórico</w:t>
            </w:r>
          </w:p>
          <w:p w:rsidR="002E1941" w:rsidRDefault="002E1941">
            <w:pPr>
              <w:jc w:val="both"/>
              <w:rPr>
                <w:rFonts w:ascii="Work Sans" w:eastAsia="Work Sans" w:hAnsi="Work Sans" w:cs="Work Sans"/>
              </w:rPr>
            </w:pPr>
          </w:p>
          <w:p w:rsidR="002E1941" w:rsidRDefault="002E1941">
            <w:pPr>
              <w:jc w:val="center"/>
              <w:rPr>
                <w:sz w:val="22"/>
                <w:szCs w:val="22"/>
              </w:rPr>
            </w:pPr>
          </w:p>
        </w:tc>
        <w:tc>
          <w:tcPr>
            <w:tcW w:w="5460" w:type="dxa"/>
          </w:tcPr>
          <w:p w:rsidR="002E1941" w:rsidRDefault="0081047E">
            <w:pPr>
              <w:jc w:val="both"/>
              <w:rPr>
                <w:rFonts w:ascii="Work Sans" w:eastAsia="Work Sans" w:hAnsi="Work Sans" w:cs="Work Sans"/>
              </w:rPr>
            </w:pPr>
            <w:r>
              <w:rPr>
                <w:noProof/>
              </w:rPr>
              <w:drawing>
                <wp:anchor distT="114300" distB="114300" distL="114300" distR="114300" simplePos="0" relativeHeight="251669504" behindDoc="0" locked="0" layoutInCell="1" hidden="0" allowOverlap="1">
                  <wp:simplePos x="0" y="0"/>
                  <wp:positionH relativeFrom="column">
                    <wp:posOffset>114300</wp:posOffset>
                  </wp:positionH>
                  <wp:positionV relativeFrom="paragraph">
                    <wp:posOffset>114300</wp:posOffset>
                  </wp:positionV>
                  <wp:extent cx="2119910" cy="1403033"/>
                  <wp:effectExtent l="0" t="0" r="0" b="0"/>
                  <wp:wrapNone/>
                  <wp:docPr id="5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2119910" cy="1403033"/>
                          </a:xfrm>
                          <a:prstGeom prst="rect">
                            <a:avLst/>
                          </a:prstGeom>
                          <a:ln/>
                        </pic:spPr>
                      </pic:pic>
                    </a:graphicData>
                  </a:graphic>
                </wp:anchor>
              </w:drawing>
            </w: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spacing w:line="276" w:lineRule="auto"/>
              <w:ind w:right="101"/>
              <w:jc w:val="center"/>
              <w:rPr>
                <w:rFonts w:ascii="Times New Roman" w:eastAsia="Times New Roman" w:hAnsi="Times New Roman" w:cs="Times New Roman"/>
                <w:b/>
              </w:rPr>
            </w:pPr>
            <w:r>
              <w:rPr>
                <w:rFonts w:ascii="Times New Roman" w:eastAsia="Times New Roman" w:hAnsi="Times New Roman" w:cs="Times New Roman"/>
                <w:b/>
              </w:rPr>
              <w:t>CRISTÓBAL CAICEDO ANGULO</w:t>
            </w:r>
          </w:p>
          <w:p w:rsidR="002E1941" w:rsidRDefault="0081047E">
            <w:pPr>
              <w:spacing w:line="276" w:lineRule="auto"/>
              <w:ind w:right="101"/>
              <w:jc w:val="center"/>
              <w:rPr>
                <w:rFonts w:ascii="Work Sans" w:eastAsia="Work Sans" w:hAnsi="Work Sans" w:cs="Work Sans"/>
              </w:rPr>
            </w:pPr>
            <w:r>
              <w:rPr>
                <w:rFonts w:ascii="Times New Roman" w:eastAsia="Times New Roman" w:hAnsi="Times New Roman" w:cs="Times New Roman"/>
              </w:rPr>
              <w:t>Representante a la Cámara por Valle del Cauca - Pacto Histórico</w:t>
            </w:r>
          </w:p>
        </w:tc>
      </w:tr>
      <w:tr w:rsidR="002E1941">
        <w:tc>
          <w:tcPr>
            <w:tcW w:w="5010" w:type="dxa"/>
          </w:tcPr>
          <w:p w:rsidR="002E1941" w:rsidRDefault="0081047E">
            <w:pPr>
              <w:jc w:val="both"/>
              <w:rPr>
                <w:rFonts w:ascii="Work Sans" w:eastAsia="Work Sans" w:hAnsi="Work Sans" w:cs="Work Sans"/>
              </w:rPr>
            </w:pPr>
            <w:r>
              <w:rPr>
                <w:noProof/>
              </w:rPr>
              <w:drawing>
                <wp:anchor distT="0" distB="0" distL="0" distR="0" simplePos="0" relativeHeight="251670528" behindDoc="1" locked="0" layoutInCell="1" hidden="0" allowOverlap="1">
                  <wp:simplePos x="0" y="0"/>
                  <wp:positionH relativeFrom="column">
                    <wp:posOffset>57150</wp:posOffset>
                  </wp:positionH>
                  <wp:positionV relativeFrom="paragraph">
                    <wp:posOffset>0</wp:posOffset>
                  </wp:positionV>
                  <wp:extent cx="2335530" cy="907415"/>
                  <wp:effectExtent l="0" t="0" r="0" b="0"/>
                  <wp:wrapNone/>
                  <wp:docPr id="6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2335530" cy="907415"/>
                          </a:xfrm>
                          <a:prstGeom prst="rect">
                            <a:avLst/>
                          </a:prstGeom>
                          <a:ln/>
                        </pic:spPr>
                      </pic:pic>
                    </a:graphicData>
                  </a:graphic>
                </wp:anchor>
              </w:drawing>
            </w: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 xml:space="preserve">              </w:t>
            </w:r>
          </w:p>
          <w:p w:rsidR="002E1941" w:rsidRDefault="0081047E">
            <w:pPr>
              <w:jc w:val="center"/>
              <w:rPr>
                <w:rFonts w:ascii="Work Sans" w:eastAsia="Work Sans" w:hAnsi="Work Sans" w:cs="Work Sans"/>
                <w:b/>
              </w:rPr>
            </w:pPr>
            <w:r>
              <w:rPr>
                <w:rFonts w:ascii="Work Sans" w:eastAsia="Work Sans" w:hAnsi="Work Sans" w:cs="Work Sans"/>
                <w:b/>
              </w:rPr>
              <w:t>LEIDER ALEXANDRA VÁSQUEZ OCHOA</w:t>
            </w:r>
          </w:p>
          <w:p w:rsidR="002E1941" w:rsidRDefault="0081047E">
            <w:pPr>
              <w:jc w:val="center"/>
              <w:rPr>
                <w:rFonts w:ascii="Work Sans" w:eastAsia="Work Sans" w:hAnsi="Work Sans" w:cs="Work Sans"/>
              </w:rPr>
            </w:pPr>
            <w:r>
              <w:rPr>
                <w:rFonts w:ascii="Work Sans" w:eastAsia="Work Sans" w:hAnsi="Work Sans" w:cs="Work Sans"/>
                <w:b/>
              </w:rPr>
              <w:lastRenderedPageBreak/>
              <w:t>Representante a la Cámara por Cundinamarca</w:t>
            </w:r>
          </w:p>
        </w:tc>
        <w:tc>
          <w:tcPr>
            <w:tcW w:w="5460" w:type="dxa"/>
          </w:tcPr>
          <w:p w:rsidR="002E1941" w:rsidRDefault="0081047E">
            <w:pPr>
              <w:spacing w:line="276" w:lineRule="auto"/>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extent cx="1333500" cy="400050"/>
                  <wp:effectExtent l="0" t="0" r="0" b="0"/>
                  <wp:docPr id="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1333500" cy="400050"/>
                          </a:xfrm>
                          <a:prstGeom prst="rect">
                            <a:avLst/>
                          </a:prstGeom>
                          <a:ln/>
                        </pic:spPr>
                      </pic:pic>
                    </a:graphicData>
                  </a:graphic>
                </wp:inline>
              </w:drawing>
            </w:r>
          </w:p>
          <w:p w:rsidR="002E1941" w:rsidRDefault="002E1941">
            <w:pPr>
              <w:spacing w:line="276" w:lineRule="auto"/>
              <w:jc w:val="center"/>
              <w:rPr>
                <w:rFonts w:ascii="Arial" w:eastAsia="Arial" w:hAnsi="Arial" w:cs="Arial"/>
                <w:sz w:val="22"/>
                <w:szCs w:val="22"/>
              </w:rPr>
            </w:pP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Aída Avella Esquivel </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lastRenderedPageBreak/>
              <w:t xml:space="preserve">Senadora de la República </w:t>
            </w:r>
          </w:p>
          <w:p w:rsidR="002E1941" w:rsidRDefault="0081047E">
            <w:pPr>
              <w:spacing w:line="276" w:lineRule="auto"/>
              <w:jc w:val="center"/>
              <w:rPr>
                <w:rFonts w:ascii="Work Sans" w:eastAsia="Work Sans" w:hAnsi="Work Sans" w:cs="Work Sans"/>
              </w:rPr>
            </w:pPr>
            <w:r>
              <w:rPr>
                <w:rFonts w:ascii="Arial" w:eastAsia="Arial" w:hAnsi="Arial" w:cs="Arial"/>
                <w:sz w:val="22"/>
                <w:szCs w:val="22"/>
              </w:rPr>
              <w:t xml:space="preserve">Pacto Historico </w:t>
            </w:r>
          </w:p>
        </w:tc>
      </w:tr>
      <w:tr w:rsidR="002E1941">
        <w:tc>
          <w:tcPr>
            <w:tcW w:w="5010" w:type="dxa"/>
          </w:tcPr>
          <w:p w:rsidR="002E1941" w:rsidRDefault="0081047E">
            <w:pPr>
              <w:spacing w:line="276" w:lineRule="auto"/>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extent cx="2647833" cy="953669"/>
                  <wp:effectExtent l="0" t="0" r="0" b="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a:srcRect/>
                          <a:stretch>
                            <a:fillRect/>
                          </a:stretch>
                        </pic:blipFill>
                        <pic:spPr>
                          <a:xfrm>
                            <a:off x="0" y="0"/>
                            <a:ext cx="2647833" cy="953669"/>
                          </a:xfrm>
                          <a:prstGeom prst="rect">
                            <a:avLst/>
                          </a:prstGeom>
                          <a:ln/>
                        </pic:spPr>
                      </pic:pic>
                    </a:graphicData>
                  </a:graphic>
                </wp:inline>
              </w:drawing>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Gabriel Ernesto Parrado Durán </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Representante por el departamento del Meta</w:t>
            </w:r>
          </w:p>
          <w:p w:rsidR="002E1941" w:rsidRDefault="0081047E">
            <w:pPr>
              <w:spacing w:line="276" w:lineRule="auto"/>
              <w:jc w:val="center"/>
              <w:rPr>
                <w:rFonts w:ascii="Work Sans" w:eastAsia="Work Sans" w:hAnsi="Work Sans" w:cs="Work Sans"/>
              </w:rPr>
            </w:pPr>
            <w:r>
              <w:rPr>
                <w:rFonts w:ascii="Arial" w:eastAsia="Arial" w:hAnsi="Arial" w:cs="Arial"/>
                <w:sz w:val="22"/>
                <w:szCs w:val="22"/>
              </w:rPr>
              <w:t>Pacto histórico - PDA</w:t>
            </w:r>
          </w:p>
        </w:tc>
        <w:tc>
          <w:tcPr>
            <w:tcW w:w="5460" w:type="dxa"/>
          </w:tcPr>
          <w:p w:rsidR="002E1941" w:rsidRDefault="002E1941">
            <w:pPr>
              <w:spacing w:line="276" w:lineRule="auto"/>
              <w:rPr>
                <w:rFonts w:ascii="Arial" w:eastAsia="Arial" w:hAnsi="Arial" w:cs="Arial"/>
                <w:sz w:val="22"/>
                <w:szCs w:val="22"/>
              </w:rPr>
            </w:pPr>
          </w:p>
          <w:p w:rsidR="002E1941" w:rsidRDefault="0081047E">
            <w:pPr>
              <w:spacing w:line="276" w:lineRule="auto"/>
              <w:rPr>
                <w:rFonts w:ascii="Arial" w:eastAsia="Arial" w:hAnsi="Arial" w:cs="Arial"/>
                <w:sz w:val="22"/>
                <w:szCs w:val="22"/>
              </w:rPr>
            </w:pPr>
            <w:r>
              <w:rPr>
                <w:rFonts w:ascii="Arial" w:eastAsia="Arial" w:hAnsi="Arial" w:cs="Arial"/>
                <w:noProof/>
                <w:sz w:val="22"/>
                <w:szCs w:val="22"/>
              </w:rPr>
              <w:drawing>
                <wp:inline distT="114300" distB="114300" distL="114300" distR="114300">
                  <wp:extent cx="3219450" cy="12446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219450" cy="1244600"/>
                          </a:xfrm>
                          <a:prstGeom prst="rect">
                            <a:avLst/>
                          </a:prstGeom>
                          <a:ln/>
                        </pic:spPr>
                      </pic:pic>
                    </a:graphicData>
                  </a:graphic>
                </wp:inline>
              </w:drawing>
            </w:r>
          </w:p>
          <w:p w:rsidR="002E1941" w:rsidRDefault="002E1941">
            <w:pPr>
              <w:spacing w:line="276" w:lineRule="auto"/>
              <w:rPr>
                <w:rFonts w:ascii="Arial" w:eastAsia="Arial" w:hAnsi="Arial" w:cs="Arial"/>
                <w:sz w:val="22"/>
                <w:szCs w:val="22"/>
              </w:rPr>
            </w:pPr>
          </w:p>
          <w:p w:rsidR="002E1941" w:rsidRDefault="0081047E">
            <w:pPr>
              <w:spacing w:line="276" w:lineRule="auto"/>
              <w:jc w:val="center"/>
              <w:rPr>
                <w:rFonts w:ascii="Arial" w:eastAsia="Arial" w:hAnsi="Arial" w:cs="Arial"/>
                <w:b/>
                <w:sz w:val="22"/>
                <w:szCs w:val="22"/>
              </w:rPr>
            </w:pPr>
            <w:r>
              <w:rPr>
                <w:rFonts w:ascii="Arial" w:eastAsia="Arial" w:hAnsi="Arial" w:cs="Arial"/>
                <w:b/>
                <w:sz w:val="22"/>
                <w:szCs w:val="22"/>
              </w:rPr>
              <w:t>MARÍA JOSÉ PIZARRO RODRÍGUEZ</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Senadora de la República</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Pacto Histórico</w:t>
            </w:r>
          </w:p>
        </w:tc>
      </w:tr>
    </w:tbl>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81047E">
      <w:pPr>
        <w:spacing w:line="276" w:lineRule="auto"/>
        <w:jc w:val="center"/>
        <w:rPr>
          <w:rFonts w:ascii="Work Sans" w:eastAsia="Work Sans" w:hAnsi="Work Sans" w:cs="Work Sans"/>
          <w:b/>
        </w:rPr>
      </w:pPr>
      <w:r>
        <w:rPr>
          <w:rFonts w:ascii="Work Sans" w:eastAsia="Work Sans" w:hAnsi="Work Sans" w:cs="Work Sans"/>
          <w:b/>
        </w:rPr>
        <w:t>EXPOSICIÓN DE MOTIVOS PROYECTO DE LEY NÚMERO __ DE 2024</w:t>
      </w:r>
    </w:p>
    <w:p w:rsidR="002E1941" w:rsidRDefault="002E1941">
      <w:pPr>
        <w:spacing w:line="276" w:lineRule="auto"/>
        <w:jc w:val="center"/>
        <w:rPr>
          <w:rFonts w:ascii="Work Sans" w:eastAsia="Work Sans" w:hAnsi="Work Sans" w:cs="Work Sans"/>
          <w:b/>
        </w:rPr>
      </w:pPr>
    </w:p>
    <w:p w:rsidR="002E1941" w:rsidRDefault="0081047E">
      <w:pPr>
        <w:spacing w:line="276" w:lineRule="auto"/>
        <w:jc w:val="center"/>
        <w:rPr>
          <w:rFonts w:ascii="Work Sans" w:eastAsia="Work Sans" w:hAnsi="Work Sans" w:cs="Work Sans"/>
          <w:b/>
          <w:i/>
        </w:rPr>
      </w:pPr>
      <w:r>
        <w:rPr>
          <w:rFonts w:ascii="Work Sans" w:eastAsia="Work Sans" w:hAnsi="Work Sans" w:cs="Work Sans"/>
          <w:b/>
          <w:i/>
        </w:rPr>
        <w:t>Por medio del cual la Nación se vincula a la conmemoración de los 70 años de existencia de la Universidad Pedagógica Nacional y los 100 años del Instituto Pedagógico Nacional, y rinde homenaje a la c</w:t>
      </w:r>
      <w:r>
        <w:rPr>
          <w:rFonts w:ascii="Work Sans" w:eastAsia="Work Sans" w:hAnsi="Work Sans" w:cs="Work Sans"/>
          <w:b/>
          <w:i/>
        </w:rPr>
        <w:t>omunidad universitaria y se dictan otras disposiciones</w:t>
      </w:r>
    </w:p>
    <w:p w:rsidR="002E1941" w:rsidRDefault="002E1941">
      <w:pPr>
        <w:spacing w:line="276" w:lineRule="auto"/>
        <w:jc w:val="both"/>
        <w:rPr>
          <w:rFonts w:ascii="Work Sans" w:eastAsia="Work Sans" w:hAnsi="Work Sans" w:cs="Work Sans"/>
        </w:rPr>
      </w:pPr>
    </w:p>
    <w:p w:rsidR="002E1941" w:rsidRDefault="002E1941">
      <w:pPr>
        <w:spacing w:line="276" w:lineRule="auto"/>
        <w:jc w:val="both"/>
        <w:rPr>
          <w:rFonts w:ascii="Work Sans" w:eastAsia="Work Sans" w:hAnsi="Work Sans" w:cs="Work Sans"/>
        </w:rPr>
      </w:pPr>
    </w:p>
    <w:p w:rsidR="002E1941" w:rsidRDefault="0081047E">
      <w:pPr>
        <w:numPr>
          <w:ilvl w:val="0"/>
          <w:numId w:val="5"/>
        </w:numPr>
        <w:pBdr>
          <w:top w:val="nil"/>
          <w:left w:val="nil"/>
          <w:bottom w:val="nil"/>
          <w:right w:val="nil"/>
          <w:between w:val="nil"/>
        </w:pBdr>
        <w:spacing w:line="276" w:lineRule="auto"/>
        <w:jc w:val="both"/>
        <w:rPr>
          <w:rFonts w:ascii="Work Sans" w:eastAsia="Work Sans" w:hAnsi="Work Sans" w:cs="Work Sans"/>
          <w:b/>
          <w:color w:val="000000"/>
        </w:rPr>
      </w:pPr>
      <w:r>
        <w:rPr>
          <w:rFonts w:ascii="Work Sans" w:eastAsia="Work Sans" w:hAnsi="Work Sans" w:cs="Work Sans"/>
          <w:b/>
          <w:color w:val="000000"/>
        </w:rPr>
        <w:t>OBJETO DEL PROYECTO DE LEY</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rPr>
        <w:t xml:space="preserve">Este Proyecto de Ley tiene como propósito la vinculación a la celebración de los 70 años de fundación de la Universidad Pedagógica Nacional y los 100 años del Instituto Pedagógico Nacional y que como parte de su homenaje se autorice al Gobierno Nacional </w:t>
      </w:r>
      <w:r>
        <w:rPr>
          <w:rFonts w:ascii="Work Sans" w:eastAsia="Work Sans" w:hAnsi="Work Sans" w:cs="Work Sans"/>
        </w:rPr>
        <w:lastRenderedPageBreak/>
        <w:t>la</w:t>
      </w:r>
      <w:r>
        <w:rPr>
          <w:rFonts w:ascii="Work Sans" w:eastAsia="Work Sans" w:hAnsi="Work Sans" w:cs="Work Sans"/>
        </w:rPr>
        <w:t xml:space="preserve"> incorporación de las partidas presupuestales necesarias para la financiación de proyectos de alto impacto de las instituciones como una apuesta al desarrollo académico y social del país.</w:t>
      </w:r>
    </w:p>
    <w:p w:rsidR="002E1941" w:rsidRDefault="002E1941">
      <w:pPr>
        <w:spacing w:line="276" w:lineRule="auto"/>
        <w:jc w:val="both"/>
        <w:rPr>
          <w:rFonts w:ascii="Work Sans" w:eastAsia="Work Sans" w:hAnsi="Work Sans" w:cs="Work Sans"/>
        </w:rPr>
      </w:pPr>
    </w:p>
    <w:p w:rsidR="002E1941" w:rsidRDefault="0081047E">
      <w:pPr>
        <w:numPr>
          <w:ilvl w:val="0"/>
          <w:numId w:val="5"/>
        </w:numPr>
        <w:pBdr>
          <w:top w:val="nil"/>
          <w:left w:val="nil"/>
          <w:bottom w:val="nil"/>
          <w:right w:val="nil"/>
          <w:between w:val="nil"/>
        </w:pBdr>
        <w:spacing w:line="276" w:lineRule="auto"/>
        <w:jc w:val="both"/>
        <w:rPr>
          <w:rFonts w:ascii="Work Sans" w:eastAsia="Work Sans" w:hAnsi="Work Sans" w:cs="Work Sans"/>
          <w:b/>
          <w:color w:val="000000"/>
        </w:rPr>
      </w:pPr>
      <w:r>
        <w:rPr>
          <w:rFonts w:ascii="Work Sans" w:eastAsia="Work Sans" w:hAnsi="Work Sans" w:cs="Work Sans"/>
          <w:b/>
          <w:color w:val="000000"/>
        </w:rPr>
        <w:t>FUNDAMENTOS CONSTITUCIONALES Y LEGALES</w:t>
      </w:r>
    </w:p>
    <w:p w:rsidR="002E1941" w:rsidRDefault="002E1941">
      <w:pPr>
        <w:spacing w:line="276" w:lineRule="auto"/>
        <w:jc w:val="both"/>
        <w:rPr>
          <w:rFonts w:ascii="Work Sans" w:eastAsia="Work Sans" w:hAnsi="Work Sans" w:cs="Work Sans"/>
          <w:b/>
        </w:rPr>
      </w:pPr>
    </w:p>
    <w:p w:rsidR="002E1941" w:rsidRDefault="0081047E">
      <w:pPr>
        <w:spacing w:line="276" w:lineRule="auto"/>
        <w:jc w:val="both"/>
        <w:rPr>
          <w:rFonts w:ascii="Work Sans" w:eastAsia="Work Sans" w:hAnsi="Work Sans" w:cs="Work Sans"/>
          <w:b/>
        </w:rPr>
      </w:pPr>
      <w:r>
        <w:rPr>
          <w:rFonts w:ascii="Work Sans" w:eastAsia="Work Sans" w:hAnsi="Work Sans" w:cs="Work Sans"/>
          <w:b/>
        </w:rPr>
        <w:t xml:space="preserve">II.1 Constitución Política </w:t>
      </w:r>
      <w:r>
        <w:rPr>
          <w:rFonts w:ascii="Work Sans" w:eastAsia="Work Sans" w:hAnsi="Work Sans" w:cs="Work Sans"/>
          <w:b/>
        </w:rPr>
        <w:t xml:space="preserve">de Colombia </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rPr>
        <w:t>La Constitución Política de Colombia, norma fundamental del ordenamiento jurídico colombiano contempla disposiciones sobre la educación superior como un derecho y asimismo el deber de garantizarla realizando todos los esfuerzos necesarios par</w:t>
      </w:r>
      <w:r>
        <w:rPr>
          <w:rFonts w:ascii="Work Sans" w:eastAsia="Work Sans" w:hAnsi="Work Sans" w:cs="Work Sans"/>
        </w:rPr>
        <w:t>a fortalecerla. Las normas constitucionales alugar son:</w:t>
      </w:r>
    </w:p>
    <w:p w:rsidR="002E1941" w:rsidRDefault="002E1941">
      <w:pPr>
        <w:spacing w:line="276" w:lineRule="auto"/>
        <w:jc w:val="both"/>
        <w:rPr>
          <w:rFonts w:ascii="Work Sans" w:eastAsia="Work Sans" w:hAnsi="Work Sans" w:cs="Work Sans"/>
        </w:rPr>
      </w:pP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b/>
          <w:i/>
        </w:rPr>
        <w:t>“Artículo 67.</w:t>
      </w:r>
      <w:r>
        <w:rPr>
          <w:rFonts w:ascii="Work Sans" w:eastAsia="Work Sans" w:hAnsi="Work Sans" w:cs="Work Sans"/>
          <w:i/>
        </w:rPr>
        <w:t xml:space="preserve"> La educación es un derecho de la persona y un servicio público que tiene una función social: con ella se busca el acceso al conocimiento, a la ciencia, a la técnica, y a los demás biene</w:t>
      </w:r>
      <w:r>
        <w:rPr>
          <w:rFonts w:ascii="Work Sans" w:eastAsia="Work Sans" w:hAnsi="Work Sans" w:cs="Work Sans"/>
          <w:i/>
        </w:rPr>
        <w:t xml:space="preserve">s y valores de la cultura. </w:t>
      </w:r>
    </w:p>
    <w:p w:rsidR="002E1941" w:rsidRDefault="002E1941">
      <w:pPr>
        <w:spacing w:line="276" w:lineRule="auto"/>
        <w:ind w:left="720"/>
        <w:jc w:val="both"/>
        <w:rPr>
          <w:rFonts w:ascii="Work Sans" w:eastAsia="Work Sans" w:hAnsi="Work Sans" w:cs="Work Sans"/>
          <w:i/>
        </w:rPr>
      </w:pP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i/>
        </w:rPr>
        <w:t xml:space="preserve">La educación formará al colombiano en el respeto a los derechos humanos, a la paz y a la democracia; y en la práctica del trabajo y la recreación, para el mejoramiento cultural, científico, tecnológico y para la protección del </w:t>
      </w:r>
      <w:r>
        <w:rPr>
          <w:rFonts w:ascii="Work Sans" w:eastAsia="Work Sans" w:hAnsi="Work Sans" w:cs="Work Sans"/>
          <w:i/>
        </w:rPr>
        <w:t xml:space="preserve">ambiente. </w:t>
      </w:r>
    </w:p>
    <w:p w:rsidR="002E1941" w:rsidRDefault="002E1941">
      <w:pPr>
        <w:spacing w:line="276" w:lineRule="auto"/>
        <w:ind w:left="720"/>
        <w:jc w:val="both"/>
        <w:rPr>
          <w:rFonts w:ascii="Work Sans" w:eastAsia="Work Sans" w:hAnsi="Work Sans" w:cs="Work Sans"/>
          <w:i/>
        </w:rPr>
      </w:pP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i/>
        </w:rPr>
        <w:t>(…)</w:t>
      </w: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i/>
        </w:rPr>
        <w:t xml:space="preserve"> </w:t>
      </w:r>
    </w:p>
    <w:p w:rsidR="002E1941" w:rsidRDefault="0081047E">
      <w:pPr>
        <w:spacing w:line="276" w:lineRule="auto"/>
        <w:ind w:left="720"/>
        <w:jc w:val="both"/>
        <w:rPr>
          <w:rFonts w:ascii="Work Sans" w:eastAsia="Work Sans" w:hAnsi="Work Sans" w:cs="Work Sans"/>
        </w:rPr>
      </w:pPr>
      <w:r>
        <w:rPr>
          <w:rFonts w:ascii="Work Sans" w:eastAsia="Work Sans" w:hAnsi="Work Sans" w:cs="Work Sans"/>
          <w:i/>
          <w:u w:val="single"/>
        </w:rPr>
        <w:t xml:space="preserve">La Nación y las entidades territoriales participarán en la dirección, financiación y administración de los servicios educativos estatales, en los términos que señalen la Constitución y la ley.” </w:t>
      </w:r>
      <w:r>
        <w:rPr>
          <w:rFonts w:ascii="Work Sans" w:eastAsia="Work Sans" w:hAnsi="Work Sans" w:cs="Work Sans"/>
        </w:rPr>
        <w:t>(Subrayado propio).</w:t>
      </w:r>
    </w:p>
    <w:p w:rsidR="002E1941" w:rsidRDefault="002E1941">
      <w:pPr>
        <w:spacing w:line="276" w:lineRule="auto"/>
        <w:ind w:left="720"/>
        <w:jc w:val="both"/>
        <w:rPr>
          <w:rFonts w:ascii="Work Sans" w:eastAsia="Work Sans" w:hAnsi="Work Sans" w:cs="Work Sans"/>
          <w:i/>
          <w:u w:val="single"/>
        </w:rPr>
      </w:pPr>
    </w:p>
    <w:p w:rsidR="002E1941" w:rsidRDefault="0081047E">
      <w:pPr>
        <w:spacing w:line="276" w:lineRule="auto"/>
        <w:ind w:left="720"/>
        <w:jc w:val="both"/>
        <w:rPr>
          <w:rFonts w:ascii="Work Sans" w:eastAsia="Work Sans" w:hAnsi="Work Sans" w:cs="Work Sans"/>
          <w:i/>
          <w:u w:val="single"/>
        </w:rPr>
      </w:pPr>
      <w:r>
        <w:rPr>
          <w:rFonts w:ascii="Work Sans" w:eastAsia="Work Sans" w:hAnsi="Work Sans" w:cs="Work Sans"/>
          <w:b/>
        </w:rPr>
        <w:t>“Artículo 69.</w:t>
      </w:r>
      <w:r>
        <w:rPr>
          <w:rFonts w:ascii="Work Sans" w:eastAsia="Work Sans" w:hAnsi="Work Sans" w:cs="Work Sans"/>
        </w:rPr>
        <w:t xml:space="preserve"> (…) </w:t>
      </w:r>
      <w:r>
        <w:rPr>
          <w:rFonts w:ascii="Work Sans" w:eastAsia="Work Sans" w:hAnsi="Work Sans" w:cs="Work Sans"/>
          <w:i/>
          <w:u w:val="single"/>
        </w:rPr>
        <w:t xml:space="preserve">El Estado fortalecerá la investigación científica en las universidades oficiales y privadas y ofrecerá las condiciones especiales para su </w:t>
      </w:r>
    </w:p>
    <w:p w:rsidR="002E1941" w:rsidRDefault="0081047E">
      <w:pPr>
        <w:spacing w:line="276" w:lineRule="auto"/>
        <w:ind w:left="720"/>
        <w:jc w:val="both"/>
        <w:rPr>
          <w:rFonts w:ascii="Work Sans" w:eastAsia="Work Sans" w:hAnsi="Work Sans" w:cs="Work Sans"/>
          <w:i/>
          <w:u w:val="single"/>
        </w:rPr>
      </w:pPr>
      <w:r>
        <w:rPr>
          <w:rFonts w:ascii="Work Sans" w:eastAsia="Work Sans" w:hAnsi="Work Sans" w:cs="Work Sans"/>
          <w:i/>
          <w:u w:val="single"/>
        </w:rPr>
        <w:t xml:space="preserve">desarrollo. </w:t>
      </w:r>
    </w:p>
    <w:p w:rsidR="002E1941" w:rsidRDefault="002E1941">
      <w:pPr>
        <w:spacing w:line="276" w:lineRule="auto"/>
        <w:ind w:left="720"/>
        <w:jc w:val="both"/>
        <w:rPr>
          <w:rFonts w:ascii="Work Sans" w:eastAsia="Work Sans" w:hAnsi="Work Sans" w:cs="Work Sans"/>
          <w:i/>
          <w:u w:val="single"/>
        </w:rPr>
      </w:pPr>
    </w:p>
    <w:p w:rsidR="002E1941" w:rsidRDefault="0081047E">
      <w:pPr>
        <w:spacing w:line="276" w:lineRule="auto"/>
        <w:ind w:left="720"/>
        <w:jc w:val="both"/>
        <w:rPr>
          <w:rFonts w:ascii="Work Sans" w:eastAsia="Work Sans" w:hAnsi="Work Sans" w:cs="Work Sans"/>
        </w:rPr>
      </w:pPr>
      <w:r>
        <w:rPr>
          <w:rFonts w:ascii="Work Sans" w:eastAsia="Work Sans" w:hAnsi="Work Sans" w:cs="Work Sans"/>
          <w:i/>
          <w:u w:val="single"/>
        </w:rPr>
        <w:t>El Estado facilitará mecanismos financieros que hagan posible el acceso de todas las personas aptas a l</w:t>
      </w:r>
      <w:r>
        <w:rPr>
          <w:rFonts w:ascii="Work Sans" w:eastAsia="Work Sans" w:hAnsi="Work Sans" w:cs="Work Sans"/>
          <w:i/>
          <w:u w:val="single"/>
        </w:rPr>
        <w:t>a educación superior.” (</w:t>
      </w:r>
      <w:r>
        <w:rPr>
          <w:rFonts w:ascii="Work Sans" w:eastAsia="Work Sans" w:hAnsi="Work Sans" w:cs="Work Sans"/>
        </w:rPr>
        <w:t>Subrayado propio).</w:t>
      </w:r>
    </w:p>
    <w:p w:rsidR="002E1941" w:rsidRDefault="002E1941">
      <w:pPr>
        <w:spacing w:line="276" w:lineRule="auto"/>
        <w:ind w:left="720"/>
        <w:jc w:val="both"/>
        <w:rPr>
          <w:rFonts w:ascii="Work Sans" w:eastAsia="Work Sans" w:hAnsi="Work Sans" w:cs="Work Sans"/>
          <w:i/>
          <w:u w:val="single"/>
        </w:rPr>
      </w:pP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b/>
          <w:i/>
        </w:rPr>
        <w:t>“Artículo 366.</w:t>
      </w:r>
      <w:r>
        <w:rPr>
          <w:rFonts w:ascii="Work Sans" w:eastAsia="Work Sans" w:hAnsi="Work Sans" w:cs="Work Sans"/>
          <w:i/>
        </w:rPr>
        <w:t xml:space="preserve"> El bienestar general y el mejoramiento de la calidad de vida de la población son finalidades sociales del Estado. Será objetivo fundamental de su </w:t>
      </w: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i/>
        </w:rPr>
        <w:lastRenderedPageBreak/>
        <w:t>actividad la solución de las necesidades insatisfe</w:t>
      </w:r>
      <w:r>
        <w:rPr>
          <w:rFonts w:ascii="Work Sans" w:eastAsia="Work Sans" w:hAnsi="Work Sans" w:cs="Work Sans"/>
          <w:i/>
        </w:rPr>
        <w:t xml:space="preserve">chas de salud, de educación, de saneamiento ambiental y de agua potable. </w:t>
      </w:r>
    </w:p>
    <w:p w:rsidR="002E1941" w:rsidRDefault="002E1941">
      <w:pPr>
        <w:spacing w:line="276" w:lineRule="auto"/>
        <w:ind w:left="720"/>
        <w:jc w:val="both"/>
        <w:rPr>
          <w:rFonts w:ascii="Work Sans" w:eastAsia="Work Sans" w:hAnsi="Work Sans" w:cs="Work Sans"/>
          <w:i/>
        </w:rPr>
      </w:pP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i/>
          <w:u w:val="single"/>
        </w:rPr>
        <w:t>Para tales efectos, en los planes y presupuestos de la Nación y de las entidades territoriales, el gasto público social tendrá prioridad sobre cualquier otra asignación.”</w:t>
      </w:r>
      <w:r>
        <w:rPr>
          <w:rFonts w:ascii="Work Sans" w:eastAsia="Work Sans" w:hAnsi="Work Sans" w:cs="Work Sans"/>
          <w:i/>
        </w:rPr>
        <w:t xml:space="preserve"> (Subrayado</w:t>
      </w:r>
      <w:r>
        <w:rPr>
          <w:rFonts w:ascii="Work Sans" w:eastAsia="Work Sans" w:hAnsi="Work Sans" w:cs="Work Sans"/>
          <w:i/>
        </w:rPr>
        <w:t xml:space="preserve"> propio)</w:t>
      </w:r>
    </w:p>
    <w:p w:rsidR="002E1941" w:rsidRDefault="002E1941">
      <w:pPr>
        <w:spacing w:line="276" w:lineRule="auto"/>
        <w:jc w:val="both"/>
        <w:rPr>
          <w:rFonts w:ascii="Work Sans" w:eastAsia="Work Sans" w:hAnsi="Work Sans" w:cs="Work Sans"/>
          <w:i/>
        </w:rPr>
      </w:pPr>
    </w:p>
    <w:p w:rsidR="002E1941" w:rsidRDefault="0081047E">
      <w:pPr>
        <w:spacing w:line="276" w:lineRule="auto"/>
        <w:jc w:val="both"/>
        <w:rPr>
          <w:rFonts w:ascii="Work Sans" w:eastAsia="Work Sans" w:hAnsi="Work Sans" w:cs="Work Sans"/>
        </w:rPr>
      </w:pPr>
      <w:r>
        <w:rPr>
          <w:rFonts w:ascii="Work Sans" w:eastAsia="Work Sans" w:hAnsi="Work Sans" w:cs="Work Sans"/>
        </w:rPr>
        <w:t>Además de establecer la garantía del derecho a la educación, la Constitución Política de Colombia también establece que el Congreso de la República podrá, en ejercicio de sus funciones, dictar leyes que decreten honores. Así las cosas, el artículo 150 de l</w:t>
      </w:r>
      <w:r>
        <w:rPr>
          <w:rFonts w:ascii="Work Sans" w:eastAsia="Work Sans" w:hAnsi="Work Sans" w:cs="Work Sans"/>
        </w:rPr>
        <w:t>a Carta Magna señala:</w:t>
      </w:r>
    </w:p>
    <w:p w:rsidR="002E1941" w:rsidRDefault="002E1941">
      <w:pPr>
        <w:spacing w:line="276" w:lineRule="auto"/>
        <w:jc w:val="both"/>
        <w:rPr>
          <w:rFonts w:ascii="Work Sans" w:eastAsia="Work Sans" w:hAnsi="Work Sans" w:cs="Work Sans"/>
        </w:rPr>
      </w:pP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b/>
          <w:i/>
        </w:rPr>
        <w:t xml:space="preserve">Artículo 150. </w:t>
      </w:r>
      <w:r>
        <w:rPr>
          <w:rFonts w:ascii="Work Sans" w:eastAsia="Work Sans" w:hAnsi="Work Sans" w:cs="Work Sans"/>
          <w:i/>
        </w:rPr>
        <w:t>Corresponde al Congreso hacer las leyes. Por medio de ellas ejerce las siguientes funciones (…)</w:t>
      </w:r>
    </w:p>
    <w:p w:rsidR="002E1941" w:rsidRDefault="002E1941">
      <w:pPr>
        <w:spacing w:line="276" w:lineRule="auto"/>
        <w:ind w:left="720"/>
        <w:jc w:val="both"/>
        <w:rPr>
          <w:rFonts w:ascii="Work Sans" w:eastAsia="Work Sans" w:hAnsi="Work Sans" w:cs="Work Sans"/>
          <w:i/>
        </w:rPr>
      </w:pP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i/>
        </w:rPr>
        <w:t>15. Decretar honores a los ciudadanos que hayan prestado servicios a la patria.</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rPr>
        <w:t>En ampliación de esta consideración, la C</w:t>
      </w:r>
      <w:r>
        <w:rPr>
          <w:rFonts w:ascii="Work Sans" w:eastAsia="Work Sans" w:hAnsi="Work Sans" w:cs="Work Sans"/>
        </w:rPr>
        <w:t>orte Constitucional ha señalado que las denominadas “leyes de honores” son cuerpos cuyas disposiciones exaltan valores humanos, representaciones y prácticas institucionales que han aportado al desarrollo de la humanidad, la ciencia, el arte, el deporte, et</w:t>
      </w:r>
      <w:r>
        <w:rPr>
          <w:rFonts w:ascii="Work Sans" w:eastAsia="Work Sans" w:hAnsi="Work Sans" w:cs="Work Sans"/>
        </w:rPr>
        <w:t xml:space="preserve">c. </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b/>
        </w:rPr>
      </w:pPr>
      <w:r>
        <w:rPr>
          <w:rFonts w:ascii="Work Sans" w:eastAsia="Work Sans" w:hAnsi="Work Sans" w:cs="Work Sans"/>
          <w:b/>
        </w:rPr>
        <w:t>II.2 Fundamentos jurisprudenciales sobre la importancia del derecho fundamental a la educación superior</w:t>
      </w:r>
    </w:p>
    <w:p w:rsidR="002E1941" w:rsidRDefault="002E1941">
      <w:pPr>
        <w:spacing w:line="276" w:lineRule="auto"/>
        <w:jc w:val="both"/>
        <w:rPr>
          <w:rFonts w:ascii="Work Sans" w:eastAsia="Work Sans" w:hAnsi="Work Sans" w:cs="Work Sans"/>
          <w:b/>
        </w:rPr>
      </w:pPr>
    </w:p>
    <w:p w:rsidR="002E1941" w:rsidRDefault="0081047E">
      <w:pPr>
        <w:spacing w:line="276" w:lineRule="auto"/>
        <w:jc w:val="both"/>
        <w:rPr>
          <w:rFonts w:ascii="Work Sans" w:eastAsia="Work Sans" w:hAnsi="Work Sans" w:cs="Work Sans"/>
        </w:rPr>
      </w:pPr>
      <w:r>
        <w:rPr>
          <w:rFonts w:ascii="Work Sans" w:eastAsia="Work Sans" w:hAnsi="Work Sans" w:cs="Work Sans"/>
        </w:rPr>
        <w:t>La Corte Constitucional ha sido enfática y rotunda en señalar que la educación es un derecho constitucional fundamental, lo cual incluye todos los</w:t>
      </w:r>
      <w:r>
        <w:rPr>
          <w:rFonts w:ascii="Work Sans" w:eastAsia="Work Sans" w:hAnsi="Work Sans" w:cs="Work Sans"/>
        </w:rPr>
        <w:t xml:space="preserve"> tipos y niveles, por lo cual se encuentra cubierta la educación superior. Esto fue recogido por Chinchilla Herrera quien, al referirse a una de las sentencias hito en la materia, la T-002 de 1992 señaló:</w:t>
      </w:r>
    </w:p>
    <w:p w:rsidR="002E1941" w:rsidRDefault="002E1941">
      <w:pPr>
        <w:spacing w:line="276" w:lineRule="auto"/>
        <w:jc w:val="both"/>
        <w:rPr>
          <w:rFonts w:ascii="Work Sans" w:eastAsia="Work Sans" w:hAnsi="Work Sans" w:cs="Work Sans"/>
        </w:rPr>
      </w:pPr>
    </w:p>
    <w:p w:rsidR="002E1941" w:rsidRDefault="0081047E">
      <w:pPr>
        <w:spacing w:line="276" w:lineRule="auto"/>
        <w:ind w:left="720"/>
        <w:jc w:val="both"/>
        <w:rPr>
          <w:rFonts w:ascii="Work Sans" w:eastAsia="Work Sans" w:hAnsi="Work Sans" w:cs="Work Sans"/>
        </w:rPr>
      </w:pPr>
      <w:r>
        <w:rPr>
          <w:rFonts w:ascii="Work Sans" w:eastAsia="Work Sans" w:hAnsi="Work Sans" w:cs="Work Sans"/>
          <w:i/>
        </w:rPr>
        <w:t>el derecho a la educación fue catalogado como fund</w:t>
      </w:r>
      <w:r>
        <w:rPr>
          <w:rFonts w:ascii="Work Sans" w:eastAsia="Work Sans" w:hAnsi="Work Sans" w:cs="Work Sans"/>
          <w:i/>
        </w:rPr>
        <w:t xml:space="preserve">amental en cualquier grado de formación (aun la universitaria) por ser inherente al ser humano. Lo cual permite pensar que, siguiendo la línea de la sentencia de 1992 el derecho a la educación universitaria sí es fundamental </w:t>
      </w:r>
      <w:r>
        <w:rPr>
          <w:rFonts w:ascii="Work Sans" w:eastAsia="Work Sans" w:hAnsi="Work Sans" w:cs="Work Sans"/>
        </w:rPr>
        <w:t>(CHINCHILLA HERRERA, 2009, p. 1</w:t>
      </w:r>
      <w:r>
        <w:rPr>
          <w:rFonts w:ascii="Work Sans" w:eastAsia="Work Sans" w:hAnsi="Work Sans" w:cs="Work Sans"/>
        </w:rPr>
        <w:t>90)</w:t>
      </w:r>
    </w:p>
    <w:p w:rsidR="002E1941" w:rsidRDefault="002E1941">
      <w:pPr>
        <w:spacing w:line="276" w:lineRule="auto"/>
        <w:jc w:val="both"/>
        <w:rPr>
          <w:rFonts w:ascii="Work Sans" w:eastAsia="Work Sans" w:hAnsi="Work Sans" w:cs="Work Sans"/>
          <w:b/>
        </w:rPr>
      </w:pPr>
    </w:p>
    <w:p w:rsidR="002E1941" w:rsidRDefault="0081047E">
      <w:pPr>
        <w:spacing w:line="276" w:lineRule="auto"/>
        <w:jc w:val="both"/>
        <w:rPr>
          <w:rFonts w:ascii="Work Sans" w:eastAsia="Work Sans" w:hAnsi="Work Sans" w:cs="Work Sans"/>
        </w:rPr>
      </w:pPr>
      <w:r>
        <w:rPr>
          <w:rFonts w:ascii="Work Sans" w:eastAsia="Work Sans" w:hAnsi="Work Sans" w:cs="Work Sans"/>
        </w:rPr>
        <w:lastRenderedPageBreak/>
        <w:t>Esto fue ratificado en Sala Plena el año 1994 en un fallo de control de constitucionalidad en relación con la Ley 30 de 1992, demandada en esa ocasión por vicios de forma sugiriéndose que debió tramitarse por ley estatutaria. La Corte señaló que esta ley r</w:t>
      </w:r>
      <w:r>
        <w:rPr>
          <w:rFonts w:ascii="Work Sans" w:eastAsia="Work Sans" w:hAnsi="Work Sans" w:cs="Work Sans"/>
        </w:rPr>
        <w:t>egula la prestación del servicio público y no el derecho fundamental, es decir, para el Tribunal, la educación es un derecho constitucional fundamental que amerita una regulación propia con esa envergadura. En palabras de la Corte:</w:t>
      </w:r>
    </w:p>
    <w:p w:rsidR="002E1941" w:rsidRDefault="002E1941">
      <w:pPr>
        <w:spacing w:line="276" w:lineRule="auto"/>
        <w:jc w:val="both"/>
        <w:rPr>
          <w:rFonts w:ascii="Work Sans" w:eastAsia="Work Sans" w:hAnsi="Work Sans" w:cs="Work Sans"/>
        </w:rPr>
      </w:pPr>
    </w:p>
    <w:p w:rsidR="002E1941" w:rsidRDefault="0081047E">
      <w:pPr>
        <w:spacing w:line="276" w:lineRule="auto"/>
        <w:ind w:left="720"/>
        <w:jc w:val="both"/>
        <w:rPr>
          <w:rFonts w:ascii="Work Sans" w:eastAsia="Work Sans" w:hAnsi="Work Sans" w:cs="Work Sans"/>
          <w:i/>
        </w:rPr>
      </w:pPr>
      <w:r>
        <w:rPr>
          <w:rFonts w:ascii="Work Sans" w:eastAsia="Work Sans" w:hAnsi="Work Sans" w:cs="Work Sans"/>
          <w:i/>
        </w:rPr>
        <w:t>Ahora bien, como se obs</w:t>
      </w:r>
      <w:r>
        <w:rPr>
          <w:rFonts w:ascii="Work Sans" w:eastAsia="Work Sans" w:hAnsi="Work Sans" w:cs="Work Sans"/>
          <w:i/>
        </w:rPr>
        <w:t>ervó, la Ley 30 de 1992 no está tocando directamente el núcleo esencial del derecho a la educación, sino organizando, se repite, el servicio público de la educación superior. En virtud de ello, podría plantearse el siguiente interrogante: ¿pueden escindirs</w:t>
      </w:r>
      <w:r>
        <w:rPr>
          <w:rFonts w:ascii="Work Sans" w:eastAsia="Work Sans" w:hAnsi="Work Sans" w:cs="Work Sans"/>
          <w:i/>
        </w:rPr>
        <w:t>e de la educación superior, su aspecto de derecho fundamental y su carácter de servicio público, o más bien, al afirmar el uno, se implica necesariamente el otro? Nada obsta para que una misma realidad presente dos aspectos con regímenes jurídicos adecuado</w:t>
      </w:r>
      <w:r>
        <w:rPr>
          <w:rFonts w:ascii="Work Sans" w:eastAsia="Work Sans" w:hAnsi="Work Sans" w:cs="Work Sans"/>
          <w:i/>
        </w:rPr>
        <w:t>s a su diferencia. Ello ocurre con la ley bajo examen: una cuestión es la determinación del contenido esencial de un derecho inherente a la persona humana, como lo es el de la educación, que requeriría de una ley adecuada a sus notas de derecho fundamental</w:t>
      </w:r>
      <w:r>
        <w:rPr>
          <w:rFonts w:ascii="Work Sans" w:eastAsia="Work Sans" w:hAnsi="Work Sans" w:cs="Work Sans"/>
          <w:i/>
        </w:rPr>
        <w:t xml:space="preserve">, es decir, la estatutaria, y otra muy distinta es la organización legal de un servicio público al que el Estado no puede ser indiferente. Así como una misma realidad puede presentar diversos aspectos, igualmente la educación puede mirarse o bien desde el </w:t>
      </w:r>
      <w:r>
        <w:rPr>
          <w:rFonts w:ascii="Work Sans" w:eastAsia="Work Sans" w:hAnsi="Work Sans" w:cs="Work Sans"/>
          <w:i/>
        </w:rPr>
        <w:t xml:space="preserve">punto especializado de un derecho fundamental, o bien, desde el aspecto general de un servicio público. Este es, precisamente, el asunto del cual se ocupó la ley 30 de 1992 al organizar el servicio público de educación superior </w:t>
      </w:r>
      <w:r>
        <w:rPr>
          <w:rFonts w:ascii="Work Sans" w:eastAsia="Work Sans" w:hAnsi="Work Sans" w:cs="Work Sans"/>
        </w:rPr>
        <w:t>(Sentencia C-311, 1994, p. 3</w:t>
      </w:r>
      <w:r>
        <w:rPr>
          <w:rFonts w:ascii="Work Sans" w:eastAsia="Work Sans" w:hAnsi="Work Sans" w:cs="Work Sans"/>
        </w:rPr>
        <w:t>8)</w:t>
      </w:r>
    </w:p>
    <w:p w:rsidR="002E1941" w:rsidRDefault="002E1941">
      <w:pPr>
        <w:spacing w:line="276" w:lineRule="auto"/>
        <w:jc w:val="both"/>
        <w:rPr>
          <w:rFonts w:ascii="Work Sans" w:eastAsia="Work Sans" w:hAnsi="Work Sans" w:cs="Work Sans"/>
          <w:b/>
        </w:rPr>
      </w:pPr>
    </w:p>
    <w:p w:rsidR="002E1941" w:rsidRDefault="0081047E">
      <w:pPr>
        <w:spacing w:line="276" w:lineRule="auto"/>
        <w:jc w:val="both"/>
        <w:rPr>
          <w:rFonts w:ascii="Work Sans" w:eastAsia="Work Sans" w:hAnsi="Work Sans" w:cs="Work Sans"/>
        </w:rPr>
      </w:pPr>
      <w:r>
        <w:rPr>
          <w:rFonts w:ascii="Work Sans" w:eastAsia="Work Sans" w:hAnsi="Work Sans" w:cs="Work Sans"/>
        </w:rPr>
        <w:t>Además de las mencionadas sentencias, a continuación se expondrán otras más que reiteran la incólume posición de la Corte sobre la educación superior:</w:t>
      </w:r>
    </w:p>
    <w:p w:rsidR="002E1941" w:rsidRDefault="002E1941">
      <w:pPr>
        <w:spacing w:line="276" w:lineRule="auto"/>
        <w:jc w:val="both"/>
        <w:rPr>
          <w:rFonts w:ascii="Work Sans" w:eastAsia="Work Sans" w:hAnsi="Work Sans" w:cs="Work Sans"/>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Sentencia T-492 de 1992:</w:t>
      </w:r>
      <w:r>
        <w:rPr>
          <w:rFonts w:ascii="Work Sans" w:eastAsia="Work Sans" w:hAnsi="Work Sans" w:cs="Work Sans"/>
          <w:color w:val="000000"/>
        </w:rPr>
        <w:t xml:space="preserve"> El artículo 67 de la Carta Política consagra la educación como un derecho d</w:t>
      </w:r>
      <w:r>
        <w:rPr>
          <w:rFonts w:ascii="Work Sans" w:eastAsia="Work Sans" w:hAnsi="Work Sans" w:cs="Work Sans"/>
          <w:color w:val="000000"/>
        </w:rPr>
        <w:t xml:space="preserve">e la persona. Se trata sin duda, como ya lo </w:t>
      </w:r>
      <w:r>
        <w:rPr>
          <w:rFonts w:ascii="Work Sans" w:eastAsia="Work Sans" w:hAnsi="Work Sans" w:cs="Work Sans"/>
        </w:rPr>
        <w:t>expresó</w:t>
      </w:r>
      <w:r>
        <w:rPr>
          <w:rFonts w:ascii="Work Sans" w:eastAsia="Work Sans" w:hAnsi="Work Sans" w:cs="Work Sans"/>
          <w:color w:val="000000"/>
        </w:rPr>
        <w:t xml:space="preserve"> esta Corte (Cfr. Corte Constitucional. Sala Cuarta de Revisión. Fallo Nº 2 del 8 de mayo de 1992. Magistrado Ponente: Dr. Alejandro Martínez Caballero), de un derecho fundamental e inalienable en cuanto s</w:t>
      </w:r>
      <w:r>
        <w:rPr>
          <w:rFonts w:ascii="Work Sans" w:eastAsia="Work Sans" w:hAnsi="Work Sans" w:cs="Work Sans"/>
          <w:color w:val="000000"/>
        </w:rPr>
        <w:t>e deriva de la naturaleza racional del hombre (MP José Gregorio Hernández Galindo, p. 10).</w:t>
      </w:r>
    </w:p>
    <w:p w:rsidR="002E1941" w:rsidRDefault="002E1941">
      <w:pPr>
        <w:pBdr>
          <w:top w:val="nil"/>
          <w:left w:val="nil"/>
          <w:bottom w:val="nil"/>
          <w:right w:val="nil"/>
          <w:between w:val="nil"/>
        </w:pBdr>
        <w:spacing w:line="276" w:lineRule="auto"/>
        <w:ind w:left="720"/>
        <w:jc w:val="both"/>
        <w:rPr>
          <w:rFonts w:ascii="Work Sans" w:eastAsia="Work Sans" w:hAnsi="Work Sans" w:cs="Work Sans"/>
          <w:color w:val="000000"/>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lastRenderedPageBreak/>
        <w:t xml:space="preserve">Sentencia T-425 de 1993: </w:t>
      </w:r>
      <w:r>
        <w:rPr>
          <w:rFonts w:ascii="Work Sans" w:eastAsia="Work Sans" w:hAnsi="Work Sans" w:cs="Work Sans"/>
          <w:color w:val="000000"/>
        </w:rPr>
        <w:t>Teniendo en cuenta que el derecho a la educación, como derecho constitucional fundamental, es incondicional, y que la entidad universitaria</w:t>
      </w:r>
      <w:r>
        <w:rPr>
          <w:rFonts w:ascii="Work Sans" w:eastAsia="Work Sans" w:hAnsi="Work Sans" w:cs="Work Sans"/>
          <w:color w:val="000000"/>
        </w:rPr>
        <w:t xml:space="preserve"> está condicionando la prestación de su servicio esencial al pago de una suma de dinero, cuando hay mecanismos idóneos para satisfacer esta deuda- como es el pagaré que firmó el alumno, el cual puede ser cobrado por la vía ejecutiva-, es obvio que el conte</w:t>
      </w:r>
      <w:r>
        <w:rPr>
          <w:rFonts w:ascii="Work Sans" w:eastAsia="Work Sans" w:hAnsi="Work Sans" w:cs="Work Sans"/>
          <w:color w:val="000000"/>
        </w:rPr>
        <w:t>nido esencial del derecho a la educación se está desconociendo, lo cual condena a la violación del derecho mismo (MP Vladimiro Naranjo Mesa, p. 8)</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Sentencia T 543 de 1997:</w:t>
      </w:r>
      <w:r>
        <w:rPr>
          <w:rFonts w:ascii="Work Sans" w:eastAsia="Work Sans" w:hAnsi="Work Sans" w:cs="Work Sans"/>
          <w:color w:val="000000"/>
        </w:rPr>
        <w:t xml:space="preserve"> Ahora bien, la función del Estado, aparte de proveer educación a través de las instituciones públicas de nivel básico, intermedio y superior, también deberá actuar como permanente inspector de la misma, velando por su calidad, con el fin por ella persegui</w:t>
      </w:r>
      <w:r>
        <w:rPr>
          <w:rFonts w:ascii="Work Sans" w:eastAsia="Work Sans" w:hAnsi="Work Sans" w:cs="Work Sans"/>
          <w:color w:val="000000"/>
        </w:rPr>
        <w:t>do y por todos aquellos aspectos que de una u otra manera tengan directa relación con éste derecho fundamental (MP Hernando Herrera Vergara, p. 6)</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Sentencia T 138 de 1998:</w:t>
      </w:r>
      <w:r>
        <w:rPr>
          <w:rFonts w:ascii="Work Sans" w:eastAsia="Work Sans" w:hAnsi="Work Sans" w:cs="Work Sans"/>
          <w:color w:val="000000"/>
        </w:rPr>
        <w:t xml:space="preserve"> Estas normas y las correspondientes a los servicios públicos inherentes a la finali</w:t>
      </w:r>
      <w:r>
        <w:rPr>
          <w:rFonts w:ascii="Work Sans" w:eastAsia="Work Sans" w:hAnsi="Work Sans" w:cs="Work Sans"/>
          <w:color w:val="000000"/>
        </w:rPr>
        <w:t>dad social del Estado (artículos 365 y ss) permiten reiterar algunos principios expresados en numerosas sentencias de esta Corporación sobre el 55 derecho a la educación y la autonomía universitaria: - La educación es un derecho fundamental. Es decir, no e</w:t>
      </w:r>
      <w:r>
        <w:rPr>
          <w:rFonts w:ascii="Work Sans" w:eastAsia="Work Sans" w:hAnsi="Work Sans" w:cs="Work Sans"/>
          <w:color w:val="000000"/>
        </w:rPr>
        <w:t>stá reservado sólo a unos individuos, y tiene una función social (sentencias T-02/92; T-450/92; C-560/97) (MP Jorge Arango Mejía, p. 7).</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Sentencia T-239 de 1998:</w:t>
      </w:r>
      <w:r>
        <w:rPr>
          <w:rFonts w:ascii="Work Sans" w:eastAsia="Work Sans" w:hAnsi="Work Sans" w:cs="Work Sans"/>
          <w:color w:val="000000"/>
        </w:rPr>
        <w:t xml:space="preserve"> El derecho a la educación, de acuerdo con lo establecido por la Carta política de 1991, se in</w:t>
      </w:r>
      <w:r>
        <w:rPr>
          <w:rFonts w:ascii="Work Sans" w:eastAsia="Work Sans" w:hAnsi="Work Sans" w:cs="Work Sans"/>
          <w:color w:val="000000"/>
        </w:rPr>
        <w:t>stituyó como derecho fundamental que merece una protección especial, y, como responsabilidad del estado, la comunidad y la familia. Por otra parte, el Estado no sólo debe proporcionar la educación en los diferentes niveles de instrucción - básico intermedi</w:t>
      </w:r>
      <w:r>
        <w:rPr>
          <w:rFonts w:ascii="Work Sans" w:eastAsia="Work Sans" w:hAnsi="Work Sans" w:cs="Work Sans"/>
          <w:color w:val="000000"/>
        </w:rPr>
        <w:t>o y superior - sino que a su vez debe cuidar de los elementos que garanticen su calidad y velar por todos aquellos aspectos que de una u otra manera tengan directa relación con éste derecho fundamental (MP Fabio Morón Díaz, p. 4).</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lastRenderedPageBreak/>
        <w:t>Sentencia C 1509 de 2000:</w:t>
      </w:r>
      <w:r>
        <w:rPr>
          <w:rFonts w:ascii="Work Sans" w:eastAsia="Work Sans" w:hAnsi="Work Sans" w:cs="Work Sans"/>
          <w:color w:val="000000"/>
        </w:rPr>
        <w:t xml:space="preserve"> Esta Corte ha sintetizado el alcance de la autonomía universitaria en los siguientes términos: "El artículo 67 de la Carta Política consagra la educación como un derecho de la persona. Se trata sin duda, como ya lo expreso esta Co</w:t>
      </w:r>
      <w:r>
        <w:rPr>
          <w:rFonts w:ascii="Work Sans" w:eastAsia="Work Sans" w:hAnsi="Work Sans" w:cs="Work Sans"/>
          <w:color w:val="000000"/>
        </w:rPr>
        <w:t>rte, de un derecho fundamental e inalienable en cuanto se deriva de la naturaleza racional del hombre (MP José Gregorio Hernández Galindo, p. 6</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Sentencia T 807 de 2003:</w:t>
      </w:r>
      <w:r>
        <w:rPr>
          <w:rFonts w:ascii="Work Sans" w:eastAsia="Work Sans" w:hAnsi="Work Sans" w:cs="Work Sans"/>
          <w:color w:val="000000"/>
        </w:rPr>
        <w:t xml:space="preserve"> A partir de entonces, la Corte se ha pronunciado en diferentes ocasiones acerca del ca</w:t>
      </w:r>
      <w:r>
        <w:rPr>
          <w:rFonts w:ascii="Work Sans" w:eastAsia="Work Sans" w:hAnsi="Work Sans" w:cs="Work Sans"/>
          <w:color w:val="000000"/>
        </w:rPr>
        <w:t>rácter fundamental que adquiere el derecho a la educación en los niveles básico, intermedio y superior. Así por ejemplo, en relación con la educación superior, en la sentencia T-543 de 1997, M.P. Hernando Herrera Vergara, la Corte revocó la sentencia del a</w:t>
      </w:r>
      <w:r>
        <w:rPr>
          <w:rFonts w:ascii="Work Sans" w:eastAsia="Work Sans" w:hAnsi="Work Sans" w:cs="Work Sans"/>
          <w:color w:val="000000"/>
        </w:rPr>
        <w:t xml:space="preserve">d quem y confirmó el fallo impugnado que amparaba el derecho a la educación de un grupo de universitarios a quienes la institución de educación superior aplicaba un irregular régimen de incrementos de matrículas y sanciones por pago extemporáneo (MP Jaime </w:t>
      </w:r>
      <w:r>
        <w:rPr>
          <w:rFonts w:ascii="Work Sans" w:eastAsia="Work Sans" w:hAnsi="Work Sans" w:cs="Work Sans"/>
          <w:color w:val="000000"/>
        </w:rPr>
        <w:t>Córdoba Triviño, p. 9).</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Sentencia T 064 de 2004:</w:t>
      </w:r>
      <w:r>
        <w:rPr>
          <w:rFonts w:ascii="Work Sans" w:eastAsia="Work Sans" w:hAnsi="Work Sans" w:cs="Work Sans"/>
          <w:color w:val="000000"/>
        </w:rPr>
        <w:t xml:space="preserve"> En aquella ocasión, se reiteró la jurisprudencia de la Corte respecto del carácter fundamental que comporta el derecho a la educación de niños y adultos (Ver, entre otras, las sentencias T-002 de 1992, T-54</w:t>
      </w:r>
      <w:r>
        <w:rPr>
          <w:rFonts w:ascii="Work Sans" w:eastAsia="Work Sans" w:hAnsi="Work Sans" w:cs="Work Sans"/>
          <w:color w:val="000000"/>
        </w:rPr>
        <w:t>3 de 1997, T239 de 1998 y T-780 de 1999), inferido tanto de lo prescrito en el preámbulo y en los artículos 1, 2, 44 y 67 de la Carta, como de la integración normativa de los tratados internacionales que consagran derechos humanos y de la aplicación inmedi</w:t>
      </w:r>
      <w:r>
        <w:rPr>
          <w:rFonts w:ascii="Work Sans" w:eastAsia="Work Sans" w:hAnsi="Work Sans" w:cs="Work Sans"/>
          <w:color w:val="000000"/>
        </w:rPr>
        <w:t>ata de los derechos fundamentales que contemplan el derecho a la educación (MP Eduardo Montealegre Lynett, p. 5).</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Sentencia T-329 de 2007:</w:t>
      </w:r>
      <w:r>
        <w:rPr>
          <w:rFonts w:ascii="Work Sans" w:eastAsia="Work Sans" w:hAnsi="Work Sans" w:cs="Work Sans"/>
          <w:color w:val="000000"/>
        </w:rPr>
        <w:t xml:space="preserve"> Ahora bien, es preciso señalar que la protección del derecho a la educación no se restringe a su etapa básica, sino </w:t>
      </w:r>
      <w:r>
        <w:rPr>
          <w:rFonts w:ascii="Work Sans" w:eastAsia="Work Sans" w:hAnsi="Work Sans" w:cs="Work Sans"/>
          <w:color w:val="000000"/>
        </w:rPr>
        <w:t>que se extiende al nivel superior (pregrado y postgrado). En efecto, si bien la Constitución Política señala como una obligación la prestación de la educación básica, ello no significa que se desconozca como fundamental el derecho a la educación superior (</w:t>
      </w:r>
      <w:r>
        <w:rPr>
          <w:rFonts w:ascii="Work Sans" w:eastAsia="Work Sans" w:hAnsi="Work Sans" w:cs="Work Sans"/>
          <w:color w:val="000000"/>
        </w:rPr>
        <w:t>Al respecto, es preciso mencionar que la Corte Constitucional en múltiples pronunciamientos ha garantizado el derecho a la educación superior: T-483 de 2004, T-1128 de 2004, T-920 de 2003, T-380 de 2003, T-395 de 1997 y T-172 de 1993) (MP Jaime Córdoba Tri</w:t>
      </w:r>
      <w:r>
        <w:rPr>
          <w:rFonts w:ascii="Work Sans" w:eastAsia="Work Sans" w:hAnsi="Work Sans" w:cs="Work Sans"/>
          <w:color w:val="000000"/>
        </w:rPr>
        <w:t>viño, p. 26).</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numPr>
          <w:ilvl w:val="0"/>
          <w:numId w:val="3"/>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lastRenderedPageBreak/>
        <w:t>Sentencia T-902 de 2010:</w:t>
      </w:r>
      <w:r>
        <w:rPr>
          <w:rFonts w:ascii="Work Sans" w:eastAsia="Work Sans" w:hAnsi="Work Sans" w:cs="Work Sans"/>
          <w:color w:val="000000"/>
        </w:rPr>
        <w:t xml:space="preserve"> En abundante jurisprudencia, la Corte Constitucional ha considerado que el derecho a la educación es un derecho fundamental al ser “inherente y esencial al ser humano, dignificador de la persona humana, además de con</w:t>
      </w:r>
      <w:r>
        <w:rPr>
          <w:rFonts w:ascii="Work Sans" w:eastAsia="Work Sans" w:hAnsi="Work Sans" w:cs="Work Sans"/>
          <w:color w:val="000000"/>
        </w:rPr>
        <w:t>stituir el medio a través del cual se garantiza el acceso al conocimiento, la ciencia, la técnica y los demás bienes y valores de la cultura” (Sentencia T-807 de 2003. En esta providencia se estudió el caso de un alumno universitario que había cumplido tod</w:t>
      </w:r>
      <w:r>
        <w:rPr>
          <w:rFonts w:ascii="Work Sans" w:eastAsia="Work Sans" w:hAnsi="Work Sans" w:cs="Work Sans"/>
          <w:color w:val="000000"/>
        </w:rPr>
        <w:t>os los requisitos para graduarse y que demandó a la entidad educativa debido a que, por problemas administrativos internos, no había programado fechas de grado) (MP Juan Carlos Henao Pérez, p. 6)</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spacing w:line="276" w:lineRule="auto"/>
        <w:jc w:val="both"/>
        <w:rPr>
          <w:rFonts w:ascii="Work Sans" w:eastAsia="Work Sans" w:hAnsi="Work Sans" w:cs="Work Sans"/>
        </w:rPr>
      </w:pPr>
      <w:r>
        <w:rPr>
          <w:rFonts w:ascii="Work Sans" w:eastAsia="Work Sans" w:hAnsi="Work Sans" w:cs="Work Sans"/>
        </w:rPr>
        <w:t>En síntesis, queda absolutamente demostrado que la Corte Constitucional ha prestado la mayor atención posible a la garantía del derecho fundamental a la educación superior, ello por su estrecha ligazón con la dignidad humana, la producción y acceso al cono</w:t>
      </w:r>
      <w:r>
        <w:rPr>
          <w:rFonts w:ascii="Work Sans" w:eastAsia="Work Sans" w:hAnsi="Work Sans" w:cs="Work Sans"/>
        </w:rPr>
        <w:t xml:space="preserve">cimiento y al pensamiento científico y crítico, en conclusión por ser un motor de transformación social. </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b/>
        </w:rPr>
      </w:pPr>
      <w:r>
        <w:rPr>
          <w:rFonts w:ascii="Work Sans" w:eastAsia="Work Sans" w:hAnsi="Work Sans" w:cs="Work Sans"/>
          <w:b/>
        </w:rPr>
        <w:t xml:space="preserve">II.3 Fundamentos legales </w:t>
      </w:r>
    </w:p>
    <w:p w:rsidR="002E1941" w:rsidRDefault="002E1941">
      <w:pPr>
        <w:spacing w:line="276" w:lineRule="auto"/>
        <w:jc w:val="both"/>
        <w:rPr>
          <w:rFonts w:ascii="Work Sans" w:eastAsia="Work Sans" w:hAnsi="Work Sans" w:cs="Work Sans"/>
          <w:b/>
        </w:rPr>
      </w:pPr>
    </w:p>
    <w:p w:rsidR="002E1941" w:rsidRDefault="0081047E">
      <w:pPr>
        <w:spacing w:line="276" w:lineRule="auto"/>
        <w:jc w:val="both"/>
        <w:rPr>
          <w:rFonts w:ascii="Work Sans" w:eastAsia="Work Sans" w:hAnsi="Work Sans" w:cs="Work Sans"/>
        </w:rPr>
      </w:pPr>
      <w:r>
        <w:rPr>
          <w:rFonts w:ascii="Work Sans" w:eastAsia="Work Sans" w:hAnsi="Work Sans" w:cs="Work Sans"/>
        </w:rPr>
        <w:t>Existe un entramado legal amplio que reglamenta la educación en general y la educación superior en particular que, como qu</w:t>
      </w:r>
      <w:r>
        <w:rPr>
          <w:rFonts w:ascii="Work Sans" w:eastAsia="Work Sans" w:hAnsi="Work Sans" w:cs="Work Sans"/>
        </w:rPr>
        <w:t xml:space="preserve">edó visto líneas arriba debe analizarse a la luz de la jurisprudencia constitucional, toda vez que la mayoría de leyes que rigen la materia ya han cumplido tres décadas, razón por la cual ha sido el poder judicial, en cabeza de su máximo tribunal quien ha </w:t>
      </w:r>
      <w:r>
        <w:rPr>
          <w:rFonts w:ascii="Work Sans" w:eastAsia="Work Sans" w:hAnsi="Work Sans" w:cs="Work Sans"/>
        </w:rPr>
        <w:t>debido actualizar la visión de la educación, la garantía como derecho fundamental y las formas en que se debe garantizar la dimensión de servicio público. En ese sentido las leyes más destacadas en la materia son:</w:t>
      </w:r>
    </w:p>
    <w:p w:rsidR="002E1941" w:rsidRDefault="002E1941">
      <w:pPr>
        <w:spacing w:line="276" w:lineRule="auto"/>
        <w:jc w:val="both"/>
        <w:rPr>
          <w:rFonts w:ascii="Work Sans" w:eastAsia="Work Sans" w:hAnsi="Work Sans" w:cs="Work Sans"/>
        </w:rPr>
      </w:pPr>
    </w:p>
    <w:p w:rsidR="002E1941" w:rsidRDefault="0081047E">
      <w:pPr>
        <w:numPr>
          <w:ilvl w:val="0"/>
          <w:numId w:val="1"/>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II.3.1 Ley 115 de 1994</w:t>
      </w:r>
      <w:r>
        <w:rPr>
          <w:rFonts w:ascii="Work Sans" w:eastAsia="Work Sans" w:hAnsi="Work Sans" w:cs="Work Sans"/>
          <w:color w:val="000000"/>
        </w:rPr>
        <w:t xml:space="preserve"> (Ley General de Ed</w:t>
      </w:r>
      <w:r>
        <w:rPr>
          <w:rFonts w:ascii="Work Sans" w:eastAsia="Work Sans" w:hAnsi="Work Sans" w:cs="Work Sans"/>
          <w:color w:val="000000"/>
        </w:rPr>
        <w:t xml:space="preserve">ucación), que de conformidad con el artículo 67 de la Constitución, define y desarrolla la organización y la prestación de la educación formal en sus niveles de preescolar, básica y media, no formal e informal. </w:t>
      </w:r>
    </w:p>
    <w:p w:rsidR="002E1941" w:rsidRDefault="002E1941">
      <w:pPr>
        <w:pBdr>
          <w:top w:val="nil"/>
          <w:left w:val="nil"/>
          <w:bottom w:val="nil"/>
          <w:right w:val="nil"/>
          <w:between w:val="nil"/>
        </w:pBdr>
        <w:spacing w:line="276" w:lineRule="auto"/>
        <w:ind w:left="720"/>
        <w:jc w:val="both"/>
        <w:rPr>
          <w:rFonts w:ascii="Work Sans" w:eastAsia="Work Sans" w:hAnsi="Work Sans" w:cs="Work Sans"/>
          <w:color w:val="000000"/>
        </w:rPr>
      </w:pPr>
    </w:p>
    <w:p w:rsidR="002E1941" w:rsidRDefault="0081047E">
      <w:pPr>
        <w:numPr>
          <w:ilvl w:val="0"/>
          <w:numId w:val="1"/>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II.3.2 Ley 30 de 1992</w:t>
      </w:r>
      <w:r>
        <w:rPr>
          <w:rFonts w:ascii="Work Sans" w:eastAsia="Work Sans" w:hAnsi="Work Sans" w:cs="Work Sans"/>
          <w:color w:val="000000"/>
        </w:rPr>
        <w:t>,</w:t>
      </w:r>
      <w:r>
        <w:rPr>
          <w:rFonts w:ascii="Work Sans" w:eastAsia="Work Sans" w:hAnsi="Work Sans" w:cs="Work Sans"/>
          <w:b/>
          <w:color w:val="000000"/>
        </w:rPr>
        <w:t xml:space="preserve"> </w:t>
      </w:r>
      <w:r>
        <w:rPr>
          <w:rFonts w:ascii="Work Sans" w:eastAsia="Work Sans" w:hAnsi="Work Sans" w:cs="Work Sans"/>
          <w:color w:val="000000"/>
        </w:rPr>
        <w:t>por la cual se organ</w:t>
      </w:r>
      <w:r>
        <w:rPr>
          <w:rFonts w:ascii="Work Sans" w:eastAsia="Work Sans" w:hAnsi="Work Sans" w:cs="Work Sans"/>
          <w:color w:val="000000"/>
        </w:rPr>
        <w:t xml:space="preserve">iza el servicio público de la Educación Superior. Esta ley define el carácter y autonomía de las Instituciones de Educación Superior- IES, el objeto de los programas académicos, procedimientos de fomento, inspección y vigilancia, financiación, entre otras </w:t>
      </w:r>
      <w:r>
        <w:rPr>
          <w:rFonts w:ascii="Work Sans" w:eastAsia="Work Sans" w:hAnsi="Work Sans" w:cs="Work Sans"/>
          <w:color w:val="000000"/>
        </w:rPr>
        <w:t xml:space="preserve">materias. </w:t>
      </w:r>
    </w:p>
    <w:p w:rsidR="002E1941" w:rsidRDefault="002E1941">
      <w:pPr>
        <w:pBdr>
          <w:top w:val="nil"/>
          <w:left w:val="nil"/>
          <w:bottom w:val="nil"/>
          <w:right w:val="nil"/>
          <w:between w:val="nil"/>
        </w:pBdr>
        <w:ind w:left="720"/>
        <w:rPr>
          <w:rFonts w:ascii="Work Sans" w:eastAsia="Work Sans" w:hAnsi="Work Sans" w:cs="Work Sans"/>
          <w:color w:val="000000"/>
        </w:rPr>
      </w:pPr>
    </w:p>
    <w:p w:rsidR="002E1941" w:rsidRDefault="002E1941">
      <w:pPr>
        <w:pBdr>
          <w:top w:val="nil"/>
          <w:left w:val="nil"/>
          <w:bottom w:val="nil"/>
          <w:right w:val="nil"/>
          <w:between w:val="nil"/>
        </w:pBdr>
        <w:spacing w:line="276" w:lineRule="auto"/>
        <w:ind w:left="720"/>
        <w:jc w:val="both"/>
        <w:rPr>
          <w:rFonts w:ascii="Work Sans" w:eastAsia="Work Sans" w:hAnsi="Work Sans" w:cs="Work Sans"/>
          <w:b/>
          <w:color w:val="000000"/>
        </w:rPr>
      </w:pPr>
    </w:p>
    <w:p w:rsidR="002E1941" w:rsidRDefault="0081047E">
      <w:pPr>
        <w:numPr>
          <w:ilvl w:val="0"/>
          <w:numId w:val="1"/>
        </w:numPr>
        <w:pBdr>
          <w:top w:val="nil"/>
          <w:left w:val="nil"/>
          <w:bottom w:val="nil"/>
          <w:right w:val="nil"/>
          <w:between w:val="nil"/>
        </w:pBdr>
        <w:spacing w:line="276" w:lineRule="auto"/>
        <w:jc w:val="both"/>
        <w:rPr>
          <w:rFonts w:ascii="Work Sans" w:eastAsia="Work Sans" w:hAnsi="Work Sans" w:cs="Work Sans"/>
          <w:b/>
          <w:color w:val="000000"/>
        </w:rPr>
      </w:pPr>
      <w:r>
        <w:rPr>
          <w:rFonts w:ascii="Work Sans" w:eastAsia="Work Sans" w:hAnsi="Work Sans" w:cs="Work Sans"/>
          <w:b/>
          <w:color w:val="000000"/>
        </w:rPr>
        <w:t xml:space="preserve">II.3.3 </w:t>
      </w:r>
      <w:hyperlink r:id="rId36">
        <w:r>
          <w:rPr>
            <w:rFonts w:ascii="Work Sans" w:eastAsia="Work Sans" w:hAnsi="Work Sans" w:cs="Work Sans"/>
            <w:b/>
            <w:color w:val="000000"/>
          </w:rPr>
          <w:t>Ley 1064 de 2006</w:t>
        </w:r>
      </w:hyperlink>
      <w:hyperlink r:id="rId37">
        <w:r>
          <w:rPr>
            <w:rFonts w:ascii="Work Sans" w:eastAsia="Work Sans" w:hAnsi="Work Sans" w:cs="Work Sans"/>
            <w:color w:val="000000"/>
          </w:rPr>
          <w:t>, por la cual se dictaron normas para el apoyo y fortalecimiento de la educación para el trabajo y el desarrollo humano establecida como educación no formal en la Ley General de Educación.</w:t>
        </w:r>
      </w:hyperlink>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81047E">
      <w:pPr>
        <w:numPr>
          <w:ilvl w:val="0"/>
          <w:numId w:val="1"/>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b/>
          <w:color w:val="000000"/>
        </w:rPr>
        <w:t>II.3.4 Ley 1188 de 2008</w:t>
      </w:r>
      <w:r>
        <w:rPr>
          <w:rFonts w:ascii="Work Sans" w:eastAsia="Work Sans" w:hAnsi="Work Sans" w:cs="Work Sans"/>
          <w:color w:val="000000"/>
        </w:rPr>
        <w:t>,</w:t>
      </w:r>
      <w:r>
        <w:rPr>
          <w:rFonts w:ascii="Work Sans" w:eastAsia="Work Sans" w:hAnsi="Work Sans" w:cs="Work Sans"/>
          <w:b/>
          <w:color w:val="000000"/>
        </w:rPr>
        <w:t xml:space="preserve"> </w:t>
      </w:r>
      <w:r>
        <w:rPr>
          <w:rFonts w:ascii="Work Sans" w:eastAsia="Work Sans" w:hAnsi="Work Sans" w:cs="Work Sans"/>
          <w:color w:val="000000"/>
        </w:rPr>
        <w:t>que estableció de forma obligatoria las c</w:t>
      </w:r>
      <w:r>
        <w:rPr>
          <w:rFonts w:ascii="Work Sans" w:eastAsia="Work Sans" w:hAnsi="Work Sans" w:cs="Work Sans"/>
          <w:color w:val="000000"/>
        </w:rPr>
        <w:t>ondiciones de calidad para obtener el registro calificado de un programa académico, para los cual las IES, además de demostrar el cumplimiento de condiciones de calidad de los programas, deben garantizar ciertas condiciones de calidad de carácter instituci</w:t>
      </w:r>
      <w:r>
        <w:rPr>
          <w:rFonts w:ascii="Work Sans" w:eastAsia="Work Sans" w:hAnsi="Work Sans" w:cs="Work Sans"/>
          <w:color w:val="000000"/>
        </w:rPr>
        <w:t xml:space="preserve">onal. </w:t>
      </w:r>
    </w:p>
    <w:p w:rsidR="002E1941" w:rsidRDefault="002E1941">
      <w:pPr>
        <w:pBdr>
          <w:top w:val="nil"/>
          <w:left w:val="nil"/>
          <w:bottom w:val="nil"/>
          <w:right w:val="nil"/>
          <w:between w:val="nil"/>
        </w:pBdr>
        <w:ind w:left="720"/>
        <w:rPr>
          <w:rFonts w:ascii="Work Sans" w:eastAsia="Work Sans" w:hAnsi="Work Sans" w:cs="Work Sans"/>
          <w:color w:val="000000"/>
        </w:rPr>
      </w:pPr>
    </w:p>
    <w:p w:rsidR="002E1941" w:rsidRDefault="0081047E">
      <w:pPr>
        <w:numPr>
          <w:ilvl w:val="0"/>
          <w:numId w:val="2"/>
        </w:numPr>
        <w:shd w:val="clear" w:color="auto" w:fill="FFFFFF"/>
        <w:jc w:val="both"/>
        <w:rPr>
          <w:rFonts w:ascii="Work Sans" w:eastAsia="Work Sans" w:hAnsi="Work Sans" w:cs="Work Sans"/>
          <w:color w:val="000000"/>
        </w:rPr>
      </w:pPr>
      <w:r>
        <w:rPr>
          <w:rFonts w:ascii="Work Sans" w:eastAsia="Work Sans" w:hAnsi="Work Sans" w:cs="Work Sans"/>
          <w:b/>
          <w:color w:val="000000"/>
        </w:rPr>
        <w:t>II.3.5_</w:t>
      </w:r>
      <w:r>
        <w:rPr>
          <w:rFonts w:ascii="Work Sans" w:eastAsia="Work Sans" w:hAnsi="Work Sans" w:cs="Work Sans"/>
          <w:color w:val="000000"/>
        </w:rPr>
        <w:t xml:space="preserve"> </w:t>
      </w:r>
      <w:hyperlink r:id="rId38">
        <w:r>
          <w:rPr>
            <w:rFonts w:ascii="Work Sans" w:eastAsia="Work Sans" w:hAnsi="Work Sans" w:cs="Work Sans"/>
            <w:b/>
            <w:color w:val="000000"/>
          </w:rPr>
          <w:t>Decreto 1075 de 2015</w:t>
        </w:r>
      </w:hyperlink>
      <w:hyperlink r:id="rId39">
        <w:r>
          <w:rPr>
            <w:rFonts w:ascii="Work Sans" w:eastAsia="Work Sans" w:hAnsi="Work Sans" w:cs="Work Sans"/>
            <w:color w:val="000000"/>
          </w:rPr>
          <w:t>, por el cual se expidió el Decreto Único Reglamentario del Sector Educación</w:t>
        </w:r>
      </w:hyperlink>
      <w:r>
        <w:rPr>
          <w:rFonts w:ascii="Work Sans" w:eastAsia="Work Sans" w:hAnsi="Work Sans" w:cs="Work Sans"/>
          <w:color w:val="000000"/>
        </w:rPr>
        <w:t>.</w:t>
      </w:r>
    </w:p>
    <w:p w:rsidR="002E1941" w:rsidRDefault="002E1941">
      <w:pPr>
        <w:pBdr>
          <w:top w:val="nil"/>
          <w:left w:val="nil"/>
          <w:bottom w:val="nil"/>
          <w:right w:val="nil"/>
          <w:between w:val="nil"/>
        </w:pBdr>
        <w:spacing w:line="276" w:lineRule="auto"/>
        <w:jc w:val="both"/>
        <w:rPr>
          <w:rFonts w:ascii="Work Sans" w:eastAsia="Work Sans" w:hAnsi="Work Sans" w:cs="Work Sans"/>
          <w:color w:val="000000"/>
        </w:rPr>
      </w:pPr>
    </w:p>
    <w:p w:rsidR="002E1941" w:rsidRDefault="0081047E">
      <w:pPr>
        <w:numPr>
          <w:ilvl w:val="0"/>
          <w:numId w:val="2"/>
        </w:numPr>
        <w:shd w:val="clear" w:color="auto" w:fill="FFFFFF"/>
        <w:jc w:val="both"/>
        <w:rPr>
          <w:rFonts w:ascii="Work Sans" w:eastAsia="Work Sans" w:hAnsi="Work Sans" w:cs="Work Sans"/>
          <w:color w:val="000000"/>
        </w:rPr>
      </w:pPr>
      <w:r>
        <w:rPr>
          <w:rFonts w:ascii="Work Sans" w:eastAsia="Work Sans" w:hAnsi="Work Sans" w:cs="Work Sans"/>
          <w:b/>
          <w:color w:val="000000"/>
        </w:rPr>
        <w:t>II.3.6</w:t>
      </w:r>
      <w:r>
        <w:rPr>
          <w:rFonts w:ascii="Work Sans" w:eastAsia="Work Sans" w:hAnsi="Work Sans" w:cs="Work Sans"/>
          <w:color w:val="000000"/>
        </w:rPr>
        <w:t xml:space="preserve"> </w:t>
      </w:r>
      <w:r>
        <w:rPr>
          <w:rFonts w:ascii="Work Sans" w:eastAsia="Work Sans" w:hAnsi="Work Sans" w:cs="Work Sans"/>
          <w:b/>
          <w:color w:val="000000"/>
        </w:rPr>
        <w:t xml:space="preserve">Ley 1804 de 2016, </w:t>
      </w:r>
      <w:r>
        <w:rPr>
          <w:rFonts w:ascii="Work Sans" w:eastAsia="Work Sans" w:hAnsi="Work Sans" w:cs="Work Sans"/>
          <w:color w:val="000000"/>
        </w:rPr>
        <w:t>que estableció la política de Estado para el desarrollo integral de la Primera Infancia de Cero a Siempre y consagra la educación inicial como un derech</w:t>
      </w:r>
      <w:r>
        <w:rPr>
          <w:rFonts w:ascii="Work Sans" w:eastAsia="Work Sans" w:hAnsi="Work Sans" w:cs="Work Sans"/>
          <w:color w:val="000000"/>
        </w:rPr>
        <w:t xml:space="preserve">o de los niños y las niñas. </w:t>
      </w:r>
    </w:p>
    <w:p w:rsidR="002E1941" w:rsidRDefault="002E1941">
      <w:pPr>
        <w:pBdr>
          <w:top w:val="nil"/>
          <w:left w:val="nil"/>
          <w:bottom w:val="nil"/>
          <w:right w:val="nil"/>
          <w:between w:val="nil"/>
        </w:pBdr>
        <w:spacing w:line="276" w:lineRule="auto"/>
        <w:ind w:left="720"/>
        <w:rPr>
          <w:rFonts w:ascii="Work Sans" w:eastAsia="Work Sans" w:hAnsi="Work Sans" w:cs="Work Sans"/>
          <w:color w:val="000000"/>
        </w:rPr>
      </w:pPr>
    </w:p>
    <w:p w:rsidR="002E1941" w:rsidRDefault="002E1941">
      <w:pPr>
        <w:spacing w:line="276" w:lineRule="auto"/>
        <w:jc w:val="both"/>
        <w:rPr>
          <w:rFonts w:ascii="Work Sans" w:eastAsia="Work Sans" w:hAnsi="Work Sans" w:cs="Work Sans"/>
          <w:b/>
        </w:rPr>
      </w:pPr>
    </w:p>
    <w:p w:rsidR="002E1941" w:rsidRDefault="002E1941">
      <w:pPr>
        <w:spacing w:line="276" w:lineRule="auto"/>
        <w:jc w:val="both"/>
        <w:rPr>
          <w:rFonts w:ascii="Work Sans" w:eastAsia="Work Sans" w:hAnsi="Work Sans" w:cs="Work Sans"/>
        </w:rPr>
      </w:pPr>
    </w:p>
    <w:p w:rsidR="002E1941" w:rsidRDefault="0081047E">
      <w:pPr>
        <w:numPr>
          <w:ilvl w:val="0"/>
          <w:numId w:val="5"/>
        </w:numPr>
        <w:pBdr>
          <w:top w:val="nil"/>
          <w:left w:val="nil"/>
          <w:bottom w:val="nil"/>
          <w:right w:val="nil"/>
          <w:between w:val="nil"/>
        </w:pBdr>
        <w:spacing w:line="276" w:lineRule="auto"/>
        <w:jc w:val="both"/>
        <w:rPr>
          <w:rFonts w:ascii="Work Sans" w:eastAsia="Work Sans" w:hAnsi="Work Sans" w:cs="Work Sans"/>
          <w:b/>
          <w:color w:val="000000"/>
        </w:rPr>
      </w:pPr>
      <w:r>
        <w:rPr>
          <w:rFonts w:ascii="Work Sans" w:eastAsia="Work Sans" w:hAnsi="Work Sans" w:cs="Work Sans"/>
          <w:b/>
          <w:color w:val="000000"/>
        </w:rPr>
        <w:t>JUSTIFICACIÓN Y CONSIDERACIONES DEL PROYECTO DE LEY</w:t>
      </w:r>
    </w:p>
    <w:p w:rsidR="002E1941" w:rsidRDefault="002E1941">
      <w:pPr>
        <w:spacing w:line="276" w:lineRule="auto"/>
        <w:jc w:val="both"/>
        <w:rPr>
          <w:rFonts w:ascii="Work Sans" w:eastAsia="Work Sans" w:hAnsi="Work Sans" w:cs="Work Sans"/>
          <w:b/>
        </w:rPr>
      </w:pP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III.1 Reseña histórica de la Universidad Pedagógica Nacional, del Instituto Pedagógico Nacional y su importancia para la educación en la Nación colombiana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 xml:space="preserve">La Universidad Pedagógica Nacional (UPN) se creó formalmente en el año de 1955, pero muchos sucesos debieron converger para llegar a la insigne institución que tenemos en la actualidad. El origen de la UPN se puede rastrear en 1917, en el marco del Primer </w:t>
      </w:r>
      <w:r>
        <w:rPr>
          <w:rFonts w:ascii="Work Sans" w:eastAsia="Work Sans" w:hAnsi="Work Sans" w:cs="Work Sans"/>
        </w:rPr>
        <w:t>Congreso Pedagógico Nacional, cuando el gobierno ordenó la construcción del Instituto Pedagógico Nacional para Señoritas. Dicha institución entraría a funcionar desde 1927 a 1951, cuando en un proceso de desmonte del proyecto liberal de la Escuela Normal S</w:t>
      </w:r>
      <w:r>
        <w:rPr>
          <w:rFonts w:ascii="Work Sans" w:eastAsia="Work Sans" w:hAnsi="Work Sans" w:cs="Work Sans"/>
        </w:rPr>
        <w:t>uperior, el Instituto hereda la facción femenina de la Escuela Normal. Su emergencia en la educación superior y su aporte logró sintetizar la tradición pedagógica alemana representada en el Instituto Pedagógico Nacional (IPN) para Señoritas (1927), la trad</w:t>
      </w:r>
      <w:r>
        <w:rPr>
          <w:rFonts w:ascii="Work Sans" w:eastAsia="Work Sans" w:hAnsi="Work Sans" w:cs="Work Sans"/>
        </w:rPr>
        <w:t xml:space="preserve">ición </w:t>
      </w:r>
      <w:r>
        <w:rPr>
          <w:rFonts w:ascii="Work Sans" w:eastAsia="Work Sans" w:hAnsi="Work Sans" w:cs="Work Sans"/>
        </w:rPr>
        <w:lastRenderedPageBreak/>
        <w:t>pedagógica francesa-cuya expresión fue la creación de la Escuela Normal Superior en 1936 y la tradición estadounidense, que se extendió después de la Segunda Guerra Mundial, lo cual la convierte en la institución universitaria con mayor trayectoria e</w:t>
      </w:r>
      <w:r>
        <w:rPr>
          <w:rFonts w:ascii="Work Sans" w:eastAsia="Work Sans" w:hAnsi="Work Sans" w:cs="Work Sans"/>
        </w:rPr>
        <w:t>n formación e investigación en educación pedagógica del país.</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En 1927 se inauguró la sede actual de la Avenida Chile en Bogotá, en ese entonces como Instituto Pedagógico Nacional para Señoritas, conocido como “El Palacio de la Avenida Chile”. Entonces, par</w:t>
      </w:r>
      <w:r>
        <w:rPr>
          <w:rFonts w:ascii="Work Sans" w:eastAsia="Work Sans" w:hAnsi="Work Sans" w:cs="Work Sans"/>
        </w:rPr>
        <w:t>a 1955 la institución toma el nombre de Universidad Pedagógica Nacional Femenina, compuesta por el Instituto Pedagógico Nacional, las Facultades Universitarias, el Instituto de Bachillerato y las Escuelas Anexas gracias a las gestiones de Franzisca Radke.</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Desde 1962, cambió su denominación a la vigente Universidad Pedagógica Nacional convirtiéndose en un claustro mixto. En este año inició la capacitación de maestros a partir del bachillerato por vía de cursos intensivos. El Instituto de Capacitación y Perfe</w:t>
      </w:r>
      <w:r>
        <w:rPr>
          <w:rFonts w:ascii="Work Sans" w:eastAsia="Work Sans" w:hAnsi="Work Sans" w:cs="Work Sans"/>
        </w:rPr>
        <w:t>ccionamiento del Magisterio en Servicio y la Escuela de Educación Física toman el carácter de Facultad al integrarse a la Universidad. Hasta la década de 1970, junto con la Universidad Pedagógica y Tecnológica de Colombia, asumieron la totalidad de la form</w:t>
      </w:r>
      <w:r>
        <w:rPr>
          <w:rFonts w:ascii="Work Sans" w:eastAsia="Work Sans" w:hAnsi="Work Sans" w:cs="Work Sans"/>
        </w:rPr>
        <w:t>ación para educadores, cuando comenzaron a fundarse otras facultades de educación en diferentes zonas del país.</w:t>
      </w:r>
    </w:p>
    <w:p w:rsidR="002E1941" w:rsidRDefault="0081047E">
      <w:pPr>
        <w:spacing w:before="240" w:after="240" w:line="276" w:lineRule="auto"/>
        <w:jc w:val="both"/>
        <w:rPr>
          <w:rFonts w:ascii="Work Sans" w:eastAsia="Work Sans" w:hAnsi="Work Sans" w:cs="Work Sans"/>
          <w:b/>
          <w:i/>
        </w:rPr>
      </w:pPr>
      <w:r>
        <w:rPr>
          <w:rFonts w:ascii="Work Sans" w:eastAsia="Work Sans" w:hAnsi="Work Sans" w:cs="Work Sans"/>
        </w:rPr>
        <w:t>Por su parte el Instituto Pedagógico Nacional, “es un establecimiento educativo de carácter estatal con régimen especial. Ofrece a la sociedad e</w:t>
      </w:r>
      <w:r>
        <w:rPr>
          <w:rFonts w:ascii="Work Sans" w:eastAsia="Work Sans" w:hAnsi="Work Sans" w:cs="Work Sans"/>
        </w:rPr>
        <w:t>nseñanza preescolar, básica, media, educación especial, de adultos, para el trabajo y el desarrollo humano, con carácter innovador”</w:t>
      </w:r>
      <w:r>
        <w:rPr>
          <w:rFonts w:ascii="Work Sans" w:eastAsia="Work Sans" w:hAnsi="Work Sans" w:cs="Work Sans"/>
          <w:vertAlign w:val="superscript"/>
        </w:rPr>
        <w:footnoteReference w:id="1"/>
      </w:r>
      <w:r>
        <w:rPr>
          <w:rFonts w:ascii="Work Sans" w:eastAsia="Work Sans" w:hAnsi="Work Sans" w:cs="Work Sans"/>
        </w:rPr>
        <w:t xml:space="preserve">, declarado </w:t>
      </w:r>
      <w:r>
        <w:rPr>
          <w:rFonts w:ascii="Work Sans" w:eastAsia="Work Sans" w:hAnsi="Work Sans" w:cs="Work Sans"/>
          <w:i/>
        </w:rPr>
        <w:t>“Patrimonio Histórico y Cultural de la Nación al Instituto Pedagógico Nacional (IPN), Escuela Laboratorio y Cent</w:t>
      </w:r>
      <w:r>
        <w:rPr>
          <w:rFonts w:ascii="Work Sans" w:eastAsia="Work Sans" w:hAnsi="Work Sans" w:cs="Work Sans"/>
          <w:i/>
        </w:rPr>
        <w:t>ro de Práctica de la Universidad Pedagógica Nacional, en el Distrito Capital”</w:t>
      </w:r>
      <w:r>
        <w:rPr>
          <w:rFonts w:ascii="Work Sans" w:eastAsia="Work Sans" w:hAnsi="Work Sans" w:cs="Work Sans"/>
        </w:rPr>
        <w:t xml:space="preserve"> por la Ley 1890 de 2018</w:t>
      </w:r>
      <w:r>
        <w:rPr>
          <w:rFonts w:ascii="Work Sans" w:eastAsia="Work Sans" w:hAnsi="Work Sans" w:cs="Work Sans"/>
          <w:vertAlign w:val="superscript"/>
        </w:rPr>
        <w:footnoteReference w:id="2"/>
      </w:r>
      <w:r>
        <w:rPr>
          <w:rFonts w:ascii="Work Sans" w:eastAsia="Work Sans" w:hAnsi="Work Sans" w:cs="Work Sans"/>
        </w:rPr>
        <w:t xml:space="preserve">, en la cual se conmemoraron los 90 años de su fundación y se indicó que la declaratoria como patrimonio histórico y cultural de la Nación se relaciona  </w:t>
      </w:r>
      <w:r>
        <w:rPr>
          <w:rFonts w:ascii="Work Sans" w:eastAsia="Work Sans" w:hAnsi="Work Sans" w:cs="Work Sans"/>
          <w:i/>
        </w:rPr>
        <w:t>c</w:t>
      </w:r>
      <w:r>
        <w:rPr>
          <w:rFonts w:ascii="Work Sans" w:eastAsia="Work Sans" w:hAnsi="Work Sans" w:cs="Work Sans"/>
          <w:i/>
        </w:rPr>
        <w:t xml:space="preserve">on la enseñanza que la Institución ha desarrollado en la formación musical, la educación física, la formación en valores para la convivencia pacífica y las formas alternativas de práctica docente, que se utilizan para la formación inicial de maestros. </w:t>
      </w:r>
      <w:r>
        <w:rPr>
          <w:rFonts w:ascii="Work Sans" w:eastAsia="Work Sans" w:hAnsi="Work Sans" w:cs="Work Sans"/>
        </w:rPr>
        <w:t>Este</w:t>
      </w:r>
      <w:r>
        <w:rPr>
          <w:rFonts w:ascii="Work Sans" w:eastAsia="Work Sans" w:hAnsi="Work Sans" w:cs="Work Sans"/>
        </w:rPr>
        <w:t xml:space="preserve"> reconocimiento es coherente con toda la trayectoria y aporte que ha brindado el colegio, en el Proyecto Educativo Institucional </w:t>
      </w:r>
      <w:r>
        <w:rPr>
          <w:rFonts w:ascii="Work Sans" w:eastAsia="Work Sans" w:hAnsi="Work Sans" w:cs="Work Sans"/>
        </w:rPr>
        <w:lastRenderedPageBreak/>
        <w:t xml:space="preserve">del IPN se citan algunos hitos históricos: </w:t>
      </w:r>
      <w:r>
        <w:rPr>
          <w:rFonts w:ascii="Work Sans" w:eastAsia="Work Sans" w:hAnsi="Work Sans" w:cs="Work Sans"/>
          <w:b/>
        </w:rPr>
        <w:t xml:space="preserve">1) </w:t>
      </w:r>
      <w:r>
        <w:rPr>
          <w:rFonts w:ascii="Work Sans" w:eastAsia="Work Sans" w:hAnsi="Work Sans" w:cs="Work Sans"/>
        </w:rPr>
        <w:t xml:space="preserve">1917 Concepción del IPN en Congreso Pedagógico de Colombia. </w:t>
      </w:r>
      <w:r>
        <w:rPr>
          <w:rFonts w:ascii="Work Sans" w:eastAsia="Work Sans" w:hAnsi="Work Sans" w:cs="Work Sans"/>
          <w:b/>
        </w:rPr>
        <w:t xml:space="preserve">2) </w:t>
      </w:r>
      <w:r>
        <w:rPr>
          <w:rFonts w:ascii="Work Sans" w:eastAsia="Work Sans" w:hAnsi="Work Sans" w:cs="Work Sans"/>
        </w:rPr>
        <w:t>1927 Fundación y a</w:t>
      </w:r>
      <w:r>
        <w:rPr>
          <w:rFonts w:ascii="Work Sans" w:eastAsia="Work Sans" w:hAnsi="Work Sans" w:cs="Work Sans"/>
        </w:rPr>
        <w:t xml:space="preserve">pertura del Instituto en la Avenida Chile, Calle 72, entre carreras 11 y 13. </w:t>
      </w:r>
      <w:r>
        <w:rPr>
          <w:rFonts w:ascii="Work Sans" w:eastAsia="Work Sans" w:hAnsi="Work Sans" w:cs="Work Sans"/>
          <w:b/>
        </w:rPr>
        <w:t xml:space="preserve">3) </w:t>
      </w:r>
      <w:r>
        <w:rPr>
          <w:rFonts w:ascii="Work Sans" w:eastAsia="Work Sans" w:hAnsi="Work Sans" w:cs="Work Sans"/>
        </w:rPr>
        <w:t xml:space="preserve">1929 Inicio de la Escuela Anexa para prácticas docentes. </w:t>
      </w:r>
      <w:r>
        <w:rPr>
          <w:rFonts w:ascii="Work Sans" w:eastAsia="Work Sans" w:hAnsi="Work Sans" w:cs="Work Sans"/>
          <w:b/>
        </w:rPr>
        <w:t xml:space="preserve">4) </w:t>
      </w:r>
      <w:r>
        <w:rPr>
          <w:rFonts w:ascii="Work Sans" w:eastAsia="Work Sans" w:hAnsi="Work Sans" w:cs="Work Sans"/>
        </w:rPr>
        <w:t xml:space="preserve">1934 Inicio de labores del kindergarten. </w:t>
      </w:r>
      <w:r>
        <w:rPr>
          <w:rFonts w:ascii="Work Sans" w:eastAsia="Work Sans" w:hAnsi="Work Sans" w:cs="Work Sans"/>
          <w:b/>
        </w:rPr>
        <w:t xml:space="preserve">5) </w:t>
      </w:r>
      <w:r>
        <w:rPr>
          <w:rFonts w:ascii="Work Sans" w:eastAsia="Work Sans" w:hAnsi="Work Sans" w:cs="Work Sans"/>
        </w:rPr>
        <w:t xml:space="preserve">1955 Creación de la Universidad Pedagógica Nacional para estudios superiores de las señoritas del IPN. </w:t>
      </w:r>
      <w:r>
        <w:rPr>
          <w:rFonts w:ascii="Work Sans" w:eastAsia="Work Sans" w:hAnsi="Work Sans" w:cs="Work Sans"/>
          <w:b/>
        </w:rPr>
        <w:t xml:space="preserve">6) </w:t>
      </w:r>
      <w:r>
        <w:rPr>
          <w:rFonts w:ascii="Work Sans" w:eastAsia="Work Sans" w:hAnsi="Work Sans" w:cs="Work Sans"/>
        </w:rPr>
        <w:t xml:space="preserve">1962 Inicio de formación de bachilleres pedagogos en el IPN. </w:t>
      </w:r>
      <w:r>
        <w:rPr>
          <w:rFonts w:ascii="Work Sans" w:eastAsia="Work Sans" w:hAnsi="Work Sans" w:cs="Work Sans"/>
          <w:b/>
        </w:rPr>
        <w:t xml:space="preserve">7) </w:t>
      </w:r>
      <w:r>
        <w:rPr>
          <w:rFonts w:ascii="Work Sans" w:eastAsia="Work Sans" w:hAnsi="Work Sans" w:cs="Work Sans"/>
        </w:rPr>
        <w:t xml:space="preserve">1968 Creación de la Sección de Educación Especial. </w:t>
      </w:r>
      <w:r>
        <w:rPr>
          <w:rFonts w:ascii="Work Sans" w:eastAsia="Work Sans" w:hAnsi="Work Sans" w:cs="Work Sans"/>
          <w:b/>
        </w:rPr>
        <w:t xml:space="preserve">8) </w:t>
      </w:r>
      <w:r>
        <w:rPr>
          <w:rFonts w:ascii="Work Sans" w:eastAsia="Work Sans" w:hAnsi="Work Sans" w:cs="Work Sans"/>
        </w:rPr>
        <w:t>1994 Finalización de la formació</w:t>
      </w:r>
      <w:r>
        <w:rPr>
          <w:rFonts w:ascii="Work Sans" w:eastAsia="Work Sans" w:hAnsi="Work Sans" w:cs="Work Sans"/>
        </w:rPr>
        <w:t xml:space="preserve">n de bachilleres pedagogos por Promulgación de la Ley 115 de 1994. 2018. </w:t>
      </w:r>
      <w:r>
        <w:rPr>
          <w:rFonts w:ascii="Work Sans" w:eastAsia="Work Sans" w:hAnsi="Work Sans" w:cs="Work Sans"/>
          <w:b/>
        </w:rPr>
        <w:t xml:space="preserve">9) </w:t>
      </w:r>
      <w:r>
        <w:rPr>
          <w:rFonts w:ascii="Work Sans" w:eastAsia="Work Sans" w:hAnsi="Work Sans" w:cs="Work Sans"/>
        </w:rPr>
        <w:t>Declaratoria del IPN como Patrimonio Histórico y Cultural de la Nación mediante Promulgación de la Ley 1890 de mayo 10 de 2018.  “</w:t>
      </w:r>
      <w:r>
        <w:rPr>
          <w:rFonts w:ascii="Work Sans" w:eastAsia="Work Sans" w:hAnsi="Work Sans" w:cs="Work Sans"/>
          <w:i/>
        </w:rPr>
        <w:t>La filosofía del IPN reconoce noventa años de hist</w:t>
      </w:r>
      <w:r>
        <w:rPr>
          <w:rFonts w:ascii="Work Sans" w:eastAsia="Work Sans" w:hAnsi="Work Sans" w:cs="Work Sans"/>
          <w:i/>
        </w:rPr>
        <w:t>oria institucional y tiene como horizonte la preocupación por las condiciones actuales del país. En este sentido, hoy más que nunca, se requiere una institución que desde el reconocimiento de los derechos humanos de todos y cada uno de los integrantes de l</w:t>
      </w:r>
      <w:r>
        <w:rPr>
          <w:rFonts w:ascii="Work Sans" w:eastAsia="Work Sans" w:hAnsi="Work Sans" w:cs="Work Sans"/>
          <w:i/>
        </w:rPr>
        <w:t>a comunidad educativa, lidere procesos académicos rigurosos, que inviten, guíen y dimensionen la formación de sujetos integrales, que a su vez sean considerados en sus diferentes particularidades para que puedan ser mejores individuos y ciudadanos que se c</w:t>
      </w:r>
      <w:r>
        <w:rPr>
          <w:rFonts w:ascii="Work Sans" w:eastAsia="Work Sans" w:hAnsi="Work Sans" w:cs="Work Sans"/>
          <w:i/>
        </w:rPr>
        <w:t>omprometan con el fortalecimiento del tejido social, fundamental para construir un país en paz.”</w:t>
      </w:r>
      <w:r>
        <w:rPr>
          <w:rFonts w:ascii="Work Sans" w:eastAsia="Work Sans" w:hAnsi="Work Sans" w:cs="Work Sans"/>
          <w:i/>
          <w:vertAlign w:val="superscript"/>
        </w:rPr>
        <w:footnoteReference w:id="3"/>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 xml:space="preserve"> </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rPr>
        <w:t>Corresponde al Instituto Pedagógico Nacional, según su misión “liderar los procesos educativos de niños, jóvenes y adultos, teniendo en cuenta su diversidad</w:t>
      </w:r>
      <w:r>
        <w:rPr>
          <w:rFonts w:ascii="Work Sans" w:eastAsia="Work Sans" w:hAnsi="Work Sans" w:cs="Work Sans"/>
        </w:rPr>
        <w:t xml:space="preserve"> (económica, social, cognitiva, cultural, étnica, sexual, ética, comunicativa y afectiva). Por ello es el centro de innovación, investigación y formación de maestros de la Universidad Pedagógica Nacional, con el fin de construir sujetos críticos, autónomos</w:t>
      </w:r>
      <w:r>
        <w:rPr>
          <w:rFonts w:ascii="Work Sans" w:eastAsia="Work Sans" w:hAnsi="Work Sans" w:cs="Work Sans"/>
        </w:rPr>
        <w:t>, ético-políticos, diversos, con sentido social, que contribuyan a la comprensión y transformación de la realidad (desde la dimensión humana, artística y científica), y a la consolidación de una comunidad en paz.</w:t>
      </w:r>
      <w:r>
        <w:rPr>
          <w:rFonts w:ascii="Work Sans" w:eastAsia="Work Sans" w:hAnsi="Work Sans" w:cs="Work Sans"/>
          <w:vertAlign w:val="superscript"/>
        </w:rPr>
        <w:footnoteReference w:id="4"/>
      </w:r>
      <w:r>
        <w:rPr>
          <w:rFonts w:ascii="Work Sans" w:eastAsia="Work Sans" w:hAnsi="Work Sans" w:cs="Work Sans"/>
        </w:rPr>
        <w:t>”, y según su visión</w:t>
      </w:r>
      <w:r>
        <w:rPr>
          <w:rFonts w:ascii="Work Sans" w:eastAsia="Work Sans" w:hAnsi="Work Sans" w:cs="Work Sans"/>
          <w:i/>
        </w:rPr>
        <w:t xml:space="preserve"> “ser un espacio de inn</w:t>
      </w:r>
      <w:r>
        <w:rPr>
          <w:rFonts w:ascii="Work Sans" w:eastAsia="Work Sans" w:hAnsi="Work Sans" w:cs="Work Sans"/>
          <w:i/>
        </w:rPr>
        <w:t>ovación permanente, en el que la reflexión sobre las políticas educativas a partir del saber pedagógico de sus docentes Proyecto Educativo Institucional y en unión con la UPN contribuyan a la formación de niños, jóvenes, adultos y maestros que propendan po</w:t>
      </w:r>
      <w:r>
        <w:rPr>
          <w:rFonts w:ascii="Work Sans" w:eastAsia="Work Sans" w:hAnsi="Work Sans" w:cs="Work Sans"/>
          <w:i/>
        </w:rPr>
        <w:t>r la construcción de una sociedad democrática, pluralista y en paz. Este carácter innovador es el que le permite ser un referente para la Universidad en la tarea formadora de maestros.”</w:t>
      </w:r>
      <w:r>
        <w:rPr>
          <w:rFonts w:ascii="Work Sans" w:eastAsia="Work Sans" w:hAnsi="Work Sans" w:cs="Work Sans"/>
          <w:i/>
          <w:vertAlign w:val="superscript"/>
        </w:rPr>
        <w:footnoteReference w:id="5"/>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 xml:space="preserve"> </w:t>
      </w:r>
      <w:r>
        <w:rPr>
          <w:rFonts w:ascii="Work Sans" w:eastAsia="Work Sans" w:hAnsi="Work Sans" w:cs="Work Sans"/>
        </w:rPr>
        <w:t>El IPN es una institución formadora de maestros con gran sentido inn</w:t>
      </w:r>
      <w:r>
        <w:rPr>
          <w:rFonts w:ascii="Work Sans" w:eastAsia="Work Sans" w:hAnsi="Work Sans" w:cs="Work Sans"/>
        </w:rPr>
        <w:t>ovador, esmerada en el desarrollo de capacidades el desarrollo de niños, niñas y jóvenes, escenario de debates pedagógicos actuales, espacio para la convivencia</w:t>
      </w:r>
      <w:r>
        <w:rPr>
          <w:rFonts w:ascii="Work Sans" w:eastAsia="Work Sans" w:hAnsi="Work Sans" w:cs="Work Sans"/>
          <w:vertAlign w:val="superscript"/>
        </w:rPr>
        <w:footnoteReference w:id="6"/>
      </w:r>
      <w:r>
        <w:rPr>
          <w:rFonts w:ascii="Work Sans" w:eastAsia="Work Sans" w:hAnsi="Work Sans" w:cs="Work Sans"/>
        </w:rPr>
        <w:t xml:space="preserve"> fundamentada en los valores del amor, el respeto, la responsabilidad y la honestidad, proyecta</w:t>
      </w:r>
      <w:r>
        <w:rPr>
          <w:rFonts w:ascii="Work Sans" w:eastAsia="Work Sans" w:hAnsi="Work Sans" w:cs="Work Sans"/>
        </w:rPr>
        <w:t xml:space="preserve"> la formación de la comunidad IPN “hacia una Nación basada en los principios de la democracia y fundamenta sus acciones en la construcción colectiva de un proyecto pedagógico orientado a fortalecer el respeto por el otro y el valor de la palabra, la resolu</w:t>
      </w:r>
      <w:r>
        <w:rPr>
          <w:rFonts w:ascii="Work Sans" w:eastAsia="Work Sans" w:hAnsi="Work Sans" w:cs="Work Sans"/>
        </w:rPr>
        <w:t xml:space="preserve">ción de los conflictos de manera dialógica y pacífica, el manejo de las normas, la construcción de acuerdos, y el reconocimiento y respeto por la diferencia, dando lugar a procesos de participación e inclusión acordes con cada individuo, sin dejar de lado </w:t>
      </w:r>
      <w:r>
        <w:rPr>
          <w:rFonts w:ascii="Work Sans" w:eastAsia="Work Sans" w:hAnsi="Work Sans" w:cs="Work Sans"/>
        </w:rPr>
        <w:t>las responsabilidades que las acciones ameritan.”</w:t>
      </w:r>
      <w:r>
        <w:rPr>
          <w:rFonts w:ascii="Work Sans" w:eastAsia="Work Sans" w:hAnsi="Work Sans" w:cs="Work Sans"/>
          <w:vertAlign w:val="superscript"/>
        </w:rPr>
        <w:footnoteReference w:id="7"/>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 xml:space="preserve">La coexistencia IPN-UPN, un colegio y una institución de educación superior, representa una importante sinergia en la trayectoria de la pedagogía colombiana y la educación pública, que continúa trabajando </w:t>
      </w:r>
      <w:r>
        <w:rPr>
          <w:rFonts w:ascii="Work Sans" w:eastAsia="Work Sans" w:hAnsi="Work Sans" w:cs="Work Sans"/>
        </w:rPr>
        <w:t>para consolidar, aportar y fortalecer el proyecto educativo de Nación.</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La Universidad Pedagógica Nacional</w:t>
      </w:r>
      <w:r>
        <w:rPr>
          <w:rFonts w:ascii="Work Sans" w:eastAsia="Work Sans" w:hAnsi="Work Sans" w:cs="Work Sans"/>
          <w:vertAlign w:val="superscript"/>
        </w:rPr>
        <w:footnoteReference w:id="8"/>
      </w:r>
      <w:r>
        <w:rPr>
          <w:rFonts w:ascii="Work Sans" w:eastAsia="Work Sans" w:hAnsi="Work Sans" w:cs="Work Sans"/>
        </w:rPr>
        <w:t>, según el artículo 69 constitucional, es un ente universitario autónomo estatal con régimen especial, y en virtud del artículo 136 de la Ley 30 de 19</w:t>
      </w:r>
      <w:r>
        <w:rPr>
          <w:rFonts w:ascii="Work Sans" w:eastAsia="Work Sans" w:hAnsi="Work Sans" w:cs="Work Sans"/>
        </w:rPr>
        <w:t>92 “Por la cual se organiza el servicio público de la educación superior”, es “la institución asesora del Ministerio de Educación Nacional en la definición de las políticas relativas a la formación y perfeccionamiento de docentes no universitarios.”</w:t>
      </w:r>
    </w:p>
    <w:p w:rsidR="002E1941" w:rsidRDefault="0081047E">
      <w:pPr>
        <w:shd w:val="clear" w:color="auto" w:fill="FFFFFF"/>
        <w:spacing w:after="360" w:line="276" w:lineRule="auto"/>
        <w:jc w:val="both"/>
        <w:rPr>
          <w:rFonts w:ascii="Work Sans" w:eastAsia="Work Sans" w:hAnsi="Work Sans" w:cs="Work Sans"/>
        </w:rPr>
      </w:pPr>
      <w:r>
        <w:rPr>
          <w:rFonts w:ascii="Work Sans" w:eastAsia="Work Sans" w:hAnsi="Work Sans" w:cs="Work Sans"/>
        </w:rPr>
        <w:t>El des</w:t>
      </w:r>
      <w:r>
        <w:rPr>
          <w:rFonts w:ascii="Work Sans" w:eastAsia="Work Sans" w:hAnsi="Work Sans" w:cs="Work Sans"/>
        </w:rPr>
        <w:t>tacado papel de la Universidad Pedagógica Nacional, en la propuesta educativa del país, implica que sus ejes misionales de docencia, investigación y proyección social, tienen a disposición de los colombianos pregrados, programas de pregrado ofrecidos en pr</w:t>
      </w:r>
      <w:r>
        <w:rPr>
          <w:rFonts w:ascii="Work Sans" w:eastAsia="Work Sans" w:hAnsi="Work Sans" w:cs="Work Sans"/>
        </w:rPr>
        <w:t>ofesionalización en Colombia (reconociendo el conocimiento de cultores y sabedores), especializaciones, maestrías, el Doctorado Interinstitucional en Educación y la estancia posdoctoral, que a su vez, aportan a la apropiación social del conocimiento; ademá</w:t>
      </w:r>
      <w:r>
        <w:rPr>
          <w:rFonts w:ascii="Work Sans" w:eastAsia="Work Sans" w:hAnsi="Work Sans" w:cs="Work Sans"/>
        </w:rPr>
        <w:t>s, en el Instituto Pedagógico Nacional “Unidad Académica Administrativa de LA UNIVERSIDAD, cuyo objetivo fundamental es el desarrollo de programas de innovación y experimentación educativa”, se ofrece educación inicial, preescolar, básica, media y es desta</w:t>
      </w:r>
      <w:r>
        <w:rPr>
          <w:rFonts w:ascii="Work Sans" w:eastAsia="Work Sans" w:hAnsi="Work Sans" w:cs="Work Sans"/>
        </w:rPr>
        <w:t>cada en procesos de inclusión en su programa de educación especial; sobre la proyección social, se cuenta con el Centro de Lenguas para cursos de idiomas, la Escuela de Deportes Acuáticos, la amplia oferta en educación artística con los cursos de la Licenc</w:t>
      </w:r>
      <w:r>
        <w:rPr>
          <w:rFonts w:ascii="Work Sans" w:eastAsia="Work Sans" w:hAnsi="Work Sans" w:cs="Work Sans"/>
        </w:rPr>
        <w:t>iatura en Música y la Licenciatura en Artes Visuales de la Facultad de Bellas Artes, el Museo Pedagógico Colombiano</w:t>
      </w:r>
      <w:r>
        <w:rPr>
          <w:rFonts w:ascii="Work Sans" w:eastAsia="Work Sans" w:hAnsi="Work Sans" w:cs="Work Sans"/>
          <w:vertAlign w:val="superscript"/>
        </w:rPr>
        <w:footnoteReference w:id="9"/>
      </w:r>
      <w:r>
        <w:rPr>
          <w:rFonts w:ascii="Work Sans" w:eastAsia="Work Sans" w:hAnsi="Work Sans" w:cs="Work Sans"/>
          <w:b/>
        </w:rPr>
        <w:t xml:space="preserve"> </w:t>
      </w:r>
      <w:r>
        <w:rPr>
          <w:rFonts w:ascii="Work Sans" w:eastAsia="Work Sans" w:hAnsi="Work Sans" w:cs="Work Sans"/>
        </w:rPr>
        <w:t>(Guardian de la memoria de la educación y pedagogía colombiana), el Museo de Historia Natural de la UPN</w:t>
      </w:r>
      <w:r>
        <w:rPr>
          <w:rFonts w:ascii="Work Sans" w:eastAsia="Work Sans" w:hAnsi="Work Sans" w:cs="Work Sans"/>
          <w:vertAlign w:val="superscript"/>
        </w:rPr>
        <w:footnoteReference w:id="10"/>
      </w:r>
      <w:r>
        <w:rPr>
          <w:rFonts w:ascii="Work Sans" w:eastAsia="Work Sans" w:hAnsi="Work Sans" w:cs="Work Sans"/>
          <w:b/>
        </w:rPr>
        <w:t xml:space="preserve"> </w:t>
      </w:r>
      <w:r>
        <w:rPr>
          <w:rFonts w:ascii="Work Sans" w:eastAsia="Work Sans" w:hAnsi="Work Sans" w:cs="Work Sans"/>
          <w:i/>
        </w:rPr>
        <w:t>“Un patrimonio para toda la univer</w:t>
      </w:r>
      <w:r>
        <w:rPr>
          <w:rFonts w:ascii="Work Sans" w:eastAsia="Work Sans" w:hAnsi="Work Sans" w:cs="Work Sans"/>
          <w:i/>
        </w:rPr>
        <w:t>sidad, la ciudad y el país”</w:t>
      </w:r>
      <w:r>
        <w:rPr>
          <w:rFonts w:ascii="Work Sans" w:eastAsia="Work Sans" w:hAnsi="Work Sans" w:cs="Work Sans"/>
        </w:rPr>
        <w:t>, el Centro Tiflotecnológico Hernando Pradilla Cobos</w:t>
      </w:r>
      <w:r>
        <w:rPr>
          <w:rFonts w:ascii="Work Sans" w:eastAsia="Work Sans" w:hAnsi="Work Sans" w:cs="Work Sans"/>
          <w:vertAlign w:val="superscript"/>
        </w:rPr>
        <w:footnoteReference w:id="11"/>
      </w:r>
      <w:r>
        <w:rPr>
          <w:rFonts w:ascii="Work Sans" w:eastAsia="Work Sans" w:hAnsi="Work Sans" w:cs="Work Sans"/>
        </w:rPr>
        <w:t xml:space="preserve"> con acceso a información para personas ciegas y con baja visión, el proyecto Manos y Pensamiento:inclusión de estudiantes sordos en la vida universitaria</w:t>
      </w:r>
      <w:r>
        <w:rPr>
          <w:rFonts w:ascii="Work Sans" w:eastAsia="Work Sans" w:hAnsi="Work Sans" w:cs="Work Sans"/>
          <w:vertAlign w:val="superscript"/>
        </w:rPr>
        <w:footnoteReference w:id="12"/>
      </w:r>
      <w:r>
        <w:rPr>
          <w:rFonts w:ascii="Work Sans" w:eastAsia="Work Sans" w:hAnsi="Work Sans" w:cs="Work Sans"/>
        </w:rPr>
        <w:t>,  además de otras ac</w:t>
      </w:r>
      <w:r>
        <w:rPr>
          <w:rFonts w:ascii="Work Sans" w:eastAsia="Work Sans" w:hAnsi="Work Sans" w:cs="Work Sans"/>
        </w:rPr>
        <w:t xml:space="preserve">tividades como diplomados, cursos y talleres ofrecidos según las necesidades de la sociedad. Finalmente se destaca en la estructura interna de la UPN, la creación del </w:t>
      </w:r>
      <w:r>
        <w:rPr>
          <w:rFonts w:ascii="Work Sans" w:eastAsia="Work Sans" w:hAnsi="Work Sans" w:cs="Work Sans"/>
          <w:i/>
        </w:rPr>
        <w:t>Centro de Educación para la paz, la memoria y los derechos humanos</w:t>
      </w:r>
      <w:r>
        <w:rPr>
          <w:rFonts w:ascii="Work Sans" w:eastAsia="Work Sans" w:hAnsi="Work Sans" w:cs="Work Sans"/>
        </w:rPr>
        <w:t>, cuyo objeto</w:t>
      </w:r>
      <w:r>
        <w:rPr>
          <w:rFonts w:ascii="Work Sans" w:eastAsia="Work Sans" w:hAnsi="Work Sans" w:cs="Work Sans"/>
          <w:i/>
        </w:rPr>
        <w:t xml:space="preserve"> </w:t>
      </w:r>
      <w:r>
        <w:rPr>
          <w:rFonts w:ascii="Work Sans" w:eastAsia="Work Sans" w:hAnsi="Work Sans" w:cs="Work Sans"/>
        </w:rPr>
        <w:t>es “contr</w:t>
      </w:r>
      <w:r>
        <w:rPr>
          <w:rFonts w:ascii="Work Sans" w:eastAsia="Work Sans" w:hAnsi="Work Sans" w:cs="Work Sans"/>
        </w:rPr>
        <w:t>ibuir a la Universidad y a sus unidades académicas en la construcción de lineamientos y acciones misionales (…) referidas a temas de derechos humanos, memoria, pedagogía para la cultura de paz y temas relacionados o afines.”. Todo lo anterior, contiene asp</w:t>
      </w:r>
      <w:r>
        <w:rPr>
          <w:rFonts w:ascii="Work Sans" w:eastAsia="Work Sans" w:hAnsi="Work Sans" w:cs="Work Sans"/>
        </w:rPr>
        <w:t>ectos que requieren especial atención frente a la historia de Colombia y las dinámicas sociales, que demandan acciones para la garantía de derechos y el reconocimiento de la dignidad humana.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En consecuencia, la Universidad Pedagógica Nacional institución q</w:t>
      </w:r>
      <w:r>
        <w:rPr>
          <w:rFonts w:ascii="Work Sans" w:eastAsia="Work Sans" w:hAnsi="Work Sans" w:cs="Work Sans"/>
        </w:rPr>
        <w:t xml:space="preserve">ue por su aporte al desarrollo de la pedagogía en nuestro país ha sido denominada con cariño “Educadora de Educadores”, siendo esta una labor loable, necesaria y absolutamente trascendental para una sociedad como la colombiana, con diferentes necesidades, </w:t>
      </w:r>
      <w:r>
        <w:rPr>
          <w:rFonts w:ascii="Work Sans" w:eastAsia="Work Sans" w:hAnsi="Work Sans" w:cs="Work Sans"/>
        </w:rPr>
        <w:t>sujeta a disrupciones, tensiones y contingencias, exige de la Universidad mayor poder de acción e impacto en la garantía de derechos, para lo cual se requieren nuevas fuentes de ingresos que la fortalezcan como escenario académico para el desarrollo de cap</w:t>
      </w:r>
      <w:r>
        <w:rPr>
          <w:rFonts w:ascii="Work Sans" w:eastAsia="Work Sans" w:hAnsi="Work Sans" w:cs="Work Sans"/>
        </w:rPr>
        <w:t>acidades, la consolidación de democracia y la construcción de paz, en diversas formas de pedagogía, como la Pedagogía de la Memoria</w:t>
      </w:r>
      <w:r>
        <w:rPr>
          <w:rFonts w:ascii="Work Sans" w:eastAsia="Work Sans" w:hAnsi="Work Sans" w:cs="Work Sans"/>
          <w:vertAlign w:val="superscript"/>
        </w:rPr>
        <w:footnoteReference w:id="13"/>
      </w:r>
      <w:r>
        <w:rPr>
          <w:rFonts w:ascii="Work Sans" w:eastAsia="Work Sans" w:hAnsi="Work Sans" w:cs="Work Sans"/>
        </w:rPr>
        <w:t>, en escenarios para enfrentar problemáticas actuales, como el espacio de la Cátedra Ambiental</w:t>
      </w:r>
      <w:r>
        <w:rPr>
          <w:rFonts w:ascii="Work Sans" w:eastAsia="Work Sans" w:hAnsi="Work Sans" w:cs="Work Sans"/>
          <w:vertAlign w:val="superscript"/>
        </w:rPr>
        <w:footnoteReference w:id="14"/>
      </w:r>
      <w:r>
        <w:rPr>
          <w:rFonts w:ascii="Work Sans" w:eastAsia="Work Sans" w:hAnsi="Work Sans" w:cs="Work Sans"/>
        </w:rPr>
        <w:t xml:space="preserve"> y en estrategias concretas p</w:t>
      </w:r>
      <w:r>
        <w:rPr>
          <w:rFonts w:ascii="Work Sans" w:eastAsia="Work Sans" w:hAnsi="Work Sans" w:cs="Work Sans"/>
        </w:rPr>
        <w:t>ara favorecer la permanencia y disminuir la deserción, lo anterior enfocado especialmente, para que los más vulnerables encuentren opciones de proyecto de vida, y que este haga parte del proyecto de la Nación, que debe trascender en el mundo, como una cont</w:t>
      </w:r>
      <w:r>
        <w:rPr>
          <w:rFonts w:ascii="Work Sans" w:eastAsia="Work Sans" w:hAnsi="Work Sans" w:cs="Work Sans"/>
        </w:rPr>
        <w:t>ribución a la apropiación de conocimientos pertinentes para la compleja realidad que se presenta con retos constantes.</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A continuación se especificarán algunos detalles del Estatuto General, del Proyecto Educativo Institucional, de aspectos académicos, de l</w:t>
      </w:r>
      <w:r>
        <w:rPr>
          <w:rFonts w:ascii="Work Sans" w:eastAsia="Work Sans" w:hAnsi="Work Sans" w:cs="Work Sans"/>
        </w:rPr>
        <w:t>as condiciones generales de infraestructura, planeación y talento humano de la Universidad, de las Estrategias de innovación, investigación, extensión, internacionalización y de los Servicios de Bienestar de la Universidad, en los que se evidencia la impor</w:t>
      </w:r>
      <w:r>
        <w:rPr>
          <w:rFonts w:ascii="Work Sans" w:eastAsia="Work Sans" w:hAnsi="Work Sans" w:cs="Work Sans"/>
        </w:rPr>
        <w:t>tancia de la Universidad Pedagógica Nacional para la educación en Colombia, y que su gestión se dirige en dar respuesta a los nuevos retos de la realidad.</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 xml:space="preserve"> </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III.2 Estatuto General y Proyecto Educativo Institucional -PEI de la UPN</w:t>
      </w:r>
      <w:r>
        <w:rPr>
          <w:rFonts w:ascii="Work Sans" w:eastAsia="Work Sans" w:hAnsi="Work Sans" w:cs="Work Sans"/>
          <w:b/>
          <w:vertAlign w:val="superscript"/>
        </w:rPr>
        <w:footnoteReference w:id="15"/>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El telos de la Universidad se encuentra plasmado en su normatividad, especialmente en el Estatuto General y en el Proyecto Educativo Institucional. Mediante el Acuerdo 035 de 2005 del Consejo Superior, fue expedido Estatuto General de la UPN, en el cual se</w:t>
      </w:r>
      <w:r>
        <w:rPr>
          <w:rFonts w:ascii="Work Sans" w:eastAsia="Work Sans" w:hAnsi="Work Sans" w:cs="Work Sans"/>
        </w:rPr>
        <w:t xml:space="preserve"> estatuyó su: </w:t>
      </w:r>
      <w:r>
        <w:rPr>
          <w:rFonts w:ascii="Work Sans" w:eastAsia="Work Sans" w:hAnsi="Work Sans" w:cs="Work Sans"/>
          <w:b/>
        </w:rPr>
        <w:t xml:space="preserve">1. Naturaleza </w:t>
      </w:r>
      <w:r>
        <w:rPr>
          <w:rFonts w:ascii="Work Sans" w:eastAsia="Work Sans" w:hAnsi="Work Sans" w:cs="Work Sans"/>
          <w:i/>
        </w:rPr>
        <w:t xml:space="preserve">como ente universitario autónomo estatal con régimen especial, vinculado al Ministerio de Educación Nacional, </w:t>
      </w:r>
      <w:r>
        <w:rPr>
          <w:rFonts w:ascii="Work Sans" w:eastAsia="Work Sans" w:hAnsi="Work Sans" w:cs="Work Sans"/>
        </w:rPr>
        <w:t xml:space="preserve">y su asesor </w:t>
      </w:r>
      <w:r>
        <w:rPr>
          <w:rFonts w:ascii="Work Sans" w:eastAsia="Work Sans" w:hAnsi="Work Sans" w:cs="Work Sans"/>
          <w:i/>
        </w:rPr>
        <w:t>en la definición de políticas relativas a la formación y perfeccionamiento de docentes.</w:t>
      </w:r>
      <w:r>
        <w:rPr>
          <w:rFonts w:ascii="Work Sans" w:eastAsia="Work Sans" w:hAnsi="Work Sans" w:cs="Work Sans"/>
        </w:rPr>
        <w:t xml:space="preserve"> </w:t>
      </w:r>
      <w:r>
        <w:rPr>
          <w:rFonts w:ascii="Work Sans" w:eastAsia="Work Sans" w:hAnsi="Work Sans" w:cs="Work Sans"/>
          <w:b/>
        </w:rPr>
        <w:t>2. Campo de influe</w:t>
      </w:r>
      <w:r>
        <w:rPr>
          <w:rFonts w:ascii="Work Sans" w:eastAsia="Work Sans" w:hAnsi="Work Sans" w:cs="Work Sans"/>
          <w:b/>
        </w:rPr>
        <w:t>ncia</w:t>
      </w:r>
      <w:r>
        <w:rPr>
          <w:rFonts w:ascii="Work Sans" w:eastAsia="Work Sans" w:hAnsi="Work Sans" w:cs="Work Sans"/>
        </w:rPr>
        <w:t xml:space="preserve"> que abarca </w:t>
      </w:r>
      <w:r>
        <w:rPr>
          <w:rFonts w:ascii="Work Sans" w:eastAsia="Work Sans" w:hAnsi="Work Sans" w:cs="Work Sans"/>
          <w:i/>
        </w:rPr>
        <w:t xml:space="preserve">todos los tipos, modalidades y niveles de la realidad educativa, </w:t>
      </w:r>
      <w:r>
        <w:rPr>
          <w:rFonts w:ascii="Work Sans" w:eastAsia="Work Sans" w:hAnsi="Work Sans" w:cs="Work Sans"/>
          <w:b/>
        </w:rPr>
        <w:t>3. Carácter de Universidad Pedagógica Nacional,</w:t>
      </w:r>
      <w:r>
        <w:rPr>
          <w:rFonts w:ascii="Work Sans" w:eastAsia="Work Sans" w:hAnsi="Work Sans" w:cs="Work Sans"/>
        </w:rPr>
        <w:t xml:space="preserve"> que implica el compromiso de crear conocimiento y formar profesionales e investigadores </w:t>
      </w:r>
      <w:r>
        <w:rPr>
          <w:rFonts w:ascii="Work Sans" w:eastAsia="Work Sans" w:hAnsi="Work Sans" w:cs="Work Sans"/>
          <w:i/>
        </w:rPr>
        <w:t>con la competencia para producir formas</w:t>
      </w:r>
      <w:r>
        <w:rPr>
          <w:rFonts w:ascii="Work Sans" w:eastAsia="Work Sans" w:hAnsi="Work Sans" w:cs="Work Sans"/>
          <w:i/>
        </w:rPr>
        <w:t xml:space="preserve"> alternativas de explicación y solución a los problemas del entorno, </w:t>
      </w:r>
      <w:r>
        <w:rPr>
          <w:rFonts w:ascii="Work Sans" w:eastAsia="Work Sans" w:hAnsi="Work Sans" w:cs="Work Sans"/>
        </w:rPr>
        <w:t>el compromiso</w:t>
      </w:r>
      <w:r>
        <w:rPr>
          <w:rFonts w:ascii="Work Sans" w:eastAsia="Work Sans" w:hAnsi="Work Sans" w:cs="Work Sans"/>
          <w:i/>
        </w:rPr>
        <w:t xml:space="preserve"> de pensar la educación y de contribuir al desarrollo educativo y cultural de las diferentes regiones del país desde una perspectiva de Nación y al ser Institución Pública Es</w:t>
      </w:r>
      <w:r>
        <w:rPr>
          <w:rFonts w:ascii="Work Sans" w:eastAsia="Work Sans" w:hAnsi="Work Sans" w:cs="Work Sans"/>
          <w:i/>
        </w:rPr>
        <w:t xml:space="preserve">tatal, </w:t>
      </w:r>
      <w:r>
        <w:rPr>
          <w:rFonts w:ascii="Work Sans" w:eastAsia="Work Sans" w:hAnsi="Work Sans" w:cs="Work Sans"/>
        </w:rPr>
        <w:t>y al ser Institución Pública y Estatal,</w:t>
      </w:r>
      <w:r>
        <w:rPr>
          <w:rFonts w:ascii="Work Sans" w:eastAsia="Work Sans" w:hAnsi="Work Sans" w:cs="Work Sans"/>
          <w:i/>
        </w:rPr>
        <w:t xml:space="preserve"> </w:t>
      </w:r>
      <w:r>
        <w:rPr>
          <w:rFonts w:ascii="Work Sans" w:eastAsia="Work Sans" w:hAnsi="Work Sans" w:cs="Work Sans"/>
        </w:rPr>
        <w:t xml:space="preserve">asumir el compromiso estatal </w:t>
      </w:r>
      <w:r>
        <w:rPr>
          <w:rFonts w:ascii="Work Sans" w:eastAsia="Work Sans" w:hAnsi="Work Sans" w:cs="Work Sans"/>
          <w:i/>
        </w:rPr>
        <w:t xml:space="preserve">con la formación de sus ciudadanos y con la constitución del proyecto político, cultural y ético de la Nación. </w:t>
      </w:r>
      <w:r>
        <w:rPr>
          <w:rFonts w:ascii="Work Sans" w:eastAsia="Work Sans" w:hAnsi="Work Sans" w:cs="Work Sans"/>
          <w:b/>
        </w:rPr>
        <w:t xml:space="preserve">4. Principios, entre </w:t>
      </w:r>
      <w:r>
        <w:rPr>
          <w:rFonts w:ascii="Work Sans" w:eastAsia="Work Sans" w:hAnsi="Work Sans" w:cs="Work Sans"/>
        </w:rPr>
        <w:t xml:space="preserve">los que se destacan los de: </w:t>
      </w:r>
      <w:r>
        <w:rPr>
          <w:rFonts w:ascii="Work Sans" w:eastAsia="Work Sans" w:hAnsi="Work Sans" w:cs="Work Sans"/>
          <w:b/>
          <w:i/>
        </w:rPr>
        <w:t>b)</w:t>
      </w:r>
      <w:r>
        <w:rPr>
          <w:rFonts w:ascii="Work Sans" w:eastAsia="Work Sans" w:hAnsi="Work Sans" w:cs="Work Sans"/>
          <w:i/>
        </w:rPr>
        <w:t xml:space="preserve"> La pertinencia de</w:t>
      </w:r>
      <w:r>
        <w:rPr>
          <w:rFonts w:ascii="Work Sans" w:eastAsia="Work Sans" w:hAnsi="Work Sans" w:cs="Work Sans"/>
          <w:i/>
        </w:rPr>
        <w:t xml:space="preserve"> sus acciones a partir de la armonización de la universalidad del pensamiento científico con la particularidad y diversidad de las formas culturales que existen en Colombia. </w:t>
      </w:r>
      <w:r>
        <w:rPr>
          <w:rFonts w:ascii="Work Sans" w:eastAsia="Work Sans" w:hAnsi="Work Sans" w:cs="Work Sans"/>
          <w:b/>
          <w:i/>
        </w:rPr>
        <w:t xml:space="preserve">c) </w:t>
      </w:r>
      <w:r>
        <w:rPr>
          <w:rFonts w:ascii="Work Sans" w:eastAsia="Work Sans" w:hAnsi="Work Sans" w:cs="Work Sans"/>
          <w:i/>
        </w:rPr>
        <w:t>La calidad de los programas y servicios que ofrece, acordes con el desarrollo d</w:t>
      </w:r>
      <w:r>
        <w:rPr>
          <w:rFonts w:ascii="Work Sans" w:eastAsia="Work Sans" w:hAnsi="Work Sans" w:cs="Work Sans"/>
          <w:i/>
        </w:rPr>
        <w:t xml:space="preserve">e la ciencia y la tecnología, a partir de un mejoramiento permanente en sus procesos de gestión. </w:t>
      </w:r>
      <w:r>
        <w:rPr>
          <w:rFonts w:ascii="Work Sans" w:eastAsia="Work Sans" w:hAnsi="Work Sans" w:cs="Work Sans"/>
          <w:b/>
          <w:i/>
        </w:rPr>
        <w:t xml:space="preserve">d) </w:t>
      </w:r>
      <w:r>
        <w:rPr>
          <w:rFonts w:ascii="Work Sans" w:eastAsia="Work Sans" w:hAnsi="Work Sans" w:cs="Work Sans"/>
          <w:i/>
        </w:rPr>
        <w:t>La formación integral de los educandos, atendiendo al desarrollo de su espíritu crítico y reflexivo, a la libertad de pensamiento, a la autonomía personal y</w:t>
      </w:r>
      <w:r>
        <w:rPr>
          <w:rFonts w:ascii="Work Sans" w:eastAsia="Work Sans" w:hAnsi="Work Sans" w:cs="Work Sans"/>
          <w:i/>
        </w:rPr>
        <w:t xml:space="preserve"> al pluralismo frente a las ideologías. </w:t>
      </w:r>
      <w:r>
        <w:rPr>
          <w:rFonts w:ascii="Work Sans" w:eastAsia="Work Sans" w:hAnsi="Work Sans" w:cs="Work Sans"/>
          <w:b/>
        </w:rPr>
        <w:t xml:space="preserve">5. Objetivos: </w:t>
      </w:r>
      <w:r>
        <w:rPr>
          <w:rFonts w:ascii="Work Sans" w:eastAsia="Work Sans" w:hAnsi="Work Sans" w:cs="Work Sans"/>
          <w:b/>
          <w:i/>
        </w:rPr>
        <w:t xml:space="preserve">a) </w:t>
      </w:r>
      <w:r>
        <w:rPr>
          <w:rFonts w:ascii="Work Sans" w:eastAsia="Work Sans" w:hAnsi="Work Sans" w:cs="Work Sans"/>
          <w:i/>
        </w:rPr>
        <w:t xml:space="preserve">Producir conocimientos en el ámbito de lo educativo y pedagógico, y desarrollar procesos de innovación educativa. </w:t>
      </w:r>
      <w:r>
        <w:rPr>
          <w:rFonts w:ascii="Work Sans" w:eastAsia="Work Sans" w:hAnsi="Work Sans" w:cs="Work Sans"/>
          <w:b/>
          <w:i/>
        </w:rPr>
        <w:t xml:space="preserve">b) </w:t>
      </w:r>
      <w:r>
        <w:rPr>
          <w:rFonts w:ascii="Work Sans" w:eastAsia="Work Sans" w:hAnsi="Work Sans" w:cs="Work Sans"/>
          <w:i/>
        </w:rPr>
        <w:t>Formar y cualificar educadores y demás agentes educativos, preferentemente profesi</w:t>
      </w:r>
      <w:r>
        <w:rPr>
          <w:rFonts w:ascii="Work Sans" w:eastAsia="Work Sans" w:hAnsi="Work Sans" w:cs="Work Sans"/>
          <w:i/>
        </w:rPr>
        <w:t xml:space="preserve">onales de la educación para todos los niveles y modalidades. </w:t>
      </w:r>
      <w:r>
        <w:rPr>
          <w:rFonts w:ascii="Work Sans" w:eastAsia="Work Sans" w:hAnsi="Work Sans" w:cs="Work Sans"/>
          <w:b/>
          <w:i/>
        </w:rPr>
        <w:t xml:space="preserve">c) </w:t>
      </w:r>
      <w:r>
        <w:rPr>
          <w:rFonts w:ascii="Work Sans" w:eastAsia="Work Sans" w:hAnsi="Work Sans" w:cs="Work Sans"/>
          <w:i/>
        </w:rPr>
        <w:t>Socializar los saberes relacionados con la educación mediante diferentes estrategias de publicación, y ofrecer Servicios de Información y Documentación Educativa, a nivel local, nacional e int</w:t>
      </w:r>
      <w:r>
        <w:rPr>
          <w:rFonts w:ascii="Work Sans" w:eastAsia="Work Sans" w:hAnsi="Work Sans" w:cs="Work Sans"/>
          <w:i/>
        </w:rPr>
        <w:t xml:space="preserve">ernacional. </w:t>
      </w:r>
      <w:r>
        <w:rPr>
          <w:rFonts w:ascii="Work Sans" w:eastAsia="Work Sans" w:hAnsi="Work Sans" w:cs="Work Sans"/>
          <w:b/>
          <w:i/>
        </w:rPr>
        <w:t xml:space="preserve">d) </w:t>
      </w:r>
      <w:r>
        <w:rPr>
          <w:rFonts w:ascii="Work Sans" w:eastAsia="Work Sans" w:hAnsi="Work Sans" w:cs="Work Sans"/>
          <w:i/>
        </w:rPr>
        <w:t xml:space="preserve">Fortalecer, incentivar y consolidar las comunidades educativas y las comunidades académicas de este ámbito, y promover la interacción con sus homólogos a nivel internacional. </w:t>
      </w:r>
      <w:r>
        <w:rPr>
          <w:rFonts w:ascii="Work Sans" w:eastAsia="Work Sans" w:hAnsi="Work Sans" w:cs="Work Sans"/>
          <w:b/>
          <w:i/>
        </w:rPr>
        <w:t xml:space="preserve">e) </w:t>
      </w:r>
      <w:r>
        <w:rPr>
          <w:rFonts w:ascii="Work Sans" w:eastAsia="Work Sans" w:hAnsi="Work Sans" w:cs="Work Sans"/>
          <w:i/>
        </w:rPr>
        <w:t>Contribuir al desarrollo de la identidad profesional del educad</w:t>
      </w:r>
      <w:r>
        <w:rPr>
          <w:rFonts w:ascii="Work Sans" w:eastAsia="Work Sans" w:hAnsi="Work Sans" w:cs="Work Sans"/>
          <w:i/>
        </w:rPr>
        <w:t xml:space="preserve">or y a su valoración en el contexto social como un trabajador de la cultura. </w:t>
      </w:r>
      <w:r>
        <w:rPr>
          <w:rFonts w:ascii="Work Sans" w:eastAsia="Work Sans" w:hAnsi="Work Sans" w:cs="Work Sans"/>
          <w:b/>
          <w:i/>
        </w:rPr>
        <w:t xml:space="preserve">f) </w:t>
      </w:r>
      <w:r>
        <w:rPr>
          <w:rFonts w:ascii="Work Sans" w:eastAsia="Work Sans" w:hAnsi="Work Sans" w:cs="Work Sans"/>
          <w:i/>
        </w:rPr>
        <w:t xml:space="preserve">Contribuir a la formación de ciudadanos a partir de una pedagogía y una práctica de la Constitución Política de Colombia. </w:t>
      </w:r>
      <w:r>
        <w:rPr>
          <w:rFonts w:ascii="Work Sans" w:eastAsia="Work Sans" w:hAnsi="Work Sans" w:cs="Work Sans"/>
          <w:b/>
          <w:i/>
        </w:rPr>
        <w:t xml:space="preserve">g) </w:t>
      </w:r>
      <w:r>
        <w:rPr>
          <w:rFonts w:ascii="Work Sans" w:eastAsia="Work Sans" w:hAnsi="Work Sans" w:cs="Work Sans"/>
          <w:i/>
        </w:rPr>
        <w:t>Producir materiales para los diferentes niveles y m</w:t>
      </w:r>
      <w:r>
        <w:rPr>
          <w:rFonts w:ascii="Work Sans" w:eastAsia="Work Sans" w:hAnsi="Work Sans" w:cs="Work Sans"/>
          <w:i/>
        </w:rPr>
        <w:t xml:space="preserve">odalidades educativas del país, y divulgar los resultados de los proyectos y programas de investigación, formación y extensión. </w:t>
      </w:r>
      <w:r>
        <w:rPr>
          <w:rFonts w:ascii="Work Sans" w:eastAsia="Work Sans" w:hAnsi="Work Sans" w:cs="Work Sans"/>
          <w:b/>
          <w:i/>
        </w:rPr>
        <w:t xml:space="preserve">h) </w:t>
      </w:r>
      <w:r>
        <w:rPr>
          <w:rFonts w:ascii="Work Sans" w:eastAsia="Work Sans" w:hAnsi="Work Sans" w:cs="Work Sans"/>
          <w:i/>
        </w:rPr>
        <w:t xml:space="preserve">Promover la preservación de un medio ambiente sano y fomentar la educación y cultura ecológica. </w:t>
      </w:r>
      <w:r>
        <w:rPr>
          <w:rFonts w:ascii="Work Sans" w:eastAsia="Work Sans" w:hAnsi="Work Sans" w:cs="Work Sans"/>
          <w:b/>
          <w:i/>
        </w:rPr>
        <w:t xml:space="preserve">i) </w:t>
      </w:r>
      <w:r>
        <w:rPr>
          <w:rFonts w:ascii="Work Sans" w:eastAsia="Work Sans" w:hAnsi="Work Sans" w:cs="Work Sans"/>
          <w:i/>
        </w:rPr>
        <w:t>Contribuir al logro de may</w:t>
      </w:r>
      <w:r>
        <w:rPr>
          <w:rFonts w:ascii="Work Sans" w:eastAsia="Work Sans" w:hAnsi="Work Sans" w:cs="Work Sans"/>
          <w:i/>
        </w:rPr>
        <w:t xml:space="preserve">ores niveles de calidad educativa en el país. </w:t>
      </w:r>
      <w:r>
        <w:rPr>
          <w:rFonts w:ascii="Work Sans" w:eastAsia="Work Sans" w:hAnsi="Work Sans" w:cs="Work Sans"/>
          <w:b/>
          <w:i/>
        </w:rPr>
        <w:t xml:space="preserve">j) </w:t>
      </w:r>
      <w:r>
        <w:rPr>
          <w:rFonts w:ascii="Work Sans" w:eastAsia="Work Sans" w:hAnsi="Work Sans" w:cs="Work Sans"/>
          <w:i/>
        </w:rPr>
        <w:t xml:space="preserve">Propiciar el desarrollo científico y tecnológico en las áreas de su competencia. </w:t>
      </w:r>
      <w:r>
        <w:rPr>
          <w:rFonts w:ascii="Work Sans" w:eastAsia="Work Sans" w:hAnsi="Work Sans" w:cs="Work Sans"/>
          <w:b/>
        </w:rPr>
        <w:t xml:space="preserve">6. Aspectos </w:t>
      </w:r>
      <w:r>
        <w:rPr>
          <w:rFonts w:ascii="Work Sans" w:eastAsia="Work Sans" w:hAnsi="Work Sans" w:cs="Work Sans"/>
        </w:rPr>
        <w:t>de profesores, estudiantes, egresados, personal administrativo, bienestar universitario y demás asuntos organizaci</w:t>
      </w:r>
      <w:r>
        <w:rPr>
          <w:rFonts w:ascii="Work Sans" w:eastAsia="Work Sans" w:hAnsi="Work Sans" w:cs="Work Sans"/>
        </w:rPr>
        <w:t>onales.</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 xml:space="preserve"> </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El Estatuto General y demás normas, contienen amplios desarrollos sobre aspectos educativos, pedagógicos, sociales, de contribución a la Nación y a la calidad en la educación del país, lo cual está articulado con el Proyecto Educativo Institucion</w:t>
      </w:r>
      <w:r>
        <w:rPr>
          <w:rFonts w:ascii="Work Sans" w:eastAsia="Work Sans" w:hAnsi="Work Sans" w:cs="Work Sans"/>
        </w:rPr>
        <w:t xml:space="preserve">al-PEI, adoptado por el Acuerdo 035 de 2020 del Consejo Superior, el cual contiene la misión, visión, principios, objetivos y las siguientes líneas de acción: </w:t>
      </w:r>
      <w:r>
        <w:rPr>
          <w:rFonts w:ascii="Work Sans" w:eastAsia="Work Sans" w:hAnsi="Work Sans" w:cs="Work Sans"/>
          <w:i/>
        </w:rPr>
        <w:t>1.Construcción de comunidades de saber pedagógico en articulación con otros saberes, 2. Fortaleci</w:t>
      </w:r>
      <w:r>
        <w:rPr>
          <w:rFonts w:ascii="Work Sans" w:eastAsia="Work Sans" w:hAnsi="Work Sans" w:cs="Work Sans"/>
          <w:i/>
        </w:rPr>
        <w:t>miento Académico, 3. Afianzamiento del carácter, nacional, intercultural e internacional de la universidad, 4.Cultura del bienestar universitario, 5. Gestión y administración al servicio de la academia, 6. Corresponsabilidad en el reconocimiento de la sost</w:t>
      </w:r>
      <w:r>
        <w:rPr>
          <w:rFonts w:ascii="Work Sans" w:eastAsia="Work Sans" w:hAnsi="Work Sans" w:cs="Work Sans"/>
          <w:i/>
        </w:rPr>
        <w:t xml:space="preserve">enibilidad y sustentabilidad de la UPN, 7.Defensa de lo público como patrimonio de todos, 8. Diálogo permanente con los problemas sociales de la Nación. </w:t>
      </w:r>
      <w:r>
        <w:rPr>
          <w:rFonts w:ascii="Work Sans" w:eastAsia="Work Sans" w:hAnsi="Work Sans" w:cs="Work Sans"/>
        </w:rPr>
        <w:t>En el PEI se reconoce que por su naturaleza de Universidad, Pedagógica y Nacional, se está “en medio de</w:t>
      </w:r>
      <w:r>
        <w:rPr>
          <w:rFonts w:ascii="Work Sans" w:eastAsia="Work Sans" w:hAnsi="Work Sans" w:cs="Work Sans"/>
        </w:rPr>
        <w:t xml:space="preserve"> una serie de tensiones desafíos frente a las cuales asume una posición clara y comprometida.”, se encuentra consagrada la misión, visión, principios y objetivos de la Universidad Pedagógica Nacional, así:</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 xml:space="preserve"> </w:t>
      </w:r>
    </w:p>
    <w:tbl>
      <w:tblPr>
        <w:tblStyle w:val="a8"/>
        <w:tblW w:w="1083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6240"/>
        <w:gridCol w:w="4590"/>
      </w:tblGrid>
      <w:tr w:rsidR="002E1941">
        <w:trPr>
          <w:trHeight w:val="240"/>
        </w:trPr>
        <w:tc>
          <w:tcPr>
            <w:tcW w:w="0" w:type="auto"/>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Misión</w:t>
            </w:r>
          </w:p>
        </w:tc>
        <w:tc>
          <w:tcPr>
            <w:tcW w:w="0" w:type="auto"/>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Visión</w:t>
            </w:r>
          </w:p>
        </w:tc>
      </w:tr>
      <w:tr w:rsidR="002E1941">
        <w:trPr>
          <w:trHeight w:val="834"/>
        </w:trPr>
        <w:tc>
          <w:tcPr>
            <w:tcW w:w="0" w:type="auto"/>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sz w:val="20"/>
                <w:szCs w:val="20"/>
              </w:rPr>
            </w:pPr>
            <w:r>
              <w:rPr>
                <w:rFonts w:ascii="Work Sans" w:eastAsia="Work Sans" w:hAnsi="Work Sans" w:cs="Work Sans"/>
                <w:sz w:val="20"/>
                <w:szCs w:val="20"/>
              </w:rPr>
              <w:t>“La Universidad Pedagógica Nacional, en tanto educadora de educadores, afirma su liderazgo educativo y se posiciona desde su quehacer institucional como co-constructora del Proyecto Educativo y Pedagógico de la Nación, a través de sus tres ejes misionales:</w:t>
            </w:r>
            <w:r>
              <w:rPr>
                <w:rFonts w:ascii="Work Sans" w:eastAsia="Work Sans" w:hAnsi="Work Sans" w:cs="Work Sans"/>
                <w:sz w:val="20"/>
                <w:szCs w:val="20"/>
              </w:rPr>
              <w:t xml:space="preserve"> docencia, investigación y proyección social:</w:t>
            </w:r>
          </w:p>
          <w:p w:rsidR="002E1941" w:rsidRDefault="0081047E">
            <w:pPr>
              <w:spacing w:before="240" w:after="240" w:line="276" w:lineRule="auto"/>
              <w:jc w:val="both"/>
              <w:rPr>
                <w:rFonts w:ascii="Work Sans" w:eastAsia="Work Sans" w:hAnsi="Work Sans" w:cs="Work Sans"/>
                <w:sz w:val="20"/>
                <w:szCs w:val="20"/>
              </w:rPr>
            </w:pPr>
            <w:r>
              <w:rPr>
                <w:rFonts w:ascii="Work Sans" w:eastAsia="Work Sans" w:hAnsi="Work Sans" w:cs="Work Sans"/>
                <w:sz w:val="20"/>
                <w:szCs w:val="20"/>
              </w:rPr>
              <w:t>Formar sujetos en tanto personas y profesionales de la educación al servicio de la nación y del mundo, en todas las modalidades y los niveles del sistema educativo, y para toda la población.</w:t>
            </w:r>
          </w:p>
          <w:p w:rsidR="002E1941" w:rsidRDefault="0081047E">
            <w:pPr>
              <w:spacing w:before="240" w:after="240" w:line="276" w:lineRule="auto"/>
              <w:jc w:val="both"/>
              <w:rPr>
                <w:rFonts w:ascii="Work Sans" w:eastAsia="Work Sans" w:hAnsi="Work Sans" w:cs="Work Sans"/>
                <w:sz w:val="20"/>
                <w:szCs w:val="20"/>
              </w:rPr>
            </w:pPr>
            <w:r>
              <w:rPr>
                <w:rFonts w:ascii="Work Sans" w:eastAsia="Work Sans" w:hAnsi="Work Sans" w:cs="Work Sans"/>
                <w:sz w:val="20"/>
                <w:szCs w:val="20"/>
              </w:rPr>
              <w:t>Construir y difundi</w:t>
            </w:r>
            <w:r>
              <w:rPr>
                <w:rFonts w:ascii="Work Sans" w:eastAsia="Work Sans" w:hAnsi="Work Sans" w:cs="Work Sans"/>
                <w:sz w:val="20"/>
                <w:szCs w:val="20"/>
              </w:rPr>
              <w:t>r conocimiento en los campos educativo, pedagógico, y didáctico, así como en las otras disciplinas asociadas. Este conocimiento surge como resultado de procesos sistemáticos y rigurosos de investigación, docencia y proyección social de relevancia local, re</w:t>
            </w:r>
            <w:r>
              <w:rPr>
                <w:rFonts w:ascii="Work Sans" w:eastAsia="Work Sans" w:hAnsi="Work Sans" w:cs="Work Sans"/>
                <w:sz w:val="20"/>
                <w:szCs w:val="20"/>
              </w:rPr>
              <w:t>gional y global.</w:t>
            </w:r>
          </w:p>
          <w:p w:rsidR="002E1941" w:rsidRDefault="0081047E">
            <w:pPr>
              <w:spacing w:before="240" w:after="240" w:line="276" w:lineRule="auto"/>
              <w:jc w:val="both"/>
              <w:rPr>
                <w:rFonts w:ascii="Work Sans" w:eastAsia="Work Sans" w:hAnsi="Work Sans" w:cs="Work Sans"/>
                <w:sz w:val="20"/>
                <w:szCs w:val="20"/>
              </w:rPr>
            </w:pPr>
            <w:r>
              <w:rPr>
                <w:rFonts w:ascii="Work Sans" w:eastAsia="Work Sans" w:hAnsi="Work Sans" w:cs="Work Sans"/>
                <w:sz w:val="20"/>
                <w:szCs w:val="20"/>
              </w:rPr>
              <w:t>Proyectar su saber y construcción de conocimiento a la comunidad educativa, a la sociedad en general, y al Ministerio de Educación Nacional para la producción de políticas educativas que contribuyan al Proyecto Educativo y Pedagógico de la</w:t>
            </w:r>
            <w:r>
              <w:rPr>
                <w:rFonts w:ascii="Work Sans" w:eastAsia="Work Sans" w:hAnsi="Work Sans" w:cs="Work Sans"/>
                <w:sz w:val="20"/>
                <w:szCs w:val="20"/>
              </w:rPr>
              <w:t xml:space="preserve"> Nación.”</w:t>
            </w:r>
          </w:p>
        </w:tc>
        <w:tc>
          <w:tcPr>
            <w:tcW w:w="0" w:type="auto"/>
            <w:tcBorders>
              <w:top w:val="nil"/>
              <w:left w:val="nil"/>
              <w:bottom w:val="single" w:sz="7" w:space="0" w:color="000000"/>
              <w:right w:val="single" w:sz="7" w:space="0" w:color="000000"/>
            </w:tcBorders>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sz w:val="20"/>
                <w:szCs w:val="20"/>
              </w:rPr>
            </w:pPr>
            <w:r>
              <w:rPr>
                <w:rFonts w:ascii="Work Sans" w:eastAsia="Work Sans" w:hAnsi="Work Sans" w:cs="Work Sans"/>
                <w:sz w:val="20"/>
                <w:szCs w:val="20"/>
              </w:rPr>
              <w:t>“Continuar con el desarrollo de propuestas de formación de maestros y otros profesionales de la educación con los más altos estándares de relevancia, pertinencia social y calidad educativa.</w:t>
            </w:r>
          </w:p>
          <w:p w:rsidR="002E1941" w:rsidRDefault="0081047E">
            <w:pPr>
              <w:spacing w:before="240" w:after="240" w:line="276" w:lineRule="auto"/>
              <w:jc w:val="both"/>
              <w:rPr>
                <w:rFonts w:ascii="Work Sans" w:eastAsia="Work Sans" w:hAnsi="Work Sans" w:cs="Work Sans"/>
                <w:sz w:val="20"/>
                <w:szCs w:val="20"/>
              </w:rPr>
            </w:pPr>
            <w:r>
              <w:rPr>
                <w:rFonts w:ascii="Work Sans" w:eastAsia="Work Sans" w:hAnsi="Work Sans" w:cs="Work Sans"/>
                <w:sz w:val="20"/>
                <w:szCs w:val="20"/>
              </w:rPr>
              <w:t xml:space="preserve">Fortalecerse como referente nacional y regional, siendo </w:t>
            </w:r>
            <w:r>
              <w:rPr>
                <w:rFonts w:ascii="Work Sans" w:eastAsia="Work Sans" w:hAnsi="Work Sans" w:cs="Work Sans"/>
                <w:sz w:val="20"/>
                <w:szCs w:val="20"/>
              </w:rPr>
              <w:t>la institución que construye y difunde conocimiento social y educativo actualizado, riguroso y pertinente para la comprensión de la realidad educativa, la explicación de sus dinámicas y la solución de problemas socioeducativos.</w:t>
            </w:r>
          </w:p>
          <w:p w:rsidR="002E1941" w:rsidRDefault="0081047E">
            <w:pPr>
              <w:spacing w:before="240" w:after="240" w:line="276" w:lineRule="auto"/>
              <w:jc w:val="both"/>
              <w:rPr>
                <w:rFonts w:ascii="Work Sans" w:eastAsia="Work Sans" w:hAnsi="Work Sans" w:cs="Work Sans"/>
                <w:sz w:val="20"/>
                <w:szCs w:val="20"/>
              </w:rPr>
            </w:pPr>
            <w:r>
              <w:rPr>
                <w:rFonts w:ascii="Work Sans" w:eastAsia="Work Sans" w:hAnsi="Work Sans" w:cs="Work Sans"/>
                <w:sz w:val="20"/>
                <w:szCs w:val="20"/>
              </w:rPr>
              <w:t xml:space="preserve"> Sostener y ampliar la prese</w:t>
            </w:r>
            <w:r>
              <w:rPr>
                <w:rFonts w:ascii="Work Sans" w:eastAsia="Work Sans" w:hAnsi="Work Sans" w:cs="Work Sans"/>
                <w:sz w:val="20"/>
                <w:szCs w:val="20"/>
              </w:rPr>
              <w:t>ncia social y prestigio institucional en los ámbitos nacional e internacional, a partir de programas y proyectos de proyección social fundamentados en la producción académica e investigativa de la institución.”</w:t>
            </w:r>
          </w:p>
          <w:p w:rsidR="002E1941" w:rsidRDefault="0081047E">
            <w:pPr>
              <w:spacing w:before="240" w:after="240" w:line="276" w:lineRule="auto"/>
              <w:jc w:val="both"/>
              <w:rPr>
                <w:rFonts w:ascii="Work Sans" w:eastAsia="Work Sans" w:hAnsi="Work Sans" w:cs="Work Sans"/>
                <w:sz w:val="20"/>
                <w:szCs w:val="20"/>
              </w:rPr>
            </w:pPr>
            <w:r>
              <w:rPr>
                <w:rFonts w:ascii="Work Sans" w:eastAsia="Work Sans" w:hAnsi="Work Sans" w:cs="Work Sans"/>
                <w:sz w:val="20"/>
                <w:szCs w:val="20"/>
              </w:rPr>
              <w:t xml:space="preserve"> </w:t>
            </w:r>
          </w:p>
        </w:tc>
      </w:tr>
    </w:tbl>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 xml:space="preserve"> </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b/>
        </w:rPr>
        <w:t xml:space="preserve">Principios.  </w:t>
      </w:r>
      <w:r>
        <w:rPr>
          <w:rFonts w:ascii="Work Sans" w:eastAsia="Work Sans" w:hAnsi="Work Sans" w:cs="Work Sans"/>
        </w:rPr>
        <w:t>En el PEI se acogen principios transversales como guía para la Universidad los cuales además se indican como referentes para todos los documentos institucionales. Los principios son:</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 xml:space="preserve">La autonomía. </w:t>
      </w:r>
      <w:r>
        <w:rPr>
          <w:rFonts w:ascii="Work Sans" w:eastAsia="Work Sans" w:hAnsi="Work Sans" w:cs="Work Sans"/>
          <w:i/>
          <w:sz w:val="20"/>
          <w:szCs w:val="20"/>
        </w:rPr>
        <w:t>La Universidad entiende la autonomía como principio orienta</w:t>
      </w:r>
      <w:r>
        <w:rPr>
          <w:rFonts w:ascii="Work Sans" w:eastAsia="Work Sans" w:hAnsi="Work Sans" w:cs="Work Sans"/>
          <w:i/>
          <w:sz w:val="20"/>
          <w:szCs w:val="20"/>
        </w:rPr>
        <w:t>do a potenciar su capacidad de autodeterminación para crear, estructurar y desarrollar sus procesos académicos, organizar sus labores formativas, docentes, científicas y culturales, así como para garantizar las libertades de enseñanza, aprendizaje, investi</w:t>
      </w:r>
      <w:r>
        <w:rPr>
          <w:rFonts w:ascii="Work Sans" w:eastAsia="Work Sans" w:hAnsi="Work Sans" w:cs="Work Sans"/>
          <w:i/>
          <w:sz w:val="20"/>
          <w:szCs w:val="20"/>
        </w:rPr>
        <w:t>gación y cátedra.</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 xml:space="preserve">Educación como derecho. </w:t>
      </w:r>
      <w:r>
        <w:rPr>
          <w:rFonts w:ascii="Work Sans" w:eastAsia="Work Sans" w:hAnsi="Work Sans" w:cs="Work Sans"/>
          <w:i/>
          <w:sz w:val="20"/>
          <w:szCs w:val="20"/>
        </w:rPr>
        <w:t>La Universidad se compromete a favorecer el derecho a la educación por medio de políticas, programas, estrategias, servicios y apoyos en el marco de las condiciones disponibles para garantizar el acceso equitativo,</w:t>
      </w:r>
      <w:r>
        <w:rPr>
          <w:rFonts w:ascii="Work Sans" w:eastAsia="Work Sans" w:hAnsi="Work Sans" w:cs="Work Sans"/>
          <w:i/>
          <w:sz w:val="20"/>
          <w:szCs w:val="20"/>
        </w:rPr>
        <w:t xml:space="preserve"> la permanencia y la graduación de los estudiantes.</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 xml:space="preserve">La relevancia y actualidad. </w:t>
      </w:r>
      <w:r>
        <w:rPr>
          <w:rFonts w:ascii="Work Sans" w:eastAsia="Work Sans" w:hAnsi="Work Sans" w:cs="Work Sans"/>
          <w:i/>
          <w:sz w:val="20"/>
          <w:szCs w:val="20"/>
        </w:rPr>
        <w:t>La Universidad busca la articulación de su actividad académica y social con las problemáticas educativas nacionales y regionales presentes en la sociedad actual.</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La búsqueda pe</w:t>
      </w:r>
      <w:r>
        <w:rPr>
          <w:rFonts w:ascii="Work Sans" w:eastAsia="Work Sans" w:hAnsi="Work Sans" w:cs="Work Sans"/>
          <w:b/>
          <w:i/>
          <w:sz w:val="20"/>
          <w:szCs w:val="20"/>
        </w:rPr>
        <w:t xml:space="preserve">rmanente de calidad. </w:t>
      </w:r>
      <w:r>
        <w:rPr>
          <w:rFonts w:ascii="Work Sans" w:eastAsia="Work Sans" w:hAnsi="Work Sans" w:cs="Work Sans"/>
          <w:i/>
          <w:sz w:val="20"/>
          <w:szCs w:val="20"/>
        </w:rPr>
        <w:t>La Universidad se propone alcanzar la excelencia en sus programas y proyectos de formación y proyección social, a partir de la evaluación, autoevaluación y mejoramiento permanente de sus procesos académicos y de gestión.</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 xml:space="preserve">La integralidad de la formación. </w:t>
      </w:r>
      <w:r>
        <w:rPr>
          <w:rFonts w:ascii="Work Sans" w:eastAsia="Work Sans" w:hAnsi="Work Sans" w:cs="Work Sans"/>
          <w:i/>
          <w:sz w:val="20"/>
          <w:szCs w:val="20"/>
        </w:rPr>
        <w:t xml:space="preserve">Como complemento a la formación profesional, tanto en las disciplinas específicas como en sus pedagogías y didácticas, la Universidad se compromete con el desarrollo integral de los educandos, las dimensiones: intelectual, </w:t>
      </w:r>
      <w:r>
        <w:rPr>
          <w:rFonts w:ascii="Work Sans" w:eastAsia="Work Sans" w:hAnsi="Work Sans" w:cs="Work Sans"/>
          <w:i/>
          <w:sz w:val="20"/>
          <w:szCs w:val="20"/>
        </w:rPr>
        <w:t>socioafectiva, política, ética y física, sobre la base de la libertad de pensamiento, la autonomía personal y el pluralismo ideológico.</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 xml:space="preserve">La igualdad de posibilidades, oportunidades y el reconocimiento de la diversidad. </w:t>
      </w:r>
      <w:r>
        <w:rPr>
          <w:rFonts w:ascii="Work Sans" w:eastAsia="Work Sans" w:hAnsi="Work Sans" w:cs="Work Sans"/>
          <w:i/>
          <w:sz w:val="20"/>
          <w:szCs w:val="20"/>
        </w:rPr>
        <w:t>La Universidad reconoce, acoge y traba</w:t>
      </w:r>
      <w:r>
        <w:rPr>
          <w:rFonts w:ascii="Work Sans" w:eastAsia="Work Sans" w:hAnsi="Work Sans" w:cs="Work Sans"/>
          <w:i/>
          <w:sz w:val="20"/>
          <w:szCs w:val="20"/>
        </w:rPr>
        <w:t>ja en y desde la diferencia como un valor que promueve la construcción de un país equitativo y justo. Emprende todas sus actividades con fundamento en los valores de equidad, respeto, justicia, solidaridad, inclusión y diversidad.</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La responsabilidad social</w:t>
      </w:r>
      <w:r>
        <w:rPr>
          <w:rFonts w:ascii="Work Sans" w:eastAsia="Work Sans" w:hAnsi="Work Sans" w:cs="Work Sans"/>
          <w:b/>
          <w:i/>
          <w:sz w:val="20"/>
          <w:szCs w:val="20"/>
        </w:rPr>
        <w:t xml:space="preserve">, ética, estética y epistemológica. </w:t>
      </w:r>
      <w:r>
        <w:rPr>
          <w:rFonts w:ascii="Work Sans" w:eastAsia="Work Sans" w:hAnsi="Work Sans" w:cs="Work Sans"/>
          <w:i/>
          <w:sz w:val="20"/>
          <w:szCs w:val="20"/>
        </w:rPr>
        <w:t xml:space="preserve">La Universidad se reconoce como productora de conocimiento educativo y social, mediado por una ética de lo público y signado por un quehacer estético que se mueve en la esfera de lo sensible, lo imaginario y la creación </w:t>
      </w:r>
      <w:r>
        <w:rPr>
          <w:rFonts w:ascii="Work Sans" w:eastAsia="Work Sans" w:hAnsi="Work Sans" w:cs="Work Sans"/>
          <w:i/>
          <w:sz w:val="20"/>
          <w:szCs w:val="20"/>
        </w:rPr>
        <w:t>de posibilidades, para contribuir a la creación de cultura y a la solución de problemas sociales y educativos.</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 xml:space="preserve">La formación social, política y democrática. </w:t>
      </w:r>
      <w:r>
        <w:rPr>
          <w:rFonts w:ascii="Work Sans" w:eastAsia="Work Sans" w:hAnsi="Work Sans" w:cs="Work Sans"/>
          <w:i/>
          <w:sz w:val="20"/>
          <w:szCs w:val="20"/>
        </w:rPr>
        <w:t>La Universidad se entiende a sí misma como el lugar privilegiado para la circulación de ideas y la f</w:t>
      </w:r>
      <w:r>
        <w:rPr>
          <w:rFonts w:ascii="Work Sans" w:eastAsia="Work Sans" w:hAnsi="Work Sans" w:cs="Work Sans"/>
          <w:i/>
          <w:sz w:val="20"/>
          <w:szCs w:val="20"/>
        </w:rPr>
        <w:t>ormación de sujetos sociales. Crea y ofrece escenarios de formación para: la participación social y política, la libertad de pensamiento, el reconocimiento y la defensa de los derechos humanos y las garantías de la vida, la expresión de formas de vida étic</w:t>
      </w:r>
      <w:r>
        <w:rPr>
          <w:rFonts w:ascii="Work Sans" w:eastAsia="Work Sans" w:hAnsi="Work Sans" w:cs="Work Sans"/>
          <w:i/>
          <w:sz w:val="20"/>
          <w:szCs w:val="20"/>
        </w:rPr>
        <w:t>as y estéticas, la crítica y la creación científica, pedagógica y artística, entre otros.</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 xml:space="preserve">La flexibilidad. </w:t>
      </w:r>
      <w:r>
        <w:rPr>
          <w:rFonts w:ascii="Work Sans" w:eastAsia="Work Sans" w:hAnsi="Work Sans" w:cs="Work Sans"/>
          <w:i/>
          <w:sz w:val="20"/>
          <w:szCs w:val="20"/>
        </w:rPr>
        <w:t>La Universidad entiende la flexibilidad como principio relacional orientado a generar articulaciones e integraciones en los ámbitos académico, admini</w:t>
      </w:r>
      <w:r>
        <w:rPr>
          <w:rFonts w:ascii="Work Sans" w:eastAsia="Work Sans" w:hAnsi="Work Sans" w:cs="Work Sans"/>
          <w:i/>
          <w:sz w:val="20"/>
          <w:szCs w:val="20"/>
        </w:rPr>
        <w:t>strativo, curricular y pedagógico, en aras de potenciar la formación y articular sus compromisos misionales.</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 xml:space="preserve">La sostenibilidad. </w:t>
      </w:r>
      <w:r>
        <w:rPr>
          <w:rFonts w:ascii="Work Sans" w:eastAsia="Work Sans" w:hAnsi="Work Sans" w:cs="Work Sans"/>
          <w:i/>
          <w:sz w:val="20"/>
          <w:szCs w:val="20"/>
        </w:rPr>
        <w:t>La Universidad asume la responsabilidad social de sostener y cualificar permanentemente sus funciones misionales.</w:t>
      </w:r>
    </w:p>
    <w:p w:rsidR="002E1941" w:rsidRDefault="0081047E">
      <w:pPr>
        <w:spacing w:line="276" w:lineRule="auto"/>
        <w:ind w:left="700" w:right="560"/>
        <w:jc w:val="both"/>
        <w:rPr>
          <w:rFonts w:ascii="Work Sans" w:eastAsia="Work Sans" w:hAnsi="Work Sans" w:cs="Work Sans"/>
          <w:i/>
          <w:sz w:val="20"/>
          <w:szCs w:val="20"/>
        </w:rPr>
      </w:pPr>
      <w:r>
        <w:rPr>
          <w:rFonts w:ascii="Work Sans" w:eastAsia="Work Sans" w:hAnsi="Work Sans" w:cs="Work Sans"/>
          <w:b/>
          <w:i/>
          <w:sz w:val="20"/>
          <w:szCs w:val="20"/>
        </w:rPr>
        <w:t>La sustentabil</w:t>
      </w:r>
      <w:r>
        <w:rPr>
          <w:rFonts w:ascii="Work Sans" w:eastAsia="Work Sans" w:hAnsi="Work Sans" w:cs="Work Sans"/>
          <w:b/>
          <w:i/>
          <w:sz w:val="20"/>
          <w:szCs w:val="20"/>
        </w:rPr>
        <w:t xml:space="preserve">idad ambiental. </w:t>
      </w:r>
      <w:r>
        <w:rPr>
          <w:rFonts w:ascii="Work Sans" w:eastAsia="Work Sans" w:hAnsi="Work Sans" w:cs="Work Sans"/>
          <w:i/>
          <w:sz w:val="20"/>
          <w:szCs w:val="20"/>
        </w:rPr>
        <w:t>La Universidad asume en sus funciones misionales la sustentabilidad ambiental como referente central en la formación de educadores, maestros y profesionales de la educación en los diversos contextos y territorios donde tenga incidencia. Coh</w:t>
      </w:r>
      <w:r>
        <w:rPr>
          <w:rFonts w:ascii="Work Sans" w:eastAsia="Work Sans" w:hAnsi="Work Sans" w:cs="Work Sans"/>
          <w:i/>
          <w:sz w:val="20"/>
          <w:szCs w:val="20"/>
        </w:rPr>
        <w:t>erentes con las realidades planetarias, compartimos que la sustentabilidad sólo puede existir en un mundo donde la naturaleza esté protegida con un espíritu de corresponsabilidad social.</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Objetivos:</w:t>
      </w:r>
    </w:p>
    <w:p w:rsidR="002E1941" w:rsidRDefault="0081047E">
      <w:pPr>
        <w:spacing w:line="276" w:lineRule="auto"/>
        <w:ind w:left="560" w:right="700"/>
        <w:jc w:val="both"/>
        <w:rPr>
          <w:rFonts w:ascii="Work Sans" w:eastAsia="Work Sans" w:hAnsi="Work Sans" w:cs="Work Sans"/>
          <w:i/>
          <w:sz w:val="20"/>
          <w:szCs w:val="20"/>
        </w:rPr>
      </w:pPr>
      <w:r>
        <w:rPr>
          <w:rFonts w:ascii="Work Sans" w:eastAsia="Work Sans" w:hAnsi="Work Sans" w:cs="Work Sans"/>
          <w:b/>
          <w:i/>
          <w:sz w:val="20"/>
          <w:szCs w:val="20"/>
        </w:rPr>
        <w:t xml:space="preserve"> • </w:t>
      </w:r>
      <w:r>
        <w:rPr>
          <w:rFonts w:ascii="Work Sans" w:eastAsia="Work Sans" w:hAnsi="Work Sans" w:cs="Work Sans"/>
          <w:i/>
          <w:sz w:val="20"/>
          <w:szCs w:val="20"/>
        </w:rPr>
        <w:t>Formar y cualificar, educadores, maestros y otros profesionales cuyo objeto de trabajo sea la educación, en y para todos los niveles y modalidades del sistema educativo colombiano, y aportar así a la formación de ciudadanos que contribuyan a la construcció</w:t>
      </w:r>
      <w:r>
        <w:rPr>
          <w:rFonts w:ascii="Work Sans" w:eastAsia="Work Sans" w:hAnsi="Work Sans" w:cs="Work Sans"/>
          <w:i/>
          <w:sz w:val="20"/>
          <w:szCs w:val="20"/>
        </w:rPr>
        <w:t>n de la nación colombiana.</w:t>
      </w:r>
    </w:p>
    <w:p w:rsidR="002E1941" w:rsidRDefault="0081047E">
      <w:pPr>
        <w:spacing w:line="276" w:lineRule="auto"/>
        <w:ind w:left="560" w:right="700"/>
        <w:jc w:val="both"/>
        <w:rPr>
          <w:rFonts w:ascii="Work Sans" w:eastAsia="Work Sans" w:hAnsi="Work Sans" w:cs="Work Sans"/>
          <w:i/>
          <w:sz w:val="20"/>
          <w:szCs w:val="20"/>
        </w:rPr>
      </w:pPr>
      <w:r>
        <w:rPr>
          <w:rFonts w:ascii="Work Sans" w:eastAsia="Work Sans" w:hAnsi="Work Sans" w:cs="Work Sans"/>
          <w:i/>
          <w:sz w:val="20"/>
          <w:szCs w:val="20"/>
        </w:rPr>
        <w:t>• Desarrollar programas de formación y cualificación de educadores que, al tiempo que respondan a necesidades de formación del contexto colombiano, preparen profesionales de la educación que puedan afrontar problemáticas educativ</w:t>
      </w:r>
      <w:r>
        <w:rPr>
          <w:rFonts w:ascii="Work Sans" w:eastAsia="Work Sans" w:hAnsi="Work Sans" w:cs="Work Sans"/>
          <w:i/>
          <w:sz w:val="20"/>
          <w:szCs w:val="20"/>
        </w:rPr>
        <w:t>as de orden mundial.</w:t>
      </w:r>
    </w:p>
    <w:p w:rsidR="002E1941" w:rsidRDefault="0081047E">
      <w:pPr>
        <w:spacing w:line="276" w:lineRule="auto"/>
        <w:ind w:left="560" w:right="700"/>
        <w:jc w:val="both"/>
        <w:rPr>
          <w:rFonts w:ascii="Work Sans" w:eastAsia="Work Sans" w:hAnsi="Work Sans" w:cs="Work Sans"/>
          <w:i/>
          <w:sz w:val="20"/>
          <w:szCs w:val="20"/>
        </w:rPr>
      </w:pPr>
      <w:r>
        <w:rPr>
          <w:rFonts w:ascii="Work Sans" w:eastAsia="Work Sans" w:hAnsi="Work Sans" w:cs="Work Sans"/>
          <w:i/>
          <w:sz w:val="20"/>
          <w:szCs w:val="20"/>
        </w:rPr>
        <w:t>• Construir conocimientos sobre los saberes y prácticas que circulan en el ámbito educativo, pedagógico, didáctico y de otras disciplinas, que resulten novedosos y pertinentes para la solución de problemáticas educativas de orden nacio</w:t>
      </w:r>
      <w:r>
        <w:rPr>
          <w:rFonts w:ascii="Work Sans" w:eastAsia="Work Sans" w:hAnsi="Work Sans" w:cs="Work Sans"/>
          <w:i/>
          <w:sz w:val="20"/>
          <w:szCs w:val="20"/>
        </w:rPr>
        <w:t>nal y global, y sobre la base de procesos de investigación sistemáticos y rigurosos.</w:t>
      </w:r>
    </w:p>
    <w:p w:rsidR="002E1941" w:rsidRDefault="0081047E">
      <w:pPr>
        <w:spacing w:line="276" w:lineRule="auto"/>
        <w:ind w:left="560" w:right="700"/>
        <w:jc w:val="both"/>
        <w:rPr>
          <w:rFonts w:ascii="Work Sans" w:eastAsia="Work Sans" w:hAnsi="Work Sans" w:cs="Work Sans"/>
          <w:i/>
          <w:sz w:val="20"/>
          <w:szCs w:val="20"/>
        </w:rPr>
      </w:pPr>
      <w:r>
        <w:rPr>
          <w:rFonts w:ascii="Work Sans" w:eastAsia="Work Sans" w:hAnsi="Work Sans" w:cs="Work Sans"/>
          <w:i/>
          <w:sz w:val="20"/>
          <w:szCs w:val="20"/>
        </w:rPr>
        <w:t xml:space="preserve">• Socializar y promover la discusión y apropiación del conocimiento educativo, pedagógico, didáctico y de otras disciplinas afines, de manera tal que la Universidad tenga </w:t>
      </w:r>
      <w:r>
        <w:rPr>
          <w:rFonts w:ascii="Work Sans" w:eastAsia="Work Sans" w:hAnsi="Work Sans" w:cs="Work Sans"/>
          <w:i/>
          <w:sz w:val="20"/>
          <w:szCs w:val="20"/>
        </w:rPr>
        <w:t>presencia y relevancia entre las comunidades, profesionales e investigativas, nacionales e internacionales, dedicadas a la educación y la pedagogía.</w:t>
      </w:r>
    </w:p>
    <w:p w:rsidR="002E1941" w:rsidRDefault="0081047E">
      <w:pPr>
        <w:spacing w:line="276" w:lineRule="auto"/>
        <w:ind w:left="560" w:right="700"/>
        <w:jc w:val="both"/>
        <w:rPr>
          <w:rFonts w:ascii="Work Sans" w:eastAsia="Work Sans" w:hAnsi="Work Sans" w:cs="Work Sans"/>
          <w:i/>
          <w:sz w:val="20"/>
          <w:szCs w:val="20"/>
        </w:rPr>
      </w:pPr>
      <w:r>
        <w:rPr>
          <w:rFonts w:ascii="Work Sans" w:eastAsia="Work Sans" w:hAnsi="Work Sans" w:cs="Work Sans"/>
          <w:i/>
          <w:sz w:val="20"/>
          <w:szCs w:val="20"/>
        </w:rPr>
        <w:t xml:space="preserve"> </w:t>
      </w:r>
    </w:p>
    <w:p w:rsidR="002E1941" w:rsidRDefault="0081047E">
      <w:pPr>
        <w:spacing w:line="276" w:lineRule="auto"/>
        <w:ind w:left="560" w:right="700"/>
        <w:jc w:val="both"/>
        <w:rPr>
          <w:rFonts w:ascii="Work Sans" w:eastAsia="Work Sans" w:hAnsi="Work Sans" w:cs="Work Sans"/>
          <w:i/>
          <w:sz w:val="20"/>
          <w:szCs w:val="20"/>
        </w:rPr>
      </w:pPr>
      <w:r>
        <w:rPr>
          <w:rFonts w:ascii="Work Sans" w:eastAsia="Work Sans" w:hAnsi="Work Sans" w:cs="Work Sans"/>
          <w:i/>
          <w:sz w:val="20"/>
          <w:szCs w:val="20"/>
        </w:rPr>
        <w:t>• Contribuir a la construcción de subjetividades críticas que, conocedoras de las problemáticas educativa</w:t>
      </w:r>
      <w:r>
        <w:rPr>
          <w:rFonts w:ascii="Work Sans" w:eastAsia="Work Sans" w:hAnsi="Work Sans" w:cs="Work Sans"/>
          <w:i/>
          <w:sz w:val="20"/>
          <w:szCs w:val="20"/>
        </w:rPr>
        <w:t>s y pedagógicas más relevantes, aporten a la construcción de políticas educativas que aborden problemas estructurales, al tiempo que marquen el camino para el logro de una educación de calidad al alcance de todos.</w:t>
      </w:r>
    </w:p>
    <w:p w:rsidR="002E1941" w:rsidRDefault="0081047E">
      <w:pPr>
        <w:spacing w:line="276" w:lineRule="auto"/>
        <w:ind w:left="560" w:right="700"/>
        <w:jc w:val="both"/>
        <w:rPr>
          <w:rFonts w:ascii="Work Sans" w:eastAsia="Work Sans" w:hAnsi="Work Sans" w:cs="Work Sans"/>
          <w:i/>
          <w:sz w:val="20"/>
          <w:szCs w:val="20"/>
        </w:rPr>
      </w:pPr>
      <w:r>
        <w:rPr>
          <w:rFonts w:ascii="Work Sans" w:eastAsia="Work Sans" w:hAnsi="Work Sans" w:cs="Work Sans"/>
          <w:i/>
          <w:sz w:val="20"/>
          <w:szCs w:val="20"/>
        </w:rPr>
        <w:t>• Aportar a la construcción de país a part</w:t>
      </w:r>
      <w:r>
        <w:rPr>
          <w:rFonts w:ascii="Work Sans" w:eastAsia="Work Sans" w:hAnsi="Work Sans" w:cs="Work Sans"/>
          <w:i/>
          <w:sz w:val="20"/>
          <w:szCs w:val="20"/>
        </w:rPr>
        <w:t>ir del diseño, elaboración y ejecución de programas y propuestas de formación, investigación, proyección social y extensión, que resuelvan necesidades estructurales y coyunturales del sector educativo.</w:t>
      </w:r>
    </w:p>
    <w:p w:rsidR="002E1941" w:rsidRDefault="0081047E">
      <w:pPr>
        <w:spacing w:before="240" w:after="240" w:line="276" w:lineRule="auto"/>
        <w:ind w:right="700"/>
        <w:jc w:val="both"/>
        <w:rPr>
          <w:rFonts w:ascii="Work Sans" w:eastAsia="Work Sans" w:hAnsi="Work Sans" w:cs="Work Sans"/>
        </w:rPr>
      </w:pPr>
      <w:r>
        <w:rPr>
          <w:rFonts w:ascii="Work Sans" w:eastAsia="Work Sans" w:hAnsi="Work Sans" w:cs="Work Sans"/>
        </w:rPr>
        <w:t xml:space="preserve"> </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Siguiendo la misión, visión, objetivos y principios,</w:t>
      </w:r>
      <w:r>
        <w:rPr>
          <w:rFonts w:ascii="Work Sans" w:eastAsia="Work Sans" w:hAnsi="Work Sans" w:cs="Work Sans"/>
        </w:rPr>
        <w:t xml:space="preserve"> la Universidad Pedagógica Nacional ha tomado medidas de trascendencia para eliminar barreras para quienes quieren estudiar, como por ejemplo, realizar todas las gestiones para aplicar la política de gratuidad, garantizar los derechos de los estudiantes, r</w:t>
      </w:r>
      <w:r>
        <w:rPr>
          <w:rFonts w:ascii="Work Sans" w:eastAsia="Work Sans" w:hAnsi="Work Sans" w:cs="Work Sans"/>
        </w:rPr>
        <w:t>ealizar acciones para el acceso y la permanencia en la educación superior, fortalecer el bienestar universitario, dignificar la profesión docente a través de las profesionalizaciones y el acceso a la educación posgradual,  pero también, en otorgar benefici</w:t>
      </w:r>
      <w:r>
        <w:rPr>
          <w:rFonts w:ascii="Work Sans" w:eastAsia="Work Sans" w:hAnsi="Work Sans" w:cs="Work Sans"/>
        </w:rPr>
        <w:t>os a quienes son excluidos de la política de gratuidad, y al notar que el acceso se veía limitado por el pago de un pin de inscripción, el Consejo Superior, autorizó que los aspirantes a los pregrados, a las especializaciones y maestrías, tengan inscripció</w:t>
      </w:r>
      <w:r>
        <w:rPr>
          <w:rFonts w:ascii="Work Sans" w:eastAsia="Work Sans" w:hAnsi="Work Sans" w:cs="Work Sans"/>
        </w:rPr>
        <w:t>n gratuita.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 xml:space="preserve"> </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III.3 Aspectos académico de la UPN y del IPN</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En la institución se ofrecen los siguientes programas de pregrados y posgrados:</w:t>
      </w:r>
      <w:r>
        <w:rPr>
          <w:rFonts w:ascii="Work Sans" w:eastAsia="Work Sans" w:hAnsi="Work Sans" w:cs="Work Sans"/>
          <w:b/>
        </w:rPr>
        <w:t xml:space="preserve"> Facultad de Bellas Artes: </w:t>
      </w:r>
      <w:r>
        <w:rPr>
          <w:rFonts w:ascii="Work Sans" w:eastAsia="Work Sans" w:hAnsi="Work Sans" w:cs="Work Sans"/>
        </w:rPr>
        <w:t>Licenciatura en Artes Escénicas, Licenciatura en Artes Visuales, Licenciatura en Música y M</w:t>
      </w:r>
      <w:r>
        <w:rPr>
          <w:rFonts w:ascii="Work Sans" w:eastAsia="Work Sans" w:hAnsi="Work Sans" w:cs="Work Sans"/>
        </w:rPr>
        <w:t xml:space="preserve">aestría en Arte, Educación y Cultura; </w:t>
      </w:r>
      <w:r>
        <w:rPr>
          <w:rFonts w:ascii="Work Sans" w:eastAsia="Work Sans" w:hAnsi="Work Sans" w:cs="Work Sans"/>
          <w:b/>
        </w:rPr>
        <w:t xml:space="preserve">Facultad de Ciencia y Tecnología: </w:t>
      </w:r>
      <w:r>
        <w:rPr>
          <w:rFonts w:ascii="Work Sans" w:eastAsia="Work Sans" w:hAnsi="Work Sans" w:cs="Work Sans"/>
        </w:rPr>
        <w:t>Licenciatura en Biología, Licenciatura en Ciencias Naturales y Educación Ambiental, Licenciatura en Diseño Tecnológico, Licenciatura en Electrónica, Licenciatura en Física, Licenciatur</w:t>
      </w:r>
      <w:r>
        <w:rPr>
          <w:rFonts w:ascii="Work Sans" w:eastAsia="Work Sans" w:hAnsi="Work Sans" w:cs="Work Sans"/>
        </w:rPr>
        <w:t>a en Matemáticas, Licenciatura en Química, Licenciatura en Tecnología, Especialización en Docencia de las Ciencias para el nivel básico, Maestría en Docencia de las Ciencias Naturales, Maestría en Docencia de las Matemáticas, Maestría en Estudios Contempor</w:t>
      </w:r>
      <w:r>
        <w:rPr>
          <w:rFonts w:ascii="Work Sans" w:eastAsia="Work Sans" w:hAnsi="Work Sans" w:cs="Work Sans"/>
        </w:rPr>
        <w:t xml:space="preserve">áneos en Enseñanza de la Biología, Maestría en Tecnologías de la Información Aplicadas a la Educación y Maestría en Docencia de la Química; </w:t>
      </w:r>
      <w:r>
        <w:rPr>
          <w:rFonts w:ascii="Work Sans" w:eastAsia="Work Sans" w:hAnsi="Work Sans" w:cs="Work Sans"/>
          <w:b/>
        </w:rPr>
        <w:t xml:space="preserve">Facultad de Educación:  </w:t>
      </w:r>
      <w:r>
        <w:rPr>
          <w:rFonts w:ascii="Work Sans" w:eastAsia="Work Sans" w:hAnsi="Work Sans" w:cs="Work Sans"/>
        </w:rPr>
        <w:t>Licenciatura en Educación Comunitaria, Licenciatura en Educación Especial, Licenciatura en E</w:t>
      </w:r>
      <w:r>
        <w:rPr>
          <w:rFonts w:ascii="Work Sans" w:eastAsia="Work Sans" w:hAnsi="Work Sans" w:cs="Work Sans"/>
        </w:rPr>
        <w:t>ducación Infantil, Licenciatura en Educación Básica Primaria, Programa en Pedagogía,</w:t>
      </w:r>
      <w:hyperlink r:id="rId40">
        <w:r>
          <w:rPr>
            <w:rFonts w:ascii="Work Sans" w:eastAsia="Work Sans" w:hAnsi="Work Sans" w:cs="Work Sans"/>
          </w:rPr>
          <w:t xml:space="preserve"> Especialización en Pedagogía – Modalidad a Distancia</w:t>
        </w:r>
      </w:hyperlink>
      <w:r>
        <w:rPr>
          <w:rFonts w:ascii="Work Sans" w:eastAsia="Work Sans" w:hAnsi="Work Sans" w:cs="Work Sans"/>
        </w:rPr>
        <w:t>,</w:t>
      </w:r>
      <w:hyperlink r:id="rId41">
        <w:r>
          <w:rPr>
            <w:rFonts w:ascii="Work Sans" w:eastAsia="Work Sans" w:hAnsi="Work Sans" w:cs="Work Sans"/>
          </w:rPr>
          <w:t xml:space="preserve"> Especialización en Pedagogía – Modalidad Presencial</w:t>
        </w:r>
      </w:hyperlink>
      <w:r>
        <w:rPr>
          <w:rFonts w:ascii="Work Sans" w:eastAsia="Work Sans" w:hAnsi="Work Sans" w:cs="Work Sans"/>
          <w:i/>
        </w:rPr>
        <w:t xml:space="preserve"> </w:t>
      </w:r>
      <w:r>
        <w:rPr>
          <w:rFonts w:ascii="Work Sans" w:eastAsia="Work Sans" w:hAnsi="Work Sans" w:cs="Work Sans"/>
        </w:rPr>
        <w:t xml:space="preserve">Maestría en Desarrollo Educativo y Social – Convenio CINDE y Maestría en Educación; Facultad de Educación </w:t>
      </w:r>
      <w:r>
        <w:rPr>
          <w:rFonts w:ascii="Work Sans" w:eastAsia="Work Sans" w:hAnsi="Work Sans" w:cs="Work Sans"/>
        </w:rPr>
        <w:t xml:space="preserve">Física: </w:t>
      </w:r>
      <w:r>
        <w:rPr>
          <w:rFonts w:ascii="Work Sans" w:eastAsia="Work Sans" w:hAnsi="Work Sans" w:cs="Work Sans"/>
          <w:b/>
        </w:rPr>
        <w:t>Licenciatura en Deporte</w:t>
      </w:r>
      <w:r>
        <w:rPr>
          <w:rFonts w:ascii="Work Sans" w:eastAsia="Work Sans" w:hAnsi="Work Sans" w:cs="Work Sans"/>
        </w:rPr>
        <w:t xml:space="preserve">, Licenciatura en Educación Física, Licenciatura en Recreación y Maestría en Ciencias del Deporte y la Actividad Física; </w:t>
      </w:r>
      <w:r>
        <w:rPr>
          <w:rFonts w:ascii="Work Sans" w:eastAsia="Work Sans" w:hAnsi="Work Sans" w:cs="Work Sans"/>
          <w:b/>
        </w:rPr>
        <w:t xml:space="preserve">Facultad de Humanidades: </w:t>
      </w:r>
      <w:r>
        <w:rPr>
          <w:rFonts w:ascii="Work Sans" w:eastAsia="Work Sans" w:hAnsi="Work Sans" w:cs="Work Sans"/>
        </w:rPr>
        <w:t>Licenciatura en Ciencias Sociales, Licenciatura en Español e Inglés,  Licenciat</w:t>
      </w:r>
      <w:r>
        <w:rPr>
          <w:rFonts w:ascii="Work Sans" w:eastAsia="Work Sans" w:hAnsi="Work Sans" w:cs="Work Sans"/>
        </w:rPr>
        <w:t>ura en Español y Lenguas Extranjeras, Licenciatura en Filosofía, Maestría en Enseñanza de Lenguas Extranjeras y Maestría en Estudios Sociales; y el Doctorado Interinstitucional en Educación.</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 xml:space="preserve"> </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La Universidad Pedagógica Nacional, cuenta con un Estatuto Acad</w:t>
      </w:r>
      <w:r>
        <w:rPr>
          <w:rFonts w:ascii="Work Sans" w:eastAsia="Work Sans" w:hAnsi="Work Sans" w:cs="Work Sans"/>
        </w:rPr>
        <w:t>émico</w:t>
      </w:r>
      <w:r>
        <w:rPr>
          <w:rFonts w:ascii="Work Sans" w:eastAsia="Work Sans" w:hAnsi="Work Sans" w:cs="Work Sans"/>
          <w:vertAlign w:val="superscript"/>
        </w:rPr>
        <w:footnoteReference w:id="16"/>
      </w:r>
      <w:r>
        <w:rPr>
          <w:rFonts w:ascii="Work Sans" w:eastAsia="Work Sans" w:hAnsi="Work Sans" w:cs="Work Sans"/>
          <w:b/>
        </w:rPr>
        <w:t xml:space="preserve"> </w:t>
      </w:r>
      <w:r>
        <w:rPr>
          <w:rFonts w:ascii="Work Sans" w:eastAsia="Work Sans" w:hAnsi="Work Sans" w:cs="Work Sans"/>
        </w:rPr>
        <w:t xml:space="preserve">en el cual se establece la naturaleza, fines, principios rectores y objetivos de la actividad académica, los cuales se enfocan en todos los niveles y modalidades de educación, dirigidos a toda la población en una realidad que exige propuestas sobre </w:t>
      </w:r>
      <w:r>
        <w:rPr>
          <w:rFonts w:ascii="Work Sans" w:eastAsia="Work Sans" w:hAnsi="Work Sans" w:cs="Work Sans"/>
        </w:rPr>
        <w:t>el respeto a los derechos, la construcción de paz y convivencia, la integración de lo académico al sentido social, el reconocimiento de la diversidad humana y el cuidado del medio ambiente, todos estos elementos trascendentales para fortalecer la Nación co</w:t>
      </w:r>
      <w:r>
        <w:rPr>
          <w:rFonts w:ascii="Work Sans" w:eastAsia="Work Sans" w:hAnsi="Work Sans" w:cs="Work Sans"/>
        </w:rPr>
        <w:t>lombiana, y en lo cual ha participado, participa y participará la Universidad Pedagógica Nacional, con profesionales sensibles a sus entornos, con apropiaciones de conocimientos pertinentes y que son de gran aporte al proyecto de civilización humana.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El co</w:t>
      </w:r>
      <w:r>
        <w:rPr>
          <w:rFonts w:ascii="Work Sans" w:eastAsia="Work Sans" w:hAnsi="Work Sans" w:cs="Work Sans"/>
        </w:rPr>
        <w:t>ntenido del Estatuto Académico se materializa fundamentalmente en el ofrecimiento de programas de pregrado y posgrado, en el semestre 2024-1, se tuvieron los siguientes matriculados:</w:t>
      </w:r>
    </w:p>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w:t>
      </w:r>
    </w:p>
    <w:tbl>
      <w:tblPr>
        <w:tblStyle w:val="a9"/>
        <w:tblW w:w="902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7090"/>
        <w:gridCol w:w="1930"/>
      </w:tblGrid>
      <w:tr w:rsidR="002E1941">
        <w:trPr>
          <w:trHeight w:val="219"/>
          <w:tblHeader/>
        </w:trPr>
        <w:tc>
          <w:tcPr>
            <w:tcW w:w="0" w:type="auto"/>
            <w:tcBorders>
              <w:top w:val="single" w:sz="7" w:space="0" w:color="000000"/>
              <w:left w:val="single" w:sz="7" w:space="0" w:color="000000"/>
              <w:bottom w:val="single" w:sz="7" w:space="0" w:color="000000"/>
              <w:right w:val="single" w:sz="7" w:space="0" w:color="000000"/>
            </w:tcBorders>
            <w:shd w:val="clear" w:color="auto" w:fill="002060"/>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PROGRAMAS PREGRADO 2024-1</w:t>
            </w:r>
          </w:p>
        </w:tc>
        <w:tc>
          <w:tcPr>
            <w:tcW w:w="0" w:type="auto"/>
            <w:tcBorders>
              <w:top w:val="single" w:sz="7" w:space="0" w:color="000000"/>
              <w:left w:val="nil"/>
              <w:bottom w:val="single" w:sz="7" w:space="0" w:color="000000"/>
              <w:right w:val="single" w:sz="7" w:space="0" w:color="000000"/>
            </w:tcBorders>
            <w:shd w:val="clear" w:color="auto" w:fill="002060"/>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MATRICULADOS</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ARTES ESCÉNICAS</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260</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ARTES VISUALES</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444</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BIOLOGÍA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423</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CIENCIAS NATURALES Y EDUCACION AMBIENTAL</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200</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CIENCIAS SOCIALES</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772</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DEPORTE</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665</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DISEÑO TECNOLÓGICO</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185</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EDUCACIÓN BÁSICA PRIMARIA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260</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EDUCACIÓN COMUNITARIA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341</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EDUCACIÓN ESPECIAL</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377</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EDUCACIÓN FÍSICA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658</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EDUCACIÓN INFANTIL</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529</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ELECTRÓNICA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134</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ESPAÑOL E INGLÉS</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468</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ESPAÑOL Y LENGUAS EXTRANJERAS</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443</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FILOSOFIA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276</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FISICA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229</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MATEMÁTICAS</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287</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MÚSICA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463</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QUÍMICA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297</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RECREACIÓN</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124</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LICENCIATURA EN TECNOLOGIA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150</w:t>
            </w:r>
          </w:p>
        </w:tc>
      </w:tr>
      <w:tr w:rsidR="002E1941">
        <w:trPr>
          <w:trHeight w:val="191"/>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PEDAGOGÍA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251</w:t>
            </w:r>
          </w:p>
        </w:tc>
      </w:tr>
      <w:tr w:rsidR="002E1941">
        <w:trPr>
          <w:trHeight w:val="219"/>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TOTAL ESTUDIANTES PREGRADO 2024-1</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8236</w:t>
            </w:r>
          </w:p>
        </w:tc>
      </w:tr>
    </w:tbl>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w:t>
      </w:r>
    </w:p>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w:t>
      </w:r>
    </w:p>
    <w:tbl>
      <w:tblPr>
        <w:tblStyle w:val="aa"/>
        <w:tblW w:w="882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7170"/>
        <w:gridCol w:w="1650"/>
      </w:tblGrid>
      <w:tr w:rsidR="002E1941">
        <w:trPr>
          <w:trHeight w:val="255"/>
          <w:tblHeader/>
        </w:trPr>
        <w:tc>
          <w:tcPr>
            <w:tcW w:w="0" w:type="auto"/>
            <w:tcBorders>
              <w:top w:val="single" w:sz="7" w:space="0" w:color="000000"/>
              <w:left w:val="single" w:sz="7" w:space="0" w:color="000000"/>
              <w:bottom w:val="single" w:sz="7" w:space="0" w:color="000000"/>
              <w:right w:val="single" w:sz="7" w:space="0" w:color="000000"/>
            </w:tcBorders>
            <w:shd w:val="clear" w:color="auto" w:fill="002060"/>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PROGRAMAS POSGRADO 2024-1</w:t>
            </w:r>
          </w:p>
        </w:tc>
        <w:tc>
          <w:tcPr>
            <w:tcW w:w="0" w:type="auto"/>
            <w:tcBorders>
              <w:top w:val="single" w:sz="7" w:space="0" w:color="000000"/>
              <w:left w:val="nil"/>
              <w:bottom w:val="single" w:sz="7" w:space="0" w:color="000000"/>
              <w:right w:val="single" w:sz="7" w:space="0" w:color="000000"/>
            </w:tcBorders>
            <w:shd w:val="clear" w:color="auto" w:fill="002060"/>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MATRICULADOS</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MAGISTER EN DOCENCIA DE LA QUÍMICA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36</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MAGISTER EN TECNOLOGÍAS DE LA INFORMACIÓN APLICADAS A LA EDUCACIÓN</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55</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MAGISTER EN DOCENCIA DE LA MATEMÁTICA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55</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MAGISTER EN EDUCACIÓN</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114</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MAGISTER EN DESARROLLO EDUCATIVO Y SOCIAL</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131</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MAGISTER EN ESTUDIOS CONTEMPORÁNEOS EN ENSEÑANZA DE LA BIOLOGÍA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10</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MAGISTER EN ARTE EDUCACIÓN Y CULTURA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88</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MAGISTER EN DOCENCIA DE LAS CIENCIAS NATURALES</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44</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MAGISTER EN CIENCIAS DEL DEPORTE Y LA ACTIVIDAD FÍSICA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74</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MAGÍSTER EN ESTUDIOS SOCIALES</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46</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MAGISTER EN ENSEÑANZA DE LENGUAS EXTRANJERAS</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29</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ESPECIALISTA EN PEDAGOGÍA (PRESENCIAL)</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20</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ESPECIALISTA EN PEDAGOGÍA (DISTANCIA)</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32</w:t>
            </w:r>
          </w:p>
        </w:tc>
      </w:tr>
      <w:tr w:rsidR="002E1941">
        <w:trPr>
          <w:trHeight w:val="210"/>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 xml:space="preserve"> DOCTOR EN EDUCACIÓN</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113</w:t>
            </w:r>
          </w:p>
        </w:tc>
      </w:tr>
      <w:tr w:rsidR="002E1941">
        <w:trPr>
          <w:trHeight w:val="255"/>
        </w:trPr>
        <w:tc>
          <w:tcPr>
            <w:tcW w:w="0" w:type="auto"/>
            <w:tcBorders>
              <w:top w:val="nil"/>
              <w:left w:val="single" w:sz="7" w:space="0" w:color="000000"/>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both"/>
              <w:rPr>
                <w:rFonts w:ascii="Work Sans" w:eastAsia="Work Sans" w:hAnsi="Work Sans" w:cs="Work Sans"/>
                <w:b/>
                <w:sz w:val="18"/>
                <w:szCs w:val="18"/>
              </w:rPr>
            </w:pPr>
            <w:r>
              <w:rPr>
                <w:rFonts w:ascii="Work Sans" w:eastAsia="Work Sans" w:hAnsi="Work Sans" w:cs="Work Sans"/>
                <w:b/>
                <w:sz w:val="18"/>
                <w:szCs w:val="18"/>
              </w:rPr>
              <w:t>TOTAL ESTUDIANTES POSGRADO 2024-1</w:t>
            </w:r>
          </w:p>
        </w:tc>
        <w:tc>
          <w:tcPr>
            <w:tcW w:w="0" w:type="auto"/>
            <w:tcBorders>
              <w:top w:val="nil"/>
              <w:left w:val="nil"/>
              <w:bottom w:val="single" w:sz="7" w:space="0" w:color="000000"/>
              <w:right w:val="single" w:sz="7" w:space="0" w:color="000000"/>
            </w:tcBorders>
            <w:tcMar>
              <w:top w:w="0" w:type="dxa"/>
              <w:left w:w="80" w:type="dxa"/>
              <w:bottom w:w="0" w:type="dxa"/>
              <w:right w:w="80" w:type="dxa"/>
            </w:tcMar>
            <w:vAlign w:val="bottom"/>
          </w:tcPr>
          <w:p w:rsidR="002E1941" w:rsidRDefault="0081047E">
            <w:pPr>
              <w:spacing w:before="240" w:after="240" w:line="276" w:lineRule="auto"/>
              <w:jc w:val="center"/>
              <w:rPr>
                <w:rFonts w:ascii="Work Sans" w:eastAsia="Work Sans" w:hAnsi="Work Sans" w:cs="Work Sans"/>
                <w:b/>
                <w:sz w:val="18"/>
                <w:szCs w:val="18"/>
              </w:rPr>
            </w:pPr>
            <w:r>
              <w:rPr>
                <w:rFonts w:ascii="Work Sans" w:eastAsia="Work Sans" w:hAnsi="Work Sans" w:cs="Work Sans"/>
                <w:b/>
                <w:sz w:val="18"/>
                <w:szCs w:val="18"/>
              </w:rPr>
              <w:t>847</w:t>
            </w:r>
          </w:p>
        </w:tc>
      </w:tr>
    </w:tbl>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 xml:space="preserve"> </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Es necesario considerar que una vez el Consejo Superior autorizó la inscripción gratuita para pregrado, especializaciones y maestrías, el número de aspirantes ha aumentado, y los programas de pregrado tienen 1312 admitidos para el semestre 2024-2, informac</w:t>
      </w:r>
      <w:r>
        <w:rPr>
          <w:rFonts w:ascii="Work Sans" w:eastAsia="Work Sans" w:hAnsi="Work Sans" w:cs="Work Sans"/>
        </w:rPr>
        <w:t>ión publicada en el minisitio de la Subdirección de Admisiones y Registro</w:t>
      </w:r>
      <w:r>
        <w:rPr>
          <w:rFonts w:ascii="Work Sans" w:eastAsia="Work Sans" w:hAnsi="Work Sans" w:cs="Work Sans"/>
          <w:vertAlign w:val="superscript"/>
        </w:rPr>
        <w:footnoteReference w:id="17"/>
      </w:r>
      <w:r>
        <w:rPr>
          <w:rFonts w:ascii="Work Sans" w:eastAsia="Work Sans" w:hAnsi="Work Sans" w:cs="Work Sans"/>
        </w:rPr>
        <w:t>.</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 xml:space="preserve"> </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En cuanto al Instituto Pedagógico Nacional, se tienen las siguientes cifras de estudiantes para el año 2024: Total de estudiantes: 1454 (Instalaciones Calle 127: 1383 y Instalaci</w:t>
      </w:r>
      <w:r>
        <w:rPr>
          <w:rFonts w:ascii="Work Sans" w:eastAsia="Work Sans" w:hAnsi="Work Sans" w:cs="Work Sans"/>
        </w:rPr>
        <w:t>ones educación inicial- Jardín Escuela Maternal: 71). El plan de estudio se encuentra establecido en el Acuerdo 07 de 2021 del Consejo Directivo del IPN</w:t>
      </w:r>
      <w:r>
        <w:rPr>
          <w:rFonts w:ascii="Work Sans" w:eastAsia="Work Sans" w:hAnsi="Work Sans" w:cs="Work Sans"/>
          <w:vertAlign w:val="superscript"/>
        </w:rPr>
        <w:footnoteReference w:id="18"/>
      </w:r>
      <w:r>
        <w:rPr>
          <w:rFonts w:ascii="Work Sans" w:eastAsia="Work Sans" w:hAnsi="Work Sans" w:cs="Work Sans"/>
        </w:rPr>
        <w:t>, los espacios académicos se organizan en Proyectos Pedagógicos Integrados (PPI), como estrategia que a</w:t>
      </w:r>
      <w:r>
        <w:rPr>
          <w:rFonts w:ascii="Work Sans" w:eastAsia="Work Sans" w:hAnsi="Work Sans" w:cs="Work Sans"/>
        </w:rPr>
        <w:t>rticula el Plan de Estudios y la apuesta formativa del IPN. Debe tenerse en cuenta que el IPN es la Unidad Académica Administrativa en la que se ofrece educación inicial, preescolar, básica, media y especial, y se ha constituido como un espacio de investig</w:t>
      </w:r>
      <w:r>
        <w:rPr>
          <w:rFonts w:ascii="Work Sans" w:eastAsia="Work Sans" w:hAnsi="Work Sans" w:cs="Work Sans"/>
        </w:rPr>
        <w:t xml:space="preserve">ación, práctica docente, semillero de enseñanza, aprendizaje y fortalecimiento de las habilidades académicas, artísticas y culturales, frente a lo cual es referente al ser el colegio de la Educadora de Educadores. En el IPN se lideran procesos pedagógicos </w:t>
      </w:r>
      <w:r>
        <w:rPr>
          <w:rFonts w:ascii="Work Sans" w:eastAsia="Work Sans" w:hAnsi="Work Sans" w:cs="Work Sans"/>
        </w:rPr>
        <w:t>en educación formal y educación especial para niños, niñas, jóvenes y adultos. Desde el 1 de junio de 2023 El jardín infantil – Escuela Maternal fue integrado al IPN como sección de educación inicial</w:t>
      </w:r>
      <w:r>
        <w:rPr>
          <w:rFonts w:ascii="Work Sans" w:eastAsia="Work Sans" w:hAnsi="Work Sans" w:cs="Work Sans"/>
          <w:vertAlign w:val="superscript"/>
        </w:rPr>
        <w:footnoteReference w:id="19"/>
      </w:r>
      <w:r>
        <w:rPr>
          <w:rFonts w:ascii="Work Sans" w:eastAsia="Work Sans" w:hAnsi="Work Sans" w:cs="Work Sans"/>
        </w:rPr>
        <w:t>. Adicionalmente, se está desarrollando un preuniversita</w:t>
      </w:r>
      <w:r>
        <w:rPr>
          <w:rFonts w:ascii="Work Sans" w:eastAsia="Work Sans" w:hAnsi="Work Sans" w:cs="Work Sans"/>
        </w:rPr>
        <w:t>rio para estudiantes de 9°, 10° y 11°, convenios para enseñanza de idiomas, con la Alianza Francesa y el Instituto Goethe, actividades de proyección de internacionalización de estudiantes y docentes en constante coordinación con la Oficina de Relaciones In</w:t>
      </w:r>
      <w:r>
        <w:rPr>
          <w:rFonts w:ascii="Work Sans" w:eastAsia="Work Sans" w:hAnsi="Work Sans" w:cs="Work Sans"/>
        </w:rPr>
        <w:t>terinstitucionales.</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 xml:space="preserve"> </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III.4 Condiciones generales de infraestructura, planeación y talento humano de la Universidad</w:t>
      </w:r>
    </w:p>
    <w:p w:rsidR="002E1941" w:rsidRDefault="0081047E">
      <w:pPr>
        <w:shd w:val="clear" w:color="auto" w:fill="FFFFFF"/>
        <w:spacing w:before="240" w:after="240" w:line="276" w:lineRule="auto"/>
        <w:jc w:val="both"/>
        <w:rPr>
          <w:rFonts w:ascii="Work Sans" w:eastAsia="Work Sans" w:hAnsi="Work Sans" w:cs="Work Sans"/>
        </w:rPr>
      </w:pPr>
      <w:r>
        <w:rPr>
          <w:rFonts w:ascii="Work Sans" w:eastAsia="Work Sans" w:hAnsi="Work Sans" w:cs="Work Sans"/>
        </w:rPr>
        <w:t>La infraestructura física de la Universidad se encuentra principalmente ubicada en las siguientes instalaciones en Bogotá:</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Work Sans" w:eastAsia="Work Sans" w:hAnsi="Work Sans" w:cs="Work Sans"/>
        </w:rPr>
        <w:t>Instalación p</w:t>
      </w:r>
      <w:r>
        <w:rPr>
          <w:rFonts w:ascii="Work Sans" w:eastAsia="Work Sans" w:hAnsi="Work Sans" w:cs="Work Sans"/>
        </w:rPr>
        <w:t>rincipal: Calle 72 #11-86</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2.</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Work Sans" w:eastAsia="Work Sans" w:hAnsi="Work Sans" w:cs="Work Sans"/>
        </w:rPr>
        <w:t>Instituto Pedagógica Nacional: Calle 127 # 11 – 20</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3.</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Work Sans" w:eastAsia="Work Sans" w:hAnsi="Work Sans" w:cs="Work Sans"/>
        </w:rPr>
        <w:t xml:space="preserve">Escuela Maternal, sección del IPN: Carrera 22 #73-43 </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4.</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Work Sans" w:eastAsia="Work Sans" w:hAnsi="Work Sans" w:cs="Work Sans"/>
        </w:rPr>
        <w:t>Edificio administrativo: Carrera 16A # 79 – 08</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5.</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Work Sans" w:eastAsia="Work Sans" w:hAnsi="Work Sans" w:cs="Work Sans"/>
        </w:rPr>
        <w:t>El Nogal: Calle 78 # 9-92</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6.</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Work Sans" w:eastAsia="Work Sans" w:hAnsi="Work Sans" w:cs="Work Sans"/>
        </w:rPr>
        <w:t>Valmaría: Calle 183 # 54D-20</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7.</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Work Sans" w:eastAsia="Work Sans" w:hAnsi="Work Sans" w:cs="Work Sans"/>
        </w:rPr>
        <w:t>Parque Nacional: Calle 39 # 1-60</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8.</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Work Sans" w:eastAsia="Work Sans" w:hAnsi="Work Sans" w:cs="Work Sans"/>
        </w:rPr>
        <w:t>Subdirección de Admisiones y Registro y Departamento de Posgrados: Carrera 9 # 70-69</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9.</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Work Sans" w:eastAsia="Work Sans" w:hAnsi="Work Sans" w:cs="Work Sans"/>
        </w:rPr>
        <w:t>Programas ofrecidos en la Universidad Pública de Kennedy: Calle. 6C # 94A - 25.</w:t>
      </w:r>
    </w:p>
    <w:p w:rsidR="002E1941" w:rsidRDefault="0081047E">
      <w:pPr>
        <w:shd w:val="clear" w:color="auto" w:fill="FFFFFF"/>
        <w:spacing w:before="240" w:after="240" w:line="276" w:lineRule="auto"/>
        <w:ind w:left="360"/>
        <w:jc w:val="both"/>
        <w:rPr>
          <w:rFonts w:ascii="Work Sans" w:eastAsia="Work Sans" w:hAnsi="Work Sans" w:cs="Work Sans"/>
        </w:rPr>
      </w:pPr>
      <w:r>
        <w:rPr>
          <w:rFonts w:ascii="Work Sans" w:eastAsia="Work Sans" w:hAnsi="Work Sans" w:cs="Work Sans"/>
          <w:b/>
        </w:rPr>
        <w:t>10.</w:t>
      </w:r>
      <w:r>
        <w:rPr>
          <w:rFonts w:ascii="Times New Roman" w:eastAsia="Times New Roman" w:hAnsi="Times New Roman" w:cs="Times New Roman"/>
          <w:b/>
          <w:sz w:val="14"/>
          <w:szCs w:val="14"/>
        </w:rPr>
        <w:t xml:space="preserve">  </w:t>
      </w:r>
      <w:r>
        <w:rPr>
          <w:rFonts w:ascii="Work Sans" w:eastAsia="Work Sans" w:hAnsi="Work Sans" w:cs="Work Sans"/>
        </w:rPr>
        <w:t>Centro de Lenguas: Calle 79 # 16-32</w:t>
      </w:r>
    </w:p>
    <w:p w:rsidR="002E1941" w:rsidRDefault="0081047E">
      <w:pPr>
        <w:shd w:val="clear" w:color="auto" w:fill="FFFFFF"/>
        <w:spacing w:before="240" w:after="240" w:line="276" w:lineRule="auto"/>
        <w:jc w:val="both"/>
        <w:rPr>
          <w:rFonts w:ascii="Work Sans" w:eastAsia="Work Sans" w:hAnsi="Work Sans" w:cs="Work Sans"/>
        </w:rPr>
      </w:pPr>
      <w:r>
        <w:rPr>
          <w:rFonts w:ascii="Work Sans" w:eastAsia="Work Sans" w:hAnsi="Work Sans" w:cs="Work Sans"/>
        </w:rPr>
        <w:t>Sobre es</w:t>
      </w:r>
      <w:r>
        <w:rPr>
          <w:rFonts w:ascii="Work Sans" w:eastAsia="Work Sans" w:hAnsi="Work Sans" w:cs="Work Sans"/>
        </w:rPr>
        <w:t>tas instalaciones la Universidad realiza el mejor esfuerzo por efectuar los mantenimientos que requiere su afectada infraestructura, sin embargo, se requieren mayores recursos ello y para que los estudiantes cuenten con espacios adecuados, que den cuenta d</w:t>
      </w:r>
      <w:r>
        <w:rPr>
          <w:rFonts w:ascii="Work Sans" w:eastAsia="Work Sans" w:hAnsi="Work Sans" w:cs="Work Sans"/>
        </w:rPr>
        <w:t>e su importante papel como maestros en formación.</w:t>
      </w:r>
    </w:p>
    <w:p w:rsidR="002E1941" w:rsidRDefault="0081047E">
      <w:pPr>
        <w:shd w:val="clear" w:color="auto" w:fill="FFFFFF"/>
        <w:spacing w:before="240" w:after="240" w:line="276" w:lineRule="auto"/>
        <w:jc w:val="both"/>
        <w:rPr>
          <w:rFonts w:ascii="Work Sans" w:eastAsia="Work Sans" w:hAnsi="Work Sans" w:cs="Work Sans"/>
        </w:rPr>
      </w:pPr>
      <w:r>
        <w:rPr>
          <w:rFonts w:ascii="Work Sans" w:eastAsia="Work Sans" w:hAnsi="Work Sans" w:cs="Work Sans"/>
        </w:rPr>
        <w:t>En cuanto a los profesores vinculados en la Universidad, se reconoce el constante esfuerzo por mejorar sus condiciones laborales, especialmente para quienes no pertenecen a la planta, con relación a esto debe indicarse el número de profesores vinculados co</w:t>
      </w:r>
      <w:r>
        <w:rPr>
          <w:rFonts w:ascii="Work Sans" w:eastAsia="Work Sans" w:hAnsi="Work Sans" w:cs="Work Sans"/>
        </w:rPr>
        <w:t>n la Universidad. Se resalta que la Universidad ha generado en su normatividad para sus servidores públicos, beneficios que les generan bienestar, como el otorgamiento de su día de cumpleaños, o la semana de descanso intersemestral.</w:t>
      </w:r>
      <w:r>
        <w:rPr>
          <w:rFonts w:ascii="Work Sans" w:eastAsia="Work Sans" w:hAnsi="Work Sans" w:cs="Work Sans"/>
          <w:vertAlign w:val="superscript"/>
        </w:rPr>
        <w:footnoteReference w:id="20"/>
      </w:r>
      <w:r>
        <w:rPr>
          <w:rFonts w:ascii="Work Sans" w:eastAsia="Work Sans" w:hAnsi="Work Sans" w:cs="Work Sans"/>
        </w:rPr>
        <w:t xml:space="preserve">  Para el semestre 2024</w:t>
      </w:r>
      <w:r>
        <w:rPr>
          <w:rFonts w:ascii="Work Sans" w:eastAsia="Work Sans" w:hAnsi="Work Sans" w:cs="Work Sans"/>
        </w:rPr>
        <w:t>-1, el personal activo en la Universidad, para cada una de las Modalidades de Vinculación, con corte del I Semestre de 2024 el personal activo de la Universidad fue el siguiente: Administrativo: 226, Trabajador Oficial: 105, Docente de planta UPN: 180,  Do</w:t>
      </w:r>
      <w:r>
        <w:rPr>
          <w:rFonts w:ascii="Work Sans" w:eastAsia="Work Sans" w:hAnsi="Work Sans" w:cs="Work Sans"/>
        </w:rPr>
        <w:t>cente de planta IPN: 86, Supernumerario: 330, Docente Catedrático: 330, Docente Ocasional UPN: 456 y Docente Ocasional IPN: 63.</w:t>
      </w:r>
    </w:p>
    <w:p w:rsidR="002E1941" w:rsidRDefault="0081047E">
      <w:pPr>
        <w:shd w:val="clear" w:color="auto" w:fill="FFFFFF"/>
        <w:spacing w:before="240" w:after="240" w:line="276" w:lineRule="auto"/>
        <w:jc w:val="both"/>
        <w:rPr>
          <w:rFonts w:ascii="Work Sans" w:eastAsia="Work Sans" w:hAnsi="Work Sans" w:cs="Work Sans"/>
        </w:rPr>
      </w:pPr>
      <w:r>
        <w:rPr>
          <w:rFonts w:ascii="Work Sans" w:eastAsia="Work Sans" w:hAnsi="Work Sans" w:cs="Work Sans"/>
        </w:rPr>
        <w:t>En relación con el Sistema de Gestión Integral, este refleja el compromiso de fortalecer la gestión, “en beneficio de la comunid</w:t>
      </w:r>
      <w:r>
        <w:rPr>
          <w:rFonts w:ascii="Work Sans" w:eastAsia="Work Sans" w:hAnsi="Work Sans" w:cs="Work Sans"/>
        </w:rPr>
        <w:t>ad universitaria y las dinámicas educativas gestadas en la Institución en general, ha realizado avances significativos en la implementación y consolidación del Sistema de Gestión Integral bajo las normas ISO 9001-2015 y NTCGP 1000:2009”</w:t>
      </w:r>
      <w:r>
        <w:rPr>
          <w:rFonts w:ascii="Work Sans" w:eastAsia="Work Sans" w:hAnsi="Work Sans" w:cs="Work Sans"/>
          <w:vertAlign w:val="superscript"/>
        </w:rPr>
        <w:footnoteReference w:id="21"/>
      </w:r>
      <w:r>
        <w:rPr>
          <w:rFonts w:ascii="Work Sans" w:eastAsia="Work Sans" w:hAnsi="Work Sans" w:cs="Work Sans"/>
        </w:rPr>
        <w:t>. Los procesos y pr</w:t>
      </w:r>
      <w:r>
        <w:rPr>
          <w:rFonts w:ascii="Work Sans" w:eastAsia="Work Sans" w:hAnsi="Work Sans" w:cs="Work Sans"/>
        </w:rPr>
        <w:t>ocedimientos de la Universidad Pedagógica Nacional se encuentran en el siguiente Mapa de Procesos:</w:t>
      </w:r>
    </w:p>
    <w:p w:rsidR="002E1941" w:rsidRDefault="0081047E">
      <w:pPr>
        <w:shd w:val="clear" w:color="auto" w:fill="FFFFFF"/>
        <w:spacing w:before="240" w:after="240" w:line="276" w:lineRule="auto"/>
        <w:jc w:val="both"/>
        <w:rPr>
          <w:rFonts w:ascii="Work Sans" w:eastAsia="Work Sans" w:hAnsi="Work Sans" w:cs="Work Sans"/>
        </w:rPr>
      </w:pPr>
      <w:r>
        <w:rPr>
          <w:rFonts w:ascii="Work Sans" w:eastAsia="Work Sans" w:hAnsi="Work Sans" w:cs="Work Sans"/>
          <w:noProof/>
        </w:rPr>
        <w:drawing>
          <wp:inline distT="114300" distB="114300" distL="114300" distR="114300">
            <wp:extent cx="6661150" cy="545910"/>
            <wp:effectExtent l="0" t="0" r="0" b="0"/>
            <wp:docPr id="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a:srcRect b="83901"/>
                    <a:stretch>
                      <a:fillRect/>
                    </a:stretch>
                  </pic:blipFill>
                  <pic:spPr>
                    <a:xfrm>
                      <a:off x="0" y="0"/>
                      <a:ext cx="6661150" cy="545910"/>
                    </a:xfrm>
                    <a:prstGeom prst="rect">
                      <a:avLst/>
                    </a:prstGeom>
                    <a:ln/>
                  </pic:spPr>
                </pic:pic>
              </a:graphicData>
            </a:graphic>
          </wp:inline>
        </w:drawing>
      </w:r>
    </w:p>
    <w:p w:rsidR="002E1941" w:rsidRDefault="0081047E">
      <w:pPr>
        <w:shd w:val="clear" w:color="auto" w:fill="FFFFFF"/>
        <w:spacing w:before="240" w:after="240" w:line="276" w:lineRule="auto"/>
        <w:jc w:val="center"/>
        <w:rPr>
          <w:rFonts w:ascii="Work Sans" w:eastAsia="Work Sans" w:hAnsi="Work Sans" w:cs="Work Sans"/>
        </w:rPr>
      </w:pPr>
      <w:r>
        <w:rPr>
          <w:rFonts w:ascii="Work Sans" w:eastAsia="Work Sans" w:hAnsi="Work Sans" w:cs="Work Sans"/>
          <w:noProof/>
        </w:rPr>
        <w:drawing>
          <wp:inline distT="0" distB="0" distL="0" distR="0">
            <wp:extent cx="5693532" cy="3240808"/>
            <wp:effectExtent l="0" t="0" r="0" b="0"/>
            <wp:docPr id="88" name="image34.png" descr="Interfaz de usuario gráfica,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4.png" descr="Interfaz de usuario gráfica, Diagrama&#10;&#10;Descripción generada automáticamente"/>
                    <pic:cNvPicPr preferRelativeResize="0"/>
                  </pic:nvPicPr>
                  <pic:blipFill>
                    <a:blip r:embed="rId43"/>
                    <a:srcRect/>
                    <a:stretch>
                      <a:fillRect/>
                    </a:stretch>
                  </pic:blipFill>
                  <pic:spPr>
                    <a:xfrm>
                      <a:off x="0" y="0"/>
                      <a:ext cx="5693532" cy="3240808"/>
                    </a:xfrm>
                    <a:prstGeom prst="rect">
                      <a:avLst/>
                    </a:prstGeom>
                    <a:ln/>
                  </pic:spPr>
                </pic:pic>
              </a:graphicData>
            </a:graphic>
          </wp:inline>
        </w:drawing>
      </w:r>
    </w:p>
    <w:p w:rsidR="002E1941" w:rsidRDefault="0081047E">
      <w:pPr>
        <w:shd w:val="clear" w:color="auto" w:fill="FFFFFF"/>
        <w:spacing w:before="240" w:after="240" w:line="276" w:lineRule="auto"/>
        <w:jc w:val="both"/>
        <w:rPr>
          <w:rFonts w:ascii="Work Sans" w:eastAsia="Work Sans" w:hAnsi="Work Sans" w:cs="Work Sans"/>
        </w:rPr>
      </w:pPr>
      <w:r>
        <w:rPr>
          <w:rFonts w:ascii="Work Sans" w:eastAsia="Work Sans" w:hAnsi="Work Sans" w:cs="Work Sans"/>
        </w:rPr>
        <w:t xml:space="preserve">El anterior Mapa de Procesos evidencia la organización de la Universidad en cuanto a su quehacer, y el cumplimiento de los fines esenciales del estado a </w:t>
      </w:r>
      <w:r>
        <w:rPr>
          <w:rFonts w:ascii="Work Sans" w:eastAsia="Work Sans" w:hAnsi="Work Sans" w:cs="Work Sans"/>
        </w:rPr>
        <w:t>través de la educación, así como en la mejora continua y búsqueda brindar un servicio con calidad.</w:t>
      </w:r>
    </w:p>
    <w:p w:rsidR="002E1941" w:rsidRDefault="0081047E">
      <w:pPr>
        <w:shd w:val="clear" w:color="auto" w:fill="FFFFFF"/>
        <w:spacing w:before="240" w:after="240" w:line="276" w:lineRule="auto"/>
        <w:jc w:val="both"/>
        <w:rPr>
          <w:rFonts w:ascii="Work Sans" w:eastAsia="Work Sans" w:hAnsi="Work Sans" w:cs="Work Sans"/>
          <w:b/>
        </w:rPr>
      </w:pPr>
      <w:r>
        <w:rPr>
          <w:rFonts w:ascii="Work Sans" w:eastAsia="Work Sans" w:hAnsi="Work Sans" w:cs="Work Sans"/>
          <w:b/>
        </w:rPr>
        <w:t xml:space="preserve"> </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III.5 Estrategias de innovación, investigación, extensión universitaria e internacionalización</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En la Universidad Pedagógica Nacional se cuenta con la Subdi</w:t>
      </w:r>
      <w:r>
        <w:rPr>
          <w:rFonts w:ascii="Work Sans" w:eastAsia="Work Sans" w:hAnsi="Work Sans" w:cs="Work Sans"/>
        </w:rPr>
        <w:t>rección de Gestión de Proyectos-CIUP. Es responsable de las acciones relacionadas con el desarrollo de proyectos de investigación, procesos formativos y acompañamiento a los grupos de investigación de la Universidad. En la Subdirección se coordinan: a) Pro</w:t>
      </w:r>
      <w:r>
        <w:rPr>
          <w:rFonts w:ascii="Work Sans" w:eastAsia="Work Sans" w:hAnsi="Work Sans" w:cs="Work Sans"/>
        </w:rPr>
        <w:t>yectos internos que corresponden convocatorias CIUP, b) Alianzas externas estratégicas, de vital importancia porque corresponde a los campos de estudio en los cuales los grupos desarrollan sus investigaciones, y c) finalmente los semilleros de investigació</w:t>
      </w:r>
      <w:r>
        <w:rPr>
          <w:rFonts w:ascii="Work Sans" w:eastAsia="Work Sans" w:hAnsi="Work Sans" w:cs="Work Sans"/>
        </w:rPr>
        <w:t>n</w:t>
      </w:r>
      <w:r>
        <w:rPr>
          <w:rFonts w:ascii="Work Sans" w:eastAsia="Work Sans" w:hAnsi="Work Sans" w:cs="Work Sans"/>
          <w:vertAlign w:val="superscript"/>
        </w:rPr>
        <w:footnoteReference w:id="22"/>
      </w:r>
      <w:r>
        <w:rPr>
          <w:rFonts w:ascii="Work Sans" w:eastAsia="Work Sans" w:hAnsi="Work Sans" w:cs="Work Sans"/>
        </w:rPr>
        <w:t>.</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En cuanto a los campos de estudio sobre los cuales los grupos de investigación realizan su labor, la Subdirección realizó una clasificación en entre los años 2020 y 2023 de 9 categorías:</w:t>
      </w:r>
    </w:p>
    <w:p w:rsidR="002E1941" w:rsidRDefault="0081047E">
      <w:pPr>
        <w:spacing w:before="240" w:after="240" w:line="276" w:lineRule="auto"/>
        <w:ind w:left="360"/>
        <w:jc w:val="both"/>
        <w:rPr>
          <w:rFonts w:ascii="Work Sans" w:eastAsia="Work Sans" w:hAnsi="Work Sans" w:cs="Work Sans"/>
        </w:rPr>
      </w:pPr>
      <w:r>
        <w:rPr>
          <w:rFonts w:ascii="Work Sans" w:eastAsia="Work Sans" w:hAnsi="Work Sans" w:cs="Work Sans"/>
          <w:b/>
        </w:rPr>
        <w:t>1.</w:t>
      </w:r>
      <w:r>
        <w:rPr>
          <w:rFonts w:ascii="Times New Roman" w:eastAsia="Times New Roman" w:hAnsi="Times New Roman" w:cs="Times New Roman"/>
          <w:sz w:val="14"/>
          <w:szCs w:val="14"/>
        </w:rPr>
        <w:t xml:space="preserve">     </w:t>
      </w:r>
      <w:r>
        <w:rPr>
          <w:rFonts w:ascii="Work Sans" w:eastAsia="Work Sans" w:hAnsi="Work Sans" w:cs="Work Sans"/>
        </w:rPr>
        <w:t>Educación, saber pedagógico y didáctico</w:t>
      </w:r>
    </w:p>
    <w:p w:rsidR="002E1941" w:rsidRDefault="0081047E">
      <w:pPr>
        <w:spacing w:before="240" w:after="240" w:line="276" w:lineRule="auto"/>
        <w:ind w:left="360"/>
        <w:jc w:val="both"/>
        <w:rPr>
          <w:rFonts w:ascii="Work Sans" w:eastAsia="Work Sans" w:hAnsi="Work Sans" w:cs="Work Sans"/>
        </w:rPr>
      </w:pPr>
      <w:r>
        <w:rPr>
          <w:rFonts w:ascii="Work Sans" w:eastAsia="Work Sans" w:hAnsi="Work Sans" w:cs="Work Sans"/>
          <w:b/>
        </w:rPr>
        <w:t>2.</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rFonts w:ascii="Work Sans" w:eastAsia="Work Sans" w:hAnsi="Work Sans" w:cs="Work Sans"/>
        </w:rPr>
        <w:t>Comunicación (oralidad, lectura, escritura) y mediación por TIC.</w:t>
      </w:r>
    </w:p>
    <w:p w:rsidR="002E1941" w:rsidRDefault="0081047E">
      <w:pPr>
        <w:spacing w:before="240" w:after="240" w:line="276" w:lineRule="auto"/>
        <w:ind w:left="360"/>
        <w:jc w:val="both"/>
        <w:rPr>
          <w:rFonts w:ascii="Work Sans" w:eastAsia="Work Sans" w:hAnsi="Work Sans" w:cs="Work Sans"/>
        </w:rPr>
      </w:pPr>
      <w:r>
        <w:rPr>
          <w:rFonts w:ascii="Work Sans" w:eastAsia="Work Sans" w:hAnsi="Work Sans" w:cs="Work Sans"/>
          <w:b/>
        </w:rPr>
        <w:t>3.</w:t>
      </w:r>
      <w:r>
        <w:rPr>
          <w:rFonts w:ascii="Times New Roman" w:eastAsia="Times New Roman" w:hAnsi="Times New Roman" w:cs="Times New Roman"/>
          <w:b/>
          <w:sz w:val="14"/>
          <w:szCs w:val="14"/>
        </w:rPr>
        <w:t xml:space="preserve">     </w:t>
      </w:r>
      <w:r>
        <w:rPr>
          <w:rFonts w:ascii="Work Sans" w:eastAsia="Work Sans" w:hAnsi="Work Sans" w:cs="Work Sans"/>
        </w:rPr>
        <w:t>Formación docente, enseñanza y aprendizaje en la educación</w:t>
      </w:r>
    </w:p>
    <w:p w:rsidR="002E1941" w:rsidRDefault="0081047E">
      <w:pPr>
        <w:spacing w:before="240" w:after="240" w:line="276" w:lineRule="auto"/>
        <w:ind w:left="360"/>
        <w:jc w:val="both"/>
        <w:rPr>
          <w:rFonts w:ascii="Work Sans" w:eastAsia="Work Sans" w:hAnsi="Work Sans" w:cs="Work Sans"/>
        </w:rPr>
      </w:pPr>
      <w:r>
        <w:rPr>
          <w:rFonts w:ascii="Work Sans" w:eastAsia="Work Sans" w:hAnsi="Work Sans" w:cs="Work Sans"/>
          <w:b/>
        </w:rPr>
        <w:t>4.</w:t>
      </w:r>
      <w:r>
        <w:rPr>
          <w:rFonts w:ascii="Times New Roman" w:eastAsia="Times New Roman" w:hAnsi="Times New Roman" w:cs="Times New Roman"/>
          <w:b/>
          <w:sz w:val="14"/>
          <w:szCs w:val="14"/>
        </w:rPr>
        <w:t xml:space="preserve">     </w:t>
      </w:r>
      <w:r>
        <w:rPr>
          <w:rFonts w:ascii="Work Sans" w:eastAsia="Work Sans" w:hAnsi="Work Sans" w:cs="Work Sans"/>
        </w:rPr>
        <w:t>Educación e interculturalidad</w:t>
      </w:r>
    </w:p>
    <w:p w:rsidR="002E1941" w:rsidRDefault="0081047E">
      <w:pPr>
        <w:spacing w:before="240" w:after="240" w:line="276" w:lineRule="auto"/>
        <w:ind w:left="360"/>
        <w:jc w:val="both"/>
        <w:rPr>
          <w:rFonts w:ascii="Work Sans" w:eastAsia="Work Sans" w:hAnsi="Work Sans" w:cs="Work Sans"/>
        </w:rPr>
      </w:pPr>
      <w:r>
        <w:rPr>
          <w:rFonts w:ascii="Work Sans" w:eastAsia="Work Sans" w:hAnsi="Work Sans" w:cs="Work Sans"/>
          <w:b/>
        </w:rPr>
        <w:t>5.</w:t>
      </w:r>
      <w:r>
        <w:rPr>
          <w:rFonts w:ascii="Times New Roman" w:eastAsia="Times New Roman" w:hAnsi="Times New Roman" w:cs="Times New Roman"/>
          <w:b/>
          <w:sz w:val="14"/>
          <w:szCs w:val="14"/>
        </w:rPr>
        <w:t xml:space="preserve">     </w:t>
      </w:r>
      <w:r>
        <w:rPr>
          <w:rFonts w:ascii="Work Sans" w:eastAsia="Work Sans" w:hAnsi="Work Sans" w:cs="Work Sans"/>
        </w:rPr>
        <w:t>Formación en investigación</w:t>
      </w:r>
    </w:p>
    <w:p w:rsidR="002E1941" w:rsidRDefault="0081047E">
      <w:pPr>
        <w:spacing w:before="240" w:after="240" w:line="276" w:lineRule="auto"/>
        <w:ind w:left="360"/>
        <w:jc w:val="both"/>
        <w:rPr>
          <w:rFonts w:ascii="Work Sans" w:eastAsia="Work Sans" w:hAnsi="Work Sans" w:cs="Work Sans"/>
        </w:rPr>
      </w:pPr>
      <w:r>
        <w:rPr>
          <w:rFonts w:ascii="Work Sans" w:eastAsia="Work Sans" w:hAnsi="Work Sans" w:cs="Work Sans"/>
          <w:b/>
        </w:rPr>
        <w:t>6.</w:t>
      </w:r>
      <w:r>
        <w:rPr>
          <w:rFonts w:ascii="Times New Roman" w:eastAsia="Times New Roman" w:hAnsi="Times New Roman" w:cs="Times New Roman"/>
          <w:b/>
          <w:sz w:val="14"/>
          <w:szCs w:val="14"/>
        </w:rPr>
        <w:t xml:space="preserve">     </w:t>
      </w:r>
      <w:r>
        <w:rPr>
          <w:rFonts w:ascii="Work Sans" w:eastAsia="Work Sans" w:hAnsi="Work Sans" w:cs="Work Sans"/>
        </w:rPr>
        <w:t>Diversidad, paz y memoria</w:t>
      </w:r>
    </w:p>
    <w:p w:rsidR="002E1941" w:rsidRDefault="0081047E">
      <w:pPr>
        <w:spacing w:before="240" w:after="240" w:line="276" w:lineRule="auto"/>
        <w:ind w:left="360"/>
        <w:jc w:val="both"/>
        <w:rPr>
          <w:rFonts w:ascii="Work Sans" w:eastAsia="Work Sans" w:hAnsi="Work Sans" w:cs="Work Sans"/>
        </w:rPr>
      </w:pPr>
      <w:r>
        <w:rPr>
          <w:rFonts w:ascii="Work Sans" w:eastAsia="Work Sans" w:hAnsi="Work Sans" w:cs="Work Sans"/>
          <w:b/>
        </w:rPr>
        <w:t>7.</w:t>
      </w:r>
      <w:r>
        <w:rPr>
          <w:rFonts w:ascii="Times New Roman" w:eastAsia="Times New Roman" w:hAnsi="Times New Roman" w:cs="Times New Roman"/>
          <w:b/>
          <w:sz w:val="14"/>
          <w:szCs w:val="14"/>
        </w:rPr>
        <w:t xml:space="preserve">     </w:t>
      </w:r>
      <w:r>
        <w:rPr>
          <w:rFonts w:ascii="Work Sans" w:eastAsia="Work Sans" w:hAnsi="Work Sans" w:cs="Work Sans"/>
        </w:rPr>
        <w:t>Espacio públic</w:t>
      </w:r>
      <w:r>
        <w:rPr>
          <w:rFonts w:ascii="Work Sans" w:eastAsia="Work Sans" w:hAnsi="Work Sans" w:cs="Work Sans"/>
        </w:rPr>
        <w:t>o, ambiente y ciudad</w:t>
      </w:r>
    </w:p>
    <w:p w:rsidR="002E1941" w:rsidRDefault="0081047E">
      <w:pPr>
        <w:spacing w:before="240" w:after="240" w:line="276" w:lineRule="auto"/>
        <w:ind w:left="360"/>
        <w:jc w:val="both"/>
        <w:rPr>
          <w:rFonts w:ascii="Work Sans" w:eastAsia="Work Sans" w:hAnsi="Work Sans" w:cs="Work Sans"/>
        </w:rPr>
      </w:pPr>
      <w:r>
        <w:rPr>
          <w:rFonts w:ascii="Work Sans" w:eastAsia="Work Sans" w:hAnsi="Work Sans" w:cs="Work Sans"/>
          <w:b/>
        </w:rPr>
        <w:t>8.</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rFonts w:ascii="Work Sans" w:eastAsia="Work Sans" w:hAnsi="Work Sans" w:cs="Work Sans"/>
        </w:rPr>
        <w:t>Políticas educativas</w:t>
      </w:r>
    </w:p>
    <w:p w:rsidR="002E1941" w:rsidRDefault="0081047E">
      <w:pPr>
        <w:spacing w:before="240" w:after="240" w:line="276" w:lineRule="auto"/>
        <w:ind w:left="360"/>
        <w:jc w:val="both"/>
        <w:rPr>
          <w:rFonts w:ascii="Work Sans" w:eastAsia="Work Sans" w:hAnsi="Work Sans" w:cs="Work Sans"/>
        </w:rPr>
      </w:pPr>
      <w:r>
        <w:rPr>
          <w:rFonts w:ascii="Work Sans" w:eastAsia="Work Sans" w:hAnsi="Work Sans" w:cs="Work Sans"/>
          <w:b/>
        </w:rPr>
        <w:t>9.</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rFonts w:ascii="Work Sans" w:eastAsia="Work Sans" w:hAnsi="Work Sans" w:cs="Work Sans"/>
        </w:rPr>
        <w:t>Salud, bienestar, ocio y calidad de vida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Otro dato para tener en cuenta es que, en 2023, 288 estudiantes fueron monitores de investigación, con lo cual se abren posibilidades para que los profesores en formación investiguen aprendiendo a investigar.</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El Instituto Pedagógico Nacional participó en 2</w:t>
      </w:r>
      <w:r>
        <w:rPr>
          <w:rFonts w:ascii="Work Sans" w:eastAsia="Work Sans" w:hAnsi="Work Sans" w:cs="Work Sans"/>
        </w:rPr>
        <w:t>023 con 3 Convocatorias aprobadas por la Subdirección de Gestión de Proyectos: 1) “SICAE semillero de investigación en ciencias ambientales escolar: Un estudio bioambiental de las pacas biodigestoras Silva.”, 2) “Vigías del Patrimonio” y 3) “Reconstruir pr</w:t>
      </w:r>
      <w:r>
        <w:rPr>
          <w:rFonts w:ascii="Work Sans" w:eastAsia="Work Sans" w:hAnsi="Work Sans" w:cs="Work Sans"/>
        </w:rPr>
        <w:t>acticas pedagógicas de las áreas de Ciencias Naturales, Ciencias Sociales y Música del Instituto Pedagógico Nacional, en los períodos de 1994 a 2017”. En el Instituto Pedagógico Nacional, se cuenta para 2024 con 8 proyectos transversales y 13 institucional</w:t>
      </w:r>
      <w:r>
        <w:rPr>
          <w:rFonts w:ascii="Work Sans" w:eastAsia="Work Sans" w:hAnsi="Work Sans" w:cs="Work Sans"/>
        </w:rPr>
        <w:t>es.</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Referente al proceso misional de extensión y proyección social, se implementa en la Universidad desde la Subdirección de Asesorías y Extensión en las modalidades de: Proyectos de asesoría y extensión, Programas de extensión o formación continuada, Prác</w:t>
      </w:r>
      <w:r>
        <w:rPr>
          <w:rFonts w:ascii="Work Sans" w:eastAsia="Work Sans" w:hAnsi="Work Sans" w:cs="Work Sans"/>
        </w:rPr>
        <w:t>ticas pedagógicas y Apropiación social del conocimiento. Se cuenta con la Política de la Proyección Social y Extensión</w:t>
      </w:r>
      <w:r>
        <w:rPr>
          <w:rFonts w:ascii="Work Sans" w:eastAsia="Work Sans" w:hAnsi="Work Sans" w:cs="Work Sans"/>
          <w:vertAlign w:val="superscript"/>
        </w:rPr>
        <w:footnoteReference w:id="23"/>
      </w:r>
      <w:r>
        <w:rPr>
          <w:rFonts w:ascii="Work Sans" w:eastAsia="Work Sans" w:hAnsi="Work Sans" w:cs="Work Sans"/>
        </w:rPr>
        <w:t>, su propósito es aportar a la sociedad y al país, con conocimientos académicos y experiencia pedagógica, a través de proyectos que promu</w:t>
      </w:r>
      <w:r>
        <w:rPr>
          <w:rFonts w:ascii="Work Sans" w:eastAsia="Work Sans" w:hAnsi="Work Sans" w:cs="Work Sans"/>
        </w:rPr>
        <w:t>evan el bienestar y el adelanto social, en ámbitos que trasciendan de los centros de enseñanza a las comunidades, e incidan en la gobernanza, para este fin, “la Universidad pone a disposición su capital intelectual y sus recursos- para participar en el des</w:t>
      </w:r>
      <w:r>
        <w:rPr>
          <w:rFonts w:ascii="Work Sans" w:eastAsia="Work Sans" w:hAnsi="Work Sans" w:cs="Work Sans"/>
        </w:rPr>
        <w:t>arrollo cultural, ambiental, social y educativo de los conciudadanos, los profesionales de la educación, organizaciones y entidades, en procura de proveer servicios a distintos sectores comunitarios”.</w:t>
      </w:r>
    </w:p>
    <w:tbl>
      <w:tblPr>
        <w:tblStyle w:val="ab"/>
        <w:tblW w:w="4596" w:type="dxa"/>
        <w:tblInd w:w="-225"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3603"/>
        <w:gridCol w:w="993"/>
      </w:tblGrid>
      <w:tr w:rsidR="002E1941">
        <w:trPr>
          <w:trHeight w:val="371"/>
        </w:trPr>
        <w:tc>
          <w:tcPr>
            <w:tcW w:w="0" w:type="auto"/>
            <w:tcBorders>
              <w:top w:val="nil"/>
              <w:left w:val="nil"/>
              <w:bottom w:val="nil"/>
              <w:right w:val="nil"/>
            </w:tcBorders>
            <w:tcMar>
              <w:top w:w="0" w:type="dxa"/>
              <w:left w:w="0" w:type="dxa"/>
              <w:bottom w:w="0" w:type="dxa"/>
              <w:right w:w="0" w:type="dxa"/>
            </w:tcMar>
            <w:vAlign w:val="bottom"/>
          </w:tcPr>
          <w:p w:rsidR="002E1941" w:rsidRDefault="0081047E">
            <w:pPr>
              <w:spacing w:before="240" w:after="240" w:line="276" w:lineRule="auto"/>
              <w:ind w:left="140" w:right="100"/>
              <w:rPr>
                <w:rFonts w:ascii="Work Sans" w:eastAsia="Work Sans" w:hAnsi="Work Sans" w:cs="Work Sans"/>
                <w:b/>
                <w:sz w:val="22"/>
                <w:szCs w:val="22"/>
              </w:rPr>
            </w:pPr>
            <w:r>
              <w:rPr>
                <w:rFonts w:ascii="Work Sans" w:eastAsia="Work Sans" w:hAnsi="Work Sans" w:cs="Work Sans"/>
                <w:b/>
                <w:sz w:val="22"/>
                <w:szCs w:val="22"/>
              </w:rPr>
              <w:t>MATRICULADOS</w:t>
            </w:r>
          </w:p>
          <w:p w:rsidR="002E1941" w:rsidRDefault="0081047E">
            <w:pPr>
              <w:spacing w:before="240" w:after="240" w:line="276" w:lineRule="auto"/>
              <w:ind w:left="140" w:right="100"/>
              <w:rPr>
                <w:rFonts w:ascii="Work Sans" w:eastAsia="Work Sans" w:hAnsi="Work Sans" w:cs="Work Sans"/>
                <w:b/>
                <w:sz w:val="22"/>
                <w:szCs w:val="22"/>
              </w:rPr>
            </w:pPr>
            <w:r>
              <w:rPr>
                <w:rFonts w:ascii="Work Sans" w:eastAsia="Work Sans" w:hAnsi="Work Sans" w:cs="Work Sans"/>
                <w:b/>
                <w:sz w:val="22"/>
                <w:szCs w:val="22"/>
              </w:rPr>
              <w:t>Intensiva:</w:t>
            </w:r>
          </w:p>
        </w:tc>
        <w:tc>
          <w:tcPr>
            <w:tcW w:w="0" w:type="auto"/>
            <w:tcBorders>
              <w:top w:val="nil"/>
              <w:left w:val="nil"/>
              <w:bottom w:val="nil"/>
              <w:right w:val="nil"/>
            </w:tcBorders>
            <w:tcMar>
              <w:top w:w="0" w:type="dxa"/>
              <w:left w:w="0" w:type="dxa"/>
              <w:bottom w:w="0" w:type="dxa"/>
              <w:right w:w="0" w:type="dxa"/>
            </w:tcMar>
            <w:vAlign w:val="bottom"/>
          </w:tcPr>
          <w:p w:rsidR="002E1941" w:rsidRDefault="0081047E">
            <w:pPr>
              <w:spacing w:before="240" w:after="240" w:line="276" w:lineRule="auto"/>
              <w:ind w:left="100" w:right="140"/>
              <w:jc w:val="right"/>
              <w:rPr>
                <w:rFonts w:ascii="Work Sans" w:eastAsia="Work Sans" w:hAnsi="Work Sans" w:cs="Work Sans"/>
                <w:b/>
                <w:sz w:val="22"/>
                <w:szCs w:val="22"/>
              </w:rPr>
            </w:pPr>
            <w:r>
              <w:rPr>
                <w:rFonts w:ascii="Work Sans" w:eastAsia="Work Sans" w:hAnsi="Work Sans" w:cs="Work Sans"/>
                <w:b/>
                <w:sz w:val="22"/>
                <w:szCs w:val="22"/>
              </w:rPr>
              <w:t>930</w:t>
            </w:r>
          </w:p>
        </w:tc>
      </w:tr>
      <w:tr w:rsidR="002E1941">
        <w:trPr>
          <w:trHeight w:val="125"/>
        </w:trPr>
        <w:tc>
          <w:tcPr>
            <w:tcW w:w="0" w:type="auto"/>
            <w:tcBorders>
              <w:top w:val="nil"/>
              <w:left w:val="nil"/>
              <w:bottom w:val="nil"/>
              <w:right w:val="nil"/>
            </w:tcBorders>
            <w:tcMar>
              <w:top w:w="0" w:type="dxa"/>
              <w:left w:w="0" w:type="dxa"/>
              <w:bottom w:w="0" w:type="dxa"/>
              <w:right w:w="0" w:type="dxa"/>
            </w:tcMar>
            <w:vAlign w:val="bottom"/>
          </w:tcPr>
          <w:p w:rsidR="002E1941" w:rsidRDefault="0081047E">
            <w:pPr>
              <w:spacing w:before="240" w:after="240" w:line="276" w:lineRule="auto"/>
              <w:ind w:left="140" w:right="100"/>
              <w:rPr>
                <w:rFonts w:ascii="Work Sans" w:eastAsia="Work Sans" w:hAnsi="Work Sans" w:cs="Work Sans"/>
                <w:b/>
                <w:sz w:val="22"/>
                <w:szCs w:val="22"/>
              </w:rPr>
            </w:pPr>
            <w:r>
              <w:rPr>
                <w:rFonts w:ascii="Work Sans" w:eastAsia="Work Sans" w:hAnsi="Work Sans" w:cs="Work Sans"/>
                <w:b/>
                <w:sz w:val="22"/>
                <w:szCs w:val="22"/>
              </w:rPr>
              <w:t>Semi intensiva:</w:t>
            </w:r>
          </w:p>
        </w:tc>
        <w:tc>
          <w:tcPr>
            <w:tcW w:w="0" w:type="auto"/>
            <w:tcBorders>
              <w:top w:val="nil"/>
              <w:left w:val="nil"/>
              <w:bottom w:val="nil"/>
              <w:right w:val="nil"/>
            </w:tcBorders>
            <w:tcMar>
              <w:top w:w="0" w:type="dxa"/>
              <w:left w:w="0" w:type="dxa"/>
              <w:bottom w:w="0" w:type="dxa"/>
              <w:right w:w="0" w:type="dxa"/>
            </w:tcMar>
            <w:vAlign w:val="bottom"/>
          </w:tcPr>
          <w:p w:rsidR="002E1941" w:rsidRDefault="0081047E">
            <w:pPr>
              <w:spacing w:before="240" w:after="240" w:line="276" w:lineRule="auto"/>
              <w:ind w:left="100" w:right="160"/>
              <w:jc w:val="right"/>
              <w:rPr>
                <w:rFonts w:ascii="Work Sans" w:eastAsia="Work Sans" w:hAnsi="Work Sans" w:cs="Work Sans"/>
                <w:b/>
                <w:sz w:val="22"/>
                <w:szCs w:val="22"/>
              </w:rPr>
            </w:pPr>
            <w:r>
              <w:rPr>
                <w:rFonts w:ascii="Work Sans" w:eastAsia="Work Sans" w:hAnsi="Work Sans" w:cs="Work Sans"/>
                <w:b/>
                <w:sz w:val="22"/>
                <w:szCs w:val="22"/>
              </w:rPr>
              <w:t>169</w:t>
            </w:r>
          </w:p>
        </w:tc>
      </w:tr>
      <w:tr w:rsidR="002E1941">
        <w:trPr>
          <w:trHeight w:val="125"/>
        </w:trPr>
        <w:tc>
          <w:tcPr>
            <w:tcW w:w="0" w:type="auto"/>
            <w:tcBorders>
              <w:top w:val="nil"/>
              <w:left w:val="nil"/>
              <w:bottom w:val="nil"/>
              <w:right w:val="nil"/>
            </w:tcBorders>
            <w:tcMar>
              <w:top w:w="0" w:type="dxa"/>
              <w:left w:w="0" w:type="dxa"/>
              <w:bottom w:w="0" w:type="dxa"/>
              <w:right w:w="0" w:type="dxa"/>
            </w:tcMar>
            <w:vAlign w:val="bottom"/>
          </w:tcPr>
          <w:p w:rsidR="002E1941" w:rsidRDefault="0081047E">
            <w:pPr>
              <w:spacing w:before="240" w:after="240" w:line="276" w:lineRule="auto"/>
              <w:ind w:left="140" w:right="100"/>
              <w:rPr>
                <w:rFonts w:ascii="Work Sans" w:eastAsia="Work Sans" w:hAnsi="Work Sans" w:cs="Work Sans"/>
                <w:b/>
                <w:sz w:val="22"/>
                <w:szCs w:val="22"/>
              </w:rPr>
            </w:pPr>
            <w:r>
              <w:rPr>
                <w:rFonts w:ascii="Work Sans" w:eastAsia="Work Sans" w:hAnsi="Work Sans" w:cs="Work Sans"/>
                <w:b/>
                <w:sz w:val="22"/>
                <w:szCs w:val="22"/>
              </w:rPr>
              <w:t>Lengua de señas:</w:t>
            </w:r>
          </w:p>
        </w:tc>
        <w:tc>
          <w:tcPr>
            <w:tcW w:w="0" w:type="auto"/>
            <w:tcBorders>
              <w:top w:val="nil"/>
              <w:left w:val="nil"/>
              <w:bottom w:val="nil"/>
              <w:right w:val="nil"/>
            </w:tcBorders>
            <w:tcMar>
              <w:top w:w="0" w:type="dxa"/>
              <w:left w:w="0" w:type="dxa"/>
              <w:bottom w:w="0" w:type="dxa"/>
              <w:right w:w="0" w:type="dxa"/>
            </w:tcMar>
            <w:vAlign w:val="bottom"/>
          </w:tcPr>
          <w:p w:rsidR="002E1941" w:rsidRDefault="0081047E">
            <w:pPr>
              <w:spacing w:before="240" w:after="240" w:line="276" w:lineRule="auto"/>
              <w:ind w:left="440" w:right="100"/>
              <w:jc w:val="right"/>
              <w:rPr>
                <w:rFonts w:ascii="Work Sans" w:eastAsia="Work Sans" w:hAnsi="Work Sans" w:cs="Work Sans"/>
                <w:b/>
                <w:sz w:val="22"/>
                <w:szCs w:val="22"/>
              </w:rPr>
            </w:pPr>
            <w:r>
              <w:rPr>
                <w:rFonts w:ascii="Work Sans" w:eastAsia="Work Sans" w:hAnsi="Work Sans" w:cs="Work Sans"/>
                <w:b/>
                <w:sz w:val="22"/>
                <w:szCs w:val="22"/>
              </w:rPr>
              <w:t>27</w:t>
            </w:r>
          </w:p>
        </w:tc>
      </w:tr>
      <w:tr w:rsidR="002E1941">
        <w:trPr>
          <w:trHeight w:val="132"/>
        </w:trPr>
        <w:tc>
          <w:tcPr>
            <w:tcW w:w="0" w:type="auto"/>
            <w:tcBorders>
              <w:top w:val="nil"/>
              <w:left w:val="nil"/>
              <w:bottom w:val="nil"/>
              <w:right w:val="nil"/>
            </w:tcBorders>
            <w:tcMar>
              <w:top w:w="0" w:type="dxa"/>
              <w:left w:w="0" w:type="dxa"/>
              <w:bottom w:w="0" w:type="dxa"/>
              <w:right w:w="0" w:type="dxa"/>
            </w:tcMar>
            <w:vAlign w:val="bottom"/>
          </w:tcPr>
          <w:p w:rsidR="002E1941" w:rsidRDefault="0081047E">
            <w:pPr>
              <w:spacing w:before="240" w:after="240" w:line="276" w:lineRule="auto"/>
              <w:ind w:left="140" w:right="100"/>
              <w:rPr>
                <w:rFonts w:ascii="Work Sans" w:eastAsia="Work Sans" w:hAnsi="Work Sans" w:cs="Work Sans"/>
                <w:b/>
                <w:sz w:val="22"/>
                <w:szCs w:val="22"/>
              </w:rPr>
            </w:pPr>
            <w:r>
              <w:rPr>
                <w:rFonts w:ascii="Work Sans" w:eastAsia="Work Sans" w:hAnsi="Work Sans" w:cs="Work Sans"/>
                <w:b/>
                <w:sz w:val="22"/>
                <w:szCs w:val="22"/>
              </w:rPr>
              <w:t>TOTAL:</w:t>
            </w:r>
          </w:p>
        </w:tc>
        <w:tc>
          <w:tcPr>
            <w:tcW w:w="0" w:type="auto"/>
            <w:tcBorders>
              <w:top w:val="nil"/>
              <w:left w:val="nil"/>
              <w:bottom w:val="nil"/>
              <w:right w:val="nil"/>
            </w:tcBorders>
            <w:tcMar>
              <w:top w:w="0" w:type="dxa"/>
              <w:left w:w="0" w:type="dxa"/>
              <w:bottom w:w="0" w:type="dxa"/>
              <w:right w:w="0" w:type="dxa"/>
            </w:tcMar>
            <w:vAlign w:val="bottom"/>
          </w:tcPr>
          <w:p w:rsidR="002E1941" w:rsidRDefault="0081047E">
            <w:pPr>
              <w:spacing w:before="240" w:after="240" w:line="276" w:lineRule="auto"/>
              <w:ind w:left="200" w:right="100"/>
              <w:jc w:val="right"/>
              <w:rPr>
                <w:rFonts w:ascii="Work Sans" w:eastAsia="Work Sans" w:hAnsi="Work Sans" w:cs="Work Sans"/>
                <w:b/>
                <w:sz w:val="22"/>
                <w:szCs w:val="22"/>
              </w:rPr>
            </w:pPr>
            <w:r>
              <w:rPr>
                <w:rFonts w:ascii="Work Sans" w:eastAsia="Work Sans" w:hAnsi="Work Sans" w:cs="Work Sans"/>
                <w:b/>
                <w:sz w:val="22"/>
                <w:szCs w:val="22"/>
              </w:rPr>
              <w:t>1126</w:t>
            </w:r>
          </w:p>
        </w:tc>
      </w:tr>
    </w:tbl>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El Centro de Lenguas es uno de los proyectos de extensión más destacados y con importante reconocimiento de la Universidad, busca aportar al aumento en los índices de conocimiento de Lenguas extranjeras en el país, a través de la formación de niños, jóvene</w:t>
      </w:r>
      <w:r>
        <w:rPr>
          <w:rFonts w:ascii="Work Sans" w:eastAsia="Work Sans" w:hAnsi="Work Sans" w:cs="Work Sans"/>
        </w:rPr>
        <w:t>s y adultos. Cuenta con programas de inglés, y francés, registrados ante la Secretaría de Educación Distrital, y el curso de Lengua de Señas Colombiana. En 2024, se contó con el siguiente número de estudiantes matriculados en el segundo ciclo académico, en</w:t>
      </w:r>
      <w:r>
        <w:rPr>
          <w:rFonts w:ascii="Work Sans" w:eastAsia="Work Sans" w:hAnsi="Work Sans" w:cs="Work Sans"/>
        </w:rPr>
        <w:t xml:space="preserve"> las modalidades intensiva y semi-itensiva: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La Universidad cuenta con la Política de Internacionalización</w:t>
      </w:r>
      <w:r>
        <w:rPr>
          <w:rFonts w:ascii="Work Sans" w:eastAsia="Work Sans" w:hAnsi="Work Sans" w:cs="Work Sans"/>
          <w:vertAlign w:val="superscript"/>
        </w:rPr>
        <w:footnoteReference w:id="24"/>
      </w:r>
      <w:r>
        <w:rPr>
          <w:rFonts w:ascii="Work Sans" w:eastAsia="Work Sans" w:hAnsi="Work Sans" w:cs="Work Sans"/>
        </w:rPr>
        <w:t xml:space="preserve"> como respuesta a las necesidades de un planeta intercultural del que la UPN hace parte, y se articula a través de prácticas de integración, intercamb</w:t>
      </w:r>
      <w:r>
        <w:rPr>
          <w:rFonts w:ascii="Work Sans" w:eastAsia="Work Sans" w:hAnsi="Work Sans" w:cs="Work Sans"/>
        </w:rPr>
        <w:t>io y movilidad, que favorecen a estudiantes y profesores para difundir el conocimiento producido en la institución. Desde la Oficina de Relaciones Interinstitucionales, se trabajan en: 1. Institucionalización de la Internacionalización; 2. Gestión de la Mo</w:t>
      </w:r>
      <w:r>
        <w:rPr>
          <w:rFonts w:ascii="Work Sans" w:eastAsia="Work Sans" w:hAnsi="Work Sans" w:cs="Work Sans"/>
        </w:rPr>
        <w:t>vilidad; 3. Cooperación interinstitucional e internacional; y 4. Difusión y posicionamiento institucional.</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En 2023 se suscribieron 41 convenios</w:t>
      </w:r>
      <w:r>
        <w:rPr>
          <w:rFonts w:ascii="Work Sans" w:eastAsia="Work Sans" w:hAnsi="Work Sans" w:cs="Work Sans"/>
          <w:vertAlign w:val="superscript"/>
        </w:rPr>
        <w:footnoteReference w:id="25"/>
      </w:r>
      <w:r>
        <w:rPr>
          <w:rFonts w:ascii="Work Sans" w:eastAsia="Work Sans" w:hAnsi="Work Sans" w:cs="Work Sans"/>
        </w:rPr>
        <w:t xml:space="preserve"> nacionales e internacionales, y durante la vigencia 2024 se han celebrado 30. Sobre la movilidad se tiene la si</w:t>
      </w:r>
      <w:r>
        <w:rPr>
          <w:rFonts w:ascii="Work Sans" w:eastAsia="Work Sans" w:hAnsi="Work Sans" w:cs="Work Sans"/>
        </w:rPr>
        <w:t xml:space="preserve">guiente información:  </w:t>
      </w:r>
    </w:p>
    <w:tbl>
      <w:tblPr>
        <w:tblStyle w:val="ac"/>
        <w:tblW w:w="987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5655"/>
        <w:gridCol w:w="1200"/>
        <w:gridCol w:w="1365"/>
        <w:gridCol w:w="1650"/>
      </w:tblGrid>
      <w:tr w:rsidR="002E1941">
        <w:trPr>
          <w:trHeight w:val="765"/>
          <w:tblHeader/>
        </w:trPr>
        <w:tc>
          <w:tcPr>
            <w:tcW w:w="0" w:type="auto"/>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CATEGORÍA</w:t>
            </w:r>
          </w:p>
        </w:tc>
        <w:tc>
          <w:tcPr>
            <w:tcW w:w="0" w:type="auto"/>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2022</w:t>
            </w:r>
          </w:p>
        </w:tc>
        <w:tc>
          <w:tcPr>
            <w:tcW w:w="0" w:type="auto"/>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2023</w:t>
            </w:r>
          </w:p>
        </w:tc>
        <w:tc>
          <w:tcPr>
            <w:tcW w:w="0" w:type="auto"/>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 Aumento con respecto al 2022</w:t>
            </w:r>
          </w:p>
        </w:tc>
      </w:tr>
      <w:tr w:rsidR="002E1941">
        <w:trPr>
          <w:trHeight w:val="300"/>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b/>
                <w:sz w:val="20"/>
                <w:szCs w:val="20"/>
              </w:rPr>
            </w:pPr>
            <w:r>
              <w:rPr>
                <w:rFonts w:ascii="Work Sans" w:eastAsia="Work Sans" w:hAnsi="Work Sans" w:cs="Work Sans"/>
                <w:b/>
                <w:sz w:val="20"/>
                <w:szCs w:val="20"/>
              </w:rPr>
              <w:t xml:space="preserve">Comisiones de Servicio al exterior </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59</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50</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right"/>
              <w:rPr>
                <w:rFonts w:ascii="Work Sans" w:eastAsia="Work Sans" w:hAnsi="Work Sans" w:cs="Work Sans"/>
                <w:b/>
                <w:sz w:val="20"/>
                <w:szCs w:val="20"/>
              </w:rPr>
            </w:pPr>
            <w:r>
              <w:rPr>
                <w:rFonts w:ascii="Work Sans" w:eastAsia="Work Sans" w:hAnsi="Work Sans" w:cs="Work Sans"/>
                <w:b/>
                <w:sz w:val="20"/>
                <w:szCs w:val="20"/>
              </w:rPr>
              <w:t>-15,25%</w:t>
            </w:r>
          </w:p>
        </w:tc>
      </w:tr>
      <w:tr w:rsidR="002E1941">
        <w:trPr>
          <w:trHeight w:val="240"/>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b/>
                <w:sz w:val="20"/>
                <w:szCs w:val="20"/>
              </w:rPr>
            </w:pPr>
            <w:r>
              <w:rPr>
                <w:rFonts w:ascii="Work Sans" w:eastAsia="Work Sans" w:hAnsi="Work Sans" w:cs="Work Sans"/>
                <w:b/>
                <w:sz w:val="20"/>
                <w:szCs w:val="20"/>
              </w:rPr>
              <w:t xml:space="preserve">Docentes ocasionales en eventos internacionales </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21</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24</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right"/>
              <w:rPr>
                <w:rFonts w:ascii="Work Sans" w:eastAsia="Work Sans" w:hAnsi="Work Sans" w:cs="Work Sans"/>
                <w:b/>
                <w:sz w:val="20"/>
                <w:szCs w:val="20"/>
              </w:rPr>
            </w:pPr>
            <w:r>
              <w:rPr>
                <w:rFonts w:ascii="Work Sans" w:eastAsia="Work Sans" w:hAnsi="Work Sans" w:cs="Work Sans"/>
                <w:b/>
                <w:sz w:val="20"/>
                <w:szCs w:val="20"/>
              </w:rPr>
              <w:t>14,29%</w:t>
            </w:r>
          </w:p>
        </w:tc>
      </w:tr>
      <w:tr w:rsidR="002E1941">
        <w:trPr>
          <w:trHeight w:val="450"/>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b/>
                <w:sz w:val="20"/>
                <w:szCs w:val="20"/>
              </w:rPr>
            </w:pPr>
            <w:r>
              <w:rPr>
                <w:rFonts w:ascii="Work Sans" w:eastAsia="Work Sans" w:hAnsi="Work Sans" w:cs="Work Sans"/>
                <w:b/>
                <w:sz w:val="20"/>
                <w:szCs w:val="20"/>
              </w:rPr>
              <w:t>Profesores visitantes internacionales en modalidad presencial o virtual</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64</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54</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right"/>
              <w:rPr>
                <w:rFonts w:ascii="Work Sans" w:eastAsia="Work Sans" w:hAnsi="Work Sans" w:cs="Work Sans"/>
                <w:b/>
                <w:sz w:val="20"/>
                <w:szCs w:val="20"/>
              </w:rPr>
            </w:pPr>
            <w:r>
              <w:rPr>
                <w:rFonts w:ascii="Work Sans" w:eastAsia="Work Sans" w:hAnsi="Work Sans" w:cs="Work Sans"/>
                <w:b/>
                <w:sz w:val="20"/>
                <w:szCs w:val="20"/>
              </w:rPr>
              <w:t>-15,63%</w:t>
            </w:r>
          </w:p>
        </w:tc>
      </w:tr>
      <w:tr w:rsidR="002E1941">
        <w:trPr>
          <w:trHeight w:val="330"/>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b/>
                <w:sz w:val="20"/>
                <w:szCs w:val="20"/>
              </w:rPr>
            </w:pPr>
            <w:r>
              <w:rPr>
                <w:rFonts w:ascii="Work Sans" w:eastAsia="Work Sans" w:hAnsi="Work Sans" w:cs="Work Sans"/>
                <w:b/>
                <w:sz w:val="20"/>
                <w:szCs w:val="20"/>
              </w:rPr>
              <w:t>Estudiantes de la UPN con ponencias en eventos internacionales</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2</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4</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right"/>
              <w:rPr>
                <w:rFonts w:ascii="Work Sans" w:eastAsia="Work Sans" w:hAnsi="Work Sans" w:cs="Work Sans"/>
                <w:b/>
                <w:sz w:val="20"/>
                <w:szCs w:val="20"/>
              </w:rPr>
            </w:pPr>
            <w:r>
              <w:rPr>
                <w:rFonts w:ascii="Work Sans" w:eastAsia="Work Sans" w:hAnsi="Work Sans" w:cs="Work Sans"/>
                <w:b/>
                <w:sz w:val="20"/>
                <w:szCs w:val="20"/>
              </w:rPr>
              <w:t>100,00%</w:t>
            </w:r>
          </w:p>
        </w:tc>
      </w:tr>
      <w:tr w:rsidR="002E1941">
        <w:trPr>
          <w:trHeight w:val="1020"/>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b/>
                <w:sz w:val="20"/>
                <w:szCs w:val="20"/>
              </w:rPr>
            </w:pPr>
            <w:r>
              <w:rPr>
                <w:rFonts w:ascii="Work Sans" w:eastAsia="Work Sans" w:hAnsi="Work Sans" w:cs="Work Sans"/>
                <w:b/>
                <w:sz w:val="20"/>
                <w:szCs w:val="20"/>
              </w:rPr>
              <w:t>Estudiantes de la UPN con semestre, estancia de corta, curso corto interdisciplinario, asistente en institución extranjera en modalidad presencial o virtual</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92</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161</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right"/>
              <w:rPr>
                <w:rFonts w:ascii="Work Sans" w:eastAsia="Work Sans" w:hAnsi="Work Sans" w:cs="Work Sans"/>
                <w:b/>
                <w:sz w:val="20"/>
                <w:szCs w:val="20"/>
              </w:rPr>
            </w:pPr>
            <w:r>
              <w:rPr>
                <w:rFonts w:ascii="Work Sans" w:eastAsia="Work Sans" w:hAnsi="Work Sans" w:cs="Work Sans"/>
                <w:b/>
                <w:sz w:val="20"/>
                <w:szCs w:val="20"/>
              </w:rPr>
              <w:t>75,00%</w:t>
            </w:r>
          </w:p>
        </w:tc>
      </w:tr>
      <w:tr w:rsidR="002E1941">
        <w:trPr>
          <w:trHeight w:val="450"/>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b/>
                <w:sz w:val="20"/>
                <w:szCs w:val="20"/>
              </w:rPr>
            </w:pPr>
            <w:r>
              <w:rPr>
                <w:rFonts w:ascii="Work Sans" w:eastAsia="Work Sans" w:hAnsi="Work Sans" w:cs="Work Sans"/>
                <w:b/>
                <w:sz w:val="20"/>
                <w:szCs w:val="20"/>
              </w:rPr>
              <w:t>Estudiantes de la UPN con semestre, curso corto interdisciplinario, en institución nacional en modalidad presencial o virtual</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17</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12</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right"/>
              <w:rPr>
                <w:rFonts w:ascii="Work Sans" w:eastAsia="Work Sans" w:hAnsi="Work Sans" w:cs="Work Sans"/>
                <w:b/>
                <w:sz w:val="20"/>
                <w:szCs w:val="20"/>
              </w:rPr>
            </w:pPr>
            <w:r>
              <w:rPr>
                <w:rFonts w:ascii="Work Sans" w:eastAsia="Work Sans" w:hAnsi="Work Sans" w:cs="Work Sans"/>
                <w:b/>
                <w:sz w:val="20"/>
                <w:szCs w:val="20"/>
              </w:rPr>
              <w:t>-29,41%</w:t>
            </w:r>
          </w:p>
        </w:tc>
      </w:tr>
      <w:tr w:rsidR="002E1941">
        <w:trPr>
          <w:trHeight w:val="660"/>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b/>
                <w:sz w:val="20"/>
                <w:szCs w:val="20"/>
              </w:rPr>
            </w:pPr>
            <w:r>
              <w:rPr>
                <w:rFonts w:ascii="Work Sans" w:eastAsia="Work Sans" w:hAnsi="Work Sans" w:cs="Work Sans"/>
                <w:b/>
                <w:sz w:val="20"/>
                <w:szCs w:val="20"/>
              </w:rPr>
              <w:t>Estudiantes internacionales en la UPN (semestre académico/asistentes/estancia corta -curso de verano)</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68</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94</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right"/>
              <w:rPr>
                <w:rFonts w:ascii="Work Sans" w:eastAsia="Work Sans" w:hAnsi="Work Sans" w:cs="Work Sans"/>
                <w:b/>
                <w:sz w:val="20"/>
                <w:szCs w:val="20"/>
              </w:rPr>
            </w:pPr>
            <w:r>
              <w:rPr>
                <w:rFonts w:ascii="Work Sans" w:eastAsia="Work Sans" w:hAnsi="Work Sans" w:cs="Work Sans"/>
                <w:b/>
                <w:sz w:val="20"/>
                <w:szCs w:val="20"/>
              </w:rPr>
              <w:t>38,24%</w:t>
            </w:r>
          </w:p>
        </w:tc>
      </w:tr>
      <w:tr w:rsidR="002E1941">
        <w:trPr>
          <w:trHeight w:val="510"/>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2E1941" w:rsidRDefault="0081047E">
            <w:pPr>
              <w:spacing w:before="240" w:after="240" w:line="276" w:lineRule="auto"/>
              <w:jc w:val="both"/>
              <w:rPr>
                <w:rFonts w:ascii="Work Sans" w:eastAsia="Work Sans" w:hAnsi="Work Sans" w:cs="Work Sans"/>
                <w:b/>
                <w:sz w:val="20"/>
                <w:szCs w:val="20"/>
              </w:rPr>
            </w:pPr>
            <w:r>
              <w:rPr>
                <w:rFonts w:ascii="Work Sans" w:eastAsia="Work Sans" w:hAnsi="Work Sans" w:cs="Work Sans"/>
                <w:b/>
                <w:sz w:val="20"/>
                <w:szCs w:val="20"/>
              </w:rPr>
              <w:t>Estudiantes de IES Nacionales en la UPN en modalidad presencial o virtual</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7</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13</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vAlign w:val="center"/>
          </w:tcPr>
          <w:p w:rsidR="002E1941" w:rsidRDefault="0081047E">
            <w:pPr>
              <w:spacing w:before="240" w:after="240" w:line="276" w:lineRule="auto"/>
              <w:jc w:val="right"/>
              <w:rPr>
                <w:rFonts w:ascii="Work Sans" w:eastAsia="Work Sans" w:hAnsi="Work Sans" w:cs="Work Sans"/>
                <w:b/>
                <w:sz w:val="20"/>
                <w:szCs w:val="20"/>
              </w:rPr>
            </w:pPr>
            <w:r>
              <w:rPr>
                <w:rFonts w:ascii="Work Sans" w:eastAsia="Work Sans" w:hAnsi="Work Sans" w:cs="Work Sans"/>
                <w:b/>
                <w:sz w:val="20"/>
                <w:szCs w:val="20"/>
              </w:rPr>
              <w:t>85,71%</w:t>
            </w:r>
          </w:p>
        </w:tc>
      </w:tr>
      <w:tr w:rsidR="002E1941">
        <w:trPr>
          <w:trHeight w:val="300"/>
        </w:trPr>
        <w:tc>
          <w:tcPr>
            <w:tcW w:w="0" w:type="auto"/>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TOTAL</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330</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center"/>
              <w:rPr>
                <w:rFonts w:ascii="Work Sans" w:eastAsia="Work Sans" w:hAnsi="Work Sans" w:cs="Work Sans"/>
                <w:b/>
                <w:sz w:val="20"/>
                <w:szCs w:val="20"/>
              </w:rPr>
            </w:pPr>
            <w:r>
              <w:rPr>
                <w:rFonts w:ascii="Work Sans" w:eastAsia="Work Sans" w:hAnsi="Work Sans" w:cs="Work Sans"/>
                <w:b/>
                <w:sz w:val="20"/>
                <w:szCs w:val="20"/>
              </w:rPr>
              <w:t>412</w:t>
            </w:r>
          </w:p>
        </w:tc>
        <w:tc>
          <w:tcPr>
            <w:tcW w:w="0" w:type="auto"/>
            <w:tcBorders>
              <w:top w:val="nil"/>
              <w:left w:val="nil"/>
              <w:bottom w:val="single" w:sz="7" w:space="0" w:color="000000"/>
              <w:right w:val="single" w:sz="7" w:space="0" w:color="000000"/>
            </w:tcBorders>
            <w:tcMar>
              <w:top w:w="0" w:type="dxa"/>
              <w:left w:w="100" w:type="dxa"/>
              <w:bottom w:w="0" w:type="dxa"/>
              <w:right w:w="100" w:type="dxa"/>
            </w:tcMar>
            <w:vAlign w:val="center"/>
          </w:tcPr>
          <w:p w:rsidR="002E1941" w:rsidRDefault="0081047E">
            <w:pPr>
              <w:spacing w:before="240" w:after="240" w:line="276" w:lineRule="auto"/>
              <w:jc w:val="right"/>
              <w:rPr>
                <w:rFonts w:ascii="Work Sans" w:eastAsia="Work Sans" w:hAnsi="Work Sans" w:cs="Work Sans"/>
                <w:b/>
                <w:sz w:val="20"/>
                <w:szCs w:val="20"/>
              </w:rPr>
            </w:pPr>
            <w:r>
              <w:rPr>
                <w:rFonts w:ascii="Work Sans" w:eastAsia="Work Sans" w:hAnsi="Work Sans" w:cs="Work Sans"/>
                <w:b/>
                <w:sz w:val="20"/>
                <w:szCs w:val="20"/>
              </w:rPr>
              <w:t>24,85%</w:t>
            </w:r>
          </w:p>
        </w:tc>
      </w:tr>
    </w:tbl>
    <w:p w:rsidR="002E1941" w:rsidRDefault="0081047E">
      <w:pPr>
        <w:spacing w:before="100" w:line="276" w:lineRule="auto"/>
        <w:jc w:val="both"/>
        <w:rPr>
          <w:rFonts w:ascii="Work Sans" w:eastAsia="Work Sans" w:hAnsi="Work Sans" w:cs="Work Sans"/>
          <w:b/>
          <w:sz w:val="18"/>
          <w:szCs w:val="18"/>
        </w:rPr>
      </w:pPr>
      <w:r>
        <w:rPr>
          <w:rFonts w:ascii="Work Sans" w:eastAsia="Work Sans" w:hAnsi="Work Sans" w:cs="Work Sans"/>
          <w:b/>
          <w:sz w:val="18"/>
          <w:szCs w:val="18"/>
        </w:rPr>
        <w:t>Fuente: Oficina de Relaciones Interinstitucionales. Fecha corte 30 de diciembre de 2023</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 xml:space="preserve"> </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Las acciones interinstitucionales son necesarias para promover la difusión e intercambio de conocimiento, consolidar redes académicas, encontrar nuevas posibilidades para fortalecer la Universidad en local y globalmente.</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 xml:space="preserve"> </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III.6 Servicios de bienestar</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La S</w:t>
      </w:r>
      <w:r>
        <w:rPr>
          <w:rFonts w:ascii="Work Sans" w:eastAsia="Work Sans" w:hAnsi="Work Sans" w:cs="Work Sans"/>
        </w:rPr>
        <w:t>ubdirección de Bienestar Universitario, es responsable de los programas de: 1) Apoyo Socioeconómico, 2) Programa de Deporte y Recreación, 3) Programa de Cultura, 4) Programa de Convivencia, y 5) Programa de Salud. Adicionalmente, cuenta con un el “Grupo de</w:t>
      </w:r>
      <w:r>
        <w:rPr>
          <w:rFonts w:ascii="Work Sans" w:eastAsia="Work Sans" w:hAnsi="Work Sans" w:cs="Work Sans"/>
        </w:rPr>
        <w:t xml:space="preserve"> Orientación y Acompañamiento Estudiantil – GOAE”, cuyas acciones se orientan en 3 enfoques: </w:t>
      </w:r>
      <w:r>
        <w:rPr>
          <w:rFonts w:ascii="Work Sans" w:eastAsia="Work Sans" w:hAnsi="Work Sans" w:cs="Work Sans"/>
          <w:i/>
        </w:rPr>
        <w:t>1. Enfoques de Derechos Humanos,</w:t>
      </w:r>
      <w:r>
        <w:rPr>
          <w:rFonts w:ascii="Work Sans" w:eastAsia="Work Sans" w:hAnsi="Work Sans" w:cs="Work Sans"/>
        </w:rPr>
        <w:t xml:space="preserve"> </w:t>
      </w:r>
      <w:r>
        <w:rPr>
          <w:rFonts w:ascii="Work Sans" w:eastAsia="Work Sans" w:hAnsi="Work Sans" w:cs="Work Sans"/>
          <w:i/>
        </w:rPr>
        <w:t>2. Enfoque diferencial y acción sin Daño y 3. Enfoque Intercultural</w:t>
      </w:r>
      <w:r>
        <w:rPr>
          <w:rFonts w:ascii="Work Sans" w:eastAsia="Work Sans" w:hAnsi="Work Sans" w:cs="Work Sans"/>
        </w:rPr>
        <w:t>. El GOAE trabaja articuladamente con la Vicerrectoría Académic</w:t>
      </w:r>
      <w:r>
        <w:rPr>
          <w:rFonts w:ascii="Work Sans" w:eastAsia="Work Sans" w:hAnsi="Work Sans" w:cs="Work Sans"/>
        </w:rPr>
        <w:t>a, como parte de las acciones que favorecen la permanencia estudiantil, la reducción de la deserción y la de permanencia.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 xml:space="preserve">En la Universidad Pedagógica Nacional, se estableció a través del Acuerdo 025 de 2021 del Consejo Superior la </w:t>
      </w:r>
      <w:r>
        <w:rPr>
          <w:rFonts w:ascii="Work Sans" w:eastAsia="Work Sans" w:hAnsi="Work Sans" w:cs="Work Sans"/>
          <w:i/>
        </w:rPr>
        <w:t>Política Integral de Bie</w:t>
      </w:r>
      <w:r>
        <w:rPr>
          <w:rFonts w:ascii="Work Sans" w:eastAsia="Work Sans" w:hAnsi="Work Sans" w:cs="Work Sans"/>
          <w:i/>
        </w:rPr>
        <w:t>nestar Institucional</w:t>
      </w:r>
      <w:r>
        <w:rPr>
          <w:rFonts w:ascii="Work Sans" w:eastAsia="Work Sans" w:hAnsi="Work Sans" w:cs="Work Sans"/>
          <w:i/>
          <w:vertAlign w:val="superscript"/>
        </w:rPr>
        <w:footnoteReference w:id="26"/>
      </w:r>
      <w:r>
        <w:rPr>
          <w:rFonts w:ascii="Work Sans" w:eastAsia="Work Sans" w:hAnsi="Work Sans" w:cs="Work Sans"/>
          <w:i/>
        </w:rPr>
        <w:t xml:space="preserve">, </w:t>
      </w:r>
      <w:r>
        <w:rPr>
          <w:rFonts w:ascii="Work Sans" w:eastAsia="Work Sans" w:hAnsi="Work Sans" w:cs="Work Sans"/>
        </w:rPr>
        <w:t>cuyo objetivo es “Contribuir con el desarrollo integral, la realización individual y colectiva de la comunidad universitaria (estudiantes, profesores, trabajadores, funcionarios, egresados) mediante el desarrollo de programas y el fo</w:t>
      </w:r>
      <w:r>
        <w:rPr>
          <w:rFonts w:ascii="Work Sans" w:eastAsia="Work Sans" w:hAnsi="Work Sans" w:cs="Work Sans"/>
        </w:rPr>
        <w:t>mento y apoyo a procesos y estrategias que fortalezcan la identidad pedagógica, el pensamiento crítico, la corresponsabilidad, el sentido de comunidad y un clima de convivencia que permita el bienestar de todas y todos para aportar al compromiso misional y</w:t>
      </w:r>
      <w:r>
        <w:rPr>
          <w:rFonts w:ascii="Work Sans" w:eastAsia="Work Sans" w:hAnsi="Work Sans" w:cs="Work Sans"/>
        </w:rPr>
        <w:t xml:space="preserve"> visional de la Universidad.”, y sus horizontes de sentido son: Buen vivir-vivir bien, Sentido de comunidad, Corresponsabilidad, Transversalidad, Respeto a la diversidad y las diferencias, Participación democrática, Enfoque de género y derechos humanos, En</w:t>
      </w:r>
      <w:r>
        <w:rPr>
          <w:rFonts w:ascii="Work Sans" w:eastAsia="Work Sans" w:hAnsi="Work Sans" w:cs="Work Sans"/>
        </w:rPr>
        <w:t>foque de género y derechos humanos, Inclusión, equidad e igualdad, Crecimiento humano, Acciones fundamentadas en la pertinencia.”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Es pertinente citar los objetivos específicos y las líneas estratégicas de esta Política, por su coherencia con la naturaleza,</w:t>
      </w:r>
      <w:r>
        <w:rPr>
          <w:rFonts w:ascii="Work Sans" w:eastAsia="Work Sans" w:hAnsi="Work Sans" w:cs="Work Sans"/>
        </w:rPr>
        <w:t xml:space="preserve"> misión, visión, objetivos y finalidades institucionales:</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Objetivos específicos de la Política de Bienestar de la UPN:</w:t>
      </w:r>
    </w:p>
    <w:p w:rsidR="002E1941" w:rsidRDefault="0081047E">
      <w:pPr>
        <w:spacing w:line="276" w:lineRule="auto"/>
        <w:ind w:left="700" w:right="860"/>
        <w:jc w:val="both"/>
        <w:rPr>
          <w:rFonts w:ascii="Work Sans" w:eastAsia="Work Sans" w:hAnsi="Work Sans" w:cs="Work Sans"/>
          <w:b/>
          <w:i/>
          <w:sz w:val="20"/>
          <w:szCs w:val="20"/>
        </w:rPr>
      </w:pPr>
      <w:r>
        <w:rPr>
          <w:rFonts w:ascii="Work Sans" w:eastAsia="Work Sans" w:hAnsi="Work Sans" w:cs="Work Sans"/>
          <w:b/>
          <w:i/>
          <w:sz w:val="20"/>
          <w:szCs w:val="20"/>
        </w:rPr>
        <w:t xml:space="preserve"> </w:t>
      </w:r>
    </w:p>
    <w:p w:rsidR="002E1941" w:rsidRDefault="0081047E">
      <w:pPr>
        <w:spacing w:line="276" w:lineRule="auto"/>
        <w:ind w:left="700" w:right="860"/>
        <w:jc w:val="both"/>
        <w:rPr>
          <w:rFonts w:ascii="Work Sans" w:eastAsia="Work Sans" w:hAnsi="Work Sans" w:cs="Work Sans"/>
          <w:i/>
          <w:sz w:val="20"/>
          <w:szCs w:val="20"/>
        </w:rPr>
      </w:pPr>
      <w:r>
        <w:rPr>
          <w:rFonts w:ascii="Work Sans" w:eastAsia="Work Sans" w:hAnsi="Work Sans" w:cs="Work Sans"/>
          <w:i/>
          <w:sz w:val="20"/>
          <w:szCs w:val="20"/>
        </w:rPr>
        <w:t xml:space="preserve">» Fomentar espacios, escenarios o eventos que permitan el encuentro y la expresión de los diferentes sentires de la comunidad universitaria, así como la creación y fortalecimiento de vínculos y relaciones intra e interuniversitarias que contribuyan con el </w:t>
      </w:r>
      <w:r>
        <w:rPr>
          <w:rFonts w:ascii="Work Sans" w:eastAsia="Work Sans" w:hAnsi="Work Sans" w:cs="Work Sans"/>
          <w:i/>
          <w:sz w:val="20"/>
          <w:szCs w:val="20"/>
        </w:rPr>
        <w:t>bienestar de la comunidad.</w:t>
      </w:r>
    </w:p>
    <w:p w:rsidR="002E1941" w:rsidRDefault="0081047E">
      <w:pPr>
        <w:spacing w:line="276" w:lineRule="auto"/>
        <w:ind w:left="700" w:right="860"/>
        <w:jc w:val="both"/>
        <w:rPr>
          <w:rFonts w:ascii="Work Sans" w:eastAsia="Work Sans" w:hAnsi="Work Sans" w:cs="Work Sans"/>
          <w:i/>
          <w:sz w:val="20"/>
          <w:szCs w:val="20"/>
        </w:rPr>
      </w:pPr>
      <w:r>
        <w:rPr>
          <w:rFonts w:ascii="Work Sans" w:eastAsia="Work Sans" w:hAnsi="Work Sans" w:cs="Work Sans"/>
          <w:i/>
          <w:sz w:val="20"/>
          <w:szCs w:val="20"/>
        </w:rPr>
        <w:t>» Construir una cultura y un ambiente de bien-estar/vivir bien que propicie el respeto por las diferencias, la solidaridad, la corresponsabilidad, la inclusión, la equidad y el sentido de pertenencia, así como el compromiso por la institución e identidad p</w:t>
      </w:r>
      <w:r>
        <w:rPr>
          <w:rFonts w:ascii="Work Sans" w:eastAsia="Work Sans" w:hAnsi="Work Sans" w:cs="Work Sans"/>
          <w:i/>
          <w:sz w:val="20"/>
          <w:szCs w:val="20"/>
        </w:rPr>
        <w:t>rofesional.</w:t>
      </w:r>
    </w:p>
    <w:p w:rsidR="002E1941" w:rsidRDefault="0081047E">
      <w:pPr>
        <w:spacing w:line="276" w:lineRule="auto"/>
        <w:ind w:left="700" w:right="860"/>
        <w:jc w:val="both"/>
        <w:rPr>
          <w:rFonts w:ascii="Work Sans" w:eastAsia="Work Sans" w:hAnsi="Work Sans" w:cs="Work Sans"/>
          <w:i/>
          <w:sz w:val="20"/>
          <w:szCs w:val="20"/>
        </w:rPr>
      </w:pPr>
      <w:r>
        <w:rPr>
          <w:rFonts w:ascii="Work Sans" w:eastAsia="Work Sans" w:hAnsi="Work Sans" w:cs="Work Sans"/>
          <w:i/>
          <w:sz w:val="20"/>
          <w:szCs w:val="20"/>
        </w:rPr>
        <w:t>» Aportar a la construcción de las formas de estar en comunidad, buscando puntos de encuentro que permitan la construcción de una comunidad universitaria democrática, beligerante y libre.</w:t>
      </w:r>
    </w:p>
    <w:p w:rsidR="002E1941" w:rsidRDefault="0081047E">
      <w:pPr>
        <w:spacing w:line="276" w:lineRule="auto"/>
        <w:ind w:left="700" w:right="860"/>
        <w:jc w:val="both"/>
        <w:rPr>
          <w:rFonts w:ascii="Work Sans" w:eastAsia="Work Sans" w:hAnsi="Work Sans" w:cs="Work Sans"/>
          <w:i/>
          <w:sz w:val="20"/>
          <w:szCs w:val="20"/>
        </w:rPr>
      </w:pPr>
      <w:r>
        <w:rPr>
          <w:rFonts w:ascii="Work Sans" w:eastAsia="Work Sans" w:hAnsi="Work Sans" w:cs="Work Sans"/>
          <w:i/>
          <w:sz w:val="20"/>
          <w:szCs w:val="20"/>
        </w:rPr>
        <w:t>» Apoyar las políticas institucionales dirigidas a mejor</w:t>
      </w:r>
      <w:r>
        <w:rPr>
          <w:rFonts w:ascii="Work Sans" w:eastAsia="Work Sans" w:hAnsi="Work Sans" w:cs="Work Sans"/>
          <w:i/>
          <w:sz w:val="20"/>
          <w:szCs w:val="20"/>
        </w:rPr>
        <w:t>ar la convivencia, disminuir la deserción estudiantil y garantizar la permanencia y graduación de los estudiantes mediante el desarrollo de estrategias, programas e incentivos, que realicen un acompañamiento y posibiliten mejorar sus necesidades y condicio</w:t>
      </w:r>
      <w:r>
        <w:rPr>
          <w:rFonts w:ascii="Work Sans" w:eastAsia="Work Sans" w:hAnsi="Work Sans" w:cs="Work Sans"/>
          <w:i/>
          <w:sz w:val="20"/>
          <w:szCs w:val="20"/>
        </w:rPr>
        <w:t>nes personales durante la vida universitaria.</w:t>
      </w:r>
    </w:p>
    <w:p w:rsidR="002E1941" w:rsidRDefault="0081047E">
      <w:pPr>
        <w:spacing w:line="276" w:lineRule="auto"/>
        <w:ind w:left="700" w:right="860"/>
        <w:jc w:val="both"/>
        <w:rPr>
          <w:rFonts w:ascii="Work Sans" w:eastAsia="Work Sans" w:hAnsi="Work Sans" w:cs="Work Sans"/>
          <w:i/>
          <w:sz w:val="20"/>
          <w:szCs w:val="20"/>
        </w:rPr>
      </w:pPr>
      <w:r>
        <w:rPr>
          <w:rFonts w:ascii="Work Sans" w:eastAsia="Work Sans" w:hAnsi="Work Sans" w:cs="Work Sans"/>
          <w:i/>
          <w:sz w:val="20"/>
          <w:szCs w:val="20"/>
        </w:rPr>
        <w:t>» Desarrollar acciones conducentes a reconocer y exaltar la labor que desempeñan los estudiantes, profesores, trabajadores, funcionarios, egresados y pensionados de la Universidad Pedagógica Nacional; asimismo,</w:t>
      </w:r>
      <w:r>
        <w:rPr>
          <w:rFonts w:ascii="Work Sans" w:eastAsia="Work Sans" w:hAnsi="Work Sans" w:cs="Work Sans"/>
          <w:i/>
          <w:sz w:val="20"/>
          <w:szCs w:val="20"/>
        </w:rPr>
        <w:t xml:space="preserve"> a incentivar su participación dentro de la vida universitaria y los servicios que ofrece la subdirección para el mejoramiento continuo de su bienestar.</w:t>
      </w:r>
    </w:p>
    <w:p w:rsidR="002E1941" w:rsidRDefault="0081047E">
      <w:pPr>
        <w:spacing w:line="276" w:lineRule="auto"/>
        <w:ind w:left="700" w:right="860"/>
        <w:jc w:val="both"/>
        <w:rPr>
          <w:rFonts w:ascii="Work Sans" w:eastAsia="Work Sans" w:hAnsi="Work Sans" w:cs="Work Sans"/>
          <w:i/>
          <w:sz w:val="20"/>
          <w:szCs w:val="20"/>
        </w:rPr>
      </w:pPr>
      <w:r>
        <w:rPr>
          <w:rFonts w:ascii="Work Sans" w:eastAsia="Work Sans" w:hAnsi="Work Sans" w:cs="Work Sans"/>
          <w:i/>
          <w:sz w:val="20"/>
          <w:szCs w:val="20"/>
        </w:rPr>
        <w:t xml:space="preserve">» Centralizar la presente Política Integral de Bienestar Institucional a los estudiantes de pregrado y </w:t>
      </w:r>
      <w:r>
        <w:rPr>
          <w:rFonts w:ascii="Work Sans" w:eastAsia="Work Sans" w:hAnsi="Work Sans" w:cs="Work Sans"/>
          <w:i/>
          <w:sz w:val="20"/>
          <w:szCs w:val="20"/>
        </w:rPr>
        <w:t>posgrado, al personal administrativo, a los trabajadores oficiales, a los docentes de la UPN, del IPN y de la Escuela Maternal, a los egresados y pensionados que se denominan en el documento comunidad universitaria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 xml:space="preserve"> </w:t>
      </w: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Líneas estratégicas de la política de B</w:t>
      </w:r>
      <w:r>
        <w:rPr>
          <w:rFonts w:ascii="Work Sans" w:eastAsia="Work Sans" w:hAnsi="Work Sans" w:cs="Work Sans"/>
          <w:b/>
        </w:rPr>
        <w:t>ienestar:</w:t>
      </w:r>
    </w:p>
    <w:p w:rsidR="002E1941" w:rsidRDefault="0081047E">
      <w:pPr>
        <w:spacing w:before="240" w:after="240" w:line="276" w:lineRule="auto"/>
        <w:ind w:left="700"/>
        <w:jc w:val="both"/>
        <w:rPr>
          <w:rFonts w:ascii="Work Sans" w:eastAsia="Work Sans" w:hAnsi="Work Sans" w:cs="Work Sans"/>
          <w:i/>
          <w:sz w:val="20"/>
          <w:szCs w:val="20"/>
        </w:rPr>
      </w:pPr>
      <w:r>
        <w:rPr>
          <w:rFonts w:ascii="Work Sans" w:eastAsia="Work Sans" w:hAnsi="Work Sans" w:cs="Work Sans"/>
          <w:i/>
          <w:sz w:val="20"/>
          <w:szCs w:val="20"/>
        </w:rPr>
        <w:t>1.Formación integral para el reconocimiento de la otredad</w:t>
      </w:r>
    </w:p>
    <w:p w:rsidR="002E1941" w:rsidRDefault="0081047E">
      <w:pPr>
        <w:spacing w:before="240" w:after="240" w:line="276" w:lineRule="auto"/>
        <w:ind w:left="700"/>
        <w:jc w:val="both"/>
        <w:rPr>
          <w:rFonts w:ascii="Work Sans" w:eastAsia="Work Sans" w:hAnsi="Work Sans" w:cs="Work Sans"/>
          <w:i/>
          <w:sz w:val="20"/>
          <w:szCs w:val="20"/>
        </w:rPr>
      </w:pPr>
      <w:r>
        <w:rPr>
          <w:rFonts w:ascii="Work Sans" w:eastAsia="Work Sans" w:hAnsi="Work Sans" w:cs="Work Sans"/>
          <w:i/>
          <w:sz w:val="20"/>
          <w:szCs w:val="20"/>
        </w:rPr>
        <w:t>2.Cultura para la salud y el bien estar</w:t>
      </w:r>
    </w:p>
    <w:p w:rsidR="002E1941" w:rsidRDefault="0081047E">
      <w:pPr>
        <w:spacing w:before="240" w:after="240" w:line="276" w:lineRule="auto"/>
        <w:ind w:left="700"/>
        <w:jc w:val="both"/>
        <w:rPr>
          <w:rFonts w:ascii="Work Sans" w:eastAsia="Work Sans" w:hAnsi="Work Sans" w:cs="Work Sans"/>
          <w:i/>
          <w:sz w:val="20"/>
          <w:szCs w:val="20"/>
        </w:rPr>
      </w:pPr>
      <w:r>
        <w:rPr>
          <w:rFonts w:ascii="Work Sans" w:eastAsia="Work Sans" w:hAnsi="Work Sans" w:cs="Work Sans"/>
          <w:i/>
          <w:sz w:val="20"/>
          <w:szCs w:val="20"/>
        </w:rPr>
        <w:t>3.Promoción socioeconómica para una vida digna</w:t>
      </w:r>
    </w:p>
    <w:p w:rsidR="002E1941" w:rsidRDefault="0081047E">
      <w:pPr>
        <w:spacing w:before="240" w:after="240" w:line="276" w:lineRule="auto"/>
        <w:ind w:left="700"/>
        <w:jc w:val="both"/>
        <w:rPr>
          <w:rFonts w:ascii="Work Sans" w:eastAsia="Work Sans" w:hAnsi="Work Sans" w:cs="Work Sans"/>
          <w:i/>
          <w:sz w:val="20"/>
          <w:szCs w:val="20"/>
        </w:rPr>
      </w:pPr>
      <w:r>
        <w:rPr>
          <w:rFonts w:ascii="Work Sans" w:eastAsia="Work Sans" w:hAnsi="Work Sans" w:cs="Work Sans"/>
          <w:i/>
          <w:sz w:val="20"/>
          <w:szCs w:val="20"/>
        </w:rPr>
        <w:t>4.Acceso a la cultura para el buen vivir</w:t>
      </w:r>
    </w:p>
    <w:p w:rsidR="002E1941" w:rsidRDefault="0081047E">
      <w:pPr>
        <w:spacing w:before="240" w:after="240" w:line="276" w:lineRule="auto"/>
        <w:ind w:left="700"/>
        <w:jc w:val="both"/>
        <w:rPr>
          <w:rFonts w:ascii="Work Sans" w:eastAsia="Work Sans" w:hAnsi="Work Sans" w:cs="Work Sans"/>
          <w:i/>
          <w:sz w:val="20"/>
          <w:szCs w:val="20"/>
        </w:rPr>
      </w:pPr>
      <w:r>
        <w:rPr>
          <w:rFonts w:ascii="Work Sans" w:eastAsia="Work Sans" w:hAnsi="Work Sans" w:cs="Work Sans"/>
          <w:i/>
          <w:sz w:val="20"/>
          <w:szCs w:val="20"/>
        </w:rPr>
        <w:t>5.Construcción permanente de pactos por la convivencia</w:t>
      </w:r>
    </w:p>
    <w:p w:rsidR="002E1941" w:rsidRDefault="0081047E">
      <w:pPr>
        <w:spacing w:before="240" w:after="240" w:line="276" w:lineRule="auto"/>
        <w:jc w:val="both"/>
        <w:rPr>
          <w:rFonts w:ascii="Work Sans" w:eastAsia="Work Sans" w:hAnsi="Work Sans" w:cs="Work Sans"/>
          <w:b/>
          <w:i/>
        </w:rPr>
      </w:pPr>
      <w:r>
        <w:rPr>
          <w:rFonts w:ascii="Work Sans" w:eastAsia="Work Sans" w:hAnsi="Work Sans" w:cs="Work Sans"/>
          <w:b/>
          <w:i/>
        </w:rPr>
        <w:t xml:space="preserve"> </w:t>
      </w:r>
    </w:p>
    <w:p w:rsidR="002E1941" w:rsidRDefault="0081047E">
      <w:pPr>
        <w:spacing w:before="240" w:after="240" w:line="276" w:lineRule="auto"/>
        <w:jc w:val="both"/>
        <w:rPr>
          <w:rFonts w:ascii="Work Sans" w:eastAsia="Work Sans" w:hAnsi="Work Sans" w:cs="Work Sans"/>
          <w:b/>
          <w:i/>
        </w:rPr>
      </w:pPr>
      <w:r>
        <w:rPr>
          <w:rFonts w:ascii="Work Sans" w:eastAsia="Work Sans" w:hAnsi="Work Sans" w:cs="Work Sans"/>
        </w:rPr>
        <w:t xml:space="preserve">En </w:t>
      </w:r>
      <w:r>
        <w:rPr>
          <w:rFonts w:ascii="Work Sans" w:eastAsia="Work Sans" w:hAnsi="Work Sans" w:cs="Work Sans"/>
        </w:rPr>
        <w:t xml:space="preserve">el artículo </w:t>
      </w:r>
      <w:r>
        <w:rPr>
          <w:rFonts w:ascii="Work Sans" w:eastAsia="Work Sans" w:hAnsi="Work Sans" w:cs="Work Sans"/>
          <w:i/>
        </w:rPr>
        <w:t>Reposicionar el Bienestar Universitario en la agenda educativa del país</w:t>
      </w:r>
      <w:r>
        <w:rPr>
          <w:rFonts w:ascii="Work Sans" w:eastAsia="Work Sans" w:hAnsi="Work Sans" w:cs="Work Sans"/>
          <w:i/>
          <w:vertAlign w:val="superscript"/>
        </w:rPr>
        <w:footnoteReference w:id="27"/>
      </w:r>
      <w:r>
        <w:rPr>
          <w:rFonts w:ascii="Work Sans" w:eastAsia="Work Sans" w:hAnsi="Work Sans" w:cs="Work Sans"/>
          <w:i/>
        </w:rPr>
        <w:t xml:space="preserve">, </w:t>
      </w:r>
      <w:r>
        <w:rPr>
          <w:rFonts w:ascii="Work Sans" w:eastAsia="Work Sans" w:hAnsi="Work Sans" w:cs="Work Sans"/>
        </w:rPr>
        <w:t>escrito por el Rector Helberth Augusto Choachí, publicado en El Espectador el 22 de julio de 2024, se expone cómo la crisis de financiamiento de la Universidad Pública de</w:t>
      </w:r>
      <w:r>
        <w:rPr>
          <w:rFonts w:ascii="Work Sans" w:eastAsia="Work Sans" w:hAnsi="Work Sans" w:cs="Work Sans"/>
        </w:rPr>
        <w:t>spués de 32 años de la Ley 30 de 1992, hasta ahora ha sido atendida por el actual gobierno, que priorizó en el Presupuesto General de la Nación a la Educación Superior, continúan existiendo “</w:t>
      </w:r>
      <w:r>
        <w:rPr>
          <w:rFonts w:ascii="Work Sans" w:eastAsia="Work Sans" w:hAnsi="Work Sans" w:cs="Work Sans"/>
          <w:i/>
        </w:rPr>
        <w:t>faltantes financieros para atender a nuestros y nuestras estudian</w:t>
      </w:r>
      <w:r>
        <w:rPr>
          <w:rFonts w:ascii="Work Sans" w:eastAsia="Work Sans" w:hAnsi="Work Sans" w:cs="Work Sans"/>
          <w:i/>
        </w:rPr>
        <w:t xml:space="preserve">tes en perspectiva de garantía de derechos”, </w:t>
      </w:r>
      <w:r>
        <w:rPr>
          <w:rFonts w:ascii="Work Sans" w:eastAsia="Work Sans" w:hAnsi="Work Sans" w:cs="Work Sans"/>
        </w:rPr>
        <w:t>es señalado en este artículo el derecho a la alimentación, sobre el cual “</w:t>
      </w:r>
      <w:r>
        <w:rPr>
          <w:rFonts w:ascii="Work Sans" w:eastAsia="Work Sans" w:hAnsi="Work Sans" w:cs="Work Sans"/>
          <w:i/>
        </w:rPr>
        <w:t>solo puede ofrecer un promedio de 1.700 almuerzos diarios de 8.382 estudiantes de pregrado; y a pesar de estos esfuerzos, el costo de est</w:t>
      </w:r>
      <w:r>
        <w:rPr>
          <w:rFonts w:ascii="Work Sans" w:eastAsia="Work Sans" w:hAnsi="Work Sans" w:cs="Work Sans"/>
          <w:i/>
        </w:rPr>
        <w:t>e componente de bienestar para la vigencia representa $2.548.266.934”.</w:t>
      </w:r>
      <w:r>
        <w:rPr>
          <w:rFonts w:ascii="Work Sans" w:eastAsia="Work Sans" w:hAnsi="Work Sans" w:cs="Work Sans"/>
        </w:rPr>
        <w:t xml:space="preserve"> También se hace referencia a “condiciones de vulnerabilidad y sufrimiento” y a la necesidad de trabajar el bien-estar desde una perspectiva del cuidado, la Subdirección de Bienestar se </w:t>
      </w:r>
      <w:r>
        <w:rPr>
          <w:rFonts w:ascii="Work Sans" w:eastAsia="Work Sans" w:hAnsi="Work Sans" w:cs="Work Sans"/>
        </w:rPr>
        <w:t xml:space="preserve">brinda apoyo psicosocial en la Universidad existen el </w:t>
      </w:r>
      <w:r>
        <w:rPr>
          <w:rFonts w:ascii="Work Sans" w:eastAsia="Work Sans" w:hAnsi="Work Sans" w:cs="Work Sans"/>
          <w:i/>
        </w:rPr>
        <w:t>Protocolo de prevención, atención y sanción de Violencias Basadas en Género</w:t>
      </w:r>
      <w:r>
        <w:rPr>
          <w:rFonts w:ascii="Work Sans" w:eastAsia="Work Sans" w:hAnsi="Work Sans" w:cs="Work Sans"/>
          <w:i/>
          <w:vertAlign w:val="superscript"/>
        </w:rPr>
        <w:footnoteReference w:id="28"/>
      </w:r>
      <w:r>
        <w:rPr>
          <w:rFonts w:ascii="Work Sans" w:eastAsia="Work Sans" w:hAnsi="Work Sans" w:cs="Work Sans"/>
          <w:b/>
          <w:i/>
        </w:rPr>
        <w:t xml:space="preserve">, </w:t>
      </w:r>
      <w:r>
        <w:rPr>
          <w:rFonts w:ascii="Work Sans" w:eastAsia="Work Sans" w:hAnsi="Work Sans" w:cs="Work Sans"/>
        </w:rPr>
        <w:t xml:space="preserve">el </w:t>
      </w:r>
      <w:r>
        <w:rPr>
          <w:rFonts w:ascii="Work Sans" w:eastAsia="Work Sans" w:hAnsi="Work Sans" w:cs="Work Sans"/>
          <w:i/>
        </w:rPr>
        <w:t>Protocolo de Prevención y Atención para la resolución de conflictos de convivencia para estudiantes como herramienta pedagógica</w:t>
      </w:r>
      <w:r>
        <w:rPr>
          <w:rFonts w:ascii="Work Sans" w:eastAsia="Work Sans" w:hAnsi="Work Sans" w:cs="Work Sans"/>
          <w:b/>
          <w:i/>
        </w:rPr>
        <w:t>.</w:t>
      </w:r>
      <w:r>
        <w:rPr>
          <w:rFonts w:ascii="Work Sans" w:eastAsia="Work Sans" w:hAnsi="Work Sans" w:cs="Work Sans"/>
          <w:b/>
          <w:i/>
          <w:vertAlign w:val="superscript"/>
        </w:rPr>
        <w:footnoteReference w:id="29"/>
      </w:r>
    </w:p>
    <w:p w:rsidR="002E1941" w:rsidRDefault="002E1941">
      <w:pPr>
        <w:spacing w:before="240" w:after="240" w:line="276" w:lineRule="auto"/>
        <w:jc w:val="both"/>
        <w:rPr>
          <w:rFonts w:ascii="Work Sans" w:eastAsia="Work Sans" w:hAnsi="Work Sans" w:cs="Work Sans"/>
          <w:b/>
        </w:rPr>
      </w:pPr>
    </w:p>
    <w:p w:rsidR="002E1941" w:rsidRDefault="0081047E">
      <w:pPr>
        <w:spacing w:before="240" w:after="240" w:line="276" w:lineRule="auto"/>
        <w:jc w:val="both"/>
        <w:rPr>
          <w:rFonts w:ascii="Work Sans" w:eastAsia="Work Sans" w:hAnsi="Work Sans" w:cs="Work Sans"/>
          <w:b/>
        </w:rPr>
      </w:pPr>
      <w:r>
        <w:rPr>
          <w:rFonts w:ascii="Work Sans" w:eastAsia="Work Sans" w:hAnsi="Work Sans" w:cs="Work Sans"/>
          <w:b/>
        </w:rPr>
        <w:t>III.7 Conclusión</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 xml:space="preserve">La Universidad Pedagógica Nacional, y su colegio, el Instituto Pedagógico Nacional han aportado y continúan </w:t>
      </w:r>
      <w:r>
        <w:rPr>
          <w:rFonts w:ascii="Work Sans" w:eastAsia="Work Sans" w:hAnsi="Work Sans" w:cs="Work Sans"/>
        </w:rPr>
        <w:t xml:space="preserve">aportando a la Nación, gracias a su fuerte compromiso con la educación en todos sus niveles y modalidades </w:t>
      </w:r>
      <w:r>
        <w:rPr>
          <w:rFonts w:ascii="Work Sans" w:eastAsia="Work Sans" w:hAnsi="Work Sans" w:cs="Work Sans"/>
          <w:i/>
        </w:rPr>
        <w:t>(pregrados, pregrados -profesionalizaciones, especializaciones, maestrías, el Doctorado Interinstitucional en Educación, la estancia posdoctoral, la e</w:t>
      </w:r>
      <w:r>
        <w:rPr>
          <w:rFonts w:ascii="Work Sans" w:eastAsia="Work Sans" w:hAnsi="Work Sans" w:cs="Work Sans"/>
          <w:i/>
        </w:rPr>
        <w:t>ducación inicial, preescolar, básica, media, especial y para el trabajo y desarrollo humano)</w:t>
      </w:r>
      <w:r>
        <w:rPr>
          <w:rFonts w:ascii="Work Sans" w:eastAsia="Work Sans" w:hAnsi="Work Sans" w:cs="Work Sans"/>
        </w:rPr>
        <w:t>, en consecuencia, a través de este proyecto será posible contar con recursos adicionales que fortalecerán al país en diversos aspectos de la pedagogía y del derech</w:t>
      </w:r>
      <w:r>
        <w:rPr>
          <w:rFonts w:ascii="Work Sans" w:eastAsia="Work Sans" w:hAnsi="Work Sans" w:cs="Work Sans"/>
        </w:rPr>
        <w:t>o a la educación, especialmente en la formación de docentes, así como para que más colombianos y colombianas cuenten con la garantía del derecho a una educación de calidad, desarrollen sus capacidades y se fortalezcan como seres humanos sensibles con su en</w:t>
      </w:r>
      <w:r>
        <w:rPr>
          <w:rFonts w:ascii="Work Sans" w:eastAsia="Work Sans" w:hAnsi="Work Sans" w:cs="Work Sans"/>
        </w:rPr>
        <w:t>torno que aporten a una sociedad más justa, equitativa y digna.</w:t>
      </w:r>
    </w:p>
    <w:p w:rsidR="002E1941" w:rsidRDefault="0081047E">
      <w:pPr>
        <w:spacing w:before="240" w:after="240" w:line="276" w:lineRule="auto"/>
        <w:jc w:val="both"/>
        <w:rPr>
          <w:rFonts w:ascii="Work Sans" w:eastAsia="Work Sans" w:hAnsi="Work Sans" w:cs="Work Sans"/>
        </w:rPr>
      </w:pPr>
      <w:r>
        <w:rPr>
          <w:rFonts w:ascii="Work Sans" w:eastAsia="Work Sans" w:hAnsi="Work Sans" w:cs="Work Sans"/>
        </w:rPr>
        <w:t>En Colombia debe reconocerse que la “Educadora de Educadores” ha estado atenta para resolver, con sus recursos disponibles, algunas de las imperiosas necesidades de una sociedad con situacione</w:t>
      </w:r>
      <w:r>
        <w:rPr>
          <w:rFonts w:ascii="Work Sans" w:eastAsia="Work Sans" w:hAnsi="Work Sans" w:cs="Work Sans"/>
        </w:rPr>
        <w:t>s económicas adversas, sujeta a crisis y cambios que la afecta negativamente, y al contar con mayores recursos se podrían aumentar las posibilidades de acción institucionales en beneficio de la educación pública y el cumplimiento de los fines esenciales de</w:t>
      </w:r>
      <w:r>
        <w:rPr>
          <w:rFonts w:ascii="Work Sans" w:eastAsia="Work Sans" w:hAnsi="Work Sans" w:cs="Work Sans"/>
        </w:rPr>
        <w:t>l estado; actualmente se debe continuar trabajando en el fortalecimiento de acciones y medidas para favorecer la permanencia, evitar la deserción, contar con mejor infraestructura, así como sobre asuntos puntuales de salud mental, suicidio, consumo de SPA,</w:t>
      </w:r>
      <w:r>
        <w:rPr>
          <w:rFonts w:ascii="Work Sans" w:eastAsia="Work Sans" w:hAnsi="Work Sans" w:cs="Work Sans"/>
        </w:rPr>
        <w:t xml:space="preserve"> violencias basadas en género, reconocimiento de la diversidad, y demás apoyo a las realidades de Colombia, cuya atención prioritaria es requerida para que la Nación fortalezca sus instituciones públicas como lugares seguros para los colombianos, estudiant</w:t>
      </w:r>
      <w:r>
        <w:rPr>
          <w:rFonts w:ascii="Work Sans" w:eastAsia="Work Sans" w:hAnsi="Work Sans" w:cs="Work Sans"/>
        </w:rPr>
        <w:t>es, pedagogos, maestros en formación, profesores, comunidad académica e investigativa, que a su vez, genere apropiaciones de conocimiento colectivas y  una perspectiva de esperanza en el futuro, necesaria ante la crisis del proyecto de civilización humana.</w:t>
      </w:r>
    </w:p>
    <w:p w:rsidR="002E1941" w:rsidRDefault="002E1941">
      <w:pPr>
        <w:spacing w:line="276" w:lineRule="auto"/>
        <w:jc w:val="both"/>
        <w:rPr>
          <w:rFonts w:ascii="Work Sans" w:eastAsia="Work Sans" w:hAnsi="Work Sans" w:cs="Work Sans"/>
        </w:rPr>
      </w:pPr>
    </w:p>
    <w:p w:rsidR="002E1941" w:rsidRDefault="0081047E">
      <w:pPr>
        <w:numPr>
          <w:ilvl w:val="0"/>
          <w:numId w:val="5"/>
        </w:numPr>
        <w:pBdr>
          <w:top w:val="nil"/>
          <w:left w:val="nil"/>
          <w:bottom w:val="nil"/>
          <w:right w:val="nil"/>
          <w:between w:val="nil"/>
        </w:pBdr>
        <w:spacing w:line="276" w:lineRule="auto"/>
        <w:jc w:val="both"/>
        <w:rPr>
          <w:rFonts w:ascii="Work Sans" w:eastAsia="Work Sans" w:hAnsi="Work Sans" w:cs="Work Sans"/>
          <w:b/>
          <w:color w:val="000000"/>
        </w:rPr>
      </w:pPr>
      <w:r>
        <w:rPr>
          <w:rFonts w:ascii="Work Sans" w:eastAsia="Work Sans" w:hAnsi="Work Sans" w:cs="Work Sans"/>
          <w:b/>
          <w:color w:val="000000"/>
        </w:rPr>
        <w:t>CONFLICTO DE INTERES – ARTÍCULO 291 DE LA LEY 5 DE 1992</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rPr>
        <w:t>El artículo 183 de la Constitución Política consagra a los conflictos de interés como causal de pérdida de investidura. Igualmente, el artículo 286 de la Ley 5a de 1992 establece el régimen de conflicto de interés de los congresistas. De conformidad con la</w:t>
      </w:r>
      <w:r>
        <w:rPr>
          <w:rFonts w:ascii="Work Sans" w:eastAsia="Work Sans" w:hAnsi="Work Sans" w:cs="Work Sans"/>
        </w:rPr>
        <w:t xml:space="preserve"> jurisprudencia del Consejo de Estado y la Corte Constitucional, para que se configure el conflicto de intereses como causal de pérdida de investidura deben presentarse las siguientes condiciones o supuestos: </w:t>
      </w:r>
    </w:p>
    <w:p w:rsidR="002E1941" w:rsidRDefault="002E1941">
      <w:pPr>
        <w:spacing w:line="276" w:lineRule="auto"/>
        <w:jc w:val="both"/>
        <w:rPr>
          <w:rFonts w:ascii="Work Sans" w:eastAsia="Work Sans" w:hAnsi="Work Sans" w:cs="Work Sans"/>
        </w:rPr>
      </w:pPr>
    </w:p>
    <w:p w:rsidR="002E1941" w:rsidRDefault="0081047E">
      <w:pPr>
        <w:numPr>
          <w:ilvl w:val="0"/>
          <w:numId w:val="4"/>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color w:val="000000"/>
        </w:rPr>
        <w:t>Que exista un interés directo, particular y a</w:t>
      </w:r>
      <w:r>
        <w:rPr>
          <w:rFonts w:ascii="Work Sans" w:eastAsia="Work Sans" w:hAnsi="Work Sans" w:cs="Work Sans"/>
          <w:color w:val="000000"/>
        </w:rPr>
        <w:t xml:space="preserve">ctual: moral o económico. </w:t>
      </w:r>
    </w:p>
    <w:p w:rsidR="002E1941" w:rsidRDefault="0081047E">
      <w:pPr>
        <w:numPr>
          <w:ilvl w:val="0"/>
          <w:numId w:val="4"/>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color w:val="000000"/>
        </w:rPr>
        <w:t xml:space="preserve">Que el congresista no manifieste su impedimento a pesar de que exista un interés directo en la decisión que se ha de tomar. </w:t>
      </w:r>
    </w:p>
    <w:p w:rsidR="002E1941" w:rsidRDefault="0081047E">
      <w:pPr>
        <w:numPr>
          <w:ilvl w:val="0"/>
          <w:numId w:val="4"/>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color w:val="000000"/>
        </w:rPr>
        <w:t>Que el congresista no haya sido separado del asunto mediante recusación.</w:t>
      </w:r>
    </w:p>
    <w:p w:rsidR="002E1941" w:rsidRDefault="0081047E">
      <w:pPr>
        <w:numPr>
          <w:ilvl w:val="0"/>
          <w:numId w:val="4"/>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color w:val="000000"/>
        </w:rPr>
        <w:t>Que el congresista haya partici</w:t>
      </w:r>
      <w:r>
        <w:rPr>
          <w:rFonts w:ascii="Work Sans" w:eastAsia="Work Sans" w:hAnsi="Work Sans" w:cs="Work Sans"/>
          <w:color w:val="000000"/>
        </w:rPr>
        <w:t xml:space="preserve">pado en los debates y/o haya votado. </w:t>
      </w:r>
    </w:p>
    <w:p w:rsidR="002E1941" w:rsidRDefault="0081047E">
      <w:pPr>
        <w:numPr>
          <w:ilvl w:val="0"/>
          <w:numId w:val="4"/>
        </w:numPr>
        <w:pBdr>
          <w:top w:val="nil"/>
          <w:left w:val="nil"/>
          <w:bottom w:val="nil"/>
          <w:right w:val="nil"/>
          <w:between w:val="nil"/>
        </w:pBdr>
        <w:spacing w:line="276" w:lineRule="auto"/>
        <w:jc w:val="both"/>
        <w:rPr>
          <w:rFonts w:ascii="Work Sans" w:eastAsia="Work Sans" w:hAnsi="Work Sans" w:cs="Work Sans"/>
          <w:color w:val="000000"/>
        </w:rPr>
      </w:pPr>
      <w:r>
        <w:rPr>
          <w:rFonts w:ascii="Work Sans" w:eastAsia="Work Sans" w:hAnsi="Work Sans" w:cs="Work Sans"/>
          <w:color w:val="000000"/>
        </w:rPr>
        <w:t xml:space="preserve">Que la participación del congresista se haya producido en relación con el trámite de leyes o de cualquier otro asunto sometido a su conocimiento. </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rPr>
        <w:t>Teniendo en cuenta lo anterior, con relación al presente proyecto de l</w:t>
      </w:r>
      <w:r>
        <w:rPr>
          <w:rFonts w:ascii="Work Sans" w:eastAsia="Work Sans" w:hAnsi="Work Sans" w:cs="Work Sans"/>
        </w:rPr>
        <w:t xml:space="preserve">ey, me permito indicar que no se encuentra causal que permita inferir que nos encontramos frente algún conflicto de interés que impida presentar o votar el presente proyecto. </w:t>
      </w:r>
    </w:p>
    <w:p w:rsidR="002E1941" w:rsidRDefault="002E1941">
      <w:pPr>
        <w:spacing w:line="276" w:lineRule="auto"/>
        <w:jc w:val="both"/>
        <w:rPr>
          <w:rFonts w:ascii="Work Sans" w:eastAsia="Work Sans" w:hAnsi="Work Sans" w:cs="Work Sans"/>
        </w:rPr>
      </w:pPr>
    </w:p>
    <w:p w:rsidR="002E1941" w:rsidRDefault="0081047E">
      <w:pPr>
        <w:spacing w:line="276" w:lineRule="auto"/>
        <w:jc w:val="both"/>
        <w:rPr>
          <w:rFonts w:ascii="Work Sans" w:eastAsia="Work Sans" w:hAnsi="Work Sans" w:cs="Work Sans"/>
        </w:rPr>
      </w:pPr>
      <w:r>
        <w:rPr>
          <w:rFonts w:ascii="Work Sans" w:eastAsia="Work Sans" w:hAnsi="Work Sans" w:cs="Work Sans"/>
        </w:rPr>
        <w:t>De los Congresistas de la República</w:t>
      </w:r>
    </w:p>
    <w:p w:rsidR="002E1941" w:rsidRDefault="002E1941">
      <w:pPr>
        <w:jc w:val="both"/>
        <w:rPr>
          <w:rFonts w:ascii="Work Sans" w:eastAsia="Work Sans" w:hAnsi="Work Sans" w:cs="Work Sans"/>
          <w:b/>
        </w:rPr>
      </w:pPr>
    </w:p>
    <w:tbl>
      <w:tblPr>
        <w:tblStyle w:val="ad"/>
        <w:tblW w:w="1047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0"/>
        <w:gridCol w:w="5280"/>
      </w:tblGrid>
      <w:tr w:rsidR="002E1941">
        <w:tc>
          <w:tcPr>
            <w:tcW w:w="0" w:type="auto"/>
          </w:tcPr>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1836102" cy="682143"/>
                  <wp:effectExtent l="0" t="0" r="0" b="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836102" cy="682143"/>
                          </a:xfrm>
                          <a:prstGeom prst="rect">
                            <a:avLst/>
                          </a:prstGeom>
                          <a:ln/>
                        </pic:spPr>
                      </pic:pic>
                    </a:graphicData>
                  </a:graphic>
                </wp:inline>
              </w:drawing>
            </w:r>
          </w:p>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b/>
              </w:rPr>
            </w:pPr>
            <w:r>
              <w:rPr>
                <w:rFonts w:ascii="Work Sans" w:eastAsia="Work Sans" w:hAnsi="Work Sans" w:cs="Work Sans"/>
                <w:b/>
              </w:rPr>
              <w:t>GABRIEL BECERRA YAÑEZ</w:t>
            </w:r>
          </w:p>
          <w:p w:rsidR="002E1941" w:rsidRDefault="0081047E">
            <w:pPr>
              <w:jc w:val="center"/>
              <w:rPr>
                <w:rFonts w:ascii="Work Sans" w:eastAsia="Work Sans" w:hAnsi="Work Sans" w:cs="Work Sans"/>
              </w:rPr>
            </w:pPr>
            <w:r>
              <w:rPr>
                <w:rFonts w:ascii="Work Sans" w:eastAsia="Work Sans" w:hAnsi="Work Sans" w:cs="Work Sans"/>
              </w:rPr>
              <w:t>Representante a la Cámara por Bogotá</w:t>
            </w:r>
          </w:p>
          <w:p w:rsidR="002E1941" w:rsidRDefault="0081047E">
            <w:pPr>
              <w:jc w:val="center"/>
              <w:rPr>
                <w:rFonts w:ascii="Work Sans" w:eastAsia="Work Sans" w:hAnsi="Work Sans" w:cs="Work Sans"/>
              </w:rPr>
            </w:pPr>
            <w:r>
              <w:rPr>
                <w:rFonts w:ascii="Work Sans" w:eastAsia="Work Sans" w:hAnsi="Work Sans" w:cs="Work Sans"/>
              </w:rPr>
              <w:t>Pacto Histórico - UP</w:t>
            </w:r>
          </w:p>
          <w:p w:rsidR="002E1941" w:rsidRDefault="002E1941">
            <w:pPr>
              <w:jc w:val="both"/>
              <w:rPr>
                <w:rFonts w:ascii="Work Sans" w:eastAsia="Work Sans" w:hAnsi="Work Sans" w:cs="Work Sans"/>
              </w:rPr>
            </w:pPr>
          </w:p>
        </w:tc>
        <w:tc>
          <w:tcPr>
            <w:tcW w:w="0" w:type="auto"/>
          </w:tcPr>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2486025" cy="917029"/>
                  <wp:effectExtent l="0" t="0" r="0" b="0"/>
                  <wp:docPr id="5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l="27273" t="35493" r="27980" b="15031"/>
                          <a:stretch>
                            <a:fillRect/>
                          </a:stretch>
                        </pic:blipFill>
                        <pic:spPr>
                          <a:xfrm>
                            <a:off x="0" y="0"/>
                            <a:ext cx="2486025" cy="917029"/>
                          </a:xfrm>
                          <a:prstGeom prst="rect">
                            <a:avLst/>
                          </a:prstGeom>
                          <a:ln/>
                        </pic:spPr>
                      </pic:pic>
                    </a:graphicData>
                  </a:graphic>
                </wp:inline>
              </w:drawing>
            </w:r>
          </w:p>
          <w:p w:rsidR="002E1941" w:rsidRDefault="0081047E">
            <w:pPr>
              <w:jc w:val="center"/>
              <w:rPr>
                <w:rFonts w:ascii="Work Sans" w:eastAsia="Work Sans" w:hAnsi="Work Sans" w:cs="Work Sans"/>
                <w:b/>
              </w:rPr>
            </w:pPr>
            <w:r>
              <w:rPr>
                <w:rFonts w:ascii="Work Sans" w:eastAsia="Work Sans" w:hAnsi="Work Sans" w:cs="Work Sans"/>
                <w:b/>
              </w:rPr>
              <w:t>HERÁCLITO LANDÍNEZ SUÁREZ</w:t>
            </w:r>
          </w:p>
          <w:p w:rsidR="002E1941" w:rsidRDefault="0081047E">
            <w:pPr>
              <w:jc w:val="center"/>
              <w:rPr>
                <w:rFonts w:ascii="Work Sans" w:eastAsia="Work Sans" w:hAnsi="Work Sans" w:cs="Work Sans"/>
              </w:rPr>
            </w:pPr>
            <w:r>
              <w:rPr>
                <w:rFonts w:ascii="Work Sans" w:eastAsia="Work Sans" w:hAnsi="Work Sans" w:cs="Work Sans"/>
              </w:rPr>
              <w:t>Representante a la Cámara</w:t>
            </w:r>
          </w:p>
          <w:p w:rsidR="002E1941" w:rsidRDefault="0081047E">
            <w:pPr>
              <w:jc w:val="center"/>
              <w:rPr>
                <w:rFonts w:ascii="Work Sans" w:eastAsia="Work Sans" w:hAnsi="Work Sans" w:cs="Work Sans"/>
              </w:rPr>
            </w:pPr>
            <w:r>
              <w:rPr>
                <w:rFonts w:ascii="Work Sans" w:eastAsia="Work Sans" w:hAnsi="Work Sans" w:cs="Work Sans"/>
              </w:rPr>
              <w:t>Pacto Histórico- MAIS</w:t>
            </w:r>
          </w:p>
        </w:tc>
      </w:tr>
      <w:tr w:rsidR="002E1941">
        <w:tc>
          <w:tcPr>
            <w:tcW w:w="0" w:type="auto"/>
          </w:tcPr>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990600" cy="933450"/>
                  <wp:effectExtent l="0" t="0" r="0" b="0"/>
                  <wp:docPr id="4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a:srcRect/>
                          <a:stretch>
                            <a:fillRect/>
                          </a:stretch>
                        </pic:blipFill>
                        <pic:spPr>
                          <a:xfrm>
                            <a:off x="0" y="0"/>
                            <a:ext cx="990600" cy="933450"/>
                          </a:xfrm>
                          <a:prstGeom prst="rect">
                            <a:avLst/>
                          </a:prstGeom>
                          <a:ln/>
                        </pic:spPr>
                      </pic:pic>
                    </a:graphicData>
                  </a:graphic>
                </wp:inline>
              </w:drawing>
            </w:r>
          </w:p>
          <w:p w:rsidR="002E1941" w:rsidRDefault="0081047E">
            <w:pPr>
              <w:shd w:val="clear" w:color="auto" w:fill="FFFFFF"/>
              <w:jc w:val="center"/>
              <w:rPr>
                <w:rFonts w:ascii="Georgia" w:eastAsia="Georgia" w:hAnsi="Georgia" w:cs="Georgia"/>
                <w:b/>
                <w:color w:val="222222"/>
              </w:rPr>
            </w:pPr>
            <w:r>
              <w:rPr>
                <w:rFonts w:ascii="Georgia" w:eastAsia="Georgia" w:hAnsi="Georgia" w:cs="Georgia"/>
                <w:b/>
                <w:color w:val="222222"/>
              </w:rPr>
              <w:t>Martha Lisbeth Alfonso Jurado</w:t>
            </w:r>
          </w:p>
          <w:p w:rsidR="002E1941" w:rsidRDefault="0081047E">
            <w:pPr>
              <w:shd w:val="clear" w:color="auto" w:fill="FFFFFF"/>
              <w:jc w:val="center"/>
              <w:rPr>
                <w:rFonts w:ascii="Georgia" w:eastAsia="Georgia" w:hAnsi="Georgia" w:cs="Georgia"/>
                <w:b/>
                <w:color w:val="222222"/>
              </w:rPr>
            </w:pPr>
            <w:r>
              <w:rPr>
                <w:rFonts w:ascii="Georgia" w:eastAsia="Georgia" w:hAnsi="Georgia" w:cs="Georgia"/>
                <w:b/>
                <w:color w:val="222222"/>
              </w:rPr>
              <w:t>Representante a la Cámara por el Tolima</w:t>
            </w:r>
          </w:p>
          <w:p w:rsidR="002E1941" w:rsidRDefault="0081047E">
            <w:pPr>
              <w:shd w:val="clear" w:color="auto" w:fill="FFFFFF"/>
              <w:jc w:val="center"/>
              <w:rPr>
                <w:rFonts w:ascii="Georgia" w:eastAsia="Georgia" w:hAnsi="Georgia" w:cs="Georgia"/>
                <w:b/>
                <w:color w:val="222222"/>
              </w:rPr>
            </w:pPr>
            <w:r>
              <w:rPr>
                <w:rFonts w:ascii="Georgia" w:eastAsia="Georgia" w:hAnsi="Georgia" w:cs="Georgia"/>
                <w:b/>
                <w:color w:val="222222"/>
              </w:rPr>
              <w:t>Coalición Alianza Verde - Pacto Histórico</w:t>
            </w:r>
          </w:p>
          <w:p w:rsidR="002E1941" w:rsidRDefault="002E1941">
            <w:pPr>
              <w:jc w:val="both"/>
              <w:rPr>
                <w:rFonts w:ascii="Work Sans" w:eastAsia="Work Sans" w:hAnsi="Work Sans" w:cs="Work Sans"/>
              </w:rPr>
            </w:pPr>
          </w:p>
        </w:tc>
        <w:tc>
          <w:tcPr>
            <w:tcW w:w="0" w:type="auto"/>
          </w:tcPr>
          <w:p w:rsidR="002E1941" w:rsidRDefault="002E1941">
            <w:pPr>
              <w:jc w:val="center"/>
              <w:rPr>
                <w:rFonts w:ascii="Work Sans" w:eastAsia="Work Sans" w:hAnsi="Work Sans" w:cs="Work Sans"/>
                <w:b/>
              </w:rPr>
            </w:pPr>
          </w:p>
          <w:p w:rsidR="002E1941" w:rsidRDefault="0081047E">
            <w:pPr>
              <w:jc w:val="center"/>
              <w:rPr>
                <w:rFonts w:ascii="Work Sans" w:eastAsia="Work Sans" w:hAnsi="Work Sans" w:cs="Work Sans"/>
                <w:b/>
              </w:rPr>
            </w:pPr>
            <w:r>
              <w:rPr>
                <w:noProof/>
              </w:rPr>
              <w:drawing>
                <wp:anchor distT="114300" distB="114300" distL="114300" distR="114300" simplePos="0" relativeHeight="251671552" behindDoc="0" locked="0" layoutInCell="1" hidden="0" allowOverlap="1">
                  <wp:simplePos x="0" y="0"/>
                  <wp:positionH relativeFrom="column">
                    <wp:posOffset>885825</wp:posOffset>
                  </wp:positionH>
                  <wp:positionV relativeFrom="paragraph">
                    <wp:posOffset>264490</wp:posOffset>
                  </wp:positionV>
                  <wp:extent cx="1419225" cy="771525"/>
                  <wp:effectExtent l="0" t="0" r="0" b="0"/>
                  <wp:wrapNone/>
                  <wp:docPr id="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419225" cy="771525"/>
                          </a:xfrm>
                          <a:prstGeom prst="rect">
                            <a:avLst/>
                          </a:prstGeom>
                          <a:ln/>
                        </pic:spPr>
                      </pic:pic>
                    </a:graphicData>
                  </a:graphic>
                </wp:anchor>
              </w:drawing>
            </w: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2E1941">
            <w:pPr>
              <w:jc w:val="center"/>
              <w:rPr>
                <w:rFonts w:ascii="Work Sans" w:eastAsia="Work Sans" w:hAnsi="Work Sans" w:cs="Work Sans"/>
                <w:b/>
              </w:rPr>
            </w:pPr>
          </w:p>
          <w:p w:rsidR="002E1941" w:rsidRDefault="0081047E">
            <w:pPr>
              <w:jc w:val="center"/>
              <w:rPr>
                <w:rFonts w:ascii="Work Sans" w:eastAsia="Work Sans" w:hAnsi="Work Sans" w:cs="Work Sans"/>
                <w:b/>
              </w:rPr>
            </w:pPr>
            <w:r>
              <w:rPr>
                <w:rFonts w:ascii="Work Sans" w:eastAsia="Work Sans" w:hAnsi="Work Sans" w:cs="Work Sans"/>
                <w:b/>
              </w:rPr>
              <w:t>JULIÁN GALLO CUBILLOS</w:t>
            </w:r>
          </w:p>
          <w:p w:rsidR="002E1941" w:rsidRDefault="0081047E">
            <w:pPr>
              <w:jc w:val="center"/>
              <w:rPr>
                <w:rFonts w:ascii="Work Sans" w:eastAsia="Work Sans" w:hAnsi="Work Sans" w:cs="Work Sans"/>
              </w:rPr>
            </w:pPr>
            <w:r>
              <w:rPr>
                <w:rFonts w:ascii="Work Sans" w:eastAsia="Work Sans" w:hAnsi="Work Sans" w:cs="Work Sans"/>
              </w:rPr>
              <w:t>Senador de la República</w:t>
            </w:r>
          </w:p>
          <w:p w:rsidR="002E1941" w:rsidRDefault="0081047E">
            <w:pPr>
              <w:jc w:val="center"/>
              <w:rPr>
                <w:rFonts w:ascii="Work Sans" w:eastAsia="Work Sans" w:hAnsi="Work Sans" w:cs="Work Sans"/>
              </w:rPr>
            </w:pPr>
            <w:r>
              <w:rPr>
                <w:rFonts w:ascii="Work Sans" w:eastAsia="Work Sans" w:hAnsi="Work Sans" w:cs="Work Sans"/>
              </w:rPr>
              <w:t>COMUNES - Pacto Histórico</w:t>
            </w:r>
          </w:p>
          <w:p w:rsidR="002E1941" w:rsidRDefault="002E1941">
            <w:pPr>
              <w:jc w:val="both"/>
              <w:rPr>
                <w:rFonts w:ascii="Work Sans" w:eastAsia="Work Sans" w:hAnsi="Work Sans" w:cs="Work Sans"/>
              </w:rPr>
            </w:pPr>
          </w:p>
        </w:tc>
      </w:tr>
      <w:tr w:rsidR="002E1941">
        <w:tc>
          <w:tcPr>
            <w:tcW w:w="0" w:type="auto"/>
          </w:tcPr>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2379028" cy="774072"/>
                  <wp:effectExtent l="0" t="0" r="0" b="0"/>
                  <wp:docPr id="4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
                          <a:srcRect/>
                          <a:stretch>
                            <a:fillRect/>
                          </a:stretch>
                        </pic:blipFill>
                        <pic:spPr>
                          <a:xfrm>
                            <a:off x="0" y="0"/>
                            <a:ext cx="2379028" cy="774072"/>
                          </a:xfrm>
                          <a:prstGeom prst="rect">
                            <a:avLst/>
                          </a:prstGeom>
                          <a:ln/>
                        </pic:spPr>
                      </pic:pic>
                    </a:graphicData>
                  </a:graphic>
                </wp:inline>
              </w:drawing>
            </w:r>
          </w:p>
          <w:p w:rsidR="002E1941" w:rsidRDefault="0081047E">
            <w:pPr>
              <w:jc w:val="center"/>
              <w:rPr>
                <w:rFonts w:ascii="Work Sans" w:eastAsia="Work Sans" w:hAnsi="Work Sans" w:cs="Work Sans"/>
                <w:b/>
              </w:rPr>
            </w:pPr>
            <w:r>
              <w:rPr>
                <w:rFonts w:ascii="Work Sans" w:eastAsia="Work Sans" w:hAnsi="Work Sans" w:cs="Work Sans"/>
                <w:b/>
              </w:rPr>
              <w:t>GILDARDO SILVA MOLINA</w:t>
            </w:r>
          </w:p>
          <w:p w:rsidR="002E1941" w:rsidRDefault="0081047E">
            <w:pPr>
              <w:jc w:val="center"/>
              <w:rPr>
                <w:rFonts w:ascii="Work Sans" w:eastAsia="Work Sans" w:hAnsi="Work Sans" w:cs="Work Sans"/>
              </w:rPr>
            </w:pPr>
            <w:r>
              <w:rPr>
                <w:rFonts w:ascii="Work Sans" w:eastAsia="Work Sans" w:hAnsi="Work Sans" w:cs="Work Sans"/>
              </w:rPr>
              <w:t>Representante a la Cámara por el Valle del Cauca</w:t>
            </w:r>
          </w:p>
          <w:p w:rsidR="002E1941" w:rsidRDefault="0081047E">
            <w:pPr>
              <w:jc w:val="center"/>
              <w:rPr>
                <w:rFonts w:ascii="Work Sans" w:eastAsia="Work Sans" w:hAnsi="Work Sans" w:cs="Work Sans"/>
              </w:rPr>
            </w:pPr>
            <w:r>
              <w:rPr>
                <w:rFonts w:ascii="Work Sans" w:eastAsia="Work Sans" w:hAnsi="Work Sans" w:cs="Work Sans"/>
              </w:rPr>
              <w:t xml:space="preserve">Pacto Histórico - Unión Patriótica </w:t>
            </w:r>
          </w:p>
          <w:p w:rsidR="002E1941" w:rsidRDefault="002E1941">
            <w:pPr>
              <w:jc w:val="center"/>
              <w:rPr>
                <w:rFonts w:ascii="Work Sans" w:eastAsia="Work Sans" w:hAnsi="Work Sans" w:cs="Work Sans"/>
              </w:rPr>
            </w:pPr>
          </w:p>
        </w:tc>
        <w:tc>
          <w:tcPr>
            <w:tcW w:w="0" w:type="auto"/>
          </w:tcPr>
          <w:p w:rsidR="002E1941" w:rsidRDefault="0081047E">
            <w:pPr>
              <w:spacing w:before="240" w:after="240"/>
              <w:jc w:val="center"/>
              <w:rPr>
                <w:rFonts w:ascii="Work Sans" w:eastAsia="Work Sans" w:hAnsi="Work Sans" w:cs="Work Sans"/>
              </w:rPr>
            </w:pPr>
            <w:r>
              <w:rPr>
                <w:rFonts w:ascii="Bookman Old Style" w:eastAsia="Bookman Old Style" w:hAnsi="Bookman Old Style" w:cs="Bookman Old Style"/>
                <w:noProof/>
                <w:sz w:val="22"/>
                <w:szCs w:val="22"/>
              </w:rPr>
              <w:drawing>
                <wp:inline distT="114300" distB="114300" distL="114300" distR="114300">
                  <wp:extent cx="1029653" cy="882559"/>
                  <wp:effectExtent l="0" t="0" r="0" b="0"/>
                  <wp:docPr id="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029653" cy="882559"/>
                          </a:xfrm>
                          <a:prstGeom prst="rect">
                            <a:avLst/>
                          </a:prstGeom>
                          <a:ln/>
                        </pic:spPr>
                      </pic:pic>
                    </a:graphicData>
                  </a:graphic>
                </wp:inline>
              </w:drawing>
            </w:r>
            <w:r>
              <w:rPr>
                <w:rFonts w:ascii="Bookman Old Style" w:eastAsia="Bookman Old Style" w:hAnsi="Bookman Old Style" w:cs="Bookman Old Style"/>
                <w:sz w:val="22"/>
                <w:szCs w:val="22"/>
              </w:rPr>
              <w:br/>
            </w:r>
            <w:r>
              <w:rPr>
                <w:rFonts w:ascii="Bookman Old Style" w:eastAsia="Bookman Old Style" w:hAnsi="Bookman Old Style" w:cs="Bookman Old Style"/>
                <w:b/>
                <w:sz w:val="22"/>
                <w:szCs w:val="22"/>
              </w:rPr>
              <w:t>ANDRÉS CANCIMANCE LÓPEZ</w:t>
            </w:r>
            <w:r>
              <w:rPr>
                <w:rFonts w:ascii="Bookman Old Style" w:eastAsia="Bookman Old Style" w:hAnsi="Bookman Old Style" w:cs="Bookman Old Style"/>
                <w:sz w:val="22"/>
                <w:szCs w:val="22"/>
              </w:rPr>
              <w:br/>
            </w:r>
            <w:r>
              <w:rPr>
                <w:rFonts w:ascii="Arial" w:eastAsia="Arial" w:hAnsi="Arial" w:cs="Arial"/>
                <w:sz w:val="22"/>
                <w:szCs w:val="22"/>
              </w:rPr>
              <w:t>Representante a la Cámara - Putumayo</w:t>
            </w:r>
            <w:r>
              <w:rPr>
                <w:rFonts w:ascii="Arial" w:eastAsia="Arial" w:hAnsi="Arial" w:cs="Arial"/>
                <w:sz w:val="22"/>
                <w:szCs w:val="22"/>
              </w:rPr>
              <w:br/>
            </w:r>
            <w:r>
              <w:rPr>
                <w:rFonts w:ascii="Arial" w:eastAsia="Arial" w:hAnsi="Arial" w:cs="Arial"/>
                <w:sz w:val="22"/>
                <w:szCs w:val="22"/>
              </w:rPr>
              <w:t xml:space="preserve">Pacto Histórico </w:t>
            </w:r>
          </w:p>
        </w:tc>
      </w:tr>
      <w:tr w:rsidR="002E1941">
        <w:tc>
          <w:tcPr>
            <w:tcW w:w="0" w:type="auto"/>
          </w:tcPr>
          <w:p w:rsidR="002E1941" w:rsidRDefault="002E1941">
            <w:pPr>
              <w:jc w:val="both"/>
              <w:rPr>
                <w:rFonts w:ascii="Work Sans" w:eastAsia="Work Sans" w:hAnsi="Work Sans" w:cs="Work Sans"/>
              </w:rPr>
            </w:pPr>
          </w:p>
          <w:p w:rsidR="002E1941" w:rsidRDefault="0081047E">
            <w:pPr>
              <w:jc w:val="center"/>
              <w:rPr>
                <w:rFonts w:ascii="Work Sans" w:eastAsia="Work Sans" w:hAnsi="Work Sans" w:cs="Work Sans"/>
              </w:rPr>
            </w:pPr>
            <w:r>
              <w:rPr>
                <w:rFonts w:ascii="Work Sans" w:eastAsia="Work Sans" w:hAnsi="Work Sans" w:cs="Work Sans"/>
                <w:noProof/>
              </w:rPr>
              <w:drawing>
                <wp:inline distT="114300" distB="114300" distL="114300" distR="114300">
                  <wp:extent cx="2990129" cy="1676546"/>
                  <wp:effectExtent l="0" t="0" r="0" b="0"/>
                  <wp:docPr id="5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2990129" cy="1676546"/>
                          </a:xfrm>
                          <a:prstGeom prst="rect">
                            <a:avLst/>
                          </a:prstGeom>
                          <a:ln/>
                        </pic:spPr>
                      </pic:pic>
                    </a:graphicData>
                  </a:graphic>
                </wp:inline>
              </w:drawing>
            </w: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tc>
        <w:tc>
          <w:tcPr>
            <w:tcW w:w="0" w:type="auto"/>
          </w:tcPr>
          <w:p w:rsidR="002E1941" w:rsidRDefault="0081047E">
            <w:pPr>
              <w:jc w:val="center"/>
              <w:rPr>
                <w:rFonts w:ascii="Work Sans" w:eastAsia="Work Sans" w:hAnsi="Work Sans" w:cs="Work Sans"/>
                <w:b/>
              </w:rPr>
            </w:pPr>
            <w:r>
              <w:rPr>
                <w:rFonts w:ascii="Work Sans" w:eastAsia="Work Sans" w:hAnsi="Work Sans" w:cs="Work Sans"/>
                <w:b/>
                <w:noProof/>
              </w:rPr>
              <w:drawing>
                <wp:inline distT="114300" distB="114300" distL="114300" distR="114300">
                  <wp:extent cx="2495550" cy="990600"/>
                  <wp:effectExtent l="0" t="0" r="0" b="0"/>
                  <wp:docPr id="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495550" cy="990600"/>
                          </a:xfrm>
                          <a:prstGeom prst="rect">
                            <a:avLst/>
                          </a:prstGeom>
                          <a:ln/>
                        </pic:spPr>
                      </pic:pic>
                    </a:graphicData>
                  </a:graphic>
                </wp:inline>
              </w:drawing>
            </w:r>
          </w:p>
          <w:p w:rsidR="002E1941" w:rsidRDefault="0081047E">
            <w:pPr>
              <w:jc w:val="center"/>
              <w:rPr>
                <w:rFonts w:ascii="Work Sans" w:eastAsia="Work Sans" w:hAnsi="Work Sans" w:cs="Work Sans"/>
                <w:b/>
              </w:rPr>
            </w:pPr>
            <w:r>
              <w:rPr>
                <w:rFonts w:ascii="Work Sans" w:eastAsia="Work Sans" w:hAnsi="Work Sans" w:cs="Work Sans"/>
                <w:b/>
              </w:rPr>
              <w:t>ERMES EVELIO PETE VIVAS</w:t>
            </w:r>
          </w:p>
          <w:p w:rsidR="002E1941" w:rsidRDefault="0081047E">
            <w:pPr>
              <w:jc w:val="center"/>
              <w:rPr>
                <w:rFonts w:ascii="Work Sans" w:eastAsia="Work Sans" w:hAnsi="Work Sans" w:cs="Work Sans"/>
              </w:rPr>
            </w:pPr>
            <w:r>
              <w:rPr>
                <w:rFonts w:ascii="Work Sans" w:eastAsia="Work Sans" w:hAnsi="Work Sans" w:cs="Work Sans"/>
              </w:rPr>
              <w:t>Representante a la Cámara por el Cauca</w:t>
            </w:r>
          </w:p>
          <w:p w:rsidR="002E1941" w:rsidRDefault="0081047E">
            <w:pPr>
              <w:jc w:val="center"/>
              <w:rPr>
                <w:rFonts w:ascii="Work Sans" w:eastAsia="Work Sans" w:hAnsi="Work Sans" w:cs="Work Sans"/>
              </w:rPr>
            </w:pPr>
            <w:r>
              <w:rPr>
                <w:rFonts w:ascii="Work Sans" w:eastAsia="Work Sans" w:hAnsi="Work Sans" w:cs="Work Sans"/>
              </w:rPr>
              <w:t xml:space="preserve">Pacto Histórico - MAIS </w:t>
            </w: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p w:rsidR="002E1941" w:rsidRDefault="002E1941">
            <w:pPr>
              <w:jc w:val="center"/>
              <w:rPr>
                <w:rFonts w:ascii="Work Sans" w:eastAsia="Work Sans" w:hAnsi="Work Sans" w:cs="Work Sans"/>
              </w:rPr>
            </w:pPr>
          </w:p>
        </w:tc>
      </w:tr>
      <w:tr w:rsidR="002E1941">
        <w:tc>
          <w:tcPr>
            <w:tcW w:w="0" w:type="auto"/>
          </w:tcPr>
          <w:p w:rsidR="002E1941" w:rsidRDefault="0081047E">
            <w:pPr>
              <w:jc w:val="both"/>
              <w:rPr>
                <w:rFonts w:ascii="Work Sans" w:eastAsia="Work Sans" w:hAnsi="Work Sans" w:cs="Work Sans"/>
              </w:rPr>
            </w:pPr>
            <w:r>
              <w:rPr>
                <w:noProof/>
              </w:rPr>
              <w:drawing>
                <wp:anchor distT="114300" distB="114300" distL="114300" distR="114300" simplePos="0" relativeHeight="251672576" behindDoc="0" locked="0" layoutInCell="1" hidden="0" allowOverlap="1">
                  <wp:simplePos x="0" y="0"/>
                  <wp:positionH relativeFrom="column">
                    <wp:posOffset>114300</wp:posOffset>
                  </wp:positionH>
                  <wp:positionV relativeFrom="paragraph">
                    <wp:posOffset>114300</wp:posOffset>
                  </wp:positionV>
                  <wp:extent cx="2119910" cy="1403033"/>
                  <wp:effectExtent l="0" t="0" r="0" b="0"/>
                  <wp:wrapNone/>
                  <wp:docPr id="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2119910" cy="1403033"/>
                          </a:xfrm>
                          <a:prstGeom prst="rect">
                            <a:avLst/>
                          </a:prstGeom>
                          <a:ln/>
                        </pic:spPr>
                      </pic:pic>
                    </a:graphicData>
                  </a:graphic>
                </wp:anchor>
              </w:drawing>
            </w: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spacing w:line="276" w:lineRule="auto"/>
              <w:ind w:right="101"/>
              <w:jc w:val="center"/>
              <w:rPr>
                <w:rFonts w:ascii="Times New Roman" w:eastAsia="Times New Roman" w:hAnsi="Times New Roman" w:cs="Times New Roman"/>
                <w:b/>
              </w:rPr>
            </w:pPr>
            <w:r>
              <w:rPr>
                <w:rFonts w:ascii="Times New Roman" w:eastAsia="Times New Roman" w:hAnsi="Times New Roman" w:cs="Times New Roman"/>
                <w:b/>
              </w:rPr>
              <w:t>CRISTÓBAL CAICEDO ANGULO</w:t>
            </w:r>
          </w:p>
          <w:p w:rsidR="002E1941" w:rsidRDefault="0081047E">
            <w:pPr>
              <w:spacing w:line="276" w:lineRule="auto"/>
              <w:ind w:right="101"/>
              <w:jc w:val="center"/>
              <w:rPr>
                <w:rFonts w:ascii="Work Sans" w:eastAsia="Work Sans" w:hAnsi="Work Sans" w:cs="Work Sans"/>
              </w:rPr>
            </w:pPr>
            <w:r>
              <w:rPr>
                <w:rFonts w:ascii="Times New Roman" w:eastAsia="Times New Roman" w:hAnsi="Times New Roman" w:cs="Times New Roman"/>
              </w:rPr>
              <w:t>Representante a la Cámara por Valle del Cauca - Pacto Histórico</w:t>
            </w:r>
          </w:p>
        </w:tc>
        <w:tc>
          <w:tcPr>
            <w:tcW w:w="0" w:type="auto"/>
          </w:tcPr>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noProof/>
              </w:rPr>
              <w:drawing>
                <wp:inline distT="114300" distB="114300" distL="114300" distR="114300">
                  <wp:extent cx="2198053" cy="71365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98053" cy="713653"/>
                          </a:xfrm>
                          <a:prstGeom prst="rect">
                            <a:avLst/>
                          </a:prstGeom>
                          <a:ln/>
                        </pic:spPr>
                      </pic:pic>
                    </a:graphicData>
                  </a:graphic>
                </wp:inline>
              </w:drawing>
            </w:r>
          </w:p>
          <w:p w:rsidR="002E1941" w:rsidRDefault="0081047E">
            <w:pPr>
              <w:jc w:val="both"/>
              <w:rPr>
                <w:rFonts w:ascii="Times New Roman" w:eastAsia="Times New Roman" w:hAnsi="Times New Roman" w:cs="Times New Roman"/>
                <w:b/>
              </w:rPr>
            </w:pPr>
            <w:r>
              <w:rPr>
                <w:rFonts w:ascii="Times New Roman" w:eastAsia="Times New Roman" w:hAnsi="Times New Roman" w:cs="Times New Roman"/>
                <w:b/>
              </w:rPr>
              <w:t>NORMAN DAVID BAÑOL ALVAREZ</w:t>
            </w:r>
          </w:p>
          <w:p w:rsidR="002E1941" w:rsidRDefault="0081047E">
            <w:pPr>
              <w:jc w:val="both"/>
              <w:rPr>
                <w:rFonts w:ascii="Times New Roman" w:eastAsia="Times New Roman" w:hAnsi="Times New Roman" w:cs="Times New Roman"/>
              </w:rPr>
            </w:pPr>
            <w:r>
              <w:rPr>
                <w:rFonts w:ascii="Times New Roman" w:eastAsia="Times New Roman" w:hAnsi="Times New Roman" w:cs="Times New Roman"/>
              </w:rPr>
              <w:t xml:space="preserve">Representante a la Camara </w:t>
            </w:r>
          </w:p>
          <w:p w:rsidR="002E1941" w:rsidRDefault="0081047E">
            <w:pPr>
              <w:jc w:val="both"/>
              <w:rPr>
                <w:rFonts w:ascii="Times New Roman" w:eastAsia="Times New Roman" w:hAnsi="Times New Roman" w:cs="Times New Roman"/>
              </w:rPr>
            </w:pPr>
            <w:r>
              <w:rPr>
                <w:rFonts w:ascii="Times New Roman" w:eastAsia="Times New Roman" w:hAnsi="Times New Roman" w:cs="Times New Roman"/>
              </w:rPr>
              <w:t>Circunscripción Especial Indigena MAIS</w:t>
            </w:r>
          </w:p>
        </w:tc>
      </w:tr>
      <w:tr w:rsidR="002E1941">
        <w:tc>
          <w:tcPr>
            <w:tcW w:w="0" w:type="auto"/>
          </w:tcPr>
          <w:p w:rsidR="002E1941" w:rsidRDefault="0081047E">
            <w:pPr>
              <w:jc w:val="both"/>
              <w:rPr>
                <w:rFonts w:ascii="Work Sans" w:eastAsia="Work Sans" w:hAnsi="Work Sans" w:cs="Work Sans"/>
              </w:rPr>
            </w:pPr>
            <w:r>
              <w:rPr>
                <w:noProof/>
              </w:rPr>
              <w:drawing>
                <wp:anchor distT="114300" distB="114300" distL="114300" distR="114300" simplePos="0" relativeHeight="251673600" behindDoc="1" locked="0" layoutInCell="1" hidden="0" allowOverlap="1">
                  <wp:simplePos x="0" y="0"/>
                  <wp:positionH relativeFrom="column">
                    <wp:posOffset>652463</wp:posOffset>
                  </wp:positionH>
                  <wp:positionV relativeFrom="paragraph">
                    <wp:posOffset>197815</wp:posOffset>
                  </wp:positionV>
                  <wp:extent cx="1883727" cy="684224"/>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883727" cy="684224"/>
                          </a:xfrm>
                          <a:prstGeom prst="rect">
                            <a:avLst/>
                          </a:prstGeom>
                          <a:ln/>
                        </pic:spPr>
                      </pic:pic>
                    </a:graphicData>
                  </a:graphic>
                </wp:anchor>
              </w:drawing>
            </w:r>
          </w:p>
          <w:p w:rsidR="002E1941" w:rsidRDefault="002E1941">
            <w:pPr>
              <w:jc w:val="center"/>
              <w:rPr>
                <w:rFonts w:ascii="Work Sans" w:eastAsia="Work Sans" w:hAnsi="Work Sans" w:cs="Work Sans"/>
              </w:rPr>
            </w:pPr>
          </w:p>
          <w:p w:rsidR="002E1941" w:rsidRDefault="002E1941">
            <w:pPr>
              <w:jc w:val="center"/>
              <w:rPr>
                <w:rFonts w:ascii="Arial Narrow" w:eastAsia="Arial Narrow" w:hAnsi="Arial Narrow" w:cs="Arial Narrow"/>
                <w:b/>
              </w:rPr>
            </w:pPr>
          </w:p>
          <w:p w:rsidR="002E1941" w:rsidRDefault="002E1941">
            <w:pPr>
              <w:jc w:val="center"/>
              <w:rPr>
                <w:rFonts w:ascii="Arial Narrow" w:eastAsia="Arial Narrow" w:hAnsi="Arial Narrow" w:cs="Arial Narrow"/>
                <w:b/>
              </w:rPr>
            </w:pPr>
          </w:p>
          <w:p w:rsidR="002E1941" w:rsidRDefault="0081047E">
            <w:pPr>
              <w:jc w:val="center"/>
              <w:rPr>
                <w:rFonts w:ascii="Arial Narrow" w:eastAsia="Arial Narrow" w:hAnsi="Arial Narrow" w:cs="Arial Narrow"/>
                <w:b/>
              </w:rPr>
            </w:pPr>
            <w:r>
              <w:rPr>
                <w:rFonts w:ascii="Arial Narrow" w:eastAsia="Arial Narrow" w:hAnsi="Arial Narrow" w:cs="Arial Narrow"/>
                <w:b/>
              </w:rPr>
              <w:t>ROBERT DAZA GUEVARA</w:t>
            </w:r>
          </w:p>
          <w:p w:rsidR="002E1941" w:rsidRDefault="0081047E">
            <w:pPr>
              <w:jc w:val="center"/>
              <w:rPr>
                <w:rFonts w:ascii="Arial Narrow" w:eastAsia="Arial Narrow" w:hAnsi="Arial Narrow" w:cs="Arial Narrow"/>
              </w:rPr>
            </w:pPr>
            <w:r>
              <w:rPr>
                <w:rFonts w:ascii="Arial Narrow" w:eastAsia="Arial Narrow" w:hAnsi="Arial Narrow" w:cs="Arial Narrow"/>
              </w:rPr>
              <w:t>Senador de la República</w:t>
            </w:r>
          </w:p>
          <w:p w:rsidR="002E1941" w:rsidRDefault="0081047E">
            <w:pPr>
              <w:jc w:val="center"/>
              <w:rPr>
                <w:rFonts w:ascii="Work Sans" w:eastAsia="Work Sans" w:hAnsi="Work Sans" w:cs="Work Sans"/>
              </w:rPr>
            </w:pPr>
            <w:r>
              <w:rPr>
                <w:rFonts w:ascii="Arial Narrow" w:eastAsia="Arial Narrow" w:hAnsi="Arial Narrow" w:cs="Arial Narrow"/>
              </w:rPr>
              <w:t>Pacto Histórico-Polo Democrático</w:t>
            </w:r>
          </w:p>
          <w:p w:rsidR="002E1941" w:rsidRDefault="002E1941">
            <w:pPr>
              <w:jc w:val="both"/>
              <w:rPr>
                <w:rFonts w:ascii="Work Sans" w:eastAsia="Work Sans" w:hAnsi="Work Sans" w:cs="Work Sans"/>
              </w:rPr>
            </w:pPr>
          </w:p>
        </w:tc>
        <w:tc>
          <w:tcPr>
            <w:tcW w:w="0" w:type="auto"/>
          </w:tcPr>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widowControl w:val="0"/>
              <w:jc w:val="center"/>
              <w:rPr>
                <w:rFonts w:ascii="Garamond" w:eastAsia="Garamond" w:hAnsi="Garamond" w:cs="Garamond"/>
                <w:b/>
              </w:rPr>
            </w:pPr>
            <w:r>
              <w:rPr>
                <w:rFonts w:ascii="Times New Roman" w:eastAsia="Times New Roman" w:hAnsi="Times New Roman" w:cs="Times New Roman"/>
                <w:noProof/>
                <w:sz w:val="22"/>
                <w:szCs w:val="22"/>
              </w:rPr>
              <w:drawing>
                <wp:inline distT="114300" distB="114300" distL="114300" distR="114300">
                  <wp:extent cx="2114550" cy="314325"/>
                  <wp:effectExtent l="0" t="0" r="0" b="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114550" cy="314325"/>
                          </a:xfrm>
                          <a:prstGeom prst="rect">
                            <a:avLst/>
                          </a:prstGeom>
                          <a:ln/>
                        </pic:spPr>
                      </pic:pic>
                    </a:graphicData>
                  </a:graphic>
                </wp:inline>
              </w:drawing>
            </w:r>
          </w:p>
          <w:p w:rsidR="002E1941" w:rsidRDefault="0081047E">
            <w:pPr>
              <w:spacing w:before="240" w:after="240"/>
              <w:jc w:val="center"/>
              <w:rPr>
                <w:rFonts w:ascii="Work Sans" w:eastAsia="Work Sans" w:hAnsi="Work Sans" w:cs="Work Sans"/>
              </w:rPr>
            </w:pPr>
            <w:r>
              <w:rPr>
                <w:rFonts w:ascii="Garamond" w:eastAsia="Garamond" w:hAnsi="Garamond" w:cs="Garamond"/>
                <w:b/>
              </w:rPr>
              <w:t>LUIS ALBERTO ALBÁN URBANO</w:t>
            </w:r>
            <w:r>
              <w:rPr>
                <w:rFonts w:ascii="Garamond" w:eastAsia="Garamond" w:hAnsi="Garamond" w:cs="Garamond"/>
                <w:b/>
              </w:rPr>
              <w:br/>
            </w:r>
            <w:r>
              <w:rPr>
                <w:rFonts w:ascii="Times New Roman" w:eastAsia="Times New Roman" w:hAnsi="Times New Roman" w:cs="Times New Roman"/>
                <w:b/>
                <w:sz w:val="22"/>
                <w:szCs w:val="22"/>
              </w:rPr>
              <w:t>Representante a la Cámara - Valle del Cauca</w:t>
            </w:r>
            <w:r>
              <w:rPr>
                <w:rFonts w:ascii="Times New Roman" w:eastAsia="Times New Roman" w:hAnsi="Times New Roman" w:cs="Times New Roman"/>
                <w:b/>
                <w:sz w:val="22"/>
                <w:szCs w:val="22"/>
              </w:rPr>
              <w:br/>
            </w:r>
            <w:r>
              <w:rPr>
                <w:rFonts w:ascii="Times New Roman" w:eastAsia="Times New Roman" w:hAnsi="Times New Roman" w:cs="Times New Roman"/>
                <w:b/>
                <w:sz w:val="22"/>
                <w:szCs w:val="22"/>
              </w:rPr>
              <w:t>Partido Comunes - Pacto Histórico</w:t>
            </w:r>
          </w:p>
        </w:tc>
      </w:tr>
      <w:tr w:rsidR="002E1941">
        <w:tc>
          <w:tcPr>
            <w:tcW w:w="0" w:type="auto"/>
          </w:tcPr>
          <w:p w:rsidR="002E1941" w:rsidRDefault="0081047E">
            <w:pPr>
              <w:jc w:val="both"/>
              <w:rPr>
                <w:rFonts w:ascii="Work Sans" w:eastAsia="Work Sans" w:hAnsi="Work Sans" w:cs="Work Sans"/>
              </w:rPr>
            </w:pPr>
            <w:r>
              <w:rPr>
                <w:noProof/>
              </w:rPr>
              <w:drawing>
                <wp:anchor distT="0" distB="0" distL="0" distR="0" simplePos="0" relativeHeight="251674624" behindDoc="0" locked="0" layoutInCell="1" hidden="0" allowOverlap="1">
                  <wp:simplePos x="0" y="0"/>
                  <wp:positionH relativeFrom="column">
                    <wp:posOffset>557213</wp:posOffset>
                  </wp:positionH>
                  <wp:positionV relativeFrom="paragraph">
                    <wp:posOffset>76200</wp:posOffset>
                  </wp:positionV>
                  <wp:extent cx="1866900" cy="514350"/>
                  <wp:effectExtent l="0" t="0" r="0" b="0"/>
                  <wp:wrapSquare wrapText="bothSides" distT="0" distB="0" distL="0" distR="0"/>
                  <wp:docPr id="43" name="image4.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pRRWZwGFizQjhdPSF_4qeiS2HPxDk22W4XtPtQwRM5UhLjFyPPQczuYLXohvEYOlpfOgQYnKrC-67eeOZIvVEsEb3LRygRdgQQ3uDg3MvFx0FWx4bKItijn6JvYzLhMo7EgutC8pp1l6"/>
                          <pic:cNvPicPr preferRelativeResize="0"/>
                        </pic:nvPicPr>
                        <pic:blipFill>
                          <a:blip r:embed="rId20"/>
                          <a:srcRect/>
                          <a:stretch>
                            <a:fillRect/>
                          </a:stretch>
                        </pic:blipFill>
                        <pic:spPr>
                          <a:xfrm>
                            <a:off x="0" y="0"/>
                            <a:ext cx="1866900" cy="514350"/>
                          </a:xfrm>
                          <a:prstGeom prst="rect">
                            <a:avLst/>
                          </a:prstGeom>
                          <a:ln/>
                        </pic:spPr>
                      </pic:pic>
                    </a:graphicData>
                  </a:graphic>
                </wp:anchor>
              </w:drawing>
            </w:r>
          </w:p>
          <w:p w:rsidR="002E1941" w:rsidRDefault="002E1941">
            <w:pPr>
              <w:widowControl w:val="0"/>
              <w:tabs>
                <w:tab w:val="left" w:pos="1530"/>
              </w:tabs>
              <w:jc w:val="both"/>
              <w:rPr>
                <w:rFonts w:ascii="Arial" w:eastAsia="Arial" w:hAnsi="Arial" w:cs="Arial"/>
                <w:sz w:val="22"/>
                <w:szCs w:val="22"/>
              </w:rPr>
            </w:pPr>
          </w:p>
          <w:p w:rsidR="002E1941" w:rsidRDefault="002E1941">
            <w:pPr>
              <w:widowControl w:val="0"/>
              <w:tabs>
                <w:tab w:val="left" w:pos="1530"/>
              </w:tabs>
              <w:jc w:val="center"/>
              <w:rPr>
                <w:rFonts w:ascii="Arial" w:eastAsia="Arial" w:hAnsi="Arial" w:cs="Arial"/>
                <w:b/>
                <w:sz w:val="22"/>
                <w:szCs w:val="22"/>
              </w:rPr>
            </w:pPr>
          </w:p>
          <w:p w:rsidR="002E1941" w:rsidRDefault="002E1941">
            <w:pPr>
              <w:widowControl w:val="0"/>
              <w:tabs>
                <w:tab w:val="left" w:pos="1530"/>
              </w:tabs>
              <w:jc w:val="center"/>
              <w:rPr>
                <w:rFonts w:ascii="Arial" w:eastAsia="Arial" w:hAnsi="Arial" w:cs="Arial"/>
                <w:b/>
                <w:sz w:val="22"/>
                <w:szCs w:val="22"/>
              </w:rPr>
            </w:pPr>
          </w:p>
          <w:p w:rsidR="002E1941" w:rsidRDefault="0081047E">
            <w:pPr>
              <w:widowControl w:val="0"/>
              <w:tabs>
                <w:tab w:val="left" w:pos="1530"/>
              </w:tabs>
              <w:jc w:val="center"/>
              <w:rPr>
                <w:rFonts w:ascii="Arial" w:eastAsia="Arial" w:hAnsi="Arial" w:cs="Arial"/>
                <w:b/>
                <w:sz w:val="22"/>
                <w:szCs w:val="22"/>
              </w:rPr>
            </w:pPr>
            <w:r>
              <w:rPr>
                <w:rFonts w:ascii="Arial" w:eastAsia="Arial" w:hAnsi="Arial" w:cs="Arial"/>
                <w:b/>
                <w:sz w:val="22"/>
                <w:szCs w:val="22"/>
              </w:rPr>
              <w:t>DAVID ALEJANDRO TORO RAMÍREZ</w:t>
            </w:r>
          </w:p>
          <w:p w:rsidR="002E1941" w:rsidRDefault="0081047E">
            <w:pPr>
              <w:widowControl w:val="0"/>
              <w:tabs>
                <w:tab w:val="left" w:pos="1530"/>
              </w:tabs>
              <w:jc w:val="center"/>
              <w:rPr>
                <w:rFonts w:ascii="Arial" w:eastAsia="Arial" w:hAnsi="Arial" w:cs="Arial"/>
                <w:sz w:val="22"/>
                <w:szCs w:val="22"/>
              </w:rPr>
            </w:pPr>
            <w:r>
              <w:rPr>
                <w:rFonts w:ascii="Arial" w:eastAsia="Arial" w:hAnsi="Arial" w:cs="Arial"/>
                <w:sz w:val="22"/>
                <w:szCs w:val="22"/>
              </w:rPr>
              <w:t>Representante a la Cámara por Antioquia</w:t>
            </w:r>
          </w:p>
          <w:p w:rsidR="002E1941" w:rsidRDefault="0081047E">
            <w:pPr>
              <w:widowControl w:val="0"/>
              <w:tabs>
                <w:tab w:val="left" w:pos="1530"/>
              </w:tabs>
              <w:jc w:val="center"/>
              <w:rPr>
                <w:rFonts w:ascii="Arial" w:eastAsia="Arial" w:hAnsi="Arial" w:cs="Arial"/>
                <w:sz w:val="22"/>
                <w:szCs w:val="22"/>
              </w:rPr>
            </w:pPr>
            <w:r>
              <w:rPr>
                <w:rFonts w:ascii="Arial" w:eastAsia="Arial" w:hAnsi="Arial" w:cs="Arial"/>
                <w:sz w:val="22"/>
                <w:szCs w:val="22"/>
              </w:rPr>
              <w:t>Pacto Histórico</w:t>
            </w:r>
          </w:p>
        </w:tc>
        <w:tc>
          <w:tcPr>
            <w:tcW w:w="0" w:type="auto"/>
          </w:tcPr>
          <w:p w:rsidR="002E1941" w:rsidRDefault="0081047E">
            <w:pPr>
              <w:jc w:val="both"/>
              <w:rPr>
                <w:rFonts w:ascii="Work Sans" w:eastAsia="Work Sans" w:hAnsi="Work Sans" w:cs="Work Sans"/>
              </w:rPr>
            </w:pPr>
            <w:r>
              <w:rPr>
                <w:rFonts w:ascii="Work Sans" w:eastAsia="Work Sans" w:hAnsi="Work Sans" w:cs="Work Sans"/>
                <w:noProof/>
              </w:rPr>
              <w:drawing>
                <wp:inline distT="114300" distB="114300" distL="114300" distR="114300">
                  <wp:extent cx="3086100" cy="2116173"/>
                  <wp:effectExtent l="0" t="0" r="0" b="0"/>
                  <wp:docPr id="9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3086100" cy="2116173"/>
                          </a:xfrm>
                          <a:prstGeom prst="rect">
                            <a:avLst/>
                          </a:prstGeom>
                          <a:ln/>
                        </pic:spPr>
                      </pic:pic>
                    </a:graphicData>
                  </a:graphic>
                </wp:inline>
              </w:drawing>
            </w:r>
          </w:p>
        </w:tc>
      </w:tr>
      <w:tr w:rsidR="002E1941">
        <w:tc>
          <w:tcPr>
            <w:tcW w:w="0" w:type="auto"/>
          </w:tcPr>
          <w:p w:rsidR="002E1941" w:rsidRDefault="0081047E">
            <w:pPr>
              <w:jc w:val="center"/>
            </w:pPr>
            <w:r>
              <w:rPr>
                <w:noProof/>
              </w:rPr>
              <w:drawing>
                <wp:inline distT="114300" distB="114300" distL="114300" distR="114300">
                  <wp:extent cx="1650456" cy="898208"/>
                  <wp:effectExtent l="0" t="0" r="0" b="0"/>
                  <wp:docPr id="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1650456" cy="898208"/>
                          </a:xfrm>
                          <a:prstGeom prst="rect">
                            <a:avLst/>
                          </a:prstGeom>
                          <a:ln/>
                        </pic:spPr>
                      </pic:pic>
                    </a:graphicData>
                  </a:graphic>
                </wp:inline>
              </w:drawing>
            </w:r>
          </w:p>
          <w:p w:rsidR="002E1941" w:rsidRDefault="0081047E">
            <w:pPr>
              <w:jc w:val="center"/>
              <w:rPr>
                <w:b/>
              </w:rPr>
            </w:pPr>
            <w:r>
              <w:rPr>
                <w:b/>
              </w:rPr>
              <w:t>ALFREDO MONDRAGÓN GARZÓN</w:t>
            </w:r>
          </w:p>
          <w:p w:rsidR="002E1941" w:rsidRDefault="0081047E">
            <w:pPr>
              <w:jc w:val="center"/>
            </w:pPr>
            <w:r>
              <w:t>Representante a la Cámara por el Valle</w:t>
            </w:r>
          </w:p>
          <w:p w:rsidR="002E1941" w:rsidRDefault="0081047E">
            <w:pPr>
              <w:jc w:val="center"/>
            </w:pPr>
            <w:r>
              <w:t>Coalición Pacto Histórico</w:t>
            </w: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tc>
        <w:tc>
          <w:tcPr>
            <w:tcW w:w="0" w:type="auto"/>
          </w:tcPr>
          <w:p w:rsidR="002E1941" w:rsidRDefault="0081047E">
            <w:pPr>
              <w:jc w:val="both"/>
              <w:rPr>
                <w:rFonts w:ascii="Work Sans" w:eastAsia="Work Sans" w:hAnsi="Work Sans" w:cs="Work Sans"/>
              </w:rPr>
            </w:pPr>
            <w:r>
              <w:rPr>
                <w:noProof/>
              </w:rPr>
              <w:drawing>
                <wp:anchor distT="0" distB="0" distL="0" distR="0" simplePos="0" relativeHeight="251675648" behindDoc="1" locked="0" layoutInCell="1" hidden="0" allowOverlap="1">
                  <wp:simplePos x="0" y="0"/>
                  <wp:positionH relativeFrom="column">
                    <wp:posOffset>57150</wp:posOffset>
                  </wp:positionH>
                  <wp:positionV relativeFrom="paragraph">
                    <wp:posOffset>0</wp:posOffset>
                  </wp:positionV>
                  <wp:extent cx="2335530" cy="907415"/>
                  <wp:effectExtent l="0" t="0" r="0" b="0"/>
                  <wp:wrapNone/>
                  <wp:docPr id="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2335530" cy="907415"/>
                          </a:xfrm>
                          <a:prstGeom prst="rect">
                            <a:avLst/>
                          </a:prstGeom>
                          <a:ln/>
                        </pic:spPr>
                      </pic:pic>
                    </a:graphicData>
                  </a:graphic>
                </wp:anchor>
              </w:drawing>
            </w: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 xml:space="preserve">              </w:t>
            </w:r>
          </w:p>
          <w:p w:rsidR="002E1941" w:rsidRDefault="0081047E">
            <w:pPr>
              <w:jc w:val="center"/>
              <w:rPr>
                <w:rFonts w:ascii="Work Sans" w:eastAsia="Work Sans" w:hAnsi="Work Sans" w:cs="Work Sans"/>
                <w:b/>
              </w:rPr>
            </w:pPr>
            <w:r>
              <w:rPr>
                <w:rFonts w:ascii="Work Sans" w:eastAsia="Work Sans" w:hAnsi="Work Sans" w:cs="Work Sans"/>
                <w:b/>
              </w:rPr>
              <w:t>LEIDER ALEXANDRA VÁSQUEZ OCHOA</w:t>
            </w:r>
          </w:p>
          <w:p w:rsidR="002E1941" w:rsidRDefault="0081047E">
            <w:pPr>
              <w:jc w:val="center"/>
              <w:rPr>
                <w:rFonts w:ascii="Work Sans" w:eastAsia="Work Sans" w:hAnsi="Work Sans" w:cs="Work Sans"/>
              </w:rPr>
            </w:pPr>
            <w:r>
              <w:rPr>
                <w:rFonts w:ascii="Work Sans" w:eastAsia="Work Sans" w:hAnsi="Work Sans" w:cs="Work Sans"/>
                <w:b/>
              </w:rPr>
              <w:t>Representante a la Cámara por Cundinamarca</w:t>
            </w:r>
          </w:p>
        </w:tc>
      </w:tr>
      <w:tr w:rsidR="002E1941">
        <w:tc>
          <w:tcPr>
            <w:tcW w:w="0" w:type="auto"/>
          </w:tcPr>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1733550" cy="800100"/>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733550" cy="800100"/>
                          </a:xfrm>
                          <a:prstGeom prst="rect">
                            <a:avLst/>
                          </a:prstGeom>
                          <a:ln/>
                        </pic:spPr>
                      </pic:pic>
                    </a:graphicData>
                  </a:graphic>
                </wp:inline>
              </w:drawing>
            </w:r>
            <w:r>
              <w:rPr>
                <w:noProof/>
              </w:rPr>
              <w:drawing>
                <wp:anchor distT="114300" distB="114300" distL="114300" distR="114300" simplePos="0" relativeHeight="251676672" behindDoc="1" locked="0" layoutInCell="1" hidden="0" allowOverlap="1">
                  <wp:simplePos x="0" y="0"/>
                  <wp:positionH relativeFrom="column">
                    <wp:posOffset>3143250</wp:posOffset>
                  </wp:positionH>
                  <wp:positionV relativeFrom="paragraph">
                    <wp:posOffset>376580</wp:posOffset>
                  </wp:positionV>
                  <wp:extent cx="2695575" cy="970276"/>
                  <wp:effectExtent l="0" t="0" r="0" b="0"/>
                  <wp:wrapNone/>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2695575" cy="970276"/>
                          </a:xfrm>
                          <a:prstGeom prst="rect">
                            <a:avLst/>
                          </a:prstGeom>
                          <a:ln/>
                        </pic:spPr>
                      </pic:pic>
                    </a:graphicData>
                  </a:graphic>
                </wp:anchor>
              </w:drawing>
            </w: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sz w:val="20"/>
                <w:szCs w:val="20"/>
              </w:rPr>
              <w:t>ALIRIO URIBE MUÑOZ</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Representante a la Cámara por Bogotá</w:t>
            </w:r>
          </w:p>
          <w:p w:rsidR="002E1941" w:rsidRDefault="0081047E">
            <w:pPr>
              <w:ind w:left="-160"/>
              <w:jc w:val="center"/>
            </w:pPr>
            <w:r>
              <w:rPr>
                <w:rFonts w:ascii="Montserrat" w:eastAsia="Montserrat" w:hAnsi="Montserrat" w:cs="Montserrat"/>
                <w:sz w:val="20"/>
                <w:szCs w:val="20"/>
              </w:rPr>
              <w:t>Coalición Pacto Histórico</w:t>
            </w:r>
          </w:p>
        </w:tc>
        <w:tc>
          <w:tcPr>
            <w:tcW w:w="0" w:type="auto"/>
          </w:tcPr>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2E1941">
            <w:pPr>
              <w:jc w:val="both"/>
              <w:rPr>
                <w:rFonts w:ascii="Work Sans" w:eastAsia="Work Sans" w:hAnsi="Work Sans" w:cs="Work Sans"/>
              </w:rPr>
            </w:pPr>
          </w:p>
          <w:p w:rsidR="002E1941" w:rsidRDefault="0081047E">
            <w:pPr>
              <w:jc w:val="both"/>
              <w:rPr>
                <w:rFonts w:ascii="Work Sans" w:eastAsia="Work Sans" w:hAnsi="Work Sans" w:cs="Work Sans"/>
              </w:rPr>
            </w:pPr>
            <w:r>
              <w:rPr>
                <w:rFonts w:ascii="Work Sans" w:eastAsia="Work Sans" w:hAnsi="Work Sans" w:cs="Work Sans"/>
              </w:rPr>
              <w:t>CARMEN RAMÍREZ BOSCÁN</w:t>
            </w:r>
          </w:p>
          <w:p w:rsidR="002E1941" w:rsidRDefault="0081047E">
            <w:pPr>
              <w:jc w:val="both"/>
              <w:rPr>
                <w:rFonts w:ascii="Work Sans" w:eastAsia="Work Sans" w:hAnsi="Work Sans" w:cs="Work Sans"/>
              </w:rPr>
            </w:pPr>
            <w:r>
              <w:rPr>
                <w:rFonts w:ascii="Work Sans" w:eastAsia="Work Sans" w:hAnsi="Work Sans" w:cs="Work Sans"/>
              </w:rPr>
              <w:t xml:space="preserve">Representante a la Cámara </w:t>
            </w:r>
          </w:p>
          <w:p w:rsidR="002E1941" w:rsidRDefault="0081047E">
            <w:pPr>
              <w:jc w:val="both"/>
              <w:rPr>
                <w:rFonts w:ascii="Work Sans" w:eastAsia="Work Sans" w:hAnsi="Work Sans" w:cs="Work Sans"/>
              </w:rPr>
            </w:pPr>
            <w:r>
              <w:rPr>
                <w:rFonts w:ascii="Work Sans" w:eastAsia="Work Sans" w:hAnsi="Work Sans" w:cs="Work Sans"/>
              </w:rPr>
              <w:t xml:space="preserve">Curul Internacional </w:t>
            </w:r>
          </w:p>
        </w:tc>
      </w:tr>
      <w:tr w:rsidR="002E1941">
        <w:trPr>
          <w:trHeight w:val="1980"/>
        </w:trPr>
        <w:tc>
          <w:tcPr>
            <w:tcW w:w="0" w:type="auto"/>
          </w:tcPr>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2066925" cy="709705"/>
                  <wp:effectExtent l="0" t="0" r="0" b="0"/>
                  <wp:docPr id="5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2066925" cy="709705"/>
                          </a:xfrm>
                          <a:prstGeom prst="rect">
                            <a:avLst/>
                          </a:prstGeom>
                          <a:ln/>
                        </pic:spPr>
                      </pic:pic>
                    </a:graphicData>
                  </a:graphic>
                </wp:inline>
              </w:drawing>
            </w: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sz w:val="20"/>
                <w:szCs w:val="20"/>
              </w:rPr>
              <w:t>SANDRA RAMIREZ LOBO SILVA</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Senadora de la República</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Partido COMUNES</w:t>
            </w:r>
          </w:p>
        </w:tc>
        <w:tc>
          <w:tcPr>
            <w:tcW w:w="0" w:type="auto"/>
          </w:tcPr>
          <w:p w:rsidR="002E1941" w:rsidRDefault="0081047E">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3009900" cy="81915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009900" cy="819150"/>
                          </a:xfrm>
                          <a:prstGeom prst="rect">
                            <a:avLst/>
                          </a:prstGeom>
                          <a:ln/>
                        </pic:spPr>
                      </pic:pic>
                    </a:graphicData>
                  </a:graphic>
                </wp:inline>
              </w:drawing>
            </w:r>
          </w:p>
          <w:p w:rsidR="002E1941" w:rsidRDefault="0081047E">
            <w:pPr>
              <w:spacing w:line="276" w:lineRule="auto"/>
              <w:jc w:val="center"/>
              <w:rPr>
                <w:rFonts w:ascii="Arial" w:eastAsia="Arial" w:hAnsi="Arial" w:cs="Arial"/>
                <w:b/>
                <w:sz w:val="22"/>
                <w:szCs w:val="22"/>
              </w:rPr>
            </w:pPr>
            <w:r>
              <w:rPr>
                <w:rFonts w:ascii="Arial" w:eastAsia="Arial" w:hAnsi="Arial" w:cs="Arial"/>
                <w:b/>
                <w:sz w:val="22"/>
                <w:szCs w:val="22"/>
              </w:rPr>
              <w:t>JENNIFER PEDRAZA</w:t>
            </w:r>
          </w:p>
          <w:p w:rsidR="002E1941" w:rsidRDefault="0081047E">
            <w:pPr>
              <w:spacing w:line="276" w:lineRule="auto"/>
              <w:jc w:val="center"/>
              <w:rPr>
                <w:rFonts w:ascii="Work Sans" w:eastAsia="Work Sans" w:hAnsi="Work Sans" w:cs="Work Sans"/>
              </w:rPr>
            </w:pPr>
            <w:r>
              <w:rPr>
                <w:rFonts w:ascii="Arial" w:eastAsia="Arial" w:hAnsi="Arial" w:cs="Arial"/>
                <w:sz w:val="22"/>
                <w:szCs w:val="22"/>
              </w:rPr>
              <w:t>Representante a la Cámara</w:t>
            </w:r>
          </w:p>
        </w:tc>
      </w:tr>
      <w:tr w:rsidR="002E1941">
        <w:trPr>
          <w:trHeight w:val="1980"/>
        </w:trPr>
        <w:tc>
          <w:tcPr>
            <w:tcW w:w="0" w:type="auto"/>
          </w:tcPr>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1847493" cy="1254577"/>
                  <wp:effectExtent l="0" t="0" r="0" b="0"/>
                  <wp:docPr id="2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1847493" cy="1254577"/>
                          </a:xfrm>
                          <a:prstGeom prst="rect">
                            <a:avLst/>
                          </a:prstGeom>
                          <a:ln/>
                        </pic:spPr>
                      </pic:pic>
                    </a:graphicData>
                  </a:graphic>
                </wp:inline>
              </w:drawing>
            </w:r>
          </w:p>
          <w:p w:rsidR="002E1941" w:rsidRDefault="0081047E">
            <w:pPr>
              <w:ind w:left="-160"/>
              <w:jc w:val="center"/>
              <w:rPr>
                <w:rFonts w:ascii="Montserrat" w:eastAsia="Montserrat" w:hAnsi="Montserrat" w:cs="Montserrat"/>
                <w:b/>
                <w:sz w:val="20"/>
                <w:szCs w:val="20"/>
              </w:rPr>
            </w:pPr>
            <w:r>
              <w:rPr>
                <w:rFonts w:ascii="Montserrat" w:eastAsia="Montserrat" w:hAnsi="Montserrat" w:cs="Montserrat"/>
                <w:b/>
                <w:sz w:val="20"/>
                <w:szCs w:val="20"/>
              </w:rPr>
              <w:t xml:space="preserve">ERICK VELASCO </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Representante a la Cámara por Nariño</w:t>
            </w:r>
          </w:p>
          <w:p w:rsidR="002E1941" w:rsidRDefault="0081047E">
            <w:pPr>
              <w:ind w:left="-160"/>
              <w:jc w:val="center"/>
              <w:rPr>
                <w:rFonts w:ascii="Montserrat" w:eastAsia="Montserrat" w:hAnsi="Montserrat" w:cs="Montserrat"/>
                <w:sz w:val="20"/>
                <w:szCs w:val="20"/>
              </w:rPr>
            </w:pPr>
            <w:r>
              <w:rPr>
                <w:rFonts w:ascii="Montserrat" w:eastAsia="Montserrat" w:hAnsi="Montserrat" w:cs="Montserrat"/>
                <w:sz w:val="20"/>
                <w:szCs w:val="20"/>
              </w:rPr>
              <w:t xml:space="preserve">Pacto Histórico. </w:t>
            </w:r>
          </w:p>
          <w:p w:rsidR="002E1941" w:rsidRDefault="002E1941">
            <w:pPr>
              <w:ind w:left="-160"/>
              <w:jc w:val="center"/>
              <w:rPr>
                <w:rFonts w:ascii="Montserrat" w:eastAsia="Montserrat" w:hAnsi="Montserrat" w:cs="Montserrat"/>
                <w:sz w:val="20"/>
                <w:szCs w:val="20"/>
              </w:rPr>
            </w:pPr>
          </w:p>
        </w:tc>
        <w:tc>
          <w:tcPr>
            <w:tcW w:w="0" w:type="auto"/>
          </w:tcPr>
          <w:p w:rsidR="002E1941" w:rsidRDefault="002E1941">
            <w:pPr>
              <w:spacing w:line="276" w:lineRule="auto"/>
              <w:jc w:val="center"/>
              <w:rPr>
                <w:rFonts w:ascii="Arial" w:eastAsia="Arial" w:hAnsi="Arial" w:cs="Arial"/>
                <w:sz w:val="22"/>
                <w:szCs w:val="22"/>
              </w:rPr>
            </w:pPr>
          </w:p>
          <w:p w:rsidR="002E1941" w:rsidRDefault="0081047E">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1333500" cy="400050"/>
                  <wp:effectExtent l="0" t="0" r="0" b="0"/>
                  <wp:docPr id="7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1333500" cy="400050"/>
                          </a:xfrm>
                          <a:prstGeom prst="rect">
                            <a:avLst/>
                          </a:prstGeom>
                          <a:ln/>
                        </pic:spPr>
                      </pic:pic>
                    </a:graphicData>
                  </a:graphic>
                </wp:inline>
              </w:drawing>
            </w:r>
          </w:p>
          <w:p w:rsidR="002E1941" w:rsidRDefault="002E1941">
            <w:pPr>
              <w:spacing w:line="276" w:lineRule="auto"/>
              <w:jc w:val="center"/>
              <w:rPr>
                <w:rFonts w:ascii="Arial" w:eastAsia="Arial" w:hAnsi="Arial" w:cs="Arial"/>
                <w:sz w:val="22"/>
                <w:szCs w:val="22"/>
              </w:rPr>
            </w:pP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Aída Avella Esquivel </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Senadora de la República </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Pacto Historico </w:t>
            </w:r>
          </w:p>
        </w:tc>
      </w:tr>
      <w:tr w:rsidR="002E1941">
        <w:trPr>
          <w:trHeight w:val="1980"/>
        </w:trPr>
        <w:tc>
          <w:tcPr>
            <w:tcW w:w="0" w:type="auto"/>
          </w:tcPr>
          <w:p w:rsidR="002E1941" w:rsidRDefault="0081047E">
            <w:pPr>
              <w:spacing w:line="259" w:lineRule="auto"/>
              <w:jc w:val="center"/>
              <w:rPr>
                <w:b/>
                <w:sz w:val="22"/>
                <w:szCs w:val="22"/>
              </w:rPr>
            </w:pPr>
            <w:r>
              <w:rPr>
                <w:b/>
                <w:noProof/>
                <w:sz w:val="22"/>
                <w:szCs w:val="22"/>
              </w:rPr>
              <w:drawing>
                <wp:inline distT="0" distB="0" distL="0" distR="0">
                  <wp:extent cx="2000250" cy="733162"/>
                  <wp:effectExtent l="0" t="0" r="0" b="0"/>
                  <wp:docPr id="7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b="53631"/>
                          <a:stretch>
                            <a:fillRect/>
                          </a:stretch>
                        </pic:blipFill>
                        <pic:spPr>
                          <a:xfrm>
                            <a:off x="0" y="0"/>
                            <a:ext cx="2000250" cy="733162"/>
                          </a:xfrm>
                          <a:prstGeom prst="rect">
                            <a:avLst/>
                          </a:prstGeom>
                          <a:ln/>
                        </pic:spPr>
                      </pic:pic>
                    </a:graphicData>
                  </a:graphic>
                </wp:inline>
              </w:drawing>
            </w:r>
          </w:p>
          <w:p w:rsidR="002E1941" w:rsidRDefault="0081047E">
            <w:pPr>
              <w:spacing w:line="259" w:lineRule="auto"/>
              <w:jc w:val="center"/>
              <w:rPr>
                <w:sz w:val="22"/>
                <w:szCs w:val="22"/>
              </w:rPr>
            </w:pPr>
            <w:r>
              <w:rPr>
                <w:b/>
                <w:sz w:val="22"/>
                <w:szCs w:val="22"/>
              </w:rPr>
              <w:t>EDUARD SARMIENTO HIDALGO</w:t>
            </w:r>
          </w:p>
          <w:p w:rsidR="002E1941" w:rsidRDefault="0081047E">
            <w:pPr>
              <w:spacing w:line="259" w:lineRule="auto"/>
              <w:jc w:val="center"/>
              <w:rPr>
                <w:sz w:val="22"/>
                <w:szCs w:val="22"/>
              </w:rPr>
            </w:pPr>
            <w:r>
              <w:rPr>
                <w:sz w:val="22"/>
                <w:szCs w:val="22"/>
              </w:rPr>
              <w:t>Representante a la Cámara por Cundinamarca</w:t>
            </w:r>
          </w:p>
          <w:p w:rsidR="002E1941" w:rsidRDefault="0081047E">
            <w:pPr>
              <w:spacing w:line="259" w:lineRule="auto"/>
              <w:jc w:val="center"/>
              <w:rPr>
                <w:rFonts w:ascii="Montserrat" w:eastAsia="Montserrat" w:hAnsi="Montserrat" w:cs="Montserrat"/>
                <w:b/>
                <w:sz w:val="20"/>
                <w:szCs w:val="20"/>
              </w:rPr>
            </w:pPr>
            <w:r>
              <w:rPr>
                <w:sz w:val="22"/>
                <w:szCs w:val="22"/>
              </w:rPr>
              <w:t>Pacto Histórico - Polo</w:t>
            </w:r>
          </w:p>
        </w:tc>
        <w:tc>
          <w:tcPr>
            <w:tcW w:w="0" w:type="auto"/>
          </w:tcPr>
          <w:p w:rsidR="002E1941" w:rsidRDefault="0081047E">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2647833" cy="953669"/>
                  <wp:effectExtent l="0" t="0" r="0" b="0"/>
                  <wp:docPr id="5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a:srcRect/>
                          <a:stretch>
                            <a:fillRect/>
                          </a:stretch>
                        </pic:blipFill>
                        <pic:spPr>
                          <a:xfrm>
                            <a:off x="0" y="0"/>
                            <a:ext cx="2647833" cy="953669"/>
                          </a:xfrm>
                          <a:prstGeom prst="rect">
                            <a:avLst/>
                          </a:prstGeom>
                          <a:ln/>
                        </pic:spPr>
                      </pic:pic>
                    </a:graphicData>
                  </a:graphic>
                </wp:inline>
              </w:drawing>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 xml:space="preserve">Gabriel Ernesto Parrado Durán </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Representante por el departamento del Meta</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Pacto histórico - PDA</w:t>
            </w:r>
          </w:p>
        </w:tc>
      </w:tr>
      <w:tr w:rsidR="002E1941">
        <w:trPr>
          <w:trHeight w:val="1980"/>
        </w:trPr>
        <w:tc>
          <w:tcPr>
            <w:tcW w:w="0" w:type="auto"/>
          </w:tcPr>
          <w:p w:rsidR="002E1941" w:rsidRDefault="0081047E">
            <w:pPr>
              <w:jc w:val="center"/>
            </w:pPr>
            <w:r>
              <w:rPr>
                <w:noProof/>
                <w:sz w:val="22"/>
                <w:szCs w:val="22"/>
              </w:rPr>
              <w:drawing>
                <wp:inline distT="0" distB="0" distL="0" distR="0">
                  <wp:extent cx="2137410" cy="1311275"/>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2137410" cy="1311275"/>
                          </a:xfrm>
                          <a:prstGeom prst="rect">
                            <a:avLst/>
                          </a:prstGeom>
                          <a:ln/>
                        </pic:spPr>
                      </pic:pic>
                    </a:graphicData>
                  </a:graphic>
                </wp:inline>
              </w:drawing>
            </w:r>
            <w:r>
              <w:rPr>
                <w:noProof/>
              </w:rPr>
              <w:drawing>
                <wp:anchor distT="114300" distB="114300" distL="114300" distR="114300" simplePos="0" relativeHeight="251677696" behindDoc="1" locked="0" layoutInCell="1" hidden="0" allowOverlap="1">
                  <wp:simplePos x="0" y="0"/>
                  <wp:positionH relativeFrom="column">
                    <wp:posOffset>2781300</wp:posOffset>
                  </wp:positionH>
                  <wp:positionV relativeFrom="paragraph">
                    <wp:posOffset>501864</wp:posOffset>
                  </wp:positionV>
                  <wp:extent cx="4362450" cy="2069886"/>
                  <wp:effectExtent l="0" t="0" r="0" b="0"/>
                  <wp:wrapNone/>
                  <wp:docPr id="6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4362450" cy="2069886"/>
                          </a:xfrm>
                          <a:prstGeom prst="rect">
                            <a:avLst/>
                          </a:prstGeom>
                          <a:ln/>
                        </pic:spPr>
                      </pic:pic>
                    </a:graphicData>
                  </a:graphic>
                </wp:anchor>
              </w:drawing>
            </w:r>
          </w:p>
          <w:p w:rsidR="002E1941" w:rsidRDefault="0081047E">
            <w:pPr>
              <w:jc w:val="center"/>
              <w:rPr>
                <w:b/>
              </w:rPr>
            </w:pPr>
            <w:r>
              <w:rPr>
                <w:b/>
              </w:rPr>
              <w:t>PEDRO JOSÉ SUÁREZ VACCA</w:t>
            </w:r>
          </w:p>
          <w:p w:rsidR="002E1941" w:rsidRDefault="0081047E">
            <w:pPr>
              <w:jc w:val="center"/>
            </w:pPr>
            <w:r>
              <w:t>Representante a la Cámara</w:t>
            </w:r>
          </w:p>
          <w:p w:rsidR="002E1941" w:rsidRDefault="0081047E">
            <w:pPr>
              <w:jc w:val="center"/>
              <w:rPr>
                <w:b/>
                <w:sz w:val="22"/>
                <w:szCs w:val="22"/>
              </w:rPr>
            </w:pPr>
            <w:r>
              <w:t>Pacto Histórico - Boyacá</w:t>
            </w:r>
          </w:p>
        </w:tc>
        <w:tc>
          <w:tcPr>
            <w:tcW w:w="0" w:type="auto"/>
          </w:tcPr>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p w:rsidR="002E1941" w:rsidRDefault="002E1941">
            <w:pPr>
              <w:spacing w:line="276" w:lineRule="auto"/>
              <w:jc w:val="center"/>
              <w:rPr>
                <w:rFonts w:ascii="Arial" w:eastAsia="Arial" w:hAnsi="Arial" w:cs="Arial"/>
                <w:sz w:val="22"/>
                <w:szCs w:val="22"/>
              </w:rPr>
            </w:pPr>
          </w:p>
        </w:tc>
      </w:tr>
      <w:tr w:rsidR="002E1941">
        <w:trPr>
          <w:trHeight w:val="1980"/>
        </w:trPr>
        <w:tc>
          <w:tcPr>
            <w:tcW w:w="0" w:type="auto"/>
          </w:tcPr>
          <w:p w:rsidR="002E1941" w:rsidRDefault="0081047E">
            <w:pPr>
              <w:spacing w:line="276" w:lineRule="auto"/>
              <w:jc w:val="both"/>
              <w:rPr>
                <w:sz w:val="22"/>
                <w:szCs w:val="22"/>
              </w:rPr>
            </w:pPr>
            <w:r>
              <w:rPr>
                <w:rFonts w:ascii="Work Sans" w:eastAsia="Work Sans" w:hAnsi="Work Sans" w:cs="Work Sans"/>
                <w:noProof/>
              </w:rPr>
              <w:drawing>
                <wp:inline distT="114300" distB="114300" distL="114300" distR="114300">
                  <wp:extent cx="3162300" cy="1701800"/>
                  <wp:effectExtent l="0" t="0" r="0" b="0"/>
                  <wp:docPr id="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3162300" cy="1701800"/>
                          </a:xfrm>
                          <a:prstGeom prst="rect">
                            <a:avLst/>
                          </a:prstGeom>
                          <a:ln/>
                        </pic:spPr>
                      </pic:pic>
                    </a:graphicData>
                  </a:graphic>
                </wp:inline>
              </w:drawing>
            </w:r>
          </w:p>
        </w:tc>
        <w:tc>
          <w:tcPr>
            <w:tcW w:w="0" w:type="auto"/>
          </w:tcPr>
          <w:p w:rsidR="002E1941" w:rsidRDefault="002E1941">
            <w:pPr>
              <w:spacing w:line="276" w:lineRule="auto"/>
              <w:rPr>
                <w:rFonts w:ascii="Arial" w:eastAsia="Arial" w:hAnsi="Arial" w:cs="Arial"/>
                <w:sz w:val="22"/>
                <w:szCs w:val="22"/>
              </w:rPr>
            </w:pPr>
          </w:p>
          <w:p w:rsidR="002E1941" w:rsidRDefault="0081047E">
            <w:pPr>
              <w:spacing w:line="276" w:lineRule="auto"/>
              <w:rPr>
                <w:rFonts w:ascii="Arial" w:eastAsia="Arial" w:hAnsi="Arial" w:cs="Arial"/>
                <w:sz w:val="22"/>
                <w:szCs w:val="22"/>
              </w:rPr>
            </w:pPr>
            <w:r>
              <w:rPr>
                <w:rFonts w:ascii="Arial" w:eastAsia="Arial" w:hAnsi="Arial" w:cs="Arial"/>
                <w:noProof/>
                <w:sz w:val="22"/>
                <w:szCs w:val="22"/>
              </w:rPr>
              <w:drawing>
                <wp:inline distT="114300" distB="114300" distL="114300" distR="114300">
                  <wp:extent cx="3219450" cy="1244600"/>
                  <wp:effectExtent l="0" t="0" r="0" b="0"/>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219450" cy="1244600"/>
                          </a:xfrm>
                          <a:prstGeom prst="rect">
                            <a:avLst/>
                          </a:prstGeom>
                          <a:ln/>
                        </pic:spPr>
                      </pic:pic>
                    </a:graphicData>
                  </a:graphic>
                </wp:inline>
              </w:drawing>
            </w:r>
          </w:p>
          <w:p w:rsidR="002E1941" w:rsidRDefault="002E1941">
            <w:pPr>
              <w:spacing w:line="276" w:lineRule="auto"/>
              <w:rPr>
                <w:rFonts w:ascii="Arial" w:eastAsia="Arial" w:hAnsi="Arial" w:cs="Arial"/>
                <w:sz w:val="22"/>
                <w:szCs w:val="22"/>
              </w:rPr>
            </w:pPr>
          </w:p>
          <w:p w:rsidR="002E1941" w:rsidRDefault="0081047E">
            <w:pPr>
              <w:spacing w:line="276" w:lineRule="auto"/>
              <w:jc w:val="center"/>
              <w:rPr>
                <w:rFonts w:ascii="Arial" w:eastAsia="Arial" w:hAnsi="Arial" w:cs="Arial"/>
                <w:b/>
                <w:sz w:val="22"/>
                <w:szCs w:val="22"/>
              </w:rPr>
            </w:pPr>
            <w:r>
              <w:rPr>
                <w:rFonts w:ascii="Arial" w:eastAsia="Arial" w:hAnsi="Arial" w:cs="Arial"/>
                <w:b/>
                <w:sz w:val="22"/>
                <w:szCs w:val="22"/>
              </w:rPr>
              <w:t>MARÍA JOSÉ PIZARRO RODRÍGUEZ</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Senadora de la República</w:t>
            </w:r>
          </w:p>
          <w:p w:rsidR="002E1941" w:rsidRDefault="0081047E">
            <w:pPr>
              <w:spacing w:line="276" w:lineRule="auto"/>
              <w:jc w:val="center"/>
              <w:rPr>
                <w:rFonts w:ascii="Arial" w:eastAsia="Arial" w:hAnsi="Arial" w:cs="Arial"/>
                <w:sz w:val="22"/>
                <w:szCs w:val="22"/>
              </w:rPr>
            </w:pPr>
            <w:r>
              <w:rPr>
                <w:rFonts w:ascii="Arial" w:eastAsia="Arial" w:hAnsi="Arial" w:cs="Arial"/>
                <w:sz w:val="22"/>
                <w:szCs w:val="22"/>
              </w:rPr>
              <w:t>Pacto Histórico</w:t>
            </w:r>
          </w:p>
        </w:tc>
      </w:tr>
      <w:tr w:rsidR="002E1941">
        <w:trPr>
          <w:trHeight w:val="1980"/>
        </w:trPr>
        <w:tc>
          <w:tcPr>
            <w:tcW w:w="0" w:type="auto"/>
          </w:tcPr>
          <w:p w:rsidR="002E1941" w:rsidRDefault="002E1941">
            <w:pPr>
              <w:jc w:val="center"/>
              <w:rPr>
                <w:sz w:val="22"/>
                <w:szCs w:val="22"/>
              </w:rPr>
            </w:pPr>
          </w:p>
        </w:tc>
        <w:tc>
          <w:tcPr>
            <w:tcW w:w="0" w:type="auto"/>
          </w:tcPr>
          <w:p w:rsidR="002E1941" w:rsidRDefault="002E1941">
            <w:pPr>
              <w:spacing w:line="276" w:lineRule="auto"/>
              <w:rPr>
                <w:rFonts w:ascii="Arial" w:eastAsia="Arial" w:hAnsi="Arial" w:cs="Arial"/>
                <w:sz w:val="22"/>
                <w:szCs w:val="22"/>
              </w:rPr>
            </w:pPr>
          </w:p>
        </w:tc>
      </w:tr>
      <w:tr w:rsidR="002E1941">
        <w:trPr>
          <w:trHeight w:val="1980"/>
        </w:trPr>
        <w:tc>
          <w:tcPr>
            <w:tcW w:w="0" w:type="auto"/>
          </w:tcPr>
          <w:p w:rsidR="002E1941" w:rsidRDefault="002E1941">
            <w:pPr>
              <w:jc w:val="center"/>
              <w:rPr>
                <w:sz w:val="22"/>
                <w:szCs w:val="22"/>
              </w:rPr>
            </w:pPr>
          </w:p>
        </w:tc>
        <w:tc>
          <w:tcPr>
            <w:tcW w:w="0" w:type="auto"/>
          </w:tcPr>
          <w:p w:rsidR="002E1941" w:rsidRDefault="002E1941">
            <w:pPr>
              <w:spacing w:line="276" w:lineRule="auto"/>
              <w:rPr>
                <w:rFonts w:ascii="Arial" w:eastAsia="Arial" w:hAnsi="Arial" w:cs="Arial"/>
                <w:sz w:val="22"/>
                <w:szCs w:val="22"/>
              </w:rPr>
            </w:pPr>
          </w:p>
        </w:tc>
      </w:tr>
    </w:tbl>
    <w:p w:rsidR="002E1941" w:rsidRDefault="002E1941">
      <w:pPr>
        <w:jc w:val="both"/>
        <w:rPr>
          <w:rFonts w:ascii="Work Sans" w:eastAsia="Work Sans" w:hAnsi="Work Sans" w:cs="Work Sans"/>
        </w:rPr>
      </w:pPr>
    </w:p>
    <w:p w:rsidR="002E1941" w:rsidRDefault="002E1941">
      <w:pPr>
        <w:pBdr>
          <w:top w:val="nil"/>
          <w:left w:val="nil"/>
          <w:bottom w:val="nil"/>
          <w:right w:val="nil"/>
          <w:between w:val="nil"/>
        </w:pBdr>
        <w:spacing w:line="276" w:lineRule="auto"/>
        <w:jc w:val="both"/>
        <w:rPr>
          <w:rFonts w:ascii="Work Sans" w:eastAsia="Work Sans" w:hAnsi="Work Sans" w:cs="Work Sans"/>
        </w:rPr>
      </w:pPr>
    </w:p>
    <w:p w:rsidR="002E1941" w:rsidRDefault="002E1941">
      <w:pPr>
        <w:pBdr>
          <w:top w:val="nil"/>
          <w:left w:val="nil"/>
          <w:bottom w:val="nil"/>
          <w:right w:val="nil"/>
          <w:between w:val="nil"/>
        </w:pBdr>
        <w:spacing w:line="276" w:lineRule="auto"/>
        <w:jc w:val="both"/>
        <w:rPr>
          <w:rFonts w:ascii="Work Sans" w:eastAsia="Work Sans" w:hAnsi="Work Sans" w:cs="Work Sans"/>
        </w:rPr>
      </w:pPr>
    </w:p>
    <w:p w:rsidR="002E1941" w:rsidRDefault="002E1941">
      <w:pPr>
        <w:spacing w:before="240" w:after="240" w:line="259" w:lineRule="auto"/>
        <w:jc w:val="center"/>
        <w:rPr>
          <w:rFonts w:ascii="Work Sans" w:eastAsia="Work Sans" w:hAnsi="Work Sans" w:cs="Work Sans"/>
        </w:rPr>
      </w:pPr>
    </w:p>
    <w:p w:rsidR="002E1941" w:rsidRDefault="0081047E">
      <w:pPr>
        <w:spacing w:before="240" w:after="240" w:line="259" w:lineRule="auto"/>
        <w:jc w:val="center"/>
        <w:rPr>
          <w:rFonts w:ascii="Work Sans" w:eastAsia="Work Sans" w:hAnsi="Work Sans" w:cs="Work Sans"/>
        </w:rPr>
      </w:pPr>
      <w:r>
        <w:rPr>
          <w:rFonts w:ascii="Work Sans" w:eastAsia="Work Sans" w:hAnsi="Work Sans" w:cs="Work Sans"/>
        </w:rPr>
        <w:t xml:space="preserve">       </w:t>
      </w:r>
    </w:p>
    <w:sectPr w:rsidR="002E1941">
      <w:headerReference w:type="default" r:id="rId44"/>
      <w:pgSz w:w="12240" w:h="15840"/>
      <w:pgMar w:top="2448" w:right="1019" w:bottom="1638" w:left="73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47E" w:rsidRDefault="0081047E">
      <w:r>
        <w:separator/>
      </w:r>
    </w:p>
  </w:endnote>
  <w:endnote w:type="continuationSeparator" w:id="0">
    <w:p w:rsidR="0081047E" w:rsidRDefault="0081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ork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tserra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47E" w:rsidRDefault="0081047E">
      <w:r>
        <w:separator/>
      </w:r>
    </w:p>
  </w:footnote>
  <w:footnote w:type="continuationSeparator" w:id="0">
    <w:p w:rsidR="0081047E" w:rsidRDefault="0081047E">
      <w:r>
        <w:continuationSeparator/>
      </w:r>
    </w:p>
  </w:footnote>
  <w:footnote w:id="1">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Proyecto Educativo Institucional IPN, (2019) p. 15 , el cual puede consultarse en:</w:t>
      </w:r>
      <w:hyperlink r:id="rId1">
        <w:r>
          <w:rPr>
            <w:rFonts w:ascii="Work Sans" w:eastAsia="Work Sans" w:hAnsi="Work Sans" w:cs="Work Sans"/>
            <w:color w:val="000000"/>
            <w:sz w:val="20"/>
            <w:szCs w:val="20"/>
          </w:rPr>
          <w:t xml:space="preserve"> </w:t>
        </w:r>
      </w:hyperlink>
      <w:hyperlink r:id="rId2">
        <w:r>
          <w:rPr>
            <w:rFonts w:ascii="Work Sans" w:eastAsia="Work Sans" w:hAnsi="Work Sans" w:cs="Work Sans"/>
            <w:color w:val="1155CC"/>
            <w:sz w:val="20"/>
            <w:szCs w:val="20"/>
            <w:u w:val="single"/>
          </w:rPr>
          <w:t>https://www.ipn.edu.co/wp-content/uploads/2023/02/PEI-2019-21-08-20-1.pdf</w:t>
        </w:r>
      </w:hyperlink>
    </w:p>
  </w:footnote>
  <w:footnote w:id="2">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Puede consultarse en:</w:t>
      </w:r>
      <w:hyperlink r:id="rId3">
        <w:r>
          <w:rPr>
            <w:rFonts w:ascii="Work Sans" w:eastAsia="Work Sans" w:hAnsi="Work Sans" w:cs="Work Sans"/>
            <w:color w:val="000000"/>
            <w:sz w:val="20"/>
            <w:szCs w:val="20"/>
          </w:rPr>
          <w:t xml:space="preserve"> </w:t>
        </w:r>
      </w:hyperlink>
      <w:hyperlink r:id="rId4">
        <w:r>
          <w:rPr>
            <w:rFonts w:ascii="Work Sans" w:eastAsia="Work Sans" w:hAnsi="Work Sans" w:cs="Work Sans"/>
            <w:color w:val="1155CC"/>
            <w:sz w:val="20"/>
            <w:szCs w:val="20"/>
            <w:u w:val="single"/>
          </w:rPr>
          <w:t>http://www.secretariasenado.gov.co/senado/basedoc/ley_1890_2018.html</w:t>
        </w:r>
      </w:hyperlink>
    </w:p>
  </w:footnote>
  <w:footnote w:id="3">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Proyecto Educativo Institucional IPN, (2019) p. 21</w:t>
      </w:r>
    </w:p>
  </w:footnote>
  <w:footnote w:id="4">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Idem</w:t>
      </w:r>
    </w:p>
  </w:footnote>
  <w:footnote w:id="5">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Idem</w:t>
      </w:r>
    </w:p>
  </w:footnote>
  <w:footnote w:id="6">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El Manual</w:t>
      </w:r>
      <w:r>
        <w:rPr>
          <w:rFonts w:ascii="Work Sans" w:eastAsia="Work Sans" w:hAnsi="Work Sans" w:cs="Work Sans"/>
          <w:color w:val="000000"/>
          <w:sz w:val="20"/>
          <w:szCs w:val="20"/>
        </w:rPr>
        <w:t xml:space="preserve"> de Convivencia puede consultarse en:</w:t>
      </w:r>
      <w:hyperlink r:id="rId5">
        <w:r>
          <w:rPr>
            <w:rFonts w:ascii="Work Sans" w:eastAsia="Work Sans" w:hAnsi="Work Sans" w:cs="Work Sans"/>
            <w:color w:val="000000"/>
            <w:sz w:val="20"/>
            <w:szCs w:val="20"/>
          </w:rPr>
          <w:t xml:space="preserve"> </w:t>
        </w:r>
      </w:hyperlink>
      <w:hyperlink r:id="rId6">
        <w:r>
          <w:rPr>
            <w:rFonts w:ascii="Work Sans" w:eastAsia="Work Sans" w:hAnsi="Work Sans" w:cs="Work Sans"/>
            <w:color w:val="1155CC"/>
            <w:sz w:val="20"/>
            <w:szCs w:val="20"/>
            <w:u w:val="single"/>
          </w:rPr>
          <w:t>https://www.ipn.edu.co/wp-content/uploads/2023/02/Manual-de-Convivencia-IPN_MODIFICADO.pdf</w:t>
        </w:r>
      </w:hyperlink>
    </w:p>
  </w:footnote>
  <w:footnote w:id="7">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Idem</w:t>
      </w:r>
    </w:p>
  </w:footnote>
  <w:footnote w:id="8">
    <w:p w:rsidR="002E1941" w:rsidRDefault="0081047E">
      <w:pPr>
        <w:pBdr>
          <w:top w:val="nil"/>
          <w:left w:val="nil"/>
          <w:bottom w:val="nil"/>
          <w:right w:val="nil"/>
          <w:between w:val="nil"/>
        </w:pBdr>
        <w:rPr>
          <w:rFonts w:ascii="Work Sans" w:eastAsia="Work Sans" w:hAnsi="Work Sans" w:cs="Work Sans"/>
          <w:color w:val="000000"/>
          <w:sz w:val="20"/>
          <w:szCs w:val="20"/>
        </w:rPr>
      </w:pPr>
      <w:r>
        <w:rPr>
          <w:vertAlign w:val="superscript"/>
        </w:rPr>
        <w:footnoteRef/>
      </w:r>
      <w:r>
        <w:rPr>
          <w:rFonts w:ascii="Work Sans" w:eastAsia="Work Sans" w:hAnsi="Work Sans" w:cs="Work Sans"/>
          <w:color w:val="000000"/>
          <w:sz w:val="20"/>
          <w:szCs w:val="20"/>
        </w:rPr>
        <w:t xml:space="preserve"> La estructura interna de la UPN fue establecida en el Acuerdo 076 de 1994 del Consejo Superior, el cual puede ser consultado en el Buscador normativo de la UPN: https://buscadornormativo.upn.edu.co/</w:t>
      </w:r>
    </w:p>
  </w:footnote>
  <w:footnote w:id="9">
    <w:p w:rsidR="002E1941" w:rsidRDefault="0081047E">
      <w:pPr>
        <w:pBdr>
          <w:top w:val="nil"/>
          <w:left w:val="nil"/>
          <w:bottom w:val="nil"/>
          <w:right w:val="nil"/>
          <w:between w:val="nil"/>
        </w:pBdr>
        <w:rPr>
          <w:rFonts w:ascii="Work Sans" w:eastAsia="Work Sans" w:hAnsi="Work Sans" w:cs="Work Sans"/>
          <w:color w:val="000000"/>
          <w:sz w:val="20"/>
          <w:szCs w:val="20"/>
        </w:rPr>
      </w:pPr>
      <w:r>
        <w:rPr>
          <w:vertAlign w:val="superscript"/>
        </w:rPr>
        <w:footnoteRef/>
      </w:r>
      <w:r>
        <w:rPr>
          <w:rFonts w:ascii="Work Sans" w:eastAsia="Work Sans" w:hAnsi="Work Sans" w:cs="Work Sans"/>
          <w:color w:val="000000"/>
          <w:sz w:val="20"/>
          <w:szCs w:val="20"/>
        </w:rPr>
        <w:t xml:space="preserve"> </w:t>
      </w:r>
      <w:hyperlink r:id="rId7">
        <w:r>
          <w:rPr>
            <w:rFonts w:ascii="Work Sans" w:eastAsia="Work Sans" w:hAnsi="Work Sans" w:cs="Work Sans"/>
            <w:color w:val="1155CC"/>
            <w:sz w:val="20"/>
            <w:szCs w:val="20"/>
          </w:rPr>
          <w:t>http://museopedagogico.pedagogica.edu.co/</w:t>
        </w:r>
      </w:hyperlink>
    </w:p>
  </w:footnote>
  <w:footnote w:id="10">
    <w:p w:rsidR="002E1941" w:rsidRDefault="0081047E">
      <w:pPr>
        <w:pBdr>
          <w:top w:val="nil"/>
          <w:left w:val="nil"/>
          <w:bottom w:val="nil"/>
          <w:right w:val="nil"/>
          <w:between w:val="nil"/>
        </w:pBdr>
        <w:rPr>
          <w:rFonts w:ascii="Work Sans" w:eastAsia="Work Sans" w:hAnsi="Work Sans" w:cs="Work Sans"/>
          <w:color w:val="000000"/>
          <w:sz w:val="20"/>
          <w:szCs w:val="20"/>
        </w:rPr>
      </w:pPr>
      <w:r>
        <w:rPr>
          <w:vertAlign w:val="superscript"/>
        </w:rPr>
        <w:footnoteRef/>
      </w:r>
      <w:r>
        <w:rPr>
          <w:rFonts w:ascii="Work Sans" w:eastAsia="Work Sans" w:hAnsi="Work Sans" w:cs="Work Sans"/>
          <w:color w:val="000000"/>
          <w:sz w:val="20"/>
          <w:szCs w:val="20"/>
        </w:rPr>
        <w:t xml:space="preserve"> https://cienciaytecnologia.upn.edu.co/licenciatura-en-biologia/museo-de-historia-natural/</w:t>
      </w:r>
    </w:p>
  </w:footnote>
  <w:footnote w:id="11">
    <w:p w:rsidR="002E1941" w:rsidRDefault="0081047E">
      <w:pPr>
        <w:shd w:val="clear" w:color="auto" w:fill="FFFFFF"/>
        <w:spacing w:line="276" w:lineRule="auto"/>
        <w:jc w:val="both"/>
      </w:pPr>
      <w:r>
        <w:rPr>
          <w:vertAlign w:val="superscript"/>
        </w:rPr>
        <w:footnoteRef/>
      </w:r>
      <w:r>
        <w:rPr>
          <w:rFonts w:ascii="Work Sans" w:eastAsia="Work Sans" w:hAnsi="Work Sans" w:cs="Work Sans"/>
        </w:rPr>
        <w:t xml:space="preserve"> </w:t>
      </w:r>
      <w:r>
        <w:rPr>
          <w:rFonts w:ascii="Work Sans" w:eastAsia="Work Sans" w:hAnsi="Work Sans" w:cs="Work Sans"/>
          <w:sz w:val="20"/>
          <w:szCs w:val="20"/>
        </w:rPr>
        <w:t>https://biblioteca.upn.edu.co/centro-tiflotecnologico/</w:t>
      </w:r>
    </w:p>
  </w:footnote>
  <w:footnote w:id="12">
    <w:p w:rsidR="002E1941" w:rsidRDefault="0081047E">
      <w:pPr>
        <w:pBdr>
          <w:top w:val="nil"/>
          <w:left w:val="nil"/>
          <w:bottom w:val="nil"/>
          <w:right w:val="nil"/>
          <w:between w:val="nil"/>
        </w:pBdr>
        <w:rPr>
          <w:rFonts w:ascii="Work Sans" w:eastAsia="Work Sans" w:hAnsi="Work Sans" w:cs="Work Sans"/>
          <w:color w:val="000000"/>
          <w:sz w:val="20"/>
          <w:szCs w:val="20"/>
        </w:rPr>
      </w:pPr>
      <w:r>
        <w:rPr>
          <w:vertAlign w:val="superscript"/>
        </w:rPr>
        <w:footnoteRef/>
      </w:r>
      <w:r>
        <w:rPr>
          <w:rFonts w:ascii="Work Sans" w:eastAsia="Work Sans" w:hAnsi="Work Sans" w:cs="Work Sans"/>
          <w:color w:val="000000"/>
          <w:sz w:val="20"/>
          <w:szCs w:val="20"/>
        </w:rPr>
        <w:t xml:space="preserve"> https://manosypensamiento.upn.edu.co/</w:t>
      </w:r>
    </w:p>
  </w:footnote>
  <w:footnote w:id="13">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 xml:space="preserve">Para ampliar esta información, se puede consultar el libro: </w:t>
      </w:r>
      <w:r>
        <w:rPr>
          <w:rFonts w:ascii="Work Sans" w:eastAsia="Work Sans" w:hAnsi="Work Sans" w:cs="Work Sans"/>
          <w:i/>
          <w:color w:val="000000"/>
          <w:sz w:val="20"/>
          <w:szCs w:val="20"/>
        </w:rPr>
        <w:t>Ortega, P., Merchán, J., y Castro C. (2018) ¿Oiga Señor, y ese fusil para qué? Pedagogía de la memoria para el ¡Nunca más! Bogotá: Instituto Nacional de Investigación e Innovación Social.</w:t>
      </w:r>
    </w:p>
  </w:footnote>
  <w:footnote w:id="14">
    <w:p w:rsidR="002E1941" w:rsidRDefault="0081047E">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 xml:space="preserve">La versión 15 de la Cátedra Ambiental de la UPN en 2024-2 tendrá por temática “Maestros constructores de una Colombia sustentable y en paz”. Consultado en:  https://www.upn.edu.co/wp-content/uploads/2024/07/catedra-ambiental-2024-2-web.pdf </w:t>
      </w:r>
    </w:p>
  </w:footnote>
  <w:footnote w:id="15">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El Estatuto G</w:t>
      </w:r>
      <w:r>
        <w:rPr>
          <w:rFonts w:ascii="Work Sans" w:eastAsia="Work Sans" w:hAnsi="Work Sans" w:cs="Work Sans"/>
          <w:color w:val="000000"/>
          <w:sz w:val="20"/>
          <w:szCs w:val="20"/>
        </w:rPr>
        <w:t>eneral y el PEI pueden consultarse en el Buscador Normativo de la UPN:</w:t>
      </w:r>
      <w:hyperlink r:id="rId8">
        <w:r>
          <w:rPr>
            <w:rFonts w:ascii="Work Sans" w:eastAsia="Work Sans" w:hAnsi="Work Sans" w:cs="Work Sans"/>
            <w:color w:val="000000"/>
            <w:sz w:val="20"/>
            <w:szCs w:val="20"/>
          </w:rPr>
          <w:t xml:space="preserve"> </w:t>
        </w:r>
      </w:hyperlink>
      <w:hyperlink r:id="rId9">
        <w:r>
          <w:rPr>
            <w:rFonts w:ascii="Work Sans" w:eastAsia="Work Sans" w:hAnsi="Work Sans" w:cs="Work Sans"/>
            <w:color w:val="1155CC"/>
            <w:sz w:val="20"/>
            <w:szCs w:val="20"/>
            <w:u w:val="single"/>
          </w:rPr>
          <w:t>https://buscadornormativo.upn.edu.co/</w:t>
        </w:r>
      </w:hyperlink>
      <w:r>
        <w:rPr>
          <w:rFonts w:ascii="Work Sans" w:eastAsia="Work Sans" w:hAnsi="Work Sans" w:cs="Work Sans"/>
          <w:color w:val="000000"/>
          <w:sz w:val="20"/>
          <w:szCs w:val="20"/>
        </w:rPr>
        <w:t xml:space="preserve"> o en los siguientes enlaces: </w:t>
      </w:r>
      <w:hyperlink r:id="rId10">
        <w:r>
          <w:rPr>
            <w:rFonts w:ascii="Work Sans" w:eastAsia="Work Sans" w:hAnsi="Work Sans" w:cs="Work Sans"/>
            <w:color w:val="000000"/>
            <w:sz w:val="20"/>
            <w:szCs w:val="20"/>
          </w:rPr>
          <w:t xml:space="preserve"> </w:t>
        </w:r>
      </w:hyperlink>
      <w:hyperlink r:id="rId11">
        <w:r>
          <w:rPr>
            <w:rFonts w:ascii="Work Sans" w:eastAsia="Work Sans" w:hAnsi="Work Sans" w:cs="Work Sans"/>
            <w:color w:val="1155CC"/>
            <w:sz w:val="20"/>
            <w:szCs w:val="20"/>
            <w:u w:val="single"/>
          </w:rPr>
          <w:t>https://buscadornormativo.upn.edu.co/backend/api/files/146.pdf</w:t>
        </w:r>
      </w:hyperlink>
      <w:r>
        <w:rPr>
          <w:rFonts w:ascii="Work Sans" w:eastAsia="Work Sans" w:hAnsi="Work Sans" w:cs="Work Sans"/>
          <w:color w:val="000000"/>
          <w:sz w:val="20"/>
          <w:szCs w:val="20"/>
        </w:rPr>
        <w:t>,</w:t>
      </w:r>
      <w:hyperlink r:id="rId12">
        <w:r>
          <w:rPr>
            <w:rFonts w:ascii="Work Sans" w:eastAsia="Work Sans" w:hAnsi="Work Sans" w:cs="Work Sans"/>
            <w:color w:val="000000"/>
            <w:sz w:val="20"/>
            <w:szCs w:val="20"/>
          </w:rPr>
          <w:t xml:space="preserve"> </w:t>
        </w:r>
      </w:hyperlink>
      <w:hyperlink r:id="rId13">
        <w:r>
          <w:rPr>
            <w:rFonts w:ascii="Work Sans" w:eastAsia="Work Sans" w:hAnsi="Work Sans" w:cs="Work Sans"/>
            <w:color w:val="1155CC"/>
            <w:sz w:val="20"/>
            <w:szCs w:val="20"/>
            <w:u w:val="single"/>
          </w:rPr>
          <w:t>https://buscadornormativo.upn.edu.co/backend/api/files/3137.pdf</w:t>
        </w:r>
      </w:hyperlink>
    </w:p>
  </w:footnote>
  <w:footnote w:id="16">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El Estatuto Académico fue establecido por el Acuerdo 01</w:t>
      </w:r>
      <w:r>
        <w:rPr>
          <w:rFonts w:ascii="Work Sans" w:eastAsia="Work Sans" w:hAnsi="Work Sans" w:cs="Work Sans"/>
          <w:color w:val="000000"/>
          <w:sz w:val="20"/>
          <w:szCs w:val="20"/>
        </w:rPr>
        <w:t>0 de 2018 del Consejo Superior, el cual puede ser consultado en el Buscador Normativo de la UPN, o en el enlace:</w:t>
      </w:r>
      <w:hyperlink r:id="rId14">
        <w:r>
          <w:rPr>
            <w:rFonts w:ascii="Work Sans" w:eastAsia="Work Sans" w:hAnsi="Work Sans" w:cs="Work Sans"/>
            <w:color w:val="000000"/>
            <w:sz w:val="20"/>
            <w:szCs w:val="20"/>
          </w:rPr>
          <w:t xml:space="preserve"> </w:t>
        </w:r>
      </w:hyperlink>
      <w:hyperlink r:id="rId15">
        <w:r>
          <w:rPr>
            <w:rFonts w:ascii="Work Sans" w:eastAsia="Work Sans" w:hAnsi="Work Sans" w:cs="Work Sans"/>
            <w:color w:val="1155CC"/>
            <w:sz w:val="20"/>
            <w:szCs w:val="20"/>
            <w:u w:val="single"/>
          </w:rPr>
          <w:t>https://buscadornormativo.upn.edu.co/backend/api/files/2594.pdf</w:t>
        </w:r>
      </w:hyperlink>
    </w:p>
  </w:footnote>
  <w:footnote w:id="17">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Puede consultarse en: https://admisiones.upn.edu.co/legalizacion-y-liquidacion-de-matricula/</w:t>
      </w:r>
    </w:p>
  </w:footnote>
  <w:footnote w:id="18">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El Plan de est</w:t>
      </w:r>
      <w:r>
        <w:rPr>
          <w:rFonts w:ascii="Work Sans" w:eastAsia="Work Sans" w:hAnsi="Work Sans" w:cs="Work Sans"/>
          <w:color w:val="000000"/>
          <w:sz w:val="20"/>
          <w:szCs w:val="20"/>
        </w:rPr>
        <w:t>udios del IPN</w:t>
      </w:r>
      <w:hyperlink r:id="rId16">
        <w:r>
          <w:rPr>
            <w:rFonts w:ascii="Work Sans" w:eastAsia="Work Sans" w:hAnsi="Work Sans" w:cs="Work Sans"/>
            <w:color w:val="000000"/>
            <w:sz w:val="20"/>
            <w:szCs w:val="20"/>
          </w:rPr>
          <w:t xml:space="preserve"> </w:t>
        </w:r>
      </w:hyperlink>
      <w:hyperlink r:id="rId17">
        <w:r>
          <w:rPr>
            <w:rFonts w:ascii="Work Sans" w:eastAsia="Work Sans" w:hAnsi="Work Sans" w:cs="Work Sans"/>
            <w:color w:val="1155CC"/>
            <w:sz w:val="20"/>
            <w:szCs w:val="20"/>
            <w:u w:val="single"/>
          </w:rPr>
          <w:t>https://www.ipn.edu.co/wp-content/uploads/2023/02/7_-ACUERDO-No-07-del-12-DE-NOVIEMBRE-DE-2021-PLAN-DE-ESTUDIOS-REV-MBB.pdf</w:t>
        </w:r>
      </w:hyperlink>
    </w:p>
  </w:footnote>
  <w:footnote w:id="19">
    <w:p w:rsidR="002E1941" w:rsidRDefault="0081047E">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El Acuerdo 005 de 2023 el Consejo Superior “</w:t>
      </w:r>
      <w:r>
        <w:rPr>
          <w:rFonts w:ascii="Arial" w:eastAsia="Arial" w:hAnsi="Arial" w:cs="Arial"/>
          <w:color w:val="333333"/>
          <w:sz w:val="19"/>
          <w:szCs w:val="19"/>
          <w:highlight w:val="white"/>
        </w:rPr>
        <w:t>Por el cual se constituye la experiencia c</w:t>
      </w:r>
      <w:r>
        <w:rPr>
          <w:rFonts w:ascii="Arial" w:eastAsia="Arial" w:hAnsi="Arial" w:cs="Arial"/>
          <w:color w:val="333333"/>
          <w:sz w:val="19"/>
          <w:szCs w:val="19"/>
          <w:highlight w:val="white"/>
        </w:rPr>
        <w:t>omplementaria de investigación y extensión académica “El Jardín Infantil – Escuela Maternal de la Universidad Pedagógica Nacional”, como sección de Educación Inicial del Instituto Pedagógico Nacional</w:t>
      </w:r>
      <w:r>
        <w:rPr>
          <w:rFonts w:ascii="Work Sans" w:eastAsia="Work Sans" w:hAnsi="Work Sans" w:cs="Work Sans"/>
          <w:color w:val="000000"/>
          <w:sz w:val="20"/>
          <w:szCs w:val="20"/>
        </w:rPr>
        <w:t>” puede consultarse en el Buscador Normativo o en el enla</w:t>
      </w:r>
      <w:r>
        <w:rPr>
          <w:rFonts w:ascii="Work Sans" w:eastAsia="Work Sans" w:hAnsi="Work Sans" w:cs="Work Sans"/>
          <w:color w:val="000000"/>
          <w:sz w:val="20"/>
          <w:szCs w:val="20"/>
        </w:rPr>
        <w:t>ce: https://buscadornormativo.upn.edu.co/backend/api/files/2023-06-05_122058.pdf</w:t>
      </w:r>
    </w:p>
  </w:footnote>
  <w:footnote w:id="20">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Beneficios establecidos en los artículos 109 y 110 del Acuerdos 004 de 2022 del Consejo Superior Universitario -Estatuto de Personal Administrativo para la Universidad Pedag</w:t>
      </w:r>
      <w:r>
        <w:rPr>
          <w:rFonts w:ascii="Work Sans" w:eastAsia="Work Sans" w:hAnsi="Work Sans" w:cs="Work Sans"/>
          <w:color w:val="000000"/>
          <w:sz w:val="20"/>
          <w:szCs w:val="20"/>
        </w:rPr>
        <w:t>ógica Nacional</w:t>
      </w:r>
    </w:p>
  </w:footnote>
  <w:footnote w:id="21">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Tomado del “MANUAL DEL SISTEMA DE GESTIÓN INTEGRAL” V8 del 03 de agosto de 2023, el cual puede consultarse en: https://upedagogicanacional.isolucion.co/</w:t>
      </w:r>
    </w:p>
  </w:footnote>
  <w:footnote w:id="22">
    <w:p w:rsidR="002E1941" w:rsidRDefault="0081047E">
      <w:pPr>
        <w:spacing w:before="240" w:after="240" w:line="276" w:lineRule="auto"/>
        <w:jc w:val="both"/>
        <w:rPr>
          <w:rFonts w:ascii="Work Sans" w:eastAsia="Work Sans" w:hAnsi="Work Sans" w:cs="Work Sans"/>
          <w:color w:val="1155CC"/>
          <w:u w:val="single"/>
        </w:rPr>
      </w:pPr>
      <w:r>
        <w:rPr>
          <w:vertAlign w:val="superscript"/>
        </w:rPr>
        <w:footnoteRef/>
      </w:r>
      <w:r>
        <w:t xml:space="preserve"> </w:t>
      </w:r>
      <w:r>
        <w:rPr>
          <w:rFonts w:ascii="Work Sans" w:eastAsia="Work Sans" w:hAnsi="Work Sans" w:cs="Work Sans"/>
        </w:rPr>
        <w:t>Esta información se encuentra publicada en el Boletín 9:</w:t>
      </w:r>
      <w:hyperlink r:id="rId18">
        <w:r>
          <w:rPr>
            <w:rFonts w:ascii="Work Sans" w:eastAsia="Work Sans" w:hAnsi="Work Sans" w:cs="Work Sans"/>
          </w:rPr>
          <w:t xml:space="preserve"> </w:t>
        </w:r>
      </w:hyperlink>
      <w:hyperlink r:id="rId19">
        <w:r>
          <w:rPr>
            <w:rFonts w:ascii="Work Sans" w:eastAsia="Work Sans" w:hAnsi="Work Sans" w:cs="Work Sans"/>
            <w:color w:val="1155CC"/>
            <w:u w:val="single"/>
          </w:rPr>
          <w:t>https://ciup.upn.edu.co/wp-content/uploads/2024/02/Boletin-No-9-S</w:t>
        </w:r>
        <w:r>
          <w:rPr>
            <w:rFonts w:ascii="Work Sans" w:eastAsia="Work Sans" w:hAnsi="Work Sans" w:cs="Work Sans"/>
            <w:color w:val="1155CC"/>
            <w:u w:val="single"/>
          </w:rPr>
          <w:t>GP-CIUP.pdf</w:t>
        </w:r>
      </w:hyperlink>
    </w:p>
  </w:footnote>
  <w:footnote w:id="23">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La Política de Extensión y Proyección Social de la UPN está publicada en: https://asesoriasyextension.upn.edu.co/wp-content/uploads/2023/10/acuerdo-009-CS-del-55mayo2022.pdf</w:t>
      </w:r>
    </w:p>
  </w:footnote>
  <w:footnote w:id="24">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La Política de Internacionalización puede consultarse en: http://o</w:t>
      </w:r>
      <w:r>
        <w:rPr>
          <w:rFonts w:ascii="Work Sans" w:eastAsia="Work Sans" w:hAnsi="Work Sans" w:cs="Work Sans"/>
          <w:color w:val="000000"/>
          <w:sz w:val="20"/>
          <w:szCs w:val="20"/>
        </w:rPr>
        <w:t>ri.pedagogica.edu.co/wp-content/uploads/2023/02/Politica-internacionalizacion.pdf</w:t>
      </w:r>
    </w:p>
  </w:footnote>
  <w:footnote w:id="25">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Los convenios se encuentran disponibles para consulta en:</w:t>
      </w:r>
      <w:hyperlink r:id="rId20">
        <w:r>
          <w:rPr>
            <w:rFonts w:ascii="Work Sans" w:eastAsia="Work Sans" w:hAnsi="Work Sans" w:cs="Work Sans"/>
            <w:color w:val="000000"/>
            <w:sz w:val="20"/>
            <w:szCs w:val="20"/>
          </w:rPr>
          <w:t xml:space="preserve"> </w:t>
        </w:r>
      </w:hyperlink>
      <w:hyperlink r:id="rId21">
        <w:r>
          <w:rPr>
            <w:rFonts w:ascii="Work Sans" w:eastAsia="Work Sans" w:hAnsi="Work Sans" w:cs="Work Sans"/>
            <w:color w:val="1155CC"/>
            <w:sz w:val="20"/>
            <w:szCs w:val="20"/>
            <w:u w:val="single"/>
          </w:rPr>
          <w:t>http://ori.pedagogica.edu.co/convenios/</w:t>
        </w:r>
      </w:hyperlink>
    </w:p>
  </w:footnote>
  <w:footnote w:id="26">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Puede consultarse en: https://bienestar.upn.edu.co/wp-content/uploads/2024/06/politica-Bienestar-Institucional.pdf</w:t>
      </w:r>
    </w:p>
  </w:footnote>
  <w:footnote w:id="27">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El artículo se encuentra publicado en</w:t>
      </w:r>
      <w:hyperlink r:id="rId22">
        <w:r>
          <w:rPr>
            <w:rFonts w:ascii="Work Sans" w:eastAsia="Work Sans" w:hAnsi="Work Sans" w:cs="Work Sans"/>
            <w:color w:val="000000"/>
            <w:sz w:val="20"/>
            <w:szCs w:val="20"/>
          </w:rPr>
          <w:t xml:space="preserve"> </w:t>
        </w:r>
      </w:hyperlink>
      <w:hyperlink r:id="rId23">
        <w:r>
          <w:rPr>
            <w:rFonts w:ascii="Work Sans" w:eastAsia="Work Sans" w:hAnsi="Work Sans" w:cs="Work Sans"/>
            <w:color w:val="1155CC"/>
            <w:sz w:val="20"/>
            <w:szCs w:val="20"/>
            <w:u w:val="single"/>
          </w:rPr>
          <w:t>www.upn.edu.co</w:t>
        </w:r>
      </w:hyperlink>
      <w:r>
        <w:rPr>
          <w:rFonts w:ascii="Work Sans" w:eastAsia="Work Sans" w:hAnsi="Work Sans" w:cs="Work Sans"/>
          <w:color w:val="000000"/>
          <w:sz w:val="20"/>
          <w:szCs w:val="20"/>
        </w:rPr>
        <w:t xml:space="preserve"> minisitio de la Rectoría y puede ser consultado en el enlace:</w:t>
      </w:r>
      <w:hyperlink r:id="rId24">
        <w:r>
          <w:rPr>
            <w:rFonts w:ascii="Work Sans" w:eastAsia="Work Sans" w:hAnsi="Work Sans" w:cs="Work Sans"/>
            <w:color w:val="000000"/>
            <w:sz w:val="20"/>
            <w:szCs w:val="20"/>
          </w:rPr>
          <w:t xml:space="preserve"> </w:t>
        </w:r>
      </w:hyperlink>
      <w:hyperlink r:id="rId25">
        <w:r>
          <w:rPr>
            <w:rFonts w:ascii="Work Sans" w:eastAsia="Work Sans" w:hAnsi="Work Sans" w:cs="Work Sans"/>
            <w:color w:val="1155CC"/>
            <w:sz w:val="20"/>
            <w:szCs w:val="20"/>
            <w:u w:val="single"/>
          </w:rPr>
          <w:t>https://rectoria.upn.edu.co/reposicionar-el-bienestar-universitario-en-la-agenda-educativa-del-pais/</w:t>
        </w:r>
      </w:hyperlink>
    </w:p>
  </w:footnote>
  <w:footnote w:id="28">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Puede ser consultado en el enlace: http://rectoria.p</w:t>
      </w:r>
      <w:r>
        <w:rPr>
          <w:rFonts w:ascii="Work Sans" w:eastAsia="Work Sans" w:hAnsi="Work Sans" w:cs="Work Sans"/>
          <w:color w:val="000000"/>
          <w:sz w:val="20"/>
          <w:szCs w:val="20"/>
        </w:rPr>
        <w:t>edagogica.edu.co/wp-content/uploads/2023/03/protocolo_violencias_basadas_genero_UPN.pdf</w:t>
      </w:r>
    </w:p>
  </w:footnote>
  <w:footnote w:id="29">
    <w:p w:rsidR="002E1941" w:rsidRDefault="008104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Work Sans" w:eastAsia="Work Sans" w:hAnsi="Work Sans" w:cs="Work Sans"/>
          <w:color w:val="000000"/>
          <w:sz w:val="20"/>
          <w:szCs w:val="20"/>
        </w:rPr>
        <w:t>Puede consultarse en el enlace: https://www.upn.edu.co/wp-content/uploads/2023/10/Resolucion-1010-del-19-de-octubre-de-2023.pdf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941" w:rsidRDefault="0081047E">
    <w:pPr>
      <w:spacing w:before="240" w:after="240" w:line="259" w:lineRule="auto"/>
      <w:jc w:val="center"/>
      <w:rPr>
        <w:color w:val="000000"/>
      </w:rPr>
    </w:pPr>
    <w:r>
      <w:rPr>
        <w:noProof/>
      </w:rPr>
      <w:drawing>
        <wp:anchor distT="0" distB="0" distL="0" distR="0" simplePos="0" relativeHeight="251658240" behindDoc="1" locked="0" layoutInCell="1" hidden="0" allowOverlap="1">
          <wp:simplePos x="0" y="0"/>
          <wp:positionH relativeFrom="column">
            <wp:posOffset>-910337</wp:posOffset>
          </wp:positionH>
          <wp:positionV relativeFrom="paragraph">
            <wp:posOffset>-342337</wp:posOffset>
          </wp:positionV>
          <wp:extent cx="7765435" cy="10049435"/>
          <wp:effectExtent l="0" t="0" r="0" b="0"/>
          <wp:wrapNone/>
          <wp:docPr id="7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
                  <a:srcRect/>
                  <a:stretch>
                    <a:fillRect/>
                  </a:stretch>
                </pic:blipFill>
                <pic:spPr>
                  <a:xfrm>
                    <a:off x="0" y="0"/>
                    <a:ext cx="7765435" cy="10049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92D34"/>
    <w:multiLevelType w:val="multilevel"/>
    <w:tmpl w:val="CA166B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4D4DAF"/>
    <w:multiLevelType w:val="multilevel"/>
    <w:tmpl w:val="03C281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52701D"/>
    <w:multiLevelType w:val="multilevel"/>
    <w:tmpl w:val="B568CD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0C6643"/>
    <w:multiLevelType w:val="multilevel"/>
    <w:tmpl w:val="B942B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880689"/>
    <w:multiLevelType w:val="multilevel"/>
    <w:tmpl w:val="DA4AC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941"/>
    <w:rsid w:val="002861AF"/>
    <w:rsid w:val="002E1941"/>
    <w:rsid w:val="008104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1BDF21-4C54-400E-9D77-46A816827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D22DA"/>
    <w:pPr>
      <w:tabs>
        <w:tab w:val="center" w:pos="4680"/>
        <w:tab w:val="right" w:pos="9360"/>
      </w:tabs>
    </w:pPr>
  </w:style>
  <w:style w:type="character" w:customStyle="1" w:styleId="EncabezadoCar">
    <w:name w:val="Encabezado Car"/>
    <w:basedOn w:val="Fuentedeprrafopredeter"/>
    <w:link w:val="Encabezado"/>
    <w:uiPriority w:val="99"/>
    <w:rsid w:val="007D22DA"/>
  </w:style>
  <w:style w:type="paragraph" w:styleId="Piedepgina">
    <w:name w:val="footer"/>
    <w:basedOn w:val="Normal"/>
    <w:link w:val="PiedepginaCar"/>
    <w:uiPriority w:val="99"/>
    <w:unhideWhenUsed/>
    <w:rsid w:val="007D22DA"/>
    <w:pPr>
      <w:tabs>
        <w:tab w:val="center" w:pos="4680"/>
        <w:tab w:val="right" w:pos="9360"/>
      </w:tabs>
    </w:pPr>
  </w:style>
  <w:style w:type="character" w:customStyle="1" w:styleId="PiedepginaCar">
    <w:name w:val="Pie de página Car"/>
    <w:basedOn w:val="Fuentedeprrafopredeter"/>
    <w:link w:val="Piedepgina"/>
    <w:uiPriority w:val="99"/>
    <w:rsid w:val="007D22DA"/>
  </w:style>
  <w:style w:type="character" w:styleId="Hipervnculo">
    <w:name w:val="Hyperlink"/>
    <w:basedOn w:val="Fuentedeprrafopredeter"/>
    <w:uiPriority w:val="99"/>
    <w:unhideWhenUsed/>
    <w:rsid w:val="008860DA"/>
    <w:rPr>
      <w:color w:val="0563C1" w:themeColor="hyperlink"/>
      <w:u w:val="single"/>
    </w:rPr>
  </w:style>
  <w:style w:type="character" w:customStyle="1" w:styleId="UnresolvedMention">
    <w:name w:val="Unresolved Mention"/>
    <w:basedOn w:val="Fuentedeprrafopredeter"/>
    <w:uiPriority w:val="99"/>
    <w:semiHidden/>
    <w:unhideWhenUsed/>
    <w:rsid w:val="008860DA"/>
    <w:rPr>
      <w:color w:val="605E5C"/>
      <w:shd w:val="clear" w:color="auto" w:fill="E1DFDD"/>
    </w:rPr>
  </w:style>
  <w:style w:type="paragraph" w:styleId="NormalWeb">
    <w:name w:val="Normal (Web)"/>
    <w:basedOn w:val="Normal"/>
    <w:uiPriority w:val="99"/>
    <w:semiHidden/>
    <w:unhideWhenUsed/>
    <w:rsid w:val="008860DA"/>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AC2D7A"/>
    <w:pPr>
      <w:ind w:left="720"/>
      <w:contextualSpacing/>
    </w:pPr>
  </w:style>
  <w:style w:type="paragraph" w:styleId="Textonotapie">
    <w:name w:val="footnote text"/>
    <w:basedOn w:val="Normal"/>
    <w:link w:val="TextonotapieCar"/>
    <w:uiPriority w:val="99"/>
    <w:semiHidden/>
    <w:unhideWhenUsed/>
    <w:rsid w:val="00F65E50"/>
    <w:rPr>
      <w:sz w:val="20"/>
      <w:szCs w:val="20"/>
    </w:rPr>
  </w:style>
  <w:style w:type="character" w:customStyle="1" w:styleId="TextonotapieCar">
    <w:name w:val="Texto nota pie Car"/>
    <w:basedOn w:val="Fuentedeprrafopredeter"/>
    <w:link w:val="Textonotapie"/>
    <w:uiPriority w:val="99"/>
    <w:semiHidden/>
    <w:rsid w:val="00F65E50"/>
    <w:rPr>
      <w:sz w:val="20"/>
      <w:szCs w:val="20"/>
    </w:rPr>
  </w:style>
  <w:style w:type="character" w:styleId="Refdenotaalpie">
    <w:name w:val="footnote reference"/>
    <w:basedOn w:val="Fuentedeprrafopredeter"/>
    <w:uiPriority w:val="99"/>
    <w:semiHidden/>
    <w:unhideWhenUsed/>
    <w:rsid w:val="00F65E50"/>
    <w:rPr>
      <w:vertAlign w:val="superscript"/>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5518A3"/>
  </w:style>
  <w:style w:type="table" w:styleId="Tablaconcuadrcula">
    <w:name w:val="Table Grid"/>
    <w:basedOn w:val="Tablanormal"/>
    <w:uiPriority w:val="39"/>
    <w:rsid w:val="00D44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9747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747F"/>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09747F"/>
    <w:rPr>
      <w:b/>
      <w:bCs/>
    </w:rPr>
  </w:style>
  <w:style w:type="character" w:customStyle="1" w:styleId="AsuntodelcomentarioCar">
    <w:name w:val="Asunto del comentario Car"/>
    <w:basedOn w:val="TextocomentarioCar"/>
    <w:link w:val="Asuntodelcomentario"/>
    <w:uiPriority w:val="99"/>
    <w:semiHidden/>
    <w:rsid w:val="0009747F"/>
    <w:rPr>
      <w:b/>
      <w:bCs/>
      <w:sz w:val="20"/>
      <w:szCs w:val="20"/>
    </w:r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s://www.funcionpublica.gov.co/eva/gestornormativo/norma.php?i=77913" TargetMode="Externa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funcionpublica.gov.co/eva/gestornormativo/norma.php?i=20854" TargetMode="External"/><Relationship Id="rId40" Type="http://schemas.openxmlformats.org/officeDocument/2006/relationships/hyperlink" Target="https://educacion.upn.edu.co/especializacion-en-pedagogia-modalidad-distanci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s://www.funcionpublica.gov.co/eva/gestornormativo/norma.php?i=20854"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funcionpublica.gov.co/eva/gestornormativo/norma.php?i=77913"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educacion.upn.edu.co/especializacion-en-pedagogia-modalidad-presenci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uscadornormativo.upn.edu.co/" TargetMode="External"/><Relationship Id="rId13" Type="http://schemas.openxmlformats.org/officeDocument/2006/relationships/hyperlink" Target="https://buscadornormativo.upn.edu.co/backend/api/files/3137.pdf" TargetMode="External"/><Relationship Id="rId18" Type="http://schemas.openxmlformats.org/officeDocument/2006/relationships/hyperlink" Target="https://ciup.upn.edu.co/wp-content/uploads/2024/02/Boletin-No-9-SGP-CIUP.pdf" TargetMode="External"/><Relationship Id="rId3" Type="http://schemas.openxmlformats.org/officeDocument/2006/relationships/hyperlink" Target="http://www.secretariasenado.gov.co/senado/basedoc/ley_1890_2018.html" TargetMode="External"/><Relationship Id="rId21" Type="http://schemas.openxmlformats.org/officeDocument/2006/relationships/hyperlink" Target="http://ori.pedagogica.edu.co/convenios/" TargetMode="External"/><Relationship Id="rId7" Type="http://schemas.openxmlformats.org/officeDocument/2006/relationships/hyperlink" Target="http://museopedagogico.pedagogica.edu.co/" TargetMode="External"/><Relationship Id="rId12" Type="http://schemas.openxmlformats.org/officeDocument/2006/relationships/hyperlink" Target="https://buscadornormativo.upn.edu.co/backend/api/files/3137.pdf" TargetMode="External"/><Relationship Id="rId17" Type="http://schemas.openxmlformats.org/officeDocument/2006/relationships/hyperlink" Target="https://www.ipn.edu.co/wp-content/uploads/2023/02/7_-ACUERDO-No-07-del-12-DE-NOVIEMBRE-DE-2021-PLAN-DE-ESTUDIOS-REV-MBB.pdf" TargetMode="External"/><Relationship Id="rId25" Type="http://schemas.openxmlformats.org/officeDocument/2006/relationships/hyperlink" Target="https://rectoria.upn.edu.co/reposicionar-el-bienestar-universitario-en-la-agenda-educativa-del-pais/" TargetMode="External"/><Relationship Id="rId2" Type="http://schemas.openxmlformats.org/officeDocument/2006/relationships/hyperlink" Target="https://www.ipn.edu.co/wp-content/uploads/2023/02/PEI-2019-21-08-20-1.pdf" TargetMode="External"/><Relationship Id="rId16" Type="http://schemas.openxmlformats.org/officeDocument/2006/relationships/hyperlink" Target="https://www.ipn.edu.co/wp-content/uploads/2023/02/7_-ACUERDO-No-07-del-12-DE-NOVIEMBRE-DE-2021-PLAN-DE-ESTUDIOS-REV-MBB.pdf" TargetMode="External"/><Relationship Id="rId20" Type="http://schemas.openxmlformats.org/officeDocument/2006/relationships/hyperlink" Target="http://ori.pedagogica.edu.co/convenios/" TargetMode="External"/><Relationship Id="rId1" Type="http://schemas.openxmlformats.org/officeDocument/2006/relationships/hyperlink" Target="https://www.ipn.edu.co/wp-content/uploads/2023/02/PEI-2019-21-08-20-1.pdf" TargetMode="External"/><Relationship Id="rId6" Type="http://schemas.openxmlformats.org/officeDocument/2006/relationships/hyperlink" Target="https://www.ipn.edu.co/wp-content/uploads/2023/02/Manual-de-Convivencia-IPN_MODIFICADO.pdf" TargetMode="External"/><Relationship Id="rId11" Type="http://schemas.openxmlformats.org/officeDocument/2006/relationships/hyperlink" Target="https://buscadornormativo.upn.edu.co/backend/api/files/146.pdf" TargetMode="External"/><Relationship Id="rId24" Type="http://schemas.openxmlformats.org/officeDocument/2006/relationships/hyperlink" Target="https://rectoria.upn.edu.co/reposicionar-el-bienestar-universitario-en-la-agenda-educativa-del-pais/" TargetMode="External"/><Relationship Id="rId5" Type="http://schemas.openxmlformats.org/officeDocument/2006/relationships/hyperlink" Target="https://www.ipn.edu.co/wp-content/uploads/2023/02/Manual-de-Convivencia-IPN_MODIFICADO.pdf" TargetMode="External"/><Relationship Id="rId15" Type="http://schemas.openxmlformats.org/officeDocument/2006/relationships/hyperlink" Target="https://buscadornormativo.upn.edu.co/backend/api/files/2594.pdf" TargetMode="External"/><Relationship Id="rId23" Type="http://schemas.openxmlformats.org/officeDocument/2006/relationships/hyperlink" Target="http://www.upn.edu.co/" TargetMode="External"/><Relationship Id="rId10" Type="http://schemas.openxmlformats.org/officeDocument/2006/relationships/hyperlink" Target="https://buscadornormativo.upn.edu.co/backend/api/files/146.pdf" TargetMode="External"/><Relationship Id="rId19" Type="http://schemas.openxmlformats.org/officeDocument/2006/relationships/hyperlink" Target="https://ciup.upn.edu.co/wp-content/uploads/2024/02/Boletin-No-9-SGP-CIUP.pdf" TargetMode="External"/><Relationship Id="rId4" Type="http://schemas.openxmlformats.org/officeDocument/2006/relationships/hyperlink" Target="http://www.secretariasenado.gov.co/senado/basedoc/ley_1890_2018.html" TargetMode="External"/><Relationship Id="rId9" Type="http://schemas.openxmlformats.org/officeDocument/2006/relationships/hyperlink" Target="https://buscadornormativo.upn.edu.co/" TargetMode="External"/><Relationship Id="rId14" Type="http://schemas.openxmlformats.org/officeDocument/2006/relationships/hyperlink" Target="https://buscadornormativo.upn.edu.co/backend/api/files/2594.pdf" TargetMode="External"/><Relationship Id="rId22" Type="http://schemas.openxmlformats.org/officeDocument/2006/relationships/hyperlink" Target="http://www.upn.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QKpUpd5If/TgfXLQQ/brUipig==">CgMxLjA4AHIhMUJYNTJJeFo5cFJVOUV4blJWLTNFNEpoOWVlZ0JEdlJv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11054</Words>
  <Characters>60802</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Alex Fabian Castillo Rojas</cp:lastModifiedBy>
  <cp:revision>2</cp:revision>
  <dcterms:created xsi:type="dcterms:W3CDTF">2024-08-27T17:10:00Z</dcterms:created>
  <dcterms:modified xsi:type="dcterms:W3CDTF">2024-08-27T17:10:00Z</dcterms:modified>
</cp:coreProperties>
</file>