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1CAA3" w14:textId="77777777" w:rsidR="00425A1F" w:rsidRDefault="00425A1F" w:rsidP="00425A1F">
      <w:pPr>
        <w:rPr>
          <w:rFonts w:ascii="Book Antiqua" w:eastAsia="Book Antiqua" w:hAnsi="Book Antiqua" w:cs="Book Antiqua"/>
          <w:color w:val="0D0D0D"/>
        </w:rPr>
      </w:pPr>
    </w:p>
    <w:p w14:paraId="26BC4C99" w14:textId="77777777" w:rsidR="00425A1F" w:rsidRDefault="00425A1F" w:rsidP="00425A1F">
      <w:pPr>
        <w:rPr>
          <w:rFonts w:ascii="Book Antiqua" w:eastAsia="Book Antiqua" w:hAnsi="Book Antiqua" w:cs="Book Antiqua"/>
          <w:color w:val="0D0D0D"/>
        </w:rPr>
      </w:pPr>
    </w:p>
    <w:p w14:paraId="0A508F0A" w14:textId="2A738E94" w:rsidR="00425A1F" w:rsidRPr="00F0506A" w:rsidRDefault="00425A1F" w:rsidP="00425A1F">
      <w:pPr>
        <w:rPr>
          <w:rFonts w:asciiTheme="majorHAnsi" w:eastAsia="Book Antiqua" w:hAnsiTheme="majorHAnsi" w:cstheme="majorHAnsi"/>
          <w:color w:val="0D0D0D"/>
          <w:sz w:val="22"/>
          <w:szCs w:val="22"/>
        </w:rPr>
      </w:pPr>
      <w:r w:rsidRPr="00F0506A">
        <w:rPr>
          <w:rFonts w:asciiTheme="majorHAnsi" w:eastAsia="Book Antiqua" w:hAnsiTheme="majorHAnsi" w:cstheme="majorHAnsi"/>
          <w:color w:val="0D0D0D"/>
          <w:sz w:val="22"/>
          <w:szCs w:val="22"/>
        </w:rPr>
        <w:t xml:space="preserve">Bogotá D.C., </w:t>
      </w:r>
      <w:r w:rsidR="00E571A7">
        <w:rPr>
          <w:rFonts w:asciiTheme="majorHAnsi" w:eastAsia="Book Antiqua" w:hAnsiTheme="majorHAnsi" w:cstheme="majorHAnsi"/>
          <w:color w:val="0D0D0D"/>
          <w:sz w:val="22"/>
          <w:szCs w:val="22"/>
        </w:rPr>
        <w:t xml:space="preserve">09 </w:t>
      </w:r>
      <w:r w:rsidRPr="00F0506A">
        <w:rPr>
          <w:rFonts w:asciiTheme="majorHAnsi" w:eastAsia="Book Antiqua" w:hAnsiTheme="majorHAnsi" w:cstheme="majorHAnsi"/>
          <w:color w:val="0D0D0D"/>
          <w:sz w:val="22"/>
          <w:szCs w:val="22"/>
        </w:rPr>
        <w:t>septiembre de 2021</w:t>
      </w:r>
    </w:p>
    <w:p w14:paraId="4F8C36AB" w14:textId="77777777" w:rsidR="00425A1F" w:rsidRPr="00F0506A" w:rsidRDefault="00425A1F" w:rsidP="00425A1F">
      <w:pPr>
        <w:rPr>
          <w:rFonts w:asciiTheme="majorHAnsi" w:eastAsia="Book Antiqua" w:hAnsiTheme="majorHAnsi" w:cstheme="majorHAnsi"/>
          <w:color w:val="0D0D0D"/>
          <w:sz w:val="22"/>
          <w:szCs w:val="22"/>
        </w:rPr>
      </w:pPr>
    </w:p>
    <w:p w14:paraId="511A1543" w14:textId="77777777" w:rsidR="00425A1F" w:rsidRPr="00F0506A" w:rsidRDefault="00425A1F" w:rsidP="00425A1F">
      <w:pPr>
        <w:rPr>
          <w:rFonts w:asciiTheme="majorHAnsi" w:eastAsia="Book Antiqua" w:hAnsiTheme="majorHAnsi" w:cstheme="majorHAnsi"/>
          <w:color w:val="0D0D0D"/>
          <w:sz w:val="22"/>
          <w:szCs w:val="22"/>
        </w:rPr>
      </w:pPr>
      <w:r w:rsidRPr="00F0506A">
        <w:rPr>
          <w:rFonts w:asciiTheme="majorHAnsi" w:eastAsia="Book Antiqua" w:hAnsiTheme="majorHAnsi" w:cstheme="majorHAnsi"/>
          <w:color w:val="0D0D0D"/>
          <w:sz w:val="22"/>
          <w:szCs w:val="22"/>
        </w:rPr>
        <w:t xml:space="preserve">Honorable </w:t>
      </w:r>
      <w:proofErr w:type="gramStart"/>
      <w:r w:rsidRPr="00F0506A">
        <w:rPr>
          <w:rFonts w:asciiTheme="majorHAnsi" w:eastAsia="Book Antiqua" w:hAnsiTheme="majorHAnsi" w:cstheme="majorHAnsi"/>
          <w:color w:val="0D0D0D"/>
          <w:sz w:val="22"/>
          <w:szCs w:val="22"/>
        </w:rPr>
        <w:t>Presidenta</w:t>
      </w:r>
      <w:proofErr w:type="gramEnd"/>
    </w:p>
    <w:p w14:paraId="70AE8EB1" w14:textId="77777777" w:rsidR="00425A1F" w:rsidRPr="00F0506A" w:rsidRDefault="00425A1F" w:rsidP="00425A1F">
      <w:pPr>
        <w:rPr>
          <w:rFonts w:asciiTheme="majorHAnsi" w:eastAsia="Book Antiqua" w:hAnsiTheme="majorHAnsi" w:cstheme="majorHAnsi"/>
          <w:color w:val="0D0D0D"/>
          <w:sz w:val="22"/>
          <w:szCs w:val="22"/>
        </w:rPr>
      </w:pPr>
      <w:r w:rsidRPr="00F0506A">
        <w:rPr>
          <w:rFonts w:asciiTheme="majorHAnsi" w:eastAsia="Book Antiqua" w:hAnsiTheme="majorHAnsi" w:cstheme="majorHAnsi"/>
          <w:color w:val="0D0D0D"/>
          <w:sz w:val="22"/>
          <w:szCs w:val="22"/>
        </w:rPr>
        <w:t xml:space="preserve">Jennifer </w:t>
      </w:r>
      <w:proofErr w:type="spellStart"/>
      <w:r w:rsidRPr="00F0506A">
        <w:rPr>
          <w:rFonts w:asciiTheme="majorHAnsi" w:eastAsia="Book Antiqua" w:hAnsiTheme="majorHAnsi" w:cstheme="majorHAnsi"/>
          <w:color w:val="0D0D0D"/>
          <w:sz w:val="22"/>
          <w:szCs w:val="22"/>
        </w:rPr>
        <w:t>Kristin</w:t>
      </w:r>
      <w:proofErr w:type="spellEnd"/>
      <w:r w:rsidRPr="00F0506A">
        <w:rPr>
          <w:rFonts w:asciiTheme="majorHAnsi" w:eastAsia="Book Antiqua" w:hAnsiTheme="majorHAnsi" w:cstheme="majorHAnsi"/>
          <w:color w:val="0D0D0D"/>
          <w:sz w:val="22"/>
          <w:szCs w:val="22"/>
        </w:rPr>
        <w:t xml:space="preserve"> Arias Falla</w:t>
      </w:r>
    </w:p>
    <w:p w14:paraId="73A516F5" w14:textId="77777777" w:rsidR="00425A1F" w:rsidRPr="00F0506A" w:rsidRDefault="00425A1F" w:rsidP="00425A1F">
      <w:pPr>
        <w:rPr>
          <w:rFonts w:asciiTheme="majorHAnsi" w:eastAsia="Book Antiqua" w:hAnsiTheme="majorHAnsi" w:cstheme="majorHAnsi"/>
          <w:b/>
          <w:color w:val="0D0D0D"/>
          <w:sz w:val="22"/>
          <w:szCs w:val="22"/>
        </w:rPr>
      </w:pPr>
      <w:r w:rsidRPr="00F0506A">
        <w:rPr>
          <w:rFonts w:asciiTheme="majorHAnsi" w:eastAsia="Book Antiqua" w:hAnsiTheme="majorHAnsi" w:cstheme="majorHAnsi"/>
          <w:b/>
          <w:color w:val="0D0D0D"/>
          <w:sz w:val="22"/>
          <w:szCs w:val="22"/>
        </w:rPr>
        <w:t>MESA DIRECTIVA</w:t>
      </w:r>
    </w:p>
    <w:p w14:paraId="1F6E9C2F" w14:textId="77777777" w:rsidR="00425A1F" w:rsidRPr="00F0506A" w:rsidRDefault="00425A1F" w:rsidP="00425A1F">
      <w:pPr>
        <w:rPr>
          <w:rFonts w:asciiTheme="majorHAnsi" w:eastAsia="Book Antiqua" w:hAnsiTheme="majorHAnsi" w:cstheme="majorHAnsi"/>
          <w:color w:val="0D0D0D"/>
          <w:sz w:val="22"/>
          <w:szCs w:val="22"/>
        </w:rPr>
      </w:pPr>
      <w:r w:rsidRPr="00F0506A">
        <w:rPr>
          <w:rFonts w:asciiTheme="majorHAnsi" w:eastAsia="Book Antiqua" w:hAnsiTheme="majorHAnsi" w:cstheme="majorHAnsi"/>
          <w:color w:val="0D0D0D"/>
          <w:sz w:val="22"/>
          <w:szCs w:val="22"/>
        </w:rPr>
        <w:t xml:space="preserve">Cámara de Representantes </w:t>
      </w:r>
    </w:p>
    <w:p w14:paraId="716A6F31" w14:textId="77777777" w:rsidR="00425A1F" w:rsidRPr="00F0506A" w:rsidRDefault="00425A1F" w:rsidP="00425A1F">
      <w:pPr>
        <w:rPr>
          <w:rFonts w:asciiTheme="majorHAnsi" w:eastAsia="Book Antiqua" w:hAnsiTheme="majorHAnsi" w:cstheme="majorHAnsi"/>
          <w:color w:val="0D0D0D"/>
          <w:sz w:val="22"/>
          <w:szCs w:val="22"/>
        </w:rPr>
      </w:pPr>
      <w:r w:rsidRPr="00F0506A">
        <w:rPr>
          <w:rFonts w:asciiTheme="majorHAnsi" w:eastAsia="Book Antiqua" w:hAnsiTheme="majorHAnsi" w:cstheme="majorHAnsi"/>
          <w:color w:val="0D0D0D"/>
          <w:sz w:val="22"/>
          <w:szCs w:val="22"/>
        </w:rPr>
        <w:t>Congreso de la República</w:t>
      </w:r>
    </w:p>
    <w:p w14:paraId="1B38ACE1" w14:textId="77777777" w:rsidR="00425A1F" w:rsidRPr="00F0506A" w:rsidRDefault="00425A1F" w:rsidP="00425A1F">
      <w:pPr>
        <w:rPr>
          <w:rFonts w:asciiTheme="majorHAnsi" w:eastAsia="Book Antiqua" w:hAnsiTheme="majorHAnsi" w:cstheme="majorHAnsi"/>
          <w:color w:val="0D0D0D"/>
          <w:sz w:val="22"/>
          <w:szCs w:val="22"/>
        </w:rPr>
      </w:pPr>
      <w:r w:rsidRPr="00F0506A">
        <w:rPr>
          <w:rFonts w:asciiTheme="majorHAnsi" w:eastAsia="Book Antiqua" w:hAnsiTheme="majorHAnsi" w:cstheme="majorHAnsi"/>
          <w:color w:val="0D0D0D"/>
          <w:sz w:val="22"/>
          <w:szCs w:val="22"/>
        </w:rPr>
        <w:t>Ciudad</w:t>
      </w:r>
    </w:p>
    <w:p w14:paraId="684CF3CD" w14:textId="71C7992F" w:rsidR="00425A1F" w:rsidRDefault="00425A1F" w:rsidP="00425A1F">
      <w:pPr>
        <w:pBdr>
          <w:top w:val="nil"/>
          <w:left w:val="nil"/>
          <w:bottom w:val="nil"/>
          <w:right w:val="nil"/>
          <w:between w:val="nil"/>
        </w:pBdr>
        <w:jc w:val="both"/>
        <w:rPr>
          <w:rFonts w:asciiTheme="majorHAnsi" w:eastAsia="Book Antiqua" w:hAnsiTheme="majorHAnsi" w:cstheme="majorHAnsi"/>
          <w:b/>
          <w:color w:val="0D0D0D"/>
          <w:sz w:val="22"/>
          <w:szCs w:val="22"/>
        </w:rPr>
      </w:pPr>
    </w:p>
    <w:p w14:paraId="114C8F0C" w14:textId="77777777" w:rsidR="00F0506A" w:rsidRPr="00F0506A" w:rsidRDefault="00F0506A" w:rsidP="00425A1F">
      <w:pPr>
        <w:pBdr>
          <w:top w:val="nil"/>
          <w:left w:val="nil"/>
          <w:bottom w:val="nil"/>
          <w:right w:val="nil"/>
          <w:between w:val="nil"/>
        </w:pBdr>
        <w:jc w:val="both"/>
        <w:rPr>
          <w:rFonts w:asciiTheme="majorHAnsi" w:eastAsia="Book Antiqua" w:hAnsiTheme="majorHAnsi" w:cstheme="majorHAnsi"/>
          <w:b/>
          <w:color w:val="0D0D0D"/>
          <w:sz w:val="22"/>
          <w:szCs w:val="22"/>
        </w:rPr>
      </w:pPr>
    </w:p>
    <w:p w14:paraId="6B31E4EC" w14:textId="77777777" w:rsidR="00425A1F" w:rsidRPr="00F0506A" w:rsidRDefault="00425A1F" w:rsidP="00425A1F">
      <w:pPr>
        <w:pBdr>
          <w:top w:val="nil"/>
          <w:left w:val="nil"/>
          <w:bottom w:val="nil"/>
          <w:right w:val="nil"/>
          <w:between w:val="nil"/>
        </w:pBdr>
        <w:jc w:val="both"/>
        <w:rPr>
          <w:rFonts w:asciiTheme="majorHAnsi" w:eastAsia="Book Antiqua" w:hAnsiTheme="majorHAnsi" w:cstheme="majorHAnsi"/>
          <w:b/>
          <w:color w:val="0D0D0D"/>
          <w:sz w:val="22"/>
          <w:szCs w:val="22"/>
        </w:rPr>
      </w:pPr>
    </w:p>
    <w:p w14:paraId="74282FB0" w14:textId="3033DE49" w:rsidR="00425A1F" w:rsidRPr="00F0506A" w:rsidRDefault="00425A1F" w:rsidP="00425A1F">
      <w:pPr>
        <w:pBdr>
          <w:top w:val="nil"/>
          <w:left w:val="nil"/>
          <w:bottom w:val="nil"/>
          <w:right w:val="nil"/>
          <w:between w:val="nil"/>
        </w:pBdr>
        <w:jc w:val="both"/>
        <w:rPr>
          <w:rFonts w:asciiTheme="majorHAnsi" w:eastAsia="Book Antiqua" w:hAnsiTheme="majorHAnsi" w:cstheme="majorHAnsi"/>
          <w:b/>
          <w:i/>
          <w:color w:val="0D0D0D"/>
          <w:sz w:val="22"/>
          <w:szCs w:val="22"/>
        </w:rPr>
      </w:pPr>
      <w:r w:rsidRPr="00F0506A">
        <w:rPr>
          <w:rFonts w:asciiTheme="majorHAnsi" w:eastAsia="Book Antiqua" w:hAnsiTheme="majorHAnsi" w:cstheme="majorHAnsi"/>
          <w:b/>
          <w:color w:val="0D0D0D"/>
          <w:sz w:val="22"/>
          <w:szCs w:val="22"/>
        </w:rPr>
        <w:t xml:space="preserve">Asunto: Proyecto de Ley No. ___ De 2021 </w:t>
      </w:r>
      <w:r w:rsidRPr="00F0506A">
        <w:rPr>
          <w:rFonts w:asciiTheme="majorHAnsi" w:eastAsia="Book Antiqua" w:hAnsiTheme="majorHAnsi" w:cstheme="majorHAnsi"/>
          <w:b/>
          <w:i/>
          <w:iCs/>
          <w:color w:val="0D0D0D"/>
          <w:sz w:val="22"/>
          <w:szCs w:val="22"/>
        </w:rPr>
        <w:t>“Por medio de la cual se modifica la Ley 1861 de 201</w:t>
      </w:r>
      <w:r w:rsidR="0047691F" w:rsidRPr="00F0506A">
        <w:rPr>
          <w:rFonts w:asciiTheme="majorHAnsi" w:eastAsia="Book Antiqua" w:hAnsiTheme="majorHAnsi" w:cstheme="majorHAnsi"/>
          <w:b/>
          <w:i/>
          <w:iCs/>
          <w:color w:val="0D0D0D"/>
          <w:sz w:val="22"/>
          <w:szCs w:val="22"/>
        </w:rPr>
        <w:t>7</w:t>
      </w:r>
      <w:r w:rsidRPr="00F0506A">
        <w:rPr>
          <w:rFonts w:asciiTheme="majorHAnsi" w:eastAsia="Book Antiqua" w:hAnsiTheme="majorHAnsi" w:cstheme="majorHAnsi"/>
          <w:b/>
          <w:i/>
          <w:iCs/>
          <w:color w:val="0D0D0D"/>
          <w:sz w:val="22"/>
          <w:szCs w:val="22"/>
        </w:rPr>
        <w:t>, se regula la situación militar de hombres transgénero; y se dictan otras disposiciones</w:t>
      </w:r>
      <w:r w:rsidR="0047691F" w:rsidRPr="00F0506A">
        <w:rPr>
          <w:rFonts w:asciiTheme="majorHAnsi" w:eastAsia="Book Antiqua" w:hAnsiTheme="majorHAnsi" w:cstheme="majorHAnsi"/>
          <w:b/>
          <w:i/>
          <w:iCs/>
          <w:color w:val="0D0D0D"/>
          <w:sz w:val="22"/>
          <w:szCs w:val="22"/>
        </w:rPr>
        <w:t>”.</w:t>
      </w:r>
    </w:p>
    <w:p w14:paraId="44BA59D0" w14:textId="77777777" w:rsidR="00425A1F" w:rsidRPr="00F0506A" w:rsidRDefault="00425A1F" w:rsidP="00425A1F">
      <w:pPr>
        <w:pBdr>
          <w:top w:val="nil"/>
          <w:left w:val="nil"/>
          <w:bottom w:val="nil"/>
          <w:right w:val="nil"/>
          <w:between w:val="nil"/>
        </w:pBdr>
        <w:jc w:val="both"/>
        <w:rPr>
          <w:rFonts w:asciiTheme="majorHAnsi" w:eastAsia="Book Antiqua" w:hAnsiTheme="majorHAnsi" w:cstheme="majorHAnsi"/>
          <w:color w:val="0D0D0D"/>
          <w:sz w:val="22"/>
          <w:szCs w:val="22"/>
        </w:rPr>
      </w:pPr>
      <w:r w:rsidRPr="00F0506A">
        <w:rPr>
          <w:rFonts w:asciiTheme="majorHAnsi" w:eastAsia="Book Antiqua" w:hAnsiTheme="majorHAnsi" w:cstheme="majorHAnsi"/>
          <w:b/>
          <w:color w:val="0D0D0D"/>
          <w:sz w:val="22"/>
          <w:szCs w:val="22"/>
        </w:rPr>
        <w:t xml:space="preserve"> </w:t>
      </w:r>
    </w:p>
    <w:p w14:paraId="620B8CA3" w14:textId="77777777" w:rsidR="00F0506A" w:rsidRDefault="00F0506A" w:rsidP="00425A1F">
      <w:pPr>
        <w:rPr>
          <w:rFonts w:asciiTheme="majorHAnsi" w:eastAsia="Book Antiqua" w:hAnsiTheme="majorHAnsi" w:cstheme="majorHAnsi"/>
          <w:color w:val="0D0D0D"/>
          <w:sz w:val="22"/>
          <w:szCs w:val="22"/>
        </w:rPr>
      </w:pPr>
    </w:p>
    <w:p w14:paraId="3C14698A" w14:textId="41187349" w:rsidR="00425A1F" w:rsidRPr="00F0506A" w:rsidRDefault="00425A1F" w:rsidP="00425A1F">
      <w:pPr>
        <w:rPr>
          <w:rFonts w:asciiTheme="majorHAnsi" w:eastAsia="Book Antiqua" w:hAnsiTheme="majorHAnsi" w:cstheme="majorHAnsi"/>
          <w:color w:val="0D0D0D"/>
          <w:sz w:val="22"/>
          <w:szCs w:val="22"/>
        </w:rPr>
      </w:pPr>
      <w:r w:rsidRPr="00F0506A">
        <w:rPr>
          <w:rFonts w:asciiTheme="majorHAnsi" w:eastAsia="Book Antiqua" w:hAnsiTheme="majorHAnsi" w:cstheme="majorHAnsi"/>
          <w:color w:val="0D0D0D"/>
          <w:sz w:val="22"/>
          <w:szCs w:val="22"/>
        </w:rPr>
        <w:t>Respetada presidenta,</w:t>
      </w:r>
    </w:p>
    <w:p w14:paraId="762198F7" w14:textId="77777777" w:rsidR="00425A1F" w:rsidRPr="00F0506A" w:rsidRDefault="00425A1F" w:rsidP="00425A1F">
      <w:pPr>
        <w:pBdr>
          <w:top w:val="nil"/>
          <w:left w:val="nil"/>
          <w:bottom w:val="nil"/>
          <w:right w:val="nil"/>
          <w:between w:val="nil"/>
        </w:pBdr>
        <w:jc w:val="both"/>
        <w:rPr>
          <w:rFonts w:asciiTheme="majorHAnsi" w:eastAsia="Book Antiqua" w:hAnsiTheme="majorHAnsi" w:cstheme="majorHAnsi"/>
          <w:color w:val="0D0D0D"/>
          <w:sz w:val="22"/>
          <w:szCs w:val="22"/>
        </w:rPr>
      </w:pPr>
      <w:bookmarkStart w:id="0" w:name="_heading=h.30j0zll" w:colFirst="0" w:colLast="0"/>
      <w:bookmarkEnd w:id="0"/>
    </w:p>
    <w:p w14:paraId="01F620AA" w14:textId="77777777" w:rsidR="00425A1F" w:rsidRPr="00F0506A" w:rsidRDefault="00425A1F" w:rsidP="00425A1F">
      <w:pPr>
        <w:pBdr>
          <w:top w:val="nil"/>
          <w:left w:val="nil"/>
          <w:bottom w:val="nil"/>
          <w:right w:val="nil"/>
          <w:between w:val="nil"/>
        </w:pBdr>
        <w:jc w:val="both"/>
        <w:rPr>
          <w:rFonts w:asciiTheme="majorHAnsi" w:eastAsia="Book Antiqua" w:hAnsiTheme="majorHAnsi" w:cstheme="majorHAnsi"/>
          <w:color w:val="0D0D0D"/>
          <w:sz w:val="22"/>
          <w:szCs w:val="22"/>
        </w:rPr>
      </w:pPr>
    </w:p>
    <w:p w14:paraId="5A4FC0A5" w14:textId="0D76134B" w:rsidR="00425A1F" w:rsidRPr="00F0506A" w:rsidRDefault="00425A1F" w:rsidP="00425A1F">
      <w:pPr>
        <w:jc w:val="both"/>
        <w:rPr>
          <w:rFonts w:asciiTheme="majorHAnsi" w:eastAsia="Book Antiqua" w:hAnsiTheme="majorHAnsi" w:cstheme="majorHAnsi"/>
          <w:bCs/>
          <w:color w:val="0D0D0D"/>
          <w:sz w:val="22"/>
          <w:szCs w:val="22"/>
        </w:rPr>
      </w:pPr>
      <w:r w:rsidRPr="00F0506A">
        <w:rPr>
          <w:rFonts w:asciiTheme="majorHAnsi" w:eastAsia="Book Antiqua" w:hAnsiTheme="majorHAnsi" w:cstheme="majorHAnsi"/>
          <w:color w:val="0D0D0D"/>
          <w:sz w:val="22"/>
          <w:szCs w:val="22"/>
        </w:rPr>
        <w:t xml:space="preserve">En mi condición de Congresista de la Cámara de Representantes de la República de Colombia, radico el presente Proyecto de Ley con el objeto </w:t>
      </w:r>
      <w:r w:rsidR="0047691F" w:rsidRPr="00F0506A">
        <w:rPr>
          <w:rFonts w:asciiTheme="majorHAnsi" w:eastAsia="Book Antiqua" w:hAnsiTheme="majorHAnsi" w:cstheme="majorHAnsi"/>
          <w:color w:val="0D0D0D"/>
          <w:sz w:val="22"/>
          <w:szCs w:val="22"/>
        </w:rPr>
        <w:t>de modificar la Ley 1861 de 2017 en cuanto a la regulación de la situación militar de hombres transgénero con la finalidad de garantizar sus derechos fundamentales, especialmente el derecho a la igualdad</w:t>
      </w:r>
      <w:r w:rsidR="00CE2C57" w:rsidRPr="00F0506A">
        <w:rPr>
          <w:rFonts w:asciiTheme="majorHAnsi" w:eastAsia="Book Antiqua" w:hAnsiTheme="majorHAnsi" w:cstheme="majorHAnsi"/>
          <w:color w:val="0D0D0D"/>
          <w:sz w:val="22"/>
          <w:szCs w:val="22"/>
        </w:rPr>
        <w:t xml:space="preserve"> y </w:t>
      </w:r>
      <w:r w:rsidR="00910BD4" w:rsidRPr="00F0506A">
        <w:rPr>
          <w:rFonts w:asciiTheme="majorHAnsi" w:eastAsia="Book Antiqua" w:hAnsiTheme="majorHAnsi" w:cstheme="majorHAnsi"/>
          <w:color w:val="0D0D0D"/>
          <w:sz w:val="22"/>
          <w:szCs w:val="22"/>
        </w:rPr>
        <w:t xml:space="preserve">a la </w:t>
      </w:r>
      <w:r w:rsidR="00CE2C57" w:rsidRPr="00F0506A">
        <w:rPr>
          <w:rFonts w:asciiTheme="majorHAnsi" w:eastAsia="Book Antiqua" w:hAnsiTheme="majorHAnsi" w:cstheme="majorHAnsi"/>
          <w:color w:val="0D0D0D"/>
          <w:sz w:val="22"/>
          <w:szCs w:val="22"/>
        </w:rPr>
        <w:t>no discriminación.</w:t>
      </w:r>
    </w:p>
    <w:p w14:paraId="409E5E33" w14:textId="77777777" w:rsidR="00425A1F" w:rsidRPr="00F0506A" w:rsidRDefault="00425A1F" w:rsidP="00425A1F">
      <w:pPr>
        <w:pBdr>
          <w:top w:val="nil"/>
          <w:left w:val="nil"/>
          <w:bottom w:val="nil"/>
          <w:right w:val="nil"/>
          <w:between w:val="nil"/>
        </w:pBdr>
        <w:jc w:val="both"/>
        <w:rPr>
          <w:rFonts w:asciiTheme="majorHAnsi" w:eastAsia="Book Antiqua" w:hAnsiTheme="majorHAnsi" w:cstheme="majorHAnsi"/>
          <w:color w:val="0D0D0D"/>
          <w:sz w:val="22"/>
          <w:szCs w:val="22"/>
        </w:rPr>
      </w:pPr>
    </w:p>
    <w:p w14:paraId="1690965C" w14:textId="77777777" w:rsidR="00425A1F" w:rsidRPr="00F0506A" w:rsidRDefault="00425A1F" w:rsidP="00425A1F">
      <w:pPr>
        <w:jc w:val="both"/>
        <w:rPr>
          <w:rFonts w:asciiTheme="majorHAnsi" w:eastAsia="Book Antiqua" w:hAnsiTheme="majorHAnsi" w:cstheme="majorHAnsi"/>
          <w:color w:val="0D0D0D"/>
          <w:sz w:val="22"/>
          <w:szCs w:val="22"/>
        </w:rPr>
      </w:pPr>
    </w:p>
    <w:p w14:paraId="43E4F401" w14:textId="6878E7CB" w:rsidR="00425A1F" w:rsidRPr="00F0506A" w:rsidRDefault="00425A1F" w:rsidP="00425A1F">
      <w:pPr>
        <w:pBdr>
          <w:top w:val="nil"/>
          <w:left w:val="nil"/>
          <w:bottom w:val="nil"/>
          <w:right w:val="nil"/>
          <w:between w:val="nil"/>
        </w:pBdr>
        <w:jc w:val="both"/>
        <w:rPr>
          <w:rFonts w:asciiTheme="majorHAnsi" w:eastAsia="Book Antiqua" w:hAnsiTheme="majorHAnsi" w:cstheme="majorHAnsi"/>
          <w:b/>
          <w:i/>
          <w:color w:val="0D0D0D"/>
          <w:sz w:val="22"/>
          <w:szCs w:val="22"/>
        </w:rPr>
      </w:pPr>
      <w:r w:rsidRPr="00F0506A">
        <w:rPr>
          <w:rFonts w:asciiTheme="majorHAnsi" w:eastAsia="Book Antiqua" w:hAnsiTheme="majorHAnsi" w:cstheme="majorHAnsi"/>
          <w:color w:val="0D0D0D"/>
          <w:sz w:val="22"/>
          <w:szCs w:val="22"/>
        </w:rPr>
        <w:t xml:space="preserve">De tal forma, presento a consideración del Congreso de la República este proyecto de ley </w:t>
      </w:r>
      <w:r w:rsidR="0047691F" w:rsidRPr="00F0506A">
        <w:rPr>
          <w:rFonts w:asciiTheme="majorHAnsi" w:eastAsia="Book Antiqua" w:hAnsiTheme="majorHAnsi" w:cstheme="majorHAnsi"/>
          <w:b/>
          <w:i/>
          <w:iCs/>
          <w:color w:val="0D0D0D"/>
          <w:sz w:val="22"/>
          <w:szCs w:val="22"/>
        </w:rPr>
        <w:t xml:space="preserve">“Por medio de la cual se modifica la Ley 1861 de 2017, se regula la situación militar de hombres transgénero; y se dictan otras disposiciones”, </w:t>
      </w:r>
      <w:r w:rsidRPr="00F0506A">
        <w:rPr>
          <w:rFonts w:asciiTheme="majorHAnsi" w:eastAsia="Book Antiqua" w:hAnsiTheme="majorHAnsi" w:cstheme="majorHAnsi"/>
          <w:color w:val="0D0D0D"/>
          <w:sz w:val="22"/>
          <w:szCs w:val="22"/>
        </w:rPr>
        <w:t>con el fin de iniciar con el trámite correspondiente y cumplir con las exigencias dictadas por la Constitución y la ley.</w:t>
      </w:r>
    </w:p>
    <w:p w14:paraId="4171A720" w14:textId="77777777" w:rsidR="00425A1F" w:rsidRPr="00F0506A" w:rsidRDefault="00425A1F" w:rsidP="00425A1F">
      <w:pPr>
        <w:jc w:val="both"/>
        <w:rPr>
          <w:rFonts w:asciiTheme="majorHAnsi" w:eastAsia="Book Antiqua" w:hAnsiTheme="majorHAnsi" w:cstheme="majorHAnsi"/>
          <w:color w:val="0D0D0D"/>
          <w:sz w:val="22"/>
          <w:szCs w:val="22"/>
        </w:rPr>
      </w:pPr>
    </w:p>
    <w:p w14:paraId="778A8AFE" w14:textId="77777777" w:rsidR="00F0506A" w:rsidRDefault="00F0506A" w:rsidP="00425A1F">
      <w:pPr>
        <w:rPr>
          <w:rFonts w:asciiTheme="majorHAnsi" w:eastAsia="Book Antiqua" w:hAnsiTheme="majorHAnsi" w:cstheme="majorHAnsi"/>
          <w:color w:val="0D0D0D"/>
          <w:sz w:val="22"/>
          <w:szCs w:val="22"/>
        </w:rPr>
      </w:pPr>
    </w:p>
    <w:p w14:paraId="2B32BE61" w14:textId="77777777" w:rsidR="00F0506A" w:rsidRDefault="00F0506A" w:rsidP="00425A1F">
      <w:pPr>
        <w:rPr>
          <w:rFonts w:asciiTheme="majorHAnsi" w:eastAsia="Book Antiqua" w:hAnsiTheme="majorHAnsi" w:cstheme="majorHAnsi"/>
          <w:color w:val="0D0D0D"/>
          <w:sz w:val="22"/>
          <w:szCs w:val="22"/>
        </w:rPr>
      </w:pPr>
    </w:p>
    <w:p w14:paraId="40254B85" w14:textId="190335C6" w:rsidR="00425A1F" w:rsidRPr="00F0506A" w:rsidRDefault="00425A1F" w:rsidP="00425A1F">
      <w:pPr>
        <w:rPr>
          <w:rFonts w:asciiTheme="majorHAnsi" w:eastAsia="Book Antiqua" w:hAnsiTheme="majorHAnsi" w:cstheme="majorHAnsi"/>
          <w:color w:val="0D0D0D"/>
          <w:sz w:val="22"/>
          <w:szCs w:val="22"/>
        </w:rPr>
      </w:pPr>
      <w:r w:rsidRPr="00F0506A">
        <w:rPr>
          <w:rFonts w:asciiTheme="majorHAnsi" w:eastAsia="Book Antiqua" w:hAnsiTheme="majorHAnsi" w:cstheme="majorHAnsi"/>
          <w:color w:val="0D0D0D"/>
          <w:sz w:val="22"/>
          <w:szCs w:val="22"/>
        </w:rPr>
        <w:t xml:space="preserve">Cordialmente, </w:t>
      </w:r>
    </w:p>
    <w:p w14:paraId="71CEFF6F" w14:textId="77777777" w:rsidR="00425A1F" w:rsidRPr="00F0506A" w:rsidRDefault="00425A1F" w:rsidP="00425A1F">
      <w:pPr>
        <w:jc w:val="both"/>
        <w:rPr>
          <w:rFonts w:asciiTheme="majorHAnsi" w:eastAsia="Book Antiqua" w:hAnsiTheme="majorHAnsi" w:cstheme="majorHAnsi"/>
          <w:color w:val="0D0D0D"/>
          <w:sz w:val="22"/>
          <w:szCs w:val="22"/>
        </w:rPr>
      </w:pPr>
    </w:p>
    <w:tbl>
      <w:tblPr>
        <w:tblW w:w="4419" w:type="dxa"/>
        <w:tblLayout w:type="fixed"/>
        <w:tblLook w:val="0600" w:firstRow="0" w:lastRow="0" w:firstColumn="0" w:lastColumn="0" w:noHBand="1" w:noVBand="1"/>
      </w:tblPr>
      <w:tblGrid>
        <w:gridCol w:w="4419"/>
      </w:tblGrid>
      <w:tr w:rsidR="00425A1F" w:rsidRPr="00F0506A" w14:paraId="2438CB84" w14:textId="77777777" w:rsidTr="009E2973">
        <w:tc>
          <w:tcPr>
            <w:tcW w:w="4419" w:type="dxa"/>
            <w:shd w:val="clear" w:color="auto" w:fill="auto"/>
            <w:tcMar>
              <w:top w:w="100" w:type="dxa"/>
              <w:left w:w="100" w:type="dxa"/>
              <w:bottom w:w="100" w:type="dxa"/>
              <w:right w:w="100" w:type="dxa"/>
            </w:tcMar>
          </w:tcPr>
          <w:p w14:paraId="2D2A4886" w14:textId="2E318B06" w:rsidR="00425A1F" w:rsidRPr="00F0506A" w:rsidRDefault="00425A1F" w:rsidP="009E2973">
            <w:pPr>
              <w:jc w:val="both"/>
              <w:rPr>
                <w:rFonts w:asciiTheme="majorHAnsi" w:eastAsia="Book Antiqua" w:hAnsiTheme="majorHAnsi" w:cstheme="majorHAnsi"/>
                <w:b/>
                <w:color w:val="0D0D0D"/>
                <w:sz w:val="22"/>
                <w:szCs w:val="22"/>
              </w:rPr>
            </w:pPr>
          </w:p>
          <w:p w14:paraId="4A2D189E" w14:textId="77777777" w:rsidR="00425A1F" w:rsidRPr="00F0506A" w:rsidRDefault="00425A1F" w:rsidP="009E2973">
            <w:pPr>
              <w:jc w:val="both"/>
              <w:rPr>
                <w:rFonts w:asciiTheme="majorHAnsi" w:eastAsia="Book Antiqua" w:hAnsiTheme="majorHAnsi" w:cstheme="majorHAnsi"/>
                <w:b/>
                <w:color w:val="0D0D0D"/>
                <w:sz w:val="22"/>
                <w:szCs w:val="22"/>
              </w:rPr>
            </w:pPr>
          </w:p>
          <w:p w14:paraId="3F163A5E" w14:textId="77777777" w:rsidR="00425A1F" w:rsidRPr="00F0506A" w:rsidRDefault="00425A1F" w:rsidP="009E2973">
            <w:pPr>
              <w:jc w:val="both"/>
              <w:rPr>
                <w:rFonts w:asciiTheme="majorHAnsi" w:eastAsia="Book Antiqua" w:hAnsiTheme="majorHAnsi" w:cstheme="majorHAnsi"/>
                <w:b/>
                <w:color w:val="0D0D0D"/>
                <w:sz w:val="22"/>
                <w:szCs w:val="22"/>
              </w:rPr>
            </w:pPr>
          </w:p>
          <w:p w14:paraId="52CA013D" w14:textId="77777777" w:rsidR="00425A1F" w:rsidRPr="00F0506A" w:rsidRDefault="00425A1F" w:rsidP="009E2973">
            <w:pPr>
              <w:jc w:val="both"/>
              <w:rPr>
                <w:rFonts w:asciiTheme="majorHAnsi" w:eastAsia="Book Antiqua" w:hAnsiTheme="majorHAnsi" w:cstheme="majorHAnsi"/>
                <w:b/>
                <w:color w:val="0D0D0D"/>
                <w:sz w:val="22"/>
                <w:szCs w:val="22"/>
              </w:rPr>
            </w:pPr>
            <w:r w:rsidRPr="00F0506A">
              <w:rPr>
                <w:rFonts w:asciiTheme="majorHAnsi" w:eastAsia="Book Antiqua" w:hAnsiTheme="majorHAnsi" w:cstheme="majorHAnsi"/>
                <w:b/>
                <w:color w:val="0D0D0D"/>
                <w:sz w:val="22"/>
                <w:szCs w:val="22"/>
              </w:rPr>
              <w:t>KATHERINE MIRANDA PEÑA</w:t>
            </w:r>
          </w:p>
          <w:p w14:paraId="2A9E59E0" w14:textId="77777777" w:rsidR="00425A1F" w:rsidRPr="00F0506A" w:rsidRDefault="00425A1F" w:rsidP="009E2973">
            <w:pPr>
              <w:jc w:val="both"/>
              <w:rPr>
                <w:rFonts w:asciiTheme="majorHAnsi" w:eastAsia="Book Antiqua" w:hAnsiTheme="majorHAnsi" w:cstheme="majorHAnsi"/>
                <w:color w:val="0D0D0D"/>
                <w:sz w:val="22"/>
                <w:szCs w:val="22"/>
              </w:rPr>
            </w:pPr>
            <w:r w:rsidRPr="00F0506A">
              <w:rPr>
                <w:rFonts w:asciiTheme="majorHAnsi" w:eastAsia="Book Antiqua" w:hAnsiTheme="majorHAnsi" w:cstheme="majorHAnsi"/>
                <w:color w:val="0D0D0D"/>
                <w:sz w:val="22"/>
                <w:szCs w:val="22"/>
              </w:rPr>
              <w:t>Representante a la Cámara por Bogotá</w:t>
            </w:r>
          </w:p>
          <w:p w14:paraId="17EAC29D" w14:textId="77777777" w:rsidR="00425A1F" w:rsidRPr="00F0506A" w:rsidRDefault="00425A1F" w:rsidP="009E2973">
            <w:pPr>
              <w:jc w:val="both"/>
              <w:rPr>
                <w:rFonts w:asciiTheme="majorHAnsi" w:eastAsia="Book Antiqua" w:hAnsiTheme="majorHAnsi" w:cstheme="majorHAnsi"/>
                <w:color w:val="0D0D0D"/>
                <w:sz w:val="22"/>
                <w:szCs w:val="22"/>
              </w:rPr>
            </w:pPr>
            <w:r w:rsidRPr="00F0506A">
              <w:rPr>
                <w:rFonts w:asciiTheme="majorHAnsi" w:eastAsia="Book Antiqua" w:hAnsiTheme="majorHAnsi" w:cstheme="majorHAnsi"/>
                <w:color w:val="0D0D0D"/>
                <w:sz w:val="22"/>
                <w:szCs w:val="22"/>
              </w:rPr>
              <w:t>Partido Alianza Verde</w:t>
            </w:r>
          </w:p>
        </w:tc>
      </w:tr>
      <w:tr w:rsidR="00425A1F" w:rsidRPr="00F0506A" w14:paraId="1ECCFB2A" w14:textId="77777777" w:rsidTr="009E2973">
        <w:tc>
          <w:tcPr>
            <w:tcW w:w="4419" w:type="dxa"/>
            <w:shd w:val="clear" w:color="auto" w:fill="auto"/>
            <w:tcMar>
              <w:top w:w="100" w:type="dxa"/>
              <w:left w:w="100" w:type="dxa"/>
              <w:bottom w:w="100" w:type="dxa"/>
              <w:right w:w="100" w:type="dxa"/>
            </w:tcMar>
          </w:tcPr>
          <w:p w14:paraId="31E44F8F" w14:textId="77777777" w:rsidR="00425A1F" w:rsidRPr="00F0506A" w:rsidRDefault="00425A1F" w:rsidP="009E2973">
            <w:pPr>
              <w:jc w:val="both"/>
              <w:rPr>
                <w:rFonts w:asciiTheme="majorHAnsi" w:eastAsia="Book Antiqua" w:hAnsiTheme="majorHAnsi" w:cstheme="majorHAnsi"/>
                <w:b/>
                <w:color w:val="0D0D0D"/>
                <w:sz w:val="22"/>
                <w:szCs w:val="22"/>
              </w:rPr>
            </w:pPr>
          </w:p>
        </w:tc>
      </w:tr>
      <w:tr w:rsidR="00425A1F" w:rsidRPr="00F0506A" w14:paraId="1002A8EF" w14:textId="77777777" w:rsidTr="009E2973">
        <w:tc>
          <w:tcPr>
            <w:tcW w:w="4419" w:type="dxa"/>
            <w:shd w:val="clear" w:color="auto" w:fill="auto"/>
            <w:tcMar>
              <w:top w:w="100" w:type="dxa"/>
              <w:left w:w="100" w:type="dxa"/>
              <w:bottom w:w="100" w:type="dxa"/>
              <w:right w:w="100" w:type="dxa"/>
            </w:tcMar>
          </w:tcPr>
          <w:p w14:paraId="38CC4869" w14:textId="77777777" w:rsidR="00425A1F" w:rsidRPr="00F0506A" w:rsidRDefault="00425A1F" w:rsidP="009E2973">
            <w:pPr>
              <w:jc w:val="both"/>
              <w:rPr>
                <w:rFonts w:asciiTheme="majorHAnsi" w:eastAsia="Arial" w:hAnsiTheme="majorHAnsi" w:cstheme="majorHAnsi"/>
                <w:color w:val="0D0D0D"/>
                <w:sz w:val="22"/>
                <w:szCs w:val="22"/>
              </w:rPr>
            </w:pPr>
          </w:p>
        </w:tc>
      </w:tr>
    </w:tbl>
    <w:p w14:paraId="6E9BA9DC" w14:textId="77777777" w:rsidR="00CE2C57" w:rsidRPr="00F0506A" w:rsidRDefault="00CE2C57" w:rsidP="00425A1F">
      <w:pPr>
        <w:jc w:val="center"/>
        <w:rPr>
          <w:rFonts w:asciiTheme="majorHAnsi" w:eastAsia="Book Antiqua" w:hAnsiTheme="majorHAnsi" w:cstheme="majorHAnsi"/>
          <w:b/>
          <w:color w:val="0D0D0D"/>
          <w:sz w:val="22"/>
          <w:szCs w:val="22"/>
        </w:rPr>
      </w:pPr>
    </w:p>
    <w:p w14:paraId="6AE349A1" w14:textId="77777777" w:rsidR="00910BD4" w:rsidRPr="00F0506A" w:rsidRDefault="00910BD4" w:rsidP="00425A1F">
      <w:pPr>
        <w:jc w:val="center"/>
        <w:rPr>
          <w:rFonts w:asciiTheme="majorHAnsi" w:eastAsia="Book Antiqua" w:hAnsiTheme="majorHAnsi" w:cstheme="majorHAnsi"/>
          <w:b/>
          <w:color w:val="0D0D0D"/>
          <w:sz w:val="22"/>
          <w:szCs w:val="22"/>
        </w:rPr>
      </w:pPr>
    </w:p>
    <w:p w14:paraId="5117828F" w14:textId="05CED58E" w:rsidR="00425A1F" w:rsidRPr="00F0506A" w:rsidRDefault="00425A1F" w:rsidP="00F0506A">
      <w:pPr>
        <w:jc w:val="center"/>
        <w:rPr>
          <w:rFonts w:asciiTheme="majorHAnsi" w:eastAsia="Book Antiqua" w:hAnsiTheme="majorHAnsi" w:cstheme="majorHAnsi"/>
          <w:b/>
          <w:color w:val="0D0D0D"/>
          <w:sz w:val="22"/>
          <w:szCs w:val="22"/>
        </w:rPr>
      </w:pPr>
      <w:r w:rsidRPr="00F0506A">
        <w:rPr>
          <w:rFonts w:asciiTheme="majorHAnsi" w:eastAsia="Book Antiqua" w:hAnsiTheme="majorHAnsi" w:cstheme="majorHAnsi"/>
          <w:b/>
          <w:color w:val="0D0D0D"/>
          <w:sz w:val="22"/>
          <w:szCs w:val="22"/>
        </w:rPr>
        <w:lastRenderedPageBreak/>
        <w:t>PROYECTO DE LEY NÚMERO _____ DEL 2021</w:t>
      </w:r>
    </w:p>
    <w:p w14:paraId="3516197E" w14:textId="249EBACC" w:rsidR="00CE2C57" w:rsidRPr="00F0506A" w:rsidRDefault="00CE2C57" w:rsidP="00F0506A">
      <w:pPr>
        <w:pBdr>
          <w:top w:val="nil"/>
          <w:left w:val="nil"/>
          <w:bottom w:val="nil"/>
          <w:right w:val="nil"/>
          <w:between w:val="nil"/>
        </w:pBdr>
        <w:jc w:val="center"/>
        <w:rPr>
          <w:rFonts w:asciiTheme="majorHAnsi" w:eastAsia="Book Antiqua" w:hAnsiTheme="majorHAnsi" w:cstheme="majorHAnsi"/>
          <w:b/>
          <w:i/>
          <w:color w:val="0D0D0D"/>
          <w:sz w:val="22"/>
          <w:szCs w:val="22"/>
        </w:rPr>
      </w:pPr>
      <w:r w:rsidRPr="00F0506A">
        <w:rPr>
          <w:rFonts w:asciiTheme="majorHAnsi" w:eastAsia="Book Antiqua" w:hAnsiTheme="majorHAnsi" w:cstheme="majorHAnsi"/>
          <w:b/>
          <w:i/>
          <w:iCs/>
          <w:color w:val="0D0D0D"/>
          <w:sz w:val="22"/>
          <w:szCs w:val="22"/>
        </w:rPr>
        <w:t>“Por medio de la cual se modifica la Ley 1861 de 2017, se regula la situación militar de hombres transgénero; y se dictan otras disposiciones”.</w:t>
      </w:r>
    </w:p>
    <w:p w14:paraId="58737697" w14:textId="77777777" w:rsidR="00425A1F" w:rsidRPr="00F0506A" w:rsidRDefault="00425A1F" w:rsidP="00425A1F">
      <w:pPr>
        <w:jc w:val="center"/>
        <w:rPr>
          <w:rFonts w:asciiTheme="majorHAnsi" w:eastAsia="Book Antiqua" w:hAnsiTheme="majorHAnsi" w:cstheme="majorHAnsi"/>
          <w:b/>
          <w:color w:val="0D0D0D"/>
          <w:sz w:val="22"/>
          <w:szCs w:val="22"/>
        </w:rPr>
      </w:pPr>
    </w:p>
    <w:p w14:paraId="60996A73" w14:textId="77777777" w:rsidR="00425A1F" w:rsidRPr="00F0506A" w:rsidRDefault="00425A1F" w:rsidP="00425A1F">
      <w:pPr>
        <w:jc w:val="center"/>
        <w:rPr>
          <w:rFonts w:asciiTheme="majorHAnsi" w:eastAsia="Book Antiqua" w:hAnsiTheme="majorHAnsi" w:cstheme="majorHAnsi"/>
          <w:b/>
          <w:color w:val="0D0D0D"/>
          <w:sz w:val="22"/>
          <w:szCs w:val="22"/>
        </w:rPr>
      </w:pPr>
      <w:r w:rsidRPr="00F0506A">
        <w:rPr>
          <w:rFonts w:asciiTheme="majorHAnsi" w:eastAsia="Book Antiqua" w:hAnsiTheme="majorHAnsi" w:cstheme="majorHAnsi"/>
          <w:b/>
          <w:color w:val="0D0D0D"/>
          <w:sz w:val="22"/>
          <w:szCs w:val="22"/>
        </w:rPr>
        <w:t xml:space="preserve">El Congreso de Colombia </w:t>
      </w:r>
    </w:p>
    <w:p w14:paraId="7895B7AF" w14:textId="77777777" w:rsidR="00425A1F" w:rsidRPr="00F0506A" w:rsidRDefault="00425A1F" w:rsidP="00425A1F">
      <w:pPr>
        <w:jc w:val="center"/>
        <w:rPr>
          <w:rFonts w:asciiTheme="majorHAnsi" w:eastAsia="Book Antiqua" w:hAnsiTheme="majorHAnsi" w:cstheme="majorHAnsi"/>
          <w:b/>
          <w:color w:val="0D0D0D"/>
          <w:sz w:val="22"/>
          <w:szCs w:val="22"/>
        </w:rPr>
      </w:pPr>
    </w:p>
    <w:p w14:paraId="06D34749" w14:textId="7870EEBC" w:rsidR="00425A1F" w:rsidRPr="00F0506A" w:rsidRDefault="00425A1F" w:rsidP="00F0506A">
      <w:pPr>
        <w:jc w:val="center"/>
        <w:rPr>
          <w:rFonts w:asciiTheme="majorHAnsi" w:eastAsia="Book Antiqua" w:hAnsiTheme="majorHAnsi" w:cstheme="majorHAnsi"/>
          <w:b/>
          <w:color w:val="0D0D0D"/>
          <w:sz w:val="22"/>
          <w:szCs w:val="22"/>
        </w:rPr>
      </w:pPr>
      <w:r w:rsidRPr="00F0506A">
        <w:rPr>
          <w:rFonts w:asciiTheme="majorHAnsi" w:eastAsia="Book Antiqua" w:hAnsiTheme="majorHAnsi" w:cstheme="majorHAnsi"/>
          <w:b/>
          <w:color w:val="0D0D0D"/>
          <w:sz w:val="22"/>
          <w:szCs w:val="22"/>
        </w:rPr>
        <w:t>DECRETA</w:t>
      </w:r>
    </w:p>
    <w:p w14:paraId="72627835" w14:textId="77777777" w:rsidR="00425A1F" w:rsidRPr="00F0506A" w:rsidRDefault="00425A1F" w:rsidP="00425A1F">
      <w:pPr>
        <w:ind w:left="360"/>
        <w:jc w:val="center"/>
        <w:rPr>
          <w:rFonts w:asciiTheme="majorHAnsi" w:eastAsia="Book Antiqua" w:hAnsiTheme="majorHAnsi" w:cstheme="majorHAnsi"/>
          <w:color w:val="0D0D0D"/>
          <w:sz w:val="22"/>
          <w:szCs w:val="22"/>
        </w:rPr>
      </w:pPr>
    </w:p>
    <w:p w14:paraId="46AA8E67" w14:textId="10FD2C5C" w:rsidR="00425A1F" w:rsidRPr="00F0506A" w:rsidRDefault="00425A1F" w:rsidP="00425A1F">
      <w:pPr>
        <w:jc w:val="both"/>
        <w:rPr>
          <w:rFonts w:asciiTheme="majorHAnsi" w:eastAsia="Book Antiqua" w:hAnsiTheme="majorHAnsi" w:cstheme="majorHAnsi"/>
          <w:bCs/>
          <w:color w:val="0D0D0D"/>
          <w:sz w:val="22"/>
          <w:szCs w:val="22"/>
        </w:rPr>
      </w:pPr>
      <w:r w:rsidRPr="00F0506A">
        <w:rPr>
          <w:rFonts w:asciiTheme="majorHAnsi" w:eastAsia="Book Antiqua" w:hAnsiTheme="majorHAnsi" w:cstheme="majorHAnsi"/>
          <w:b/>
          <w:color w:val="0D0D0D"/>
          <w:sz w:val="22"/>
          <w:szCs w:val="22"/>
        </w:rPr>
        <w:t xml:space="preserve">ARTÍCULO 1. OBJETO. </w:t>
      </w:r>
      <w:r w:rsidRPr="00F0506A">
        <w:rPr>
          <w:rFonts w:asciiTheme="majorHAnsi" w:eastAsia="Book Antiqua" w:hAnsiTheme="majorHAnsi" w:cstheme="majorHAnsi"/>
          <w:bCs/>
          <w:color w:val="0D0D0D"/>
          <w:sz w:val="22"/>
          <w:szCs w:val="22"/>
        </w:rPr>
        <w:t xml:space="preserve">La presente Ley tiene como finalidad </w:t>
      </w:r>
      <w:r w:rsidR="00CE2C57" w:rsidRPr="00F0506A">
        <w:rPr>
          <w:rFonts w:asciiTheme="majorHAnsi" w:eastAsia="Book Antiqua" w:hAnsiTheme="majorHAnsi" w:cstheme="majorHAnsi"/>
          <w:bCs/>
          <w:color w:val="0D0D0D"/>
          <w:sz w:val="22"/>
          <w:szCs w:val="22"/>
        </w:rPr>
        <w:t xml:space="preserve">regular el servicio militar de hombres transgénero, así como </w:t>
      </w:r>
      <w:r w:rsidR="00910BD4" w:rsidRPr="00F0506A">
        <w:rPr>
          <w:rFonts w:asciiTheme="majorHAnsi" w:eastAsia="Book Antiqua" w:hAnsiTheme="majorHAnsi" w:cstheme="majorHAnsi"/>
          <w:bCs/>
          <w:color w:val="0D0D0D"/>
          <w:sz w:val="22"/>
          <w:szCs w:val="22"/>
        </w:rPr>
        <w:t xml:space="preserve">establecer </w:t>
      </w:r>
      <w:r w:rsidR="00CE2C57" w:rsidRPr="00F0506A">
        <w:rPr>
          <w:rFonts w:asciiTheme="majorHAnsi" w:eastAsia="Book Antiqua" w:hAnsiTheme="majorHAnsi" w:cstheme="majorHAnsi"/>
          <w:bCs/>
          <w:color w:val="0D0D0D"/>
          <w:sz w:val="22"/>
          <w:szCs w:val="22"/>
        </w:rPr>
        <w:t xml:space="preserve">las medidas que garanticen el derecho a la igualdad y no discriminación </w:t>
      </w:r>
      <w:r w:rsidR="00995255" w:rsidRPr="00F0506A">
        <w:rPr>
          <w:rFonts w:asciiTheme="majorHAnsi" w:eastAsia="Book Antiqua" w:hAnsiTheme="majorHAnsi" w:cstheme="majorHAnsi"/>
          <w:bCs/>
          <w:color w:val="0D0D0D"/>
          <w:sz w:val="22"/>
          <w:szCs w:val="22"/>
        </w:rPr>
        <w:t xml:space="preserve">de </w:t>
      </w:r>
      <w:r w:rsidR="008A6036" w:rsidRPr="00F0506A">
        <w:rPr>
          <w:rFonts w:asciiTheme="majorHAnsi" w:eastAsia="Book Antiqua" w:hAnsiTheme="majorHAnsi" w:cstheme="majorHAnsi"/>
          <w:bCs/>
          <w:color w:val="0D0D0D"/>
          <w:sz w:val="22"/>
          <w:szCs w:val="22"/>
        </w:rPr>
        <w:t>la</w:t>
      </w:r>
      <w:r w:rsidR="00995255" w:rsidRPr="00F0506A">
        <w:rPr>
          <w:rFonts w:asciiTheme="majorHAnsi" w:eastAsia="Book Antiqua" w:hAnsiTheme="majorHAnsi" w:cstheme="majorHAnsi"/>
          <w:bCs/>
          <w:color w:val="0D0D0D"/>
          <w:sz w:val="22"/>
          <w:szCs w:val="22"/>
        </w:rPr>
        <w:t xml:space="preserve"> población</w:t>
      </w:r>
      <w:r w:rsidR="003D5579" w:rsidRPr="00F0506A">
        <w:rPr>
          <w:rFonts w:asciiTheme="majorHAnsi" w:eastAsia="Book Antiqua" w:hAnsiTheme="majorHAnsi" w:cstheme="majorHAnsi"/>
          <w:bCs/>
          <w:color w:val="0D0D0D"/>
          <w:sz w:val="22"/>
          <w:szCs w:val="22"/>
        </w:rPr>
        <w:t xml:space="preserve"> </w:t>
      </w:r>
      <w:r w:rsidR="003D5579" w:rsidRPr="00F0506A">
        <w:rPr>
          <w:rFonts w:asciiTheme="majorHAnsi" w:eastAsia="Book Antiqua" w:hAnsiTheme="majorHAnsi" w:cstheme="majorHAnsi"/>
          <w:bCs/>
          <w:color w:val="000000" w:themeColor="text1"/>
          <w:sz w:val="22"/>
          <w:szCs w:val="22"/>
        </w:rPr>
        <w:t>transgénero</w:t>
      </w:r>
      <w:r w:rsidR="00995255" w:rsidRPr="00F0506A">
        <w:rPr>
          <w:rFonts w:asciiTheme="majorHAnsi" w:eastAsia="Book Antiqua" w:hAnsiTheme="majorHAnsi" w:cstheme="majorHAnsi"/>
          <w:bCs/>
          <w:color w:val="0D0D0D"/>
          <w:sz w:val="22"/>
          <w:szCs w:val="22"/>
        </w:rPr>
        <w:t xml:space="preserve"> </w:t>
      </w:r>
      <w:r w:rsidR="00910BD4" w:rsidRPr="00F0506A">
        <w:rPr>
          <w:rFonts w:asciiTheme="majorHAnsi" w:eastAsia="Book Antiqua" w:hAnsiTheme="majorHAnsi" w:cstheme="majorHAnsi"/>
          <w:bCs/>
          <w:color w:val="0D0D0D"/>
          <w:sz w:val="22"/>
          <w:szCs w:val="22"/>
        </w:rPr>
        <w:t xml:space="preserve">para que definan su situación </w:t>
      </w:r>
      <w:r w:rsidR="00995255" w:rsidRPr="00F0506A">
        <w:rPr>
          <w:rFonts w:asciiTheme="majorHAnsi" w:eastAsia="Book Antiqua" w:hAnsiTheme="majorHAnsi" w:cstheme="majorHAnsi"/>
          <w:bCs/>
          <w:color w:val="0D0D0D"/>
          <w:sz w:val="22"/>
          <w:szCs w:val="22"/>
        </w:rPr>
        <w:t xml:space="preserve">militar. </w:t>
      </w:r>
    </w:p>
    <w:p w14:paraId="1825D6B8" w14:textId="77777777" w:rsidR="00425A1F" w:rsidRPr="00F0506A" w:rsidRDefault="00425A1F" w:rsidP="00425A1F">
      <w:pPr>
        <w:ind w:left="360"/>
        <w:jc w:val="center"/>
        <w:rPr>
          <w:rFonts w:asciiTheme="majorHAnsi" w:eastAsia="Book Antiqua" w:hAnsiTheme="majorHAnsi" w:cstheme="majorHAnsi"/>
          <w:color w:val="0D0D0D"/>
          <w:sz w:val="22"/>
          <w:szCs w:val="22"/>
        </w:rPr>
      </w:pPr>
    </w:p>
    <w:p w14:paraId="783CE07D" w14:textId="0B9F2598" w:rsidR="00995255" w:rsidRPr="00F0506A" w:rsidRDefault="00425A1F" w:rsidP="00F0506A">
      <w:pPr>
        <w:jc w:val="both"/>
        <w:rPr>
          <w:rFonts w:asciiTheme="majorHAnsi" w:eastAsia="Book Antiqua" w:hAnsiTheme="majorHAnsi" w:cstheme="majorHAnsi"/>
          <w:b/>
          <w:color w:val="0D0D0D"/>
          <w:sz w:val="22"/>
          <w:szCs w:val="22"/>
        </w:rPr>
      </w:pPr>
      <w:r w:rsidRPr="00F0506A">
        <w:rPr>
          <w:rFonts w:asciiTheme="majorHAnsi" w:eastAsia="Book Antiqua" w:hAnsiTheme="majorHAnsi" w:cstheme="majorHAnsi"/>
          <w:b/>
          <w:color w:val="0D0D0D"/>
          <w:sz w:val="22"/>
          <w:szCs w:val="22"/>
        </w:rPr>
        <w:t xml:space="preserve">ARTÍCULO 2.  </w:t>
      </w:r>
      <w:r w:rsidR="00995255" w:rsidRPr="00F0506A">
        <w:rPr>
          <w:rFonts w:asciiTheme="majorHAnsi" w:eastAsia="Book Antiqua" w:hAnsiTheme="majorHAnsi" w:cstheme="majorHAnsi"/>
          <w:color w:val="0D0D0D"/>
          <w:sz w:val="22"/>
          <w:szCs w:val="22"/>
        </w:rPr>
        <w:t xml:space="preserve">Modifíquese el </w:t>
      </w:r>
      <w:r w:rsidR="00F0506A" w:rsidRPr="00F0506A">
        <w:rPr>
          <w:rFonts w:asciiTheme="majorHAnsi" w:eastAsia="Book Antiqua" w:hAnsiTheme="majorHAnsi" w:cstheme="majorHAnsi"/>
          <w:color w:val="0D0D0D"/>
          <w:sz w:val="22"/>
          <w:szCs w:val="22"/>
        </w:rPr>
        <w:t xml:space="preserve">párrafo 1 </w:t>
      </w:r>
      <w:r w:rsidR="00995255" w:rsidRPr="00F0506A">
        <w:rPr>
          <w:rFonts w:asciiTheme="majorHAnsi" w:eastAsia="Book Antiqua" w:hAnsiTheme="majorHAnsi" w:cstheme="majorHAnsi"/>
          <w:color w:val="0D0D0D"/>
          <w:sz w:val="22"/>
          <w:szCs w:val="22"/>
        </w:rPr>
        <w:t xml:space="preserve">artículo 4° de la Ley 1861 de 2017, el cual quedará así: </w:t>
      </w:r>
    </w:p>
    <w:p w14:paraId="527D11F2" w14:textId="77777777" w:rsidR="00995255" w:rsidRPr="00F0506A" w:rsidRDefault="00995255" w:rsidP="00995255">
      <w:pPr>
        <w:ind w:left="708"/>
        <w:jc w:val="both"/>
        <w:rPr>
          <w:rFonts w:asciiTheme="majorHAnsi" w:hAnsiTheme="majorHAnsi" w:cstheme="majorHAnsi"/>
          <w:i/>
          <w:color w:val="000000" w:themeColor="text1"/>
          <w:sz w:val="22"/>
          <w:szCs w:val="22"/>
        </w:rPr>
      </w:pPr>
    </w:p>
    <w:p w14:paraId="6DB3FB78" w14:textId="2992929F" w:rsidR="00F155EB" w:rsidRPr="00F0506A" w:rsidRDefault="00995255" w:rsidP="00F0506A">
      <w:pPr>
        <w:ind w:left="708"/>
        <w:jc w:val="both"/>
        <w:rPr>
          <w:rFonts w:asciiTheme="majorHAnsi" w:hAnsiTheme="majorHAnsi" w:cstheme="majorHAnsi"/>
          <w:i/>
          <w:color w:val="000000" w:themeColor="text1"/>
          <w:sz w:val="22"/>
          <w:szCs w:val="22"/>
        </w:rPr>
      </w:pPr>
      <w:r w:rsidRPr="00F0506A">
        <w:rPr>
          <w:rFonts w:asciiTheme="majorHAnsi" w:hAnsiTheme="majorHAnsi" w:cstheme="majorHAnsi"/>
          <w:i/>
          <w:color w:val="000000" w:themeColor="text1"/>
          <w:sz w:val="22"/>
          <w:szCs w:val="22"/>
        </w:rPr>
        <w:t xml:space="preserve">PARÁGRAFO 1o. La mujer </w:t>
      </w:r>
      <w:r w:rsidRPr="00F0506A">
        <w:rPr>
          <w:rFonts w:asciiTheme="majorHAnsi" w:hAnsiTheme="majorHAnsi" w:cstheme="majorHAnsi"/>
          <w:i/>
          <w:color w:val="000000" w:themeColor="text1"/>
          <w:sz w:val="22"/>
          <w:szCs w:val="22"/>
          <w:u w:val="single"/>
        </w:rPr>
        <w:t xml:space="preserve">y el hombre transgénero podrán </w:t>
      </w:r>
      <w:r w:rsidRPr="00F0506A">
        <w:rPr>
          <w:rFonts w:asciiTheme="majorHAnsi" w:hAnsiTheme="majorHAnsi" w:cstheme="majorHAnsi"/>
          <w:i/>
          <w:color w:val="000000" w:themeColor="text1"/>
          <w:sz w:val="22"/>
          <w:szCs w:val="22"/>
        </w:rPr>
        <w:t>prestar el servicio militar de manera voluntaria y será obligatorio cuando las circunstancias del país lo exijan y el Gobierno nacional lo determine, y tendrán derecho a los estímulos y prerrogativas que establece esta ley.</w:t>
      </w:r>
    </w:p>
    <w:p w14:paraId="0E9B5D2D" w14:textId="79524B28" w:rsidR="00F0506A" w:rsidRPr="00F0506A" w:rsidRDefault="00F0506A" w:rsidP="00F0506A">
      <w:pPr>
        <w:jc w:val="both"/>
        <w:rPr>
          <w:rFonts w:asciiTheme="majorHAnsi" w:hAnsiTheme="majorHAnsi" w:cstheme="majorHAnsi"/>
          <w:i/>
          <w:color w:val="000000" w:themeColor="text1"/>
          <w:sz w:val="22"/>
          <w:szCs w:val="22"/>
        </w:rPr>
      </w:pPr>
    </w:p>
    <w:p w14:paraId="651A2621" w14:textId="34C08BFF" w:rsidR="00F0506A" w:rsidRPr="00F0506A" w:rsidRDefault="00F0506A" w:rsidP="00F0506A">
      <w:pPr>
        <w:jc w:val="both"/>
        <w:rPr>
          <w:rFonts w:asciiTheme="majorHAnsi" w:hAnsiTheme="majorHAnsi" w:cstheme="majorHAnsi"/>
          <w:iCs/>
          <w:color w:val="000000" w:themeColor="text1"/>
          <w:sz w:val="22"/>
          <w:szCs w:val="22"/>
        </w:rPr>
      </w:pPr>
      <w:r w:rsidRPr="00F0506A">
        <w:rPr>
          <w:rFonts w:asciiTheme="majorHAnsi" w:hAnsiTheme="majorHAnsi" w:cstheme="majorHAnsi"/>
          <w:b/>
          <w:bCs/>
          <w:iCs/>
          <w:color w:val="000000" w:themeColor="text1"/>
          <w:sz w:val="22"/>
          <w:szCs w:val="22"/>
        </w:rPr>
        <w:t>ARTÍCULO 3.</w:t>
      </w:r>
      <w:r w:rsidRPr="00F0506A">
        <w:rPr>
          <w:rFonts w:asciiTheme="majorHAnsi" w:hAnsiTheme="majorHAnsi" w:cstheme="majorHAnsi"/>
          <w:iCs/>
          <w:color w:val="000000" w:themeColor="text1"/>
          <w:sz w:val="22"/>
          <w:szCs w:val="22"/>
        </w:rPr>
        <w:t xml:space="preserve"> Adiciónese el parágrafo 3 al artículo 4° de la Ley 1861 de 2017, el cual quedará así</w:t>
      </w:r>
    </w:p>
    <w:p w14:paraId="2CC32E3F" w14:textId="77777777" w:rsidR="00F155EB" w:rsidRPr="00F0506A" w:rsidRDefault="00F155EB" w:rsidP="00F155EB">
      <w:pPr>
        <w:ind w:left="708"/>
        <w:jc w:val="both"/>
        <w:rPr>
          <w:rFonts w:asciiTheme="majorHAnsi" w:hAnsiTheme="majorHAnsi" w:cstheme="majorHAnsi"/>
          <w:i/>
          <w:color w:val="000000" w:themeColor="text1"/>
          <w:sz w:val="22"/>
          <w:szCs w:val="22"/>
          <w:u w:val="single"/>
        </w:rPr>
      </w:pPr>
    </w:p>
    <w:p w14:paraId="02476A2A" w14:textId="1F839F34" w:rsidR="00425A1F" w:rsidRDefault="00F155EB" w:rsidP="00F0506A">
      <w:pPr>
        <w:ind w:left="708"/>
        <w:jc w:val="both"/>
        <w:rPr>
          <w:rFonts w:asciiTheme="majorHAnsi" w:hAnsiTheme="majorHAnsi" w:cstheme="majorHAnsi"/>
          <w:i/>
          <w:color w:val="000000" w:themeColor="text1"/>
          <w:sz w:val="22"/>
          <w:szCs w:val="22"/>
          <w:u w:val="single"/>
        </w:rPr>
      </w:pPr>
      <w:r w:rsidRPr="00F0506A">
        <w:rPr>
          <w:rFonts w:asciiTheme="majorHAnsi" w:hAnsiTheme="majorHAnsi" w:cstheme="majorHAnsi"/>
          <w:i/>
          <w:color w:val="000000" w:themeColor="text1"/>
          <w:sz w:val="22"/>
          <w:szCs w:val="22"/>
          <w:u w:val="single"/>
        </w:rPr>
        <w:t xml:space="preserve">PARÁGRAFO 3o. El Ministerio de Defensa Nacional tomará las medidas necesarias </w:t>
      </w:r>
      <w:r w:rsidR="00F959EC" w:rsidRPr="00F0506A">
        <w:rPr>
          <w:rFonts w:asciiTheme="majorHAnsi" w:hAnsiTheme="majorHAnsi" w:cstheme="majorHAnsi"/>
          <w:i/>
          <w:color w:val="000000" w:themeColor="text1"/>
          <w:sz w:val="22"/>
          <w:szCs w:val="22"/>
          <w:u w:val="single"/>
        </w:rPr>
        <w:t>para garantizar</w:t>
      </w:r>
      <w:r w:rsidRPr="00F0506A">
        <w:rPr>
          <w:rFonts w:asciiTheme="majorHAnsi" w:hAnsiTheme="majorHAnsi" w:cstheme="majorHAnsi"/>
          <w:i/>
          <w:color w:val="000000" w:themeColor="text1"/>
          <w:sz w:val="22"/>
          <w:szCs w:val="22"/>
          <w:u w:val="single"/>
        </w:rPr>
        <w:t xml:space="preserve"> </w:t>
      </w:r>
      <w:r w:rsidR="00F959EC" w:rsidRPr="00F0506A">
        <w:rPr>
          <w:rFonts w:asciiTheme="majorHAnsi" w:hAnsiTheme="majorHAnsi" w:cstheme="majorHAnsi"/>
          <w:i/>
          <w:color w:val="000000" w:themeColor="text1"/>
          <w:sz w:val="22"/>
          <w:szCs w:val="22"/>
          <w:u w:val="single"/>
        </w:rPr>
        <w:t>la prevención de la discriminación basada en género</w:t>
      </w:r>
      <w:r w:rsidR="00E0654B" w:rsidRPr="00F0506A">
        <w:rPr>
          <w:rFonts w:asciiTheme="majorHAnsi" w:hAnsiTheme="majorHAnsi" w:cstheme="majorHAnsi"/>
          <w:i/>
          <w:color w:val="000000" w:themeColor="text1"/>
          <w:sz w:val="22"/>
          <w:szCs w:val="22"/>
          <w:u w:val="single"/>
        </w:rPr>
        <w:t>, identidad de género</w:t>
      </w:r>
      <w:r w:rsidR="00F959EC" w:rsidRPr="00F0506A">
        <w:rPr>
          <w:rFonts w:asciiTheme="majorHAnsi" w:hAnsiTheme="majorHAnsi" w:cstheme="majorHAnsi"/>
          <w:i/>
          <w:color w:val="000000" w:themeColor="text1"/>
          <w:sz w:val="22"/>
          <w:szCs w:val="22"/>
          <w:u w:val="single"/>
        </w:rPr>
        <w:t xml:space="preserve"> y orientación sexual en el servicio militar. También aplicará </w:t>
      </w:r>
      <w:r w:rsidR="00005491" w:rsidRPr="00F0506A">
        <w:rPr>
          <w:rFonts w:asciiTheme="majorHAnsi" w:hAnsiTheme="majorHAnsi" w:cstheme="majorHAnsi"/>
          <w:i/>
          <w:color w:val="000000" w:themeColor="text1"/>
          <w:sz w:val="22"/>
          <w:szCs w:val="22"/>
          <w:u w:val="single"/>
        </w:rPr>
        <w:t>el enfoque diferencial,</w:t>
      </w:r>
      <w:r w:rsidR="00F959EC" w:rsidRPr="00F0506A">
        <w:rPr>
          <w:rFonts w:asciiTheme="majorHAnsi" w:hAnsiTheme="majorHAnsi" w:cstheme="majorHAnsi"/>
          <w:i/>
          <w:color w:val="000000" w:themeColor="text1"/>
          <w:sz w:val="22"/>
          <w:szCs w:val="22"/>
          <w:u w:val="single"/>
        </w:rPr>
        <w:t xml:space="preserve"> considerando las</w:t>
      </w:r>
      <w:r w:rsidR="00005491" w:rsidRPr="00F0506A">
        <w:rPr>
          <w:rFonts w:asciiTheme="majorHAnsi" w:hAnsiTheme="majorHAnsi" w:cstheme="majorHAnsi"/>
          <w:i/>
          <w:color w:val="000000" w:themeColor="text1"/>
          <w:sz w:val="22"/>
          <w:szCs w:val="22"/>
          <w:u w:val="single"/>
        </w:rPr>
        <w:t xml:space="preserve"> reglas de</w:t>
      </w:r>
      <w:r w:rsidRPr="00F0506A">
        <w:rPr>
          <w:rFonts w:asciiTheme="majorHAnsi" w:hAnsiTheme="majorHAnsi" w:cstheme="majorHAnsi"/>
          <w:i/>
          <w:color w:val="000000" w:themeColor="text1"/>
          <w:sz w:val="22"/>
          <w:szCs w:val="22"/>
          <w:u w:val="single"/>
        </w:rPr>
        <w:t xml:space="preserve"> igualdad y no discriminación </w:t>
      </w:r>
      <w:r w:rsidR="00005491" w:rsidRPr="00F0506A">
        <w:rPr>
          <w:rFonts w:asciiTheme="majorHAnsi" w:hAnsiTheme="majorHAnsi" w:cstheme="majorHAnsi"/>
          <w:i/>
          <w:color w:val="000000" w:themeColor="text1"/>
          <w:sz w:val="22"/>
          <w:szCs w:val="22"/>
          <w:u w:val="single"/>
        </w:rPr>
        <w:t>sobre</w:t>
      </w:r>
      <w:r w:rsidRPr="00F0506A">
        <w:rPr>
          <w:rFonts w:asciiTheme="majorHAnsi" w:hAnsiTheme="majorHAnsi" w:cstheme="majorHAnsi"/>
          <w:i/>
          <w:color w:val="000000" w:themeColor="text1"/>
          <w:sz w:val="22"/>
          <w:szCs w:val="22"/>
          <w:u w:val="single"/>
        </w:rPr>
        <w:t xml:space="preserve"> las mujeres y hombres transgénero que presten el servicio militar de manera voluntaria. El Ministerio </w:t>
      </w:r>
      <w:r w:rsidR="00F0506A" w:rsidRPr="00F0506A">
        <w:rPr>
          <w:rFonts w:asciiTheme="majorHAnsi" w:hAnsiTheme="majorHAnsi" w:cstheme="majorHAnsi"/>
          <w:i/>
          <w:color w:val="000000" w:themeColor="text1"/>
          <w:sz w:val="22"/>
          <w:szCs w:val="22"/>
          <w:u w:val="single"/>
        </w:rPr>
        <w:t>reglamentará la</w:t>
      </w:r>
      <w:r w:rsidRPr="00F0506A">
        <w:rPr>
          <w:rFonts w:asciiTheme="majorHAnsi" w:hAnsiTheme="majorHAnsi" w:cstheme="majorHAnsi"/>
          <w:i/>
          <w:color w:val="000000" w:themeColor="text1"/>
          <w:sz w:val="22"/>
          <w:szCs w:val="22"/>
          <w:u w:val="single"/>
        </w:rPr>
        <w:t xml:space="preserve"> materia dentro de los seis (6) meses siguientes a la promulgación de la presente ley</w:t>
      </w:r>
      <w:r w:rsidR="00F0506A" w:rsidRPr="00F0506A">
        <w:rPr>
          <w:rFonts w:asciiTheme="majorHAnsi" w:hAnsiTheme="majorHAnsi" w:cstheme="majorHAnsi"/>
          <w:i/>
          <w:color w:val="000000" w:themeColor="text1"/>
          <w:sz w:val="22"/>
          <w:szCs w:val="22"/>
          <w:u w:val="single"/>
        </w:rPr>
        <w:t>.</w:t>
      </w:r>
    </w:p>
    <w:p w14:paraId="177F5FF1" w14:textId="77777777" w:rsidR="00F0506A" w:rsidRPr="00F0506A" w:rsidRDefault="00F0506A" w:rsidP="00F0506A">
      <w:pPr>
        <w:ind w:left="708"/>
        <w:jc w:val="both"/>
        <w:rPr>
          <w:rFonts w:asciiTheme="majorHAnsi" w:hAnsiTheme="majorHAnsi" w:cstheme="majorHAnsi"/>
          <w:i/>
          <w:color w:val="000000" w:themeColor="text1"/>
          <w:sz w:val="22"/>
          <w:szCs w:val="22"/>
          <w:u w:val="single"/>
        </w:rPr>
      </w:pPr>
    </w:p>
    <w:p w14:paraId="66854744" w14:textId="37FDD606" w:rsidR="00F155EB" w:rsidRPr="00F0506A" w:rsidRDefault="00425A1F" w:rsidP="00F155EB">
      <w:pPr>
        <w:jc w:val="both"/>
        <w:rPr>
          <w:rFonts w:asciiTheme="majorHAnsi" w:eastAsia="Book Antiqua" w:hAnsiTheme="majorHAnsi" w:cstheme="majorHAnsi"/>
          <w:color w:val="0D0D0D"/>
          <w:sz w:val="22"/>
          <w:szCs w:val="22"/>
        </w:rPr>
      </w:pPr>
      <w:r w:rsidRPr="00F0506A">
        <w:rPr>
          <w:rFonts w:asciiTheme="majorHAnsi" w:eastAsia="Book Antiqua" w:hAnsiTheme="majorHAnsi" w:cstheme="majorHAnsi"/>
          <w:b/>
          <w:color w:val="0D0D0D"/>
          <w:sz w:val="22"/>
          <w:szCs w:val="22"/>
        </w:rPr>
        <w:t xml:space="preserve">ARTÍCULO </w:t>
      </w:r>
      <w:r w:rsidR="00F0506A" w:rsidRPr="00F0506A">
        <w:rPr>
          <w:rFonts w:asciiTheme="majorHAnsi" w:eastAsia="Book Antiqua" w:hAnsiTheme="majorHAnsi" w:cstheme="majorHAnsi"/>
          <w:b/>
          <w:color w:val="0D0D0D"/>
          <w:sz w:val="22"/>
          <w:szCs w:val="22"/>
        </w:rPr>
        <w:t>4</w:t>
      </w:r>
      <w:r w:rsidRPr="00F0506A">
        <w:rPr>
          <w:rFonts w:asciiTheme="majorHAnsi" w:eastAsia="Book Antiqua" w:hAnsiTheme="majorHAnsi" w:cstheme="majorHAnsi"/>
          <w:b/>
          <w:color w:val="0D0D0D"/>
          <w:sz w:val="22"/>
          <w:szCs w:val="22"/>
        </w:rPr>
        <w:t xml:space="preserve">. </w:t>
      </w:r>
      <w:r w:rsidR="00F155EB" w:rsidRPr="00F0506A">
        <w:rPr>
          <w:rFonts w:asciiTheme="majorHAnsi" w:eastAsia="Book Antiqua" w:hAnsiTheme="majorHAnsi" w:cstheme="majorHAnsi"/>
          <w:color w:val="0D0D0D"/>
          <w:sz w:val="22"/>
          <w:szCs w:val="22"/>
        </w:rPr>
        <w:t xml:space="preserve">Modifíquese </w:t>
      </w:r>
      <w:r w:rsidR="00F155EB" w:rsidRPr="00F0506A">
        <w:rPr>
          <w:rFonts w:asciiTheme="majorHAnsi" w:eastAsia="Book Antiqua" w:hAnsiTheme="majorHAnsi" w:cstheme="majorHAnsi"/>
          <w:bCs/>
          <w:color w:val="000000" w:themeColor="text1"/>
          <w:sz w:val="22"/>
          <w:szCs w:val="22"/>
        </w:rPr>
        <w:t>el</w:t>
      </w:r>
      <w:r w:rsidR="00E0654B" w:rsidRPr="00F0506A">
        <w:rPr>
          <w:rFonts w:asciiTheme="majorHAnsi" w:eastAsia="Book Antiqua" w:hAnsiTheme="majorHAnsi" w:cstheme="majorHAnsi"/>
          <w:bCs/>
          <w:color w:val="000000" w:themeColor="text1"/>
          <w:sz w:val="22"/>
          <w:szCs w:val="22"/>
        </w:rPr>
        <w:t xml:space="preserve"> literal k del</w:t>
      </w:r>
      <w:r w:rsidR="00F155EB" w:rsidRPr="00F0506A">
        <w:rPr>
          <w:rFonts w:asciiTheme="majorHAnsi" w:eastAsia="Book Antiqua" w:hAnsiTheme="majorHAnsi" w:cstheme="majorHAnsi"/>
          <w:color w:val="000000" w:themeColor="text1"/>
          <w:sz w:val="22"/>
          <w:szCs w:val="22"/>
        </w:rPr>
        <w:t xml:space="preserve"> </w:t>
      </w:r>
      <w:r w:rsidR="00F155EB" w:rsidRPr="00F0506A">
        <w:rPr>
          <w:rFonts w:asciiTheme="majorHAnsi" w:eastAsia="Book Antiqua" w:hAnsiTheme="majorHAnsi" w:cstheme="majorHAnsi"/>
          <w:color w:val="0D0D0D"/>
          <w:sz w:val="22"/>
          <w:szCs w:val="22"/>
        </w:rPr>
        <w:t xml:space="preserve">artículo 12° de la Ley 1861 de 2017, el cual quedará así: </w:t>
      </w:r>
    </w:p>
    <w:p w14:paraId="10AC553C" w14:textId="3D9CBCFE" w:rsidR="00E0654B" w:rsidRPr="00F0506A" w:rsidRDefault="00E0654B" w:rsidP="00F0506A">
      <w:pPr>
        <w:jc w:val="both"/>
        <w:rPr>
          <w:rFonts w:asciiTheme="majorHAnsi" w:hAnsiTheme="majorHAnsi" w:cstheme="majorHAnsi"/>
          <w:i/>
          <w:color w:val="000000" w:themeColor="text1"/>
          <w:sz w:val="22"/>
          <w:szCs w:val="22"/>
        </w:rPr>
      </w:pPr>
    </w:p>
    <w:p w14:paraId="3E4E8CF4" w14:textId="1D42B187" w:rsidR="00E0654B" w:rsidRPr="00F0506A" w:rsidRDefault="00E0654B" w:rsidP="00F155EB">
      <w:pPr>
        <w:ind w:left="708"/>
        <w:jc w:val="both"/>
        <w:rPr>
          <w:rFonts w:asciiTheme="majorHAnsi" w:hAnsiTheme="majorHAnsi" w:cstheme="majorHAnsi"/>
          <w:i/>
          <w:color w:val="000000" w:themeColor="text1"/>
          <w:sz w:val="22"/>
          <w:szCs w:val="22"/>
        </w:rPr>
      </w:pPr>
      <w:r w:rsidRPr="00F0506A">
        <w:rPr>
          <w:rFonts w:asciiTheme="majorHAnsi" w:hAnsiTheme="majorHAnsi" w:cstheme="majorHAnsi"/>
          <w:i/>
          <w:color w:val="000000" w:themeColor="text1"/>
          <w:sz w:val="22"/>
          <w:szCs w:val="22"/>
        </w:rPr>
        <w:t xml:space="preserve">k) </w:t>
      </w:r>
      <w:r w:rsidRPr="00F0506A">
        <w:rPr>
          <w:rFonts w:asciiTheme="majorHAnsi" w:hAnsiTheme="majorHAnsi" w:cstheme="majorHAnsi"/>
          <w:i/>
          <w:strike/>
          <w:color w:val="000000" w:themeColor="text1"/>
          <w:sz w:val="22"/>
          <w:szCs w:val="22"/>
        </w:rPr>
        <w:t>Los varones colombianos que después de su inscripción hayan dejado de tener el componente de sexo masculino en su registro civil</w:t>
      </w:r>
      <w:r w:rsidR="00364C16" w:rsidRPr="00F0506A">
        <w:rPr>
          <w:rFonts w:asciiTheme="majorHAnsi" w:hAnsiTheme="majorHAnsi" w:cstheme="majorHAnsi"/>
          <w:i/>
          <w:strike/>
          <w:color w:val="000000" w:themeColor="text1"/>
          <w:sz w:val="22"/>
          <w:szCs w:val="22"/>
        </w:rPr>
        <w:t>.</w:t>
      </w:r>
      <w:r w:rsidR="00364C16" w:rsidRPr="00F0506A">
        <w:rPr>
          <w:rFonts w:asciiTheme="majorHAnsi" w:hAnsiTheme="majorHAnsi" w:cstheme="majorHAnsi"/>
          <w:i/>
          <w:color w:val="000000" w:themeColor="text1"/>
          <w:sz w:val="22"/>
          <w:szCs w:val="22"/>
        </w:rPr>
        <w:t xml:space="preserve"> </w:t>
      </w:r>
      <w:r w:rsidRPr="00F0506A">
        <w:rPr>
          <w:rFonts w:asciiTheme="majorHAnsi" w:hAnsiTheme="majorHAnsi" w:cstheme="majorHAnsi"/>
          <w:i/>
          <w:color w:val="000000" w:themeColor="text1"/>
          <w:sz w:val="22"/>
          <w:szCs w:val="22"/>
        </w:rPr>
        <w:t>Hombres y mujeres transgénero</w:t>
      </w:r>
      <w:r w:rsidR="00364C16" w:rsidRPr="00F0506A">
        <w:rPr>
          <w:rFonts w:asciiTheme="majorHAnsi" w:hAnsiTheme="majorHAnsi" w:cstheme="majorHAnsi"/>
          <w:i/>
          <w:color w:val="000000" w:themeColor="text1"/>
          <w:sz w:val="22"/>
          <w:szCs w:val="22"/>
        </w:rPr>
        <w:t>.</w:t>
      </w:r>
    </w:p>
    <w:p w14:paraId="4C7AC2C4" w14:textId="03F66E0F" w:rsidR="00F155EB" w:rsidRPr="00F0506A" w:rsidRDefault="00F155EB" w:rsidP="00F0506A">
      <w:pPr>
        <w:jc w:val="both"/>
        <w:rPr>
          <w:rFonts w:asciiTheme="majorHAnsi" w:eastAsia="Book Antiqua" w:hAnsiTheme="majorHAnsi" w:cstheme="majorHAnsi"/>
          <w:bCs/>
          <w:i/>
          <w:color w:val="000000" w:themeColor="text1"/>
          <w:sz w:val="22"/>
          <w:szCs w:val="22"/>
        </w:rPr>
      </w:pPr>
    </w:p>
    <w:p w14:paraId="73E0DFC3" w14:textId="77777777" w:rsidR="00910BD4" w:rsidRPr="00F0506A" w:rsidRDefault="00910BD4" w:rsidP="00425A1F">
      <w:pPr>
        <w:jc w:val="both"/>
        <w:rPr>
          <w:rFonts w:asciiTheme="majorHAnsi" w:eastAsia="Book Antiqua" w:hAnsiTheme="majorHAnsi" w:cstheme="majorHAnsi"/>
          <w:b/>
          <w:color w:val="0D0D0D"/>
          <w:sz w:val="22"/>
          <w:szCs w:val="22"/>
        </w:rPr>
      </w:pPr>
    </w:p>
    <w:p w14:paraId="1EAE6817" w14:textId="0B9FB0D3" w:rsidR="00910BD4" w:rsidRPr="00E571A7" w:rsidRDefault="00910BD4" w:rsidP="00425A1F">
      <w:pPr>
        <w:jc w:val="both"/>
        <w:rPr>
          <w:rFonts w:asciiTheme="majorHAnsi" w:eastAsia="Book Antiqua" w:hAnsiTheme="majorHAnsi" w:cstheme="majorHAnsi"/>
          <w:bCs/>
          <w:i/>
          <w:color w:val="000000" w:themeColor="text1"/>
          <w:sz w:val="22"/>
          <w:szCs w:val="22"/>
        </w:rPr>
      </w:pPr>
      <w:r w:rsidRPr="00F0506A">
        <w:rPr>
          <w:rFonts w:asciiTheme="majorHAnsi" w:eastAsia="Book Antiqua" w:hAnsiTheme="majorHAnsi" w:cstheme="majorHAnsi"/>
          <w:b/>
          <w:color w:val="0D0D0D"/>
          <w:sz w:val="22"/>
          <w:szCs w:val="22"/>
        </w:rPr>
        <w:t xml:space="preserve">ARTÍCULO </w:t>
      </w:r>
      <w:r w:rsidR="00F0506A" w:rsidRPr="00F0506A">
        <w:rPr>
          <w:rFonts w:asciiTheme="majorHAnsi" w:eastAsia="Book Antiqua" w:hAnsiTheme="majorHAnsi" w:cstheme="majorHAnsi"/>
          <w:b/>
          <w:color w:val="0D0D0D"/>
          <w:sz w:val="22"/>
          <w:szCs w:val="22"/>
        </w:rPr>
        <w:t>5</w:t>
      </w:r>
      <w:r w:rsidRPr="00F0506A">
        <w:rPr>
          <w:rFonts w:asciiTheme="majorHAnsi" w:eastAsia="Book Antiqua" w:hAnsiTheme="majorHAnsi" w:cstheme="majorHAnsi"/>
          <w:b/>
          <w:color w:val="0D0D0D"/>
          <w:sz w:val="22"/>
          <w:szCs w:val="22"/>
        </w:rPr>
        <w:t xml:space="preserve">. </w:t>
      </w:r>
      <w:r w:rsidR="00F155EB" w:rsidRPr="00F0506A">
        <w:rPr>
          <w:rFonts w:asciiTheme="majorHAnsi" w:eastAsia="Book Antiqua" w:hAnsiTheme="majorHAnsi" w:cstheme="majorHAnsi"/>
          <w:b/>
          <w:color w:val="0D0D0D"/>
          <w:sz w:val="22"/>
          <w:szCs w:val="22"/>
        </w:rPr>
        <w:t>VIGENCIA.</w:t>
      </w:r>
      <w:r w:rsidR="00F155EB" w:rsidRPr="00F0506A">
        <w:rPr>
          <w:rFonts w:asciiTheme="majorHAnsi" w:eastAsia="Book Antiqua" w:hAnsiTheme="majorHAnsi" w:cstheme="majorHAnsi"/>
          <w:color w:val="0D0D0D"/>
          <w:sz w:val="22"/>
          <w:szCs w:val="22"/>
        </w:rPr>
        <w:t xml:space="preserve"> La presente ley rige a partir de su promulgación y deroga todas las disposiciones que le sean contrarias.</w:t>
      </w:r>
    </w:p>
    <w:p w14:paraId="64A23635" w14:textId="77777777" w:rsidR="00425A1F" w:rsidRPr="00F0506A" w:rsidRDefault="00425A1F" w:rsidP="00425A1F">
      <w:pPr>
        <w:rPr>
          <w:rFonts w:asciiTheme="majorHAnsi" w:eastAsia="Book Antiqua" w:hAnsiTheme="majorHAnsi" w:cstheme="majorHAnsi"/>
          <w:color w:val="0D0D0D"/>
          <w:sz w:val="22"/>
          <w:szCs w:val="22"/>
        </w:rPr>
      </w:pPr>
    </w:p>
    <w:p w14:paraId="3E068172" w14:textId="43BB60C2" w:rsidR="00425A1F" w:rsidRPr="00F0506A" w:rsidRDefault="00425A1F" w:rsidP="00425A1F">
      <w:pPr>
        <w:rPr>
          <w:rFonts w:asciiTheme="majorHAnsi" w:eastAsia="Book Antiqua" w:hAnsiTheme="majorHAnsi" w:cstheme="majorHAnsi"/>
          <w:color w:val="0D0D0D"/>
          <w:sz w:val="22"/>
          <w:szCs w:val="22"/>
        </w:rPr>
      </w:pPr>
      <w:r w:rsidRPr="00F0506A">
        <w:rPr>
          <w:rFonts w:asciiTheme="majorHAnsi" w:eastAsia="Book Antiqua" w:hAnsiTheme="majorHAnsi" w:cstheme="majorHAnsi"/>
          <w:color w:val="0D0D0D"/>
          <w:sz w:val="22"/>
          <w:szCs w:val="22"/>
        </w:rPr>
        <w:t xml:space="preserve">Cordialmente, </w:t>
      </w:r>
    </w:p>
    <w:tbl>
      <w:tblPr>
        <w:tblW w:w="8838" w:type="dxa"/>
        <w:tblLayout w:type="fixed"/>
        <w:tblLook w:val="0600" w:firstRow="0" w:lastRow="0" w:firstColumn="0" w:lastColumn="0" w:noHBand="1" w:noVBand="1"/>
      </w:tblPr>
      <w:tblGrid>
        <w:gridCol w:w="4419"/>
        <w:gridCol w:w="4419"/>
      </w:tblGrid>
      <w:tr w:rsidR="00425A1F" w:rsidRPr="00F0506A" w14:paraId="577B685E" w14:textId="77777777" w:rsidTr="009E2973">
        <w:tc>
          <w:tcPr>
            <w:tcW w:w="4419" w:type="dxa"/>
            <w:shd w:val="clear" w:color="auto" w:fill="auto"/>
            <w:tcMar>
              <w:top w:w="100" w:type="dxa"/>
              <w:left w:w="100" w:type="dxa"/>
              <w:bottom w:w="100" w:type="dxa"/>
              <w:right w:w="100" w:type="dxa"/>
            </w:tcMar>
          </w:tcPr>
          <w:p w14:paraId="7D11DAF7" w14:textId="3DAF350E" w:rsidR="00425A1F" w:rsidRDefault="00425A1F" w:rsidP="009E2973">
            <w:pPr>
              <w:jc w:val="both"/>
              <w:rPr>
                <w:rFonts w:asciiTheme="majorHAnsi" w:eastAsia="Book Antiqua" w:hAnsiTheme="majorHAnsi" w:cstheme="majorHAnsi"/>
                <w:b/>
                <w:color w:val="0D0D0D"/>
                <w:sz w:val="22"/>
                <w:szCs w:val="22"/>
              </w:rPr>
            </w:pPr>
          </w:p>
          <w:p w14:paraId="749CBB22" w14:textId="646F3239" w:rsidR="00F0506A" w:rsidRPr="00F0506A" w:rsidRDefault="00F0506A" w:rsidP="009E2973">
            <w:pPr>
              <w:jc w:val="both"/>
              <w:rPr>
                <w:rFonts w:asciiTheme="majorHAnsi" w:eastAsia="Book Antiqua" w:hAnsiTheme="majorHAnsi" w:cstheme="majorHAnsi"/>
                <w:b/>
                <w:color w:val="0D0D0D"/>
                <w:sz w:val="22"/>
                <w:szCs w:val="22"/>
              </w:rPr>
            </w:pPr>
          </w:p>
          <w:p w14:paraId="310A2E37" w14:textId="77777777" w:rsidR="00425A1F" w:rsidRPr="00F0506A" w:rsidRDefault="00425A1F" w:rsidP="009E2973">
            <w:pPr>
              <w:jc w:val="both"/>
              <w:rPr>
                <w:rFonts w:asciiTheme="majorHAnsi" w:eastAsia="Book Antiqua" w:hAnsiTheme="majorHAnsi" w:cstheme="majorHAnsi"/>
                <w:b/>
                <w:color w:val="0D0D0D"/>
                <w:sz w:val="22"/>
                <w:szCs w:val="22"/>
              </w:rPr>
            </w:pPr>
          </w:p>
          <w:p w14:paraId="6E9BD0D0" w14:textId="77777777" w:rsidR="00425A1F" w:rsidRPr="00F0506A" w:rsidRDefault="00425A1F" w:rsidP="009E2973">
            <w:pPr>
              <w:jc w:val="both"/>
              <w:rPr>
                <w:rFonts w:asciiTheme="majorHAnsi" w:eastAsia="Book Antiqua" w:hAnsiTheme="majorHAnsi" w:cstheme="majorHAnsi"/>
                <w:b/>
                <w:color w:val="0D0D0D"/>
                <w:sz w:val="22"/>
                <w:szCs w:val="22"/>
              </w:rPr>
            </w:pPr>
          </w:p>
          <w:p w14:paraId="6AA6BDC9" w14:textId="77777777" w:rsidR="00425A1F" w:rsidRPr="00F0506A" w:rsidRDefault="00425A1F" w:rsidP="009E2973">
            <w:pPr>
              <w:jc w:val="both"/>
              <w:rPr>
                <w:rFonts w:asciiTheme="majorHAnsi" w:eastAsia="Book Antiqua" w:hAnsiTheme="majorHAnsi" w:cstheme="majorHAnsi"/>
                <w:b/>
                <w:color w:val="0D0D0D"/>
                <w:sz w:val="22"/>
                <w:szCs w:val="22"/>
              </w:rPr>
            </w:pPr>
          </w:p>
          <w:p w14:paraId="19CBBC89" w14:textId="77777777" w:rsidR="00425A1F" w:rsidRPr="00F0506A" w:rsidRDefault="00425A1F" w:rsidP="009E2973">
            <w:pPr>
              <w:jc w:val="both"/>
              <w:rPr>
                <w:rFonts w:asciiTheme="majorHAnsi" w:eastAsia="Book Antiqua" w:hAnsiTheme="majorHAnsi" w:cstheme="majorHAnsi"/>
                <w:b/>
                <w:color w:val="0D0D0D"/>
                <w:sz w:val="22"/>
                <w:szCs w:val="22"/>
              </w:rPr>
            </w:pPr>
            <w:r w:rsidRPr="00F0506A">
              <w:rPr>
                <w:rFonts w:asciiTheme="majorHAnsi" w:eastAsia="Book Antiqua" w:hAnsiTheme="majorHAnsi" w:cstheme="majorHAnsi"/>
                <w:b/>
                <w:color w:val="0D0D0D"/>
                <w:sz w:val="22"/>
                <w:szCs w:val="22"/>
              </w:rPr>
              <w:t>KATHERINE MIRANDA PEÑA</w:t>
            </w:r>
          </w:p>
          <w:p w14:paraId="380C988E" w14:textId="77777777" w:rsidR="00425A1F" w:rsidRPr="00F0506A" w:rsidRDefault="00425A1F" w:rsidP="009E2973">
            <w:pPr>
              <w:jc w:val="both"/>
              <w:rPr>
                <w:rFonts w:asciiTheme="majorHAnsi" w:eastAsia="Book Antiqua" w:hAnsiTheme="majorHAnsi" w:cstheme="majorHAnsi"/>
                <w:color w:val="0D0D0D"/>
                <w:sz w:val="22"/>
                <w:szCs w:val="22"/>
              </w:rPr>
            </w:pPr>
            <w:r w:rsidRPr="00F0506A">
              <w:rPr>
                <w:rFonts w:asciiTheme="majorHAnsi" w:eastAsia="Book Antiqua" w:hAnsiTheme="majorHAnsi" w:cstheme="majorHAnsi"/>
                <w:color w:val="0D0D0D"/>
                <w:sz w:val="22"/>
                <w:szCs w:val="22"/>
              </w:rPr>
              <w:t>Representante a la Cámara por Bogotá</w:t>
            </w:r>
          </w:p>
          <w:p w14:paraId="56454FAF" w14:textId="77777777" w:rsidR="00425A1F" w:rsidRPr="00F0506A" w:rsidRDefault="00425A1F" w:rsidP="009E2973">
            <w:pPr>
              <w:jc w:val="both"/>
              <w:rPr>
                <w:rFonts w:asciiTheme="majorHAnsi" w:eastAsia="Book Antiqua" w:hAnsiTheme="majorHAnsi" w:cstheme="majorHAnsi"/>
                <w:color w:val="0D0D0D"/>
                <w:sz w:val="22"/>
                <w:szCs w:val="22"/>
              </w:rPr>
            </w:pPr>
            <w:r w:rsidRPr="00F0506A">
              <w:rPr>
                <w:rFonts w:asciiTheme="majorHAnsi" w:eastAsia="Book Antiqua" w:hAnsiTheme="majorHAnsi" w:cstheme="majorHAnsi"/>
                <w:color w:val="0D0D0D"/>
                <w:sz w:val="22"/>
                <w:szCs w:val="22"/>
              </w:rPr>
              <w:t>Partido Alianza Verde</w:t>
            </w:r>
          </w:p>
        </w:tc>
        <w:tc>
          <w:tcPr>
            <w:tcW w:w="4419" w:type="dxa"/>
            <w:shd w:val="clear" w:color="auto" w:fill="auto"/>
            <w:tcMar>
              <w:top w:w="100" w:type="dxa"/>
              <w:left w:w="100" w:type="dxa"/>
              <w:bottom w:w="100" w:type="dxa"/>
              <w:right w:w="100" w:type="dxa"/>
            </w:tcMar>
          </w:tcPr>
          <w:p w14:paraId="3C0ECD15" w14:textId="77777777" w:rsidR="00425A1F" w:rsidRPr="00F0506A" w:rsidRDefault="00425A1F" w:rsidP="009E2973">
            <w:pPr>
              <w:jc w:val="both"/>
              <w:rPr>
                <w:rFonts w:asciiTheme="majorHAnsi" w:eastAsia="Book Antiqua" w:hAnsiTheme="majorHAnsi" w:cstheme="majorHAnsi"/>
                <w:color w:val="0D0D0D"/>
                <w:sz w:val="22"/>
                <w:szCs w:val="22"/>
              </w:rPr>
            </w:pPr>
          </w:p>
          <w:p w14:paraId="1EDE76AC" w14:textId="77777777" w:rsidR="00425A1F" w:rsidRPr="00F0506A" w:rsidRDefault="00425A1F" w:rsidP="009E2973">
            <w:pPr>
              <w:jc w:val="both"/>
              <w:rPr>
                <w:rFonts w:asciiTheme="majorHAnsi" w:eastAsia="Book Antiqua" w:hAnsiTheme="majorHAnsi" w:cstheme="majorHAnsi"/>
                <w:color w:val="0D0D0D"/>
                <w:sz w:val="22"/>
                <w:szCs w:val="22"/>
              </w:rPr>
            </w:pPr>
          </w:p>
        </w:tc>
      </w:tr>
    </w:tbl>
    <w:p w14:paraId="2FAD3B4D" w14:textId="6206F36B" w:rsidR="00425A1F" w:rsidRPr="00F0506A" w:rsidRDefault="00425A1F">
      <w:pPr>
        <w:rPr>
          <w:rFonts w:asciiTheme="majorHAnsi" w:hAnsiTheme="majorHAnsi" w:cstheme="majorHAnsi"/>
          <w:sz w:val="22"/>
          <w:szCs w:val="22"/>
        </w:rPr>
      </w:pPr>
    </w:p>
    <w:p w14:paraId="797CEEF8" w14:textId="77777777" w:rsidR="00425A1F" w:rsidRPr="00F0506A" w:rsidRDefault="00425A1F" w:rsidP="00425A1F">
      <w:pPr>
        <w:ind w:left="360"/>
        <w:jc w:val="center"/>
        <w:rPr>
          <w:rFonts w:asciiTheme="majorHAnsi" w:eastAsia="Book Antiqua" w:hAnsiTheme="majorHAnsi" w:cstheme="majorHAnsi"/>
          <w:b/>
          <w:color w:val="000000" w:themeColor="text1"/>
          <w:sz w:val="22"/>
          <w:szCs w:val="22"/>
        </w:rPr>
      </w:pPr>
      <w:r w:rsidRPr="00F0506A">
        <w:rPr>
          <w:rFonts w:asciiTheme="majorHAnsi" w:eastAsia="Book Antiqua" w:hAnsiTheme="majorHAnsi" w:cstheme="majorHAnsi"/>
          <w:b/>
          <w:color w:val="000000" w:themeColor="text1"/>
          <w:sz w:val="22"/>
          <w:szCs w:val="22"/>
        </w:rPr>
        <w:lastRenderedPageBreak/>
        <w:t>EXPOSICIÓN DE MOTIVOS</w:t>
      </w:r>
    </w:p>
    <w:p w14:paraId="48E8871F" w14:textId="77777777" w:rsidR="00425A1F" w:rsidRPr="00F0506A" w:rsidRDefault="00425A1F" w:rsidP="00425A1F">
      <w:pPr>
        <w:ind w:left="360"/>
        <w:jc w:val="center"/>
        <w:rPr>
          <w:rFonts w:asciiTheme="majorHAnsi" w:eastAsia="Book Antiqua" w:hAnsiTheme="majorHAnsi" w:cstheme="majorHAnsi"/>
          <w:b/>
          <w:color w:val="000000" w:themeColor="text1"/>
          <w:sz w:val="22"/>
          <w:szCs w:val="22"/>
        </w:rPr>
      </w:pPr>
    </w:p>
    <w:p w14:paraId="1B9480D0" w14:textId="77777777" w:rsidR="00425A1F" w:rsidRPr="00F0506A" w:rsidRDefault="00425A1F" w:rsidP="00425A1F">
      <w:pPr>
        <w:ind w:left="360"/>
        <w:jc w:val="center"/>
        <w:rPr>
          <w:rFonts w:asciiTheme="majorHAnsi" w:eastAsia="Book Antiqua" w:hAnsiTheme="majorHAnsi" w:cstheme="majorHAnsi"/>
          <w:b/>
          <w:color w:val="000000" w:themeColor="text1"/>
          <w:sz w:val="22"/>
          <w:szCs w:val="22"/>
        </w:rPr>
      </w:pPr>
      <w:r w:rsidRPr="00F0506A">
        <w:rPr>
          <w:rFonts w:asciiTheme="majorHAnsi" w:eastAsia="Book Antiqua" w:hAnsiTheme="majorHAnsi" w:cstheme="majorHAnsi"/>
          <w:b/>
          <w:color w:val="000000" w:themeColor="text1"/>
          <w:sz w:val="22"/>
          <w:szCs w:val="22"/>
        </w:rPr>
        <w:t>PROYECTO DE LEY NÚMERO _____ DEL 2021</w:t>
      </w:r>
    </w:p>
    <w:p w14:paraId="2B1E6928" w14:textId="77777777" w:rsidR="00425A1F" w:rsidRPr="00F0506A" w:rsidRDefault="00425A1F" w:rsidP="00425A1F">
      <w:pPr>
        <w:ind w:left="360"/>
        <w:jc w:val="center"/>
        <w:rPr>
          <w:rFonts w:asciiTheme="majorHAnsi" w:eastAsia="Book Antiqua" w:hAnsiTheme="majorHAnsi" w:cstheme="majorHAnsi"/>
          <w:b/>
          <w:color w:val="000000" w:themeColor="text1"/>
          <w:sz w:val="22"/>
          <w:szCs w:val="22"/>
        </w:rPr>
      </w:pPr>
    </w:p>
    <w:p w14:paraId="48B4E2D8" w14:textId="7E4A8045" w:rsidR="00425A1F" w:rsidRPr="00F0506A" w:rsidRDefault="00425A1F" w:rsidP="00425A1F">
      <w:pPr>
        <w:pBdr>
          <w:top w:val="nil"/>
          <w:left w:val="nil"/>
          <w:bottom w:val="nil"/>
          <w:right w:val="nil"/>
          <w:between w:val="nil"/>
        </w:pBdr>
        <w:jc w:val="center"/>
        <w:rPr>
          <w:rFonts w:asciiTheme="majorHAnsi" w:eastAsia="Book Antiqua" w:hAnsiTheme="majorHAnsi" w:cstheme="majorHAnsi"/>
          <w:b/>
          <w:color w:val="000000" w:themeColor="text1"/>
          <w:sz w:val="22"/>
          <w:szCs w:val="22"/>
        </w:rPr>
      </w:pPr>
      <w:r w:rsidRPr="00F0506A">
        <w:rPr>
          <w:rFonts w:asciiTheme="majorHAnsi" w:eastAsia="Book Antiqua" w:hAnsiTheme="majorHAnsi" w:cstheme="majorHAnsi"/>
          <w:b/>
          <w:i/>
          <w:color w:val="000000" w:themeColor="text1"/>
          <w:sz w:val="22"/>
          <w:szCs w:val="22"/>
        </w:rPr>
        <w:t xml:space="preserve"> </w:t>
      </w:r>
      <w:r w:rsidR="00910BD4" w:rsidRPr="00F0506A">
        <w:rPr>
          <w:rFonts w:asciiTheme="majorHAnsi" w:eastAsia="Book Antiqua" w:hAnsiTheme="majorHAnsi" w:cstheme="majorHAnsi"/>
          <w:b/>
          <w:color w:val="0D0D0D"/>
          <w:sz w:val="22"/>
          <w:szCs w:val="22"/>
        </w:rPr>
        <w:t>“Por medio de la cual se modifica la Ley 1861 de 2017, se regula la situación militar de hombres transgénero; y se dictan otras disposiciones”.</w:t>
      </w:r>
    </w:p>
    <w:p w14:paraId="5E6F64F7" w14:textId="77777777" w:rsidR="00425A1F" w:rsidRPr="00F0506A" w:rsidRDefault="00425A1F" w:rsidP="00425A1F">
      <w:pPr>
        <w:pBdr>
          <w:top w:val="nil"/>
          <w:left w:val="nil"/>
          <w:bottom w:val="nil"/>
          <w:right w:val="nil"/>
          <w:between w:val="nil"/>
        </w:pBdr>
        <w:jc w:val="both"/>
        <w:rPr>
          <w:rFonts w:asciiTheme="majorHAnsi" w:eastAsia="Book Antiqua" w:hAnsiTheme="majorHAnsi" w:cstheme="majorHAnsi"/>
          <w:b/>
          <w:i/>
          <w:color w:val="000000" w:themeColor="text1"/>
          <w:sz w:val="22"/>
          <w:szCs w:val="22"/>
        </w:rPr>
      </w:pPr>
    </w:p>
    <w:p w14:paraId="7281322B" w14:textId="77777777" w:rsidR="00425A1F" w:rsidRPr="00F0506A" w:rsidRDefault="00425A1F" w:rsidP="00425A1F">
      <w:pPr>
        <w:pStyle w:val="Prrafodelista"/>
        <w:numPr>
          <w:ilvl w:val="0"/>
          <w:numId w:val="1"/>
        </w:numPr>
        <w:pBdr>
          <w:top w:val="nil"/>
          <w:left w:val="nil"/>
          <w:bottom w:val="nil"/>
          <w:right w:val="nil"/>
          <w:between w:val="nil"/>
        </w:pBdr>
        <w:jc w:val="both"/>
        <w:rPr>
          <w:rFonts w:asciiTheme="majorHAnsi" w:eastAsia="Book Antiqua" w:hAnsiTheme="majorHAnsi" w:cstheme="majorHAnsi"/>
          <w:b/>
          <w:color w:val="000000" w:themeColor="text1"/>
          <w:sz w:val="22"/>
          <w:szCs w:val="22"/>
        </w:rPr>
      </w:pPr>
      <w:r w:rsidRPr="00F0506A">
        <w:rPr>
          <w:rFonts w:asciiTheme="majorHAnsi" w:eastAsia="Book Antiqua" w:hAnsiTheme="majorHAnsi" w:cstheme="majorHAnsi"/>
          <w:b/>
          <w:color w:val="000000" w:themeColor="text1"/>
          <w:sz w:val="22"/>
          <w:szCs w:val="22"/>
        </w:rPr>
        <w:t>OBJETO</w:t>
      </w:r>
    </w:p>
    <w:p w14:paraId="616E7EAD" w14:textId="77777777" w:rsidR="00425A1F" w:rsidRPr="00F0506A" w:rsidRDefault="00425A1F" w:rsidP="00425A1F">
      <w:pPr>
        <w:jc w:val="both"/>
        <w:rPr>
          <w:rFonts w:asciiTheme="majorHAnsi" w:eastAsia="Book Antiqua" w:hAnsiTheme="majorHAnsi" w:cstheme="majorHAnsi"/>
          <w:b/>
          <w:color w:val="000000" w:themeColor="text1"/>
          <w:sz w:val="22"/>
          <w:szCs w:val="22"/>
        </w:rPr>
      </w:pPr>
    </w:p>
    <w:p w14:paraId="064684CB" w14:textId="679FEF76" w:rsidR="00910BD4" w:rsidRPr="00F0506A" w:rsidRDefault="00425A1F" w:rsidP="00364C16">
      <w:pPr>
        <w:jc w:val="both"/>
        <w:rPr>
          <w:rFonts w:asciiTheme="majorHAnsi" w:eastAsia="Book Antiqua" w:hAnsiTheme="majorHAnsi" w:cstheme="majorHAnsi"/>
          <w:bCs/>
          <w:color w:val="0D0D0D"/>
          <w:sz w:val="22"/>
          <w:szCs w:val="22"/>
        </w:rPr>
      </w:pPr>
      <w:r w:rsidRPr="00F0506A">
        <w:rPr>
          <w:rFonts w:asciiTheme="majorHAnsi" w:eastAsia="Book Antiqua" w:hAnsiTheme="majorHAnsi" w:cstheme="majorHAnsi"/>
          <w:color w:val="000000" w:themeColor="text1"/>
          <w:sz w:val="22"/>
          <w:szCs w:val="22"/>
        </w:rPr>
        <w:t xml:space="preserve">El presente proyecto de ley </w:t>
      </w:r>
      <w:r w:rsidRPr="00F0506A">
        <w:rPr>
          <w:rFonts w:asciiTheme="majorHAnsi" w:eastAsia="Book Antiqua" w:hAnsiTheme="majorHAnsi" w:cstheme="majorHAnsi"/>
          <w:bCs/>
          <w:color w:val="0D0D0D"/>
          <w:sz w:val="22"/>
          <w:szCs w:val="22"/>
        </w:rPr>
        <w:t xml:space="preserve">tiene como objetivo </w:t>
      </w:r>
      <w:r w:rsidR="00910BD4" w:rsidRPr="00F0506A">
        <w:rPr>
          <w:rFonts w:asciiTheme="majorHAnsi" w:eastAsia="Book Antiqua" w:hAnsiTheme="majorHAnsi" w:cstheme="majorHAnsi"/>
          <w:color w:val="0D0D0D"/>
          <w:sz w:val="22"/>
          <w:szCs w:val="22"/>
        </w:rPr>
        <w:t>regular la situación militar de los hombres transgénero con la finalidad de garantizar sus derechos fundamentales, especialmente el derecho a la igualdad y a la no discriminación, considerando los antecedentes de discriminación en l</w:t>
      </w:r>
      <w:r w:rsidR="00364C16" w:rsidRPr="00F0506A">
        <w:rPr>
          <w:rFonts w:asciiTheme="majorHAnsi" w:eastAsia="Book Antiqua" w:hAnsiTheme="majorHAnsi" w:cstheme="majorHAnsi"/>
          <w:color w:val="0D0D0D"/>
          <w:sz w:val="22"/>
          <w:szCs w:val="22"/>
        </w:rPr>
        <w:t xml:space="preserve">os que se halla esta población, asimismo, se modifica el término </w:t>
      </w:r>
      <w:r w:rsidR="00364C16" w:rsidRPr="00F0506A">
        <w:rPr>
          <w:rFonts w:asciiTheme="majorHAnsi" w:eastAsia="Book Antiqua" w:hAnsiTheme="majorHAnsi" w:cstheme="majorHAnsi"/>
          <w:color w:val="000000" w:themeColor="text1"/>
          <w:sz w:val="22"/>
          <w:szCs w:val="22"/>
        </w:rPr>
        <w:t>“</w:t>
      </w:r>
      <w:r w:rsidR="00364C16" w:rsidRPr="00F0506A">
        <w:rPr>
          <w:rFonts w:asciiTheme="majorHAnsi" w:hAnsiTheme="majorHAnsi" w:cstheme="majorHAnsi"/>
          <w:i/>
          <w:color w:val="000000" w:themeColor="text1"/>
          <w:sz w:val="22"/>
          <w:szCs w:val="22"/>
        </w:rPr>
        <w:t xml:space="preserve">Los varones colombianos que después de su inscripción hayan dejado de tener el componente de sexo masculino en su registro” </w:t>
      </w:r>
      <w:r w:rsidR="00364C16" w:rsidRPr="00F0506A">
        <w:rPr>
          <w:rFonts w:asciiTheme="majorHAnsi" w:hAnsiTheme="majorHAnsi" w:cstheme="majorHAnsi"/>
          <w:color w:val="000000" w:themeColor="text1"/>
          <w:sz w:val="22"/>
          <w:szCs w:val="22"/>
        </w:rPr>
        <w:t xml:space="preserve">por desconocer el término apropiado para ello, que corresponde a mujeres transgénero. </w:t>
      </w:r>
    </w:p>
    <w:p w14:paraId="66FE91C8" w14:textId="5A61098E" w:rsidR="00425A1F" w:rsidRPr="00F0506A" w:rsidRDefault="00425A1F" w:rsidP="00425A1F">
      <w:pPr>
        <w:jc w:val="both"/>
        <w:rPr>
          <w:rFonts w:asciiTheme="majorHAnsi" w:eastAsia="Book Antiqua" w:hAnsiTheme="majorHAnsi" w:cstheme="majorHAnsi"/>
          <w:bCs/>
          <w:color w:val="0D0D0D"/>
          <w:sz w:val="22"/>
          <w:szCs w:val="22"/>
        </w:rPr>
      </w:pPr>
    </w:p>
    <w:p w14:paraId="4F2B84D1" w14:textId="77777777" w:rsidR="00425A1F" w:rsidRPr="00F0506A" w:rsidRDefault="00425A1F" w:rsidP="00425A1F">
      <w:pPr>
        <w:jc w:val="both"/>
        <w:rPr>
          <w:rFonts w:asciiTheme="majorHAnsi" w:eastAsia="Book Antiqua" w:hAnsiTheme="majorHAnsi" w:cstheme="majorHAnsi"/>
          <w:color w:val="000000" w:themeColor="text1"/>
          <w:sz w:val="22"/>
          <w:szCs w:val="22"/>
        </w:rPr>
      </w:pPr>
    </w:p>
    <w:p w14:paraId="539313A0" w14:textId="77777777" w:rsidR="00425A1F" w:rsidRPr="00F0506A" w:rsidRDefault="00425A1F" w:rsidP="00425A1F">
      <w:pPr>
        <w:numPr>
          <w:ilvl w:val="0"/>
          <w:numId w:val="1"/>
        </w:numPr>
        <w:pBdr>
          <w:top w:val="nil"/>
          <w:left w:val="nil"/>
          <w:bottom w:val="nil"/>
          <w:right w:val="nil"/>
          <w:between w:val="nil"/>
        </w:pBdr>
        <w:jc w:val="both"/>
        <w:rPr>
          <w:rFonts w:asciiTheme="majorHAnsi" w:eastAsia="Book Antiqua" w:hAnsiTheme="majorHAnsi" w:cstheme="majorHAnsi"/>
          <w:b/>
          <w:color w:val="000000" w:themeColor="text1"/>
          <w:sz w:val="22"/>
          <w:szCs w:val="22"/>
        </w:rPr>
      </w:pPr>
      <w:r w:rsidRPr="00F0506A">
        <w:rPr>
          <w:rFonts w:asciiTheme="majorHAnsi" w:eastAsia="Book Antiqua" w:hAnsiTheme="majorHAnsi" w:cstheme="majorHAnsi"/>
          <w:b/>
          <w:color w:val="000000" w:themeColor="text1"/>
          <w:sz w:val="22"/>
          <w:szCs w:val="22"/>
        </w:rPr>
        <w:t>JUSTIFICACIÓN</w:t>
      </w:r>
    </w:p>
    <w:p w14:paraId="6B09FEB2" w14:textId="70A229CE" w:rsidR="00425A1F" w:rsidRPr="00F0506A" w:rsidRDefault="00425A1F">
      <w:pPr>
        <w:rPr>
          <w:rFonts w:asciiTheme="majorHAnsi" w:hAnsiTheme="majorHAnsi" w:cstheme="majorHAnsi"/>
          <w:sz w:val="22"/>
          <w:szCs w:val="22"/>
        </w:rPr>
      </w:pPr>
    </w:p>
    <w:p w14:paraId="182AA505" w14:textId="6E7B45D5" w:rsidR="00425A1F" w:rsidRPr="00F0506A" w:rsidRDefault="00B165D7" w:rsidP="00B165D7">
      <w:pPr>
        <w:jc w:val="both"/>
        <w:rPr>
          <w:rFonts w:asciiTheme="majorHAnsi" w:hAnsiTheme="majorHAnsi" w:cstheme="majorHAnsi"/>
          <w:sz w:val="22"/>
          <w:szCs w:val="22"/>
        </w:rPr>
      </w:pPr>
      <w:r w:rsidRPr="00F0506A">
        <w:rPr>
          <w:rFonts w:asciiTheme="majorHAnsi" w:hAnsiTheme="majorHAnsi" w:cstheme="majorHAnsi"/>
          <w:sz w:val="22"/>
          <w:szCs w:val="22"/>
        </w:rPr>
        <w:t xml:space="preserve">La Ley 1861 de 2017 </w:t>
      </w:r>
      <w:r w:rsidR="0059318F" w:rsidRPr="00F0506A">
        <w:rPr>
          <w:rFonts w:asciiTheme="majorHAnsi" w:hAnsiTheme="majorHAnsi" w:cstheme="majorHAnsi"/>
          <w:sz w:val="22"/>
          <w:szCs w:val="22"/>
        </w:rPr>
        <w:t xml:space="preserve">que </w:t>
      </w:r>
      <w:r w:rsidRPr="00F0506A">
        <w:rPr>
          <w:rFonts w:asciiTheme="majorHAnsi" w:hAnsiTheme="majorHAnsi" w:cstheme="majorHAnsi"/>
          <w:sz w:val="22"/>
          <w:szCs w:val="22"/>
        </w:rPr>
        <w:t xml:space="preserve">reglamenta el servicio de reclutamiento, control de reservas y movilizaciones, </w:t>
      </w:r>
      <w:proofErr w:type="gramStart"/>
      <w:r w:rsidR="0059318F" w:rsidRPr="00F0506A">
        <w:rPr>
          <w:rFonts w:asciiTheme="majorHAnsi" w:hAnsiTheme="majorHAnsi" w:cstheme="majorHAnsi"/>
          <w:sz w:val="22"/>
          <w:szCs w:val="22"/>
        </w:rPr>
        <w:t xml:space="preserve">realiza </w:t>
      </w:r>
      <w:r w:rsidRPr="00F0506A">
        <w:rPr>
          <w:rFonts w:asciiTheme="majorHAnsi" w:hAnsiTheme="majorHAnsi" w:cstheme="majorHAnsi"/>
          <w:sz w:val="22"/>
          <w:szCs w:val="22"/>
        </w:rPr>
        <w:t xml:space="preserve"> distinciones</w:t>
      </w:r>
      <w:proofErr w:type="gramEnd"/>
      <w:r w:rsidRPr="00F0506A">
        <w:rPr>
          <w:rFonts w:asciiTheme="majorHAnsi" w:hAnsiTheme="majorHAnsi" w:cstheme="majorHAnsi"/>
          <w:sz w:val="22"/>
          <w:szCs w:val="22"/>
        </w:rPr>
        <w:t xml:space="preserve"> </w:t>
      </w:r>
      <w:proofErr w:type="spellStart"/>
      <w:r w:rsidRPr="00F0506A">
        <w:rPr>
          <w:rFonts w:asciiTheme="majorHAnsi" w:hAnsiTheme="majorHAnsi" w:cstheme="majorHAnsi"/>
          <w:sz w:val="22"/>
          <w:szCs w:val="22"/>
        </w:rPr>
        <w:t>especificas</w:t>
      </w:r>
      <w:proofErr w:type="spellEnd"/>
      <w:r w:rsidRPr="00F0506A">
        <w:rPr>
          <w:rFonts w:asciiTheme="majorHAnsi" w:hAnsiTheme="majorHAnsi" w:cstheme="majorHAnsi"/>
          <w:sz w:val="22"/>
          <w:szCs w:val="22"/>
        </w:rPr>
        <w:t xml:space="preserve"> de género, incluyendo y estipulando las condiciones aplicables únicamente a los hombres o varones y mujeres, sin mencionar en qué condición jurídica se encuentran los hombres y mujeres transg</w:t>
      </w:r>
      <w:r w:rsidR="00043905" w:rsidRPr="00F0506A">
        <w:rPr>
          <w:rFonts w:asciiTheme="majorHAnsi" w:hAnsiTheme="majorHAnsi" w:cstheme="majorHAnsi"/>
          <w:sz w:val="22"/>
          <w:szCs w:val="22"/>
        </w:rPr>
        <w:t xml:space="preserve">énero. </w:t>
      </w:r>
    </w:p>
    <w:p w14:paraId="6CE10192" w14:textId="0F062EA9" w:rsidR="00043905" w:rsidRPr="00F0506A" w:rsidRDefault="00043905" w:rsidP="00B165D7">
      <w:pPr>
        <w:jc w:val="both"/>
        <w:rPr>
          <w:rFonts w:asciiTheme="majorHAnsi" w:hAnsiTheme="majorHAnsi" w:cstheme="majorHAnsi"/>
          <w:sz w:val="22"/>
          <w:szCs w:val="22"/>
        </w:rPr>
      </w:pPr>
    </w:p>
    <w:p w14:paraId="7B38BD2B" w14:textId="5E42BCF2" w:rsidR="00043905" w:rsidRPr="00F0506A" w:rsidRDefault="00043905" w:rsidP="00B165D7">
      <w:pPr>
        <w:jc w:val="both"/>
        <w:rPr>
          <w:rFonts w:asciiTheme="majorHAnsi" w:hAnsiTheme="majorHAnsi" w:cstheme="majorHAnsi"/>
          <w:sz w:val="22"/>
          <w:szCs w:val="22"/>
        </w:rPr>
      </w:pPr>
      <w:r w:rsidRPr="00F0506A">
        <w:rPr>
          <w:rFonts w:asciiTheme="majorHAnsi" w:hAnsiTheme="majorHAnsi" w:cstheme="majorHAnsi"/>
          <w:sz w:val="22"/>
          <w:szCs w:val="22"/>
        </w:rPr>
        <w:t xml:space="preserve">En el caso de las mujeres </w:t>
      </w:r>
      <w:proofErr w:type="spellStart"/>
      <w:r w:rsidRPr="00F0506A">
        <w:rPr>
          <w:rFonts w:asciiTheme="majorHAnsi" w:hAnsiTheme="majorHAnsi" w:cstheme="majorHAnsi"/>
          <w:sz w:val="22"/>
          <w:szCs w:val="22"/>
        </w:rPr>
        <w:t>trangénero</w:t>
      </w:r>
      <w:proofErr w:type="spellEnd"/>
      <w:r w:rsidRPr="00F0506A">
        <w:rPr>
          <w:rFonts w:asciiTheme="majorHAnsi" w:hAnsiTheme="majorHAnsi" w:cstheme="majorHAnsi"/>
          <w:sz w:val="22"/>
          <w:szCs w:val="22"/>
        </w:rPr>
        <w:t>, la Corte Constitucional a través de la sentencia C-006 de 2016</w:t>
      </w:r>
      <w:r w:rsidR="0059318F" w:rsidRPr="00F0506A">
        <w:rPr>
          <w:rStyle w:val="Refdenotaalpie"/>
          <w:rFonts w:asciiTheme="majorHAnsi" w:hAnsiTheme="majorHAnsi" w:cstheme="majorHAnsi"/>
          <w:sz w:val="22"/>
          <w:szCs w:val="22"/>
        </w:rPr>
        <w:footnoteReference w:id="1"/>
      </w:r>
      <w:r w:rsidRPr="00F0506A">
        <w:rPr>
          <w:rFonts w:asciiTheme="majorHAnsi" w:hAnsiTheme="majorHAnsi" w:cstheme="majorHAnsi"/>
          <w:sz w:val="22"/>
          <w:szCs w:val="22"/>
        </w:rPr>
        <w:t xml:space="preserve">,  estudió la constitucionalidad de apartes contenidos en la Ley 48 de 1993, por ser esa la norma vigente en el momento, que regulaba el servicio obligatorio en Colombia; determinando que el tratamiento de “mujer” que contiene esa norma le es aplicable también a las mujeres </w:t>
      </w:r>
      <w:proofErr w:type="spellStart"/>
      <w:r w:rsidRPr="00F0506A">
        <w:rPr>
          <w:rFonts w:asciiTheme="majorHAnsi" w:hAnsiTheme="majorHAnsi" w:cstheme="majorHAnsi"/>
          <w:sz w:val="22"/>
          <w:szCs w:val="22"/>
        </w:rPr>
        <w:t>tránsgenero</w:t>
      </w:r>
      <w:proofErr w:type="spellEnd"/>
      <w:r w:rsidR="0059318F" w:rsidRPr="00F0506A">
        <w:rPr>
          <w:rFonts w:asciiTheme="majorHAnsi" w:hAnsiTheme="majorHAnsi" w:cstheme="majorHAnsi"/>
          <w:sz w:val="22"/>
          <w:szCs w:val="22"/>
        </w:rPr>
        <w:t xml:space="preserve">, aunque en esa oportunidad, la Corte declaró la ineptitud de la demanda, la aplicación de lo contenido respecto de las disposiciones de las mujeres </w:t>
      </w:r>
      <w:proofErr w:type="spellStart"/>
      <w:r w:rsidR="0059318F" w:rsidRPr="00F0506A">
        <w:rPr>
          <w:rFonts w:asciiTheme="majorHAnsi" w:hAnsiTheme="majorHAnsi" w:cstheme="majorHAnsi"/>
          <w:sz w:val="22"/>
          <w:szCs w:val="22"/>
        </w:rPr>
        <w:t>tránsgenero</w:t>
      </w:r>
      <w:proofErr w:type="spellEnd"/>
      <w:r w:rsidR="0059318F" w:rsidRPr="00F0506A">
        <w:rPr>
          <w:rFonts w:asciiTheme="majorHAnsi" w:hAnsiTheme="majorHAnsi" w:cstheme="majorHAnsi"/>
          <w:sz w:val="22"/>
          <w:szCs w:val="22"/>
        </w:rPr>
        <w:t xml:space="preserve"> como sujetos exonerados del servicio militar obligatorio son utilizados en el marco de la aplicación de la Ley 1861 de 2017</w:t>
      </w:r>
      <w:r w:rsidR="00D21B2E" w:rsidRPr="00F0506A">
        <w:rPr>
          <w:rFonts w:asciiTheme="majorHAnsi" w:hAnsiTheme="majorHAnsi" w:cstheme="majorHAnsi"/>
          <w:sz w:val="22"/>
          <w:szCs w:val="22"/>
        </w:rPr>
        <w:t>, norma en la que finalmente se introdujo su exoneración en el literal k) del artículo 12º</w:t>
      </w:r>
      <w:r w:rsidR="0059318F" w:rsidRPr="00F0506A">
        <w:rPr>
          <w:rFonts w:asciiTheme="majorHAnsi" w:hAnsiTheme="majorHAnsi" w:cstheme="majorHAnsi"/>
          <w:sz w:val="22"/>
          <w:szCs w:val="22"/>
        </w:rPr>
        <w:t xml:space="preserve">. </w:t>
      </w:r>
    </w:p>
    <w:p w14:paraId="611937D7" w14:textId="1F80302A" w:rsidR="0059318F" w:rsidRPr="00F0506A" w:rsidRDefault="0059318F" w:rsidP="00B165D7">
      <w:pPr>
        <w:jc w:val="both"/>
        <w:rPr>
          <w:rFonts w:asciiTheme="majorHAnsi" w:hAnsiTheme="majorHAnsi" w:cstheme="majorHAnsi"/>
          <w:sz w:val="22"/>
          <w:szCs w:val="22"/>
        </w:rPr>
      </w:pPr>
    </w:p>
    <w:p w14:paraId="636C9C4D" w14:textId="381F02A2" w:rsidR="00CB6E26" w:rsidRPr="00F0506A" w:rsidRDefault="0059318F" w:rsidP="00B165D7">
      <w:pPr>
        <w:jc w:val="both"/>
        <w:rPr>
          <w:rFonts w:asciiTheme="majorHAnsi" w:hAnsiTheme="majorHAnsi" w:cstheme="majorHAnsi"/>
          <w:sz w:val="22"/>
          <w:szCs w:val="22"/>
        </w:rPr>
      </w:pPr>
      <w:r w:rsidRPr="00F0506A">
        <w:rPr>
          <w:rFonts w:asciiTheme="majorHAnsi" w:hAnsiTheme="majorHAnsi" w:cstheme="majorHAnsi"/>
          <w:sz w:val="22"/>
          <w:szCs w:val="22"/>
        </w:rPr>
        <w:t xml:space="preserve">No obstante, nada dice la Ley 1861 de 2017 sobre las condiciones que le deben ser aplicables a los hombres </w:t>
      </w:r>
      <w:proofErr w:type="spellStart"/>
      <w:r w:rsidRPr="00F0506A">
        <w:rPr>
          <w:rFonts w:asciiTheme="majorHAnsi" w:hAnsiTheme="majorHAnsi" w:cstheme="majorHAnsi"/>
          <w:sz w:val="22"/>
          <w:szCs w:val="22"/>
        </w:rPr>
        <w:t>tránsgenero</w:t>
      </w:r>
      <w:proofErr w:type="spellEnd"/>
      <w:r w:rsidR="00CB6E26" w:rsidRPr="00F0506A">
        <w:rPr>
          <w:rFonts w:asciiTheme="majorHAnsi" w:hAnsiTheme="majorHAnsi" w:cstheme="majorHAnsi"/>
          <w:sz w:val="22"/>
          <w:szCs w:val="22"/>
        </w:rPr>
        <w:t xml:space="preserve">. </w:t>
      </w:r>
      <w:r w:rsidRPr="00F0506A">
        <w:rPr>
          <w:rFonts w:asciiTheme="majorHAnsi" w:hAnsiTheme="majorHAnsi" w:cstheme="majorHAnsi"/>
          <w:sz w:val="22"/>
          <w:szCs w:val="22"/>
        </w:rPr>
        <w:t xml:space="preserve"> </w:t>
      </w:r>
      <w:r w:rsidR="00CB6E26" w:rsidRPr="00F0506A">
        <w:rPr>
          <w:rFonts w:asciiTheme="majorHAnsi" w:hAnsiTheme="majorHAnsi" w:cstheme="majorHAnsi"/>
          <w:sz w:val="22"/>
          <w:szCs w:val="22"/>
        </w:rPr>
        <w:t>Au</w:t>
      </w:r>
      <w:r w:rsidRPr="00F0506A">
        <w:rPr>
          <w:rFonts w:asciiTheme="majorHAnsi" w:hAnsiTheme="majorHAnsi" w:cstheme="majorHAnsi"/>
          <w:sz w:val="22"/>
          <w:szCs w:val="22"/>
        </w:rPr>
        <w:t xml:space="preserve">nque en dos oportunidades la Corte Constitucional ha </w:t>
      </w:r>
      <w:r w:rsidR="00CB6E26" w:rsidRPr="00F0506A">
        <w:rPr>
          <w:rFonts w:asciiTheme="majorHAnsi" w:hAnsiTheme="majorHAnsi" w:cstheme="majorHAnsi"/>
          <w:sz w:val="22"/>
          <w:szCs w:val="22"/>
        </w:rPr>
        <w:t xml:space="preserve">analizado la </w:t>
      </w:r>
      <w:proofErr w:type="spellStart"/>
      <w:r w:rsidR="00CB6E26" w:rsidRPr="00F0506A">
        <w:rPr>
          <w:rFonts w:asciiTheme="majorHAnsi" w:hAnsiTheme="majorHAnsi" w:cstheme="majorHAnsi"/>
          <w:sz w:val="22"/>
          <w:szCs w:val="22"/>
        </w:rPr>
        <w:t>exequibilidad</w:t>
      </w:r>
      <w:proofErr w:type="spellEnd"/>
      <w:r w:rsidR="00CB6E26" w:rsidRPr="00F0506A">
        <w:rPr>
          <w:rFonts w:asciiTheme="majorHAnsi" w:hAnsiTheme="majorHAnsi" w:cstheme="majorHAnsi"/>
          <w:sz w:val="22"/>
          <w:szCs w:val="22"/>
        </w:rPr>
        <w:t xml:space="preserve"> de la norma en mención, lo cierto es que, ni en la sentencia C-356 de 2019</w:t>
      </w:r>
      <w:r w:rsidR="009F10D7" w:rsidRPr="00F0506A">
        <w:rPr>
          <w:rStyle w:val="Refdenotaalpie"/>
          <w:rFonts w:asciiTheme="majorHAnsi" w:hAnsiTheme="majorHAnsi" w:cstheme="majorHAnsi"/>
          <w:sz w:val="22"/>
          <w:szCs w:val="22"/>
        </w:rPr>
        <w:footnoteReference w:id="2"/>
      </w:r>
      <w:r w:rsidR="00CB6E26" w:rsidRPr="00F0506A">
        <w:rPr>
          <w:rFonts w:asciiTheme="majorHAnsi" w:hAnsiTheme="majorHAnsi" w:cstheme="majorHAnsi"/>
          <w:sz w:val="22"/>
          <w:szCs w:val="22"/>
        </w:rPr>
        <w:t>, ni en la sentencia C- 220 de 2019</w:t>
      </w:r>
      <w:r w:rsidR="002037DF" w:rsidRPr="00F0506A">
        <w:rPr>
          <w:rStyle w:val="Refdenotaalpie"/>
          <w:rFonts w:asciiTheme="majorHAnsi" w:hAnsiTheme="majorHAnsi" w:cstheme="majorHAnsi"/>
          <w:sz w:val="22"/>
          <w:szCs w:val="22"/>
        </w:rPr>
        <w:footnoteReference w:id="3"/>
      </w:r>
      <w:r w:rsidR="00CB6E26" w:rsidRPr="00F0506A">
        <w:rPr>
          <w:rFonts w:asciiTheme="majorHAnsi" w:hAnsiTheme="majorHAnsi" w:cstheme="majorHAnsi"/>
          <w:sz w:val="22"/>
          <w:szCs w:val="22"/>
        </w:rPr>
        <w:t xml:space="preserve"> ha decidido de fondo, debido a que se ha declarada inhibida para resolver sobre la constitucionalidad del término “varón” y aplicar las consideraciones que se requieren para pronunciarse sobre la situación militar de los hombres </w:t>
      </w:r>
      <w:proofErr w:type="spellStart"/>
      <w:r w:rsidR="00CB6E26" w:rsidRPr="00F0506A">
        <w:rPr>
          <w:rFonts w:asciiTheme="majorHAnsi" w:hAnsiTheme="majorHAnsi" w:cstheme="majorHAnsi"/>
          <w:sz w:val="22"/>
          <w:szCs w:val="22"/>
        </w:rPr>
        <w:t>tránsgenero</w:t>
      </w:r>
      <w:proofErr w:type="spellEnd"/>
      <w:r w:rsidR="00CB6E26" w:rsidRPr="00F0506A">
        <w:rPr>
          <w:rFonts w:asciiTheme="majorHAnsi" w:hAnsiTheme="majorHAnsi" w:cstheme="majorHAnsi"/>
          <w:sz w:val="22"/>
          <w:szCs w:val="22"/>
        </w:rPr>
        <w:t xml:space="preserve">. </w:t>
      </w:r>
    </w:p>
    <w:p w14:paraId="3A34364C" w14:textId="77777777" w:rsidR="00CB6E26" w:rsidRPr="00F0506A" w:rsidRDefault="00CB6E26" w:rsidP="00B165D7">
      <w:pPr>
        <w:jc w:val="both"/>
        <w:rPr>
          <w:rFonts w:asciiTheme="majorHAnsi" w:hAnsiTheme="majorHAnsi" w:cstheme="majorHAnsi"/>
          <w:sz w:val="22"/>
          <w:szCs w:val="22"/>
        </w:rPr>
      </w:pPr>
    </w:p>
    <w:p w14:paraId="3DDE3868" w14:textId="4F7E73C9" w:rsidR="002037DF" w:rsidRPr="00F0506A" w:rsidRDefault="002037DF" w:rsidP="002037DF">
      <w:pPr>
        <w:pStyle w:val="Prrafodelista"/>
        <w:numPr>
          <w:ilvl w:val="0"/>
          <w:numId w:val="1"/>
        </w:numPr>
        <w:jc w:val="both"/>
        <w:rPr>
          <w:rFonts w:asciiTheme="majorHAnsi" w:hAnsiTheme="majorHAnsi" w:cstheme="majorHAnsi"/>
          <w:b/>
          <w:bCs/>
          <w:sz w:val="22"/>
          <w:szCs w:val="22"/>
        </w:rPr>
      </w:pPr>
      <w:r w:rsidRPr="00F0506A">
        <w:rPr>
          <w:rFonts w:asciiTheme="majorHAnsi" w:hAnsiTheme="majorHAnsi" w:cstheme="majorHAnsi"/>
          <w:b/>
          <w:bCs/>
          <w:sz w:val="22"/>
          <w:szCs w:val="22"/>
        </w:rPr>
        <w:t>JUSTIFICACIÓN JURÍDICA</w:t>
      </w:r>
    </w:p>
    <w:p w14:paraId="412CBECF" w14:textId="77777777" w:rsidR="00F0506A" w:rsidRPr="00F0506A" w:rsidRDefault="00F0506A" w:rsidP="00F0506A">
      <w:pPr>
        <w:pStyle w:val="Prrafodelista"/>
        <w:jc w:val="both"/>
        <w:rPr>
          <w:rFonts w:asciiTheme="majorHAnsi" w:hAnsiTheme="majorHAnsi" w:cstheme="majorHAnsi"/>
          <w:b/>
          <w:bCs/>
          <w:sz w:val="22"/>
          <w:szCs w:val="22"/>
        </w:rPr>
      </w:pPr>
    </w:p>
    <w:p w14:paraId="13C474CE" w14:textId="739FAB30" w:rsidR="0059318F" w:rsidRPr="00F0506A" w:rsidRDefault="00CB6E26" w:rsidP="002037DF">
      <w:pPr>
        <w:jc w:val="both"/>
        <w:rPr>
          <w:rFonts w:asciiTheme="majorHAnsi" w:hAnsiTheme="majorHAnsi" w:cstheme="majorHAnsi"/>
          <w:sz w:val="22"/>
          <w:szCs w:val="22"/>
        </w:rPr>
      </w:pPr>
      <w:r w:rsidRPr="00F0506A">
        <w:rPr>
          <w:rFonts w:asciiTheme="majorHAnsi" w:hAnsiTheme="majorHAnsi" w:cstheme="majorHAnsi"/>
          <w:sz w:val="22"/>
          <w:szCs w:val="22"/>
        </w:rPr>
        <w:t xml:space="preserve">En mérito de lo anterior, es innegable la responsabilidad que recae sobre el Congreso de la República, toda vez que es el órgano llamado a introducir en la legislación las condiciones que deben aplicarse </w:t>
      </w:r>
      <w:r w:rsidRPr="00F0506A">
        <w:rPr>
          <w:rFonts w:asciiTheme="majorHAnsi" w:hAnsiTheme="majorHAnsi" w:cstheme="majorHAnsi"/>
          <w:sz w:val="22"/>
          <w:szCs w:val="22"/>
        </w:rPr>
        <w:lastRenderedPageBreak/>
        <w:t xml:space="preserve">a los hombres </w:t>
      </w:r>
      <w:proofErr w:type="spellStart"/>
      <w:r w:rsidRPr="00F0506A">
        <w:rPr>
          <w:rFonts w:asciiTheme="majorHAnsi" w:hAnsiTheme="majorHAnsi" w:cstheme="majorHAnsi"/>
          <w:sz w:val="22"/>
          <w:szCs w:val="22"/>
        </w:rPr>
        <w:t>tránsgenero</w:t>
      </w:r>
      <w:proofErr w:type="spellEnd"/>
      <w:r w:rsidRPr="00F0506A">
        <w:rPr>
          <w:rFonts w:asciiTheme="majorHAnsi" w:hAnsiTheme="majorHAnsi" w:cstheme="majorHAnsi"/>
          <w:sz w:val="22"/>
          <w:szCs w:val="22"/>
        </w:rPr>
        <w:t>, realizando un análisis progresivo e incluyente sobre la realidad de esta comunidad</w:t>
      </w:r>
      <w:r w:rsidR="002037DF" w:rsidRPr="00F0506A">
        <w:rPr>
          <w:rFonts w:asciiTheme="majorHAnsi" w:hAnsiTheme="majorHAnsi" w:cstheme="majorHAnsi"/>
          <w:sz w:val="22"/>
          <w:szCs w:val="22"/>
        </w:rPr>
        <w:t>, por tal motivo es perentorio y obligatorio las modificaciones a los artículos 4º y 12º de la Ley 1861 de 2017.</w:t>
      </w:r>
    </w:p>
    <w:p w14:paraId="4F774061" w14:textId="2CEDB177" w:rsidR="00005491" w:rsidRPr="00F0506A" w:rsidRDefault="00005491" w:rsidP="002037DF">
      <w:pPr>
        <w:jc w:val="both"/>
        <w:rPr>
          <w:rFonts w:asciiTheme="majorHAnsi" w:hAnsiTheme="majorHAnsi" w:cstheme="majorHAnsi"/>
          <w:sz w:val="22"/>
          <w:szCs w:val="22"/>
        </w:rPr>
      </w:pPr>
    </w:p>
    <w:p w14:paraId="03B68B16" w14:textId="190B66CE" w:rsidR="00B165D7" w:rsidRPr="00F0506A" w:rsidRDefault="00005491" w:rsidP="00B165D7">
      <w:pPr>
        <w:jc w:val="both"/>
        <w:rPr>
          <w:rFonts w:asciiTheme="majorHAnsi" w:hAnsiTheme="majorHAnsi" w:cstheme="majorHAnsi"/>
          <w:sz w:val="22"/>
          <w:szCs w:val="22"/>
        </w:rPr>
      </w:pPr>
      <w:r w:rsidRPr="00F0506A">
        <w:rPr>
          <w:rFonts w:asciiTheme="majorHAnsi" w:hAnsiTheme="majorHAnsi" w:cstheme="majorHAnsi"/>
          <w:sz w:val="22"/>
          <w:szCs w:val="22"/>
        </w:rPr>
        <w:t>Este proyecto de ley permite a su vez garantizar de manera directa los derechos a la igualdad (art. 13 C.P</w:t>
      </w:r>
      <w:proofErr w:type="gramStart"/>
      <w:r w:rsidRPr="00F0506A">
        <w:rPr>
          <w:rFonts w:asciiTheme="majorHAnsi" w:hAnsiTheme="majorHAnsi" w:cstheme="majorHAnsi"/>
          <w:sz w:val="22"/>
          <w:szCs w:val="22"/>
        </w:rPr>
        <w:t>),  libre</w:t>
      </w:r>
      <w:proofErr w:type="gramEnd"/>
      <w:r w:rsidRPr="00F0506A">
        <w:rPr>
          <w:rFonts w:asciiTheme="majorHAnsi" w:hAnsiTheme="majorHAnsi" w:cstheme="majorHAnsi"/>
          <w:sz w:val="22"/>
          <w:szCs w:val="22"/>
        </w:rPr>
        <w:t xml:space="preserve"> desarrollo de la personalidad (art. 16 C.P.), intimidad (art. 15 C.P), trabajo (art. 25 C.P.).</w:t>
      </w:r>
    </w:p>
    <w:p w14:paraId="30E0741E" w14:textId="2DD360DE" w:rsidR="00B165D7" w:rsidRPr="00F0506A" w:rsidRDefault="00B165D7" w:rsidP="00B165D7">
      <w:pPr>
        <w:jc w:val="both"/>
        <w:rPr>
          <w:rFonts w:asciiTheme="majorHAnsi" w:hAnsiTheme="majorHAnsi" w:cstheme="majorHAnsi"/>
          <w:sz w:val="22"/>
          <w:szCs w:val="22"/>
        </w:rPr>
      </w:pPr>
    </w:p>
    <w:p w14:paraId="2137E072" w14:textId="386CDDB3" w:rsidR="00B165D7" w:rsidRPr="00F0506A" w:rsidRDefault="00F96DAF" w:rsidP="002037DF">
      <w:pPr>
        <w:pStyle w:val="Prrafodelista"/>
        <w:numPr>
          <w:ilvl w:val="0"/>
          <w:numId w:val="1"/>
        </w:numPr>
        <w:jc w:val="both"/>
        <w:rPr>
          <w:rFonts w:asciiTheme="majorHAnsi" w:hAnsiTheme="majorHAnsi" w:cstheme="majorHAnsi"/>
          <w:b/>
          <w:bCs/>
          <w:sz w:val="22"/>
          <w:szCs w:val="22"/>
        </w:rPr>
      </w:pPr>
      <w:r w:rsidRPr="00F0506A">
        <w:rPr>
          <w:rFonts w:asciiTheme="majorHAnsi" w:hAnsiTheme="majorHAnsi" w:cstheme="majorHAnsi"/>
          <w:b/>
          <w:bCs/>
          <w:sz w:val="22"/>
          <w:szCs w:val="22"/>
        </w:rPr>
        <w:t xml:space="preserve">PRESTACIÓN DEL SERVICIO MILITAR VOLUNTARIO </w:t>
      </w:r>
    </w:p>
    <w:p w14:paraId="7069CE34" w14:textId="4381FE09" w:rsidR="002037DF" w:rsidRPr="00F0506A" w:rsidRDefault="002037DF" w:rsidP="002037DF">
      <w:pPr>
        <w:jc w:val="both"/>
        <w:rPr>
          <w:rFonts w:asciiTheme="majorHAnsi" w:hAnsiTheme="majorHAnsi" w:cstheme="majorHAnsi"/>
          <w:sz w:val="22"/>
          <w:szCs w:val="22"/>
        </w:rPr>
      </w:pPr>
    </w:p>
    <w:p w14:paraId="2EFE5818" w14:textId="597FCC2D" w:rsidR="00F96DAF" w:rsidRPr="00F0506A" w:rsidRDefault="00F96DAF" w:rsidP="002037DF">
      <w:pPr>
        <w:jc w:val="both"/>
        <w:rPr>
          <w:rFonts w:asciiTheme="majorHAnsi" w:hAnsiTheme="majorHAnsi" w:cstheme="majorHAnsi"/>
          <w:sz w:val="22"/>
          <w:szCs w:val="22"/>
        </w:rPr>
      </w:pPr>
      <w:r w:rsidRPr="00F0506A">
        <w:rPr>
          <w:rFonts w:asciiTheme="majorHAnsi" w:hAnsiTheme="majorHAnsi" w:cstheme="majorHAnsi"/>
          <w:sz w:val="22"/>
          <w:szCs w:val="22"/>
        </w:rPr>
        <w:t xml:space="preserve">De acuerdo con la intervención emitida por la organización </w:t>
      </w:r>
      <w:proofErr w:type="spellStart"/>
      <w:r w:rsidRPr="00F0506A">
        <w:rPr>
          <w:rFonts w:asciiTheme="majorHAnsi" w:hAnsiTheme="majorHAnsi" w:cstheme="majorHAnsi"/>
          <w:sz w:val="22"/>
          <w:szCs w:val="22"/>
        </w:rPr>
        <w:t>Dejusticia</w:t>
      </w:r>
      <w:proofErr w:type="spellEnd"/>
      <w:r w:rsidRPr="00F0506A">
        <w:rPr>
          <w:rFonts w:asciiTheme="majorHAnsi" w:hAnsiTheme="majorHAnsi" w:cstheme="majorHAnsi"/>
          <w:sz w:val="22"/>
          <w:szCs w:val="22"/>
        </w:rPr>
        <w:t xml:space="preserve"> para el año 2019</w:t>
      </w:r>
      <w:r w:rsidRPr="00F0506A">
        <w:rPr>
          <w:rStyle w:val="Refdenotaalpie"/>
          <w:rFonts w:asciiTheme="majorHAnsi" w:hAnsiTheme="majorHAnsi" w:cstheme="majorHAnsi"/>
          <w:sz w:val="22"/>
          <w:szCs w:val="22"/>
        </w:rPr>
        <w:footnoteReference w:id="4"/>
      </w:r>
      <w:r w:rsidRPr="00F0506A">
        <w:rPr>
          <w:rFonts w:asciiTheme="majorHAnsi" w:hAnsiTheme="majorHAnsi" w:cstheme="majorHAnsi"/>
          <w:sz w:val="22"/>
          <w:szCs w:val="22"/>
        </w:rPr>
        <w:t xml:space="preserve">, dirigida a la Corte Constitucional, para el estudio de las demandas que la Corte realizaba sobre la </w:t>
      </w:r>
      <w:proofErr w:type="spellStart"/>
      <w:r w:rsidRPr="00F0506A">
        <w:rPr>
          <w:rFonts w:asciiTheme="majorHAnsi" w:hAnsiTheme="majorHAnsi" w:cstheme="majorHAnsi"/>
          <w:sz w:val="22"/>
          <w:szCs w:val="22"/>
        </w:rPr>
        <w:t>exequibilidad</w:t>
      </w:r>
      <w:proofErr w:type="spellEnd"/>
      <w:r w:rsidRPr="00F0506A">
        <w:rPr>
          <w:rFonts w:asciiTheme="majorHAnsi" w:hAnsiTheme="majorHAnsi" w:cstheme="majorHAnsi"/>
          <w:sz w:val="22"/>
          <w:szCs w:val="22"/>
        </w:rPr>
        <w:t xml:space="preserve"> del artículo 12 de la Ley 1861 de 2017, se aportaron testimonios de hombres </w:t>
      </w:r>
      <w:proofErr w:type="spellStart"/>
      <w:r w:rsidRPr="00F0506A">
        <w:rPr>
          <w:rFonts w:asciiTheme="majorHAnsi" w:hAnsiTheme="majorHAnsi" w:cstheme="majorHAnsi"/>
          <w:sz w:val="22"/>
          <w:szCs w:val="22"/>
        </w:rPr>
        <w:t>tránsgenero</w:t>
      </w:r>
      <w:proofErr w:type="spellEnd"/>
      <w:r w:rsidRPr="00F0506A">
        <w:rPr>
          <w:rFonts w:asciiTheme="majorHAnsi" w:hAnsiTheme="majorHAnsi" w:cstheme="majorHAnsi"/>
          <w:sz w:val="22"/>
          <w:szCs w:val="22"/>
        </w:rPr>
        <w:t xml:space="preserve"> que expresaban su posición respecto de la prestación del servicio militar, a saber:</w:t>
      </w:r>
    </w:p>
    <w:p w14:paraId="43528D6A" w14:textId="7979C5B2" w:rsidR="00F96DAF" w:rsidRPr="00F0506A" w:rsidRDefault="00684DF4" w:rsidP="00F96DAF">
      <w:pPr>
        <w:pStyle w:val="NormalWeb"/>
        <w:shd w:val="clear" w:color="auto" w:fill="FFFFFF"/>
        <w:ind w:left="708"/>
        <w:rPr>
          <w:rFonts w:asciiTheme="majorHAnsi" w:hAnsiTheme="majorHAnsi" w:cstheme="majorHAnsi"/>
          <w:i/>
          <w:iCs/>
          <w:sz w:val="22"/>
          <w:szCs w:val="22"/>
        </w:rPr>
      </w:pPr>
      <w:r w:rsidRPr="00F0506A">
        <w:rPr>
          <w:rFonts w:asciiTheme="majorHAnsi" w:hAnsiTheme="majorHAnsi" w:cstheme="majorHAnsi"/>
          <w:i/>
          <w:iCs/>
          <w:sz w:val="22"/>
          <w:szCs w:val="22"/>
        </w:rPr>
        <w:t>“</w:t>
      </w:r>
      <w:r w:rsidR="00F96DAF" w:rsidRPr="00F0506A">
        <w:rPr>
          <w:rFonts w:asciiTheme="majorHAnsi" w:hAnsiTheme="majorHAnsi" w:cstheme="majorHAnsi"/>
          <w:i/>
          <w:iCs/>
          <w:sz w:val="22"/>
          <w:szCs w:val="22"/>
        </w:rPr>
        <w:t>“</w:t>
      </w:r>
      <w:proofErr w:type="gramStart"/>
      <w:r w:rsidR="00F96DAF" w:rsidRPr="00F0506A">
        <w:rPr>
          <w:rFonts w:asciiTheme="majorHAnsi" w:hAnsiTheme="majorHAnsi" w:cstheme="majorHAnsi"/>
          <w:i/>
          <w:iCs/>
          <w:sz w:val="22"/>
          <w:szCs w:val="22"/>
        </w:rPr>
        <w:t>Porque</w:t>
      </w:r>
      <w:proofErr w:type="gramEnd"/>
      <w:r w:rsidR="00F96DAF" w:rsidRPr="00F0506A">
        <w:rPr>
          <w:rFonts w:asciiTheme="majorHAnsi" w:hAnsiTheme="majorHAnsi" w:cstheme="majorHAnsi"/>
          <w:i/>
          <w:iCs/>
          <w:sz w:val="22"/>
          <w:szCs w:val="22"/>
        </w:rPr>
        <w:t xml:space="preserve"> aunque quisiera la experiencia que vaya a tener dentro de la </w:t>
      </w:r>
      <w:proofErr w:type="spellStart"/>
      <w:r w:rsidR="00F96DAF" w:rsidRPr="00F0506A">
        <w:rPr>
          <w:rFonts w:asciiTheme="majorHAnsi" w:hAnsiTheme="majorHAnsi" w:cstheme="majorHAnsi"/>
          <w:i/>
          <w:iCs/>
          <w:sz w:val="22"/>
          <w:szCs w:val="22"/>
        </w:rPr>
        <w:t>institución</w:t>
      </w:r>
      <w:proofErr w:type="spellEnd"/>
      <w:r w:rsidR="00F96DAF" w:rsidRPr="00F0506A">
        <w:rPr>
          <w:rFonts w:asciiTheme="majorHAnsi" w:hAnsiTheme="majorHAnsi" w:cstheme="majorHAnsi"/>
          <w:i/>
          <w:iCs/>
          <w:sz w:val="22"/>
          <w:szCs w:val="22"/>
        </w:rPr>
        <w:t xml:space="preserve"> no </w:t>
      </w:r>
      <w:proofErr w:type="spellStart"/>
      <w:r w:rsidR="00F96DAF" w:rsidRPr="00F0506A">
        <w:rPr>
          <w:rFonts w:asciiTheme="majorHAnsi" w:hAnsiTheme="majorHAnsi" w:cstheme="majorHAnsi"/>
          <w:i/>
          <w:iCs/>
          <w:sz w:val="22"/>
          <w:szCs w:val="22"/>
        </w:rPr>
        <w:t>sería</w:t>
      </w:r>
      <w:proofErr w:type="spellEnd"/>
      <w:r w:rsidR="00F96DAF" w:rsidRPr="00F0506A">
        <w:rPr>
          <w:rFonts w:asciiTheme="majorHAnsi" w:hAnsiTheme="majorHAnsi" w:cstheme="majorHAnsi"/>
          <w:i/>
          <w:iCs/>
          <w:sz w:val="22"/>
          <w:szCs w:val="22"/>
        </w:rPr>
        <w:t xml:space="preserve"> la mejor. Tengo presente que mientras el machismo esté marcado, las violencias van a ser innumerables y no </w:t>
      </w:r>
      <w:proofErr w:type="spellStart"/>
      <w:r w:rsidR="00F96DAF" w:rsidRPr="00F0506A">
        <w:rPr>
          <w:rFonts w:asciiTheme="majorHAnsi" w:hAnsiTheme="majorHAnsi" w:cstheme="majorHAnsi"/>
          <w:i/>
          <w:iCs/>
          <w:sz w:val="22"/>
          <w:szCs w:val="22"/>
        </w:rPr>
        <w:t>saldría</w:t>
      </w:r>
      <w:proofErr w:type="spellEnd"/>
      <w:r w:rsidR="00F96DAF" w:rsidRPr="00F0506A">
        <w:rPr>
          <w:rFonts w:asciiTheme="majorHAnsi" w:hAnsiTheme="majorHAnsi" w:cstheme="majorHAnsi"/>
          <w:i/>
          <w:iCs/>
          <w:sz w:val="22"/>
          <w:szCs w:val="22"/>
        </w:rPr>
        <w:t xml:space="preserve"> bien librado de </w:t>
      </w:r>
      <w:proofErr w:type="spellStart"/>
      <w:r w:rsidR="00F96DAF" w:rsidRPr="00F0506A">
        <w:rPr>
          <w:rFonts w:asciiTheme="majorHAnsi" w:hAnsiTheme="majorHAnsi" w:cstheme="majorHAnsi"/>
          <w:i/>
          <w:iCs/>
          <w:sz w:val="22"/>
          <w:szCs w:val="22"/>
        </w:rPr>
        <w:t>alli</w:t>
      </w:r>
      <w:proofErr w:type="spellEnd"/>
      <w:r w:rsidR="00F96DAF" w:rsidRPr="00F0506A">
        <w:rPr>
          <w:rFonts w:asciiTheme="majorHAnsi" w:hAnsiTheme="majorHAnsi" w:cstheme="majorHAnsi"/>
          <w:i/>
          <w:iCs/>
          <w:sz w:val="22"/>
          <w:szCs w:val="22"/>
        </w:rPr>
        <w:t xml:space="preserve">́”. (Andy, Hombre Trans, </w:t>
      </w:r>
      <w:proofErr w:type="spellStart"/>
      <w:r w:rsidR="00F96DAF" w:rsidRPr="00F0506A">
        <w:rPr>
          <w:rFonts w:asciiTheme="majorHAnsi" w:hAnsiTheme="majorHAnsi" w:cstheme="majorHAnsi"/>
          <w:i/>
          <w:iCs/>
          <w:sz w:val="22"/>
          <w:szCs w:val="22"/>
        </w:rPr>
        <w:t>Bogota</w:t>
      </w:r>
      <w:proofErr w:type="spellEnd"/>
      <w:r w:rsidR="00F96DAF" w:rsidRPr="00F0506A">
        <w:rPr>
          <w:rFonts w:asciiTheme="majorHAnsi" w:hAnsiTheme="majorHAnsi" w:cstheme="majorHAnsi"/>
          <w:i/>
          <w:iCs/>
          <w:sz w:val="22"/>
          <w:szCs w:val="22"/>
        </w:rPr>
        <w:t xml:space="preserve">́). </w:t>
      </w:r>
    </w:p>
    <w:p w14:paraId="5107E71C" w14:textId="77777777" w:rsidR="00F96DAF" w:rsidRPr="00E571A7" w:rsidRDefault="00F96DAF" w:rsidP="00F96DAF">
      <w:pPr>
        <w:pStyle w:val="NormalWeb"/>
        <w:shd w:val="clear" w:color="auto" w:fill="FFFFFF"/>
        <w:ind w:left="708"/>
        <w:rPr>
          <w:rFonts w:asciiTheme="majorHAnsi" w:hAnsiTheme="majorHAnsi" w:cstheme="majorHAnsi"/>
          <w:i/>
          <w:iCs/>
          <w:sz w:val="22"/>
          <w:szCs w:val="22"/>
          <w:lang w:val="fr-CH"/>
        </w:rPr>
      </w:pPr>
      <w:r w:rsidRPr="00F0506A">
        <w:rPr>
          <w:rFonts w:asciiTheme="majorHAnsi" w:hAnsiTheme="majorHAnsi" w:cstheme="majorHAnsi"/>
          <w:i/>
          <w:iCs/>
          <w:sz w:val="22"/>
          <w:szCs w:val="22"/>
        </w:rPr>
        <w:t xml:space="preserve">“Me </w:t>
      </w:r>
      <w:proofErr w:type="spellStart"/>
      <w:r w:rsidRPr="00F0506A">
        <w:rPr>
          <w:rFonts w:asciiTheme="majorHAnsi" w:hAnsiTheme="majorHAnsi" w:cstheme="majorHAnsi"/>
          <w:i/>
          <w:iCs/>
          <w:sz w:val="22"/>
          <w:szCs w:val="22"/>
        </w:rPr>
        <w:t>sentiría</w:t>
      </w:r>
      <w:proofErr w:type="spellEnd"/>
      <w:r w:rsidRPr="00F0506A">
        <w:rPr>
          <w:rFonts w:asciiTheme="majorHAnsi" w:hAnsiTheme="majorHAnsi" w:cstheme="majorHAnsi"/>
          <w:i/>
          <w:iCs/>
          <w:sz w:val="22"/>
          <w:szCs w:val="22"/>
        </w:rPr>
        <w:t xml:space="preserve"> muy </w:t>
      </w:r>
      <w:proofErr w:type="spellStart"/>
      <w:r w:rsidRPr="00F0506A">
        <w:rPr>
          <w:rFonts w:asciiTheme="majorHAnsi" w:hAnsiTheme="majorHAnsi" w:cstheme="majorHAnsi"/>
          <w:i/>
          <w:iCs/>
          <w:sz w:val="22"/>
          <w:szCs w:val="22"/>
        </w:rPr>
        <w:t>cómodo</w:t>
      </w:r>
      <w:proofErr w:type="spellEnd"/>
      <w:r w:rsidRPr="00F0506A">
        <w:rPr>
          <w:rFonts w:asciiTheme="majorHAnsi" w:hAnsiTheme="majorHAnsi" w:cstheme="majorHAnsi"/>
          <w:i/>
          <w:iCs/>
          <w:sz w:val="22"/>
          <w:szCs w:val="22"/>
        </w:rPr>
        <w:t xml:space="preserve">, ya que es mi </w:t>
      </w:r>
      <w:proofErr w:type="spellStart"/>
      <w:r w:rsidRPr="00F0506A">
        <w:rPr>
          <w:rFonts w:asciiTheme="majorHAnsi" w:hAnsiTheme="majorHAnsi" w:cstheme="majorHAnsi"/>
          <w:i/>
          <w:iCs/>
          <w:sz w:val="22"/>
          <w:szCs w:val="22"/>
        </w:rPr>
        <w:t>sueño</w:t>
      </w:r>
      <w:proofErr w:type="spellEnd"/>
      <w:r w:rsidRPr="00F0506A">
        <w:rPr>
          <w:rFonts w:asciiTheme="majorHAnsi" w:hAnsiTheme="majorHAnsi" w:cstheme="majorHAnsi"/>
          <w:i/>
          <w:iCs/>
          <w:sz w:val="22"/>
          <w:szCs w:val="22"/>
        </w:rPr>
        <w:t xml:space="preserve"> frustrado”. </w:t>
      </w:r>
      <w:r w:rsidRPr="00E571A7">
        <w:rPr>
          <w:rFonts w:asciiTheme="majorHAnsi" w:hAnsiTheme="majorHAnsi" w:cstheme="majorHAnsi"/>
          <w:i/>
          <w:iCs/>
          <w:sz w:val="22"/>
          <w:szCs w:val="22"/>
          <w:lang w:val="fr-CH"/>
        </w:rPr>
        <w:t xml:space="preserve">(Brian Tique, Hombre Trans, Bogotá) </w:t>
      </w:r>
    </w:p>
    <w:p w14:paraId="373A0194" w14:textId="36C4F1C2" w:rsidR="00F96DAF" w:rsidRPr="00F0506A" w:rsidRDefault="00F96DAF" w:rsidP="00F96DAF">
      <w:pPr>
        <w:pStyle w:val="NormalWeb"/>
        <w:shd w:val="clear" w:color="auto" w:fill="FFFFFF"/>
        <w:ind w:left="708"/>
        <w:rPr>
          <w:rFonts w:asciiTheme="majorHAnsi" w:hAnsiTheme="majorHAnsi" w:cstheme="majorHAnsi"/>
          <w:i/>
          <w:iCs/>
          <w:sz w:val="22"/>
          <w:szCs w:val="22"/>
        </w:rPr>
      </w:pPr>
      <w:r w:rsidRPr="00F0506A">
        <w:rPr>
          <w:rFonts w:asciiTheme="majorHAnsi" w:hAnsiTheme="majorHAnsi" w:cstheme="majorHAnsi"/>
          <w:i/>
          <w:iCs/>
          <w:sz w:val="22"/>
          <w:szCs w:val="22"/>
        </w:rPr>
        <w:t xml:space="preserve">“Me </w:t>
      </w:r>
      <w:proofErr w:type="spellStart"/>
      <w:r w:rsidRPr="00F0506A">
        <w:rPr>
          <w:rFonts w:asciiTheme="majorHAnsi" w:hAnsiTheme="majorHAnsi" w:cstheme="majorHAnsi"/>
          <w:i/>
          <w:iCs/>
          <w:sz w:val="22"/>
          <w:szCs w:val="22"/>
        </w:rPr>
        <w:t>encantaría</w:t>
      </w:r>
      <w:proofErr w:type="spellEnd"/>
      <w:r w:rsidRPr="00F0506A">
        <w:rPr>
          <w:rFonts w:asciiTheme="majorHAnsi" w:hAnsiTheme="majorHAnsi" w:cstheme="majorHAnsi"/>
          <w:i/>
          <w:iCs/>
          <w:sz w:val="22"/>
          <w:szCs w:val="22"/>
        </w:rPr>
        <w:t xml:space="preserve"> tener la experiencia de hacer parte de las fuerzas militares del Estado colombiano. Sin embargo, no lo </w:t>
      </w:r>
      <w:proofErr w:type="spellStart"/>
      <w:r w:rsidRPr="00F0506A">
        <w:rPr>
          <w:rFonts w:asciiTheme="majorHAnsi" w:hAnsiTheme="majorHAnsi" w:cstheme="majorHAnsi"/>
          <w:i/>
          <w:iCs/>
          <w:sz w:val="22"/>
          <w:szCs w:val="22"/>
        </w:rPr>
        <w:t>haría</w:t>
      </w:r>
      <w:proofErr w:type="spellEnd"/>
      <w:r w:rsidRPr="00F0506A">
        <w:rPr>
          <w:rFonts w:asciiTheme="majorHAnsi" w:hAnsiTheme="majorHAnsi" w:cstheme="majorHAnsi"/>
          <w:i/>
          <w:iCs/>
          <w:sz w:val="22"/>
          <w:szCs w:val="22"/>
        </w:rPr>
        <w:t xml:space="preserve"> porque el Estado no </w:t>
      </w:r>
      <w:proofErr w:type="spellStart"/>
      <w:r w:rsidRPr="00F0506A">
        <w:rPr>
          <w:rFonts w:asciiTheme="majorHAnsi" w:hAnsiTheme="majorHAnsi" w:cstheme="majorHAnsi"/>
          <w:i/>
          <w:iCs/>
          <w:sz w:val="22"/>
          <w:szCs w:val="22"/>
        </w:rPr>
        <w:t>garantizaría</w:t>
      </w:r>
      <w:proofErr w:type="spellEnd"/>
      <w:r w:rsidRPr="00F0506A">
        <w:rPr>
          <w:rFonts w:asciiTheme="majorHAnsi" w:hAnsiTheme="majorHAnsi" w:cstheme="majorHAnsi"/>
          <w:i/>
          <w:iCs/>
          <w:sz w:val="22"/>
          <w:szCs w:val="22"/>
        </w:rPr>
        <w:t xml:space="preserve"> mi seguridad e integridad puesto que no hay </w:t>
      </w:r>
      <w:proofErr w:type="spellStart"/>
      <w:r w:rsidRPr="00F0506A">
        <w:rPr>
          <w:rFonts w:asciiTheme="majorHAnsi" w:hAnsiTheme="majorHAnsi" w:cstheme="majorHAnsi"/>
          <w:i/>
          <w:iCs/>
          <w:sz w:val="22"/>
          <w:szCs w:val="22"/>
        </w:rPr>
        <w:t>garantías</w:t>
      </w:r>
      <w:proofErr w:type="spellEnd"/>
      <w:r w:rsidRPr="00F0506A">
        <w:rPr>
          <w:rFonts w:asciiTheme="majorHAnsi" w:hAnsiTheme="majorHAnsi" w:cstheme="majorHAnsi"/>
          <w:i/>
          <w:iCs/>
          <w:sz w:val="22"/>
          <w:szCs w:val="22"/>
        </w:rPr>
        <w:t xml:space="preserve"> para las personas Trans y especialmente para hombres trans en la materia”. (“</w:t>
      </w:r>
      <w:proofErr w:type="spellStart"/>
      <w:r w:rsidRPr="00F0506A">
        <w:rPr>
          <w:rFonts w:asciiTheme="majorHAnsi" w:hAnsiTheme="majorHAnsi" w:cstheme="majorHAnsi"/>
          <w:i/>
          <w:iCs/>
          <w:sz w:val="22"/>
          <w:szCs w:val="22"/>
        </w:rPr>
        <w:t>Tomás</w:t>
      </w:r>
      <w:proofErr w:type="spellEnd"/>
      <w:r w:rsidRPr="00F0506A">
        <w:rPr>
          <w:rFonts w:asciiTheme="majorHAnsi" w:hAnsiTheme="majorHAnsi" w:cstheme="majorHAnsi"/>
          <w:i/>
          <w:iCs/>
          <w:sz w:val="22"/>
          <w:szCs w:val="22"/>
        </w:rPr>
        <w:t xml:space="preserve">”, Hombre Trans, </w:t>
      </w:r>
      <w:proofErr w:type="spellStart"/>
      <w:r w:rsidRPr="00F0506A">
        <w:rPr>
          <w:rFonts w:asciiTheme="majorHAnsi" w:hAnsiTheme="majorHAnsi" w:cstheme="majorHAnsi"/>
          <w:i/>
          <w:iCs/>
          <w:sz w:val="22"/>
          <w:szCs w:val="22"/>
        </w:rPr>
        <w:t>Bogota</w:t>
      </w:r>
      <w:proofErr w:type="spellEnd"/>
      <w:r w:rsidRPr="00F0506A">
        <w:rPr>
          <w:rFonts w:asciiTheme="majorHAnsi" w:hAnsiTheme="majorHAnsi" w:cstheme="majorHAnsi"/>
          <w:i/>
          <w:iCs/>
          <w:sz w:val="22"/>
          <w:szCs w:val="22"/>
        </w:rPr>
        <w:t>́).</w:t>
      </w:r>
      <w:r w:rsidR="00684DF4" w:rsidRPr="00F0506A">
        <w:rPr>
          <w:rFonts w:asciiTheme="majorHAnsi" w:hAnsiTheme="majorHAnsi" w:cstheme="majorHAnsi"/>
          <w:i/>
          <w:iCs/>
          <w:sz w:val="22"/>
          <w:szCs w:val="22"/>
        </w:rPr>
        <w:t>”</w:t>
      </w:r>
    </w:p>
    <w:p w14:paraId="2846A4AF" w14:textId="080F34E6" w:rsidR="00496525" w:rsidRPr="00F0506A" w:rsidRDefault="00496525" w:rsidP="002037DF">
      <w:pPr>
        <w:jc w:val="both"/>
        <w:rPr>
          <w:rFonts w:asciiTheme="majorHAnsi" w:hAnsiTheme="majorHAnsi" w:cstheme="majorHAnsi"/>
          <w:sz w:val="22"/>
          <w:szCs w:val="22"/>
        </w:rPr>
      </w:pPr>
      <w:r w:rsidRPr="00F0506A">
        <w:rPr>
          <w:rFonts w:asciiTheme="majorHAnsi" w:hAnsiTheme="majorHAnsi" w:cstheme="majorHAnsi"/>
          <w:sz w:val="22"/>
          <w:szCs w:val="22"/>
        </w:rPr>
        <w:t>En consecuencia, es posible que los hombres transgénero, e</w:t>
      </w:r>
      <w:r w:rsidR="002B2431" w:rsidRPr="00F0506A">
        <w:rPr>
          <w:rFonts w:asciiTheme="majorHAnsi" w:hAnsiTheme="majorHAnsi" w:cstheme="majorHAnsi"/>
          <w:sz w:val="22"/>
          <w:szCs w:val="22"/>
        </w:rPr>
        <w:t xml:space="preserve">n </w:t>
      </w:r>
      <w:r w:rsidRPr="00F0506A">
        <w:rPr>
          <w:rFonts w:asciiTheme="majorHAnsi" w:hAnsiTheme="majorHAnsi" w:cstheme="majorHAnsi"/>
          <w:sz w:val="22"/>
          <w:szCs w:val="22"/>
        </w:rPr>
        <w:t xml:space="preserve">aplicación de su derecho a la igualdad y libre desarrollo de la personalidad </w:t>
      </w:r>
      <w:r w:rsidR="002B2431" w:rsidRPr="00F0506A">
        <w:rPr>
          <w:rFonts w:asciiTheme="majorHAnsi" w:hAnsiTheme="majorHAnsi" w:cstheme="majorHAnsi"/>
          <w:sz w:val="22"/>
          <w:szCs w:val="22"/>
        </w:rPr>
        <w:t xml:space="preserve">puedan </w:t>
      </w:r>
      <w:r w:rsidRPr="00F0506A">
        <w:rPr>
          <w:rFonts w:asciiTheme="majorHAnsi" w:hAnsiTheme="majorHAnsi" w:cstheme="majorHAnsi"/>
          <w:sz w:val="22"/>
          <w:szCs w:val="22"/>
        </w:rPr>
        <w:t>prestar el servicio militar</w:t>
      </w:r>
      <w:r w:rsidR="002B2431" w:rsidRPr="00F0506A">
        <w:rPr>
          <w:rFonts w:asciiTheme="majorHAnsi" w:hAnsiTheme="majorHAnsi" w:cstheme="majorHAnsi"/>
          <w:sz w:val="22"/>
          <w:szCs w:val="22"/>
        </w:rPr>
        <w:t xml:space="preserve"> de manera voluntaria;</w:t>
      </w:r>
      <w:r w:rsidRPr="00F0506A">
        <w:rPr>
          <w:rFonts w:asciiTheme="majorHAnsi" w:hAnsiTheme="majorHAnsi" w:cstheme="majorHAnsi"/>
          <w:sz w:val="22"/>
          <w:szCs w:val="22"/>
        </w:rPr>
        <w:t xml:space="preserve"> para</w:t>
      </w:r>
      <w:r w:rsidR="002B2431" w:rsidRPr="00F0506A">
        <w:rPr>
          <w:rFonts w:asciiTheme="majorHAnsi" w:hAnsiTheme="majorHAnsi" w:cstheme="majorHAnsi"/>
          <w:sz w:val="22"/>
          <w:szCs w:val="22"/>
        </w:rPr>
        <w:t xml:space="preserve"> lo cual</w:t>
      </w:r>
      <w:r w:rsidRPr="00F0506A">
        <w:rPr>
          <w:rFonts w:asciiTheme="majorHAnsi" w:hAnsiTheme="majorHAnsi" w:cstheme="majorHAnsi"/>
          <w:sz w:val="22"/>
          <w:szCs w:val="22"/>
        </w:rPr>
        <w:t xml:space="preserve">, es </w:t>
      </w:r>
      <w:proofErr w:type="spellStart"/>
      <w:r w:rsidRPr="00F0506A">
        <w:rPr>
          <w:rFonts w:asciiTheme="majorHAnsi" w:hAnsiTheme="majorHAnsi" w:cstheme="majorHAnsi"/>
          <w:sz w:val="22"/>
          <w:szCs w:val="22"/>
        </w:rPr>
        <w:t>requisitio</w:t>
      </w:r>
      <w:proofErr w:type="spellEnd"/>
      <w:r w:rsidRPr="00F0506A">
        <w:rPr>
          <w:rFonts w:asciiTheme="majorHAnsi" w:hAnsiTheme="majorHAnsi" w:cstheme="majorHAnsi"/>
          <w:sz w:val="22"/>
          <w:szCs w:val="22"/>
        </w:rPr>
        <w:t xml:space="preserve"> </w:t>
      </w:r>
      <w:r w:rsidRPr="00F0506A">
        <w:rPr>
          <w:rFonts w:asciiTheme="majorHAnsi" w:hAnsiTheme="majorHAnsi" w:cstheme="majorHAnsi"/>
          <w:i/>
          <w:iCs/>
          <w:sz w:val="22"/>
          <w:szCs w:val="22"/>
        </w:rPr>
        <w:t xml:space="preserve">sine qua non </w:t>
      </w:r>
      <w:r w:rsidRPr="00F0506A">
        <w:rPr>
          <w:rFonts w:asciiTheme="majorHAnsi" w:hAnsiTheme="majorHAnsi" w:cstheme="majorHAnsi"/>
          <w:sz w:val="22"/>
          <w:szCs w:val="22"/>
        </w:rPr>
        <w:t xml:space="preserve">que el Ministerio de Defensa Nacional garantice la implementación de protocolos que les permita tanto a mujeres como a hombres transgénero realizar el servicio militar bajo un enfoque diferencial, donde se garanticen sus derechos fundamentales, especialmente la igualdad y no discriminación. </w:t>
      </w:r>
    </w:p>
    <w:p w14:paraId="64B48152" w14:textId="77777777" w:rsidR="00496525" w:rsidRPr="00F0506A" w:rsidRDefault="00496525" w:rsidP="002037DF">
      <w:pPr>
        <w:jc w:val="both"/>
        <w:rPr>
          <w:rFonts w:asciiTheme="majorHAnsi" w:hAnsiTheme="majorHAnsi" w:cstheme="majorHAnsi"/>
          <w:sz w:val="22"/>
          <w:szCs w:val="22"/>
        </w:rPr>
      </w:pPr>
    </w:p>
    <w:p w14:paraId="759F78D5" w14:textId="54429EF3" w:rsidR="00496525" w:rsidRPr="00F0506A" w:rsidRDefault="00496525" w:rsidP="002B2431">
      <w:pPr>
        <w:jc w:val="both"/>
        <w:rPr>
          <w:rFonts w:asciiTheme="majorHAnsi" w:hAnsiTheme="majorHAnsi" w:cstheme="majorHAnsi"/>
          <w:sz w:val="22"/>
          <w:szCs w:val="22"/>
        </w:rPr>
      </w:pPr>
      <w:r w:rsidRPr="00F0506A">
        <w:rPr>
          <w:rFonts w:asciiTheme="majorHAnsi" w:hAnsiTheme="majorHAnsi" w:cstheme="majorHAnsi"/>
          <w:sz w:val="22"/>
          <w:szCs w:val="22"/>
        </w:rPr>
        <w:t xml:space="preserve">Lo anterior teniendo en cuenta que los espacios de las fuerzas militares son </w:t>
      </w:r>
      <w:proofErr w:type="spellStart"/>
      <w:r w:rsidRPr="00F0506A">
        <w:rPr>
          <w:rFonts w:asciiTheme="majorHAnsi" w:hAnsiTheme="majorHAnsi" w:cstheme="majorHAnsi"/>
          <w:sz w:val="22"/>
          <w:szCs w:val="22"/>
        </w:rPr>
        <w:t>hipermasculinizados</w:t>
      </w:r>
      <w:proofErr w:type="spellEnd"/>
      <w:r w:rsidRPr="00F0506A">
        <w:rPr>
          <w:rFonts w:asciiTheme="majorHAnsi" w:hAnsiTheme="majorHAnsi" w:cstheme="majorHAnsi"/>
          <w:sz w:val="22"/>
          <w:szCs w:val="22"/>
        </w:rPr>
        <w:t>, donde, sin la intervención del Ministerio de Defensa Nacional, a través de los protocolos o medidas, se carecería de condiciones de seguridad que hagan posible la permanencia de esta población de manera digna y con garantías</w:t>
      </w:r>
      <w:r w:rsidRPr="00F0506A">
        <w:rPr>
          <w:rStyle w:val="Refdenotaalpie"/>
          <w:rFonts w:asciiTheme="majorHAnsi" w:hAnsiTheme="majorHAnsi" w:cstheme="majorHAnsi"/>
          <w:sz w:val="22"/>
          <w:szCs w:val="22"/>
        </w:rPr>
        <w:footnoteReference w:id="5"/>
      </w:r>
      <w:r w:rsidRPr="00F0506A">
        <w:rPr>
          <w:rFonts w:asciiTheme="majorHAnsi" w:hAnsiTheme="majorHAnsi" w:cstheme="majorHAnsi"/>
          <w:sz w:val="22"/>
          <w:szCs w:val="22"/>
        </w:rPr>
        <w:t>.</w:t>
      </w:r>
    </w:p>
    <w:p w14:paraId="60063C9C" w14:textId="6A501605" w:rsidR="002B2431" w:rsidRPr="00F0506A" w:rsidRDefault="002B2431" w:rsidP="002B2431">
      <w:pPr>
        <w:jc w:val="both"/>
        <w:rPr>
          <w:rFonts w:asciiTheme="majorHAnsi" w:hAnsiTheme="majorHAnsi" w:cstheme="majorHAnsi"/>
          <w:sz w:val="22"/>
          <w:szCs w:val="22"/>
        </w:rPr>
      </w:pPr>
    </w:p>
    <w:p w14:paraId="1D69A67E" w14:textId="45E41353" w:rsidR="002B2431" w:rsidRPr="00F0506A" w:rsidRDefault="002B2431" w:rsidP="002B2431">
      <w:pPr>
        <w:jc w:val="both"/>
        <w:rPr>
          <w:rFonts w:asciiTheme="majorHAnsi" w:hAnsiTheme="majorHAnsi" w:cstheme="majorHAnsi"/>
          <w:sz w:val="22"/>
          <w:szCs w:val="22"/>
        </w:rPr>
      </w:pPr>
      <w:r w:rsidRPr="00F0506A">
        <w:rPr>
          <w:rFonts w:asciiTheme="majorHAnsi" w:hAnsiTheme="majorHAnsi" w:cstheme="majorHAnsi"/>
          <w:sz w:val="22"/>
          <w:szCs w:val="22"/>
        </w:rPr>
        <w:lastRenderedPageBreak/>
        <w:t>Por su parte, la Corte Constitucional en el año 2015 a través de la sentencia T-099</w:t>
      </w:r>
      <w:r w:rsidRPr="00F0506A">
        <w:rPr>
          <w:rStyle w:val="Refdenotaalpie"/>
          <w:rFonts w:asciiTheme="majorHAnsi" w:hAnsiTheme="majorHAnsi" w:cstheme="majorHAnsi"/>
          <w:sz w:val="22"/>
          <w:szCs w:val="22"/>
        </w:rPr>
        <w:footnoteReference w:id="6"/>
      </w:r>
      <w:r w:rsidRPr="00F0506A">
        <w:rPr>
          <w:rFonts w:asciiTheme="majorHAnsi" w:hAnsiTheme="majorHAnsi" w:cstheme="majorHAnsi"/>
          <w:sz w:val="22"/>
          <w:szCs w:val="22"/>
        </w:rPr>
        <w:t xml:space="preserve"> había obligado al Ministerio de Defensa Nacional en su parte resolutiva a incluir mecanismos para el reclutamiento de los hombres transgénero (aunque en la sentencia se usa la palabra transexual), en la cual debe </w:t>
      </w:r>
      <w:proofErr w:type="gramStart"/>
      <w:r w:rsidRPr="00F0506A">
        <w:rPr>
          <w:rFonts w:asciiTheme="majorHAnsi" w:hAnsiTheme="majorHAnsi" w:cstheme="majorHAnsi"/>
          <w:sz w:val="22"/>
          <w:szCs w:val="22"/>
        </w:rPr>
        <w:t>garantizarse</w:t>
      </w:r>
      <w:proofErr w:type="gramEnd"/>
      <w:r w:rsidRPr="00F0506A">
        <w:rPr>
          <w:rFonts w:asciiTheme="majorHAnsi" w:hAnsiTheme="majorHAnsi" w:cstheme="majorHAnsi"/>
          <w:sz w:val="22"/>
          <w:szCs w:val="22"/>
        </w:rPr>
        <w:t xml:space="preserve"> asimismo, la prestación del servicio militar voluntario por parte de mujeres transgénero. </w:t>
      </w:r>
    </w:p>
    <w:p w14:paraId="59C62680" w14:textId="21BFE40E" w:rsidR="002B2431" w:rsidRPr="00F0506A" w:rsidRDefault="002B2431" w:rsidP="002B2431">
      <w:pPr>
        <w:jc w:val="both"/>
        <w:rPr>
          <w:rFonts w:asciiTheme="majorHAnsi" w:hAnsiTheme="majorHAnsi" w:cstheme="majorHAnsi"/>
          <w:sz w:val="22"/>
          <w:szCs w:val="22"/>
        </w:rPr>
      </w:pPr>
    </w:p>
    <w:p w14:paraId="7B544467" w14:textId="2424FE97" w:rsidR="002B2431" w:rsidRPr="00F0506A" w:rsidRDefault="002B2431" w:rsidP="002B2431">
      <w:pPr>
        <w:jc w:val="both"/>
        <w:rPr>
          <w:rFonts w:asciiTheme="majorHAnsi" w:hAnsiTheme="majorHAnsi" w:cstheme="majorHAnsi"/>
          <w:sz w:val="22"/>
          <w:szCs w:val="22"/>
        </w:rPr>
      </w:pPr>
      <w:r w:rsidRPr="00F0506A">
        <w:rPr>
          <w:rFonts w:asciiTheme="majorHAnsi" w:hAnsiTheme="majorHAnsi" w:cstheme="majorHAnsi"/>
          <w:sz w:val="22"/>
          <w:szCs w:val="22"/>
        </w:rPr>
        <w:t xml:space="preserve">Bajo ese tenor, esta iniciativa legislativa permitiría que las mujeres y hombres transgénero que así lo deseen, puedan prestar el servicio militar voluntario, con respaldo y garantías por parte del Estado, </w:t>
      </w:r>
      <w:proofErr w:type="gramStart"/>
      <w:r w:rsidR="00811C98" w:rsidRPr="00F0506A">
        <w:rPr>
          <w:rFonts w:asciiTheme="majorHAnsi" w:hAnsiTheme="majorHAnsi" w:cstheme="majorHAnsi"/>
          <w:sz w:val="22"/>
          <w:szCs w:val="22"/>
        </w:rPr>
        <w:t>quien</w:t>
      </w:r>
      <w:proofErr w:type="gramEnd"/>
      <w:r w:rsidR="00811C98" w:rsidRPr="00F0506A">
        <w:rPr>
          <w:rFonts w:asciiTheme="majorHAnsi" w:hAnsiTheme="majorHAnsi" w:cstheme="majorHAnsi"/>
          <w:sz w:val="22"/>
          <w:szCs w:val="22"/>
        </w:rPr>
        <w:t xml:space="preserve"> en cabeza del Ministerio de Defensa Nacional, deberá reglamentar la materia para permitir la prestación del servicio militar con plena protección de sus derechos fundamentales y haciendo efectivo el enfoque diferencial. </w:t>
      </w:r>
    </w:p>
    <w:p w14:paraId="71FA7768" w14:textId="77777777" w:rsidR="002B2431" w:rsidRPr="00F0506A" w:rsidRDefault="002B2431" w:rsidP="002B2431">
      <w:pPr>
        <w:jc w:val="both"/>
        <w:rPr>
          <w:rFonts w:asciiTheme="majorHAnsi" w:hAnsiTheme="majorHAnsi" w:cstheme="majorHAnsi"/>
          <w:sz w:val="22"/>
          <w:szCs w:val="22"/>
        </w:rPr>
      </w:pPr>
    </w:p>
    <w:p w14:paraId="3F9485F2" w14:textId="70119AD0" w:rsidR="00496525" w:rsidRPr="00F0506A" w:rsidRDefault="00496525" w:rsidP="00496525">
      <w:pPr>
        <w:pStyle w:val="NormalWeb"/>
        <w:numPr>
          <w:ilvl w:val="0"/>
          <w:numId w:val="1"/>
        </w:numPr>
        <w:shd w:val="clear" w:color="auto" w:fill="FFFFFF"/>
        <w:jc w:val="both"/>
        <w:rPr>
          <w:rFonts w:asciiTheme="majorHAnsi" w:hAnsiTheme="majorHAnsi" w:cstheme="majorHAnsi"/>
          <w:b/>
          <w:bCs/>
          <w:sz w:val="22"/>
          <w:szCs w:val="22"/>
        </w:rPr>
      </w:pPr>
      <w:r w:rsidRPr="00F0506A">
        <w:rPr>
          <w:rFonts w:asciiTheme="majorHAnsi" w:hAnsiTheme="majorHAnsi" w:cstheme="majorHAnsi"/>
          <w:b/>
          <w:bCs/>
          <w:sz w:val="22"/>
          <w:szCs w:val="22"/>
        </w:rPr>
        <w:t>EXONERACIÇON DEL SERVICIO MILITAR OBLIGATORIO PARA HOMBRES TRANSGÉNERO.</w:t>
      </w:r>
    </w:p>
    <w:p w14:paraId="216BC7A0" w14:textId="6AA1BE54" w:rsidR="00D21B2E" w:rsidRPr="00F0506A" w:rsidRDefault="00811C98" w:rsidP="00811C98">
      <w:pPr>
        <w:pStyle w:val="NormalWeb"/>
        <w:shd w:val="clear" w:color="auto" w:fill="FFFFFF"/>
        <w:jc w:val="both"/>
        <w:rPr>
          <w:rFonts w:asciiTheme="majorHAnsi" w:hAnsiTheme="majorHAnsi" w:cstheme="majorHAnsi"/>
          <w:sz w:val="22"/>
          <w:szCs w:val="22"/>
        </w:rPr>
      </w:pPr>
      <w:r w:rsidRPr="00F0506A">
        <w:rPr>
          <w:rFonts w:asciiTheme="majorHAnsi" w:hAnsiTheme="majorHAnsi" w:cstheme="majorHAnsi"/>
          <w:sz w:val="22"/>
          <w:szCs w:val="22"/>
        </w:rPr>
        <w:t>No obstante, en caso de hallarse frente al escenario de un hombre transgénero que no desee prestar el servicio militar, la norma debe permitirle estar exento de la obligación, teniendo en cuenta sus condiciones materiales de vulnerabilidad</w:t>
      </w:r>
      <w:r w:rsidRPr="00F0506A">
        <w:rPr>
          <w:rStyle w:val="Refdenotaalpie"/>
          <w:rFonts w:asciiTheme="majorHAnsi" w:hAnsiTheme="majorHAnsi" w:cstheme="majorHAnsi"/>
          <w:sz w:val="22"/>
          <w:szCs w:val="22"/>
        </w:rPr>
        <w:footnoteReference w:id="7"/>
      </w:r>
      <w:r w:rsidRPr="00F0506A">
        <w:rPr>
          <w:rFonts w:asciiTheme="majorHAnsi" w:hAnsiTheme="majorHAnsi" w:cstheme="majorHAnsi"/>
          <w:sz w:val="22"/>
          <w:szCs w:val="22"/>
        </w:rPr>
        <w:t xml:space="preserve">. Así las cosas, obligarles a prestar el servicio militar es una </w:t>
      </w:r>
      <w:proofErr w:type="spellStart"/>
      <w:r w:rsidRPr="00F0506A">
        <w:rPr>
          <w:rFonts w:asciiTheme="majorHAnsi" w:hAnsiTheme="majorHAnsi" w:cstheme="majorHAnsi"/>
          <w:sz w:val="22"/>
          <w:szCs w:val="22"/>
        </w:rPr>
        <w:t>practica</w:t>
      </w:r>
      <w:proofErr w:type="spellEnd"/>
      <w:r w:rsidRPr="00F0506A">
        <w:rPr>
          <w:rFonts w:asciiTheme="majorHAnsi" w:hAnsiTheme="majorHAnsi" w:cstheme="majorHAnsi"/>
          <w:sz w:val="22"/>
          <w:szCs w:val="22"/>
        </w:rPr>
        <w:t xml:space="preserve"> adversa que responde a inclinaciones discriminatorias que omiten sus derechos fundamentales al libre desarrollo de la personalidad, intimidad y trabajo</w:t>
      </w:r>
      <w:r w:rsidRPr="00F0506A">
        <w:rPr>
          <w:rStyle w:val="Refdenotaalpie"/>
          <w:rFonts w:asciiTheme="majorHAnsi" w:hAnsiTheme="majorHAnsi" w:cstheme="majorHAnsi"/>
          <w:sz w:val="22"/>
          <w:szCs w:val="22"/>
        </w:rPr>
        <w:footnoteReference w:id="8"/>
      </w:r>
      <w:r w:rsidR="00D21B2E" w:rsidRPr="00F0506A">
        <w:rPr>
          <w:rFonts w:asciiTheme="majorHAnsi" w:hAnsiTheme="majorHAnsi" w:cstheme="majorHAnsi"/>
          <w:b/>
          <w:bCs/>
          <w:sz w:val="22"/>
          <w:szCs w:val="22"/>
        </w:rPr>
        <w:t xml:space="preserve">. </w:t>
      </w:r>
    </w:p>
    <w:p w14:paraId="4176624B" w14:textId="77777777" w:rsidR="0038438D" w:rsidRPr="00F0506A" w:rsidRDefault="0086126C" w:rsidP="00D21B2E">
      <w:pPr>
        <w:pStyle w:val="NormalWeb"/>
        <w:shd w:val="clear" w:color="auto" w:fill="FFFFFF"/>
        <w:rPr>
          <w:rFonts w:asciiTheme="majorHAnsi" w:hAnsiTheme="majorHAnsi" w:cstheme="majorHAnsi"/>
          <w:sz w:val="22"/>
          <w:szCs w:val="22"/>
        </w:rPr>
      </w:pPr>
      <w:r w:rsidRPr="00F0506A">
        <w:rPr>
          <w:rFonts w:asciiTheme="majorHAnsi" w:hAnsiTheme="majorHAnsi" w:cstheme="majorHAnsi"/>
          <w:sz w:val="22"/>
          <w:szCs w:val="22"/>
        </w:rPr>
        <w:t xml:space="preserve">Sobre este escenario, es imprescindible señalar que </w:t>
      </w:r>
      <w:r w:rsidR="00D21B2E" w:rsidRPr="00F0506A">
        <w:rPr>
          <w:rFonts w:asciiTheme="majorHAnsi" w:hAnsiTheme="majorHAnsi" w:cstheme="majorHAnsi"/>
          <w:sz w:val="22"/>
          <w:szCs w:val="22"/>
        </w:rPr>
        <w:t>los hombres trans</w:t>
      </w:r>
      <w:r w:rsidRPr="00F0506A">
        <w:rPr>
          <w:rFonts w:asciiTheme="majorHAnsi" w:hAnsiTheme="majorHAnsi" w:cstheme="majorHAnsi"/>
          <w:sz w:val="22"/>
          <w:szCs w:val="22"/>
        </w:rPr>
        <w:t>, se</w:t>
      </w:r>
      <w:r w:rsidR="00D21B2E" w:rsidRPr="00F0506A">
        <w:rPr>
          <w:rFonts w:asciiTheme="majorHAnsi" w:hAnsiTheme="majorHAnsi" w:cstheme="majorHAnsi"/>
          <w:sz w:val="22"/>
          <w:szCs w:val="22"/>
        </w:rPr>
        <w:t xml:space="preserve"> ven amenazad</w:t>
      </w:r>
      <w:r w:rsidRPr="00F0506A">
        <w:rPr>
          <w:rFonts w:asciiTheme="majorHAnsi" w:hAnsiTheme="majorHAnsi" w:cstheme="majorHAnsi"/>
          <w:sz w:val="22"/>
          <w:szCs w:val="22"/>
        </w:rPr>
        <w:t>os de</w:t>
      </w:r>
      <w:r w:rsidR="00D21B2E" w:rsidRPr="00F0506A">
        <w:rPr>
          <w:rFonts w:asciiTheme="majorHAnsi" w:hAnsiTheme="majorHAnsi" w:cstheme="majorHAnsi"/>
          <w:sz w:val="22"/>
          <w:szCs w:val="22"/>
        </w:rPr>
        <w:t xml:space="preserve"> su igualdad material al tener que definir su </w:t>
      </w:r>
      <w:proofErr w:type="spellStart"/>
      <w:r w:rsidR="00D21B2E" w:rsidRPr="00F0506A">
        <w:rPr>
          <w:rFonts w:asciiTheme="majorHAnsi" w:hAnsiTheme="majorHAnsi" w:cstheme="majorHAnsi"/>
          <w:sz w:val="22"/>
          <w:szCs w:val="22"/>
        </w:rPr>
        <w:t>situación</w:t>
      </w:r>
      <w:proofErr w:type="spellEnd"/>
      <w:r w:rsidR="00D21B2E" w:rsidRPr="00F0506A">
        <w:rPr>
          <w:rFonts w:asciiTheme="majorHAnsi" w:hAnsiTheme="majorHAnsi" w:cstheme="majorHAnsi"/>
          <w:sz w:val="22"/>
          <w:szCs w:val="22"/>
        </w:rPr>
        <w:t xml:space="preserve"> militar a </w:t>
      </w:r>
      <w:proofErr w:type="spellStart"/>
      <w:r w:rsidR="00D21B2E" w:rsidRPr="00F0506A">
        <w:rPr>
          <w:rFonts w:asciiTheme="majorHAnsi" w:hAnsiTheme="majorHAnsi" w:cstheme="majorHAnsi"/>
          <w:sz w:val="22"/>
          <w:szCs w:val="22"/>
        </w:rPr>
        <w:t>través</w:t>
      </w:r>
      <w:proofErr w:type="spellEnd"/>
      <w:r w:rsidR="00D21B2E" w:rsidRPr="00F0506A">
        <w:rPr>
          <w:rFonts w:asciiTheme="majorHAnsi" w:hAnsiTheme="majorHAnsi" w:cstheme="majorHAnsi"/>
          <w:sz w:val="22"/>
          <w:szCs w:val="22"/>
        </w:rPr>
        <w:t xml:space="preserve"> de la misma regla general que existe para los hombres </w:t>
      </w:r>
      <w:proofErr w:type="spellStart"/>
      <w:r w:rsidR="00D21B2E" w:rsidRPr="00F0506A">
        <w:rPr>
          <w:rFonts w:asciiTheme="majorHAnsi" w:hAnsiTheme="majorHAnsi" w:cstheme="majorHAnsi"/>
          <w:sz w:val="22"/>
          <w:szCs w:val="22"/>
        </w:rPr>
        <w:t>cisgénero</w:t>
      </w:r>
      <w:proofErr w:type="spellEnd"/>
      <w:r w:rsidR="00D21B2E" w:rsidRPr="00F0506A">
        <w:rPr>
          <w:rFonts w:asciiTheme="majorHAnsi" w:hAnsiTheme="majorHAnsi" w:cstheme="majorHAnsi"/>
          <w:sz w:val="22"/>
          <w:szCs w:val="22"/>
        </w:rPr>
        <w:t xml:space="preserve">: la </w:t>
      </w:r>
      <w:proofErr w:type="spellStart"/>
      <w:r w:rsidR="00D21B2E" w:rsidRPr="00F0506A">
        <w:rPr>
          <w:rFonts w:asciiTheme="majorHAnsi" w:hAnsiTheme="majorHAnsi" w:cstheme="majorHAnsi"/>
          <w:sz w:val="22"/>
          <w:szCs w:val="22"/>
        </w:rPr>
        <w:t>prestación</w:t>
      </w:r>
      <w:proofErr w:type="spellEnd"/>
      <w:r w:rsidR="00D21B2E" w:rsidRPr="00F0506A">
        <w:rPr>
          <w:rFonts w:asciiTheme="majorHAnsi" w:hAnsiTheme="majorHAnsi" w:cstheme="majorHAnsi"/>
          <w:sz w:val="22"/>
          <w:szCs w:val="22"/>
        </w:rPr>
        <w:t xml:space="preserve"> del servicio militar obligatorio.</w:t>
      </w:r>
      <w:r w:rsidRPr="00F0506A">
        <w:rPr>
          <w:rFonts w:asciiTheme="majorHAnsi" w:hAnsiTheme="majorHAnsi" w:cstheme="majorHAnsi"/>
          <w:sz w:val="22"/>
          <w:szCs w:val="22"/>
        </w:rPr>
        <w:t xml:space="preserve"> </w:t>
      </w:r>
      <w:r w:rsidR="00D21B2E" w:rsidRPr="00F0506A">
        <w:rPr>
          <w:rFonts w:asciiTheme="majorHAnsi" w:hAnsiTheme="majorHAnsi" w:cstheme="majorHAnsi"/>
          <w:sz w:val="22"/>
          <w:szCs w:val="22"/>
        </w:rPr>
        <w:t xml:space="preserve">Esta </w:t>
      </w:r>
      <w:proofErr w:type="spellStart"/>
      <w:r w:rsidR="00D21B2E" w:rsidRPr="00F0506A">
        <w:rPr>
          <w:rFonts w:asciiTheme="majorHAnsi" w:hAnsiTheme="majorHAnsi" w:cstheme="majorHAnsi"/>
          <w:sz w:val="22"/>
          <w:szCs w:val="22"/>
        </w:rPr>
        <w:t>obligación</w:t>
      </w:r>
      <w:proofErr w:type="spellEnd"/>
      <w:r w:rsidR="00D21B2E" w:rsidRPr="00F0506A">
        <w:rPr>
          <w:rFonts w:asciiTheme="majorHAnsi" w:hAnsiTheme="majorHAnsi" w:cstheme="majorHAnsi"/>
          <w:sz w:val="22"/>
          <w:szCs w:val="22"/>
        </w:rPr>
        <w:t xml:space="preserve"> los pone en peligro y los deja en una </w:t>
      </w:r>
      <w:proofErr w:type="spellStart"/>
      <w:r w:rsidR="00D21B2E" w:rsidRPr="00F0506A">
        <w:rPr>
          <w:rFonts w:asciiTheme="majorHAnsi" w:hAnsiTheme="majorHAnsi" w:cstheme="majorHAnsi"/>
          <w:sz w:val="22"/>
          <w:szCs w:val="22"/>
        </w:rPr>
        <w:t>situación</w:t>
      </w:r>
      <w:proofErr w:type="spellEnd"/>
      <w:r w:rsidR="00D21B2E" w:rsidRPr="00F0506A">
        <w:rPr>
          <w:rFonts w:asciiTheme="majorHAnsi" w:hAnsiTheme="majorHAnsi" w:cstheme="majorHAnsi"/>
          <w:sz w:val="22"/>
          <w:szCs w:val="22"/>
        </w:rPr>
        <w:t xml:space="preserve"> de inestabilidad</w:t>
      </w:r>
      <w:r w:rsidRPr="00F0506A">
        <w:rPr>
          <w:rStyle w:val="Refdenotaalpie"/>
          <w:rFonts w:asciiTheme="majorHAnsi" w:hAnsiTheme="majorHAnsi" w:cstheme="majorHAnsi"/>
          <w:sz w:val="22"/>
          <w:szCs w:val="22"/>
        </w:rPr>
        <w:footnoteReference w:id="9"/>
      </w:r>
      <w:r w:rsidR="00D21B2E" w:rsidRPr="00F0506A">
        <w:rPr>
          <w:rFonts w:asciiTheme="majorHAnsi" w:hAnsiTheme="majorHAnsi" w:cstheme="majorHAnsi"/>
          <w:sz w:val="22"/>
          <w:szCs w:val="22"/>
        </w:rPr>
        <w:t xml:space="preserve">. </w:t>
      </w:r>
    </w:p>
    <w:p w14:paraId="2B89DB69" w14:textId="46BA8B03" w:rsidR="00684DF4" w:rsidRPr="00F0506A" w:rsidRDefault="0086126C" w:rsidP="00684DF4">
      <w:pPr>
        <w:pStyle w:val="Textonotapie"/>
        <w:jc w:val="both"/>
        <w:rPr>
          <w:rFonts w:asciiTheme="majorHAnsi" w:hAnsiTheme="majorHAnsi" w:cstheme="majorHAnsi"/>
          <w:sz w:val="22"/>
          <w:szCs w:val="22"/>
          <w:lang w:val="es-ES"/>
        </w:rPr>
      </w:pPr>
      <w:r w:rsidRPr="00F0506A">
        <w:rPr>
          <w:rFonts w:asciiTheme="majorHAnsi" w:hAnsiTheme="majorHAnsi" w:cstheme="majorHAnsi"/>
          <w:sz w:val="22"/>
          <w:szCs w:val="22"/>
        </w:rPr>
        <w:t xml:space="preserve">Así las cosas, de acuerdo con las condiciones especiales y particulares que tienen los hombres </w:t>
      </w:r>
      <w:proofErr w:type="spellStart"/>
      <w:r w:rsidRPr="00F0506A">
        <w:rPr>
          <w:rFonts w:asciiTheme="majorHAnsi" w:hAnsiTheme="majorHAnsi" w:cstheme="majorHAnsi"/>
          <w:sz w:val="22"/>
          <w:szCs w:val="22"/>
        </w:rPr>
        <w:t>tránsgenero</w:t>
      </w:r>
      <w:proofErr w:type="spellEnd"/>
      <w:r w:rsidR="0038438D" w:rsidRPr="00F0506A">
        <w:rPr>
          <w:rFonts w:asciiTheme="majorHAnsi" w:hAnsiTheme="majorHAnsi" w:cstheme="majorHAnsi"/>
          <w:sz w:val="22"/>
          <w:szCs w:val="22"/>
        </w:rPr>
        <w:t xml:space="preserve">, es determinante aplicar el principio de igualdad desde el trato </w:t>
      </w:r>
      <w:r w:rsidR="00684DF4" w:rsidRPr="00F0506A">
        <w:rPr>
          <w:rFonts w:asciiTheme="majorHAnsi" w:hAnsiTheme="majorHAnsi" w:cstheme="majorHAnsi"/>
          <w:sz w:val="22"/>
          <w:szCs w:val="22"/>
        </w:rPr>
        <w:t>desigual en consideración de la situación de protección que significan la comunidad transgénero, la Corte Constitucional</w:t>
      </w:r>
      <w:r w:rsidR="00684DF4" w:rsidRPr="00F0506A">
        <w:rPr>
          <w:rStyle w:val="Refdenotaalpie"/>
          <w:rFonts w:asciiTheme="majorHAnsi" w:hAnsiTheme="majorHAnsi" w:cstheme="majorHAnsi"/>
          <w:sz w:val="22"/>
          <w:szCs w:val="22"/>
        </w:rPr>
        <w:footnoteReference w:id="10"/>
      </w:r>
      <w:r w:rsidR="00684DF4" w:rsidRPr="00F0506A">
        <w:rPr>
          <w:rFonts w:asciiTheme="majorHAnsi" w:hAnsiTheme="majorHAnsi" w:cstheme="majorHAnsi"/>
          <w:sz w:val="22"/>
          <w:szCs w:val="22"/>
        </w:rPr>
        <w:t xml:space="preserve"> ha señalado el carácter relacional que comparta la aplicación de </w:t>
      </w:r>
      <w:r w:rsidR="00684DF4" w:rsidRPr="00F0506A">
        <w:rPr>
          <w:rFonts w:asciiTheme="majorHAnsi" w:hAnsiTheme="majorHAnsi" w:cstheme="majorHAnsi"/>
          <w:sz w:val="22"/>
          <w:szCs w:val="22"/>
          <w:lang w:val="es-ES"/>
        </w:rPr>
        <w:t>este principio</w:t>
      </w:r>
    </w:p>
    <w:p w14:paraId="0AC769F1" w14:textId="77777777" w:rsidR="00684DF4" w:rsidRPr="00F0506A" w:rsidRDefault="00684DF4" w:rsidP="00684DF4">
      <w:pPr>
        <w:pStyle w:val="Textonotapie"/>
        <w:jc w:val="both"/>
        <w:rPr>
          <w:rFonts w:asciiTheme="majorHAnsi" w:hAnsiTheme="majorHAnsi" w:cstheme="majorHAnsi"/>
          <w:sz w:val="22"/>
          <w:szCs w:val="22"/>
          <w:lang w:val="es-ES"/>
        </w:rPr>
      </w:pPr>
    </w:p>
    <w:p w14:paraId="6690F467" w14:textId="3D7D9FD0" w:rsidR="00684DF4" w:rsidRPr="00F0506A" w:rsidRDefault="00684DF4" w:rsidP="00684DF4">
      <w:pPr>
        <w:pStyle w:val="Textonotapie"/>
        <w:ind w:left="708"/>
        <w:jc w:val="both"/>
        <w:rPr>
          <w:rFonts w:asciiTheme="majorHAnsi" w:hAnsiTheme="majorHAnsi" w:cstheme="majorHAnsi"/>
          <w:i/>
          <w:iCs/>
          <w:sz w:val="22"/>
          <w:szCs w:val="22"/>
          <w:lang w:val="es-ES"/>
        </w:rPr>
      </w:pPr>
      <w:r w:rsidRPr="00F0506A">
        <w:rPr>
          <w:rFonts w:asciiTheme="majorHAnsi" w:hAnsiTheme="majorHAnsi" w:cstheme="majorHAnsi"/>
          <w:i/>
          <w:iCs/>
          <w:sz w:val="22"/>
          <w:szCs w:val="22"/>
          <w:lang w:val="es-ES"/>
        </w:rPr>
        <w:t xml:space="preserve">“La Corporación ha resaltado que el principio de igualdad posee un carácter relacional, lo que significa que deben establecerse dos grupos o situaciones de hecho susceptibles de ser contrastadas, antes de iniciar un examen de adecuación entre las normas legales y ese principio. Además, debe determinarse si esos grupos o situaciones se encuentran en situación de igualdad o desigualdad desde un punto de vista fáctico, para esclarecer si el Legislador debía aplicar idénticas consecuencias normativas, o si se hallaba facultado para dar un trato </w:t>
      </w:r>
      <w:r w:rsidRPr="00F0506A">
        <w:rPr>
          <w:rFonts w:asciiTheme="majorHAnsi" w:hAnsiTheme="majorHAnsi" w:cstheme="majorHAnsi"/>
          <w:i/>
          <w:iCs/>
          <w:sz w:val="22"/>
          <w:szCs w:val="22"/>
          <w:lang w:val="es-ES"/>
        </w:rPr>
        <w:lastRenderedPageBreak/>
        <w:t>distinto a ambos grupos; en tercer término, debe definirse un criterio de comparación que permita analizar esas diferencias o similitudes fácticas a la luz del sistema normativo vigente; y, finalmente, debe constatarse si (i) un tratamiento distinto entre iguales o (</w:t>
      </w:r>
      <w:proofErr w:type="spellStart"/>
      <w:r w:rsidRPr="00F0506A">
        <w:rPr>
          <w:rFonts w:asciiTheme="majorHAnsi" w:hAnsiTheme="majorHAnsi" w:cstheme="majorHAnsi"/>
          <w:i/>
          <w:iCs/>
          <w:sz w:val="22"/>
          <w:szCs w:val="22"/>
          <w:lang w:val="es-ES"/>
        </w:rPr>
        <w:t>ii</w:t>
      </w:r>
      <w:proofErr w:type="spellEnd"/>
      <w:r w:rsidRPr="00F0506A">
        <w:rPr>
          <w:rFonts w:asciiTheme="majorHAnsi" w:hAnsiTheme="majorHAnsi" w:cstheme="majorHAnsi"/>
          <w:i/>
          <w:iCs/>
          <w:sz w:val="22"/>
          <w:szCs w:val="22"/>
          <w:lang w:val="es-ES"/>
        </w:rPr>
        <w:t>) un tratamiento igual entre desiguales es razonable. Es decir, si persigue un fin constitucionalmente legítimo y no restringe en exceso los derechos de uno de los grupos en comparación”.</w:t>
      </w:r>
    </w:p>
    <w:p w14:paraId="299FF79D" w14:textId="6D682AE7" w:rsidR="00364C16" w:rsidRPr="00F0506A" w:rsidRDefault="00684DF4" w:rsidP="00684DF4">
      <w:pPr>
        <w:pStyle w:val="NormalWeb"/>
        <w:shd w:val="clear" w:color="auto" w:fill="FFFFFF"/>
        <w:jc w:val="both"/>
        <w:rPr>
          <w:rFonts w:asciiTheme="majorHAnsi" w:hAnsiTheme="majorHAnsi" w:cstheme="majorHAnsi"/>
          <w:sz w:val="22"/>
          <w:szCs w:val="22"/>
        </w:rPr>
      </w:pPr>
      <w:r w:rsidRPr="00F0506A">
        <w:rPr>
          <w:rFonts w:asciiTheme="majorHAnsi" w:hAnsiTheme="majorHAnsi" w:cstheme="majorHAnsi"/>
          <w:sz w:val="22"/>
          <w:szCs w:val="22"/>
        </w:rPr>
        <w:t xml:space="preserve">En ese sentido, aunque legalmente los hombres transgénero comportan y ostentan el sexo “masculino”, no es menos cierto que obligarlos a prestar el servicio militar en iguales términos y condiciones que los hombres cisgénero es violatorio del libre desarrollo de su personalidad; también </w:t>
      </w:r>
      <w:r w:rsidR="00624CB4" w:rsidRPr="00F0506A">
        <w:rPr>
          <w:rFonts w:asciiTheme="majorHAnsi" w:hAnsiTheme="majorHAnsi" w:cstheme="majorHAnsi"/>
          <w:sz w:val="22"/>
          <w:szCs w:val="22"/>
        </w:rPr>
        <w:t xml:space="preserve">se </w:t>
      </w:r>
      <w:r w:rsidRPr="00F0506A">
        <w:rPr>
          <w:rFonts w:asciiTheme="majorHAnsi" w:hAnsiTheme="majorHAnsi" w:cstheme="majorHAnsi"/>
          <w:sz w:val="22"/>
          <w:szCs w:val="22"/>
        </w:rPr>
        <w:t xml:space="preserve">expresa un mensaje por parte del legislador de exclusión y discriminación que desconoce los contextos </w:t>
      </w:r>
      <w:r w:rsidR="00624CB4" w:rsidRPr="00F0506A">
        <w:rPr>
          <w:rFonts w:asciiTheme="majorHAnsi" w:hAnsiTheme="majorHAnsi" w:cstheme="majorHAnsi"/>
          <w:sz w:val="22"/>
          <w:szCs w:val="22"/>
        </w:rPr>
        <w:t xml:space="preserve">y realidades de esta comunidad, más </w:t>
      </w:r>
      <w:proofErr w:type="spellStart"/>
      <w:r w:rsidR="00624CB4" w:rsidRPr="00F0506A">
        <w:rPr>
          <w:rFonts w:asciiTheme="majorHAnsi" w:hAnsiTheme="majorHAnsi" w:cstheme="majorHAnsi"/>
          <w:sz w:val="22"/>
          <w:szCs w:val="22"/>
        </w:rPr>
        <w:t>aun</w:t>
      </w:r>
      <w:proofErr w:type="spellEnd"/>
      <w:r w:rsidR="00624CB4" w:rsidRPr="00F0506A">
        <w:rPr>
          <w:rFonts w:asciiTheme="majorHAnsi" w:hAnsiTheme="majorHAnsi" w:cstheme="majorHAnsi"/>
          <w:sz w:val="22"/>
          <w:szCs w:val="22"/>
        </w:rPr>
        <w:t xml:space="preserve"> cuando la Corte Constitucional</w:t>
      </w:r>
      <w:r w:rsidR="00624CB4" w:rsidRPr="00F0506A">
        <w:rPr>
          <w:rStyle w:val="Refdenotaalpie"/>
          <w:rFonts w:asciiTheme="majorHAnsi" w:hAnsiTheme="majorHAnsi" w:cstheme="majorHAnsi"/>
          <w:sz w:val="22"/>
          <w:szCs w:val="22"/>
        </w:rPr>
        <w:footnoteReference w:id="11"/>
      </w:r>
      <w:r w:rsidR="00624CB4" w:rsidRPr="00F0506A">
        <w:rPr>
          <w:rFonts w:asciiTheme="majorHAnsi" w:hAnsiTheme="majorHAnsi" w:cstheme="majorHAnsi"/>
          <w:sz w:val="22"/>
          <w:szCs w:val="22"/>
        </w:rPr>
        <w:t xml:space="preserve"> ha señalado que son sujetos de especial protección. </w:t>
      </w:r>
    </w:p>
    <w:p w14:paraId="6C4BEC8E" w14:textId="20138862" w:rsidR="00364C16" w:rsidRPr="00F0506A" w:rsidRDefault="00364C16" w:rsidP="00364C16">
      <w:pPr>
        <w:pStyle w:val="NormalWeb"/>
        <w:numPr>
          <w:ilvl w:val="0"/>
          <w:numId w:val="1"/>
        </w:numPr>
        <w:shd w:val="clear" w:color="auto" w:fill="FFFFFF"/>
        <w:jc w:val="both"/>
        <w:rPr>
          <w:rFonts w:asciiTheme="majorHAnsi" w:hAnsiTheme="majorHAnsi" w:cstheme="majorHAnsi"/>
          <w:b/>
          <w:sz w:val="22"/>
          <w:szCs w:val="22"/>
        </w:rPr>
      </w:pPr>
      <w:r w:rsidRPr="00F0506A">
        <w:rPr>
          <w:rFonts w:asciiTheme="majorHAnsi" w:hAnsiTheme="majorHAnsi" w:cstheme="majorHAnsi"/>
          <w:b/>
          <w:sz w:val="22"/>
          <w:szCs w:val="22"/>
        </w:rPr>
        <w:t xml:space="preserve">USO DEL TÉRMINO “MUJER TRANSGÉNERO”. </w:t>
      </w:r>
    </w:p>
    <w:p w14:paraId="696BD1E6" w14:textId="218A81AD" w:rsidR="00624CB4" w:rsidRPr="00F0506A" w:rsidRDefault="00624CB4" w:rsidP="00364C16">
      <w:pPr>
        <w:pStyle w:val="NormalWeb"/>
        <w:shd w:val="clear" w:color="auto" w:fill="FFFFFF"/>
        <w:jc w:val="both"/>
        <w:rPr>
          <w:rFonts w:asciiTheme="majorHAnsi" w:hAnsiTheme="majorHAnsi" w:cstheme="majorHAnsi"/>
          <w:sz w:val="22"/>
          <w:szCs w:val="22"/>
        </w:rPr>
      </w:pPr>
      <w:r w:rsidRPr="00F0506A">
        <w:rPr>
          <w:rFonts w:asciiTheme="majorHAnsi" w:hAnsiTheme="majorHAnsi" w:cstheme="majorHAnsi"/>
          <w:sz w:val="22"/>
          <w:szCs w:val="22"/>
        </w:rPr>
        <w:t>El literal k)</w:t>
      </w:r>
      <w:r w:rsidR="00364C16" w:rsidRPr="00F0506A">
        <w:rPr>
          <w:rFonts w:asciiTheme="majorHAnsi" w:hAnsiTheme="majorHAnsi" w:cstheme="majorHAnsi"/>
          <w:sz w:val="22"/>
          <w:szCs w:val="22"/>
        </w:rPr>
        <w:t xml:space="preserve"> de la Ley 1861 de 2017 señala que estarán exonerados de la prestación del servicio militar obligatorio </w:t>
      </w:r>
      <w:r w:rsidR="00364C16" w:rsidRPr="00F0506A">
        <w:rPr>
          <w:rFonts w:asciiTheme="majorHAnsi" w:hAnsiTheme="majorHAnsi" w:cstheme="majorHAnsi"/>
          <w:i/>
          <w:sz w:val="22"/>
          <w:szCs w:val="22"/>
        </w:rPr>
        <w:t>Los varones colombianos que después de su inscripción hayan dejado de tener el componente de sexo masculino en su registro civil</w:t>
      </w:r>
      <w:r w:rsidR="00364C16" w:rsidRPr="00F0506A">
        <w:rPr>
          <w:rFonts w:asciiTheme="majorHAnsi" w:hAnsiTheme="majorHAnsi" w:cstheme="majorHAnsi"/>
          <w:sz w:val="22"/>
          <w:szCs w:val="22"/>
        </w:rPr>
        <w:t>; la norma utiliza un término equivocado y discriminatorio</w:t>
      </w:r>
      <w:r w:rsidRPr="00F0506A">
        <w:rPr>
          <w:rStyle w:val="Refdenotaalpie"/>
          <w:rFonts w:asciiTheme="majorHAnsi" w:hAnsiTheme="majorHAnsi" w:cstheme="majorHAnsi"/>
          <w:sz w:val="22"/>
          <w:szCs w:val="22"/>
        </w:rPr>
        <w:footnoteReference w:id="12"/>
      </w:r>
      <w:r w:rsidR="00364C16" w:rsidRPr="00F0506A">
        <w:rPr>
          <w:rFonts w:asciiTheme="majorHAnsi" w:hAnsiTheme="majorHAnsi" w:cstheme="majorHAnsi"/>
          <w:sz w:val="22"/>
          <w:szCs w:val="22"/>
        </w:rPr>
        <w:t xml:space="preserve"> al desconocer que </w:t>
      </w:r>
      <w:r w:rsidRPr="00F0506A">
        <w:rPr>
          <w:rFonts w:asciiTheme="majorHAnsi" w:hAnsiTheme="majorHAnsi" w:cstheme="majorHAnsi"/>
          <w:sz w:val="22"/>
          <w:szCs w:val="22"/>
        </w:rPr>
        <w:t>quienes realizan</w:t>
      </w:r>
      <w:r w:rsidR="00364C16" w:rsidRPr="00F0506A">
        <w:rPr>
          <w:rFonts w:asciiTheme="majorHAnsi" w:hAnsiTheme="majorHAnsi" w:cstheme="majorHAnsi"/>
          <w:sz w:val="22"/>
          <w:szCs w:val="22"/>
        </w:rPr>
        <w:t xml:space="preserve"> ese proceso son denominados mujeres transgénero, por lo tanto no se entiendo el motivo por el cual se perpetúa un ciclo de discriminación</w:t>
      </w:r>
      <w:r w:rsidRPr="00F0506A">
        <w:rPr>
          <w:rFonts w:asciiTheme="majorHAnsi" w:hAnsiTheme="majorHAnsi" w:cstheme="majorHAnsi"/>
          <w:sz w:val="22"/>
          <w:szCs w:val="22"/>
        </w:rPr>
        <w:t xml:space="preserve">, al continuar denominándolas como “varones” que simplemente realizan una modificación de su sexo a través del registro civil. </w:t>
      </w:r>
    </w:p>
    <w:p w14:paraId="599D9560" w14:textId="294D4224" w:rsidR="00624CB4" w:rsidRPr="00F0506A" w:rsidRDefault="00624CB4" w:rsidP="00364C16">
      <w:pPr>
        <w:pStyle w:val="NormalWeb"/>
        <w:shd w:val="clear" w:color="auto" w:fill="FFFFFF"/>
        <w:jc w:val="both"/>
        <w:rPr>
          <w:rFonts w:asciiTheme="majorHAnsi" w:hAnsiTheme="majorHAnsi" w:cstheme="majorHAnsi"/>
          <w:sz w:val="22"/>
          <w:szCs w:val="22"/>
        </w:rPr>
      </w:pPr>
      <w:r w:rsidRPr="00F0506A">
        <w:rPr>
          <w:rFonts w:asciiTheme="majorHAnsi" w:hAnsiTheme="majorHAnsi" w:cstheme="majorHAnsi"/>
          <w:sz w:val="22"/>
          <w:szCs w:val="22"/>
        </w:rPr>
        <w:t xml:space="preserve">Por lo anterior, procede la modificación del literal k) de la norma, a tal fin de reivindicar los derechos de las personas trans, en este escenario, utilizando los términos correctos para identificarlos como comunidad. </w:t>
      </w:r>
    </w:p>
    <w:p w14:paraId="55F39807" w14:textId="77777777" w:rsidR="002037DF" w:rsidRPr="00F0506A" w:rsidRDefault="002037DF" w:rsidP="002037DF">
      <w:pPr>
        <w:jc w:val="both"/>
        <w:rPr>
          <w:rFonts w:asciiTheme="majorHAnsi" w:hAnsiTheme="majorHAnsi" w:cstheme="majorHAnsi"/>
          <w:sz w:val="22"/>
          <w:szCs w:val="22"/>
        </w:rPr>
      </w:pPr>
    </w:p>
    <w:p w14:paraId="584E4A92" w14:textId="77777777" w:rsidR="00425A1F" w:rsidRPr="00F0506A" w:rsidRDefault="00425A1F" w:rsidP="00425A1F">
      <w:pPr>
        <w:pStyle w:val="Prrafodelista"/>
        <w:numPr>
          <w:ilvl w:val="0"/>
          <w:numId w:val="1"/>
        </w:numPr>
        <w:jc w:val="both"/>
        <w:rPr>
          <w:rFonts w:asciiTheme="majorHAnsi" w:eastAsia="Book Antiqua" w:hAnsiTheme="majorHAnsi" w:cstheme="majorHAnsi"/>
          <w:b/>
          <w:color w:val="000000" w:themeColor="text1"/>
          <w:sz w:val="22"/>
          <w:szCs w:val="22"/>
        </w:rPr>
      </w:pPr>
      <w:r w:rsidRPr="00F0506A">
        <w:rPr>
          <w:rFonts w:asciiTheme="majorHAnsi" w:eastAsia="Book Antiqua" w:hAnsiTheme="majorHAnsi" w:cstheme="majorHAnsi"/>
          <w:b/>
          <w:color w:val="000000" w:themeColor="text1"/>
          <w:sz w:val="22"/>
          <w:szCs w:val="22"/>
        </w:rPr>
        <w:t>CONFLICTO DE INTERESES</w:t>
      </w:r>
    </w:p>
    <w:p w14:paraId="4E8F9935" w14:textId="77777777" w:rsidR="00425A1F" w:rsidRPr="00F0506A" w:rsidRDefault="00425A1F" w:rsidP="00425A1F">
      <w:pPr>
        <w:jc w:val="both"/>
        <w:rPr>
          <w:rFonts w:asciiTheme="majorHAnsi" w:eastAsia="Book Antiqua" w:hAnsiTheme="majorHAnsi" w:cstheme="majorHAnsi"/>
          <w:b/>
          <w:color w:val="000000" w:themeColor="text1"/>
          <w:sz w:val="22"/>
          <w:szCs w:val="22"/>
          <w:u w:val="single"/>
        </w:rPr>
      </w:pPr>
    </w:p>
    <w:p w14:paraId="75F55BBE" w14:textId="77777777" w:rsidR="00425A1F" w:rsidRPr="00F0506A" w:rsidRDefault="00425A1F" w:rsidP="00425A1F">
      <w:pPr>
        <w:jc w:val="both"/>
        <w:rPr>
          <w:rFonts w:asciiTheme="majorHAnsi" w:eastAsia="Book Antiqua" w:hAnsiTheme="majorHAnsi" w:cstheme="majorHAnsi"/>
          <w:bCs/>
          <w:color w:val="000000" w:themeColor="text1"/>
          <w:sz w:val="22"/>
          <w:szCs w:val="22"/>
        </w:rPr>
      </w:pPr>
      <w:r w:rsidRPr="00F0506A">
        <w:rPr>
          <w:rFonts w:asciiTheme="majorHAnsi" w:eastAsia="Book Antiqua" w:hAnsiTheme="majorHAnsi" w:cstheme="majorHAnsi"/>
          <w:bCs/>
          <w:color w:val="000000" w:themeColor="text1"/>
          <w:sz w:val="22"/>
          <w:szCs w:val="22"/>
        </w:rPr>
        <w:t xml:space="preserve">Dando cumplimiento a lo establecido en el artículo 3º de la Ley 2003 del 19 de noviembre de 2019, por la cual se modifica parcialmente la Ley 5 de 1992, se hacen las siguientes consideraciones: </w:t>
      </w:r>
    </w:p>
    <w:p w14:paraId="60CD91E4" w14:textId="77777777" w:rsidR="00425A1F" w:rsidRPr="00F0506A" w:rsidRDefault="00425A1F" w:rsidP="00425A1F">
      <w:pPr>
        <w:jc w:val="both"/>
        <w:rPr>
          <w:rFonts w:asciiTheme="majorHAnsi" w:eastAsia="Book Antiqua" w:hAnsiTheme="majorHAnsi" w:cstheme="majorHAnsi"/>
          <w:bCs/>
          <w:color w:val="000000" w:themeColor="text1"/>
          <w:sz w:val="22"/>
          <w:szCs w:val="22"/>
        </w:rPr>
      </w:pPr>
    </w:p>
    <w:p w14:paraId="4962BA0F" w14:textId="77777777" w:rsidR="00425A1F" w:rsidRPr="00F0506A" w:rsidRDefault="00425A1F" w:rsidP="00425A1F">
      <w:pPr>
        <w:jc w:val="both"/>
        <w:rPr>
          <w:rFonts w:asciiTheme="majorHAnsi" w:eastAsia="Book Antiqua" w:hAnsiTheme="majorHAnsi" w:cstheme="majorHAnsi"/>
          <w:bCs/>
          <w:color w:val="000000" w:themeColor="text1"/>
          <w:sz w:val="22"/>
          <w:szCs w:val="22"/>
        </w:rPr>
      </w:pPr>
      <w:r w:rsidRPr="00F0506A">
        <w:rPr>
          <w:rFonts w:asciiTheme="majorHAnsi" w:eastAsia="Book Antiqua" w:hAnsiTheme="majorHAnsi" w:cstheme="majorHAnsi"/>
          <w:bCs/>
          <w:color w:val="000000" w:themeColor="text1"/>
          <w:sz w:val="22"/>
          <w:szCs w:val="22"/>
        </w:rPr>
        <w:t xml:space="preserve">Se estima que de la discusión y aprobación del presente Proyecto de Ley no podría generarse un conflicto de interés en consideración al interés particular, actual y directo de los congresistas, de su cónyuge, compañero o compañera permanente, o parientes dentro del segundo grado de consanguinidad, segundo de afinidad o primero civil, por cuanto se tratan de disposiciones de carácter general que modifican la ley del código civil colombiano. </w:t>
      </w:r>
    </w:p>
    <w:p w14:paraId="6B88B04E" w14:textId="77777777" w:rsidR="00425A1F" w:rsidRPr="00F0506A" w:rsidRDefault="00425A1F" w:rsidP="00425A1F">
      <w:pPr>
        <w:jc w:val="both"/>
        <w:rPr>
          <w:rFonts w:asciiTheme="majorHAnsi" w:eastAsia="Book Antiqua" w:hAnsiTheme="majorHAnsi" w:cstheme="majorHAnsi"/>
          <w:bCs/>
          <w:color w:val="000000" w:themeColor="text1"/>
          <w:sz w:val="22"/>
          <w:szCs w:val="22"/>
        </w:rPr>
      </w:pPr>
    </w:p>
    <w:p w14:paraId="75E09EE3" w14:textId="77777777" w:rsidR="00425A1F" w:rsidRPr="00F0506A" w:rsidRDefault="00425A1F" w:rsidP="00425A1F">
      <w:pPr>
        <w:jc w:val="both"/>
        <w:rPr>
          <w:rFonts w:asciiTheme="majorHAnsi" w:eastAsia="Book Antiqua" w:hAnsiTheme="majorHAnsi" w:cstheme="majorHAnsi"/>
          <w:bCs/>
          <w:color w:val="000000" w:themeColor="text1"/>
          <w:sz w:val="22"/>
          <w:szCs w:val="22"/>
        </w:rPr>
      </w:pPr>
      <w:r w:rsidRPr="00F0506A">
        <w:rPr>
          <w:rFonts w:asciiTheme="majorHAnsi" w:eastAsia="Book Antiqua" w:hAnsiTheme="majorHAnsi" w:cstheme="majorHAnsi"/>
          <w:bCs/>
          <w:color w:val="000000" w:themeColor="text1"/>
          <w:sz w:val="22"/>
          <w:szCs w:val="22"/>
        </w:rPr>
        <w:t>Sobre este asunto ha señalado el Consejo de Estado (2019)</w:t>
      </w:r>
      <w:r w:rsidRPr="00F0506A">
        <w:rPr>
          <w:rStyle w:val="Refdenotaalpie"/>
          <w:rFonts w:asciiTheme="majorHAnsi" w:eastAsia="Book Antiqua" w:hAnsiTheme="majorHAnsi" w:cstheme="majorHAnsi"/>
          <w:bCs/>
          <w:color w:val="000000" w:themeColor="text1"/>
          <w:sz w:val="22"/>
          <w:szCs w:val="22"/>
        </w:rPr>
        <w:footnoteReference w:id="13"/>
      </w:r>
      <w:r w:rsidRPr="00F0506A">
        <w:rPr>
          <w:rFonts w:asciiTheme="majorHAnsi" w:eastAsia="Book Antiqua" w:hAnsiTheme="majorHAnsi" w:cstheme="majorHAnsi"/>
          <w:bCs/>
          <w:color w:val="000000" w:themeColor="text1"/>
          <w:sz w:val="22"/>
          <w:szCs w:val="22"/>
        </w:rPr>
        <w:t>:</w:t>
      </w:r>
    </w:p>
    <w:p w14:paraId="453C62BA" w14:textId="77777777" w:rsidR="00425A1F" w:rsidRPr="00F0506A" w:rsidRDefault="00425A1F" w:rsidP="00425A1F">
      <w:pPr>
        <w:jc w:val="both"/>
        <w:rPr>
          <w:rFonts w:asciiTheme="majorHAnsi" w:eastAsia="Book Antiqua" w:hAnsiTheme="majorHAnsi" w:cstheme="majorHAnsi"/>
          <w:bCs/>
          <w:color w:val="000000" w:themeColor="text1"/>
          <w:sz w:val="22"/>
          <w:szCs w:val="22"/>
        </w:rPr>
      </w:pPr>
    </w:p>
    <w:p w14:paraId="38A44194" w14:textId="77777777" w:rsidR="00425A1F" w:rsidRPr="00F0506A" w:rsidRDefault="00425A1F" w:rsidP="00425A1F">
      <w:pPr>
        <w:ind w:left="708"/>
        <w:jc w:val="both"/>
        <w:rPr>
          <w:rFonts w:asciiTheme="majorHAnsi" w:eastAsia="Book Antiqua" w:hAnsiTheme="majorHAnsi" w:cstheme="majorHAnsi"/>
          <w:bCs/>
          <w:i/>
          <w:iCs/>
          <w:color w:val="000000" w:themeColor="text1"/>
          <w:sz w:val="22"/>
          <w:szCs w:val="22"/>
        </w:rPr>
      </w:pPr>
      <w:r w:rsidRPr="00F0506A">
        <w:rPr>
          <w:rFonts w:asciiTheme="majorHAnsi" w:eastAsia="Book Antiqua" w:hAnsiTheme="majorHAnsi" w:cstheme="majorHAnsi"/>
          <w:bCs/>
          <w:i/>
          <w:iCs/>
          <w:color w:val="000000" w:themeColor="text1"/>
          <w:sz w:val="22"/>
          <w:szCs w:val="22"/>
        </w:rPr>
        <w:t xml:space="preserve">“No cualquier interés configura la causal de desinvestidura en comento, pues se sabe que sólo lo será aquél del que se pueda predicar que es directo, esto es, que per se le alegado beneficio, </w:t>
      </w:r>
      <w:r w:rsidRPr="00F0506A">
        <w:rPr>
          <w:rFonts w:asciiTheme="majorHAnsi" w:eastAsia="Book Antiqua" w:hAnsiTheme="majorHAnsi" w:cstheme="majorHAnsi"/>
          <w:bCs/>
          <w:i/>
          <w:iCs/>
          <w:color w:val="000000" w:themeColor="text1"/>
          <w:sz w:val="22"/>
          <w:szCs w:val="22"/>
        </w:rPr>
        <w:lastRenderedPageBreak/>
        <w:t>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0749399" w14:textId="77777777" w:rsidR="00425A1F" w:rsidRPr="00F0506A" w:rsidRDefault="00425A1F" w:rsidP="00425A1F">
      <w:pPr>
        <w:ind w:left="708"/>
        <w:jc w:val="both"/>
        <w:rPr>
          <w:rFonts w:asciiTheme="majorHAnsi" w:eastAsia="Book Antiqua" w:hAnsiTheme="majorHAnsi" w:cstheme="majorHAnsi"/>
          <w:bCs/>
          <w:i/>
          <w:iCs/>
          <w:color w:val="000000" w:themeColor="text1"/>
          <w:sz w:val="22"/>
          <w:szCs w:val="22"/>
        </w:rPr>
      </w:pPr>
    </w:p>
    <w:p w14:paraId="634F1D56" w14:textId="77777777" w:rsidR="00425A1F" w:rsidRPr="00F0506A" w:rsidRDefault="00425A1F" w:rsidP="00425A1F">
      <w:pPr>
        <w:jc w:val="both"/>
        <w:rPr>
          <w:rFonts w:asciiTheme="majorHAnsi" w:eastAsia="Book Antiqua" w:hAnsiTheme="majorHAnsi" w:cstheme="majorHAnsi"/>
          <w:bCs/>
          <w:color w:val="000000" w:themeColor="text1"/>
          <w:sz w:val="22"/>
          <w:szCs w:val="22"/>
        </w:rPr>
      </w:pPr>
      <w:r w:rsidRPr="00F0506A">
        <w:rPr>
          <w:rFonts w:asciiTheme="majorHAnsi" w:eastAsia="Book Antiqua" w:hAnsiTheme="majorHAnsi" w:cstheme="majorHAnsi"/>
          <w:bCs/>
          <w:color w:val="000000" w:themeColor="text1"/>
          <w:sz w:val="22"/>
          <w:szCs w:val="22"/>
        </w:rPr>
        <w:t>De igual forma, es pertinente señalar lo que la Ley 5 de 1992 dispone sobre la materia en el artículo 286, modificado por el artículo 1 de la Ley 2003 de 2019:</w:t>
      </w:r>
    </w:p>
    <w:p w14:paraId="6D255464" w14:textId="77777777" w:rsidR="00425A1F" w:rsidRPr="00F0506A" w:rsidRDefault="00425A1F" w:rsidP="00425A1F">
      <w:pPr>
        <w:jc w:val="both"/>
        <w:rPr>
          <w:rFonts w:asciiTheme="majorHAnsi" w:eastAsia="Book Antiqua" w:hAnsiTheme="majorHAnsi" w:cstheme="majorHAnsi"/>
          <w:bCs/>
          <w:color w:val="000000" w:themeColor="text1"/>
          <w:sz w:val="22"/>
          <w:szCs w:val="22"/>
        </w:rPr>
      </w:pPr>
    </w:p>
    <w:p w14:paraId="4C236C99" w14:textId="77777777" w:rsidR="00425A1F" w:rsidRPr="00F0506A" w:rsidRDefault="00425A1F" w:rsidP="00425A1F">
      <w:pPr>
        <w:ind w:left="360"/>
        <w:jc w:val="both"/>
        <w:rPr>
          <w:rFonts w:asciiTheme="majorHAnsi" w:eastAsia="Book Antiqua" w:hAnsiTheme="majorHAnsi" w:cstheme="majorHAnsi"/>
          <w:bCs/>
          <w:i/>
          <w:iCs/>
          <w:color w:val="000000" w:themeColor="text1"/>
          <w:sz w:val="22"/>
          <w:szCs w:val="22"/>
        </w:rPr>
      </w:pPr>
      <w:r w:rsidRPr="00F0506A">
        <w:rPr>
          <w:rFonts w:asciiTheme="majorHAnsi" w:eastAsia="Book Antiqua" w:hAnsiTheme="majorHAnsi" w:cstheme="majorHAnsi"/>
          <w:bCs/>
          <w:i/>
          <w:iCs/>
          <w:color w:val="000000" w:themeColor="text1"/>
          <w:sz w:val="22"/>
          <w:szCs w:val="22"/>
        </w:rPr>
        <w:t>“Se entiende como conflicto de interés una situación donde la discusión o votación de un proyecto de ley o acto legislativo o artículo, pueda resultar en un beneficio particular, actual y directo a favor del congresista.</w:t>
      </w:r>
    </w:p>
    <w:p w14:paraId="060A158F" w14:textId="77777777" w:rsidR="00425A1F" w:rsidRPr="00F0506A" w:rsidRDefault="00425A1F" w:rsidP="00425A1F">
      <w:pPr>
        <w:ind w:left="360"/>
        <w:jc w:val="both"/>
        <w:rPr>
          <w:rFonts w:asciiTheme="majorHAnsi" w:eastAsia="Book Antiqua" w:hAnsiTheme="majorHAnsi" w:cstheme="majorHAnsi"/>
          <w:bCs/>
          <w:i/>
          <w:iCs/>
          <w:color w:val="000000" w:themeColor="text1"/>
          <w:sz w:val="22"/>
          <w:szCs w:val="22"/>
        </w:rPr>
      </w:pPr>
    </w:p>
    <w:p w14:paraId="4BE9B89C" w14:textId="77777777" w:rsidR="00425A1F" w:rsidRPr="00F0506A" w:rsidRDefault="00425A1F" w:rsidP="00425A1F">
      <w:pPr>
        <w:pStyle w:val="Prrafodelista"/>
        <w:numPr>
          <w:ilvl w:val="0"/>
          <w:numId w:val="2"/>
        </w:numPr>
        <w:ind w:left="1080"/>
        <w:jc w:val="both"/>
        <w:rPr>
          <w:rFonts w:asciiTheme="majorHAnsi" w:eastAsia="Book Antiqua" w:hAnsiTheme="majorHAnsi" w:cstheme="majorHAnsi"/>
          <w:bCs/>
          <w:i/>
          <w:iCs/>
          <w:color w:val="000000" w:themeColor="text1"/>
          <w:sz w:val="22"/>
          <w:szCs w:val="22"/>
        </w:rPr>
      </w:pPr>
      <w:r w:rsidRPr="00F0506A">
        <w:rPr>
          <w:rFonts w:asciiTheme="majorHAnsi" w:eastAsia="Book Antiqua" w:hAnsiTheme="majorHAnsi" w:cstheme="majorHAnsi"/>
          <w:bCs/>
          <w:i/>
          <w:iCs/>
          <w:color w:val="000000" w:themeColor="text1"/>
          <w:sz w:val="22"/>
          <w:szCs w:val="22"/>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605C1236" w14:textId="77777777" w:rsidR="00425A1F" w:rsidRPr="00F0506A" w:rsidRDefault="00425A1F" w:rsidP="00425A1F">
      <w:pPr>
        <w:pStyle w:val="Prrafodelista"/>
        <w:ind w:left="1080"/>
        <w:jc w:val="both"/>
        <w:rPr>
          <w:rFonts w:asciiTheme="majorHAnsi" w:eastAsia="Book Antiqua" w:hAnsiTheme="majorHAnsi" w:cstheme="majorHAnsi"/>
          <w:bCs/>
          <w:i/>
          <w:iCs/>
          <w:color w:val="000000" w:themeColor="text1"/>
          <w:sz w:val="22"/>
          <w:szCs w:val="22"/>
        </w:rPr>
      </w:pPr>
    </w:p>
    <w:p w14:paraId="47337DC7" w14:textId="77777777" w:rsidR="00425A1F" w:rsidRPr="00F0506A" w:rsidRDefault="00425A1F" w:rsidP="00425A1F">
      <w:pPr>
        <w:pStyle w:val="Prrafodelista"/>
        <w:numPr>
          <w:ilvl w:val="0"/>
          <w:numId w:val="2"/>
        </w:numPr>
        <w:ind w:left="1080"/>
        <w:jc w:val="both"/>
        <w:rPr>
          <w:rFonts w:asciiTheme="majorHAnsi" w:eastAsia="Book Antiqua" w:hAnsiTheme="majorHAnsi" w:cstheme="majorHAnsi"/>
          <w:bCs/>
          <w:i/>
          <w:iCs/>
          <w:color w:val="000000" w:themeColor="text1"/>
          <w:sz w:val="22"/>
          <w:szCs w:val="22"/>
        </w:rPr>
      </w:pPr>
      <w:r w:rsidRPr="00F0506A">
        <w:rPr>
          <w:rFonts w:asciiTheme="majorHAnsi" w:eastAsia="Book Antiqua" w:hAnsiTheme="majorHAnsi" w:cstheme="majorHAnsi"/>
          <w:bCs/>
          <w:i/>
          <w:iCs/>
          <w:color w:val="000000" w:themeColor="text1"/>
          <w:sz w:val="22"/>
          <w:szCs w:val="22"/>
        </w:rPr>
        <w:t xml:space="preserve">Beneficio actual: aquel que efectivamente se configura en las circunstancias presentes y existentes al momento en el que el congresista participa de la decisión. </w:t>
      </w:r>
    </w:p>
    <w:p w14:paraId="1D6D252B" w14:textId="77777777" w:rsidR="00425A1F" w:rsidRPr="00F0506A" w:rsidRDefault="00425A1F" w:rsidP="00425A1F">
      <w:pPr>
        <w:ind w:left="360"/>
        <w:jc w:val="both"/>
        <w:rPr>
          <w:rFonts w:asciiTheme="majorHAnsi" w:eastAsia="Book Antiqua" w:hAnsiTheme="majorHAnsi" w:cstheme="majorHAnsi"/>
          <w:bCs/>
          <w:i/>
          <w:iCs/>
          <w:color w:val="000000" w:themeColor="text1"/>
          <w:sz w:val="22"/>
          <w:szCs w:val="22"/>
        </w:rPr>
      </w:pPr>
    </w:p>
    <w:p w14:paraId="7F37AF58" w14:textId="77777777" w:rsidR="00425A1F" w:rsidRPr="00F0506A" w:rsidRDefault="00425A1F" w:rsidP="00425A1F">
      <w:pPr>
        <w:pStyle w:val="Prrafodelista"/>
        <w:numPr>
          <w:ilvl w:val="0"/>
          <w:numId w:val="2"/>
        </w:numPr>
        <w:ind w:left="1080"/>
        <w:jc w:val="both"/>
        <w:rPr>
          <w:rFonts w:asciiTheme="majorHAnsi" w:eastAsia="Book Antiqua" w:hAnsiTheme="majorHAnsi" w:cstheme="majorHAnsi"/>
          <w:bCs/>
          <w:i/>
          <w:iCs/>
          <w:color w:val="000000" w:themeColor="text1"/>
          <w:sz w:val="22"/>
          <w:szCs w:val="22"/>
        </w:rPr>
      </w:pPr>
      <w:r w:rsidRPr="00F0506A">
        <w:rPr>
          <w:rFonts w:asciiTheme="majorHAnsi" w:eastAsia="Book Antiqua" w:hAnsiTheme="majorHAnsi" w:cstheme="majorHAnsi"/>
          <w:bCs/>
          <w:i/>
          <w:iCs/>
          <w:color w:val="000000" w:themeColor="text1"/>
          <w:sz w:val="22"/>
          <w:szCs w:val="22"/>
        </w:rPr>
        <w:t>Beneficio directo: aquel que se produzca de forma específica respecto del congresista, de su cónyuge, compañero o compañera permanente, o parientes dentro del segundo grado de consanguinidad, segundo de afinidad o primero civil.”</w:t>
      </w:r>
    </w:p>
    <w:p w14:paraId="164EC32D" w14:textId="77777777" w:rsidR="00425A1F" w:rsidRPr="00F0506A" w:rsidRDefault="00425A1F" w:rsidP="00425A1F">
      <w:pPr>
        <w:jc w:val="both"/>
        <w:rPr>
          <w:rFonts w:asciiTheme="majorHAnsi" w:eastAsia="Book Antiqua" w:hAnsiTheme="majorHAnsi" w:cstheme="majorHAnsi"/>
          <w:bCs/>
          <w:color w:val="000000" w:themeColor="text1"/>
          <w:sz w:val="22"/>
          <w:szCs w:val="22"/>
        </w:rPr>
      </w:pPr>
    </w:p>
    <w:p w14:paraId="66A240BB" w14:textId="77777777" w:rsidR="00425A1F" w:rsidRPr="00F0506A" w:rsidRDefault="00425A1F" w:rsidP="00425A1F">
      <w:pPr>
        <w:jc w:val="both"/>
        <w:rPr>
          <w:rFonts w:asciiTheme="majorHAnsi" w:eastAsia="Book Antiqua" w:hAnsiTheme="majorHAnsi" w:cstheme="majorHAnsi"/>
          <w:bCs/>
          <w:color w:val="000000" w:themeColor="text1"/>
          <w:sz w:val="22"/>
          <w:szCs w:val="22"/>
        </w:rPr>
      </w:pPr>
      <w:r w:rsidRPr="00F0506A">
        <w:rPr>
          <w:rFonts w:asciiTheme="majorHAnsi" w:eastAsia="Book Antiqua" w:hAnsiTheme="majorHAnsi" w:cstheme="majorHAnsi"/>
          <w:bCs/>
          <w:color w:val="000000" w:themeColor="text1"/>
          <w:sz w:val="22"/>
          <w:szCs w:val="22"/>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799A264A" w14:textId="77777777" w:rsidR="00425A1F" w:rsidRPr="00F0506A" w:rsidRDefault="00425A1F" w:rsidP="00425A1F">
      <w:pPr>
        <w:pStyle w:val="Prrafodelista"/>
        <w:jc w:val="both"/>
        <w:rPr>
          <w:rFonts w:asciiTheme="majorHAnsi" w:eastAsia="Book Antiqua" w:hAnsiTheme="majorHAnsi" w:cstheme="majorHAnsi"/>
          <w:bCs/>
          <w:color w:val="0D0D0D"/>
          <w:sz w:val="22"/>
          <w:szCs w:val="22"/>
        </w:rPr>
      </w:pPr>
    </w:p>
    <w:p w14:paraId="29BBD55A" w14:textId="77777777" w:rsidR="00425A1F" w:rsidRPr="00F0506A" w:rsidRDefault="00425A1F" w:rsidP="00425A1F">
      <w:pPr>
        <w:jc w:val="both"/>
        <w:rPr>
          <w:rFonts w:asciiTheme="majorHAnsi" w:eastAsia="Book Antiqua" w:hAnsiTheme="majorHAnsi" w:cstheme="majorHAnsi"/>
          <w:b/>
          <w:color w:val="0D0D0D"/>
          <w:sz w:val="22"/>
          <w:szCs w:val="22"/>
        </w:rPr>
      </w:pPr>
    </w:p>
    <w:p w14:paraId="25F4A9E6" w14:textId="77777777" w:rsidR="00425A1F" w:rsidRPr="00F0506A" w:rsidRDefault="00425A1F" w:rsidP="00425A1F">
      <w:pPr>
        <w:numPr>
          <w:ilvl w:val="0"/>
          <w:numId w:val="1"/>
        </w:numPr>
        <w:pBdr>
          <w:top w:val="nil"/>
          <w:left w:val="nil"/>
          <w:bottom w:val="nil"/>
          <w:right w:val="nil"/>
          <w:between w:val="nil"/>
        </w:pBdr>
        <w:jc w:val="both"/>
        <w:rPr>
          <w:rFonts w:asciiTheme="majorHAnsi" w:eastAsia="Book Antiqua" w:hAnsiTheme="majorHAnsi" w:cstheme="majorHAnsi"/>
          <w:b/>
          <w:color w:val="0D0D0D"/>
          <w:sz w:val="22"/>
          <w:szCs w:val="22"/>
        </w:rPr>
      </w:pPr>
      <w:r w:rsidRPr="00F0506A">
        <w:rPr>
          <w:rFonts w:asciiTheme="majorHAnsi" w:eastAsia="Book Antiqua" w:hAnsiTheme="majorHAnsi" w:cstheme="majorHAnsi"/>
          <w:b/>
          <w:color w:val="0D0D0D"/>
          <w:sz w:val="22"/>
          <w:szCs w:val="22"/>
        </w:rPr>
        <w:t>CONTENIDO DE LA INICIATIVA.</w:t>
      </w:r>
    </w:p>
    <w:p w14:paraId="3626ABFB" w14:textId="77777777" w:rsidR="00425A1F" w:rsidRPr="00F0506A" w:rsidRDefault="00425A1F" w:rsidP="00425A1F">
      <w:pPr>
        <w:jc w:val="both"/>
        <w:rPr>
          <w:rFonts w:asciiTheme="majorHAnsi" w:eastAsia="Book Antiqua" w:hAnsiTheme="majorHAnsi" w:cstheme="majorHAnsi"/>
          <w:color w:val="0D0D0D"/>
          <w:sz w:val="22"/>
          <w:szCs w:val="22"/>
        </w:rPr>
      </w:pPr>
    </w:p>
    <w:p w14:paraId="04A08458" w14:textId="77777777" w:rsidR="00425A1F" w:rsidRPr="00F0506A" w:rsidRDefault="00425A1F" w:rsidP="00425A1F">
      <w:pPr>
        <w:jc w:val="both"/>
        <w:rPr>
          <w:rFonts w:asciiTheme="majorHAnsi" w:eastAsia="Book Antiqua" w:hAnsiTheme="majorHAnsi" w:cstheme="majorHAnsi"/>
          <w:b/>
          <w:color w:val="0D0D0D"/>
          <w:sz w:val="22"/>
          <w:szCs w:val="22"/>
        </w:rPr>
      </w:pPr>
      <w:r w:rsidRPr="00F0506A">
        <w:rPr>
          <w:rFonts w:asciiTheme="majorHAnsi" w:eastAsia="Book Antiqua" w:hAnsiTheme="majorHAnsi" w:cstheme="majorHAnsi"/>
          <w:color w:val="0D0D0D"/>
          <w:sz w:val="22"/>
          <w:szCs w:val="22"/>
        </w:rPr>
        <w:t xml:space="preserve">La iniciativa que se somete a consideración del Congreso de la </w:t>
      </w:r>
      <w:proofErr w:type="spellStart"/>
      <w:r w:rsidRPr="00F0506A">
        <w:rPr>
          <w:rFonts w:asciiTheme="majorHAnsi" w:eastAsia="Book Antiqua" w:hAnsiTheme="majorHAnsi" w:cstheme="majorHAnsi"/>
          <w:color w:val="0D0D0D"/>
          <w:sz w:val="22"/>
          <w:szCs w:val="22"/>
        </w:rPr>
        <w:t>Republica</w:t>
      </w:r>
      <w:proofErr w:type="spellEnd"/>
      <w:r w:rsidRPr="00F0506A">
        <w:rPr>
          <w:rFonts w:asciiTheme="majorHAnsi" w:eastAsia="Book Antiqua" w:hAnsiTheme="majorHAnsi" w:cstheme="majorHAnsi"/>
          <w:color w:val="0D0D0D"/>
          <w:sz w:val="22"/>
          <w:szCs w:val="22"/>
        </w:rPr>
        <w:t xml:space="preserve">, contiene en su texto (5) cinco artículos. </w:t>
      </w:r>
    </w:p>
    <w:p w14:paraId="1D01D460" w14:textId="77777777" w:rsidR="00425A1F" w:rsidRPr="00F0506A" w:rsidRDefault="00425A1F" w:rsidP="00425A1F">
      <w:pPr>
        <w:jc w:val="both"/>
        <w:rPr>
          <w:rFonts w:asciiTheme="majorHAnsi" w:eastAsia="Book Antiqua" w:hAnsiTheme="majorHAnsi" w:cstheme="majorHAnsi"/>
          <w:color w:val="0D0D0D"/>
          <w:sz w:val="22"/>
          <w:szCs w:val="22"/>
        </w:rPr>
      </w:pPr>
    </w:p>
    <w:p w14:paraId="6A3D2763" w14:textId="77777777" w:rsidR="00425A1F" w:rsidRPr="00F0506A" w:rsidRDefault="00425A1F" w:rsidP="00425A1F">
      <w:pPr>
        <w:jc w:val="both"/>
        <w:rPr>
          <w:rFonts w:asciiTheme="majorHAnsi" w:eastAsia="Book Antiqua" w:hAnsiTheme="majorHAnsi" w:cstheme="majorHAnsi"/>
          <w:color w:val="0D0D0D"/>
          <w:sz w:val="22"/>
          <w:szCs w:val="22"/>
        </w:rPr>
      </w:pPr>
      <w:r w:rsidRPr="00F0506A">
        <w:rPr>
          <w:rFonts w:asciiTheme="majorHAnsi" w:eastAsia="Book Antiqua" w:hAnsiTheme="majorHAnsi" w:cstheme="majorHAnsi"/>
          <w:color w:val="0D0D0D"/>
          <w:sz w:val="22"/>
          <w:szCs w:val="22"/>
        </w:rPr>
        <w:t xml:space="preserve">El Artículo </w:t>
      </w:r>
      <w:r w:rsidRPr="00F0506A">
        <w:rPr>
          <w:rFonts w:asciiTheme="majorHAnsi" w:eastAsia="Book Antiqua" w:hAnsiTheme="majorHAnsi" w:cstheme="majorHAnsi"/>
          <w:b/>
          <w:color w:val="0D0D0D"/>
          <w:sz w:val="22"/>
          <w:szCs w:val="22"/>
        </w:rPr>
        <w:t xml:space="preserve">1º, </w:t>
      </w:r>
      <w:r w:rsidRPr="00F0506A">
        <w:rPr>
          <w:rFonts w:asciiTheme="majorHAnsi" w:eastAsia="Book Antiqua" w:hAnsiTheme="majorHAnsi" w:cstheme="majorHAnsi"/>
          <w:color w:val="0D0D0D"/>
          <w:sz w:val="22"/>
          <w:szCs w:val="22"/>
        </w:rPr>
        <w:t>se ocupa de describir el objetivo del proyecto.</w:t>
      </w:r>
    </w:p>
    <w:p w14:paraId="471CE9DD" w14:textId="77777777" w:rsidR="00425A1F" w:rsidRPr="00F0506A" w:rsidRDefault="00425A1F" w:rsidP="00425A1F">
      <w:pPr>
        <w:jc w:val="both"/>
        <w:rPr>
          <w:rFonts w:asciiTheme="majorHAnsi" w:eastAsia="Book Antiqua" w:hAnsiTheme="majorHAnsi" w:cstheme="majorHAnsi"/>
          <w:color w:val="0D0D0D"/>
          <w:sz w:val="22"/>
          <w:szCs w:val="22"/>
        </w:rPr>
      </w:pPr>
    </w:p>
    <w:p w14:paraId="3B44A884" w14:textId="465D41B0" w:rsidR="00425A1F" w:rsidRPr="00F0506A" w:rsidRDefault="00425A1F" w:rsidP="00425A1F">
      <w:pPr>
        <w:jc w:val="both"/>
        <w:rPr>
          <w:rFonts w:asciiTheme="majorHAnsi" w:eastAsia="Book Antiqua" w:hAnsiTheme="majorHAnsi" w:cstheme="majorHAnsi"/>
          <w:color w:val="0D0D0D"/>
          <w:sz w:val="22"/>
          <w:szCs w:val="22"/>
        </w:rPr>
      </w:pPr>
      <w:r w:rsidRPr="00F0506A">
        <w:rPr>
          <w:rFonts w:asciiTheme="majorHAnsi" w:eastAsia="Book Antiqua" w:hAnsiTheme="majorHAnsi" w:cstheme="majorHAnsi"/>
          <w:color w:val="0D0D0D"/>
          <w:sz w:val="22"/>
          <w:szCs w:val="22"/>
        </w:rPr>
        <w:t xml:space="preserve">El Artículo </w:t>
      </w:r>
      <w:r w:rsidRPr="00F0506A">
        <w:rPr>
          <w:rFonts w:asciiTheme="majorHAnsi" w:eastAsia="Book Antiqua" w:hAnsiTheme="majorHAnsi" w:cstheme="majorHAnsi"/>
          <w:b/>
          <w:color w:val="0D0D0D"/>
          <w:sz w:val="22"/>
          <w:szCs w:val="22"/>
        </w:rPr>
        <w:t xml:space="preserve">2º, </w:t>
      </w:r>
      <w:r w:rsidR="00F155EB" w:rsidRPr="00F0506A">
        <w:rPr>
          <w:rFonts w:asciiTheme="majorHAnsi" w:eastAsia="Book Antiqua" w:hAnsiTheme="majorHAnsi" w:cstheme="majorHAnsi"/>
          <w:color w:val="0D0D0D"/>
          <w:sz w:val="22"/>
          <w:szCs w:val="22"/>
        </w:rPr>
        <w:t>por medio del cual se modifica el</w:t>
      </w:r>
      <w:r w:rsidR="00F0506A" w:rsidRPr="00F0506A">
        <w:rPr>
          <w:rFonts w:asciiTheme="majorHAnsi" w:eastAsia="Book Antiqua" w:hAnsiTheme="majorHAnsi" w:cstheme="majorHAnsi"/>
          <w:color w:val="0D0D0D"/>
          <w:sz w:val="22"/>
          <w:szCs w:val="22"/>
        </w:rPr>
        <w:t xml:space="preserve"> parágrafo</w:t>
      </w:r>
      <w:r w:rsidR="00F155EB" w:rsidRPr="00F0506A">
        <w:rPr>
          <w:rFonts w:asciiTheme="majorHAnsi" w:eastAsia="Book Antiqua" w:hAnsiTheme="majorHAnsi" w:cstheme="majorHAnsi"/>
          <w:color w:val="0D0D0D"/>
          <w:sz w:val="22"/>
          <w:szCs w:val="22"/>
        </w:rPr>
        <w:t xml:space="preserve"> artículo 4° de la Ley 1861 de 2017.</w:t>
      </w:r>
    </w:p>
    <w:p w14:paraId="02ADC5B2" w14:textId="77777777" w:rsidR="00F0506A" w:rsidRPr="00F0506A" w:rsidRDefault="00F0506A" w:rsidP="00425A1F">
      <w:pPr>
        <w:jc w:val="both"/>
        <w:rPr>
          <w:rFonts w:asciiTheme="majorHAnsi" w:eastAsia="Book Antiqua" w:hAnsiTheme="majorHAnsi" w:cstheme="majorHAnsi"/>
          <w:color w:val="0D0D0D"/>
          <w:sz w:val="22"/>
          <w:szCs w:val="22"/>
        </w:rPr>
      </w:pPr>
    </w:p>
    <w:p w14:paraId="617E943D" w14:textId="669A4778" w:rsidR="00F0506A" w:rsidRPr="00F0506A" w:rsidRDefault="00F0506A" w:rsidP="00425A1F">
      <w:pPr>
        <w:jc w:val="both"/>
        <w:rPr>
          <w:rFonts w:asciiTheme="majorHAnsi" w:eastAsia="Book Antiqua" w:hAnsiTheme="majorHAnsi" w:cstheme="majorHAnsi"/>
          <w:color w:val="0D0D0D"/>
          <w:sz w:val="22"/>
          <w:szCs w:val="22"/>
        </w:rPr>
      </w:pPr>
      <w:r w:rsidRPr="00F0506A">
        <w:rPr>
          <w:rFonts w:asciiTheme="majorHAnsi" w:eastAsia="Book Antiqua" w:hAnsiTheme="majorHAnsi" w:cstheme="majorHAnsi"/>
          <w:color w:val="0D0D0D"/>
          <w:sz w:val="22"/>
          <w:szCs w:val="22"/>
        </w:rPr>
        <w:t xml:space="preserve">El Artículo </w:t>
      </w:r>
      <w:r w:rsidRPr="00F0506A">
        <w:rPr>
          <w:rFonts w:asciiTheme="majorHAnsi" w:eastAsia="Book Antiqua" w:hAnsiTheme="majorHAnsi" w:cstheme="majorHAnsi"/>
          <w:b/>
          <w:bCs/>
          <w:color w:val="0D0D0D"/>
          <w:sz w:val="22"/>
          <w:szCs w:val="22"/>
        </w:rPr>
        <w:t>3</w:t>
      </w:r>
      <w:r w:rsidRPr="00F0506A">
        <w:rPr>
          <w:rFonts w:asciiTheme="majorHAnsi" w:eastAsia="Book Antiqua" w:hAnsiTheme="majorHAnsi" w:cstheme="majorHAnsi"/>
          <w:b/>
          <w:color w:val="0D0D0D"/>
          <w:sz w:val="22"/>
          <w:szCs w:val="22"/>
        </w:rPr>
        <w:t xml:space="preserve">º, </w:t>
      </w:r>
      <w:r w:rsidRPr="00F0506A">
        <w:rPr>
          <w:rFonts w:asciiTheme="majorHAnsi" w:eastAsia="Book Antiqua" w:hAnsiTheme="majorHAnsi" w:cstheme="majorHAnsi"/>
          <w:color w:val="0D0D0D"/>
          <w:sz w:val="22"/>
          <w:szCs w:val="22"/>
        </w:rPr>
        <w:t>por medio del cual se adiciona un parágrafo nuevo al 4° de la Ley 1861 de 2017.</w:t>
      </w:r>
    </w:p>
    <w:p w14:paraId="540192A3" w14:textId="77777777" w:rsidR="00425A1F" w:rsidRPr="00F0506A" w:rsidRDefault="00425A1F" w:rsidP="00425A1F">
      <w:pPr>
        <w:jc w:val="both"/>
        <w:rPr>
          <w:rFonts w:asciiTheme="majorHAnsi" w:eastAsia="Book Antiqua" w:hAnsiTheme="majorHAnsi" w:cstheme="majorHAnsi"/>
          <w:color w:val="0D0D0D"/>
          <w:sz w:val="22"/>
          <w:szCs w:val="22"/>
        </w:rPr>
      </w:pPr>
    </w:p>
    <w:p w14:paraId="5B636A61" w14:textId="4CE0623E" w:rsidR="00425A1F" w:rsidRPr="00F0506A" w:rsidRDefault="00425A1F" w:rsidP="00425A1F">
      <w:pPr>
        <w:jc w:val="both"/>
        <w:rPr>
          <w:rFonts w:asciiTheme="majorHAnsi" w:eastAsia="Book Antiqua" w:hAnsiTheme="majorHAnsi" w:cstheme="majorHAnsi"/>
          <w:b/>
          <w:color w:val="0D0D0D"/>
          <w:sz w:val="22"/>
          <w:szCs w:val="22"/>
        </w:rPr>
      </w:pPr>
      <w:r w:rsidRPr="00F0506A">
        <w:rPr>
          <w:rFonts w:asciiTheme="majorHAnsi" w:eastAsia="Book Antiqua" w:hAnsiTheme="majorHAnsi" w:cstheme="majorHAnsi"/>
          <w:color w:val="0D0D0D"/>
          <w:sz w:val="22"/>
          <w:szCs w:val="22"/>
        </w:rPr>
        <w:t xml:space="preserve">El Artículo </w:t>
      </w:r>
      <w:r w:rsidR="008B366C">
        <w:rPr>
          <w:rFonts w:asciiTheme="majorHAnsi" w:eastAsia="Book Antiqua" w:hAnsiTheme="majorHAnsi" w:cstheme="majorHAnsi"/>
          <w:b/>
          <w:bCs/>
          <w:color w:val="0D0D0D"/>
          <w:sz w:val="22"/>
          <w:szCs w:val="22"/>
        </w:rPr>
        <w:t>4</w:t>
      </w:r>
      <w:r w:rsidRPr="00F0506A">
        <w:rPr>
          <w:rFonts w:asciiTheme="majorHAnsi" w:eastAsia="Book Antiqua" w:hAnsiTheme="majorHAnsi" w:cstheme="majorHAnsi"/>
          <w:color w:val="0D0D0D"/>
          <w:sz w:val="22"/>
          <w:szCs w:val="22"/>
        </w:rPr>
        <w:t xml:space="preserve">°, </w:t>
      </w:r>
      <w:r w:rsidR="00F155EB" w:rsidRPr="00F0506A">
        <w:rPr>
          <w:rFonts w:asciiTheme="majorHAnsi" w:eastAsia="Book Antiqua" w:hAnsiTheme="majorHAnsi" w:cstheme="majorHAnsi"/>
          <w:color w:val="0D0D0D"/>
          <w:sz w:val="22"/>
          <w:szCs w:val="22"/>
        </w:rPr>
        <w:t>por medio del cual se modifica el artículo 12° de la Ley 1861 de 2017.</w:t>
      </w:r>
    </w:p>
    <w:p w14:paraId="0FF4EC0D" w14:textId="77777777" w:rsidR="00425A1F" w:rsidRPr="00F0506A" w:rsidRDefault="00425A1F" w:rsidP="00425A1F">
      <w:pPr>
        <w:jc w:val="both"/>
        <w:rPr>
          <w:rFonts w:asciiTheme="majorHAnsi" w:eastAsia="Book Antiqua" w:hAnsiTheme="majorHAnsi" w:cstheme="majorHAnsi"/>
          <w:color w:val="0D0D0D"/>
          <w:sz w:val="22"/>
          <w:szCs w:val="22"/>
        </w:rPr>
      </w:pPr>
    </w:p>
    <w:p w14:paraId="421055E9" w14:textId="60A84910" w:rsidR="00425A1F" w:rsidRPr="00F0506A" w:rsidRDefault="00425A1F" w:rsidP="00425A1F">
      <w:pPr>
        <w:jc w:val="both"/>
        <w:rPr>
          <w:rFonts w:asciiTheme="majorHAnsi" w:eastAsia="Book Antiqua" w:hAnsiTheme="majorHAnsi" w:cstheme="majorHAnsi"/>
          <w:color w:val="0D0D0D"/>
          <w:sz w:val="22"/>
          <w:szCs w:val="22"/>
        </w:rPr>
      </w:pPr>
      <w:r w:rsidRPr="00F0506A">
        <w:rPr>
          <w:rFonts w:asciiTheme="majorHAnsi" w:eastAsia="Book Antiqua" w:hAnsiTheme="majorHAnsi" w:cstheme="majorHAnsi"/>
          <w:color w:val="0D0D0D"/>
          <w:sz w:val="22"/>
          <w:szCs w:val="22"/>
        </w:rPr>
        <w:t xml:space="preserve">El Artículo </w:t>
      </w:r>
      <w:r w:rsidR="008B366C">
        <w:rPr>
          <w:rFonts w:asciiTheme="majorHAnsi" w:eastAsia="Book Antiqua" w:hAnsiTheme="majorHAnsi" w:cstheme="majorHAnsi"/>
          <w:b/>
          <w:color w:val="0D0D0D"/>
          <w:sz w:val="22"/>
          <w:szCs w:val="22"/>
        </w:rPr>
        <w:t>5</w:t>
      </w:r>
      <w:r w:rsidRPr="00F0506A">
        <w:rPr>
          <w:rFonts w:asciiTheme="majorHAnsi" w:eastAsia="Book Antiqua" w:hAnsiTheme="majorHAnsi" w:cstheme="majorHAnsi"/>
          <w:b/>
          <w:color w:val="0D0D0D"/>
          <w:sz w:val="22"/>
          <w:szCs w:val="22"/>
        </w:rPr>
        <w:t xml:space="preserve">º, </w:t>
      </w:r>
      <w:r w:rsidR="00F155EB" w:rsidRPr="00F0506A">
        <w:rPr>
          <w:rFonts w:asciiTheme="majorHAnsi" w:eastAsia="Book Antiqua" w:hAnsiTheme="majorHAnsi" w:cstheme="majorHAnsi"/>
          <w:color w:val="0D0D0D"/>
          <w:sz w:val="22"/>
          <w:szCs w:val="22"/>
        </w:rPr>
        <w:t>contiene la vigencia y derogatorias.</w:t>
      </w:r>
    </w:p>
    <w:p w14:paraId="07BCA56A" w14:textId="77777777" w:rsidR="00425A1F" w:rsidRPr="00F0506A" w:rsidRDefault="00425A1F" w:rsidP="00425A1F">
      <w:pPr>
        <w:jc w:val="both"/>
        <w:rPr>
          <w:rFonts w:asciiTheme="majorHAnsi" w:eastAsia="Book Antiqua" w:hAnsiTheme="majorHAnsi" w:cstheme="majorHAnsi"/>
          <w:color w:val="0D0D0D"/>
          <w:sz w:val="22"/>
          <w:szCs w:val="22"/>
        </w:rPr>
      </w:pPr>
    </w:p>
    <w:p w14:paraId="269B6C8A" w14:textId="77777777" w:rsidR="00425A1F" w:rsidRPr="00F0506A" w:rsidRDefault="00425A1F" w:rsidP="00425A1F">
      <w:pPr>
        <w:jc w:val="both"/>
        <w:rPr>
          <w:rFonts w:asciiTheme="majorHAnsi" w:eastAsia="Book Antiqua" w:hAnsiTheme="majorHAnsi" w:cstheme="majorHAnsi"/>
          <w:color w:val="0D0D0D"/>
          <w:sz w:val="22"/>
          <w:szCs w:val="22"/>
        </w:rPr>
      </w:pPr>
    </w:p>
    <w:tbl>
      <w:tblPr>
        <w:tblW w:w="4419" w:type="dxa"/>
        <w:tblLayout w:type="fixed"/>
        <w:tblLook w:val="0600" w:firstRow="0" w:lastRow="0" w:firstColumn="0" w:lastColumn="0" w:noHBand="1" w:noVBand="1"/>
      </w:tblPr>
      <w:tblGrid>
        <w:gridCol w:w="4419"/>
      </w:tblGrid>
      <w:tr w:rsidR="00425A1F" w:rsidRPr="00F0506A" w14:paraId="5860AEFF" w14:textId="77777777" w:rsidTr="009E2973">
        <w:tc>
          <w:tcPr>
            <w:tcW w:w="4419" w:type="dxa"/>
            <w:shd w:val="clear" w:color="auto" w:fill="auto"/>
            <w:tcMar>
              <w:top w:w="100" w:type="dxa"/>
              <w:left w:w="100" w:type="dxa"/>
              <w:bottom w:w="100" w:type="dxa"/>
              <w:right w:w="100" w:type="dxa"/>
            </w:tcMar>
          </w:tcPr>
          <w:p w14:paraId="31B82E10" w14:textId="52E96B30" w:rsidR="00425A1F" w:rsidRPr="00F0506A" w:rsidRDefault="00425A1F" w:rsidP="009E2973">
            <w:pPr>
              <w:jc w:val="both"/>
              <w:rPr>
                <w:rFonts w:asciiTheme="majorHAnsi" w:eastAsia="Book Antiqua" w:hAnsiTheme="majorHAnsi" w:cstheme="majorHAnsi"/>
                <w:b/>
                <w:color w:val="0D0D0D"/>
                <w:sz w:val="22"/>
                <w:szCs w:val="22"/>
              </w:rPr>
            </w:pPr>
            <w:r w:rsidRPr="00F0506A">
              <w:rPr>
                <w:rFonts w:asciiTheme="majorHAnsi" w:eastAsia="Book Antiqua" w:hAnsiTheme="majorHAnsi" w:cstheme="majorHAnsi"/>
                <w:color w:val="0D0D0D"/>
                <w:sz w:val="22"/>
                <w:szCs w:val="22"/>
              </w:rPr>
              <w:lastRenderedPageBreak/>
              <w:t xml:space="preserve"> Cordialmente, </w:t>
            </w:r>
          </w:p>
          <w:p w14:paraId="01CBF08F" w14:textId="77777777" w:rsidR="00425A1F" w:rsidRPr="00F0506A" w:rsidRDefault="00425A1F" w:rsidP="009E2973">
            <w:pPr>
              <w:jc w:val="both"/>
              <w:rPr>
                <w:rFonts w:asciiTheme="majorHAnsi" w:eastAsia="Book Antiqua" w:hAnsiTheme="majorHAnsi" w:cstheme="majorHAnsi"/>
                <w:b/>
                <w:color w:val="0D0D0D"/>
                <w:sz w:val="22"/>
                <w:szCs w:val="22"/>
              </w:rPr>
            </w:pPr>
          </w:p>
          <w:p w14:paraId="07D86223" w14:textId="77777777" w:rsidR="00425A1F" w:rsidRPr="00F0506A" w:rsidRDefault="00425A1F" w:rsidP="009E2973">
            <w:pPr>
              <w:jc w:val="both"/>
              <w:rPr>
                <w:rFonts w:asciiTheme="majorHAnsi" w:eastAsia="Book Antiqua" w:hAnsiTheme="majorHAnsi" w:cstheme="majorHAnsi"/>
                <w:b/>
                <w:color w:val="0D0D0D"/>
                <w:sz w:val="22"/>
                <w:szCs w:val="22"/>
              </w:rPr>
            </w:pPr>
          </w:p>
          <w:p w14:paraId="1339976F" w14:textId="059325B1" w:rsidR="00425A1F" w:rsidRPr="00F0506A" w:rsidRDefault="00425A1F" w:rsidP="009E2973">
            <w:pPr>
              <w:jc w:val="both"/>
              <w:rPr>
                <w:rFonts w:asciiTheme="majorHAnsi" w:eastAsia="Book Antiqua" w:hAnsiTheme="majorHAnsi" w:cstheme="majorHAnsi"/>
                <w:b/>
                <w:color w:val="0D0D0D"/>
                <w:sz w:val="22"/>
                <w:szCs w:val="22"/>
              </w:rPr>
            </w:pPr>
          </w:p>
          <w:p w14:paraId="23734912" w14:textId="77777777" w:rsidR="00425A1F" w:rsidRPr="00F0506A" w:rsidRDefault="00425A1F" w:rsidP="009E2973">
            <w:pPr>
              <w:jc w:val="both"/>
              <w:rPr>
                <w:rFonts w:asciiTheme="majorHAnsi" w:eastAsia="Book Antiqua" w:hAnsiTheme="majorHAnsi" w:cstheme="majorHAnsi"/>
                <w:b/>
                <w:color w:val="0D0D0D"/>
                <w:sz w:val="22"/>
                <w:szCs w:val="22"/>
              </w:rPr>
            </w:pPr>
          </w:p>
          <w:p w14:paraId="18C6F445" w14:textId="77777777" w:rsidR="00425A1F" w:rsidRPr="00F0506A" w:rsidRDefault="00425A1F" w:rsidP="009E2973">
            <w:pPr>
              <w:jc w:val="both"/>
              <w:rPr>
                <w:rFonts w:asciiTheme="majorHAnsi" w:eastAsia="Book Antiqua" w:hAnsiTheme="majorHAnsi" w:cstheme="majorHAnsi"/>
                <w:b/>
                <w:color w:val="0D0D0D"/>
                <w:sz w:val="22"/>
                <w:szCs w:val="22"/>
              </w:rPr>
            </w:pPr>
          </w:p>
          <w:p w14:paraId="2395CA28" w14:textId="77777777" w:rsidR="00425A1F" w:rsidRPr="00F0506A" w:rsidRDefault="00425A1F" w:rsidP="009E2973">
            <w:pPr>
              <w:jc w:val="both"/>
              <w:rPr>
                <w:rFonts w:asciiTheme="majorHAnsi" w:eastAsia="Book Antiqua" w:hAnsiTheme="majorHAnsi" w:cstheme="majorHAnsi"/>
                <w:b/>
                <w:color w:val="0D0D0D"/>
                <w:sz w:val="22"/>
                <w:szCs w:val="22"/>
              </w:rPr>
            </w:pPr>
            <w:r w:rsidRPr="00F0506A">
              <w:rPr>
                <w:rFonts w:asciiTheme="majorHAnsi" w:eastAsia="Book Antiqua" w:hAnsiTheme="majorHAnsi" w:cstheme="majorHAnsi"/>
                <w:b/>
                <w:color w:val="0D0D0D"/>
                <w:sz w:val="22"/>
                <w:szCs w:val="22"/>
              </w:rPr>
              <w:t>KATHERINE MIRANDA PEÑA</w:t>
            </w:r>
          </w:p>
          <w:p w14:paraId="44791C83" w14:textId="77777777" w:rsidR="00425A1F" w:rsidRPr="00F0506A" w:rsidRDefault="00425A1F" w:rsidP="009E2973">
            <w:pPr>
              <w:jc w:val="both"/>
              <w:rPr>
                <w:rFonts w:asciiTheme="majorHAnsi" w:eastAsia="Book Antiqua" w:hAnsiTheme="majorHAnsi" w:cstheme="majorHAnsi"/>
                <w:color w:val="0D0D0D"/>
                <w:sz w:val="22"/>
                <w:szCs w:val="22"/>
              </w:rPr>
            </w:pPr>
            <w:r w:rsidRPr="00F0506A">
              <w:rPr>
                <w:rFonts w:asciiTheme="majorHAnsi" w:eastAsia="Book Antiqua" w:hAnsiTheme="majorHAnsi" w:cstheme="majorHAnsi"/>
                <w:color w:val="0D0D0D"/>
                <w:sz w:val="22"/>
                <w:szCs w:val="22"/>
              </w:rPr>
              <w:t>Representante a la Cámara por Bogotá</w:t>
            </w:r>
          </w:p>
          <w:p w14:paraId="7547A3B8" w14:textId="77777777" w:rsidR="00425A1F" w:rsidRPr="00F0506A" w:rsidRDefault="00425A1F" w:rsidP="009E2973">
            <w:pPr>
              <w:jc w:val="both"/>
              <w:rPr>
                <w:rFonts w:asciiTheme="majorHAnsi" w:eastAsia="Book Antiqua" w:hAnsiTheme="majorHAnsi" w:cstheme="majorHAnsi"/>
                <w:color w:val="0D0D0D"/>
                <w:sz w:val="22"/>
                <w:szCs w:val="22"/>
              </w:rPr>
            </w:pPr>
            <w:r w:rsidRPr="00F0506A">
              <w:rPr>
                <w:rFonts w:asciiTheme="majorHAnsi" w:eastAsia="Book Antiqua" w:hAnsiTheme="majorHAnsi" w:cstheme="majorHAnsi"/>
                <w:color w:val="0D0D0D"/>
                <w:sz w:val="22"/>
                <w:szCs w:val="22"/>
              </w:rPr>
              <w:t>Partido Alianza Verde</w:t>
            </w:r>
          </w:p>
        </w:tc>
      </w:tr>
    </w:tbl>
    <w:p w14:paraId="01BD7BDE" w14:textId="13EF2FEE" w:rsidR="00425A1F" w:rsidRPr="00F0506A" w:rsidRDefault="00425A1F">
      <w:pPr>
        <w:rPr>
          <w:rFonts w:asciiTheme="majorHAnsi" w:hAnsiTheme="majorHAnsi" w:cstheme="majorHAnsi"/>
          <w:sz w:val="22"/>
          <w:szCs w:val="22"/>
        </w:rPr>
      </w:pPr>
    </w:p>
    <w:sectPr w:rsidR="00425A1F" w:rsidRPr="00F0506A" w:rsidSect="00716EA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EFAE8" w14:textId="77777777" w:rsidR="003B5169" w:rsidRDefault="003B5169" w:rsidP="00425A1F">
      <w:r>
        <w:separator/>
      </w:r>
    </w:p>
  </w:endnote>
  <w:endnote w:type="continuationSeparator" w:id="0">
    <w:p w14:paraId="410EC24B" w14:textId="77777777" w:rsidR="003B5169" w:rsidRDefault="003B5169" w:rsidP="0042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812D3" w14:textId="77777777" w:rsidR="003B5169" w:rsidRDefault="003B5169" w:rsidP="00425A1F">
      <w:r>
        <w:separator/>
      </w:r>
    </w:p>
  </w:footnote>
  <w:footnote w:type="continuationSeparator" w:id="0">
    <w:p w14:paraId="1DB56561" w14:textId="77777777" w:rsidR="003B5169" w:rsidRDefault="003B5169" w:rsidP="00425A1F">
      <w:r>
        <w:continuationSeparator/>
      </w:r>
    </w:p>
  </w:footnote>
  <w:footnote w:id="1">
    <w:p w14:paraId="48CF949C" w14:textId="6D0700F9" w:rsidR="0059318F" w:rsidRPr="0059318F" w:rsidRDefault="0059318F">
      <w:pPr>
        <w:pStyle w:val="Textonotapie"/>
        <w:rPr>
          <w:lang w:val="es-ES"/>
        </w:rPr>
      </w:pPr>
      <w:r>
        <w:rPr>
          <w:rStyle w:val="Refdenotaalpie"/>
        </w:rPr>
        <w:footnoteRef/>
      </w:r>
      <w:r>
        <w:t xml:space="preserve"> </w:t>
      </w:r>
      <w:r>
        <w:rPr>
          <w:lang w:val="es-ES"/>
        </w:rPr>
        <w:t xml:space="preserve">Corte Constitucional. Sentencia C-006 de 2016. M.P: María Victoria Calle Correa. </w:t>
      </w:r>
    </w:p>
  </w:footnote>
  <w:footnote w:id="2">
    <w:p w14:paraId="231A51DA" w14:textId="00E3A434" w:rsidR="009F10D7" w:rsidRPr="009F10D7" w:rsidRDefault="009F10D7">
      <w:pPr>
        <w:pStyle w:val="Textonotapie"/>
        <w:rPr>
          <w:lang w:val="es-ES"/>
        </w:rPr>
      </w:pPr>
      <w:r>
        <w:rPr>
          <w:rStyle w:val="Refdenotaalpie"/>
        </w:rPr>
        <w:footnoteRef/>
      </w:r>
      <w:r>
        <w:t xml:space="preserve"> </w:t>
      </w:r>
      <w:r>
        <w:rPr>
          <w:lang w:val="es-ES"/>
        </w:rPr>
        <w:t>Corte Constitucional. Sentencia C- 356 de 2019. M.P:</w:t>
      </w:r>
      <w:r w:rsidR="002037DF">
        <w:rPr>
          <w:lang w:val="es-ES"/>
        </w:rPr>
        <w:t xml:space="preserve"> Diana Fajardo Rivera.</w:t>
      </w:r>
    </w:p>
  </w:footnote>
  <w:footnote w:id="3">
    <w:p w14:paraId="18B4CCFC" w14:textId="4B9A6EF0" w:rsidR="002037DF" w:rsidRPr="002037DF" w:rsidRDefault="002037DF">
      <w:pPr>
        <w:pStyle w:val="Textonotapie"/>
        <w:rPr>
          <w:lang w:val="es-ES"/>
        </w:rPr>
      </w:pPr>
      <w:r>
        <w:rPr>
          <w:rStyle w:val="Refdenotaalpie"/>
        </w:rPr>
        <w:footnoteRef/>
      </w:r>
      <w:r>
        <w:t xml:space="preserve"> </w:t>
      </w:r>
      <w:r>
        <w:rPr>
          <w:lang w:val="es-ES"/>
        </w:rPr>
        <w:t>Corte Constitucional. Sentencia C- 220 de 2019. M.P: Alejandro Linares Cantillo.</w:t>
      </w:r>
    </w:p>
  </w:footnote>
  <w:footnote w:id="4">
    <w:p w14:paraId="20582FB1" w14:textId="4A4B8246" w:rsidR="00F96DAF" w:rsidRDefault="00F96DAF" w:rsidP="00F96DAF">
      <w:pPr>
        <w:pStyle w:val="NormalWeb"/>
        <w:shd w:val="clear" w:color="auto" w:fill="FFFFFF"/>
        <w:jc w:val="both"/>
      </w:pPr>
      <w:r>
        <w:rPr>
          <w:rStyle w:val="Refdenotaalpie"/>
        </w:rPr>
        <w:footnoteRef/>
      </w:r>
      <w:r>
        <w:t xml:space="preserve"> </w:t>
      </w:r>
      <w:proofErr w:type="spellStart"/>
      <w:r w:rsidRPr="00F96DAF">
        <w:rPr>
          <w:sz w:val="20"/>
          <w:szCs w:val="20"/>
        </w:rPr>
        <w:t>Intervención</w:t>
      </w:r>
      <w:proofErr w:type="spellEnd"/>
      <w:r w:rsidRPr="00F96DAF">
        <w:rPr>
          <w:sz w:val="20"/>
          <w:szCs w:val="20"/>
        </w:rPr>
        <w:t xml:space="preserve"> ciudadana presentada por el Centro de Estudios de Derecho, Justicia y Sociedad (</w:t>
      </w:r>
      <w:proofErr w:type="spellStart"/>
      <w:r w:rsidRPr="00F96DAF">
        <w:rPr>
          <w:sz w:val="20"/>
          <w:szCs w:val="20"/>
        </w:rPr>
        <w:t>Dejusticia</w:t>
      </w:r>
      <w:proofErr w:type="spellEnd"/>
      <w:r w:rsidRPr="00F96DAF">
        <w:rPr>
          <w:sz w:val="20"/>
          <w:szCs w:val="20"/>
        </w:rPr>
        <w:t xml:space="preserve">), Colombia Diversa y el </w:t>
      </w:r>
      <w:proofErr w:type="spellStart"/>
      <w:r w:rsidRPr="00F96DAF">
        <w:rPr>
          <w:sz w:val="20"/>
          <w:szCs w:val="20"/>
        </w:rPr>
        <w:t>Fundación</w:t>
      </w:r>
      <w:proofErr w:type="spellEnd"/>
      <w:r w:rsidRPr="00F96DAF">
        <w:rPr>
          <w:sz w:val="20"/>
          <w:szCs w:val="20"/>
        </w:rPr>
        <w:t xml:space="preserve"> Grupo de </w:t>
      </w:r>
      <w:proofErr w:type="spellStart"/>
      <w:r w:rsidRPr="00F96DAF">
        <w:rPr>
          <w:sz w:val="20"/>
          <w:szCs w:val="20"/>
        </w:rPr>
        <w:t>Acción</w:t>
      </w:r>
      <w:proofErr w:type="spellEnd"/>
      <w:r w:rsidRPr="00F96DAF">
        <w:rPr>
          <w:sz w:val="20"/>
          <w:szCs w:val="20"/>
        </w:rPr>
        <w:t xml:space="preserve"> y Apoyo a Personas Trans – GAAT, en el proceso de constitucionalidad con </w:t>
      </w:r>
      <w:proofErr w:type="spellStart"/>
      <w:r w:rsidRPr="00F96DAF">
        <w:rPr>
          <w:sz w:val="20"/>
          <w:szCs w:val="20"/>
        </w:rPr>
        <w:t>radicación</w:t>
      </w:r>
      <w:proofErr w:type="spellEnd"/>
      <w:r w:rsidRPr="00F96DAF">
        <w:rPr>
          <w:sz w:val="20"/>
          <w:szCs w:val="20"/>
        </w:rPr>
        <w:t xml:space="preserve"> D12802 que estudia el </w:t>
      </w:r>
      <w:proofErr w:type="spellStart"/>
      <w:r w:rsidRPr="00F96DAF">
        <w:rPr>
          <w:sz w:val="20"/>
          <w:szCs w:val="20"/>
        </w:rPr>
        <w:t>artículo</w:t>
      </w:r>
      <w:proofErr w:type="spellEnd"/>
      <w:r w:rsidRPr="00F96DAF">
        <w:rPr>
          <w:sz w:val="20"/>
          <w:szCs w:val="20"/>
        </w:rPr>
        <w:t xml:space="preserve"> 12 de la Ley 1861 de 2017, “</w:t>
      </w:r>
      <w:r w:rsidRPr="00F96DAF">
        <w:rPr>
          <w:i/>
          <w:iCs/>
          <w:sz w:val="20"/>
          <w:szCs w:val="20"/>
        </w:rPr>
        <w:t xml:space="preserve">por la cual se reglamenta el servicio de reclutamiento control de reservas y la </w:t>
      </w:r>
      <w:proofErr w:type="spellStart"/>
      <w:r w:rsidRPr="00F96DAF">
        <w:rPr>
          <w:i/>
          <w:iCs/>
          <w:sz w:val="20"/>
          <w:szCs w:val="20"/>
        </w:rPr>
        <w:t>movilización</w:t>
      </w:r>
      <w:proofErr w:type="spellEnd"/>
      <w:r w:rsidRPr="00F96DAF">
        <w:rPr>
          <w:sz w:val="20"/>
          <w:szCs w:val="20"/>
        </w:rPr>
        <w:t>”</w:t>
      </w:r>
      <w:r>
        <w:rPr>
          <w:sz w:val="20"/>
          <w:szCs w:val="20"/>
        </w:rPr>
        <w:t xml:space="preserve">. Recuperado de: </w:t>
      </w:r>
      <w:hyperlink r:id="rId1" w:history="1">
        <w:r w:rsidRPr="00FE42F8">
          <w:rPr>
            <w:rStyle w:val="Hipervnculo"/>
            <w:sz w:val="20"/>
            <w:szCs w:val="20"/>
          </w:rPr>
          <w:t>https://www.dejusticia.org/wp-content/uploads/2018/12/Dejusticia-Intervencion-de-constitucionalidad-Trans-Servicio-Militar-26022019.-FINAL-con-firmas.docx.pdf</w:t>
        </w:r>
      </w:hyperlink>
      <w:r>
        <w:rPr>
          <w:sz w:val="20"/>
          <w:szCs w:val="20"/>
        </w:rPr>
        <w:t xml:space="preserve"> </w:t>
      </w:r>
    </w:p>
    <w:p w14:paraId="16C8B098" w14:textId="722A5EE8" w:rsidR="00F96DAF" w:rsidRPr="00F96DAF" w:rsidRDefault="00F96DAF">
      <w:pPr>
        <w:pStyle w:val="Textonotapie"/>
      </w:pPr>
    </w:p>
  </w:footnote>
  <w:footnote w:id="5">
    <w:p w14:paraId="0BCC0F84" w14:textId="5A6CCA73" w:rsidR="00496525" w:rsidRPr="00496525" w:rsidRDefault="00496525">
      <w:pPr>
        <w:pStyle w:val="Textonotapie"/>
        <w:rPr>
          <w:lang w:val="es-ES"/>
        </w:rPr>
      </w:pPr>
      <w:r>
        <w:rPr>
          <w:rStyle w:val="Refdenotaalpie"/>
        </w:rPr>
        <w:footnoteRef/>
      </w:r>
      <w:r>
        <w:t xml:space="preserve"> </w:t>
      </w:r>
      <w:proofErr w:type="spellStart"/>
      <w:r>
        <w:rPr>
          <w:lang w:val="es-ES"/>
        </w:rPr>
        <w:t>Íbidem</w:t>
      </w:r>
      <w:proofErr w:type="spellEnd"/>
      <w:r>
        <w:rPr>
          <w:lang w:val="es-ES"/>
        </w:rPr>
        <w:t xml:space="preserve">. </w:t>
      </w:r>
    </w:p>
  </w:footnote>
  <w:footnote w:id="6">
    <w:p w14:paraId="7110A210" w14:textId="2A7E8F93" w:rsidR="002B2431" w:rsidRPr="002B2431" w:rsidRDefault="002B2431">
      <w:pPr>
        <w:pStyle w:val="Textonotapie"/>
        <w:rPr>
          <w:lang w:val="es-ES"/>
        </w:rPr>
      </w:pPr>
      <w:r>
        <w:rPr>
          <w:rStyle w:val="Refdenotaalpie"/>
        </w:rPr>
        <w:footnoteRef/>
      </w:r>
      <w:r>
        <w:t xml:space="preserve"> Corte Constitucional. </w:t>
      </w:r>
      <w:r>
        <w:rPr>
          <w:lang w:val="es-ES"/>
        </w:rPr>
        <w:t xml:space="preserve">Sentencia T-099 de 2015. </w:t>
      </w:r>
      <w:proofErr w:type="spellStart"/>
      <w:r>
        <w:rPr>
          <w:lang w:val="es-ES"/>
        </w:rPr>
        <w:t>M.P</w:t>
      </w:r>
      <w:proofErr w:type="spellEnd"/>
      <w:r>
        <w:rPr>
          <w:lang w:val="es-ES"/>
        </w:rPr>
        <w:t xml:space="preserve">: Gloria Stella </w:t>
      </w:r>
      <w:proofErr w:type="spellStart"/>
      <w:r>
        <w:rPr>
          <w:lang w:val="es-ES"/>
        </w:rPr>
        <w:t>Ortíz</w:t>
      </w:r>
      <w:proofErr w:type="spellEnd"/>
      <w:r>
        <w:rPr>
          <w:lang w:val="es-ES"/>
        </w:rPr>
        <w:t xml:space="preserve"> Delgado. </w:t>
      </w:r>
    </w:p>
  </w:footnote>
  <w:footnote w:id="7">
    <w:p w14:paraId="05F67CE3" w14:textId="4DE35040" w:rsidR="00811C98" w:rsidRPr="00811C98" w:rsidRDefault="00811C98" w:rsidP="00811C98">
      <w:pPr>
        <w:pStyle w:val="NormalWeb"/>
        <w:shd w:val="clear" w:color="auto" w:fill="FFFFFF"/>
        <w:jc w:val="both"/>
      </w:pPr>
      <w:r>
        <w:rPr>
          <w:rStyle w:val="Refdenotaalpie"/>
        </w:rPr>
        <w:footnoteRef/>
      </w:r>
      <w:r>
        <w:t xml:space="preserve"> </w:t>
      </w:r>
      <w:proofErr w:type="spellStart"/>
      <w:r w:rsidRPr="00F96DAF">
        <w:rPr>
          <w:sz w:val="20"/>
          <w:szCs w:val="20"/>
        </w:rPr>
        <w:t>Intervención</w:t>
      </w:r>
      <w:proofErr w:type="spellEnd"/>
      <w:r w:rsidRPr="00F96DAF">
        <w:rPr>
          <w:sz w:val="20"/>
          <w:szCs w:val="20"/>
        </w:rPr>
        <w:t xml:space="preserve"> ciudadana presentada por el Centro de Estudios de Derecho, Justicia y Sociedad (</w:t>
      </w:r>
      <w:proofErr w:type="spellStart"/>
      <w:r w:rsidRPr="00F96DAF">
        <w:rPr>
          <w:sz w:val="20"/>
          <w:szCs w:val="20"/>
        </w:rPr>
        <w:t>Dejusticia</w:t>
      </w:r>
      <w:proofErr w:type="spellEnd"/>
      <w:r w:rsidRPr="00F96DAF">
        <w:rPr>
          <w:sz w:val="20"/>
          <w:szCs w:val="20"/>
        </w:rPr>
        <w:t xml:space="preserve">), Colombia Diversa y el </w:t>
      </w:r>
      <w:proofErr w:type="spellStart"/>
      <w:r w:rsidRPr="00F96DAF">
        <w:rPr>
          <w:sz w:val="20"/>
          <w:szCs w:val="20"/>
        </w:rPr>
        <w:t>Fundación</w:t>
      </w:r>
      <w:proofErr w:type="spellEnd"/>
      <w:r w:rsidRPr="00F96DAF">
        <w:rPr>
          <w:sz w:val="20"/>
          <w:szCs w:val="20"/>
        </w:rPr>
        <w:t xml:space="preserve"> Grupo de </w:t>
      </w:r>
      <w:proofErr w:type="spellStart"/>
      <w:r w:rsidRPr="00F96DAF">
        <w:rPr>
          <w:sz w:val="20"/>
          <w:szCs w:val="20"/>
        </w:rPr>
        <w:t>Acción</w:t>
      </w:r>
      <w:proofErr w:type="spellEnd"/>
      <w:r w:rsidRPr="00F96DAF">
        <w:rPr>
          <w:sz w:val="20"/>
          <w:szCs w:val="20"/>
        </w:rPr>
        <w:t xml:space="preserve"> y Apoyo a Personas Trans – GAAT, en el proceso de constitucionalidad con </w:t>
      </w:r>
      <w:proofErr w:type="spellStart"/>
      <w:r w:rsidRPr="00F96DAF">
        <w:rPr>
          <w:sz w:val="20"/>
          <w:szCs w:val="20"/>
        </w:rPr>
        <w:t>radicación</w:t>
      </w:r>
      <w:proofErr w:type="spellEnd"/>
      <w:r w:rsidRPr="00F96DAF">
        <w:rPr>
          <w:sz w:val="20"/>
          <w:szCs w:val="20"/>
        </w:rPr>
        <w:t xml:space="preserve"> D12802 que estudia el </w:t>
      </w:r>
      <w:proofErr w:type="spellStart"/>
      <w:r w:rsidRPr="00F96DAF">
        <w:rPr>
          <w:sz w:val="20"/>
          <w:szCs w:val="20"/>
        </w:rPr>
        <w:t>artículo</w:t>
      </w:r>
      <w:proofErr w:type="spellEnd"/>
      <w:r w:rsidRPr="00F96DAF">
        <w:rPr>
          <w:sz w:val="20"/>
          <w:szCs w:val="20"/>
        </w:rPr>
        <w:t xml:space="preserve"> 12 de la Ley 1861 de 2017, “</w:t>
      </w:r>
      <w:r w:rsidRPr="00F96DAF">
        <w:rPr>
          <w:i/>
          <w:iCs/>
          <w:sz w:val="20"/>
          <w:szCs w:val="20"/>
        </w:rPr>
        <w:t xml:space="preserve">por la cual se reglamenta el servicio de reclutamiento control de reservas y la </w:t>
      </w:r>
      <w:proofErr w:type="spellStart"/>
      <w:r w:rsidRPr="00F96DAF">
        <w:rPr>
          <w:i/>
          <w:iCs/>
          <w:sz w:val="20"/>
          <w:szCs w:val="20"/>
        </w:rPr>
        <w:t>movilización</w:t>
      </w:r>
      <w:proofErr w:type="spellEnd"/>
      <w:r w:rsidRPr="00F96DAF">
        <w:rPr>
          <w:sz w:val="20"/>
          <w:szCs w:val="20"/>
        </w:rPr>
        <w:t>”</w:t>
      </w:r>
      <w:r>
        <w:rPr>
          <w:sz w:val="20"/>
          <w:szCs w:val="20"/>
        </w:rPr>
        <w:t xml:space="preserve">. Recuperado de: </w:t>
      </w:r>
      <w:hyperlink r:id="rId2" w:history="1">
        <w:r w:rsidRPr="00FE42F8">
          <w:rPr>
            <w:rStyle w:val="Hipervnculo"/>
            <w:sz w:val="20"/>
            <w:szCs w:val="20"/>
          </w:rPr>
          <w:t>https://www.dejusticia.org/wp-content/uploads/2018/12/Dejusticia-Intervencion-de-constitucionalidad-Trans-Servicio-Militar-26022019.-FINAL-con-firmas.docx.pdf</w:t>
        </w:r>
      </w:hyperlink>
      <w:r>
        <w:rPr>
          <w:sz w:val="20"/>
          <w:szCs w:val="20"/>
        </w:rPr>
        <w:t xml:space="preserve"> </w:t>
      </w:r>
    </w:p>
  </w:footnote>
  <w:footnote w:id="8">
    <w:p w14:paraId="5A0F9719" w14:textId="3029C7D0" w:rsidR="00811C98" w:rsidRPr="00811C98" w:rsidRDefault="00811C98">
      <w:pPr>
        <w:pStyle w:val="Textonotapie"/>
        <w:rPr>
          <w:lang w:val="es-ES"/>
        </w:rPr>
      </w:pPr>
      <w:r>
        <w:rPr>
          <w:rStyle w:val="Refdenotaalpie"/>
        </w:rPr>
        <w:footnoteRef/>
      </w:r>
      <w:r>
        <w:t xml:space="preserve"> </w:t>
      </w:r>
      <w:proofErr w:type="spellStart"/>
      <w:r>
        <w:rPr>
          <w:lang w:val="es-ES"/>
        </w:rPr>
        <w:t>Íbidem</w:t>
      </w:r>
      <w:proofErr w:type="spellEnd"/>
      <w:r>
        <w:rPr>
          <w:lang w:val="es-ES"/>
        </w:rPr>
        <w:t xml:space="preserve">. </w:t>
      </w:r>
    </w:p>
  </w:footnote>
  <w:footnote w:id="9">
    <w:p w14:paraId="129693BB" w14:textId="0C25EE5A" w:rsidR="0086126C" w:rsidRPr="0086126C" w:rsidRDefault="0086126C">
      <w:pPr>
        <w:pStyle w:val="Textonotapie"/>
        <w:rPr>
          <w:lang w:val="es-ES"/>
        </w:rPr>
      </w:pPr>
      <w:r>
        <w:rPr>
          <w:rStyle w:val="Refdenotaalpie"/>
        </w:rPr>
        <w:footnoteRef/>
      </w:r>
      <w:r>
        <w:t xml:space="preserve"> </w:t>
      </w:r>
      <w:proofErr w:type="spellStart"/>
      <w:r>
        <w:rPr>
          <w:lang w:val="es-ES"/>
        </w:rPr>
        <w:t>Íbidem</w:t>
      </w:r>
      <w:proofErr w:type="spellEnd"/>
      <w:r>
        <w:rPr>
          <w:lang w:val="es-ES"/>
        </w:rPr>
        <w:t>.</w:t>
      </w:r>
    </w:p>
  </w:footnote>
  <w:footnote w:id="10">
    <w:p w14:paraId="7D73C568" w14:textId="16BAC34B" w:rsidR="00684DF4" w:rsidRPr="00684DF4" w:rsidRDefault="00684DF4">
      <w:pPr>
        <w:pStyle w:val="Textonotapie"/>
        <w:rPr>
          <w:lang w:val="es-ES"/>
        </w:rPr>
      </w:pPr>
      <w:r>
        <w:rPr>
          <w:rStyle w:val="Refdenotaalpie"/>
        </w:rPr>
        <w:footnoteRef/>
      </w:r>
      <w:r>
        <w:t xml:space="preserve"> </w:t>
      </w:r>
      <w:r>
        <w:rPr>
          <w:lang w:val="es-ES"/>
        </w:rPr>
        <w:t xml:space="preserve">Corte Constitucional. Sentencia C- 178 de 2014. M.P: María Victoria Calle Correa. </w:t>
      </w:r>
    </w:p>
  </w:footnote>
  <w:footnote w:id="11">
    <w:p w14:paraId="069BDD84" w14:textId="5E7ED1D7" w:rsidR="00624CB4" w:rsidRDefault="00624CB4">
      <w:pPr>
        <w:pStyle w:val="Textonotapie"/>
      </w:pPr>
      <w:r>
        <w:rPr>
          <w:rStyle w:val="Refdenotaalpie"/>
        </w:rPr>
        <w:footnoteRef/>
      </w:r>
      <w:r>
        <w:t xml:space="preserve"> Corte Constitucional. Sentencia T-143 de 2018. M.P: José Fernando Reyes Cuartas. </w:t>
      </w:r>
    </w:p>
  </w:footnote>
  <w:footnote w:id="12">
    <w:p w14:paraId="017D2E02" w14:textId="112CF764" w:rsidR="00624CB4" w:rsidRDefault="00624CB4">
      <w:pPr>
        <w:pStyle w:val="Textonotapie"/>
      </w:pPr>
      <w:r>
        <w:rPr>
          <w:rStyle w:val="Refdenotaalpie"/>
        </w:rPr>
        <w:footnoteRef/>
      </w:r>
      <w:r>
        <w:t xml:space="preserve"> </w:t>
      </w:r>
      <w:proofErr w:type="spellStart"/>
      <w:r>
        <w:t>Íbidem</w:t>
      </w:r>
      <w:proofErr w:type="spellEnd"/>
      <w:r>
        <w:t xml:space="preserve">. </w:t>
      </w:r>
    </w:p>
  </w:footnote>
  <w:footnote w:id="13">
    <w:p w14:paraId="7BBE486A" w14:textId="77777777" w:rsidR="00425A1F" w:rsidRPr="00FC6C8B" w:rsidRDefault="00425A1F" w:rsidP="00425A1F">
      <w:pPr>
        <w:pStyle w:val="Textonotapie"/>
        <w:contextualSpacing/>
        <w:jc w:val="both"/>
        <w:rPr>
          <w:lang w:val="es-ES"/>
        </w:rPr>
      </w:pPr>
      <w:r w:rsidRPr="008E48B4">
        <w:rPr>
          <w:rStyle w:val="Refdenotaalpie"/>
          <w:color w:val="000000" w:themeColor="text1"/>
          <w:sz w:val="18"/>
          <w:szCs w:val="18"/>
        </w:rPr>
        <w:footnoteRef/>
      </w:r>
      <w:r w:rsidRPr="008E48B4">
        <w:rPr>
          <w:color w:val="000000" w:themeColor="text1"/>
          <w:sz w:val="18"/>
          <w:szCs w:val="18"/>
        </w:rPr>
        <w:t xml:space="preserve"> </w:t>
      </w:r>
      <w:r w:rsidRPr="008E48B4">
        <w:rPr>
          <w:color w:val="000000" w:themeColor="text1"/>
          <w:sz w:val="18"/>
          <w:szCs w:val="18"/>
          <w:lang w:val="es-ES"/>
        </w:rPr>
        <w:t>Consejo de Estado. Sala Especial de Decisión 6. Radicado: 2019-02830-00. Magistrado Ponente: Carlos Enrique Moreno Rubio.</w:t>
      </w:r>
      <w:r w:rsidRPr="008E48B4">
        <w:rPr>
          <w:color w:val="000000" w:themeColor="text1"/>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2CB5" w14:textId="42BD1E86" w:rsidR="00425A1F" w:rsidRDefault="00425A1F">
    <w:pPr>
      <w:pStyle w:val="Encabezado"/>
    </w:pPr>
    <w:r>
      <w:rPr>
        <w:noProof/>
        <w:lang w:eastAsia="es-CO"/>
      </w:rPr>
      <w:drawing>
        <wp:anchor distT="0" distB="0" distL="114300" distR="114300" simplePos="0" relativeHeight="251661312" behindDoc="1" locked="0" layoutInCell="1" allowOverlap="1" wp14:anchorId="6C48D3EB" wp14:editId="1F3E61C3">
          <wp:simplePos x="0" y="0"/>
          <wp:positionH relativeFrom="column">
            <wp:posOffset>3670007</wp:posOffset>
          </wp:positionH>
          <wp:positionV relativeFrom="paragraph">
            <wp:posOffset>-341484</wp:posOffset>
          </wp:positionV>
          <wp:extent cx="2283460" cy="783590"/>
          <wp:effectExtent l="0" t="0" r="0" b="0"/>
          <wp:wrapTight wrapText="bothSides">
            <wp:wrapPolygon edited="0">
              <wp:start x="14776" y="700"/>
              <wp:lineTo x="6848" y="2801"/>
              <wp:lineTo x="2042" y="4901"/>
              <wp:lineTo x="2042" y="7002"/>
              <wp:lineTo x="1201" y="10152"/>
              <wp:lineTo x="841" y="11903"/>
              <wp:lineTo x="360" y="21005"/>
              <wp:lineTo x="961" y="21005"/>
              <wp:lineTo x="1682" y="20305"/>
              <wp:lineTo x="8650" y="18554"/>
              <wp:lineTo x="14176" y="18204"/>
              <wp:lineTo x="20543" y="15053"/>
              <wp:lineTo x="20663" y="5601"/>
              <wp:lineTo x="19582" y="4201"/>
              <wp:lineTo x="15978" y="700"/>
              <wp:lineTo x="14776" y="70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KM-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3460" cy="78359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59264" behindDoc="1" locked="0" layoutInCell="1" allowOverlap="1" wp14:anchorId="65A621C3" wp14:editId="6DD197B3">
          <wp:simplePos x="0" y="0"/>
          <wp:positionH relativeFrom="page">
            <wp:posOffset>-317842</wp:posOffset>
          </wp:positionH>
          <wp:positionV relativeFrom="paragraph">
            <wp:posOffset>-923779</wp:posOffset>
          </wp:positionV>
          <wp:extent cx="3914775" cy="1365885"/>
          <wp:effectExtent l="0" t="0" r="0" b="5715"/>
          <wp:wrapTight wrapText="bothSides">
            <wp:wrapPolygon edited="0">
              <wp:start x="0" y="0"/>
              <wp:lineTo x="0" y="21490"/>
              <wp:lineTo x="21512" y="21490"/>
              <wp:lineTo x="21512"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membrete-katherine.png"/>
                  <pic:cNvPicPr/>
                </pic:nvPicPr>
                <pic:blipFill rotWithShape="1">
                  <a:blip r:embed="rId2" cstate="print">
                    <a:extLst>
                      <a:ext uri="{28A0092B-C50C-407E-A947-70E740481C1C}">
                        <a14:useLocalDpi xmlns:a14="http://schemas.microsoft.com/office/drawing/2010/main" val="0"/>
                      </a:ext>
                    </a:extLst>
                  </a:blip>
                  <a:srcRect t="-1" r="52373" b="83916"/>
                  <a:stretch/>
                </pic:blipFill>
                <pic:spPr bwMode="auto">
                  <a:xfrm>
                    <a:off x="0" y="0"/>
                    <a:ext cx="3914775" cy="1365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7FDA"/>
    <w:multiLevelType w:val="hybridMultilevel"/>
    <w:tmpl w:val="DBBECA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AD24A30"/>
    <w:multiLevelType w:val="multilevel"/>
    <w:tmpl w:val="EDDEEE8A"/>
    <w:lvl w:ilvl="0">
      <w:start w:val="1"/>
      <w:numFmt w:val="decimal"/>
      <w:lvlText w:val="%1."/>
      <w:lvlJc w:val="left"/>
      <w:pPr>
        <w:ind w:left="720" w:hanging="36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A6D0AE1"/>
    <w:multiLevelType w:val="hybridMultilevel"/>
    <w:tmpl w:val="E6501798"/>
    <w:lvl w:ilvl="0" w:tplc="B27CABEA">
      <w:start w:val="2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A1F"/>
    <w:rsid w:val="00005491"/>
    <w:rsid w:val="00043905"/>
    <w:rsid w:val="002037DF"/>
    <w:rsid w:val="002B2431"/>
    <w:rsid w:val="003455C1"/>
    <w:rsid w:val="00364C16"/>
    <w:rsid w:val="0038438D"/>
    <w:rsid w:val="003B5169"/>
    <w:rsid w:val="003D5579"/>
    <w:rsid w:val="00425455"/>
    <w:rsid w:val="00425A1F"/>
    <w:rsid w:val="0047691F"/>
    <w:rsid w:val="00483F2D"/>
    <w:rsid w:val="00496525"/>
    <w:rsid w:val="0059318F"/>
    <w:rsid w:val="00624CB4"/>
    <w:rsid w:val="00684DF4"/>
    <w:rsid w:val="006A20CB"/>
    <w:rsid w:val="00716EAE"/>
    <w:rsid w:val="00811C98"/>
    <w:rsid w:val="0086126C"/>
    <w:rsid w:val="008A20AA"/>
    <w:rsid w:val="008A6036"/>
    <w:rsid w:val="008B366C"/>
    <w:rsid w:val="009040F3"/>
    <w:rsid w:val="00910BD4"/>
    <w:rsid w:val="00995255"/>
    <w:rsid w:val="00995362"/>
    <w:rsid w:val="009F10D7"/>
    <w:rsid w:val="00B165D7"/>
    <w:rsid w:val="00CB6E26"/>
    <w:rsid w:val="00CE2C57"/>
    <w:rsid w:val="00D21B2E"/>
    <w:rsid w:val="00E0654B"/>
    <w:rsid w:val="00E571A7"/>
    <w:rsid w:val="00F0506A"/>
    <w:rsid w:val="00F155EB"/>
    <w:rsid w:val="00F7077D"/>
    <w:rsid w:val="00F959EC"/>
    <w:rsid w:val="00F96DA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C5599"/>
  <w15:chartTrackingRefBased/>
  <w15:docId w15:val="{DB4C7553-C55A-9D4D-8036-93C1FB3D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255"/>
    <w:rPr>
      <w:rFonts w:ascii="Times New Roman" w:eastAsia="Times New Roman" w:hAnsi="Times New Roman"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25A1F"/>
    <w:pPr>
      <w:ind w:left="720"/>
      <w:contextualSpacing/>
    </w:pPr>
  </w:style>
  <w:style w:type="paragraph" w:styleId="Textonotapie">
    <w:name w:val="footnote text"/>
    <w:basedOn w:val="Normal"/>
    <w:link w:val="TextonotapieCar"/>
    <w:uiPriority w:val="99"/>
    <w:semiHidden/>
    <w:unhideWhenUsed/>
    <w:rsid w:val="00425A1F"/>
    <w:rPr>
      <w:sz w:val="20"/>
      <w:szCs w:val="20"/>
    </w:rPr>
  </w:style>
  <w:style w:type="character" w:customStyle="1" w:styleId="TextonotapieCar">
    <w:name w:val="Texto nota pie Car"/>
    <w:basedOn w:val="Fuentedeprrafopredeter"/>
    <w:link w:val="Textonotapie"/>
    <w:uiPriority w:val="99"/>
    <w:semiHidden/>
    <w:rsid w:val="00425A1F"/>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425A1F"/>
    <w:rPr>
      <w:vertAlign w:val="superscript"/>
    </w:rPr>
  </w:style>
  <w:style w:type="paragraph" w:styleId="Encabezado">
    <w:name w:val="header"/>
    <w:basedOn w:val="Normal"/>
    <w:link w:val="EncabezadoCar"/>
    <w:uiPriority w:val="99"/>
    <w:unhideWhenUsed/>
    <w:rsid w:val="00425A1F"/>
    <w:pPr>
      <w:tabs>
        <w:tab w:val="center" w:pos="4252"/>
        <w:tab w:val="right" w:pos="8504"/>
      </w:tabs>
    </w:pPr>
  </w:style>
  <w:style w:type="character" w:customStyle="1" w:styleId="EncabezadoCar">
    <w:name w:val="Encabezado Car"/>
    <w:basedOn w:val="Fuentedeprrafopredeter"/>
    <w:link w:val="Encabezado"/>
    <w:uiPriority w:val="99"/>
    <w:rsid w:val="00425A1F"/>
    <w:rPr>
      <w:rFonts w:ascii="Times New Roman" w:eastAsia="Times New Roman" w:hAnsi="Times New Roman" w:cs="Times New Roman"/>
      <w:lang w:eastAsia="es-MX"/>
    </w:rPr>
  </w:style>
  <w:style w:type="paragraph" w:styleId="Piedepgina">
    <w:name w:val="footer"/>
    <w:basedOn w:val="Normal"/>
    <w:link w:val="PiedepginaCar"/>
    <w:uiPriority w:val="99"/>
    <w:unhideWhenUsed/>
    <w:rsid w:val="00425A1F"/>
    <w:pPr>
      <w:tabs>
        <w:tab w:val="center" w:pos="4252"/>
        <w:tab w:val="right" w:pos="8504"/>
      </w:tabs>
    </w:pPr>
  </w:style>
  <w:style w:type="character" w:customStyle="1" w:styleId="PiedepginaCar">
    <w:name w:val="Pie de página Car"/>
    <w:basedOn w:val="Fuentedeprrafopredeter"/>
    <w:link w:val="Piedepgina"/>
    <w:uiPriority w:val="99"/>
    <w:rsid w:val="00425A1F"/>
    <w:rPr>
      <w:rFonts w:ascii="Times New Roman" w:eastAsia="Times New Roman" w:hAnsi="Times New Roman" w:cs="Times New Roman"/>
      <w:lang w:eastAsia="es-MX"/>
    </w:rPr>
  </w:style>
  <w:style w:type="character" w:customStyle="1" w:styleId="baj">
    <w:name w:val="b_aj"/>
    <w:basedOn w:val="Fuentedeprrafopredeter"/>
    <w:rsid w:val="00995255"/>
  </w:style>
  <w:style w:type="character" w:customStyle="1" w:styleId="apple-converted-space">
    <w:name w:val="apple-converted-space"/>
    <w:basedOn w:val="Fuentedeprrafopredeter"/>
    <w:rsid w:val="00995255"/>
  </w:style>
  <w:style w:type="paragraph" w:styleId="NormalWeb">
    <w:name w:val="Normal (Web)"/>
    <w:basedOn w:val="Normal"/>
    <w:uiPriority w:val="99"/>
    <w:unhideWhenUsed/>
    <w:rsid w:val="002037DF"/>
    <w:pPr>
      <w:spacing w:before="100" w:beforeAutospacing="1" w:after="100" w:afterAutospacing="1"/>
    </w:pPr>
  </w:style>
  <w:style w:type="character" w:styleId="Hipervnculo">
    <w:name w:val="Hyperlink"/>
    <w:basedOn w:val="Fuentedeprrafopredeter"/>
    <w:uiPriority w:val="99"/>
    <w:unhideWhenUsed/>
    <w:rsid w:val="00F96DAF"/>
    <w:rPr>
      <w:color w:val="0563C1" w:themeColor="hyperlink"/>
      <w:u w:val="single"/>
    </w:rPr>
  </w:style>
  <w:style w:type="character" w:customStyle="1" w:styleId="Mencinsinresolver1">
    <w:name w:val="Mención sin resolver1"/>
    <w:basedOn w:val="Fuentedeprrafopredeter"/>
    <w:uiPriority w:val="99"/>
    <w:semiHidden/>
    <w:unhideWhenUsed/>
    <w:rsid w:val="00F96DAF"/>
    <w:rPr>
      <w:color w:val="605E5C"/>
      <w:shd w:val="clear" w:color="auto" w:fill="E1DFDD"/>
    </w:rPr>
  </w:style>
  <w:style w:type="character" w:styleId="Hipervnculovisitado">
    <w:name w:val="FollowedHyperlink"/>
    <w:basedOn w:val="Fuentedeprrafopredeter"/>
    <w:uiPriority w:val="99"/>
    <w:semiHidden/>
    <w:unhideWhenUsed/>
    <w:rsid w:val="00811C98"/>
    <w:rPr>
      <w:color w:val="954F72" w:themeColor="followedHyperlink"/>
      <w:u w:val="single"/>
    </w:rPr>
  </w:style>
  <w:style w:type="character" w:styleId="Refdecomentario">
    <w:name w:val="annotation reference"/>
    <w:basedOn w:val="Fuentedeprrafopredeter"/>
    <w:uiPriority w:val="99"/>
    <w:semiHidden/>
    <w:unhideWhenUsed/>
    <w:rsid w:val="00E0654B"/>
    <w:rPr>
      <w:sz w:val="16"/>
      <w:szCs w:val="16"/>
    </w:rPr>
  </w:style>
  <w:style w:type="paragraph" w:styleId="Textocomentario">
    <w:name w:val="annotation text"/>
    <w:basedOn w:val="Normal"/>
    <w:link w:val="TextocomentarioCar"/>
    <w:uiPriority w:val="99"/>
    <w:semiHidden/>
    <w:unhideWhenUsed/>
    <w:rsid w:val="00E0654B"/>
    <w:rPr>
      <w:sz w:val="20"/>
      <w:szCs w:val="20"/>
    </w:rPr>
  </w:style>
  <w:style w:type="character" w:customStyle="1" w:styleId="TextocomentarioCar">
    <w:name w:val="Texto comentario Car"/>
    <w:basedOn w:val="Fuentedeprrafopredeter"/>
    <w:link w:val="Textocomentario"/>
    <w:uiPriority w:val="99"/>
    <w:semiHidden/>
    <w:rsid w:val="00E0654B"/>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E0654B"/>
    <w:rPr>
      <w:b/>
      <w:bCs/>
    </w:rPr>
  </w:style>
  <w:style w:type="character" w:customStyle="1" w:styleId="AsuntodelcomentarioCar">
    <w:name w:val="Asunto del comentario Car"/>
    <w:basedOn w:val="TextocomentarioCar"/>
    <w:link w:val="Asuntodelcomentario"/>
    <w:uiPriority w:val="99"/>
    <w:semiHidden/>
    <w:rsid w:val="00E0654B"/>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E065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654B"/>
    <w:rPr>
      <w:rFonts w:ascii="Segoe UI" w:eastAsia="Times New Roman"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55690">
      <w:bodyDiv w:val="1"/>
      <w:marLeft w:val="0"/>
      <w:marRight w:val="0"/>
      <w:marTop w:val="0"/>
      <w:marBottom w:val="0"/>
      <w:divBdr>
        <w:top w:val="none" w:sz="0" w:space="0" w:color="auto"/>
        <w:left w:val="none" w:sz="0" w:space="0" w:color="auto"/>
        <w:bottom w:val="none" w:sz="0" w:space="0" w:color="auto"/>
        <w:right w:val="none" w:sz="0" w:space="0" w:color="auto"/>
      </w:divBdr>
      <w:divsChild>
        <w:div w:id="1802187403">
          <w:marLeft w:val="0"/>
          <w:marRight w:val="0"/>
          <w:marTop w:val="0"/>
          <w:marBottom w:val="0"/>
          <w:divBdr>
            <w:top w:val="none" w:sz="0" w:space="0" w:color="auto"/>
            <w:left w:val="none" w:sz="0" w:space="0" w:color="auto"/>
            <w:bottom w:val="none" w:sz="0" w:space="0" w:color="auto"/>
            <w:right w:val="none" w:sz="0" w:space="0" w:color="auto"/>
          </w:divBdr>
          <w:divsChild>
            <w:div w:id="1880312403">
              <w:marLeft w:val="0"/>
              <w:marRight w:val="0"/>
              <w:marTop w:val="0"/>
              <w:marBottom w:val="0"/>
              <w:divBdr>
                <w:top w:val="none" w:sz="0" w:space="0" w:color="auto"/>
                <w:left w:val="none" w:sz="0" w:space="0" w:color="auto"/>
                <w:bottom w:val="none" w:sz="0" w:space="0" w:color="auto"/>
                <w:right w:val="none" w:sz="0" w:space="0" w:color="auto"/>
              </w:divBdr>
              <w:divsChild>
                <w:div w:id="217284476">
                  <w:marLeft w:val="0"/>
                  <w:marRight w:val="0"/>
                  <w:marTop w:val="0"/>
                  <w:marBottom w:val="0"/>
                  <w:divBdr>
                    <w:top w:val="none" w:sz="0" w:space="0" w:color="auto"/>
                    <w:left w:val="none" w:sz="0" w:space="0" w:color="auto"/>
                    <w:bottom w:val="none" w:sz="0" w:space="0" w:color="auto"/>
                    <w:right w:val="none" w:sz="0" w:space="0" w:color="auto"/>
                  </w:divBdr>
                  <w:divsChild>
                    <w:div w:id="5077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782225">
      <w:bodyDiv w:val="1"/>
      <w:marLeft w:val="0"/>
      <w:marRight w:val="0"/>
      <w:marTop w:val="0"/>
      <w:marBottom w:val="0"/>
      <w:divBdr>
        <w:top w:val="none" w:sz="0" w:space="0" w:color="auto"/>
        <w:left w:val="none" w:sz="0" w:space="0" w:color="auto"/>
        <w:bottom w:val="none" w:sz="0" w:space="0" w:color="auto"/>
        <w:right w:val="none" w:sz="0" w:space="0" w:color="auto"/>
      </w:divBdr>
    </w:div>
    <w:div w:id="452527080">
      <w:bodyDiv w:val="1"/>
      <w:marLeft w:val="0"/>
      <w:marRight w:val="0"/>
      <w:marTop w:val="0"/>
      <w:marBottom w:val="0"/>
      <w:divBdr>
        <w:top w:val="none" w:sz="0" w:space="0" w:color="auto"/>
        <w:left w:val="none" w:sz="0" w:space="0" w:color="auto"/>
        <w:bottom w:val="none" w:sz="0" w:space="0" w:color="auto"/>
        <w:right w:val="none" w:sz="0" w:space="0" w:color="auto"/>
      </w:divBdr>
      <w:divsChild>
        <w:div w:id="1301573567">
          <w:marLeft w:val="0"/>
          <w:marRight w:val="0"/>
          <w:marTop w:val="0"/>
          <w:marBottom w:val="0"/>
          <w:divBdr>
            <w:top w:val="none" w:sz="0" w:space="0" w:color="auto"/>
            <w:left w:val="none" w:sz="0" w:space="0" w:color="auto"/>
            <w:bottom w:val="none" w:sz="0" w:space="0" w:color="auto"/>
            <w:right w:val="none" w:sz="0" w:space="0" w:color="auto"/>
          </w:divBdr>
          <w:divsChild>
            <w:div w:id="149756648">
              <w:marLeft w:val="0"/>
              <w:marRight w:val="0"/>
              <w:marTop w:val="0"/>
              <w:marBottom w:val="0"/>
              <w:divBdr>
                <w:top w:val="none" w:sz="0" w:space="0" w:color="auto"/>
                <w:left w:val="none" w:sz="0" w:space="0" w:color="auto"/>
                <w:bottom w:val="none" w:sz="0" w:space="0" w:color="auto"/>
                <w:right w:val="none" w:sz="0" w:space="0" w:color="auto"/>
              </w:divBdr>
              <w:divsChild>
                <w:div w:id="906719987">
                  <w:marLeft w:val="0"/>
                  <w:marRight w:val="0"/>
                  <w:marTop w:val="0"/>
                  <w:marBottom w:val="0"/>
                  <w:divBdr>
                    <w:top w:val="none" w:sz="0" w:space="0" w:color="auto"/>
                    <w:left w:val="none" w:sz="0" w:space="0" w:color="auto"/>
                    <w:bottom w:val="none" w:sz="0" w:space="0" w:color="auto"/>
                    <w:right w:val="none" w:sz="0" w:space="0" w:color="auto"/>
                  </w:divBdr>
                  <w:divsChild>
                    <w:div w:id="4484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860588">
      <w:bodyDiv w:val="1"/>
      <w:marLeft w:val="0"/>
      <w:marRight w:val="0"/>
      <w:marTop w:val="0"/>
      <w:marBottom w:val="0"/>
      <w:divBdr>
        <w:top w:val="none" w:sz="0" w:space="0" w:color="auto"/>
        <w:left w:val="none" w:sz="0" w:space="0" w:color="auto"/>
        <w:bottom w:val="none" w:sz="0" w:space="0" w:color="auto"/>
        <w:right w:val="none" w:sz="0" w:space="0" w:color="auto"/>
      </w:divBdr>
      <w:divsChild>
        <w:div w:id="1910380099">
          <w:marLeft w:val="0"/>
          <w:marRight w:val="0"/>
          <w:marTop w:val="0"/>
          <w:marBottom w:val="0"/>
          <w:divBdr>
            <w:top w:val="none" w:sz="0" w:space="0" w:color="auto"/>
            <w:left w:val="none" w:sz="0" w:space="0" w:color="auto"/>
            <w:bottom w:val="none" w:sz="0" w:space="0" w:color="auto"/>
            <w:right w:val="none" w:sz="0" w:space="0" w:color="auto"/>
          </w:divBdr>
          <w:divsChild>
            <w:div w:id="1495295053">
              <w:marLeft w:val="0"/>
              <w:marRight w:val="0"/>
              <w:marTop w:val="0"/>
              <w:marBottom w:val="0"/>
              <w:divBdr>
                <w:top w:val="none" w:sz="0" w:space="0" w:color="auto"/>
                <w:left w:val="none" w:sz="0" w:space="0" w:color="auto"/>
                <w:bottom w:val="none" w:sz="0" w:space="0" w:color="auto"/>
                <w:right w:val="none" w:sz="0" w:space="0" w:color="auto"/>
              </w:divBdr>
              <w:divsChild>
                <w:div w:id="247083717">
                  <w:marLeft w:val="0"/>
                  <w:marRight w:val="0"/>
                  <w:marTop w:val="0"/>
                  <w:marBottom w:val="0"/>
                  <w:divBdr>
                    <w:top w:val="none" w:sz="0" w:space="0" w:color="auto"/>
                    <w:left w:val="none" w:sz="0" w:space="0" w:color="auto"/>
                    <w:bottom w:val="none" w:sz="0" w:space="0" w:color="auto"/>
                    <w:right w:val="none" w:sz="0" w:space="0" w:color="auto"/>
                  </w:divBdr>
                  <w:divsChild>
                    <w:div w:id="14855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77647">
      <w:bodyDiv w:val="1"/>
      <w:marLeft w:val="0"/>
      <w:marRight w:val="0"/>
      <w:marTop w:val="0"/>
      <w:marBottom w:val="0"/>
      <w:divBdr>
        <w:top w:val="none" w:sz="0" w:space="0" w:color="auto"/>
        <w:left w:val="none" w:sz="0" w:space="0" w:color="auto"/>
        <w:bottom w:val="none" w:sz="0" w:space="0" w:color="auto"/>
        <w:right w:val="none" w:sz="0" w:space="0" w:color="auto"/>
      </w:divBdr>
      <w:divsChild>
        <w:div w:id="722561213">
          <w:marLeft w:val="0"/>
          <w:marRight w:val="0"/>
          <w:marTop w:val="0"/>
          <w:marBottom w:val="0"/>
          <w:divBdr>
            <w:top w:val="none" w:sz="0" w:space="0" w:color="auto"/>
            <w:left w:val="none" w:sz="0" w:space="0" w:color="auto"/>
            <w:bottom w:val="none" w:sz="0" w:space="0" w:color="auto"/>
            <w:right w:val="none" w:sz="0" w:space="0" w:color="auto"/>
          </w:divBdr>
          <w:divsChild>
            <w:div w:id="1077554731">
              <w:marLeft w:val="0"/>
              <w:marRight w:val="0"/>
              <w:marTop w:val="0"/>
              <w:marBottom w:val="0"/>
              <w:divBdr>
                <w:top w:val="none" w:sz="0" w:space="0" w:color="auto"/>
                <w:left w:val="none" w:sz="0" w:space="0" w:color="auto"/>
                <w:bottom w:val="none" w:sz="0" w:space="0" w:color="auto"/>
                <w:right w:val="none" w:sz="0" w:space="0" w:color="auto"/>
              </w:divBdr>
              <w:divsChild>
                <w:div w:id="1561361812">
                  <w:marLeft w:val="0"/>
                  <w:marRight w:val="0"/>
                  <w:marTop w:val="0"/>
                  <w:marBottom w:val="0"/>
                  <w:divBdr>
                    <w:top w:val="none" w:sz="0" w:space="0" w:color="auto"/>
                    <w:left w:val="none" w:sz="0" w:space="0" w:color="auto"/>
                    <w:bottom w:val="none" w:sz="0" w:space="0" w:color="auto"/>
                    <w:right w:val="none" w:sz="0" w:space="0" w:color="auto"/>
                  </w:divBdr>
                  <w:divsChild>
                    <w:div w:id="186123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757394">
      <w:bodyDiv w:val="1"/>
      <w:marLeft w:val="0"/>
      <w:marRight w:val="0"/>
      <w:marTop w:val="0"/>
      <w:marBottom w:val="0"/>
      <w:divBdr>
        <w:top w:val="none" w:sz="0" w:space="0" w:color="auto"/>
        <w:left w:val="none" w:sz="0" w:space="0" w:color="auto"/>
        <w:bottom w:val="none" w:sz="0" w:space="0" w:color="auto"/>
        <w:right w:val="none" w:sz="0" w:space="0" w:color="auto"/>
      </w:divBdr>
    </w:div>
    <w:div w:id="900600600">
      <w:bodyDiv w:val="1"/>
      <w:marLeft w:val="0"/>
      <w:marRight w:val="0"/>
      <w:marTop w:val="0"/>
      <w:marBottom w:val="0"/>
      <w:divBdr>
        <w:top w:val="none" w:sz="0" w:space="0" w:color="auto"/>
        <w:left w:val="none" w:sz="0" w:space="0" w:color="auto"/>
        <w:bottom w:val="none" w:sz="0" w:space="0" w:color="auto"/>
        <w:right w:val="none" w:sz="0" w:space="0" w:color="auto"/>
      </w:divBdr>
      <w:divsChild>
        <w:div w:id="2012876435">
          <w:marLeft w:val="0"/>
          <w:marRight w:val="0"/>
          <w:marTop w:val="0"/>
          <w:marBottom w:val="0"/>
          <w:divBdr>
            <w:top w:val="none" w:sz="0" w:space="0" w:color="auto"/>
            <w:left w:val="none" w:sz="0" w:space="0" w:color="auto"/>
            <w:bottom w:val="none" w:sz="0" w:space="0" w:color="auto"/>
            <w:right w:val="none" w:sz="0" w:space="0" w:color="auto"/>
          </w:divBdr>
          <w:divsChild>
            <w:div w:id="194582336">
              <w:marLeft w:val="0"/>
              <w:marRight w:val="0"/>
              <w:marTop w:val="0"/>
              <w:marBottom w:val="0"/>
              <w:divBdr>
                <w:top w:val="none" w:sz="0" w:space="0" w:color="auto"/>
                <w:left w:val="none" w:sz="0" w:space="0" w:color="auto"/>
                <w:bottom w:val="none" w:sz="0" w:space="0" w:color="auto"/>
                <w:right w:val="none" w:sz="0" w:space="0" w:color="auto"/>
              </w:divBdr>
              <w:divsChild>
                <w:div w:id="2045640958">
                  <w:marLeft w:val="0"/>
                  <w:marRight w:val="0"/>
                  <w:marTop w:val="0"/>
                  <w:marBottom w:val="0"/>
                  <w:divBdr>
                    <w:top w:val="none" w:sz="0" w:space="0" w:color="auto"/>
                    <w:left w:val="none" w:sz="0" w:space="0" w:color="auto"/>
                    <w:bottom w:val="none" w:sz="0" w:space="0" w:color="auto"/>
                    <w:right w:val="none" w:sz="0" w:space="0" w:color="auto"/>
                  </w:divBdr>
                  <w:divsChild>
                    <w:div w:id="5663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189242">
      <w:bodyDiv w:val="1"/>
      <w:marLeft w:val="0"/>
      <w:marRight w:val="0"/>
      <w:marTop w:val="0"/>
      <w:marBottom w:val="0"/>
      <w:divBdr>
        <w:top w:val="none" w:sz="0" w:space="0" w:color="auto"/>
        <w:left w:val="none" w:sz="0" w:space="0" w:color="auto"/>
        <w:bottom w:val="none" w:sz="0" w:space="0" w:color="auto"/>
        <w:right w:val="none" w:sz="0" w:space="0" w:color="auto"/>
      </w:divBdr>
      <w:divsChild>
        <w:div w:id="720135193">
          <w:marLeft w:val="0"/>
          <w:marRight w:val="0"/>
          <w:marTop w:val="0"/>
          <w:marBottom w:val="0"/>
          <w:divBdr>
            <w:top w:val="none" w:sz="0" w:space="0" w:color="auto"/>
            <w:left w:val="none" w:sz="0" w:space="0" w:color="auto"/>
            <w:bottom w:val="none" w:sz="0" w:space="0" w:color="auto"/>
            <w:right w:val="none" w:sz="0" w:space="0" w:color="auto"/>
          </w:divBdr>
          <w:divsChild>
            <w:div w:id="1344670311">
              <w:marLeft w:val="0"/>
              <w:marRight w:val="0"/>
              <w:marTop w:val="0"/>
              <w:marBottom w:val="0"/>
              <w:divBdr>
                <w:top w:val="none" w:sz="0" w:space="0" w:color="auto"/>
                <w:left w:val="none" w:sz="0" w:space="0" w:color="auto"/>
                <w:bottom w:val="none" w:sz="0" w:space="0" w:color="auto"/>
                <w:right w:val="none" w:sz="0" w:space="0" w:color="auto"/>
              </w:divBdr>
              <w:divsChild>
                <w:div w:id="239563442">
                  <w:marLeft w:val="0"/>
                  <w:marRight w:val="0"/>
                  <w:marTop w:val="0"/>
                  <w:marBottom w:val="0"/>
                  <w:divBdr>
                    <w:top w:val="none" w:sz="0" w:space="0" w:color="auto"/>
                    <w:left w:val="none" w:sz="0" w:space="0" w:color="auto"/>
                    <w:bottom w:val="none" w:sz="0" w:space="0" w:color="auto"/>
                    <w:right w:val="none" w:sz="0" w:space="0" w:color="auto"/>
                  </w:divBdr>
                  <w:divsChild>
                    <w:div w:id="14708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dejusticia.org/wp-content/uploads/2018/12/Dejusticia-Intervencion-de-constitucionalidad-Trans-Servicio-Militar-26022019.-FINAL-con-firmas.docx.pdf" TargetMode="External"/><Relationship Id="rId1" Type="http://schemas.openxmlformats.org/officeDocument/2006/relationships/hyperlink" Target="https://www.dejusticia.org/wp-content/uploads/2018/12/Dejusticia-Intervencion-de-constitucionalidad-Trans-Servicio-Militar-26022019.-FINAL-con-firmas.docx.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77446-9F22-429D-9D8F-508A3E64D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2506</Words>
  <Characters>13784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Juan Pablo Arango</cp:lastModifiedBy>
  <cp:revision>2</cp:revision>
  <cp:lastPrinted>2021-09-09T16:40:00Z</cp:lastPrinted>
  <dcterms:created xsi:type="dcterms:W3CDTF">2021-09-09T16:41:00Z</dcterms:created>
  <dcterms:modified xsi:type="dcterms:W3CDTF">2021-09-09T16:41:00Z</dcterms:modified>
</cp:coreProperties>
</file>