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436" w:rsidRPr="00A05E99" w:rsidRDefault="00D74436">
      <w:pPr>
        <w:jc w:val="both"/>
        <w:rPr>
          <w:rFonts w:ascii="Times New Roman" w:eastAsia="Arial" w:hAnsi="Times New Roman" w:cs="Times New Roman"/>
        </w:rPr>
      </w:pPr>
      <w:bookmarkStart w:id="0" w:name="_GoBack"/>
      <w:bookmarkEnd w:id="0"/>
    </w:p>
    <w:p w:rsidR="00757A8C" w:rsidRPr="00A05E99" w:rsidRDefault="00797647" w:rsidP="00757A8C">
      <w:pPr>
        <w:jc w:val="both"/>
        <w:rPr>
          <w:rFonts w:ascii="Times New Roman" w:eastAsia="Arial" w:hAnsi="Times New Roman" w:cs="Times New Roman"/>
        </w:rPr>
      </w:pPr>
      <w:r w:rsidRPr="00A05E99">
        <w:rPr>
          <w:rFonts w:ascii="Times New Roman" w:eastAsia="Arial" w:hAnsi="Times New Roman" w:cs="Times New Roman"/>
        </w:rPr>
        <w:t xml:space="preserve">Bogotá, noviembre de 2024. </w:t>
      </w:r>
    </w:p>
    <w:p w:rsidR="00757A8C" w:rsidRPr="00A05E99" w:rsidRDefault="00757A8C" w:rsidP="00757A8C">
      <w:pPr>
        <w:jc w:val="both"/>
        <w:rPr>
          <w:rFonts w:ascii="Times New Roman" w:eastAsia="Arial" w:hAnsi="Times New Roman" w:cs="Times New Roman"/>
        </w:rPr>
      </w:pPr>
    </w:p>
    <w:p w:rsidR="00D74436" w:rsidRPr="00A05E99" w:rsidRDefault="00797647" w:rsidP="00757A8C">
      <w:pPr>
        <w:spacing w:after="0"/>
        <w:jc w:val="both"/>
        <w:rPr>
          <w:rFonts w:ascii="Times New Roman" w:eastAsia="Arial" w:hAnsi="Times New Roman" w:cs="Times New Roman"/>
        </w:rPr>
      </w:pPr>
      <w:r w:rsidRPr="00A05E99">
        <w:rPr>
          <w:rFonts w:ascii="Times New Roman" w:eastAsia="Arial" w:hAnsi="Times New Roman" w:cs="Times New Roman"/>
        </w:rPr>
        <w:t xml:space="preserve">Doctor, </w:t>
      </w:r>
    </w:p>
    <w:p w:rsidR="00D74436" w:rsidRPr="00A05E99" w:rsidRDefault="00797647" w:rsidP="00757A8C">
      <w:pPr>
        <w:spacing w:after="0" w:line="240" w:lineRule="auto"/>
        <w:jc w:val="both"/>
        <w:rPr>
          <w:rFonts w:ascii="Times New Roman" w:eastAsia="Arial" w:hAnsi="Times New Roman" w:cs="Times New Roman"/>
          <w:b/>
        </w:rPr>
      </w:pPr>
      <w:r w:rsidRPr="00A05E99">
        <w:rPr>
          <w:rFonts w:ascii="Times New Roman" w:eastAsia="Arial" w:hAnsi="Times New Roman" w:cs="Times New Roman"/>
          <w:b/>
        </w:rPr>
        <w:t xml:space="preserve">JAIME LUIS LACOUTURE PEÑALOZA </w:t>
      </w:r>
    </w:p>
    <w:p w:rsidR="00D74436" w:rsidRPr="00A05E99" w:rsidRDefault="00797647" w:rsidP="00757A8C">
      <w:pPr>
        <w:spacing w:after="0" w:line="240" w:lineRule="auto"/>
        <w:jc w:val="both"/>
        <w:rPr>
          <w:rFonts w:ascii="Times New Roman" w:eastAsia="Arial" w:hAnsi="Times New Roman" w:cs="Times New Roman"/>
        </w:rPr>
      </w:pPr>
      <w:r w:rsidRPr="00A05E99">
        <w:rPr>
          <w:rFonts w:ascii="Times New Roman" w:eastAsia="Arial" w:hAnsi="Times New Roman" w:cs="Times New Roman"/>
        </w:rPr>
        <w:t xml:space="preserve">Secretario General </w:t>
      </w:r>
    </w:p>
    <w:p w:rsidR="00D74436" w:rsidRPr="00A05E99" w:rsidRDefault="00797647" w:rsidP="00757A8C">
      <w:pPr>
        <w:spacing w:after="0" w:line="240" w:lineRule="auto"/>
        <w:jc w:val="both"/>
        <w:rPr>
          <w:rFonts w:ascii="Times New Roman" w:eastAsia="Arial" w:hAnsi="Times New Roman" w:cs="Times New Roman"/>
        </w:rPr>
      </w:pPr>
      <w:r w:rsidRPr="00A05E99">
        <w:rPr>
          <w:rFonts w:ascii="Times New Roman" w:eastAsia="Arial" w:hAnsi="Times New Roman" w:cs="Times New Roman"/>
        </w:rPr>
        <w:t>Cámara de Representantes</w:t>
      </w:r>
    </w:p>
    <w:p w:rsidR="00D74436" w:rsidRPr="00A05E99" w:rsidRDefault="00797647" w:rsidP="00757A8C">
      <w:pPr>
        <w:spacing w:after="0" w:line="240" w:lineRule="auto"/>
        <w:jc w:val="both"/>
        <w:rPr>
          <w:rFonts w:ascii="Times New Roman" w:eastAsia="Arial" w:hAnsi="Times New Roman" w:cs="Times New Roman"/>
        </w:rPr>
      </w:pPr>
      <w:r w:rsidRPr="00A05E99">
        <w:rPr>
          <w:rFonts w:ascii="Times New Roman" w:eastAsia="Arial" w:hAnsi="Times New Roman" w:cs="Times New Roman"/>
        </w:rPr>
        <w:t xml:space="preserve">E.S.D </w:t>
      </w:r>
    </w:p>
    <w:p w:rsidR="00D74436" w:rsidRPr="00A05E99" w:rsidRDefault="00D74436">
      <w:pPr>
        <w:spacing w:after="0" w:line="240" w:lineRule="auto"/>
        <w:jc w:val="both"/>
        <w:rPr>
          <w:rFonts w:ascii="Times New Roman" w:eastAsia="Arial" w:hAnsi="Times New Roman" w:cs="Times New Roman"/>
        </w:rPr>
      </w:pPr>
    </w:p>
    <w:p w:rsidR="00D74436" w:rsidRPr="00A05E99" w:rsidRDefault="00D74436">
      <w:pPr>
        <w:spacing w:after="0" w:line="240" w:lineRule="auto"/>
        <w:jc w:val="both"/>
        <w:rPr>
          <w:rFonts w:ascii="Times New Roman" w:eastAsia="Arial" w:hAnsi="Times New Roman" w:cs="Times New Roman"/>
        </w:rPr>
      </w:pPr>
    </w:p>
    <w:p w:rsidR="00D74436" w:rsidRPr="00A05E99" w:rsidRDefault="00D74436">
      <w:pPr>
        <w:spacing w:after="0" w:line="240" w:lineRule="auto"/>
        <w:jc w:val="both"/>
        <w:rPr>
          <w:rFonts w:ascii="Times New Roman" w:eastAsia="Arial" w:hAnsi="Times New Roman" w:cs="Times New Roman"/>
        </w:rPr>
      </w:pPr>
    </w:p>
    <w:p w:rsidR="00D74436" w:rsidRPr="00A05E99" w:rsidRDefault="00797647">
      <w:pPr>
        <w:spacing w:after="0" w:line="240" w:lineRule="auto"/>
        <w:jc w:val="both"/>
        <w:rPr>
          <w:rFonts w:ascii="Times New Roman" w:eastAsia="Arial" w:hAnsi="Times New Roman" w:cs="Times New Roman"/>
        </w:rPr>
      </w:pPr>
      <w:r w:rsidRPr="00A05E99">
        <w:rPr>
          <w:rFonts w:ascii="Times New Roman" w:eastAsia="Arial" w:hAnsi="Times New Roman" w:cs="Times New Roman"/>
          <w:b/>
        </w:rPr>
        <w:t xml:space="preserve">                                                                           </w:t>
      </w:r>
      <w:r w:rsidR="00757A8C" w:rsidRPr="00A05E99">
        <w:rPr>
          <w:rFonts w:ascii="Times New Roman" w:eastAsia="Arial" w:hAnsi="Times New Roman" w:cs="Times New Roman"/>
          <w:b/>
        </w:rPr>
        <w:t xml:space="preserve">           </w:t>
      </w:r>
      <w:r w:rsidRPr="00A05E99">
        <w:rPr>
          <w:rFonts w:ascii="Times New Roman" w:eastAsia="Arial" w:hAnsi="Times New Roman" w:cs="Times New Roman"/>
          <w:b/>
        </w:rPr>
        <w:t xml:space="preserve">  </w:t>
      </w:r>
      <w:r w:rsidR="000D1A3E">
        <w:rPr>
          <w:rFonts w:ascii="Times New Roman" w:eastAsia="Arial" w:hAnsi="Times New Roman" w:cs="Times New Roman"/>
          <w:b/>
        </w:rPr>
        <w:t xml:space="preserve">              </w:t>
      </w:r>
      <w:r w:rsidRPr="00A05E99">
        <w:rPr>
          <w:rFonts w:ascii="Times New Roman" w:eastAsia="Arial" w:hAnsi="Times New Roman" w:cs="Times New Roman"/>
          <w:b/>
        </w:rPr>
        <w:t>Ref.:</w:t>
      </w:r>
      <w:r w:rsidRPr="00A05E99">
        <w:rPr>
          <w:rFonts w:ascii="Times New Roman" w:eastAsia="Arial" w:hAnsi="Times New Roman" w:cs="Times New Roman"/>
        </w:rPr>
        <w:t xml:space="preserve"> Radicación Proyecto de Ley. </w:t>
      </w:r>
    </w:p>
    <w:p w:rsidR="00D74436" w:rsidRPr="00A05E99" w:rsidRDefault="00D74436">
      <w:pPr>
        <w:spacing w:after="0" w:line="240" w:lineRule="auto"/>
        <w:jc w:val="both"/>
        <w:rPr>
          <w:rFonts w:ascii="Times New Roman" w:eastAsia="Arial" w:hAnsi="Times New Roman" w:cs="Times New Roman"/>
        </w:rPr>
      </w:pPr>
    </w:p>
    <w:p w:rsidR="00D74436" w:rsidRPr="00A05E99" w:rsidRDefault="00D74436">
      <w:pPr>
        <w:spacing w:after="0" w:line="240" w:lineRule="auto"/>
        <w:jc w:val="both"/>
        <w:rPr>
          <w:rFonts w:ascii="Times New Roman" w:eastAsia="Arial" w:hAnsi="Times New Roman" w:cs="Times New Roman"/>
        </w:rPr>
      </w:pPr>
    </w:p>
    <w:p w:rsidR="00D74436" w:rsidRPr="00A05E99" w:rsidRDefault="00D74436">
      <w:pPr>
        <w:spacing w:after="0" w:line="360" w:lineRule="auto"/>
        <w:jc w:val="both"/>
        <w:rPr>
          <w:rFonts w:ascii="Times New Roman" w:eastAsia="Arial" w:hAnsi="Times New Roman" w:cs="Times New Roman"/>
        </w:rPr>
      </w:pPr>
    </w:p>
    <w:p w:rsidR="00D74436" w:rsidRPr="00A05E99" w:rsidRDefault="00797647">
      <w:pPr>
        <w:spacing w:after="0" w:line="360" w:lineRule="auto"/>
        <w:jc w:val="both"/>
        <w:rPr>
          <w:rFonts w:ascii="Times New Roman" w:eastAsia="Arial" w:hAnsi="Times New Roman" w:cs="Times New Roman"/>
        </w:rPr>
      </w:pPr>
      <w:r w:rsidRPr="00A05E99">
        <w:rPr>
          <w:rFonts w:ascii="Times New Roman" w:eastAsia="Arial" w:hAnsi="Times New Roman" w:cs="Times New Roman"/>
        </w:rPr>
        <w:t>En calidad de Representantes a la Cámara, radicamos el presente proyecto de ley, cuyo objeto es establecer un marco normativo para el uso de armas autónomas</w:t>
      </w:r>
      <w:r w:rsidR="00810E76">
        <w:rPr>
          <w:rFonts w:ascii="Times New Roman" w:eastAsia="Arial" w:hAnsi="Times New Roman" w:cs="Times New Roman"/>
        </w:rPr>
        <w:t xml:space="preserve"> letales</w:t>
      </w:r>
      <w:r w:rsidRPr="00A05E99">
        <w:rPr>
          <w:rFonts w:ascii="Times New Roman" w:eastAsia="Arial" w:hAnsi="Times New Roman" w:cs="Times New Roman"/>
        </w:rPr>
        <w:t xml:space="preserve"> en el sector defensa de nu</w:t>
      </w:r>
      <w:r w:rsidR="00757A8C" w:rsidRPr="00A05E99">
        <w:rPr>
          <w:rFonts w:ascii="Times New Roman" w:eastAsia="Arial" w:hAnsi="Times New Roman" w:cs="Times New Roman"/>
        </w:rPr>
        <w:t>estro país. De esta forma, ponemos</w:t>
      </w:r>
      <w:r w:rsidRPr="00A05E99">
        <w:rPr>
          <w:rFonts w:ascii="Times New Roman" w:eastAsia="Arial" w:hAnsi="Times New Roman" w:cs="Times New Roman"/>
        </w:rPr>
        <w:t xml:space="preserve"> a consideración del Congreso de la República este proyecto para iniciar el trámite correspondiente y dar cumplimiento a las exigencias establecidas por la Ley.</w:t>
      </w:r>
    </w:p>
    <w:p w:rsidR="00D74436" w:rsidRPr="00A05E99" w:rsidRDefault="00D74436">
      <w:pPr>
        <w:spacing w:after="0" w:line="240" w:lineRule="auto"/>
        <w:jc w:val="both"/>
        <w:rPr>
          <w:rFonts w:ascii="Times New Roman" w:eastAsia="Arial" w:hAnsi="Times New Roman" w:cs="Times New Roman"/>
        </w:rPr>
      </w:pPr>
    </w:p>
    <w:p w:rsidR="00D74436" w:rsidRPr="00A05E99" w:rsidRDefault="00D74436">
      <w:pPr>
        <w:spacing w:after="0" w:line="240" w:lineRule="auto"/>
        <w:jc w:val="both"/>
        <w:rPr>
          <w:rFonts w:ascii="Times New Roman" w:eastAsia="Arial" w:hAnsi="Times New Roman" w:cs="Times New Roman"/>
        </w:rPr>
      </w:pPr>
    </w:p>
    <w:p w:rsidR="00D74436" w:rsidRPr="00A05E99" w:rsidRDefault="00757A8C">
      <w:pPr>
        <w:spacing w:after="0" w:line="240" w:lineRule="auto"/>
        <w:jc w:val="both"/>
        <w:rPr>
          <w:rFonts w:ascii="Times New Roman" w:eastAsia="Arial" w:hAnsi="Times New Roman" w:cs="Times New Roman"/>
        </w:rPr>
      </w:pPr>
      <w:r w:rsidRPr="00A05E99">
        <w:rPr>
          <w:rFonts w:ascii="Times New Roman" w:eastAsia="Arial" w:hAnsi="Times New Roman" w:cs="Times New Roman"/>
        </w:rPr>
        <w:t>Adjuntamos original en formato p</w:t>
      </w:r>
      <w:r w:rsidR="00797647" w:rsidRPr="00A05E99">
        <w:rPr>
          <w:rFonts w:ascii="Times New Roman" w:eastAsia="Arial" w:hAnsi="Times New Roman" w:cs="Times New Roman"/>
        </w:rPr>
        <w:t xml:space="preserve">df con firmas y una copia en formato Word. </w:t>
      </w:r>
    </w:p>
    <w:p w:rsidR="00D74436" w:rsidRPr="00A05E99" w:rsidRDefault="00D74436">
      <w:pPr>
        <w:spacing w:after="0" w:line="240" w:lineRule="auto"/>
        <w:jc w:val="both"/>
        <w:rPr>
          <w:rFonts w:ascii="Times New Roman" w:eastAsia="Arial" w:hAnsi="Times New Roman" w:cs="Times New Roman"/>
        </w:rPr>
      </w:pPr>
    </w:p>
    <w:p w:rsidR="00D74436" w:rsidRDefault="00D74436">
      <w:pPr>
        <w:spacing w:after="0" w:line="240" w:lineRule="auto"/>
        <w:jc w:val="both"/>
        <w:rPr>
          <w:rFonts w:ascii="Times New Roman" w:eastAsia="Arial" w:hAnsi="Times New Roman" w:cs="Times New Roman"/>
        </w:rPr>
      </w:pPr>
    </w:p>
    <w:p w:rsidR="00060793" w:rsidRPr="00A05E99" w:rsidRDefault="00060793">
      <w:pPr>
        <w:spacing w:after="0" w:line="240" w:lineRule="auto"/>
        <w:jc w:val="both"/>
        <w:rPr>
          <w:rFonts w:ascii="Times New Roman" w:eastAsia="Arial" w:hAnsi="Times New Roman" w:cs="Times New Roman"/>
        </w:rPr>
      </w:pPr>
    </w:p>
    <w:p w:rsidR="00D74436" w:rsidRPr="00A05E99" w:rsidRDefault="00D74436">
      <w:pPr>
        <w:spacing w:after="0" w:line="240" w:lineRule="auto"/>
        <w:jc w:val="both"/>
        <w:rPr>
          <w:rFonts w:ascii="Times New Roman" w:eastAsia="Arial" w:hAnsi="Times New Roman" w:cs="Times New Roman"/>
        </w:rPr>
      </w:pPr>
    </w:p>
    <w:p w:rsidR="000D1A3E" w:rsidRDefault="000D1A3E">
      <w:pPr>
        <w:spacing w:after="0" w:line="240" w:lineRule="auto"/>
        <w:jc w:val="both"/>
        <w:rPr>
          <w:rFonts w:ascii="Times New Roman" w:eastAsia="Arial" w:hAnsi="Times New Roman" w:cs="Times New Roman"/>
        </w:rPr>
      </w:pPr>
    </w:p>
    <w:p w:rsidR="00D74436" w:rsidRDefault="00797647" w:rsidP="000D1A3E">
      <w:pPr>
        <w:spacing w:after="0" w:line="240" w:lineRule="auto"/>
        <w:jc w:val="both"/>
        <w:rPr>
          <w:rFonts w:ascii="Times New Roman" w:eastAsia="Arial" w:hAnsi="Times New Roman" w:cs="Times New Roman"/>
        </w:rPr>
      </w:pPr>
      <w:r w:rsidRPr="00A05E99">
        <w:rPr>
          <w:rFonts w:ascii="Times New Roman" w:eastAsia="Arial" w:hAnsi="Times New Roman" w:cs="Times New Roman"/>
        </w:rPr>
        <w:t xml:space="preserve">Cordialmente, </w:t>
      </w:r>
    </w:p>
    <w:p w:rsidR="00060793" w:rsidRPr="000D1A3E" w:rsidRDefault="00060793" w:rsidP="000D1A3E">
      <w:pPr>
        <w:spacing w:after="0" w:line="240" w:lineRule="auto"/>
        <w:jc w:val="both"/>
        <w:rPr>
          <w:rFonts w:ascii="Times New Roman" w:eastAsia="Arial" w:hAnsi="Times New Roman" w:cs="Times New Roman"/>
        </w:rPr>
      </w:pPr>
    </w:p>
    <w:tbl>
      <w:tblPr>
        <w:tblStyle w:val="a"/>
        <w:tblW w:w="8820" w:type="dxa"/>
        <w:tblInd w:w="0" w:type="dxa"/>
        <w:tblLayout w:type="fixed"/>
        <w:tblLook w:val="0400" w:firstRow="0" w:lastRow="0" w:firstColumn="0" w:lastColumn="0" w:noHBand="0" w:noVBand="1"/>
      </w:tblPr>
      <w:tblGrid>
        <w:gridCol w:w="4515"/>
        <w:gridCol w:w="4305"/>
      </w:tblGrid>
      <w:tr w:rsidR="00D74436" w:rsidRPr="00A05E99" w:rsidTr="007C3A4F">
        <w:tc>
          <w:tcPr>
            <w:tcW w:w="4515" w:type="dxa"/>
          </w:tcPr>
          <w:p w:rsidR="00A05E99" w:rsidRDefault="00A05E99">
            <w:pPr>
              <w:widowControl w:val="0"/>
              <w:tabs>
                <w:tab w:val="left" w:pos="1530"/>
              </w:tabs>
              <w:jc w:val="both"/>
              <w:rPr>
                <w:rFonts w:ascii="Times New Roman" w:eastAsia="Arial" w:hAnsi="Times New Roman" w:cs="Times New Roman"/>
                <w:b/>
                <w:color w:val="00000A"/>
              </w:rPr>
            </w:pPr>
          </w:p>
          <w:p w:rsidR="00810E76" w:rsidRPr="00A05E99" w:rsidRDefault="00810E76">
            <w:pPr>
              <w:widowControl w:val="0"/>
              <w:tabs>
                <w:tab w:val="left" w:pos="1530"/>
              </w:tabs>
              <w:jc w:val="both"/>
              <w:rPr>
                <w:rFonts w:ascii="Times New Roman" w:eastAsia="Arial" w:hAnsi="Times New Roman" w:cs="Times New Roman"/>
                <w:b/>
                <w:color w:val="00000A"/>
              </w:rPr>
            </w:pPr>
          </w:p>
          <w:p w:rsidR="00A05E99" w:rsidRPr="00A05E99" w:rsidRDefault="00A05E99">
            <w:pPr>
              <w:widowControl w:val="0"/>
              <w:tabs>
                <w:tab w:val="left" w:pos="1530"/>
              </w:tabs>
              <w:jc w:val="both"/>
              <w:rPr>
                <w:rFonts w:ascii="Times New Roman" w:eastAsia="Arial" w:hAnsi="Times New Roman" w:cs="Times New Roman"/>
                <w:b/>
                <w:color w:val="00000A"/>
              </w:rPr>
            </w:pPr>
          </w:p>
          <w:p w:rsidR="00D74436" w:rsidRPr="00A05E99" w:rsidRDefault="00D74436">
            <w:pPr>
              <w:widowControl w:val="0"/>
              <w:tabs>
                <w:tab w:val="left" w:pos="1530"/>
              </w:tabs>
              <w:jc w:val="both"/>
              <w:rPr>
                <w:rFonts w:ascii="Times New Roman" w:eastAsia="Arial" w:hAnsi="Times New Roman" w:cs="Times New Roman"/>
                <w:b/>
                <w:color w:val="00000A"/>
              </w:rPr>
            </w:pPr>
          </w:p>
          <w:p w:rsidR="00A05E99" w:rsidRPr="00A05E99" w:rsidRDefault="00A05E99" w:rsidP="000D1A3E">
            <w:pPr>
              <w:widowControl w:val="0"/>
              <w:tabs>
                <w:tab w:val="left" w:pos="1530"/>
              </w:tabs>
              <w:jc w:val="center"/>
              <w:rPr>
                <w:rFonts w:ascii="Times New Roman" w:eastAsia="Arial" w:hAnsi="Times New Roman" w:cs="Times New Roman"/>
                <w:b/>
                <w:color w:val="00000A"/>
              </w:rPr>
            </w:pPr>
          </w:p>
          <w:p w:rsidR="000D1A3E" w:rsidRDefault="000D1A3E">
            <w:pPr>
              <w:widowControl w:val="0"/>
              <w:tabs>
                <w:tab w:val="left" w:pos="1530"/>
              </w:tabs>
              <w:jc w:val="both"/>
              <w:rPr>
                <w:rFonts w:ascii="Times New Roman" w:eastAsia="Arial" w:hAnsi="Times New Roman" w:cs="Times New Roman"/>
                <w:b/>
                <w:color w:val="00000A"/>
              </w:rPr>
            </w:pPr>
          </w:p>
          <w:p w:rsidR="00D74436" w:rsidRPr="00A05E99" w:rsidRDefault="00797647">
            <w:pPr>
              <w:widowControl w:val="0"/>
              <w:tabs>
                <w:tab w:val="left" w:pos="1530"/>
              </w:tabs>
              <w:jc w:val="both"/>
              <w:rPr>
                <w:rFonts w:ascii="Times New Roman" w:eastAsia="Arial" w:hAnsi="Times New Roman" w:cs="Times New Roman"/>
                <w:b/>
                <w:color w:val="00000A"/>
              </w:rPr>
            </w:pPr>
            <w:r w:rsidRPr="00A05E99">
              <w:rPr>
                <w:rFonts w:ascii="Times New Roman" w:eastAsia="Arial" w:hAnsi="Times New Roman" w:cs="Times New Roman"/>
                <w:b/>
                <w:color w:val="00000A"/>
              </w:rPr>
              <w:t>DAVID ALEJANDRO TORO RAMÍREZ</w:t>
            </w:r>
          </w:p>
          <w:p w:rsidR="00D74436" w:rsidRPr="00A05E99" w:rsidRDefault="00797647">
            <w:pPr>
              <w:widowControl w:val="0"/>
              <w:tabs>
                <w:tab w:val="left" w:pos="1530"/>
              </w:tabs>
              <w:jc w:val="center"/>
              <w:rPr>
                <w:rFonts w:ascii="Times New Roman" w:eastAsia="Arial" w:hAnsi="Times New Roman" w:cs="Times New Roman"/>
                <w:color w:val="00000A"/>
              </w:rPr>
            </w:pPr>
            <w:r w:rsidRPr="00A05E99">
              <w:rPr>
                <w:rFonts w:ascii="Times New Roman" w:eastAsia="Arial" w:hAnsi="Times New Roman" w:cs="Times New Roman"/>
                <w:color w:val="00000A"/>
              </w:rPr>
              <w:t>Representante a la Cámara por Antioquia. Pacto Histórico.</w:t>
            </w:r>
          </w:p>
          <w:p w:rsidR="00D74436" w:rsidRPr="00A05E99" w:rsidRDefault="00D74436">
            <w:pPr>
              <w:jc w:val="both"/>
              <w:rPr>
                <w:rFonts w:ascii="Times New Roman" w:eastAsia="Arial" w:hAnsi="Times New Roman" w:cs="Times New Roman"/>
                <w:b/>
              </w:rPr>
            </w:pPr>
          </w:p>
          <w:p w:rsidR="00D74436" w:rsidRPr="00A05E99" w:rsidRDefault="00D74436">
            <w:pPr>
              <w:jc w:val="both"/>
              <w:rPr>
                <w:rFonts w:ascii="Times New Roman" w:eastAsia="Arial" w:hAnsi="Times New Roman" w:cs="Times New Roman"/>
                <w:b/>
              </w:rPr>
            </w:pPr>
          </w:p>
        </w:tc>
        <w:tc>
          <w:tcPr>
            <w:tcW w:w="4305" w:type="dxa"/>
          </w:tcPr>
          <w:p w:rsidR="003C0F6E" w:rsidRDefault="003C0F6E" w:rsidP="00810E76">
            <w:pPr>
              <w:rPr>
                <w:rFonts w:ascii="Times New Roman" w:eastAsia="Arial" w:hAnsi="Times New Roman" w:cs="Times New Roman"/>
                <w:b/>
                <w:noProof/>
              </w:rPr>
            </w:pPr>
          </w:p>
          <w:p w:rsidR="00060793" w:rsidRDefault="00060793" w:rsidP="007C3A4F">
            <w:pPr>
              <w:rPr>
                <w:rFonts w:ascii="Arial" w:hAnsi="Arial" w:cs="Arial"/>
                <w:b/>
                <w:bCs/>
                <w:noProof/>
                <w:color w:val="000000"/>
                <w:bdr w:val="none" w:sz="0" w:space="0" w:color="auto" w:frame="1"/>
              </w:rPr>
            </w:pPr>
          </w:p>
          <w:p w:rsidR="000D1A3E" w:rsidRDefault="000D1A3E" w:rsidP="007C3A4F">
            <w:pPr>
              <w:jc w:val="center"/>
              <w:rPr>
                <w:rFonts w:ascii="Arial" w:hAnsi="Arial" w:cs="Arial"/>
                <w:b/>
                <w:bCs/>
                <w:noProof/>
                <w:color w:val="000000"/>
                <w:bdr w:val="none" w:sz="0" w:space="0" w:color="auto" w:frame="1"/>
              </w:rPr>
            </w:pPr>
          </w:p>
          <w:p w:rsidR="00BC7F5A" w:rsidRDefault="00BC7F5A" w:rsidP="007C3A4F">
            <w:pPr>
              <w:jc w:val="center"/>
              <w:rPr>
                <w:rFonts w:ascii="Arial" w:hAnsi="Arial" w:cs="Arial"/>
                <w:b/>
                <w:bCs/>
                <w:noProof/>
                <w:color w:val="000000"/>
                <w:bdr w:val="none" w:sz="0" w:space="0" w:color="auto" w:frame="1"/>
              </w:rPr>
            </w:pPr>
          </w:p>
          <w:p w:rsidR="00BC7F5A" w:rsidRDefault="00BC7F5A" w:rsidP="007C3A4F">
            <w:pPr>
              <w:jc w:val="center"/>
              <w:rPr>
                <w:rFonts w:ascii="Arial" w:hAnsi="Arial" w:cs="Arial"/>
                <w:b/>
                <w:bCs/>
                <w:noProof/>
                <w:color w:val="000000"/>
                <w:bdr w:val="none" w:sz="0" w:space="0" w:color="auto" w:frame="1"/>
              </w:rPr>
            </w:pPr>
          </w:p>
          <w:p w:rsidR="00BC7F5A" w:rsidRPr="00A05E99" w:rsidRDefault="00BC7F5A" w:rsidP="007C3A4F">
            <w:pPr>
              <w:jc w:val="center"/>
              <w:rPr>
                <w:rFonts w:ascii="Times New Roman" w:eastAsia="Arial" w:hAnsi="Times New Roman" w:cs="Times New Roman"/>
                <w:b/>
                <w:noProof/>
              </w:rPr>
            </w:pPr>
          </w:p>
          <w:p w:rsidR="00D74436" w:rsidRPr="00A05E99" w:rsidRDefault="00797647" w:rsidP="00757A8C">
            <w:pPr>
              <w:jc w:val="center"/>
              <w:rPr>
                <w:rFonts w:ascii="Times New Roman" w:eastAsia="Arial" w:hAnsi="Times New Roman" w:cs="Times New Roman"/>
                <w:b/>
              </w:rPr>
            </w:pPr>
            <w:r w:rsidRPr="00A05E99">
              <w:rPr>
                <w:rFonts w:ascii="Times New Roman" w:eastAsia="Arial" w:hAnsi="Times New Roman" w:cs="Times New Roman"/>
                <w:b/>
              </w:rPr>
              <w:t>ERICK VELASCO BURBANO</w:t>
            </w:r>
          </w:p>
          <w:p w:rsidR="00D74436" w:rsidRPr="00A05E99" w:rsidRDefault="00797647" w:rsidP="00757A8C">
            <w:pPr>
              <w:jc w:val="center"/>
              <w:rPr>
                <w:rFonts w:ascii="Times New Roman" w:eastAsia="Arial" w:hAnsi="Times New Roman" w:cs="Times New Roman"/>
              </w:rPr>
            </w:pPr>
            <w:r w:rsidRPr="00A05E99">
              <w:rPr>
                <w:rFonts w:ascii="Times New Roman" w:eastAsia="Arial" w:hAnsi="Times New Roman" w:cs="Times New Roman"/>
              </w:rPr>
              <w:t>Representante a la Cámara por Nariño</w:t>
            </w:r>
          </w:p>
          <w:p w:rsidR="00D74436" w:rsidRPr="00A05E99" w:rsidRDefault="00797647" w:rsidP="00757A8C">
            <w:pPr>
              <w:jc w:val="center"/>
              <w:rPr>
                <w:rFonts w:ascii="Times New Roman" w:eastAsia="Arial" w:hAnsi="Times New Roman" w:cs="Times New Roman"/>
              </w:rPr>
            </w:pPr>
            <w:r w:rsidRPr="00A05E99">
              <w:rPr>
                <w:rFonts w:ascii="Times New Roman" w:eastAsia="Arial" w:hAnsi="Times New Roman" w:cs="Times New Roman"/>
              </w:rPr>
              <w:t>Pacto Histórico</w:t>
            </w:r>
          </w:p>
        </w:tc>
      </w:tr>
      <w:tr w:rsidR="00D74436" w:rsidRPr="00A05E99" w:rsidTr="007C3A4F">
        <w:trPr>
          <w:trHeight w:val="2775"/>
        </w:trPr>
        <w:tc>
          <w:tcPr>
            <w:tcW w:w="4515" w:type="dxa"/>
          </w:tcPr>
          <w:p w:rsidR="000D1A3E" w:rsidRDefault="000D1A3E" w:rsidP="007C3A4F">
            <w:pPr>
              <w:rPr>
                <w:rFonts w:ascii="Montserrat" w:hAnsi="Montserrat"/>
                <w:b/>
                <w:bCs/>
                <w:noProof/>
                <w:color w:val="000000"/>
                <w:sz w:val="20"/>
                <w:szCs w:val="20"/>
                <w:bdr w:val="none" w:sz="0" w:space="0" w:color="auto" w:frame="1"/>
              </w:rPr>
            </w:pPr>
          </w:p>
          <w:p w:rsidR="00060793" w:rsidRDefault="00060793" w:rsidP="00810E76">
            <w:pPr>
              <w:ind w:left="-160"/>
              <w:jc w:val="center"/>
              <w:rPr>
                <w:rFonts w:ascii="Montserrat" w:hAnsi="Montserrat"/>
                <w:b/>
                <w:bCs/>
                <w:noProof/>
                <w:color w:val="000000"/>
                <w:sz w:val="20"/>
                <w:szCs w:val="20"/>
                <w:bdr w:val="none" w:sz="0" w:space="0" w:color="auto" w:frame="1"/>
              </w:rPr>
            </w:pPr>
          </w:p>
          <w:p w:rsidR="00060793" w:rsidRPr="00A05E99" w:rsidRDefault="00060793" w:rsidP="00810E76">
            <w:pPr>
              <w:ind w:left="-160"/>
              <w:jc w:val="center"/>
              <w:rPr>
                <w:rFonts w:ascii="Times New Roman" w:eastAsia="Montserrat" w:hAnsi="Times New Roman" w:cs="Times New Roman"/>
                <w:b/>
                <w:noProof/>
              </w:rPr>
            </w:pPr>
          </w:p>
          <w:p w:rsidR="00060793" w:rsidRDefault="00060793">
            <w:pPr>
              <w:ind w:left="-160"/>
              <w:jc w:val="center"/>
              <w:rPr>
                <w:rFonts w:ascii="Montserrat" w:hAnsi="Montserrat"/>
                <w:b/>
                <w:bCs/>
                <w:noProof/>
                <w:color w:val="000000"/>
                <w:sz w:val="20"/>
                <w:szCs w:val="20"/>
                <w:bdr w:val="none" w:sz="0" w:space="0" w:color="auto" w:frame="1"/>
              </w:rPr>
            </w:pPr>
          </w:p>
          <w:p w:rsidR="00BC7F5A" w:rsidRDefault="00BC7F5A" w:rsidP="00BC7F5A">
            <w:pPr>
              <w:rPr>
                <w:rFonts w:ascii="Times New Roman" w:eastAsia="Arial" w:hAnsi="Times New Roman" w:cs="Times New Roman"/>
                <w:b/>
              </w:rPr>
            </w:pPr>
          </w:p>
          <w:p w:rsidR="00BC7F5A" w:rsidRDefault="00BC7F5A" w:rsidP="00BC7F5A">
            <w:pPr>
              <w:ind w:left="-160"/>
              <w:rPr>
                <w:rFonts w:ascii="Times New Roman" w:eastAsia="Arial" w:hAnsi="Times New Roman" w:cs="Times New Roman"/>
                <w:b/>
              </w:rPr>
            </w:pPr>
          </w:p>
          <w:p w:rsidR="00D74436" w:rsidRPr="00A05E99" w:rsidRDefault="00797647">
            <w:pPr>
              <w:ind w:left="-160"/>
              <w:jc w:val="center"/>
              <w:rPr>
                <w:rFonts w:ascii="Times New Roman" w:eastAsia="Montserrat" w:hAnsi="Times New Roman" w:cs="Times New Roman"/>
                <w:b/>
              </w:rPr>
            </w:pPr>
            <w:r w:rsidRPr="00A05E99">
              <w:rPr>
                <w:rFonts w:ascii="Times New Roman" w:eastAsia="Arial" w:hAnsi="Times New Roman" w:cs="Times New Roman"/>
                <w:b/>
              </w:rPr>
              <w:t>ALIRIO URIBE MUÑOZ</w:t>
            </w:r>
          </w:p>
          <w:p w:rsidR="00D74436" w:rsidRPr="00A05E99" w:rsidRDefault="00797647">
            <w:pPr>
              <w:ind w:left="-160"/>
              <w:jc w:val="center"/>
              <w:rPr>
                <w:rFonts w:ascii="Times New Roman" w:eastAsia="Arial" w:hAnsi="Times New Roman" w:cs="Times New Roman"/>
              </w:rPr>
            </w:pPr>
            <w:r w:rsidRPr="00A05E99">
              <w:rPr>
                <w:rFonts w:ascii="Times New Roman" w:eastAsia="Arial" w:hAnsi="Times New Roman" w:cs="Times New Roman"/>
              </w:rPr>
              <w:t>Representante a la Cámara por Bogotá</w:t>
            </w:r>
          </w:p>
          <w:p w:rsidR="00D74436" w:rsidRPr="00A05E99" w:rsidRDefault="00797647">
            <w:pPr>
              <w:ind w:left="-160"/>
              <w:jc w:val="center"/>
              <w:rPr>
                <w:rFonts w:ascii="Times New Roman" w:eastAsia="Arial" w:hAnsi="Times New Roman" w:cs="Times New Roman"/>
              </w:rPr>
            </w:pPr>
            <w:r w:rsidRPr="00A05E99">
              <w:rPr>
                <w:rFonts w:ascii="Times New Roman" w:eastAsia="Arial" w:hAnsi="Times New Roman" w:cs="Times New Roman"/>
              </w:rPr>
              <w:t>Coalición Pacto Histórico</w:t>
            </w:r>
          </w:p>
        </w:tc>
        <w:tc>
          <w:tcPr>
            <w:tcW w:w="4305" w:type="dxa"/>
          </w:tcPr>
          <w:p w:rsidR="00A05E99" w:rsidRPr="00A05E99" w:rsidRDefault="00A05E99" w:rsidP="00A05E99">
            <w:pPr>
              <w:tabs>
                <w:tab w:val="left" w:pos="1350"/>
              </w:tabs>
              <w:jc w:val="both"/>
              <w:rPr>
                <w:rFonts w:ascii="Times New Roman" w:eastAsia="Arial" w:hAnsi="Times New Roman" w:cs="Times New Roman"/>
                <w:b/>
              </w:rPr>
            </w:pPr>
            <w:r w:rsidRPr="00A05E99">
              <w:rPr>
                <w:rFonts w:ascii="Times New Roman" w:eastAsia="Arial" w:hAnsi="Times New Roman" w:cs="Times New Roman"/>
                <w:b/>
              </w:rPr>
              <w:tab/>
            </w:r>
          </w:p>
          <w:p w:rsidR="00A05E99" w:rsidRPr="00A05E99" w:rsidRDefault="00A05E99" w:rsidP="00A05E99">
            <w:pPr>
              <w:jc w:val="center"/>
              <w:rPr>
                <w:rFonts w:ascii="Times New Roman" w:eastAsia="Arial" w:hAnsi="Times New Roman" w:cs="Times New Roman"/>
                <w:b/>
              </w:rPr>
            </w:pPr>
          </w:p>
          <w:p w:rsidR="003C0F6E" w:rsidRPr="00A05E99" w:rsidRDefault="003C0F6E" w:rsidP="00A05E99">
            <w:pPr>
              <w:rPr>
                <w:rFonts w:ascii="Times New Roman" w:eastAsia="Arial" w:hAnsi="Times New Roman" w:cs="Times New Roman"/>
                <w:b/>
              </w:rPr>
            </w:pPr>
          </w:p>
          <w:p w:rsidR="00810E76" w:rsidRDefault="00810E76" w:rsidP="00BC7F5A">
            <w:pPr>
              <w:rPr>
                <w:rFonts w:ascii="Times New Roman" w:eastAsia="Arial" w:hAnsi="Times New Roman" w:cs="Times New Roman"/>
                <w:b/>
              </w:rPr>
            </w:pPr>
          </w:p>
          <w:p w:rsidR="00BC7F5A" w:rsidRDefault="00BC7F5A" w:rsidP="00BC7F5A">
            <w:pPr>
              <w:rPr>
                <w:rFonts w:ascii="Times New Roman" w:eastAsia="Arial" w:hAnsi="Times New Roman" w:cs="Times New Roman"/>
                <w:b/>
              </w:rPr>
            </w:pPr>
          </w:p>
          <w:p w:rsidR="00810E76" w:rsidRDefault="00810E76" w:rsidP="003C0F6E">
            <w:pPr>
              <w:jc w:val="center"/>
              <w:rPr>
                <w:rFonts w:ascii="Times New Roman" w:eastAsia="Arial" w:hAnsi="Times New Roman" w:cs="Times New Roman"/>
                <w:b/>
              </w:rPr>
            </w:pPr>
          </w:p>
          <w:p w:rsidR="003C0F6E" w:rsidRPr="00A05E99" w:rsidRDefault="003C0F6E" w:rsidP="003C0F6E">
            <w:pPr>
              <w:jc w:val="center"/>
              <w:rPr>
                <w:rFonts w:ascii="Times New Roman" w:eastAsia="Arial" w:hAnsi="Times New Roman" w:cs="Times New Roman"/>
                <w:b/>
              </w:rPr>
            </w:pPr>
            <w:r w:rsidRPr="00A05E99">
              <w:rPr>
                <w:rFonts w:ascii="Times New Roman" w:eastAsia="Arial" w:hAnsi="Times New Roman" w:cs="Times New Roman"/>
                <w:b/>
              </w:rPr>
              <w:t xml:space="preserve">ALEXANDER GUARÍN SILVA </w:t>
            </w:r>
          </w:p>
          <w:p w:rsidR="003C0F6E" w:rsidRPr="00A05E99" w:rsidRDefault="003C0F6E" w:rsidP="003C0F6E">
            <w:pPr>
              <w:jc w:val="center"/>
              <w:rPr>
                <w:rFonts w:ascii="Times New Roman" w:eastAsia="Arial" w:hAnsi="Times New Roman" w:cs="Times New Roman"/>
              </w:rPr>
            </w:pPr>
            <w:r w:rsidRPr="00A05E99">
              <w:rPr>
                <w:rFonts w:ascii="Times New Roman" w:eastAsia="Arial" w:hAnsi="Times New Roman" w:cs="Times New Roman"/>
              </w:rPr>
              <w:t xml:space="preserve">Representante a la Cámara </w:t>
            </w:r>
          </w:p>
          <w:p w:rsidR="00D74436" w:rsidRPr="00A05E99" w:rsidRDefault="003C0F6E" w:rsidP="003C0F6E">
            <w:pPr>
              <w:jc w:val="center"/>
              <w:rPr>
                <w:rFonts w:ascii="Times New Roman" w:eastAsia="Arial" w:hAnsi="Times New Roman" w:cs="Times New Roman"/>
                <w:b/>
              </w:rPr>
            </w:pPr>
            <w:r w:rsidRPr="00A05E99">
              <w:rPr>
                <w:rFonts w:ascii="Times New Roman" w:eastAsia="Arial" w:hAnsi="Times New Roman" w:cs="Times New Roman"/>
              </w:rPr>
              <w:t>Departamento del Guainía</w:t>
            </w:r>
            <w:r w:rsidR="00797647" w:rsidRPr="00A05E99">
              <w:rPr>
                <w:rFonts w:ascii="Times New Roman" w:eastAsia="Arial" w:hAnsi="Times New Roman" w:cs="Times New Roman"/>
                <w:b/>
              </w:rPr>
              <w:t xml:space="preserve"> </w:t>
            </w:r>
          </w:p>
        </w:tc>
      </w:tr>
      <w:tr w:rsidR="00D74436" w:rsidRPr="00A05E99" w:rsidTr="007C3A4F">
        <w:tc>
          <w:tcPr>
            <w:tcW w:w="4515" w:type="dxa"/>
          </w:tcPr>
          <w:p w:rsidR="009E79D3" w:rsidRDefault="009E79D3" w:rsidP="007C3A4F">
            <w:pPr>
              <w:rPr>
                <w:rFonts w:ascii="Arial" w:hAnsi="Arial" w:cs="Arial"/>
                <w:b/>
                <w:bCs/>
                <w:noProof/>
                <w:color w:val="000000"/>
                <w:bdr w:val="none" w:sz="0" w:space="0" w:color="auto" w:frame="1"/>
              </w:rPr>
            </w:pPr>
          </w:p>
          <w:p w:rsidR="00060793" w:rsidRDefault="00060793" w:rsidP="007C3A4F">
            <w:pPr>
              <w:jc w:val="center"/>
              <w:rPr>
                <w:rFonts w:ascii="Arial" w:eastAsia="Arial" w:hAnsi="Arial" w:cs="Arial"/>
                <w:b/>
                <w:noProof/>
                <w:sz w:val="24"/>
                <w:szCs w:val="24"/>
              </w:rPr>
            </w:pPr>
          </w:p>
          <w:p w:rsidR="00BC7F5A" w:rsidRDefault="00BC7F5A" w:rsidP="007C3A4F">
            <w:pPr>
              <w:jc w:val="center"/>
              <w:rPr>
                <w:rFonts w:ascii="Arial" w:eastAsia="Arial" w:hAnsi="Arial" w:cs="Arial"/>
                <w:b/>
                <w:noProof/>
                <w:sz w:val="24"/>
                <w:szCs w:val="24"/>
              </w:rPr>
            </w:pPr>
          </w:p>
          <w:p w:rsidR="00BC7F5A" w:rsidRPr="007C3A4F" w:rsidRDefault="00BC7F5A" w:rsidP="007C3A4F">
            <w:pPr>
              <w:jc w:val="center"/>
              <w:rPr>
                <w:rFonts w:ascii="Arial" w:hAnsi="Arial" w:cs="Arial"/>
                <w:b/>
                <w:bCs/>
                <w:noProof/>
                <w:color w:val="000000"/>
                <w:bdr w:val="none" w:sz="0" w:space="0" w:color="auto" w:frame="1"/>
              </w:rPr>
            </w:pPr>
          </w:p>
          <w:p w:rsidR="00D74436" w:rsidRPr="00A05E99" w:rsidRDefault="00797647" w:rsidP="00A05E99">
            <w:pPr>
              <w:jc w:val="center"/>
              <w:rPr>
                <w:rFonts w:ascii="Times New Roman" w:eastAsia="Arial" w:hAnsi="Times New Roman" w:cs="Times New Roman"/>
                <w:b/>
              </w:rPr>
            </w:pPr>
            <w:r w:rsidRPr="00A05E99">
              <w:rPr>
                <w:rFonts w:ascii="Times New Roman" w:eastAsia="Arial" w:hAnsi="Times New Roman" w:cs="Times New Roman"/>
                <w:b/>
              </w:rPr>
              <w:t>CARMEN RAMÍREZ BOSCÁN</w:t>
            </w:r>
          </w:p>
          <w:p w:rsidR="00D74436" w:rsidRPr="00A05E99" w:rsidRDefault="00797647" w:rsidP="00757A8C">
            <w:pPr>
              <w:jc w:val="center"/>
              <w:rPr>
                <w:rFonts w:ascii="Times New Roman" w:eastAsia="Arial" w:hAnsi="Times New Roman" w:cs="Times New Roman"/>
              </w:rPr>
            </w:pPr>
            <w:r w:rsidRPr="00A05E99">
              <w:rPr>
                <w:rFonts w:ascii="Times New Roman" w:eastAsia="Arial" w:hAnsi="Times New Roman" w:cs="Times New Roman"/>
              </w:rPr>
              <w:t>Representante a la Cámara</w:t>
            </w:r>
          </w:p>
          <w:p w:rsidR="00D74436" w:rsidRPr="00A05E99" w:rsidRDefault="00797647" w:rsidP="00757A8C">
            <w:pPr>
              <w:jc w:val="center"/>
              <w:rPr>
                <w:rFonts w:ascii="Times New Roman" w:eastAsia="Arial" w:hAnsi="Times New Roman" w:cs="Times New Roman"/>
              </w:rPr>
            </w:pPr>
            <w:r w:rsidRPr="00A05E99">
              <w:rPr>
                <w:rFonts w:ascii="Times New Roman" w:eastAsia="Arial" w:hAnsi="Times New Roman" w:cs="Times New Roman"/>
              </w:rPr>
              <w:t>Curul Internacional</w:t>
            </w:r>
          </w:p>
          <w:p w:rsidR="00D74436" w:rsidRPr="00A05E99" w:rsidRDefault="00D74436">
            <w:pPr>
              <w:jc w:val="both"/>
              <w:rPr>
                <w:rFonts w:ascii="Times New Roman" w:eastAsia="Arial" w:hAnsi="Times New Roman" w:cs="Times New Roman"/>
                <w:b/>
              </w:rPr>
            </w:pPr>
          </w:p>
        </w:tc>
        <w:tc>
          <w:tcPr>
            <w:tcW w:w="4305" w:type="dxa"/>
          </w:tcPr>
          <w:p w:rsidR="00D74436" w:rsidRDefault="00D74436">
            <w:pPr>
              <w:jc w:val="both"/>
              <w:rPr>
                <w:rFonts w:ascii="Times New Roman" w:eastAsia="Arial" w:hAnsi="Times New Roman" w:cs="Times New Roman"/>
                <w:b/>
              </w:rPr>
            </w:pPr>
          </w:p>
          <w:p w:rsidR="00810E76" w:rsidRDefault="00810E76">
            <w:pPr>
              <w:jc w:val="both"/>
              <w:rPr>
                <w:rFonts w:ascii="Times New Roman" w:eastAsia="Arial" w:hAnsi="Times New Roman" w:cs="Times New Roman"/>
                <w:b/>
              </w:rPr>
            </w:pPr>
          </w:p>
          <w:p w:rsidR="00810E76" w:rsidRPr="00A05E99" w:rsidRDefault="00810E76">
            <w:pPr>
              <w:jc w:val="both"/>
              <w:rPr>
                <w:rFonts w:ascii="Times New Roman" w:eastAsia="Arial" w:hAnsi="Times New Roman" w:cs="Times New Roman"/>
                <w:b/>
              </w:rPr>
            </w:pPr>
          </w:p>
          <w:p w:rsidR="000D1A3E" w:rsidRPr="00A05E99" w:rsidRDefault="000D1A3E" w:rsidP="001543C3">
            <w:pPr>
              <w:jc w:val="both"/>
              <w:rPr>
                <w:rFonts w:ascii="Times New Roman" w:eastAsia="Arial" w:hAnsi="Times New Roman" w:cs="Times New Roman"/>
                <w:b/>
              </w:rPr>
            </w:pPr>
          </w:p>
          <w:p w:rsidR="00D74436" w:rsidRPr="00A05E99" w:rsidRDefault="00797647" w:rsidP="00972D21">
            <w:pPr>
              <w:jc w:val="center"/>
              <w:rPr>
                <w:rFonts w:ascii="Times New Roman" w:eastAsia="Arial" w:hAnsi="Times New Roman" w:cs="Times New Roman"/>
                <w:b/>
              </w:rPr>
            </w:pPr>
            <w:r w:rsidRPr="00A05E99">
              <w:rPr>
                <w:rFonts w:ascii="Times New Roman" w:eastAsia="Arial" w:hAnsi="Times New Roman" w:cs="Times New Roman"/>
                <w:b/>
              </w:rPr>
              <w:t>MARÍA FERNANDA CARRASCAL</w:t>
            </w:r>
          </w:p>
          <w:p w:rsidR="00D74436" w:rsidRPr="00A05E99" w:rsidRDefault="00797647" w:rsidP="00972D21">
            <w:pPr>
              <w:jc w:val="center"/>
              <w:rPr>
                <w:rFonts w:ascii="Times New Roman" w:eastAsia="Arial" w:hAnsi="Times New Roman" w:cs="Times New Roman"/>
              </w:rPr>
            </w:pPr>
            <w:r w:rsidRPr="00A05E99">
              <w:rPr>
                <w:rFonts w:ascii="Times New Roman" w:eastAsia="Arial" w:hAnsi="Times New Roman" w:cs="Times New Roman"/>
              </w:rPr>
              <w:t>Representante a la Cámara por Bogotá</w:t>
            </w:r>
          </w:p>
        </w:tc>
      </w:tr>
      <w:tr w:rsidR="002F0B93" w:rsidRPr="00A05E99" w:rsidTr="007C3A4F">
        <w:trPr>
          <w:trHeight w:val="2727"/>
        </w:trPr>
        <w:tc>
          <w:tcPr>
            <w:tcW w:w="4515" w:type="dxa"/>
          </w:tcPr>
          <w:p w:rsidR="003C0F6E" w:rsidRDefault="003C0F6E" w:rsidP="00810E76">
            <w:pPr>
              <w:rPr>
                <w:rFonts w:ascii="Times New Roman" w:eastAsia="Times New Roman" w:hAnsi="Times New Roman" w:cs="Times New Roman"/>
                <w:b/>
                <w:bCs/>
                <w:noProof/>
                <w:color w:val="000000"/>
                <w:bdr w:val="none" w:sz="0" w:space="0" w:color="auto" w:frame="1"/>
              </w:rPr>
            </w:pPr>
          </w:p>
          <w:p w:rsidR="003C0F6E" w:rsidRDefault="003C0F6E" w:rsidP="007C3A4F">
            <w:pPr>
              <w:jc w:val="center"/>
              <w:rPr>
                <w:rFonts w:ascii="Arial" w:eastAsia="Arial" w:hAnsi="Arial" w:cs="Arial"/>
                <w:b/>
                <w:noProof/>
                <w:sz w:val="24"/>
                <w:szCs w:val="24"/>
              </w:rPr>
            </w:pPr>
          </w:p>
          <w:p w:rsidR="00BC7F5A" w:rsidRDefault="00BC7F5A" w:rsidP="007C3A4F">
            <w:pPr>
              <w:jc w:val="center"/>
              <w:rPr>
                <w:rFonts w:ascii="Arial" w:eastAsia="Arial" w:hAnsi="Arial" w:cs="Arial"/>
                <w:b/>
                <w:noProof/>
                <w:sz w:val="24"/>
                <w:szCs w:val="24"/>
              </w:rPr>
            </w:pPr>
          </w:p>
          <w:p w:rsidR="00BC7F5A" w:rsidRDefault="00BC7F5A" w:rsidP="007C3A4F">
            <w:pPr>
              <w:jc w:val="center"/>
              <w:rPr>
                <w:rFonts w:ascii="Arial" w:eastAsia="Arial" w:hAnsi="Arial" w:cs="Arial"/>
                <w:b/>
                <w:noProof/>
                <w:sz w:val="24"/>
                <w:szCs w:val="24"/>
              </w:rPr>
            </w:pPr>
          </w:p>
          <w:p w:rsidR="00BC7F5A" w:rsidRPr="00A05E99" w:rsidRDefault="00BC7F5A" w:rsidP="007C3A4F">
            <w:pPr>
              <w:jc w:val="center"/>
              <w:rPr>
                <w:rFonts w:ascii="Times New Roman" w:eastAsia="Times New Roman" w:hAnsi="Times New Roman" w:cs="Times New Roman"/>
                <w:b/>
                <w:bCs/>
                <w:noProof/>
                <w:color w:val="000000"/>
                <w:bdr w:val="none" w:sz="0" w:space="0" w:color="auto" w:frame="1"/>
              </w:rPr>
            </w:pPr>
          </w:p>
          <w:p w:rsidR="002F0B93" w:rsidRPr="00A05E99" w:rsidRDefault="00796946" w:rsidP="002F0B93">
            <w:pPr>
              <w:jc w:val="center"/>
              <w:rPr>
                <w:rFonts w:ascii="Times New Roman" w:eastAsia="Times New Roman" w:hAnsi="Times New Roman" w:cs="Times New Roman"/>
              </w:rPr>
            </w:pPr>
            <w:r w:rsidRPr="00A05E99">
              <w:rPr>
                <w:rFonts w:ascii="Times New Roman" w:eastAsia="Times New Roman" w:hAnsi="Times New Roman" w:cs="Times New Roman"/>
                <w:b/>
                <w:bCs/>
                <w:color w:val="000000"/>
              </w:rPr>
              <w:t>FERNANDO DAVID NIÑO MENDOZA </w:t>
            </w:r>
          </w:p>
          <w:p w:rsidR="002F0B93" w:rsidRPr="00A05E99" w:rsidRDefault="002F0B93" w:rsidP="002F0B93">
            <w:pPr>
              <w:jc w:val="center"/>
              <w:rPr>
                <w:rFonts w:ascii="Times New Roman" w:eastAsia="Times New Roman" w:hAnsi="Times New Roman" w:cs="Times New Roman"/>
              </w:rPr>
            </w:pPr>
            <w:r w:rsidRPr="00A05E99">
              <w:rPr>
                <w:rFonts w:ascii="Times New Roman" w:eastAsia="Times New Roman" w:hAnsi="Times New Roman" w:cs="Times New Roman"/>
                <w:bCs/>
                <w:color w:val="000000"/>
              </w:rPr>
              <w:t>Representante a la Cámara</w:t>
            </w:r>
          </w:p>
          <w:p w:rsidR="002F0B93" w:rsidRPr="00A05E99" w:rsidRDefault="002F0B93" w:rsidP="002F0B93">
            <w:pPr>
              <w:jc w:val="center"/>
              <w:rPr>
                <w:rFonts w:ascii="Times New Roman" w:eastAsia="Times New Roman" w:hAnsi="Times New Roman" w:cs="Times New Roman"/>
              </w:rPr>
            </w:pPr>
            <w:r w:rsidRPr="00A05E99">
              <w:rPr>
                <w:rFonts w:ascii="Times New Roman" w:eastAsia="Times New Roman" w:hAnsi="Times New Roman" w:cs="Times New Roman"/>
                <w:bCs/>
                <w:color w:val="000000"/>
              </w:rPr>
              <w:t xml:space="preserve">Departamento de Bolívar </w:t>
            </w:r>
          </w:p>
          <w:p w:rsidR="002F0B93" w:rsidRPr="00A05E99" w:rsidRDefault="002F0B93">
            <w:pPr>
              <w:jc w:val="both"/>
              <w:rPr>
                <w:rFonts w:ascii="Times New Roman" w:eastAsia="Arial" w:hAnsi="Times New Roman" w:cs="Times New Roman"/>
              </w:rPr>
            </w:pPr>
          </w:p>
        </w:tc>
        <w:tc>
          <w:tcPr>
            <w:tcW w:w="4305" w:type="dxa"/>
          </w:tcPr>
          <w:p w:rsidR="001543C3" w:rsidRDefault="001543C3">
            <w:pPr>
              <w:jc w:val="both"/>
              <w:rPr>
                <w:rFonts w:ascii="Times New Roman" w:eastAsia="Arial" w:hAnsi="Times New Roman" w:cs="Times New Roman"/>
                <w:b/>
              </w:rPr>
            </w:pPr>
          </w:p>
          <w:p w:rsidR="00810E76" w:rsidRDefault="00810E76">
            <w:pPr>
              <w:jc w:val="both"/>
              <w:rPr>
                <w:rFonts w:ascii="Times New Roman" w:eastAsia="Arial" w:hAnsi="Times New Roman" w:cs="Times New Roman"/>
                <w:b/>
              </w:rPr>
            </w:pPr>
          </w:p>
          <w:p w:rsidR="00810E76" w:rsidRDefault="00810E76">
            <w:pPr>
              <w:jc w:val="both"/>
              <w:rPr>
                <w:rFonts w:ascii="Times New Roman" w:eastAsia="Arial" w:hAnsi="Times New Roman" w:cs="Times New Roman"/>
                <w:b/>
              </w:rPr>
            </w:pPr>
          </w:p>
          <w:p w:rsidR="00810E76" w:rsidRDefault="00810E76" w:rsidP="00810E76">
            <w:pPr>
              <w:jc w:val="center"/>
              <w:rPr>
                <w:rFonts w:ascii="Times New Roman" w:eastAsia="Arial" w:hAnsi="Times New Roman" w:cs="Times New Roman"/>
                <w:b/>
              </w:rPr>
            </w:pPr>
          </w:p>
          <w:p w:rsidR="009E79D3" w:rsidRDefault="009E79D3" w:rsidP="00810E76">
            <w:pPr>
              <w:jc w:val="center"/>
              <w:rPr>
                <w:rFonts w:ascii="Times New Roman" w:eastAsia="Arial" w:hAnsi="Times New Roman" w:cs="Times New Roman"/>
                <w:b/>
              </w:rPr>
            </w:pPr>
          </w:p>
          <w:p w:rsidR="00810E76" w:rsidRDefault="00810E76" w:rsidP="00810E76">
            <w:pPr>
              <w:jc w:val="center"/>
              <w:rPr>
                <w:rFonts w:ascii="Times New Roman" w:eastAsia="Arial" w:hAnsi="Times New Roman" w:cs="Times New Roman"/>
                <w:b/>
              </w:rPr>
            </w:pPr>
            <w:r>
              <w:rPr>
                <w:rFonts w:ascii="Times New Roman" w:eastAsia="Arial" w:hAnsi="Times New Roman" w:cs="Times New Roman"/>
                <w:b/>
              </w:rPr>
              <w:t>ELIZABETH JAY-PANG DÍAZ</w:t>
            </w:r>
          </w:p>
          <w:p w:rsidR="00810E76" w:rsidRPr="00810E76" w:rsidRDefault="00810E76" w:rsidP="00810E76">
            <w:pPr>
              <w:jc w:val="center"/>
              <w:rPr>
                <w:rFonts w:ascii="Times New Roman" w:eastAsia="Arial" w:hAnsi="Times New Roman" w:cs="Times New Roman"/>
              </w:rPr>
            </w:pPr>
            <w:r w:rsidRPr="00810E76">
              <w:rPr>
                <w:rFonts w:ascii="Times New Roman" w:eastAsia="Arial" w:hAnsi="Times New Roman" w:cs="Times New Roman"/>
              </w:rPr>
              <w:t xml:space="preserve">Representante a la Cámara </w:t>
            </w:r>
          </w:p>
          <w:p w:rsidR="00810E76" w:rsidRPr="00A05E99" w:rsidRDefault="00810E76" w:rsidP="00810E76">
            <w:pPr>
              <w:jc w:val="center"/>
              <w:rPr>
                <w:rFonts w:ascii="Times New Roman" w:eastAsia="Arial" w:hAnsi="Times New Roman" w:cs="Times New Roman"/>
                <w:b/>
              </w:rPr>
            </w:pPr>
            <w:r w:rsidRPr="00810E76">
              <w:rPr>
                <w:rFonts w:ascii="Times New Roman" w:eastAsia="Arial" w:hAnsi="Times New Roman" w:cs="Times New Roman"/>
              </w:rPr>
              <w:t>San Andrés y Providencia</w:t>
            </w:r>
            <w:r>
              <w:rPr>
                <w:rFonts w:ascii="Times New Roman" w:eastAsia="Arial" w:hAnsi="Times New Roman" w:cs="Times New Roman"/>
                <w:b/>
              </w:rPr>
              <w:t xml:space="preserve">  </w:t>
            </w:r>
          </w:p>
        </w:tc>
      </w:tr>
    </w:tbl>
    <w:p w:rsidR="00757A8C" w:rsidRPr="00A05E99" w:rsidRDefault="00757A8C">
      <w:pPr>
        <w:jc w:val="both"/>
        <w:rPr>
          <w:rFonts w:ascii="Times New Roman" w:eastAsia="Arial" w:hAnsi="Times New Roman" w:cs="Times New Roman"/>
          <w:b/>
        </w:rPr>
      </w:pPr>
    </w:p>
    <w:p w:rsidR="00970824" w:rsidRPr="00A05E99" w:rsidRDefault="00970824">
      <w:pPr>
        <w:jc w:val="both"/>
        <w:rPr>
          <w:rFonts w:ascii="Times New Roman" w:eastAsia="Arial" w:hAnsi="Times New Roman" w:cs="Times New Roman"/>
          <w:b/>
        </w:rPr>
      </w:pPr>
    </w:p>
    <w:p w:rsidR="00970824" w:rsidRPr="00A05E99" w:rsidRDefault="00970824">
      <w:pPr>
        <w:jc w:val="both"/>
        <w:rPr>
          <w:rFonts w:ascii="Times New Roman" w:eastAsia="Arial" w:hAnsi="Times New Roman" w:cs="Times New Roman"/>
          <w:b/>
        </w:rPr>
      </w:pPr>
    </w:p>
    <w:p w:rsidR="00970824" w:rsidRPr="00A05E99" w:rsidRDefault="00970824">
      <w:pPr>
        <w:jc w:val="both"/>
        <w:rPr>
          <w:rFonts w:ascii="Times New Roman" w:eastAsia="Arial" w:hAnsi="Times New Roman" w:cs="Times New Roman"/>
          <w:b/>
        </w:rPr>
      </w:pPr>
    </w:p>
    <w:p w:rsidR="00970824" w:rsidRPr="00A05E99" w:rsidRDefault="00970824">
      <w:pPr>
        <w:jc w:val="both"/>
        <w:rPr>
          <w:rFonts w:ascii="Times New Roman" w:eastAsia="Arial" w:hAnsi="Times New Roman" w:cs="Times New Roman"/>
          <w:b/>
        </w:rPr>
      </w:pPr>
    </w:p>
    <w:p w:rsidR="00970824" w:rsidRPr="00A05E99" w:rsidRDefault="00970824">
      <w:pPr>
        <w:jc w:val="both"/>
        <w:rPr>
          <w:rFonts w:ascii="Times New Roman" w:eastAsia="Arial" w:hAnsi="Times New Roman" w:cs="Times New Roman"/>
          <w:b/>
        </w:rPr>
      </w:pPr>
    </w:p>
    <w:p w:rsidR="00970824" w:rsidRPr="00A05E99" w:rsidRDefault="00970824">
      <w:pPr>
        <w:jc w:val="both"/>
        <w:rPr>
          <w:rFonts w:ascii="Times New Roman" w:eastAsia="Arial" w:hAnsi="Times New Roman" w:cs="Times New Roman"/>
          <w:b/>
        </w:rPr>
      </w:pPr>
    </w:p>
    <w:p w:rsidR="00970824" w:rsidRPr="00A05E99" w:rsidRDefault="00970824">
      <w:pPr>
        <w:jc w:val="both"/>
        <w:rPr>
          <w:rFonts w:ascii="Times New Roman" w:eastAsia="Arial" w:hAnsi="Times New Roman" w:cs="Times New Roman"/>
          <w:b/>
        </w:rPr>
      </w:pPr>
    </w:p>
    <w:p w:rsidR="00970824" w:rsidRPr="00A05E99" w:rsidRDefault="00970824">
      <w:pPr>
        <w:jc w:val="both"/>
        <w:rPr>
          <w:rFonts w:ascii="Times New Roman" w:eastAsia="Arial" w:hAnsi="Times New Roman" w:cs="Times New Roman"/>
          <w:b/>
        </w:rPr>
      </w:pPr>
    </w:p>
    <w:p w:rsidR="003C0F6E" w:rsidRDefault="003C0F6E" w:rsidP="00A05E99">
      <w:pPr>
        <w:rPr>
          <w:rFonts w:ascii="Times New Roman" w:eastAsia="Arial" w:hAnsi="Times New Roman" w:cs="Times New Roman"/>
          <w:b/>
        </w:rPr>
      </w:pPr>
    </w:p>
    <w:p w:rsidR="00810E76" w:rsidRDefault="00810E76" w:rsidP="00A05E99">
      <w:pPr>
        <w:rPr>
          <w:rFonts w:ascii="Times New Roman" w:eastAsia="Arial" w:hAnsi="Times New Roman" w:cs="Times New Roman"/>
          <w:b/>
        </w:rPr>
      </w:pPr>
    </w:p>
    <w:p w:rsidR="00A05E99" w:rsidRPr="00A05E99" w:rsidRDefault="00A05E99" w:rsidP="00A05E99">
      <w:pPr>
        <w:rPr>
          <w:rFonts w:ascii="Times New Roman" w:eastAsia="Arial" w:hAnsi="Times New Roman" w:cs="Times New Roman"/>
          <w:b/>
        </w:rPr>
      </w:pPr>
    </w:p>
    <w:p w:rsidR="001543C3" w:rsidRDefault="001543C3" w:rsidP="00A05E99">
      <w:pPr>
        <w:jc w:val="center"/>
        <w:rPr>
          <w:rFonts w:ascii="Times New Roman" w:eastAsia="Arial" w:hAnsi="Times New Roman" w:cs="Times New Roman"/>
          <w:b/>
        </w:rPr>
      </w:pPr>
    </w:p>
    <w:p w:rsidR="00D16EE5" w:rsidRDefault="00797647" w:rsidP="00A05E99">
      <w:pPr>
        <w:jc w:val="center"/>
        <w:rPr>
          <w:rFonts w:ascii="Times New Roman" w:eastAsia="Arial" w:hAnsi="Times New Roman" w:cs="Times New Roman"/>
          <w:b/>
        </w:rPr>
      </w:pPr>
      <w:r w:rsidRPr="00A05E99">
        <w:rPr>
          <w:rFonts w:ascii="Times New Roman" w:eastAsia="Arial" w:hAnsi="Times New Roman" w:cs="Times New Roman"/>
          <w:b/>
        </w:rPr>
        <w:t>PROYECTO DE LEY NÚMERO ___ DE 2024 CÁMARA</w:t>
      </w:r>
    </w:p>
    <w:p w:rsidR="00A05E99" w:rsidRPr="00A05E99" w:rsidRDefault="00A05E99" w:rsidP="00A05E99">
      <w:pPr>
        <w:jc w:val="center"/>
        <w:rPr>
          <w:rFonts w:ascii="Times New Roman" w:eastAsia="Arial" w:hAnsi="Times New Roman" w:cs="Times New Roman"/>
          <w:b/>
        </w:rPr>
      </w:pPr>
    </w:p>
    <w:p w:rsidR="00D74436" w:rsidRDefault="00797647" w:rsidP="00796946">
      <w:pPr>
        <w:jc w:val="center"/>
        <w:rPr>
          <w:rFonts w:ascii="Times New Roman" w:eastAsia="Arial" w:hAnsi="Times New Roman" w:cs="Times New Roman"/>
          <w:i/>
        </w:rPr>
      </w:pPr>
      <w:r w:rsidRPr="00A05E99">
        <w:rPr>
          <w:rFonts w:ascii="Times New Roman" w:eastAsia="Arial" w:hAnsi="Times New Roman" w:cs="Times New Roman"/>
          <w:i/>
        </w:rPr>
        <w:t xml:space="preserve">"Por </w:t>
      </w:r>
      <w:r w:rsidRPr="00A05E99">
        <w:rPr>
          <w:rFonts w:ascii="Times New Roman" w:eastAsia="Arial" w:hAnsi="Times New Roman" w:cs="Times New Roman"/>
          <w:i/>
          <w:color w:val="000000"/>
        </w:rPr>
        <w:t xml:space="preserve">medio de </w:t>
      </w:r>
      <w:r w:rsidRPr="00A05E99">
        <w:rPr>
          <w:rFonts w:ascii="Times New Roman" w:eastAsia="Arial" w:hAnsi="Times New Roman" w:cs="Times New Roman"/>
          <w:i/>
        </w:rPr>
        <w:t>la cual se regula el uso de las armas autónomas letales en el sector de la defensa y la seguridad nacional, y se dictan otras disposiciones."</w:t>
      </w:r>
    </w:p>
    <w:p w:rsidR="007C3A4F" w:rsidRDefault="007C3A4F" w:rsidP="00796946">
      <w:pPr>
        <w:jc w:val="center"/>
        <w:rPr>
          <w:rFonts w:ascii="Times New Roman" w:eastAsia="Arial" w:hAnsi="Times New Roman" w:cs="Times New Roman"/>
        </w:rPr>
      </w:pPr>
    </w:p>
    <w:p w:rsidR="007C3A4F" w:rsidRPr="007C3A4F" w:rsidRDefault="007C3A4F" w:rsidP="00796946">
      <w:pPr>
        <w:jc w:val="center"/>
        <w:rPr>
          <w:rFonts w:ascii="Times New Roman" w:eastAsia="Arial" w:hAnsi="Times New Roman" w:cs="Times New Roman"/>
          <w:b/>
        </w:rPr>
      </w:pPr>
      <w:r w:rsidRPr="007C3A4F">
        <w:rPr>
          <w:rFonts w:ascii="Times New Roman" w:eastAsia="Arial" w:hAnsi="Times New Roman" w:cs="Times New Roman"/>
          <w:b/>
        </w:rPr>
        <w:t xml:space="preserve">EL CONGRESO DE COLOMBIA </w:t>
      </w:r>
    </w:p>
    <w:p w:rsidR="00D74436" w:rsidRDefault="007C3A4F" w:rsidP="007C3A4F">
      <w:pPr>
        <w:jc w:val="center"/>
        <w:rPr>
          <w:rFonts w:ascii="Times New Roman" w:eastAsia="Arial" w:hAnsi="Times New Roman" w:cs="Times New Roman"/>
          <w:b/>
        </w:rPr>
      </w:pPr>
      <w:r w:rsidRPr="007C3A4F">
        <w:rPr>
          <w:rFonts w:ascii="Times New Roman" w:eastAsia="Arial" w:hAnsi="Times New Roman" w:cs="Times New Roman"/>
          <w:b/>
        </w:rPr>
        <w:t xml:space="preserve">DECRETA: </w:t>
      </w:r>
    </w:p>
    <w:p w:rsidR="007C3A4F" w:rsidRPr="00A05E99" w:rsidRDefault="007C3A4F" w:rsidP="007C3A4F">
      <w:pPr>
        <w:jc w:val="center"/>
        <w:rPr>
          <w:rFonts w:ascii="Times New Roman" w:eastAsia="Arial" w:hAnsi="Times New Roman" w:cs="Times New Roman"/>
          <w:b/>
        </w:rPr>
      </w:pPr>
    </w:p>
    <w:p w:rsidR="00810E76"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Artículo 1º.  Objeto de la Ley:</w:t>
      </w:r>
      <w:r w:rsidRPr="00A05E99">
        <w:rPr>
          <w:rFonts w:ascii="Times New Roman" w:eastAsia="Arial" w:hAnsi="Times New Roman" w:cs="Times New Roman"/>
        </w:rPr>
        <w:t xml:space="preserve"> La presente ley tiene por objeto establecer un marco normativo para el uso y desarrollo de armas autónomas letales en el sector defensa, garantizando que su implementación se enmarque en la protección de los derechos humanos y en el cumplimiento de las normas del Derecho Internacional Humanitario (DIH). Esta regulación busca salvaguardar la seguridad nacional, asegurar un control humano significativo sobre estas tecnologías y promover la transparencia en su uso, en </w:t>
      </w:r>
      <w:r w:rsidR="007D2B02">
        <w:rPr>
          <w:rFonts w:ascii="Times New Roman" w:eastAsia="Arial" w:hAnsi="Times New Roman" w:cs="Times New Roman"/>
        </w:rPr>
        <w:t xml:space="preserve">aplicación a </w:t>
      </w:r>
      <w:r w:rsidRPr="00A05E99">
        <w:rPr>
          <w:rFonts w:ascii="Times New Roman" w:eastAsia="Arial" w:hAnsi="Times New Roman" w:cs="Times New Roman"/>
        </w:rPr>
        <w:t>los principios de humanidad, proporcionalidad y distinción que rigen el DIH.</w:t>
      </w:r>
    </w:p>
    <w:p w:rsidR="00810E7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Artículo 2º.</w:t>
      </w:r>
      <w:r w:rsidRPr="00A05E99">
        <w:rPr>
          <w:rFonts w:ascii="Times New Roman" w:eastAsia="Arial" w:hAnsi="Times New Roman" w:cs="Times New Roman"/>
        </w:rPr>
        <w:t xml:space="preserve"> </w:t>
      </w:r>
      <w:r w:rsidRPr="00A05E99">
        <w:rPr>
          <w:rFonts w:ascii="Times New Roman" w:eastAsia="Arial" w:hAnsi="Times New Roman" w:cs="Times New Roman"/>
          <w:b/>
        </w:rPr>
        <w:t>Definiciones:</w:t>
      </w:r>
      <w:r w:rsidRPr="00A05E99">
        <w:rPr>
          <w:rFonts w:ascii="Times New Roman" w:eastAsia="Arial" w:hAnsi="Times New Roman" w:cs="Times New Roman"/>
        </w:rPr>
        <w:t xml:space="preserve"> Para los efectos de la presente ley, se establecen las siguientes definiciones:</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 xml:space="preserve">Armas autónomas letales: </w:t>
      </w:r>
      <w:r w:rsidRPr="00A05E99">
        <w:rPr>
          <w:rFonts w:ascii="Times New Roman" w:eastAsia="Arial" w:hAnsi="Times New Roman" w:cs="Times New Roman"/>
        </w:rPr>
        <w:t>Se trata de armas capaces de seleccionar objetivos y aplicarles fuerza, activadas a través de sensores y software diseñados para detectar un objetivo en un entorno específico.</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Control humano significativo:</w:t>
      </w:r>
      <w:r w:rsidRPr="00A05E99">
        <w:rPr>
          <w:rFonts w:ascii="Times New Roman" w:eastAsia="Arial" w:hAnsi="Times New Roman" w:cs="Times New Roman"/>
        </w:rPr>
        <w:t xml:space="preserve"> Principio mediante el cual toda arma autónoma</w:t>
      </w:r>
      <w:r w:rsidR="00A45345" w:rsidRPr="00A05E99">
        <w:rPr>
          <w:rFonts w:ascii="Times New Roman" w:eastAsia="Arial" w:hAnsi="Times New Roman" w:cs="Times New Roman"/>
        </w:rPr>
        <w:t xml:space="preserve"> letal</w:t>
      </w:r>
      <w:r w:rsidRPr="00A05E99">
        <w:rPr>
          <w:rFonts w:ascii="Times New Roman" w:eastAsia="Arial" w:hAnsi="Times New Roman" w:cs="Times New Roman"/>
        </w:rPr>
        <w:t xml:space="preserve"> debe operar bajo el control o supervisión de un operador humano con la capacidad de intervenir, detener o modificar las acciones del sistema en tiempo real. Este control asegura que las acciones sean compatibles con los principios del DIH. </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Operador:</w:t>
      </w:r>
      <w:r w:rsidRPr="00A05E99">
        <w:rPr>
          <w:rFonts w:ascii="Times New Roman" w:eastAsia="Arial" w:hAnsi="Times New Roman" w:cs="Times New Roman"/>
        </w:rPr>
        <w:t xml:space="preserve"> Persona física responsable de la supervisión y manejo de un arma autónoma</w:t>
      </w:r>
      <w:r w:rsidR="00A45345" w:rsidRPr="00A05E99">
        <w:rPr>
          <w:rFonts w:ascii="Times New Roman" w:eastAsia="Arial" w:hAnsi="Times New Roman" w:cs="Times New Roman"/>
        </w:rPr>
        <w:t xml:space="preserve"> letal</w:t>
      </w:r>
      <w:r w:rsidRPr="00A05E99">
        <w:rPr>
          <w:rFonts w:ascii="Times New Roman" w:eastAsia="Arial" w:hAnsi="Times New Roman" w:cs="Times New Roman"/>
        </w:rPr>
        <w:t xml:space="preserve"> durante su operación.</w:t>
      </w:r>
    </w:p>
    <w:p w:rsidR="00810E7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Supervisor:</w:t>
      </w:r>
      <w:r w:rsidRPr="00A05E99">
        <w:rPr>
          <w:rFonts w:ascii="Times New Roman" w:eastAsia="Arial" w:hAnsi="Times New Roman" w:cs="Times New Roman"/>
        </w:rPr>
        <w:t xml:space="preserve"> Autoridad designada encargada de monitorear el uso, desarrollo y cumplimiento de las disposiciones legales sobre armas autónomas letales. </w:t>
      </w:r>
    </w:p>
    <w:p w:rsidR="00D74436" w:rsidRPr="00A05E99" w:rsidRDefault="00797647" w:rsidP="00810E76">
      <w:pPr>
        <w:spacing w:line="360" w:lineRule="auto"/>
        <w:jc w:val="both"/>
        <w:rPr>
          <w:rFonts w:ascii="Times New Roman" w:eastAsia="Arial" w:hAnsi="Times New Roman" w:cs="Times New Roman"/>
          <w:b/>
        </w:rPr>
      </w:pPr>
      <w:r w:rsidRPr="00A05E99">
        <w:rPr>
          <w:rFonts w:ascii="Times New Roman" w:eastAsia="Arial" w:hAnsi="Times New Roman" w:cs="Times New Roman"/>
          <w:b/>
        </w:rPr>
        <w:t>Artículo 3º</w:t>
      </w:r>
      <w:r w:rsidRPr="00A05E99">
        <w:rPr>
          <w:rFonts w:ascii="Times New Roman" w:eastAsia="Arial" w:hAnsi="Times New Roman" w:cs="Times New Roman"/>
        </w:rPr>
        <w:t xml:space="preserve">. </w:t>
      </w:r>
      <w:r w:rsidRPr="00A05E99">
        <w:rPr>
          <w:rFonts w:ascii="Times New Roman" w:eastAsia="Arial" w:hAnsi="Times New Roman" w:cs="Times New Roman"/>
          <w:b/>
        </w:rPr>
        <w:t>Supervisión del Desarrollo Tecnológico:</w:t>
      </w:r>
      <w:r w:rsidRPr="00A05E99">
        <w:rPr>
          <w:rFonts w:ascii="Times New Roman" w:eastAsia="Arial" w:hAnsi="Times New Roman" w:cs="Times New Roman"/>
        </w:rPr>
        <w:t xml:space="preserve"> Las Fuerzas Militares y la Policía Nacional, en el uso y desarrollo de armas letales autónomas, estarán sujetas a la supervisión y control del </w:t>
      </w:r>
      <w:r w:rsidRPr="00A05E99">
        <w:rPr>
          <w:rFonts w:ascii="Times New Roman" w:eastAsia="Arial" w:hAnsi="Times New Roman" w:cs="Times New Roman"/>
        </w:rPr>
        <w:lastRenderedPageBreak/>
        <w:t xml:space="preserve">Ministerio de Defensa, entidad responsable de garantizar el cumplimiento de la presente ley y de los protocolos que establezca para su implementación. </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Artículo 4º.</w:t>
      </w:r>
      <w:r w:rsidRPr="00A05E99">
        <w:rPr>
          <w:rFonts w:ascii="Times New Roman" w:eastAsia="Arial" w:hAnsi="Times New Roman" w:cs="Times New Roman"/>
        </w:rPr>
        <w:t xml:space="preserve"> </w:t>
      </w:r>
      <w:r w:rsidRPr="00A05E99">
        <w:rPr>
          <w:rFonts w:ascii="Times New Roman" w:eastAsia="Arial" w:hAnsi="Times New Roman" w:cs="Times New Roman"/>
          <w:b/>
        </w:rPr>
        <w:t>Registro y Certificación:</w:t>
      </w:r>
      <w:r w:rsidRPr="00A05E99">
        <w:rPr>
          <w:rFonts w:ascii="Times New Roman" w:eastAsia="Arial" w:hAnsi="Times New Roman" w:cs="Times New Roman"/>
        </w:rPr>
        <w:t xml:space="preserve"> Las armas autónomas letales deben ser registradas y certificadas por la autoridad competente antes de su implementación y uso. Esta certificación debe incluir un análisis de sus capacidades, limitaciones y los controles de seguridad aplicables.</w:t>
      </w:r>
    </w:p>
    <w:p w:rsidR="00D74436" w:rsidRPr="00A05E99" w:rsidRDefault="00797647" w:rsidP="00810E76">
      <w:pPr>
        <w:spacing w:line="360" w:lineRule="auto"/>
        <w:jc w:val="both"/>
        <w:rPr>
          <w:rFonts w:ascii="Times New Roman" w:eastAsia="Arial" w:hAnsi="Times New Roman" w:cs="Times New Roman"/>
          <w:b/>
        </w:rPr>
      </w:pPr>
      <w:r w:rsidRPr="00A05E99">
        <w:rPr>
          <w:rFonts w:ascii="Times New Roman" w:eastAsia="Arial" w:hAnsi="Times New Roman" w:cs="Times New Roman"/>
          <w:b/>
        </w:rPr>
        <w:t>Artículo 5º.</w:t>
      </w:r>
      <w:r w:rsidRPr="00A05E99">
        <w:rPr>
          <w:rFonts w:ascii="Times New Roman" w:eastAsia="Arial" w:hAnsi="Times New Roman" w:cs="Times New Roman"/>
        </w:rPr>
        <w:t xml:space="preserve"> </w:t>
      </w:r>
      <w:r w:rsidRPr="00A05E99">
        <w:rPr>
          <w:rFonts w:ascii="Times New Roman" w:eastAsia="Arial" w:hAnsi="Times New Roman" w:cs="Times New Roman"/>
          <w:b/>
        </w:rPr>
        <w:t xml:space="preserve">Principios: </w:t>
      </w:r>
      <w:r w:rsidRPr="00A05E99">
        <w:rPr>
          <w:rFonts w:ascii="Times New Roman" w:eastAsia="Arial" w:hAnsi="Times New Roman" w:cs="Times New Roman"/>
        </w:rPr>
        <w:t>El uso de armas autónomas letales</w:t>
      </w:r>
      <w:r w:rsidRPr="00A05E99">
        <w:rPr>
          <w:rFonts w:ascii="Times New Roman" w:eastAsia="Arial" w:hAnsi="Times New Roman" w:cs="Times New Roman"/>
          <w:b/>
        </w:rPr>
        <w:t xml:space="preserve"> </w:t>
      </w:r>
      <w:r w:rsidRPr="00A05E99">
        <w:rPr>
          <w:rFonts w:ascii="Times New Roman" w:eastAsia="Arial" w:hAnsi="Times New Roman" w:cs="Times New Roman"/>
        </w:rPr>
        <w:t>en el ámbito de</w:t>
      </w:r>
      <w:r w:rsidRPr="00A05E99">
        <w:rPr>
          <w:rFonts w:ascii="Times New Roman" w:eastAsia="Arial" w:hAnsi="Times New Roman" w:cs="Times New Roman"/>
          <w:b/>
        </w:rPr>
        <w:t xml:space="preserve"> </w:t>
      </w:r>
      <w:r w:rsidRPr="00A05E99">
        <w:rPr>
          <w:rFonts w:ascii="Times New Roman" w:eastAsia="Arial" w:hAnsi="Times New Roman" w:cs="Times New Roman"/>
        </w:rPr>
        <w:t xml:space="preserve">defensa y seguridad nacional se regirá por los siguientes principios: </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Control Humano Significativo</w:t>
      </w:r>
      <w:r w:rsidRPr="00A05E99">
        <w:rPr>
          <w:rFonts w:ascii="Times New Roman" w:eastAsia="Arial" w:hAnsi="Times New Roman" w:cs="Times New Roman"/>
        </w:rPr>
        <w:t>: Las armas autónomas letales sólo podrán operar bajo el principio de control humano directo, el operador humano deberá contar con la capacidad de intervenir, suspender o redirigir el f</w:t>
      </w:r>
      <w:r w:rsidR="00D16EE5" w:rsidRPr="00A05E99">
        <w:rPr>
          <w:rFonts w:ascii="Times New Roman" w:eastAsia="Arial" w:hAnsi="Times New Roman" w:cs="Times New Roman"/>
        </w:rPr>
        <w:t xml:space="preserve">uncionamiento del arma autónoma letal </w:t>
      </w:r>
      <w:r w:rsidRPr="00A05E99">
        <w:rPr>
          <w:rFonts w:ascii="Times New Roman" w:eastAsia="Arial" w:hAnsi="Times New Roman" w:cs="Times New Roman"/>
        </w:rPr>
        <w:t>en cualquier momento.</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Legalidad</w:t>
      </w:r>
      <w:r w:rsidRPr="00A05E99">
        <w:rPr>
          <w:rFonts w:ascii="Times New Roman" w:eastAsia="Arial" w:hAnsi="Times New Roman" w:cs="Times New Roman"/>
        </w:rPr>
        <w:t xml:space="preserve">: El uso de armas autónomas letales debe alinearse plenamente con la Constitución, las leyes y la normativa vigente, así como con los tratados y convenios internacionales ratificados por Colombia. Esto implica que cualquier desarrollo o aplicación de armas autónomas </w:t>
      </w:r>
      <w:r w:rsidR="00A45345" w:rsidRPr="00A05E99">
        <w:rPr>
          <w:rFonts w:ascii="Times New Roman" w:eastAsia="Arial" w:hAnsi="Times New Roman" w:cs="Times New Roman"/>
        </w:rPr>
        <w:t xml:space="preserve">letales </w:t>
      </w:r>
      <w:r w:rsidRPr="00A05E99">
        <w:rPr>
          <w:rFonts w:ascii="Times New Roman" w:eastAsia="Arial" w:hAnsi="Times New Roman" w:cs="Times New Roman"/>
        </w:rPr>
        <w:t>debe respetar los derechos fundamentales y principios consagrados en la Constitución. Además, su implementación debe cumplir con las obligaciones derivadas de los acuerdos internacionales en materia de derechos humanos y derecho internacional humanitario.</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Ética y Responsabilidad</w:t>
      </w:r>
      <w:r w:rsidRPr="00A05E99">
        <w:rPr>
          <w:rFonts w:ascii="Times New Roman" w:eastAsia="Arial" w:hAnsi="Times New Roman" w:cs="Times New Roman"/>
        </w:rPr>
        <w:t>: Se garantizará el uso responsable y ético de las armas autónomas</w:t>
      </w:r>
      <w:r w:rsidR="00A45345" w:rsidRPr="00A05E99">
        <w:rPr>
          <w:rFonts w:ascii="Times New Roman" w:eastAsia="Arial" w:hAnsi="Times New Roman" w:cs="Times New Roman"/>
        </w:rPr>
        <w:t xml:space="preserve"> letales</w:t>
      </w:r>
      <w:r w:rsidRPr="00A05E99">
        <w:rPr>
          <w:rFonts w:ascii="Times New Roman" w:eastAsia="Arial" w:hAnsi="Times New Roman" w:cs="Times New Roman"/>
        </w:rPr>
        <w:t xml:space="preserve">, respetando los derechos fundamentales, la dignidad humana y los protocolos, reglamentación establecida por el Ministerio de Defensa para su efectiva aplicación. </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Proporcionalidad</w:t>
      </w:r>
      <w:r w:rsidRPr="00A05E99">
        <w:rPr>
          <w:rFonts w:ascii="Times New Roman" w:eastAsia="Arial" w:hAnsi="Times New Roman" w:cs="Times New Roman"/>
        </w:rPr>
        <w:t>: El uso de armas autónomas deberá ser proporcional a los fines de defensa y seguridad, evitando excesos y el uso desmedido de la fuerza.</w:t>
      </w:r>
    </w:p>
    <w:p w:rsidR="00D74436" w:rsidRPr="00A05E99" w:rsidRDefault="00796946"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Artículo 6</w:t>
      </w:r>
      <w:r w:rsidR="00797647" w:rsidRPr="00A05E99">
        <w:rPr>
          <w:rFonts w:ascii="Times New Roman" w:eastAsia="Arial" w:hAnsi="Times New Roman" w:cs="Times New Roman"/>
          <w:b/>
        </w:rPr>
        <w:t xml:space="preserve">º. Limitación en Áreas Civiles y en Tiempos de Paz: </w:t>
      </w:r>
      <w:r w:rsidR="00797647" w:rsidRPr="00A05E99">
        <w:rPr>
          <w:rFonts w:ascii="Times New Roman" w:eastAsia="Arial" w:hAnsi="Times New Roman" w:cs="Times New Roman"/>
        </w:rPr>
        <w:t xml:space="preserve">Se prohíbe el uso de armas autónomas </w:t>
      </w:r>
      <w:r w:rsidR="00720C46" w:rsidRPr="00A05E99">
        <w:rPr>
          <w:rFonts w:ascii="Times New Roman" w:eastAsia="Arial" w:hAnsi="Times New Roman" w:cs="Times New Roman"/>
        </w:rPr>
        <w:t xml:space="preserve">letales </w:t>
      </w:r>
      <w:r w:rsidR="00797647" w:rsidRPr="00A05E99">
        <w:rPr>
          <w:rFonts w:ascii="Times New Roman" w:eastAsia="Arial" w:hAnsi="Times New Roman" w:cs="Times New Roman"/>
        </w:rPr>
        <w:t xml:space="preserve">en zonas civiles, en situaciones de alto riesgo para la población, en operaciones no militares y en tiempos de paz. </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 xml:space="preserve">Artículo 7º. Reglamentación: </w:t>
      </w:r>
      <w:r w:rsidRPr="00A05E99">
        <w:rPr>
          <w:rFonts w:ascii="Times New Roman" w:eastAsia="Arial" w:hAnsi="Times New Roman" w:cs="Times New Roman"/>
        </w:rPr>
        <w:t xml:space="preserve">El Gobierno Nacional, a través del Ministerio de Defensa Nacional reglamentará la materia teniendo en cuenta la caracterización de las armas </w:t>
      </w:r>
      <w:r w:rsidR="00A45345" w:rsidRPr="00A05E99">
        <w:rPr>
          <w:rFonts w:ascii="Times New Roman" w:eastAsia="Arial" w:hAnsi="Times New Roman" w:cs="Times New Roman"/>
        </w:rPr>
        <w:t xml:space="preserve">autónomas </w:t>
      </w:r>
      <w:r w:rsidRPr="00A05E99">
        <w:rPr>
          <w:rFonts w:ascii="Times New Roman" w:eastAsia="Arial" w:hAnsi="Times New Roman" w:cs="Times New Roman"/>
        </w:rPr>
        <w:t xml:space="preserve">letales permitidas, sus posibles aplicaciones en el ámbito militar, el marco de operación e interacción entre la máquina, el software y el ser humano que interviene, </w:t>
      </w:r>
      <w:r w:rsidR="00D16EE5" w:rsidRPr="00A05E99">
        <w:rPr>
          <w:rFonts w:ascii="Times New Roman" w:eastAsia="Arial" w:hAnsi="Times New Roman" w:cs="Times New Roman"/>
        </w:rPr>
        <w:t xml:space="preserve">la </w:t>
      </w:r>
      <w:r w:rsidRPr="00A05E99">
        <w:rPr>
          <w:rFonts w:ascii="Times New Roman" w:eastAsia="Arial" w:hAnsi="Times New Roman" w:cs="Times New Roman"/>
        </w:rPr>
        <w:t xml:space="preserve">rendición de cuentas del humano que interviene así como los estándares de capacitación para su manejo, las limitaciones en su uso y el desarrollo de un sistema de gestión para enfrentar contingencias relacionadas con este tipo de armas. </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lastRenderedPageBreak/>
        <w:t>Parágrafo.</w:t>
      </w:r>
      <w:r w:rsidRPr="00A05E99">
        <w:rPr>
          <w:rFonts w:ascii="Times New Roman" w:eastAsia="Arial" w:hAnsi="Times New Roman" w:cs="Times New Roman"/>
        </w:rPr>
        <w:t xml:space="preserve"> Dicha reglamentación se efectuará dentro de los seis (6) meses a la entrada en vigencia de la presente ley. </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Artículo 8º. Responsabilidad:</w:t>
      </w:r>
      <w:r w:rsidRPr="00A05E99">
        <w:rPr>
          <w:rFonts w:ascii="Times New Roman" w:eastAsia="Arial" w:hAnsi="Times New Roman" w:cs="Times New Roman"/>
        </w:rPr>
        <w:t xml:space="preserve"> Los desarrolladores, operadores y supervisores de armas autónomas</w:t>
      </w:r>
      <w:r w:rsidR="00BF4DE0" w:rsidRPr="00A05E99">
        <w:rPr>
          <w:rFonts w:ascii="Times New Roman" w:eastAsia="Arial" w:hAnsi="Times New Roman" w:cs="Times New Roman"/>
        </w:rPr>
        <w:t xml:space="preserve"> letales</w:t>
      </w:r>
      <w:r w:rsidRPr="00A05E99">
        <w:rPr>
          <w:rFonts w:ascii="Times New Roman" w:eastAsia="Arial" w:hAnsi="Times New Roman" w:cs="Times New Roman"/>
        </w:rPr>
        <w:t xml:space="preserve"> serán responsables de cualquier falla, abuso o mal uso de estas tecnologías. En caso de incumplimiento, estarán sujetos a sanciones administrativas, civiles o penales según corresponda, conforme a la legislación vigente.</w:t>
      </w:r>
    </w:p>
    <w:p w:rsidR="00D74436" w:rsidRPr="00A05E99" w:rsidRDefault="00797647" w:rsidP="00810E76">
      <w:pPr>
        <w:spacing w:line="360" w:lineRule="auto"/>
        <w:jc w:val="both"/>
        <w:rPr>
          <w:rFonts w:ascii="Times New Roman" w:eastAsia="Arial" w:hAnsi="Times New Roman" w:cs="Times New Roman"/>
        </w:rPr>
      </w:pPr>
      <w:r w:rsidRPr="00A05E99">
        <w:rPr>
          <w:rFonts w:ascii="Times New Roman" w:eastAsia="Arial" w:hAnsi="Times New Roman" w:cs="Times New Roman"/>
          <w:b/>
        </w:rPr>
        <w:t xml:space="preserve">Artículo 9º. Presupuesto: </w:t>
      </w:r>
      <w:r w:rsidRPr="00A05E99">
        <w:rPr>
          <w:rFonts w:ascii="Times New Roman" w:eastAsia="Arial" w:hAnsi="Times New Roman" w:cs="Times New Roman"/>
        </w:rPr>
        <w:t xml:space="preserve">Las disposiciones contenidas en la presente deberán ser ajustadas al Marco Fiscal de mediano plazo y demás normas presupuestales. </w:t>
      </w:r>
    </w:p>
    <w:p w:rsidR="003C0F6E" w:rsidRPr="00A05E99" w:rsidRDefault="00797647" w:rsidP="00810E76">
      <w:pPr>
        <w:spacing w:line="360" w:lineRule="auto"/>
        <w:jc w:val="both"/>
        <w:rPr>
          <w:rFonts w:ascii="Times New Roman" w:eastAsia="Arial" w:hAnsi="Times New Roman" w:cs="Times New Roman"/>
          <w:b/>
        </w:rPr>
      </w:pPr>
      <w:r w:rsidRPr="00A05E99">
        <w:rPr>
          <w:rFonts w:ascii="Times New Roman" w:eastAsia="Arial" w:hAnsi="Times New Roman" w:cs="Times New Roman"/>
          <w:b/>
        </w:rPr>
        <w:t xml:space="preserve">Artículo 10º. Vigencia: </w:t>
      </w:r>
      <w:r w:rsidRPr="00A05E99">
        <w:rPr>
          <w:rFonts w:ascii="Times New Roman" w:eastAsia="Arial" w:hAnsi="Times New Roman" w:cs="Times New Roman"/>
        </w:rPr>
        <w:t>La presente Ley rige a partir de su promulgación.</w:t>
      </w:r>
      <w:r w:rsidRPr="00A05E99">
        <w:rPr>
          <w:rFonts w:ascii="Times New Roman" w:eastAsia="Arial" w:hAnsi="Times New Roman" w:cs="Times New Roman"/>
          <w:b/>
        </w:rPr>
        <w:t xml:space="preserve"> </w:t>
      </w:r>
    </w:p>
    <w:p w:rsidR="00060793" w:rsidRPr="00A05E99" w:rsidRDefault="00060793">
      <w:pPr>
        <w:jc w:val="both"/>
        <w:rPr>
          <w:rFonts w:ascii="Times New Roman" w:eastAsia="Arial" w:hAnsi="Times New Roman" w:cs="Times New Roman"/>
          <w:b/>
        </w:rPr>
      </w:pPr>
    </w:p>
    <w:p w:rsidR="003C0F6E" w:rsidRPr="00810E76" w:rsidRDefault="00797647" w:rsidP="00810E76">
      <w:pPr>
        <w:jc w:val="both"/>
        <w:rPr>
          <w:rFonts w:ascii="Times New Roman" w:eastAsia="Arial" w:hAnsi="Times New Roman" w:cs="Times New Roman"/>
        </w:rPr>
      </w:pPr>
      <w:r w:rsidRPr="00A05E99">
        <w:rPr>
          <w:rFonts w:ascii="Times New Roman" w:eastAsia="Arial" w:hAnsi="Times New Roman" w:cs="Times New Roman"/>
        </w:rPr>
        <w:t xml:space="preserve">Atentamente, </w:t>
      </w:r>
    </w:p>
    <w:tbl>
      <w:tblPr>
        <w:tblStyle w:val="a"/>
        <w:tblW w:w="8820" w:type="dxa"/>
        <w:tblInd w:w="0" w:type="dxa"/>
        <w:tblLayout w:type="fixed"/>
        <w:tblLook w:val="0400" w:firstRow="0" w:lastRow="0" w:firstColumn="0" w:lastColumn="0" w:noHBand="0" w:noVBand="1"/>
      </w:tblPr>
      <w:tblGrid>
        <w:gridCol w:w="4515"/>
        <w:gridCol w:w="4305"/>
      </w:tblGrid>
      <w:tr w:rsidR="007C3A4F" w:rsidRPr="00A05E99" w:rsidTr="007C3A4F">
        <w:tc>
          <w:tcPr>
            <w:tcW w:w="4515" w:type="dxa"/>
          </w:tcPr>
          <w:p w:rsidR="007C3A4F" w:rsidRPr="00A05E99" w:rsidRDefault="007C3A4F" w:rsidP="00E12D10">
            <w:pPr>
              <w:widowControl w:val="0"/>
              <w:tabs>
                <w:tab w:val="left" w:pos="1530"/>
              </w:tabs>
              <w:jc w:val="both"/>
              <w:rPr>
                <w:rFonts w:ascii="Times New Roman" w:eastAsia="Arial" w:hAnsi="Times New Roman" w:cs="Times New Roman"/>
                <w:b/>
                <w:color w:val="00000A"/>
              </w:rPr>
            </w:pPr>
          </w:p>
          <w:p w:rsidR="007C3A4F" w:rsidRPr="00A05E99" w:rsidRDefault="007C3A4F" w:rsidP="00E12D10">
            <w:pPr>
              <w:widowControl w:val="0"/>
              <w:tabs>
                <w:tab w:val="left" w:pos="1530"/>
              </w:tabs>
              <w:jc w:val="both"/>
              <w:rPr>
                <w:rFonts w:ascii="Times New Roman" w:eastAsia="Arial" w:hAnsi="Times New Roman" w:cs="Times New Roman"/>
                <w:b/>
                <w:color w:val="00000A"/>
              </w:rPr>
            </w:pPr>
          </w:p>
          <w:p w:rsidR="007C3A4F" w:rsidRPr="00A05E99" w:rsidRDefault="007C3A4F" w:rsidP="00E12D10">
            <w:pPr>
              <w:widowControl w:val="0"/>
              <w:tabs>
                <w:tab w:val="left" w:pos="1530"/>
              </w:tabs>
              <w:jc w:val="both"/>
              <w:rPr>
                <w:rFonts w:ascii="Times New Roman" w:eastAsia="Arial" w:hAnsi="Times New Roman" w:cs="Times New Roman"/>
                <w:b/>
                <w:color w:val="00000A"/>
              </w:rPr>
            </w:pPr>
          </w:p>
          <w:p w:rsidR="007C3A4F" w:rsidRDefault="007C3A4F" w:rsidP="00E12D10">
            <w:pPr>
              <w:widowControl w:val="0"/>
              <w:tabs>
                <w:tab w:val="left" w:pos="1530"/>
              </w:tabs>
              <w:jc w:val="both"/>
              <w:rPr>
                <w:rFonts w:ascii="Times New Roman" w:eastAsia="Arial" w:hAnsi="Times New Roman" w:cs="Times New Roman"/>
                <w:b/>
                <w:color w:val="00000A"/>
              </w:rPr>
            </w:pPr>
          </w:p>
          <w:p w:rsidR="001543C3" w:rsidRDefault="001543C3" w:rsidP="00E12D10">
            <w:pPr>
              <w:widowControl w:val="0"/>
              <w:tabs>
                <w:tab w:val="left" w:pos="1530"/>
              </w:tabs>
              <w:jc w:val="both"/>
              <w:rPr>
                <w:rFonts w:ascii="Times New Roman" w:eastAsia="Arial" w:hAnsi="Times New Roman" w:cs="Times New Roman"/>
                <w:b/>
                <w:color w:val="00000A"/>
              </w:rPr>
            </w:pPr>
          </w:p>
          <w:p w:rsidR="007C3A4F" w:rsidRPr="00A05E99" w:rsidRDefault="007C3A4F" w:rsidP="00E12D10">
            <w:pPr>
              <w:widowControl w:val="0"/>
              <w:tabs>
                <w:tab w:val="left" w:pos="1530"/>
              </w:tabs>
              <w:jc w:val="both"/>
              <w:rPr>
                <w:rFonts w:ascii="Times New Roman" w:eastAsia="Arial" w:hAnsi="Times New Roman" w:cs="Times New Roman"/>
                <w:b/>
                <w:color w:val="00000A"/>
              </w:rPr>
            </w:pPr>
            <w:r w:rsidRPr="00A05E99">
              <w:rPr>
                <w:rFonts w:ascii="Times New Roman" w:eastAsia="Arial" w:hAnsi="Times New Roman" w:cs="Times New Roman"/>
                <w:b/>
                <w:color w:val="00000A"/>
              </w:rPr>
              <w:t>DAVID ALEJANDRO TORO RAMÍREZ</w:t>
            </w:r>
          </w:p>
          <w:p w:rsidR="007C3A4F" w:rsidRPr="00A05E99" w:rsidRDefault="007C3A4F" w:rsidP="00E12D10">
            <w:pPr>
              <w:widowControl w:val="0"/>
              <w:tabs>
                <w:tab w:val="left" w:pos="1530"/>
              </w:tabs>
              <w:jc w:val="center"/>
              <w:rPr>
                <w:rFonts w:ascii="Times New Roman" w:eastAsia="Arial" w:hAnsi="Times New Roman" w:cs="Times New Roman"/>
                <w:color w:val="00000A"/>
              </w:rPr>
            </w:pPr>
            <w:r w:rsidRPr="00A05E99">
              <w:rPr>
                <w:rFonts w:ascii="Times New Roman" w:eastAsia="Arial" w:hAnsi="Times New Roman" w:cs="Times New Roman"/>
                <w:color w:val="00000A"/>
              </w:rPr>
              <w:t>Representante a la Cámara por Antioquia. Pacto Histórico.</w:t>
            </w:r>
          </w:p>
          <w:p w:rsidR="007C3A4F" w:rsidRPr="00A05E99" w:rsidRDefault="007C3A4F" w:rsidP="00E12D10">
            <w:pPr>
              <w:jc w:val="both"/>
              <w:rPr>
                <w:rFonts w:ascii="Times New Roman" w:eastAsia="Arial" w:hAnsi="Times New Roman" w:cs="Times New Roman"/>
                <w:b/>
              </w:rPr>
            </w:pPr>
          </w:p>
          <w:p w:rsidR="007C3A4F" w:rsidRPr="00A05E99" w:rsidRDefault="007C3A4F" w:rsidP="00E12D10">
            <w:pPr>
              <w:jc w:val="both"/>
              <w:rPr>
                <w:rFonts w:ascii="Times New Roman" w:eastAsia="Arial" w:hAnsi="Times New Roman" w:cs="Times New Roman"/>
                <w:b/>
              </w:rPr>
            </w:pPr>
          </w:p>
        </w:tc>
        <w:tc>
          <w:tcPr>
            <w:tcW w:w="4305" w:type="dxa"/>
          </w:tcPr>
          <w:p w:rsidR="007C3A4F" w:rsidRDefault="007C3A4F" w:rsidP="00E12D10">
            <w:pPr>
              <w:rPr>
                <w:rFonts w:ascii="Arial" w:hAnsi="Arial" w:cs="Arial"/>
                <w:b/>
                <w:bCs/>
                <w:noProof/>
                <w:color w:val="000000"/>
                <w:bdr w:val="none" w:sz="0" w:space="0" w:color="auto" w:frame="1"/>
              </w:rPr>
            </w:pPr>
          </w:p>
          <w:p w:rsidR="007C3A4F" w:rsidRDefault="007C3A4F" w:rsidP="00E12D10">
            <w:pPr>
              <w:jc w:val="center"/>
              <w:rPr>
                <w:rFonts w:ascii="Arial" w:hAnsi="Arial" w:cs="Arial"/>
                <w:b/>
                <w:bCs/>
                <w:noProof/>
                <w:color w:val="000000"/>
                <w:bdr w:val="none" w:sz="0" w:space="0" w:color="auto" w:frame="1"/>
              </w:rPr>
            </w:pPr>
          </w:p>
          <w:p w:rsidR="00BC7F5A" w:rsidRDefault="00BC7F5A" w:rsidP="00E12D10">
            <w:pPr>
              <w:jc w:val="center"/>
              <w:rPr>
                <w:rFonts w:ascii="Arial" w:hAnsi="Arial" w:cs="Arial"/>
                <w:b/>
                <w:bCs/>
                <w:noProof/>
                <w:color w:val="000000"/>
                <w:bdr w:val="none" w:sz="0" w:space="0" w:color="auto" w:frame="1"/>
              </w:rPr>
            </w:pPr>
          </w:p>
          <w:p w:rsidR="00BC7F5A" w:rsidRDefault="00BC7F5A" w:rsidP="00E12D10">
            <w:pPr>
              <w:jc w:val="center"/>
              <w:rPr>
                <w:rFonts w:ascii="Arial" w:hAnsi="Arial" w:cs="Arial"/>
                <w:b/>
                <w:bCs/>
                <w:noProof/>
                <w:color w:val="000000"/>
                <w:bdr w:val="none" w:sz="0" w:space="0" w:color="auto" w:frame="1"/>
              </w:rPr>
            </w:pPr>
          </w:p>
          <w:p w:rsidR="00BC7F5A" w:rsidRPr="00A05E99" w:rsidRDefault="00BC7F5A" w:rsidP="00E12D10">
            <w:pPr>
              <w:jc w:val="center"/>
              <w:rPr>
                <w:rFonts w:ascii="Times New Roman" w:eastAsia="Arial" w:hAnsi="Times New Roman" w:cs="Times New Roman"/>
                <w:b/>
                <w:noProof/>
              </w:rPr>
            </w:pPr>
          </w:p>
          <w:p w:rsidR="007C3A4F" w:rsidRPr="00A05E99" w:rsidRDefault="007C3A4F" w:rsidP="00E12D10">
            <w:pPr>
              <w:jc w:val="center"/>
              <w:rPr>
                <w:rFonts w:ascii="Times New Roman" w:eastAsia="Arial" w:hAnsi="Times New Roman" w:cs="Times New Roman"/>
                <w:b/>
              </w:rPr>
            </w:pPr>
            <w:r w:rsidRPr="00A05E99">
              <w:rPr>
                <w:rFonts w:ascii="Times New Roman" w:eastAsia="Arial" w:hAnsi="Times New Roman" w:cs="Times New Roman"/>
                <w:b/>
              </w:rPr>
              <w:t>ERICK VELASCO BURBANO</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Representante a la Cámara por Nariño</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Pacto Histórico</w:t>
            </w:r>
          </w:p>
        </w:tc>
      </w:tr>
      <w:tr w:rsidR="007C3A4F" w:rsidRPr="00A05E99" w:rsidTr="007C3A4F">
        <w:trPr>
          <w:trHeight w:val="2775"/>
        </w:trPr>
        <w:tc>
          <w:tcPr>
            <w:tcW w:w="4515" w:type="dxa"/>
          </w:tcPr>
          <w:p w:rsidR="007C3A4F" w:rsidRDefault="007C3A4F" w:rsidP="00E12D10">
            <w:pPr>
              <w:rPr>
                <w:rFonts w:ascii="Montserrat" w:hAnsi="Montserrat"/>
                <w:b/>
                <w:bCs/>
                <w:noProof/>
                <w:color w:val="000000"/>
                <w:sz w:val="20"/>
                <w:szCs w:val="20"/>
                <w:bdr w:val="none" w:sz="0" w:space="0" w:color="auto" w:frame="1"/>
              </w:rPr>
            </w:pPr>
          </w:p>
          <w:p w:rsidR="007C3A4F" w:rsidRPr="00A05E99" w:rsidRDefault="007C3A4F" w:rsidP="001543C3">
            <w:pPr>
              <w:rPr>
                <w:rFonts w:ascii="Times New Roman" w:eastAsia="Montserrat" w:hAnsi="Times New Roman" w:cs="Times New Roman"/>
                <w:b/>
                <w:noProof/>
              </w:rPr>
            </w:pPr>
          </w:p>
          <w:p w:rsidR="007C3A4F" w:rsidRDefault="007C3A4F" w:rsidP="00E12D10">
            <w:pPr>
              <w:ind w:left="-160"/>
              <w:jc w:val="center"/>
              <w:rPr>
                <w:rFonts w:ascii="Montserrat" w:hAnsi="Montserrat"/>
                <w:b/>
                <w:bCs/>
                <w:noProof/>
                <w:color w:val="000000"/>
                <w:sz w:val="20"/>
                <w:szCs w:val="20"/>
                <w:bdr w:val="none" w:sz="0" w:space="0" w:color="auto" w:frame="1"/>
              </w:rPr>
            </w:pPr>
          </w:p>
          <w:p w:rsidR="00BC7F5A" w:rsidRDefault="00BC7F5A" w:rsidP="00E12D10">
            <w:pPr>
              <w:ind w:left="-160"/>
              <w:jc w:val="center"/>
              <w:rPr>
                <w:rFonts w:ascii="Montserrat" w:hAnsi="Montserrat"/>
                <w:b/>
                <w:bCs/>
                <w:noProof/>
                <w:color w:val="000000"/>
                <w:sz w:val="20"/>
                <w:szCs w:val="20"/>
                <w:bdr w:val="none" w:sz="0" w:space="0" w:color="auto" w:frame="1"/>
              </w:rPr>
            </w:pPr>
          </w:p>
          <w:p w:rsidR="00BC7F5A" w:rsidRDefault="00BC7F5A" w:rsidP="00E12D10">
            <w:pPr>
              <w:ind w:left="-160"/>
              <w:jc w:val="center"/>
              <w:rPr>
                <w:rFonts w:ascii="Montserrat" w:hAnsi="Montserrat"/>
                <w:b/>
                <w:bCs/>
                <w:noProof/>
                <w:color w:val="000000"/>
                <w:sz w:val="20"/>
                <w:szCs w:val="20"/>
                <w:bdr w:val="none" w:sz="0" w:space="0" w:color="auto" w:frame="1"/>
              </w:rPr>
            </w:pPr>
          </w:p>
          <w:p w:rsidR="00BC7F5A" w:rsidRDefault="00BC7F5A" w:rsidP="00E12D10">
            <w:pPr>
              <w:ind w:left="-160"/>
              <w:jc w:val="center"/>
              <w:rPr>
                <w:rFonts w:ascii="Times New Roman" w:eastAsia="Arial" w:hAnsi="Times New Roman" w:cs="Times New Roman"/>
                <w:b/>
              </w:rPr>
            </w:pPr>
          </w:p>
          <w:p w:rsidR="007C3A4F" w:rsidRPr="00A05E99" w:rsidRDefault="007C3A4F" w:rsidP="00E12D10">
            <w:pPr>
              <w:ind w:left="-160"/>
              <w:jc w:val="center"/>
              <w:rPr>
                <w:rFonts w:ascii="Times New Roman" w:eastAsia="Montserrat" w:hAnsi="Times New Roman" w:cs="Times New Roman"/>
                <w:b/>
              </w:rPr>
            </w:pPr>
            <w:r w:rsidRPr="00A05E99">
              <w:rPr>
                <w:rFonts w:ascii="Times New Roman" w:eastAsia="Arial" w:hAnsi="Times New Roman" w:cs="Times New Roman"/>
                <w:b/>
              </w:rPr>
              <w:t>ALIRIO URIBE MUÑOZ</w:t>
            </w:r>
          </w:p>
          <w:p w:rsidR="007C3A4F" w:rsidRPr="00A05E99" w:rsidRDefault="007C3A4F" w:rsidP="00E12D10">
            <w:pPr>
              <w:ind w:left="-160"/>
              <w:jc w:val="center"/>
              <w:rPr>
                <w:rFonts w:ascii="Times New Roman" w:eastAsia="Arial" w:hAnsi="Times New Roman" w:cs="Times New Roman"/>
              </w:rPr>
            </w:pPr>
            <w:r w:rsidRPr="00A05E99">
              <w:rPr>
                <w:rFonts w:ascii="Times New Roman" w:eastAsia="Arial" w:hAnsi="Times New Roman" w:cs="Times New Roman"/>
              </w:rPr>
              <w:t>Representante a la Cámara por Bogotá</w:t>
            </w:r>
          </w:p>
          <w:p w:rsidR="007C3A4F" w:rsidRPr="00A05E99" w:rsidRDefault="007C3A4F" w:rsidP="00E12D10">
            <w:pPr>
              <w:ind w:left="-160"/>
              <w:jc w:val="center"/>
              <w:rPr>
                <w:rFonts w:ascii="Times New Roman" w:eastAsia="Arial" w:hAnsi="Times New Roman" w:cs="Times New Roman"/>
              </w:rPr>
            </w:pPr>
            <w:r w:rsidRPr="00A05E99">
              <w:rPr>
                <w:rFonts w:ascii="Times New Roman" w:eastAsia="Arial" w:hAnsi="Times New Roman" w:cs="Times New Roman"/>
              </w:rPr>
              <w:t>Coalición Pacto Histórico</w:t>
            </w:r>
          </w:p>
        </w:tc>
        <w:tc>
          <w:tcPr>
            <w:tcW w:w="4305" w:type="dxa"/>
          </w:tcPr>
          <w:p w:rsidR="007C3A4F" w:rsidRPr="00A05E99" w:rsidRDefault="007C3A4F" w:rsidP="00E12D10">
            <w:pPr>
              <w:tabs>
                <w:tab w:val="left" w:pos="1350"/>
              </w:tabs>
              <w:jc w:val="both"/>
              <w:rPr>
                <w:rFonts w:ascii="Times New Roman" w:eastAsia="Arial" w:hAnsi="Times New Roman" w:cs="Times New Roman"/>
                <w:b/>
              </w:rPr>
            </w:pPr>
            <w:r w:rsidRPr="00A05E99">
              <w:rPr>
                <w:rFonts w:ascii="Times New Roman" w:eastAsia="Arial" w:hAnsi="Times New Roman" w:cs="Times New Roman"/>
                <w:b/>
              </w:rPr>
              <w:tab/>
            </w:r>
          </w:p>
          <w:p w:rsidR="001543C3" w:rsidRDefault="001543C3" w:rsidP="00E12D10">
            <w:pPr>
              <w:rPr>
                <w:rFonts w:ascii="Times New Roman" w:eastAsia="Arial" w:hAnsi="Times New Roman" w:cs="Times New Roman"/>
                <w:b/>
              </w:rPr>
            </w:pPr>
          </w:p>
          <w:p w:rsidR="007C3A4F" w:rsidRPr="00A05E99" w:rsidRDefault="007C3A4F" w:rsidP="00E12D10">
            <w:pPr>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p>
          <w:p w:rsidR="007C3A4F" w:rsidRPr="00A05E99" w:rsidRDefault="007C3A4F" w:rsidP="00E12D10">
            <w:pPr>
              <w:jc w:val="center"/>
              <w:rPr>
                <w:rFonts w:ascii="Times New Roman" w:eastAsia="Arial" w:hAnsi="Times New Roman" w:cs="Times New Roman"/>
                <w:b/>
              </w:rPr>
            </w:pPr>
            <w:r w:rsidRPr="00A05E99">
              <w:rPr>
                <w:rFonts w:ascii="Times New Roman" w:eastAsia="Arial" w:hAnsi="Times New Roman" w:cs="Times New Roman"/>
                <w:b/>
              </w:rPr>
              <w:t xml:space="preserve">ALEXANDER GUARÍN SILVA </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 xml:space="preserve">Representante a la Cámara </w:t>
            </w:r>
          </w:p>
          <w:p w:rsidR="007C3A4F" w:rsidRPr="00A05E99" w:rsidRDefault="007C3A4F" w:rsidP="00E12D10">
            <w:pPr>
              <w:jc w:val="center"/>
              <w:rPr>
                <w:rFonts w:ascii="Times New Roman" w:eastAsia="Arial" w:hAnsi="Times New Roman" w:cs="Times New Roman"/>
                <w:b/>
              </w:rPr>
            </w:pPr>
            <w:r w:rsidRPr="00A05E99">
              <w:rPr>
                <w:rFonts w:ascii="Times New Roman" w:eastAsia="Arial" w:hAnsi="Times New Roman" w:cs="Times New Roman"/>
              </w:rPr>
              <w:t>Departamento del Guainía</w:t>
            </w:r>
            <w:r w:rsidRPr="00A05E99">
              <w:rPr>
                <w:rFonts w:ascii="Times New Roman" w:eastAsia="Arial" w:hAnsi="Times New Roman" w:cs="Times New Roman"/>
                <w:b/>
              </w:rPr>
              <w:t xml:space="preserve"> </w:t>
            </w:r>
          </w:p>
        </w:tc>
      </w:tr>
      <w:tr w:rsidR="007C3A4F" w:rsidRPr="00A05E99" w:rsidTr="007C3A4F">
        <w:tc>
          <w:tcPr>
            <w:tcW w:w="4515" w:type="dxa"/>
          </w:tcPr>
          <w:p w:rsidR="007C3A4F" w:rsidRDefault="007C3A4F" w:rsidP="00E12D10">
            <w:pPr>
              <w:rPr>
                <w:rFonts w:ascii="Arial" w:hAnsi="Arial" w:cs="Arial"/>
                <w:b/>
                <w:bCs/>
                <w:noProof/>
                <w:color w:val="000000"/>
                <w:bdr w:val="none" w:sz="0" w:space="0" w:color="auto" w:frame="1"/>
              </w:rPr>
            </w:pPr>
          </w:p>
          <w:p w:rsidR="007C3A4F" w:rsidRDefault="007C3A4F" w:rsidP="00E12D10">
            <w:pPr>
              <w:jc w:val="center"/>
              <w:rPr>
                <w:rFonts w:ascii="Arial" w:eastAsia="Arial" w:hAnsi="Arial" w:cs="Arial"/>
                <w:b/>
                <w:noProof/>
                <w:sz w:val="24"/>
                <w:szCs w:val="24"/>
              </w:rPr>
            </w:pPr>
          </w:p>
          <w:p w:rsidR="00BC7F5A" w:rsidRDefault="00BC7F5A" w:rsidP="00E12D10">
            <w:pPr>
              <w:jc w:val="center"/>
              <w:rPr>
                <w:rFonts w:ascii="Arial" w:eastAsia="Arial" w:hAnsi="Arial" w:cs="Arial"/>
                <w:b/>
                <w:noProof/>
                <w:sz w:val="24"/>
                <w:szCs w:val="24"/>
              </w:rPr>
            </w:pPr>
          </w:p>
          <w:p w:rsidR="00BC7F5A" w:rsidRDefault="00BC7F5A" w:rsidP="00E12D10">
            <w:pPr>
              <w:jc w:val="center"/>
              <w:rPr>
                <w:rFonts w:ascii="Arial" w:eastAsia="Arial" w:hAnsi="Arial" w:cs="Arial"/>
                <w:b/>
                <w:noProof/>
                <w:sz w:val="24"/>
                <w:szCs w:val="24"/>
              </w:rPr>
            </w:pPr>
          </w:p>
          <w:p w:rsidR="00BC7F5A" w:rsidRPr="007C3A4F" w:rsidRDefault="00BC7F5A" w:rsidP="00E12D10">
            <w:pPr>
              <w:jc w:val="center"/>
              <w:rPr>
                <w:rFonts w:ascii="Arial" w:hAnsi="Arial" w:cs="Arial"/>
                <w:b/>
                <w:bCs/>
                <w:noProof/>
                <w:color w:val="000000"/>
                <w:bdr w:val="none" w:sz="0" w:space="0" w:color="auto" w:frame="1"/>
              </w:rPr>
            </w:pPr>
          </w:p>
          <w:p w:rsidR="007C3A4F" w:rsidRPr="00A05E99" w:rsidRDefault="007C3A4F" w:rsidP="00E12D10">
            <w:pPr>
              <w:jc w:val="center"/>
              <w:rPr>
                <w:rFonts w:ascii="Times New Roman" w:eastAsia="Arial" w:hAnsi="Times New Roman" w:cs="Times New Roman"/>
                <w:b/>
              </w:rPr>
            </w:pPr>
            <w:r w:rsidRPr="00A05E99">
              <w:rPr>
                <w:rFonts w:ascii="Times New Roman" w:eastAsia="Arial" w:hAnsi="Times New Roman" w:cs="Times New Roman"/>
                <w:b/>
              </w:rPr>
              <w:t>CARMEN RAMÍREZ BOSCÁN</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Representante a la Cámara</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Curul Internacional</w:t>
            </w:r>
          </w:p>
          <w:p w:rsidR="007C3A4F" w:rsidRPr="00A05E99" w:rsidRDefault="007C3A4F" w:rsidP="00E12D10">
            <w:pPr>
              <w:jc w:val="both"/>
              <w:rPr>
                <w:rFonts w:ascii="Times New Roman" w:eastAsia="Arial" w:hAnsi="Times New Roman" w:cs="Times New Roman"/>
                <w:b/>
              </w:rPr>
            </w:pPr>
          </w:p>
        </w:tc>
        <w:tc>
          <w:tcPr>
            <w:tcW w:w="4305" w:type="dxa"/>
          </w:tcPr>
          <w:p w:rsidR="007C3A4F" w:rsidRDefault="007C3A4F" w:rsidP="00E12D10">
            <w:pPr>
              <w:jc w:val="both"/>
              <w:rPr>
                <w:rFonts w:ascii="Times New Roman" w:eastAsia="Arial" w:hAnsi="Times New Roman" w:cs="Times New Roman"/>
                <w:b/>
              </w:rPr>
            </w:pPr>
          </w:p>
          <w:p w:rsidR="007C3A4F" w:rsidRDefault="007C3A4F" w:rsidP="00E12D10">
            <w:pPr>
              <w:jc w:val="both"/>
              <w:rPr>
                <w:rFonts w:ascii="Times New Roman" w:eastAsia="Arial" w:hAnsi="Times New Roman" w:cs="Times New Roman"/>
                <w:b/>
              </w:rPr>
            </w:pPr>
          </w:p>
          <w:p w:rsidR="007C3A4F" w:rsidRPr="00A05E99" w:rsidRDefault="007C3A4F" w:rsidP="00E12D10">
            <w:pPr>
              <w:jc w:val="both"/>
              <w:rPr>
                <w:rFonts w:ascii="Times New Roman" w:eastAsia="Arial" w:hAnsi="Times New Roman" w:cs="Times New Roman"/>
                <w:b/>
              </w:rPr>
            </w:pPr>
          </w:p>
          <w:p w:rsidR="007C3A4F" w:rsidRDefault="007C3A4F" w:rsidP="001543C3">
            <w:pPr>
              <w:jc w:val="center"/>
              <w:rPr>
                <w:rFonts w:ascii="Arial" w:eastAsia="Arial" w:hAnsi="Arial" w:cs="Arial"/>
                <w:b/>
                <w:noProof/>
                <w:sz w:val="24"/>
                <w:szCs w:val="24"/>
              </w:rPr>
            </w:pPr>
          </w:p>
          <w:p w:rsidR="00BC7F5A" w:rsidRPr="00A05E99" w:rsidRDefault="00BC7F5A" w:rsidP="00BC7F5A">
            <w:pPr>
              <w:rPr>
                <w:rFonts w:ascii="Times New Roman" w:eastAsia="Arial" w:hAnsi="Times New Roman" w:cs="Times New Roman"/>
                <w:b/>
              </w:rPr>
            </w:pPr>
          </w:p>
          <w:p w:rsidR="007C3A4F" w:rsidRPr="00A05E99" w:rsidRDefault="007C3A4F" w:rsidP="00E12D10">
            <w:pPr>
              <w:jc w:val="center"/>
              <w:rPr>
                <w:rFonts w:ascii="Times New Roman" w:eastAsia="Arial" w:hAnsi="Times New Roman" w:cs="Times New Roman"/>
                <w:b/>
              </w:rPr>
            </w:pPr>
            <w:r w:rsidRPr="00A05E99">
              <w:rPr>
                <w:rFonts w:ascii="Times New Roman" w:eastAsia="Arial" w:hAnsi="Times New Roman" w:cs="Times New Roman"/>
                <w:b/>
              </w:rPr>
              <w:t>MARÍA FERNANDA CARRASCAL</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Representante a la Cámara por Bogotá</w:t>
            </w:r>
          </w:p>
        </w:tc>
      </w:tr>
      <w:tr w:rsidR="007C3A4F" w:rsidRPr="00A05E99" w:rsidTr="007C3A4F">
        <w:trPr>
          <w:trHeight w:val="2727"/>
        </w:trPr>
        <w:tc>
          <w:tcPr>
            <w:tcW w:w="4515" w:type="dxa"/>
          </w:tcPr>
          <w:p w:rsidR="007C3A4F" w:rsidRDefault="007C3A4F" w:rsidP="00E12D10">
            <w:pPr>
              <w:rPr>
                <w:rFonts w:ascii="Times New Roman" w:eastAsia="Times New Roman" w:hAnsi="Times New Roman" w:cs="Times New Roman"/>
                <w:b/>
                <w:bCs/>
                <w:noProof/>
                <w:color w:val="000000"/>
                <w:bdr w:val="none" w:sz="0" w:space="0" w:color="auto" w:frame="1"/>
              </w:rPr>
            </w:pPr>
          </w:p>
          <w:p w:rsidR="007C3A4F" w:rsidRDefault="007C3A4F" w:rsidP="00E12D10">
            <w:pPr>
              <w:jc w:val="center"/>
              <w:rPr>
                <w:rFonts w:ascii="Arial" w:eastAsia="Arial" w:hAnsi="Arial" w:cs="Arial"/>
                <w:b/>
                <w:noProof/>
                <w:sz w:val="24"/>
                <w:szCs w:val="24"/>
              </w:rPr>
            </w:pPr>
          </w:p>
          <w:p w:rsidR="00BC7F5A" w:rsidRDefault="00BC7F5A" w:rsidP="00E12D10">
            <w:pPr>
              <w:jc w:val="center"/>
              <w:rPr>
                <w:rFonts w:ascii="Arial" w:eastAsia="Arial" w:hAnsi="Arial" w:cs="Arial"/>
                <w:b/>
                <w:noProof/>
                <w:sz w:val="24"/>
                <w:szCs w:val="24"/>
              </w:rPr>
            </w:pPr>
          </w:p>
          <w:p w:rsidR="00BC7F5A" w:rsidRDefault="00BC7F5A" w:rsidP="00E12D10">
            <w:pPr>
              <w:jc w:val="center"/>
              <w:rPr>
                <w:rFonts w:ascii="Arial" w:eastAsia="Arial" w:hAnsi="Arial" w:cs="Arial"/>
                <w:b/>
                <w:noProof/>
                <w:sz w:val="24"/>
                <w:szCs w:val="24"/>
              </w:rPr>
            </w:pPr>
          </w:p>
          <w:p w:rsidR="00BC7F5A" w:rsidRPr="00A05E99" w:rsidRDefault="00BC7F5A" w:rsidP="00E12D10">
            <w:pPr>
              <w:jc w:val="center"/>
              <w:rPr>
                <w:rFonts w:ascii="Times New Roman" w:eastAsia="Times New Roman" w:hAnsi="Times New Roman" w:cs="Times New Roman"/>
                <w:b/>
                <w:bCs/>
                <w:noProof/>
                <w:color w:val="000000"/>
                <w:bdr w:val="none" w:sz="0" w:space="0" w:color="auto" w:frame="1"/>
              </w:rPr>
            </w:pPr>
          </w:p>
          <w:p w:rsidR="007C3A4F" w:rsidRPr="00A05E99" w:rsidRDefault="007C3A4F" w:rsidP="00E12D10">
            <w:pPr>
              <w:jc w:val="center"/>
              <w:rPr>
                <w:rFonts w:ascii="Times New Roman" w:eastAsia="Times New Roman" w:hAnsi="Times New Roman" w:cs="Times New Roman"/>
              </w:rPr>
            </w:pPr>
            <w:r w:rsidRPr="00A05E99">
              <w:rPr>
                <w:rFonts w:ascii="Times New Roman" w:eastAsia="Times New Roman" w:hAnsi="Times New Roman" w:cs="Times New Roman"/>
                <w:b/>
                <w:bCs/>
                <w:color w:val="000000"/>
              </w:rPr>
              <w:t>FERNANDO DAVID NIÑO MENDOZA </w:t>
            </w:r>
          </w:p>
          <w:p w:rsidR="007C3A4F" w:rsidRPr="00A05E99" w:rsidRDefault="007C3A4F" w:rsidP="00E12D10">
            <w:pPr>
              <w:jc w:val="center"/>
              <w:rPr>
                <w:rFonts w:ascii="Times New Roman" w:eastAsia="Times New Roman" w:hAnsi="Times New Roman" w:cs="Times New Roman"/>
              </w:rPr>
            </w:pPr>
            <w:r w:rsidRPr="00A05E99">
              <w:rPr>
                <w:rFonts w:ascii="Times New Roman" w:eastAsia="Times New Roman" w:hAnsi="Times New Roman" w:cs="Times New Roman"/>
                <w:bCs/>
                <w:color w:val="000000"/>
              </w:rPr>
              <w:t>Representante a la Cámara</w:t>
            </w:r>
          </w:p>
          <w:p w:rsidR="007C3A4F" w:rsidRPr="00A05E99" w:rsidRDefault="007C3A4F" w:rsidP="00E12D10">
            <w:pPr>
              <w:jc w:val="center"/>
              <w:rPr>
                <w:rFonts w:ascii="Times New Roman" w:eastAsia="Times New Roman" w:hAnsi="Times New Roman" w:cs="Times New Roman"/>
              </w:rPr>
            </w:pPr>
            <w:r w:rsidRPr="00A05E99">
              <w:rPr>
                <w:rFonts w:ascii="Times New Roman" w:eastAsia="Times New Roman" w:hAnsi="Times New Roman" w:cs="Times New Roman"/>
                <w:bCs/>
                <w:color w:val="000000"/>
              </w:rPr>
              <w:t xml:space="preserve">Departamento de Bolívar </w:t>
            </w:r>
          </w:p>
          <w:p w:rsidR="007C3A4F" w:rsidRPr="00A05E99" w:rsidRDefault="007C3A4F" w:rsidP="00E12D10">
            <w:pPr>
              <w:jc w:val="both"/>
              <w:rPr>
                <w:rFonts w:ascii="Times New Roman" w:eastAsia="Arial" w:hAnsi="Times New Roman" w:cs="Times New Roman"/>
              </w:rPr>
            </w:pPr>
          </w:p>
        </w:tc>
        <w:tc>
          <w:tcPr>
            <w:tcW w:w="4305" w:type="dxa"/>
          </w:tcPr>
          <w:p w:rsidR="007C3A4F" w:rsidRDefault="007C3A4F" w:rsidP="00E12D10">
            <w:pPr>
              <w:jc w:val="both"/>
              <w:rPr>
                <w:rFonts w:ascii="Times New Roman" w:eastAsia="Arial" w:hAnsi="Times New Roman" w:cs="Times New Roman"/>
                <w:b/>
              </w:rPr>
            </w:pPr>
          </w:p>
          <w:p w:rsidR="007C3A4F" w:rsidRDefault="007C3A4F" w:rsidP="00E12D10">
            <w:pPr>
              <w:jc w:val="both"/>
              <w:rPr>
                <w:rFonts w:ascii="Times New Roman" w:eastAsia="Arial" w:hAnsi="Times New Roman" w:cs="Times New Roman"/>
                <w:b/>
              </w:rPr>
            </w:pPr>
          </w:p>
          <w:p w:rsidR="007C3A4F" w:rsidRDefault="007C3A4F" w:rsidP="00E12D10">
            <w:pPr>
              <w:jc w:val="both"/>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r>
              <w:rPr>
                <w:rFonts w:ascii="Times New Roman" w:eastAsia="Arial" w:hAnsi="Times New Roman" w:cs="Times New Roman"/>
                <w:b/>
              </w:rPr>
              <w:t>ELIZABETH JAY-PANG DÍAZ</w:t>
            </w:r>
          </w:p>
          <w:p w:rsidR="007C3A4F" w:rsidRPr="00810E76" w:rsidRDefault="007C3A4F" w:rsidP="00E12D10">
            <w:pPr>
              <w:jc w:val="center"/>
              <w:rPr>
                <w:rFonts w:ascii="Times New Roman" w:eastAsia="Arial" w:hAnsi="Times New Roman" w:cs="Times New Roman"/>
              </w:rPr>
            </w:pPr>
            <w:r w:rsidRPr="00810E76">
              <w:rPr>
                <w:rFonts w:ascii="Times New Roman" w:eastAsia="Arial" w:hAnsi="Times New Roman" w:cs="Times New Roman"/>
              </w:rPr>
              <w:t xml:space="preserve">Representante a la Cámara </w:t>
            </w:r>
          </w:p>
          <w:p w:rsidR="007C3A4F" w:rsidRPr="00A05E99" w:rsidRDefault="007C3A4F" w:rsidP="00E12D10">
            <w:pPr>
              <w:jc w:val="center"/>
              <w:rPr>
                <w:rFonts w:ascii="Times New Roman" w:eastAsia="Arial" w:hAnsi="Times New Roman" w:cs="Times New Roman"/>
                <w:b/>
              </w:rPr>
            </w:pPr>
            <w:r w:rsidRPr="00810E76">
              <w:rPr>
                <w:rFonts w:ascii="Times New Roman" w:eastAsia="Arial" w:hAnsi="Times New Roman" w:cs="Times New Roman"/>
              </w:rPr>
              <w:t>San Andrés y Providencia</w:t>
            </w:r>
            <w:r>
              <w:rPr>
                <w:rFonts w:ascii="Times New Roman" w:eastAsia="Arial" w:hAnsi="Times New Roman" w:cs="Times New Roman"/>
                <w:b/>
              </w:rPr>
              <w:t xml:space="preserve">  </w:t>
            </w:r>
          </w:p>
        </w:tc>
      </w:tr>
    </w:tbl>
    <w:p w:rsidR="007C3A4F" w:rsidRPr="00A05E99" w:rsidRDefault="007C3A4F" w:rsidP="007C3A4F">
      <w:pPr>
        <w:jc w:val="both"/>
        <w:rPr>
          <w:rFonts w:ascii="Times New Roman" w:eastAsia="Arial" w:hAnsi="Times New Roman" w:cs="Times New Roman"/>
          <w:b/>
        </w:rPr>
      </w:pPr>
    </w:p>
    <w:p w:rsidR="007C3A4F" w:rsidRPr="00A05E99" w:rsidRDefault="007C3A4F" w:rsidP="007C3A4F">
      <w:pPr>
        <w:jc w:val="both"/>
        <w:rPr>
          <w:rFonts w:ascii="Times New Roman" w:eastAsia="Arial" w:hAnsi="Times New Roman" w:cs="Times New Roman"/>
          <w:b/>
        </w:rPr>
      </w:pPr>
    </w:p>
    <w:p w:rsidR="007C3A4F" w:rsidRPr="00A05E99" w:rsidRDefault="007C3A4F" w:rsidP="007C3A4F">
      <w:pPr>
        <w:jc w:val="both"/>
        <w:rPr>
          <w:rFonts w:ascii="Times New Roman" w:eastAsia="Arial" w:hAnsi="Times New Roman" w:cs="Times New Roman"/>
          <w:b/>
        </w:rPr>
      </w:pPr>
    </w:p>
    <w:p w:rsidR="007C3A4F" w:rsidRPr="00A05E99" w:rsidRDefault="007C3A4F" w:rsidP="007C3A4F">
      <w:pPr>
        <w:jc w:val="both"/>
        <w:rPr>
          <w:rFonts w:ascii="Times New Roman" w:eastAsia="Arial" w:hAnsi="Times New Roman" w:cs="Times New Roman"/>
          <w:b/>
        </w:rPr>
      </w:pPr>
    </w:p>
    <w:p w:rsidR="00A05E99" w:rsidRPr="00A05E99" w:rsidRDefault="00A05E99" w:rsidP="00A05E99">
      <w:pPr>
        <w:jc w:val="both"/>
        <w:rPr>
          <w:rFonts w:ascii="Times New Roman" w:eastAsia="Arial" w:hAnsi="Times New Roman" w:cs="Times New Roman"/>
          <w:b/>
        </w:rPr>
      </w:pPr>
    </w:p>
    <w:p w:rsidR="00A05E99" w:rsidRPr="00A05E99" w:rsidRDefault="00A05E99" w:rsidP="00A05E99">
      <w:pPr>
        <w:jc w:val="both"/>
        <w:rPr>
          <w:rFonts w:ascii="Times New Roman" w:eastAsia="Arial" w:hAnsi="Times New Roman" w:cs="Times New Roman"/>
          <w:b/>
        </w:rPr>
      </w:pPr>
    </w:p>
    <w:p w:rsidR="00A05E99" w:rsidRPr="00A05E99" w:rsidRDefault="00A05E99" w:rsidP="00A05E99">
      <w:pPr>
        <w:jc w:val="both"/>
        <w:rPr>
          <w:rFonts w:ascii="Times New Roman" w:eastAsia="Arial" w:hAnsi="Times New Roman" w:cs="Times New Roman"/>
          <w:b/>
        </w:rPr>
      </w:pPr>
    </w:p>
    <w:p w:rsidR="00A05E99" w:rsidRPr="00A05E99" w:rsidRDefault="00A05E99" w:rsidP="00A05E99">
      <w:pPr>
        <w:jc w:val="both"/>
        <w:rPr>
          <w:rFonts w:ascii="Times New Roman" w:eastAsia="Arial" w:hAnsi="Times New Roman" w:cs="Times New Roman"/>
          <w:b/>
        </w:rPr>
      </w:pPr>
    </w:p>
    <w:p w:rsidR="003C0F6E" w:rsidRPr="00A05E99" w:rsidRDefault="003C0F6E" w:rsidP="003C0F6E">
      <w:pPr>
        <w:jc w:val="both"/>
        <w:rPr>
          <w:rFonts w:ascii="Times New Roman" w:eastAsia="Arial" w:hAnsi="Times New Roman" w:cs="Times New Roman"/>
          <w:b/>
        </w:rPr>
      </w:pPr>
    </w:p>
    <w:p w:rsidR="003C0F6E" w:rsidRPr="00A05E99" w:rsidRDefault="003C0F6E" w:rsidP="003C0F6E">
      <w:pPr>
        <w:jc w:val="both"/>
        <w:rPr>
          <w:rFonts w:ascii="Times New Roman" w:eastAsia="Arial" w:hAnsi="Times New Roman" w:cs="Times New Roman"/>
          <w:b/>
        </w:rPr>
      </w:pPr>
    </w:p>
    <w:p w:rsidR="00D16EE5" w:rsidRDefault="00D16EE5">
      <w:pPr>
        <w:jc w:val="both"/>
        <w:rPr>
          <w:rFonts w:ascii="Times New Roman" w:eastAsia="Arial" w:hAnsi="Times New Roman" w:cs="Times New Roman"/>
        </w:rPr>
      </w:pPr>
    </w:p>
    <w:p w:rsidR="00810E76" w:rsidRDefault="00810E76">
      <w:pPr>
        <w:jc w:val="both"/>
        <w:rPr>
          <w:rFonts w:ascii="Times New Roman" w:eastAsia="Arial" w:hAnsi="Times New Roman" w:cs="Times New Roman"/>
        </w:rPr>
      </w:pPr>
    </w:p>
    <w:p w:rsidR="00810E76" w:rsidRDefault="00810E76">
      <w:pPr>
        <w:jc w:val="both"/>
        <w:rPr>
          <w:rFonts w:ascii="Times New Roman" w:eastAsia="Arial" w:hAnsi="Times New Roman" w:cs="Times New Roman"/>
        </w:rPr>
      </w:pPr>
    </w:p>
    <w:p w:rsidR="00810E76" w:rsidRDefault="00810E76">
      <w:pPr>
        <w:jc w:val="both"/>
        <w:rPr>
          <w:rFonts w:ascii="Times New Roman" w:eastAsia="Arial" w:hAnsi="Times New Roman" w:cs="Times New Roman"/>
        </w:rPr>
      </w:pPr>
    </w:p>
    <w:p w:rsidR="00810E76" w:rsidRDefault="00810E76">
      <w:pPr>
        <w:jc w:val="both"/>
        <w:rPr>
          <w:rFonts w:ascii="Times New Roman" w:eastAsia="Arial" w:hAnsi="Times New Roman" w:cs="Times New Roman"/>
        </w:rPr>
      </w:pPr>
    </w:p>
    <w:p w:rsidR="00810E76" w:rsidRDefault="00810E76">
      <w:pPr>
        <w:jc w:val="both"/>
        <w:rPr>
          <w:rFonts w:ascii="Times New Roman" w:eastAsia="Arial" w:hAnsi="Times New Roman" w:cs="Times New Roman"/>
        </w:rPr>
      </w:pPr>
    </w:p>
    <w:p w:rsidR="00810E76" w:rsidRDefault="00810E76">
      <w:pPr>
        <w:jc w:val="both"/>
        <w:rPr>
          <w:rFonts w:ascii="Times New Roman" w:eastAsia="Arial" w:hAnsi="Times New Roman" w:cs="Times New Roman"/>
        </w:rPr>
      </w:pPr>
    </w:p>
    <w:p w:rsidR="00810E76" w:rsidRDefault="00810E76">
      <w:pPr>
        <w:jc w:val="both"/>
        <w:rPr>
          <w:rFonts w:ascii="Times New Roman" w:eastAsia="Arial" w:hAnsi="Times New Roman" w:cs="Times New Roman"/>
        </w:rPr>
      </w:pPr>
    </w:p>
    <w:p w:rsidR="00810E76" w:rsidRPr="00A05E99" w:rsidRDefault="00810E76">
      <w:pPr>
        <w:jc w:val="both"/>
        <w:rPr>
          <w:rFonts w:ascii="Times New Roman" w:eastAsia="Arial" w:hAnsi="Times New Roman" w:cs="Times New Roman"/>
        </w:rPr>
      </w:pPr>
    </w:p>
    <w:p w:rsidR="00D16EE5" w:rsidRPr="00A05E99" w:rsidRDefault="00D16EE5">
      <w:pPr>
        <w:jc w:val="both"/>
        <w:rPr>
          <w:rFonts w:ascii="Times New Roman" w:eastAsia="Arial" w:hAnsi="Times New Roman" w:cs="Times New Roman"/>
        </w:rPr>
      </w:pPr>
    </w:p>
    <w:p w:rsidR="00D16EE5" w:rsidRDefault="00D16EE5">
      <w:pPr>
        <w:jc w:val="both"/>
        <w:rPr>
          <w:rFonts w:ascii="Times New Roman" w:eastAsia="Arial" w:hAnsi="Times New Roman" w:cs="Times New Roman"/>
        </w:rPr>
      </w:pPr>
    </w:p>
    <w:p w:rsidR="000D1A3E" w:rsidRDefault="000D1A3E">
      <w:pPr>
        <w:jc w:val="both"/>
        <w:rPr>
          <w:rFonts w:ascii="Times New Roman" w:eastAsia="Arial" w:hAnsi="Times New Roman" w:cs="Times New Roman"/>
        </w:rPr>
      </w:pPr>
    </w:p>
    <w:p w:rsidR="000D1A3E" w:rsidRPr="00A05E99" w:rsidRDefault="000D1A3E">
      <w:pPr>
        <w:jc w:val="both"/>
        <w:rPr>
          <w:rFonts w:ascii="Times New Roman" w:eastAsia="Arial" w:hAnsi="Times New Roman" w:cs="Times New Roman"/>
        </w:rPr>
      </w:pPr>
    </w:p>
    <w:p w:rsidR="002F0B93" w:rsidRPr="00A05E99" w:rsidRDefault="002F0B93" w:rsidP="00060793">
      <w:pPr>
        <w:rPr>
          <w:rFonts w:ascii="Times New Roman" w:eastAsia="Arial" w:hAnsi="Times New Roman" w:cs="Times New Roman"/>
          <w:b/>
        </w:rPr>
      </w:pPr>
    </w:p>
    <w:p w:rsidR="001543C3" w:rsidRDefault="001543C3" w:rsidP="00D16EE5">
      <w:pPr>
        <w:jc w:val="center"/>
        <w:rPr>
          <w:rFonts w:ascii="Times New Roman" w:eastAsia="Arial" w:hAnsi="Times New Roman" w:cs="Times New Roman"/>
          <w:b/>
        </w:rPr>
      </w:pPr>
    </w:p>
    <w:p w:rsidR="00D74436" w:rsidRPr="00A05E99" w:rsidRDefault="00797647" w:rsidP="00D16EE5">
      <w:pPr>
        <w:jc w:val="center"/>
        <w:rPr>
          <w:rFonts w:ascii="Times New Roman" w:eastAsia="Arial" w:hAnsi="Times New Roman" w:cs="Times New Roman"/>
          <w:b/>
        </w:rPr>
      </w:pPr>
      <w:r w:rsidRPr="00A05E99">
        <w:rPr>
          <w:rFonts w:ascii="Times New Roman" w:eastAsia="Arial" w:hAnsi="Times New Roman" w:cs="Times New Roman"/>
          <w:b/>
        </w:rPr>
        <w:t>PROYECTO DE LEY NÚMERO ___ DE 2024 CÁMARA</w:t>
      </w:r>
    </w:p>
    <w:p w:rsidR="00D16EE5" w:rsidRPr="00A05E99" w:rsidRDefault="00D16EE5" w:rsidP="00D16EE5">
      <w:pPr>
        <w:jc w:val="center"/>
        <w:rPr>
          <w:rFonts w:ascii="Times New Roman" w:eastAsia="Arial" w:hAnsi="Times New Roman" w:cs="Times New Roman"/>
          <w:b/>
        </w:rPr>
      </w:pPr>
    </w:p>
    <w:p w:rsidR="00D74436" w:rsidRPr="00A05E99" w:rsidRDefault="00797647" w:rsidP="00796946">
      <w:pPr>
        <w:jc w:val="center"/>
        <w:rPr>
          <w:rFonts w:ascii="Times New Roman" w:eastAsia="Arial" w:hAnsi="Times New Roman" w:cs="Times New Roman"/>
          <w:i/>
        </w:rPr>
      </w:pPr>
      <w:r w:rsidRPr="00A05E99">
        <w:rPr>
          <w:rFonts w:ascii="Times New Roman" w:eastAsia="Arial" w:hAnsi="Times New Roman" w:cs="Times New Roman"/>
          <w:i/>
        </w:rPr>
        <w:t xml:space="preserve">"Por </w:t>
      </w:r>
      <w:r w:rsidRPr="00A05E99">
        <w:rPr>
          <w:rFonts w:ascii="Times New Roman" w:eastAsia="Arial" w:hAnsi="Times New Roman" w:cs="Times New Roman"/>
          <w:i/>
          <w:color w:val="000000"/>
        </w:rPr>
        <w:t xml:space="preserve">medio de </w:t>
      </w:r>
      <w:r w:rsidRPr="00A05E99">
        <w:rPr>
          <w:rFonts w:ascii="Times New Roman" w:eastAsia="Arial" w:hAnsi="Times New Roman" w:cs="Times New Roman"/>
          <w:i/>
        </w:rPr>
        <w:t>la cual se regula el uso de las armas autónomas letales en el sector de la defensa y la seguridad nacional, y se dictan otras disposiciones."</w:t>
      </w:r>
    </w:p>
    <w:p w:rsidR="00D74436" w:rsidRPr="00A05E99" w:rsidRDefault="00D74436">
      <w:pPr>
        <w:jc w:val="both"/>
        <w:rPr>
          <w:rFonts w:ascii="Times New Roman" w:eastAsia="Arial" w:hAnsi="Times New Roman" w:cs="Times New Roman"/>
          <w:b/>
        </w:rPr>
      </w:pPr>
    </w:p>
    <w:p w:rsidR="00D16EE5" w:rsidRPr="007D2B02" w:rsidRDefault="00797647">
      <w:pPr>
        <w:numPr>
          <w:ilvl w:val="0"/>
          <w:numId w:val="3"/>
        </w:numPr>
        <w:pBdr>
          <w:top w:val="nil"/>
          <w:left w:val="nil"/>
          <w:bottom w:val="nil"/>
          <w:right w:val="nil"/>
          <w:between w:val="nil"/>
        </w:pBdr>
        <w:jc w:val="both"/>
        <w:rPr>
          <w:rFonts w:ascii="Times New Roman" w:eastAsia="Arial" w:hAnsi="Times New Roman" w:cs="Times New Roman"/>
          <w:color w:val="000000"/>
        </w:rPr>
      </w:pPr>
      <w:r w:rsidRPr="00A05E99">
        <w:rPr>
          <w:rFonts w:ascii="Times New Roman" w:eastAsia="Arial" w:hAnsi="Times New Roman" w:cs="Times New Roman"/>
          <w:b/>
          <w:color w:val="000000"/>
        </w:rPr>
        <w:t xml:space="preserve"> OBJETO DEL PROYECTO: </w:t>
      </w:r>
    </w:p>
    <w:p w:rsidR="007D2B02" w:rsidRDefault="007D2B02" w:rsidP="007D2B02">
      <w:pPr>
        <w:pBdr>
          <w:top w:val="nil"/>
          <w:left w:val="nil"/>
          <w:bottom w:val="nil"/>
          <w:right w:val="nil"/>
          <w:between w:val="nil"/>
        </w:pBdr>
        <w:ind w:left="360"/>
        <w:jc w:val="both"/>
        <w:rPr>
          <w:rFonts w:ascii="Times New Roman" w:eastAsia="Arial" w:hAnsi="Times New Roman" w:cs="Times New Roman"/>
        </w:rPr>
      </w:pPr>
    </w:p>
    <w:p w:rsidR="00D16EE5" w:rsidRPr="00A05E99" w:rsidRDefault="007D2B02" w:rsidP="007D2B02">
      <w:pPr>
        <w:pBdr>
          <w:top w:val="nil"/>
          <w:left w:val="nil"/>
          <w:bottom w:val="nil"/>
          <w:right w:val="nil"/>
          <w:between w:val="nil"/>
        </w:pBdr>
        <w:spacing w:line="360" w:lineRule="auto"/>
        <w:ind w:left="360"/>
        <w:jc w:val="both"/>
        <w:rPr>
          <w:rFonts w:ascii="Times New Roman" w:eastAsia="Arial" w:hAnsi="Times New Roman" w:cs="Times New Roman"/>
          <w:color w:val="000000"/>
        </w:rPr>
      </w:pPr>
      <w:r w:rsidRPr="007D2B02">
        <w:rPr>
          <w:rFonts w:ascii="Times New Roman" w:eastAsia="Arial" w:hAnsi="Times New Roman" w:cs="Times New Roman"/>
        </w:rPr>
        <w:t>La presente ley tiene por objeto establecer un marco normativo para el uso y desarrollo de armas autónomas letales en el sector defensa, garantizando que su implementación se enmarque en la protección de los derechos humanos y en el cumplimiento de las normas del Derecho Internacional Humanitario (DIH). Esta regulación busca salvaguardar la seguridad nacional, asegurar un control humano significativo sobre estas tecnologías y promover la transparencia en su uso, en aplicación a los principios de humanidad, proporcionalidad y distinción que rigen el DIH.</w:t>
      </w:r>
    </w:p>
    <w:p w:rsidR="00D74436" w:rsidRPr="00A05E99" w:rsidRDefault="00D74436">
      <w:pPr>
        <w:pBdr>
          <w:top w:val="nil"/>
          <w:left w:val="nil"/>
          <w:bottom w:val="nil"/>
          <w:right w:val="nil"/>
          <w:between w:val="nil"/>
        </w:pBdr>
        <w:jc w:val="both"/>
        <w:rPr>
          <w:rFonts w:ascii="Times New Roman" w:eastAsia="Arial" w:hAnsi="Times New Roman" w:cs="Times New Roman"/>
          <w:color w:val="000000"/>
        </w:rPr>
      </w:pPr>
    </w:p>
    <w:p w:rsidR="00D74436" w:rsidRPr="00A05E99" w:rsidRDefault="00797647">
      <w:pPr>
        <w:numPr>
          <w:ilvl w:val="0"/>
          <w:numId w:val="3"/>
        </w:numPr>
        <w:pBdr>
          <w:top w:val="nil"/>
          <w:left w:val="nil"/>
          <w:bottom w:val="nil"/>
          <w:right w:val="nil"/>
          <w:between w:val="nil"/>
        </w:pBdr>
        <w:jc w:val="both"/>
        <w:rPr>
          <w:rFonts w:ascii="Times New Roman" w:eastAsia="Arial" w:hAnsi="Times New Roman" w:cs="Times New Roman"/>
          <w:color w:val="000000"/>
        </w:rPr>
      </w:pPr>
      <w:r w:rsidRPr="00A05E99">
        <w:rPr>
          <w:rFonts w:ascii="Times New Roman" w:eastAsia="Arial" w:hAnsi="Times New Roman" w:cs="Times New Roman"/>
          <w:b/>
          <w:color w:val="000000"/>
        </w:rPr>
        <w:t xml:space="preserve">JUSTIFICACIÓN: </w:t>
      </w:r>
    </w:p>
    <w:p w:rsidR="002F0B93" w:rsidRPr="00A05E99" w:rsidRDefault="002F0B93" w:rsidP="002F0B93">
      <w:pPr>
        <w:pBdr>
          <w:top w:val="nil"/>
          <w:left w:val="nil"/>
          <w:bottom w:val="nil"/>
          <w:right w:val="nil"/>
          <w:between w:val="nil"/>
        </w:pBdr>
        <w:ind w:left="1080"/>
        <w:jc w:val="both"/>
        <w:rPr>
          <w:rFonts w:ascii="Times New Roman" w:eastAsia="Arial" w:hAnsi="Times New Roman" w:cs="Times New Roman"/>
          <w:color w:val="000000"/>
        </w:rPr>
      </w:pPr>
    </w:p>
    <w:p w:rsidR="00D74436" w:rsidRPr="00A05E99" w:rsidRDefault="00797647" w:rsidP="00170AF9">
      <w:pPr>
        <w:spacing w:line="360" w:lineRule="auto"/>
        <w:jc w:val="both"/>
        <w:rPr>
          <w:rFonts w:ascii="Times New Roman" w:eastAsia="Arial" w:hAnsi="Times New Roman" w:cs="Times New Roman"/>
        </w:rPr>
      </w:pPr>
      <w:r w:rsidRPr="00A05E99">
        <w:rPr>
          <w:rFonts w:ascii="Times New Roman" w:eastAsia="Arial" w:hAnsi="Times New Roman" w:cs="Times New Roman"/>
        </w:rPr>
        <w:t xml:space="preserve">La regulación de las armas autónomas en Colombia es una necesidad urgente debido al vacío jurídico existente en cuanto a su uso e implementación, tanto a nivel nacional como internacional. Este vacío es uno de los factores que actualmente preocupa a la Asamblea General de las Naciones Unidas, por lo que fue un tema central en el debate de la declaración conjunta emitida el 21 de octubre de 2022, durante la asamblea en Nueva York. En dicho evento, 70 estados, incluido Colombia, expresaron su preocupación por el acelerado ritmo de las nuevas tecnologías, incluyendo las relacionadas con la autonomía en los sistemas de armas. </w:t>
      </w:r>
    </w:p>
    <w:p w:rsidR="00D74436" w:rsidRPr="00A05E99" w:rsidRDefault="00797647" w:rsidP="00170AF9">
      <w:pPr>
        <w:spacing w:line="360" w:lineRule="auto"/>
        <w:jc w:val="both"/>
        <w:rPr>
          <w:rFonts w:ascii="Times New Roman" w:eastAsia="Arial" w:hAnsi="Times New Roman" w:cs="Times New Roman"/>
        </w:rPr>
      </w:pPr>
      <w:r w:rsidRPr="00A05E99">
        <w:rPr>
          <w:rFonts w:ascii="Times New Roman" w:eastAsia="Arial" w:hAnsi="Times New Roman" w:cs="Times New Roman"/>
        </w:rPr>
        <w:t xml:space="preserve">Sin embargo, durante la Asamblea también se consideró el riesgo de incorporar armas autónomas letales desde las perspectivas humanitaria, legal e incluso ética, un vacío jurídico que hace imperativo abordar los riesgos, desafíos, limitaciones y buenas prácticas, pero, sobre todo, garantizar la responsabilidad humana y el control humano significativo. </w:t>
      </w:r>
    </w:p>
    <w:p w:rsidR="00D74436" w:rsidRPr="00A05E99" w:rsidRDefault="00797647" w:rsidP="00170AF9">
      <w:pPr>
        <w:spacing w:line="360" w:lineRule="auto"/>
        <w:jc w:val="both"/>
        <w:rPr>
          <w:rFonts w:ascii="Times New Roman" w:eastAsia="Arial" w:hAnsi="Times New Roman" w:cs="Times New Roman"/>
        </w:rPr>
      </w:pPr>
      <w:r w:rsidRPr="00A05E99">
        <w:rPr>
          <w:rFonts w:ascii="Times New Roman" w:eastAsia="Arial" w:hAnsi="Times New Roman" w:cs="Times New Roman"/>
        </w:rPr>
        <w:t xml:space="preserve">Respecto al control humano significativo que se plantea en el presente proyecto de ley, el Comité Internacional de la Cruz Roja, han considerado que: </w:t>
      </w:r>
    </w:p>
    <w:p w:rsidR="00D74436" w:rsidRPr="00A05E99" w:rsidRDefault="00797647" w:rsidP="00170AF9">
      <w:pPr>
        <w:spacing w:line="360" w:lineRule="auto"/>
        <w:ind w:left="720"/>
        <w:jc w:val="both"/>
        <w:rPr>
          <w:rFonts w:ascii="Times New Roman" w:eastAsia="Arial" w:hAnsi="Times New Roman" w:cs="Times New Roman"/>
          <w:i/>
        </w:rPr>
      </w:pPr>
      <w:r w:rsidRPr="00A05E99">
        <w:rPr>
          <w:rFonts w:ascii="Times New Roman" w:eastAsia="Arial" w:hAnsi="Times New Roman" w:cs="Times New Roman"/>
          <w:i/>
        </w:rPr>
        <w:lastRenderedPageBreak/>
        <w:t xml:space="preserve">“solo los humanos pueden hacer juicios específicos según el contexto en materia de distinción, proporcionalidad y precauciones en el combate. Solo los humanos pueden comportarse de manera ética, defender la responsabilidad moral y mostrar piedad y compasión. Las máquinas no pueden aplicar los juicios complejos y únicamente humanos requeridos en los campos de batalla a fin de respetar el derecho internacional humanitario. Como objetos inanimados, nunca serán capaces de encarnar la conciencia humana o los valores éticos”. </w:t>
      </w:r>
      <w:r w:rsidRPr="00A05E99">
        <w:rPr>
          <w:rFonts w:ascii="Times New Roman" w:eastAsia="Arial" w:hAnsi="Times New Roman" w:cs="Times New Roman"/>
          <w:i/>
          <w:vertAlign w:val="superscript"/>
        </w:rPr>
        <w:footnoteReference w:id="1"/>
      </w:r>
    </w:p>
    <w:p w:rsidR="00D74436" w:rsidRPr="00A05E99" w:rsidRDefault="00797647" w:rsidP="00170AF9">
      <w:pPr>
        <w:spacing w:line="360" w:lineRule="auto"/>
        <w:jc w:val="both"/>
        <w:rPr>
          <w:rFonts w:ascii="Times New Roman" w:eastAsia="Arial" w:hAnsi="Times New Roman" w:cs="Times New Roman"/>
          <w:i/>
        </w:rPr>
      </w:pPr>
      <w:r w:rsidRPr="00A05E99">
        <w:rPr>
          <w:rFonts w:ascii="Times New Roman" w:eastAsia="Arial" w:hAnsi="Times New Roman" w:cs="Times New Roman"/>
        </w:rPr>
        <w:t xml:space="preserve">Por otro lado, de acuerdo al informe emitido en el año 2021 por el Grupo de Expertos Gubernamentales sobre las Tecnologías Emergentes en el ámbito de los sistemas de armas autónomas letales, </w:t>
      </w:r>
      <w:r w:rsidR="00D16EE5" w:rsidRPr="00A05E99">
        <w:rPr>
          <w:rFonts w:ascii="Times New Roman" w:eastAsia="Arial" w:hAnsi="Times New Roman" w:cs="Times New Roman"/>
        </w:rPr>
        <w:t xml:space="preserve">realizó las siguientes recomendaciones:  </w:t>
      </w:r>
    </w:p>
    <w:p w:rsidR="00D74436" w:rsidRPr="00A05E99" w:rsidRDefault="00797647" w:rsidP="00170AF9">
      <w:pPr>
        <w:spacing w:line="360" w:lineRule="auto"/>
        <w:ind w:left="720"/>
        <w:jc w:val="both"/>
        <w:rPr>
          <w:rFonts w:ascii="Times New Roman" w:eastAsia="Arial" w:hAnsi="Times New Roman" w:cs="Times New Roman"/>
          <w:i/>
        </w:rPr>
      </w:pPr>
      <w:r w:rsidRPr="00A05E99">
        <w:rPr>
          <w:rFonts w:ascii="Times New Roman" w:eastAsia="Arial" w:hAnsi="Times New Roman" w:cs="Times New Roman"/>
          <w:i/>
        </w:rPr>
        <w:t xml:space="preserve">“18. Los Estados, las partes en un conflicto armado y las personas siguen siendo responsables en todo momento del cumplimiento de las obligaciones que les incumben en virtud del derecho internacional aplicable, incluido el derecho internacional humanitario. Los Estados también deben garantizar la rendición de cuentas individual por el empleo de medios o métodos de guerra que entrañen el posible uso de sistemas de armas basados en tecnologías emergentes en el ámbito de los sistemas de armas autónomos letales, de conformidad con las obligaciones que les incumben en virtud del derecho internacional humanitario. </w:t>
      </w:r>
    </w:p>
    <w:p w:rsidR="002F0B93" w:rsidRPr="00A05E99" w:rsidRDefault="00797647" w:rsidP="00170AF9">
      <w:pPr>
        <w:spacing w:line="360" w:lineRule="auto"/>
        <w:ind w:left="720"/>
        <w:jc w:val="both"/>
        <w:rPr>
          <w:rFonts w:ascii="Times New Roman" w:eastAsia="Arial" w:hAnsi="Times New Roman" w:cs="Times New Roman"/>
          <w:i/>
        </w:rPr>
      </w:pPr>
      <w:r w:rsidRPr="00A05E99">
        <w:rPr>
          <w:rFonts w:ascii="Times New Roman" w:eastAsia="Arial" w:hAnsi="Times New Roman" w:cs="Times New Roman"/>
          <w:i/>
        </w:rPr>
        <w:t xml:space="preserve">19. Con arreglo a los principios de la responsabilidad del Estado, todo hecho internacionalmente ilícito de un Estado, incluidas otras acciones u omisiones que impliquen el uso de tecnologías emergentes en el ámbito de los sistemas de armas autónomos letales, genera la responsabilidad internacional de ese Estado. </w:t>
      </w:r>
    </w:p>
    <w:p w:rsidR="00D74436" w:rsidRPr="00A05E99" w:rsidRDefault="00797647" w:rsidP="00170AF9">
      <w:pPr>
        <w:spacing w:line="360" w:lineRule="auto"/>
        <w:ind w:left="720"/>
        <w:jc w:val="both"/>
        <w:rPr>
          <w:rFonts w:ascii="Times New Roman" w:eastAsia="Arial" w:hAnsi="Times New Roman" w:cs="Times New Roman"/>
          <w:i/>
        </w:rPr>
      </w:pPr>
      <w:r w:rsidRPr="00A05E99">
        <w:rPr>
          <w:rFonts w:ascii="Times New Roman" w:eastAsia="Arial" w:hAnsi="Times New Roman" w:cs="Times New Roman"/>
          <w:i/>
        </w:rPr>
        <w:t xml:space="preserve">20. Un Estado sigue siendo responsable, entre otras cosas, de todo el comportamiento de sus órganos, como sus fuerzas armadas, así como de todas las demás acciones u omisiones atribuibles al Estado, incluidas las que implican el uso de tecnologías emergentes en el ámbito de los sistemas de armas autónomos letales, de conformidad con el derecho internacional aplicable. </w:t>
      </w:r>
    </w:p>
    <w:p w:rsidR="00D74436" w:rsidRPr="00A05E99" w:rsidRDefault="00797647" w:rsidP="00170AF9">
      <w:pPr>
        <w:spacing w:line="360" w:lineRule="auto"/>
        <w:ind w:left="720"/>
        <w:jc w:val="both"/>
        <w:rPr>
          <w:rFonts w:ascii="Times New Roman" w:eastAsia="Arial" w:hAnsi="Times New Roman" w:cs="Times New Roman"/>
          <w:i/>
        </w:rPr>
      </w:pPr>
      <w:r w:rsidRPr="00A05E99">
        <w:rPr>
          <w:rFonts w:ascii="Times New Roman" w:eastAsia="Arial" w:hAnsi="Times New Roman" w:cs="Times New Roman"/>
          <w:i/>
        </w:rPr>
        <w:t xml:space="preserve">21. El ser humano debe mantener la responsabilidad por las decisiones que se adopten sobre el uso de los sistemas de armas, ya que la obligación de rendir cuentas no puede transferirse </w:t>
      </w:r>
      <w:r w:rsidRPr="00A05E99">
        <w:rPr>
          <w:rFonts w:ascii="Times New Roman" w:eastAsia="Arial" w:hAnsi="Times New Roman" w:cs="Times New Roman"/>
          <w:i/>
        </w:rPr>
        <w:lastRenderedPageBreak/>
        <w:t xml:space="preserve">a las máquinas. Esta consideración debería tenerse en cuenta durante todo el ciclo de vida del sistema de armas”. </w:t>
      </w:r>
    </w:p>
    <w:p w:rsidR="00D74436" w:rsidRPr="00A05E99" w:rsidRDefault="00797647" w:rsidP="00170AF9">
      <w:pPr>
        <w:spacing w:line="360" w:lineRule="auto"/>
        <w:jc w:val="both"/>
        <w:rPr>
          <w:rFonts w:ascii="Times New Roman" w:eastAsia="Arial" w:hAnsi="Times New Roman" w:cs="Times New Roman"/>
        </w:rPr>
      </w:pPr>
      <w:r w:rsidRPr="00A05E99">
        <w:rPr>
          <w:rFonts w:ascii="Times New Roman" w:eastAsia="Arial" w:hAnsi="Times New Roman" w:cs="Times New Roman"/>
        </w:rPr>
        <w:t xml:space="preserve">Conforme a lo expuesto anteriormente se ha planteado que el uso de armas autónomas letales por parte de la Fuerzas Militares y Policía Nacional se desarrolle bajo el control humano significativo, es decir que el operador humano, deberá contar con la capacidad de intervenir, suspender o redirigir el funcionamiento del arma autónoma en cualquier momento en el marco de una operación. </w:t>
      </w:r>
    </w:p>
    <w:p w:rsidR="00D74436" w:rsidRPr="00A05E99" w:rsidRDefault="00D74436">
      <w:pPr>
        <w:jc w:val="both"/>
        <w:rPr>
          <w:rFonts w:ascii="Times New Roman" w:eastAsia="Arial" w:hAnsi="Times New Roman" w:cs="Times New Roman"/>
        </w:rPr>
      </w:pPr>
    </w:p>
    <w:p w:rsidR="00D74436" w:rsidRPr="00A05E99" w:rsidRDefault="00797647">
      <w:pPr>
        <w:numPr>
          <w:ilvl w:val="0"/>
          <w:numId w:val="3"/>
        </w:numPr>
        <w:pBdr>
          <w:top w:val="nil"/>
          <w:left w:val="nil"/>
          <w:bottom w:val="nil"/>
          <w:right w:val="nil"/>
          <w:between w:val="nil"/>
        </w:pBdr>
        <w:spacing w:after="0"/>
        <w:jc w:val="both"/>
        <w:rPr>
          <w:rFonts w:ascii="Times New Roman" w:eastAsia="Arial" w:hAnsi="Times New Roman" w:cs="Times New Roman"/>
          <w:color w:val="000000"/>
        </w:rPr>
      </w:pPr>
      <w:r w:rsidRPr="00A05E99">
        <w:rPr>
          <w:rFonts w:ascii="Times New Roman" w:eastAsia="Arial" w:hAnsi="Times New Roman" w:cs="Times New Roman"/>
          <w:b/>
        </w:rPr>
        <w:t xml:space="preserve">MARCO NORMATIVO </w:t>
      </w:r>
    </w:p>
    <w:p w:rsidR="00D74436" w:rsidRPr="00A05E99" w:rsidRDefault="00D74436" w:rsidP="00170AF9">
      <w:pPr>
        <w:pBdr>
          <w:top w:val="nil"/>
          <w:left w:val="nil"/>
          <w:bottom w:val="nil"/>
          <w:right w:val="nil"/>
          <w:between w:val="nil"/>
        </w:pBdr>
        <w:spacing w:after="0" w:line="360" w:lineRule="auto"/>
        <w:jc w:val="both"/>
        <w:rPr>
          <w:rFonts w:ascii="Times New Roman" w:eastAsia="Arial" w:hAnsi="Times New Roman" w:cs="Times New Roman"/>
          <w:b/>
        </w:rPr>
      </w:pPr>
    </w:p>
    <w:p w:rsidR="00D74436" w:rsidRPr="00A05E99" w:rsidRDefault="00797647" w:rsidP="00170AF9">
      <w:pPr>
        <w:numPr>
          <w:ilvl w:val="0"/>
          <w:numId w:val="4"/>
        </w:numPr>
        <w:pBdr>
          <w:top w:val="nil"/>
          <w:left w:val="nil"/>
          <w:bottom w:val="nil"/>
          <w:right w:val="nil"/>
          <w:between w:val="nil"/>
        </w:pBdr>
        <w:spacing w:after="0" w:line="360" w:lineRule="auto"/>
        <w:jc w:val="both"/>
        <w:rPr>
          <w:rFonts w:ascii="Times New Roman" w:eastAsia="Arial" w:hAnsi="Times New Roman" w:cs="Times New Roman"/>
          <w:color w:val="000000"/>
        </w:rPr>
      </w:pPr>
      <w:r w:rsidRPr="00A05E99">
        <w:rPr>
          <w:rFonts w:ascii="Times New Roman" w:eastAsia="Arial" w:hAnsi="Times New Roman" w:cs="Times New Roman"/>
          <w:color w:val="000000"/>
        </w:rPr>
        <w:t>Artículo 1º de la Constitución política que establece los principios fundamentales del Estado social de Derecho:</w:t>
      </w:r>
    </w:p>
    <w:p w:rsidR="00D74436" w:rsidRPr="00A05E99" w:rsidRDefault="00D74436" w:rsidP="00170AF9">
      <w:pPr>
        <w:pBdr>
          <w:top w:val="nil"/>
          <w:left w:val="nil"/>
          <w:bottom w:val="nil"/>
          <w:right w:val="nil"/>
          <w:between w:val="nil"/>
        </w:pBdr>
        <w:spacing w:after="0" w:line="360" w:lineRule="auto"/>
        <w:ind w:left="1440"/>
        <w:jc w:val="both"/>
        <w:rPr>
          <w:rFonts w:ascii="Times New Roman" w:eastAsia="Arial" w:hAnsi="Times New Roman" w:cs="Times New Roman"/>
          <w:b/>
          <w:color w:val="000000"/>
          <w:u w:val="single"/>
        </w:rPr>
      </w:pPr>
      <w:bookmarkStart w:id="1" w:name="bookmark=id.gjdgxs" w:colFirst="0" w:colLast="0"/>
      <w:bookmarkEnd w:id="1"/>
    </w:p>
    <w:p w:rsidR="00D74436" w:rsidRPr="00A05E99" w:rsidRDefault="00797647" w:rsidP="00170AF9">
      <w:pPr>
        <w:pBdr>
          <w:top w:val="nil"/>
          <w:left w:val="nil"/>
          <w:bottom w:val="nil"/>
          <w:right w:val="nil"/>
          <w:between w:val="nil"/>
        </w:pBdr>
        <w:spacing w:after="0" w:line="360" w:lineRule="auto"/>
        <w:ind w:left="1440"/>
        <w:jc w:val="both"/>
        <w:rPr>
          <w:rFonts w:ascii="Times New Roman" w:eastAsia="Arial" w:hAnsi="Times New Roman" w:cs="Times New Roman"/>
          <w:i/>
          <w:color w:val="000000"/>
        </w:rPr>
      </w:pPr>
      <w:r w:rsidRPr="00A05E99">
        <w:rPr>
          <w:rFonts w:ascii="Times New Roman" w:eastAsia="Arial" w:hAnsi="Times New Roman" w:cs="Times New Roman"/>
          <w:b/>
          <w:i/>
          <w:color w:val="000000"/>
        </w:rPr>
        <w:t>“ARTICULO 1o.</w:t>
      </w:r>
      <w:r w:rsidRPr="00A05E99">
        <w:rPr>
          <w:rFonts w:ascii="Times New Roman" w:eastAsia="Arial" w:hAnsi="Times New Roman" w:cs="Times New Roman"/>
          <w:i/>
          <w:color w:val="000000"/>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w:t>
      </w:r>
    </w:p>
    <w:p w:rsidR="00D74436" w:rsidRPr="00A05E99" w:rsidRDefault="00D74436" w:rsidP="00170AF9">
      <w:pPr>
        <w:pBdr>
          <w:top w:val="nil"/>
          <w:left w:val="nil"/>
          <w:bottom w:val="nil"/>
          <w:right w:val="nil"/>
          <w:between w:val="nil"/>
        </w:pBdr>
        <w:spacing w:after="0" w:line="360" w:lineRule="auto"/>
        <w:jc w:val="both"/>
        <w:rPr>
          <w:rFonts w:ascii="Times New Roman" w:eastAsia="Arial" w:hAnsi="Times New Roman" w:cs="Times New Roman"/>
          <w:i/>
          <w:color w:val="000000"/>
        </w:rPr>
      </w:pPr>
    </w:p>
    <w:p w:rsidR="00D74436" w:rsidRPr="00A05E99" w:rsidRDefault="00797647" w:rsidP="00170AF9">
      <w:pPr>
        <w:numPr>
          <w:ilvl w:val="0"/>
          <w:numId w:val="4"/>
        </w:numPr>
        <w:pBdr>
          <w:top w:val="nil"/>
          <w:left w:val="nil"/>
          <w:bottom w:val="nil"/>
          <w:right w:val="nil"/>
          <w:between w:val="nil"/>
        </w:pBdr>
        <w:spacing w:after="0" w:line="360" w:lineRule="auto"/>
        <w:jc w:val="both"/>
        <w:rPr>
          <w:rFonts w:ascii="Times New Roman" w:eastAsia="Arial" w:hAnsi="Times New Roman" w:cs="Times New Roman"/>
          <w:i/>
          <w:color w:val="000000"/>
        </w:rPr>
      </w:pPr>
      <w:r w:rsidRPr="00A05E99">
        <w:rPr>
          <w:rFonts w:ascii="Times New Roman" w:eastAsia="Arial" w:hAnsi="Times New Roman" w:cs="Times New Roman"/>
          <w:color w:val="000000"/>
        </w:rPr>
        <w:t>Artículo 2 º de la Constitución política que s</w:t>
      </w:r>
      <w:r w:rsidR="00D16EE5" w:rsidRPr="00A05E99">
        <w:rPr>
          <w:rFonts w:ascii="Times New Roman" w:eastAsia="Arial" w:hAnsi="Times New Roman" w:cs="Times New Roman"/>
          <w:color w:val="000000"/>
        </w:rPr>
        <w:t>eñala los fines esenciales del E</w:t>
      </w:r>
      <w:r w:rsidRPr="00A05E99">
        <w:rPr>
          <w:rFonts w:ascii="Times New Roman" w:eastAsia="Arial" w:hAnsi="Times New Roman" w:cs="Times New Roman"/>
          <w:color w:val="000000"/>
        </w:rPr>
        <w:t xml:space="preserve">stado: </w:t>
      </w:r>
    </w:p>
    <w:p w:rsidR="00D74436" w:rsidRPr="00A05E99" w:rsidRDefault="00D74436" w:rsidP="00170AF9">
      <w:pPr>
        <w:pBdr>
          <w:top w:val="nil"/>
          <w:left w:val="nil"/>
          <w:bottom w:val="nil"/>
          <w:right w:val="nil"/>
          <w:between w:val="nil"/>
        </w:pBdr>
        <w:spacing w:after="0" w:line="360" w:lineRule="auto"/>
        <w:ind w:left="1440"/>
        <w:jc w:val="both"/>
        <w:rPr>
          <w:rFonts w:ascii="Times New Roman" w:eastAsia="Arial" w:hAnsi="Times New Roman" w:cs="Times New Roman"/>
          <w:color w:val="000000"/>
        </w:rPr>
      </w:pPr>
    </w:p>
    <w:p w:rsidR="00D74436" w:rsidRPr="00A05E99" w:rsidRDefault="00797647" w:rsidP="00170AF9">
      <w:pPr>
        <w:pBdr>
          <w:top w:val="nil"/>
          <w:left w:val="nil"/>
          <w:bottom w:val="nil"/>
          <w:right w:val="nil"/>
          <w:between w:val="nil"/>
        </w:pBdr>
        <w:spacing w:after="0" w:line="360" w:lineRule="auto"/>
        <w:ind w:left="1440"/>
        <w:jc w:val="both"/>
        <w:rPr>
          <w:rFonts w:ascii="Times New Roman" w:eastAsia="Arial" w:hAnsi="Times New Roman" w:cs="Times New Roman"/>
          <w:i/>
          <w:color w:val="000000"/>
        </w:rPr>
      </w:pPr>
      <w:r w:rsidRPr="00A05E99">
        <w:rPr>
          <w:rFonts w:ascii="Times New Roman" w:eastAsia="Arial" w:hAnsi="Times New Roman" w:cs="Times New Roman"/>
          <w:i/>
          <w:color w:val="000000"/>
        </w:rPr>
        <w:t>“</w:t>
      </w:r>
      <w:r w:rsidRPr="00A05E99">
        <w:rPr>
          <w:rFonts w:ascii="Times New Roman" w:eastAsia="Arial" w:hAnsi="Times New Roman" w:cs="Times New Roman"/>
          <w:b/>
          <w:i/>
          <w:color w:val="000000"/>
        </w:rPr>
        <w:t>ARTICULO 2o</w:t>
      </w:r>
      <w:r w:rsidRPr="00A05E99">
        <w:rPr>
          <w:rFonts w:ascii="Times New Roman" w:eastAsia="Arial" w:hAnsi="Times New Roman" w:cs="Times New Roman"/>
          <w:i/>
          <w:color w:val="000000"/>
        </w:rPr>
        <w:t>.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D74436" w:rsidRPr="00A05E99" w:rsidRDefault="00D74436" w:rsidP="00170AF9">
      <w:pPr>
        <w:pBdr>
          <w:top w:val="nil"/>
          <w:left w:val="nil"/>
          <w:bottom w:val="nil"/>
          <w:right w:val="nil"/>
          <w:between w:val="nil"/>
        </w:pBdr>
        <w:spacing w:after="0" w:line="360" w:lineRule="auto"/>
        <w:ind w:left="1440"/>
        <w:jc w:val="both"/>
        <w:rPr>
          <w:rFonts w:ascii="Times New Roman" w:eastAsia="Arial" w:hAnsi="Times New Roman" w:cs="Times New Roman"/>
          <w:i/>
          <w:color w:val="000000"/>
        </w:rPr>
      </w:pPr>
    </w:p>
    <w:p w:rsidR="00D74436" w:rsidRPr="00A05E99" w:rsidRDefault="00797647" w:rsidP="00170AF9">
      <w:pPr>
        <w:pBdr>
          <w:top w:val="nil"/>
          <w:left w:val="nil"/>
          <w:bottom w:val="nil"/>
          <w:right w:val="nil"/>
          <w:between w:val="nil"/>
        </w:pBdr>
        <w:spacing w:after="0" w:line="360" w:lineRule="auto"/>
        <w:ind w:left="1440"/>
        <w:jc w:val="both"/>
        <w:rPr>
          <w:rFonts w:ascii="Times New Roman" w:eastAsia="Arial" w:hAnsi="Times New Roman" w:cs="Times New Roman"/>
          <w:i/>
          <w:color w:val="000000"/>
        </w:rPr>
      </w:pPr>
      <w:r w:rsidRPr="00A05E99">
        <w:rPr>
          <w:rFonts w:ascii="Times New Roman" w:eastAsia="Arial" w:hAnsi="Times New Roman" w:cs="Times New Roman"/>
          <w:i/>
          <w:color w:val="000000"/>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p>
    <w:p w:rsidR="00D74436" w:rsidRPr="00A05E99" w:rsidRDefault="00D74436" w:rsidP="00170AF9">
      <w:pPr>
        <w:pBdr>
          <w:top w:val="nil"/>
          <w:left w:val="nil"/>
          <w:bottom w:val="nil"/>
          <w:right w:val="nil"/>
          <w:between w:val="nil"/>
        </w:pBdr>
        <w:spacing w:after="0" w:line="360" w:lineRule="auto"/>
        <w:jc w:val="both"/>
        <w:rPr>
          <w:rFonts w:ascii="Times New Roman" w:eastAsia="Arial" w:hAnsi="Times New Roman" w:cs="Times New Roman"/>
          <w:color w:val="000000"/>
        </w:rPr>
      </w:pPr>
    </w:p>
    <w:p w:rsidR="00D74436" w:rsidRPr="00A05E99" w:rsidRDefault="00797647" w:rsidP="00170AF9">
      <w:pPr>
        <w:pStyle w:val="Prrafodelista"/>
        <w:numPr>
          <w:ilvl w:val="0"/>
          <w:numId w:val="5"/>
        </w:numPr>
        <w:pBdr>
          <w:top w:val="nil"/>
          <w:left w:val="nil"/>
          <w:bottom w:val="nil"/>
          <w:right w:val="nil"/>
          <w:between w:val="nil"/>
        </w:pBdr>
        <w:spacing w:after="0" w:line="360" w:lineRule="auto"/>
        <w:jc w:val="both"/>
        <w:rPr>
          <w:rFonts w:ascii="Times New Roman" w:eastAsia="Arial" w:hAnsi="Times New Roman" w:cs="Times New Roman"/>
          <w:color w:val="000000"/>
        </w:rPr>
      </w:pPr>
      <w:r w:rsidRPr="00A05E99">
        <w:rPr>
          <w:rFonts w:ascii="Times New Roman" w:eastAsia="Arial" w:hAnsi="Times New Roman" w:cs="Times New Roman"/>
          <w:color w:val="000000"/>
        </w:rPr>
        <w:lastRenderedPageBreak/>
        <w:t>Artículo 216</w:t>
      </w:r>
      <w:r w:rsidR="00D16EE5" w:rsidRPr="00A05E99">
        <w:rPr>
          <w:rFonts w:ascii="Times New Roman" w:eastAsia="Arial" w:hAnsi="Times New Roman" w:cs="Times New Roman"/>
          <w:color w:val="000000"/>
        </w:rPr>
        <w:t>º</w:t>
      </w:r>
      <w:r w:rsidRPr="00A05E99">
        <w:rPr>
          <w:rFonts w:ascii="Times New Roman" w:eastAsia="Arial" w:hAnsi="Times New Roman" w:cs="Times New Roman"/>
          <w:color w:val="000000"/>
        </w:rPr>
        <w:t xml:space="preserve"> de la Constitución Política que define quienes integran la Fuerza Pública, señalando: </w:t>
      </w:r>
    </w:p>
    <w:p w:rsidR="00D74436" w:rsidRPr="00A05E99" w:rsidRDefault="00D74436" w:rsidP="00170AF9">
      <w:pPr>
        <w:pBdr>
          <w:top w:val="nil"/>
          <w:left w:val="nil"/>
          <w:bottom w:val="nil"/>
          <w:right w:val="nil"/>
          <w:between w:val="nil"/>
        </w:pBdr>
        <w:spacing w:after="0" w:line="360" w:lineRule="auto"/>
        <w:jc w:val="both"/>
        <w:rPr>
          <w:rFonts w:ascii="Times New Roman" w:eastAsia="Arial" w:hAnsi="Times New Roman" w:cs="Times New Roman"/>
          <w:color w:val="000000"/>
        </w:rPr>
      </w:pPr>
    </w:p>
    <w:p w:rsidR="00D74436" w:rsidRPr="00A05E99" w:rsidRDefault="00797647" w:rsidP="00170AF9">
      <w:pPr>
        <w:pBdr>
          <w:top w:val="nil"/>
          <w:left w:val="nil"/>
          <w:bottom w:val="nil"/>
          <w:right w:val="nil"/>
          <w:between w:val="nil"/>
        </w:pBdr>
        <w:spacing w:after="0" w:line="360" w:lineRule="auto"/>
        <w:ind w:left="360"/>
        <w:jc w:val="both"/>
        <w:rPr>
          <w:rFonts w:ascii="Times New Roman" w:eastAsia="Arial" w:hAnsi="Times New Roman" w:cs="Times New Roman"/>
          <w:i/>
          <w:color w:val="000000"/>
        </w:rPr>
      </w:pPr>
      <w:r w:rsidRPr="00A05E99">
        <w:rPr>
          <w:rFonts w:ascii="Times New Roman" w:eastAsia="Arial" w:hAnsi="Times New Roman" w:cs="Times New Roman"/>
          <w:i/>
          <w:color w:val="000000"/>
        </w:rPr>
        <w:t>“</w:t>
      </w:r>
      <w:r w:rsidRPr="00A05E99">
        <w:rPr>
          <w:rFonts w:ascii="Times New Roman" w:eastAsia="Arial" w:hAnsi="Times New Roman" w:cs="Times New Roman"/>
          <w:b/>
          <w:i/>
          <w:color w:val="000000"/>
        </w:rPr>
        <w:t>Artículo 216.</w:t>
      </w:r>
      <w:r w:rsidRPr="00A05E99">
        <w:rPr>
          <w:rFonts w:ascii="Times New Roman" w:eastAsia="Arial" w:hAnsi="Times New Roman" w:cs="Times New Roman"/>
          <w:i/>
          <w:color w:val="000000"/>
        </w:rPr>
        <w:t xml:space="preserve"> La fuerza pública estará integrada en forma exclusiva por las Fuerzas Militares y la Policía Nacional. Todos los colombianos están obligados a tomar las armas cuando las necesidades públicas lo exijan para defender la independencia nacional y las instituciones públicas. La Ley determinará las condiciones que en todo tiempo eximen del servicio militar y las prerrogativas por la prestación del mismo”. </w:t>
      </w:r>
    </w:p>
    <w:p w:rsidR="00D74436" w:rsidRPr="00A05E99" w:rsidRDefault="00D74436" w:rsidP="00170AF9">
      <w:pPr>
        <w:pBdr>
          <w:top w:val="nil"/>
          <w:left w:val="nil"/>
          <w:bottom w:val="nil"/>
          <w:right w:val="nil"/>
          <w:between w:val="nil"/>
        </w:pBdr>
        <w:spacing w:after="0" w:line="360" w:lineRule="auto"/>
        <w:jc w:val="both"/>
        <w:rPr>
          <w:rFonts w:ascii="Times New Roman" w:eastAsia="Arial" w:hAnsi="Times New Roman" w:cs="Times New Roman"/>
          <w:i/>
          <w:color w:val="000000"/>
        </w:rPr>
      </w:pPr>
    </w:p>
    <w:p w:rsidR="00D74436" w:rsidRPr="00A05E99" w:rsidRDefault="00797647" w:rsidP="00170AF9">
      <w:pPr>
        <w:pBdr>
          <w:top w:val="nil"/>
          <w:left w:val="nil"/>
          <w:bottom w:val="nil"/>
          <w:right w:val="nil"/>
          <w:between w:val="nil"/>
        </w:pBdr>
        <w:spacing w:after="0" w:line="360" w:lineRule="auto"/>
        <w:ind w:left="360"/>
        <w:jc w:val="both"/>
        <w:rPr>
          <w:rFonts w:ascii="Times New Roman" w:eastAsia="Arial" w:hAnsi="Times New Roman" w:cs="Times New Roman"/>
          <w:color w:val="000000"/>
        </w:rPr>
      </w:pPr>
      <w:r w:rsidRPr="00A05E99">
        <w:rPr>
          <w:rFonts w:ascii="Times New Roman" w:eastAsia="Arial" w:hAnsi="Times New Roman" w:cs="Times New Roman"/>
          <w:color w:val="000000"/>
        </w:rPr>
        <w:t>Por otro lado, el artículo 217</w:t>
      </w:r>
      <w:r w:rsidR="00D16EE5" w:rsidRPr="00A05E99">
        <w:rPr>
          <w:rFonts w:ascii="Times New Roman" w:eastAsia="Arial" w:hAnsi="Times New Roman" w:cs="Times New Roman"/>
          <w:color w:val="000000"/>
        </w:rPr>
        <w:t>º</w:t>
      </w:r>
      <w:r w:rsidRPr="00A05E99">
        <w:rPr>
          <w:rFonts w:ascii="Times New Roman" w:eastAsia="Arial" w:hAnsi="Times New Roman" w:cs="Times New Roman"/>
          <w:color w:val="000000"/>
        </w:rPr>
        <w:t xml:space="preserve"> de la Carta Magna dispone: </w:t>
      </w:r>
    </w:p>
    <w:p w:rsidR="00D74436" w:rsidRPr="00A05E99" w:rsidRDefault="00D74436" w:rsidP="00170AF9">
      <w:pPr>
        <w:pBdr>
          <w:top w:val="nil"/>
          <w:left w:val="nil"/>
          <w:bottom w:val="nil"/>
          <w:right w:val="nil"/>
          <w:between w:val="nil"/>
        </w:pBdr>
        <w:spacing w:after="0" w:line="360" w:lineRule="auto"/>
        <w:jc w:val="both"/>
        <w:rPr>
          <w:rFonts w:ascii="Times New Roman" w:eastAsia="Arial" w:hAnsi="Times New Roman" w:cs="Times New Roman"/>
          <w:color w:val="000000"/>
        </w:rPr>
      </w:pP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i/>
          <w:color w:val="000000"/>
        </w:rPr>
        <w:t>“</w:t>
      </w:r>
      <w:r w:rsidRPr="00A05E99">
        <w:rPr>
          <w:rFonts w:ascii="Times New Roman" w:eastAsia="Arial" w:hAnsi="Times New Roman" w:cs="Times New Roman"/>
          <w:b/>
          <w:i/>
          <w:color w:val="000000"/>
        </w:rPr>
        <w:t>Artículo 217.</w:t>
      </w:r>
      <w:r w:rsidRPr="00A05E99">
        <w:rPr>
          <w:rFonts w:ascii="Times New Roman" w:eastAsia="Arial" w:hAnsi="Times New Roman" w:cs="Times New Roman"/>
          <w:i/>
          <w:color w:val="000000"/>
        </w:rPr>
        <w:t xml:space="preserve"> La Nación tendrá para su defensa unas Fuerzas Militares permanentes constituidas por el Ejército, la Armada y la Fuerza Aérea. Las Fuerzas Militares tendrán como finalidad primordial la defensa de la soberanía, la independencia, la integridad del territorio nacional y del orden constitucional. La Ley determinará el sistema de reemplazos en las Fuerzas Militares, así como los ascensos, derechos y obligaciones de sus miembros y el régimen especial de carrera, prestacional y disciplinario, que les es propio”. </w:t>
      </w:r>
    </w:p>
    <w:p w:rsidR="00D74436" w:rsidRPr="00A05E99" w:rsidRDefault="00D74436"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p>
    <w:p w:rsidR="00D74436" w:rsidRPr="00A05E99" w:rsidRDefault="00797647" w:rsidP="00170AF9">
      <w:pPr>
        <w:pStyle w:val="Prrafodelista"/>
        <w:numPr>
          <w:ilvl w:val="0"/>
          <w:numId w:val="5"/>
        </w:numPr>
        <w:pBdr>
          <w:top w:val="nil"/>
          <w:left w:val="nil"/>
          <w:bottom w:val="nil"/>
          <w:right w:val="nil"/>
          <w:between w:val="nil"/>
        </w:pBdr>
        <w:spacing w:after="0" w:line="360" w:lineRule="auto"/>
        <w:jc w:val="both"/>
        <w:rPr>
          <w:rFonts w:ascii="Times New Roman" w:eastAsia="Arial" w:hAnsi="Times New Roman" w:cs="Times New Roman"/>
          <w:color w:val="000000"/>
        </w:rPr>
      </w:pPr>
      <w:r w:rsidRPr="00A05E99">
        <w:rPr>
          <w:rFonts w:ascii="Times New Roman" w:eastAsia="Arial" w:hAnsi="Times New Roman" w:cs="Times New Roman"/>
          <w:color w:val="000000"/>
        </w:rPr>
        <w:t xml:space="preserve">El Decreto 2535 de 1993, mediante el cual se establece normas sobre armas, municiones y explosivos, define en su artículo 8 las armas de guerra o de uso exclusivo de la Fuerza Pública, de la siguiente manera: </w:t>
      </w:r>
    </w:p>
    <w:p w:rsidR="00D74436" w:rsidRPr="00A05E99" w:rsidRDefault="00D74436" w:rsidP="00170AF9">
      <w:pPr>
        <w:pBdr>
          <w:top w:val="nil"/>
          <w:left w:val="nil"/>
          <w:bottom w:val="nil"/>
          <w:right w:val="nil"/>
          <w:between w:val="nil"/>
        </w:pBdr>
        <w:spacing w:after="0" w:line="360" w:lineRule="auto"/>
        <w:jc w:val="both"/>
        <w:rPr>
          <w:rFonts w:ascii="Times New Roman" w:eastAsia="Arial" w:hAnsi="Times New Roman" w:cs="Times New Roman"/>
          <w:color w:val="000000"/>
        </w:rPr>
      </w:pP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b/>
          <w:i/>
          <w:color w:val="000000"/>
        </w:rPr>
        <w:t>“ARTÍCULO</w:t>
      </w:r>
      <w:bookmarkStart w:id="2" w:name="bookmark=id.30j0zll" w:colFirst="0" w:colLast="0"/>
      <w:bookmarkEnd w:id="2"/>
      <w:r w:rsidRPr="00A05E99">
        <w:rPr>
          <w:rFonts w:ascii="Times New Roman" w:eastAsia="Arial" w:hAnsi="Times New Roman" w:cs="Times New Roman"/>
          <w:b/>
          <w:i/>
          <w:color w:val="000000"/>
        </w:rPr>
        <w:t> </w:t>
      </w:r>
      <w:bookmarkStart w:id="3" w:name="bookmark=id.1fob9te" w:colFirst="0" w:colLast="0"/>
      <w:bookmarkEnd w:id="3"/>
      <w:r w:rsidRPr="00A05E99">
        <w:rPr>
          <w:rFonts w:ascii="Times New Roman" w:eastAsia="Arial" w:hAnsi="Times New Roman" w:cs="Times New Roman"/>
          <w:b/>
          <w:i/>
          <w:color w:val="000000"/>
        </w:rPr>
        <w:t>8.-</w:t>
      </w:r>
      <w:r w:rsidRPr="00A05E99">
        <w:rPr>
          <w:rFonts w:ascii="Times New Roman" w:eastAsia="Arial" w:hAnsi="Times New Roman" w:cs="Times New Roman"/>
          <w:i/>
          <w:color w:val="000000"/>
        </w:rPr>
        <w:t> </w:t>
      </w:r>
      <w:r w:rsidRPr="00A05E99">
        <w:rPr>
          <w:rFonts w:ascii="Times New Roman" w:eastAsia="Arial" w:hAnsi="Times New Roman" w:cs="Times New Roman"/>
          <w:b/>
          <w:i/>
          <w:color w:val="000000"/>
        </w:rPr>
        <w:t>Armas de guerra o de uso privativo de la Fuerza Pública</w:t>
      </w:r>
      <w:r w:rsidRPr="00A05E99">
        <w:rPr>
          <w:rFonts w:ascii="Times New Roman" w:eastAsia="Arial" w:hAnsi="Times New Roman" w:cs="Times New Roman"/>
          <w:i/>
          <w:color w:val="000000"/>
        </w:rPr>
        <w:t>. Son armas de guerra y por tanto de uso privativo de la Fuerza Pública, aquellas utilizadas con el objeto de defender la independencia, la soberanía nacional, mantener la integridad territorial, asegurar la convivencia pacífica, el ejercicio de los derechos y libertades públicas, el orden constitucional y el mantenimiento y restablecimiento del orden público, tales como:</w:t>
      </w:r>
    </w:p>
    <w:p w:rsidR="00D74436" w:rsidRPr="00A05E99" w:rsidRDefault="00D74436"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i/>
          <w:color w:val="000000"/>
        </w:rPr>
        <w:t>a. Pistolas y revólveres de calibre 9.652 mm. (.38 pulgadas) que no reúnan las características establecidas en el artículo 11 de este Decreto;</w:t>
      </w: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i/>
          <w:color w:val="000000"/>
        </w:rPr>
        <w:t>b. Pistolas y revólveres de calibre superior a 9.652 mm. (.38 pulgadas);</w:t>
      </w: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i/>
          <w:color w:val="000000"/>
        </w:rPr>
        <w:t>c. Fusiles y carabinas semiautomáticas de calibre superior a 22 L.R;</w:t>
      </w: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i/>
          <w:color w:val="000000"/>
        </w:rPr>
        <w:t>d. Armas automáticas sin importar calibre;</w:t>
      </w: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i/>
          <w:color w:val="000000"/>
        </w:rPr>
        <w:lastRenderedPageBreak/>
        <w:t>e. Los antitanques, cañones, morteros, obuses y misiles de tierra, mar y aire en todos los calibres;</w:t>
      </w: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i/>
          <w:color w:val="000000"/>
        </w:rPr>
        <w:t>f. Lanzacohetes, bazucas, lanzagranadas en cualquier calibre;</w:t>
      </w: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i/>
          <w:color w:val="000000"/>
        </w:rPr>
        <w:t>g. Cargas explosivas tales como bombas de mano, bombas de aviación, granadas de fragmentación, petardos, proyectiles y minas.</w:t>
      </w: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i/>
          <w:color w:val="000000"/>
        </w:rPr>
        <w:t>h. Granadas de iluminación, fumígenas, perforantes o de instrucción de la Fuerza Pública;</w:t>
      </w: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i/>
          <w:color w:val="000000"/>
        </w:rPr>
        <w:t>i. Armas que lleven dispositivos de tipo militar como miras infrarrojas, laséricas o accesorios como lanzagranadas y silenciadores;</w:t>
      </w: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i/>
          <w:color w:val="000000"/>
        </w:rPr>
        <w:t xml:space="preserve">j. Las municiones correspondientes al tipo de arma enunciadas en </w:t>
      </w:r>
      <w:r w:rsidRPr="00A05E99">
        <w:rPr>
          <w:rFonts w:ascii="Times New Roman" w:eastAsia="Arial" w:hAnsi="Times New Roman" w:cs="Times New Roman"/>
          <w:i/>
        </w:rPr>
        <w:t>los literales</w:t>
      </w:r>
      <w:r w:rsidRPr="00A05E99">
        <w:rPr>
          <w:rFonts w:ascii="Times New Roman" w:eastAsia="Arial" w:hAnsi="Times New Roman" w:cs="Times New Roman"/>
          <w:i/>
          <w:color w:val="000000"/>
        </w:rPr>
        <w:t xml:space="preserve"> anteriores.</w:t>
      </w:r>
    </w:p>
    <w:p w:rsidR="00D74436" w:rsidRPr="00A05E99" w:rsidRDefault="00D74436"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b/>
          <w:i/>
          <w:color w:val="000000"/>
        </w:rPr>
        <w:t>PARÁGRAFO</w:t>
      </w:r>
      <w:bookmarkStart w:id="4" w:name="bookmark=id.3znysh7" w:colFirst="0" w:colLast="0"/>
      <w:bookmarkEnd w:id="4"/>
      <w:r w:rsidRPr="00A05E99">
        <w:rPr>
          <w:rFonts w:ascii="Times New Roman" w:eastAsia="Arial" w:hAnsi="Times New Roman" w:cs="Times New Roman"/>
          <w:b/>
          <w:i/>
          <w:color w:val="000000"/>
        </w:rPr>
        <w:t> 1.-</w:t>
      </w:r>
      <w:r w:rsidRPr="00A05E99">
        <w:rPr>
          <w:rFonts w:ascii="Times New Roman" w:eastAsia="Arial" w:hAnsi="Times New Roman" w:cs="Times New Roman"/>
          <w:i/>
          <w:color w:val="000000"/>
        </w:rPr>
        <w:t> En material descrito en el literal g) podrá ser autorizado de manera excepcional, previo concepto favorable del Comité de Armas, de que trata el artículo 31 de este Decreto.</w:t>
      </w:r>
    </w:p>
    <w:p w:rsidR="00D74436" w:rsidRPr="00A05E99" w:rsidRDefault="00D74436" w:rsidP="00170AF9">
      <w:pPr>
        <w:pBdr>
          <w:top w:val="nil"/>
          <w:left w:val="nil"/>
          <w:bottom w:val="nil"/>
          <w:right w:val="nil"/>
          <w:between w:val="nil"/>
        </w:pBdr>
        <w:spacing w:after="0" w:line="360" w:lineRule="auto"/>
        <w:ind w:left="720"/>
        <w:jc w:val="both"/>
        <w:rPr>
          <w:rFonts w:ascii="Times New Roman" w:eastAsia="Arial" w:hAnsi="Times New Roman" w:cs="Times New Roman"/>
          <w:b/>
          <w:i/>
          <w:color w:val="000000"/>
        </w:rPr>
      </w:pP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i/>
          <w:color w:val="000000"/>
        </w:rPr>
      </w:pPr>
      <w:r w:rsidRPr="00A05E99">
        <w:rPr>
          <w:rFonts w:ascii="Times New Roman" w:eastAsia="Arial" w:hAnsi="Times New Roman" w:cs="Times New Roman"/>
          <w:b/>
          <w:i/>
          <w:color w:val="000000"/>
        </w:rPr>
        <w:t>PARÁGRAFO</w:t>
      </w:r>
      <w:bookmarkStart w:id="5" w:name="bookmark=id.2et92p0" w:colFirst="0" w:colLast="0"/>
      <w:bookmarkEnd w:id="5"/>
      <w:r w:rsidRPr="00A05E99">
        <w:rPr>
          <w:rFonts w:ascii="Times New Roman" w:eastAsia="Arial" w:hAnsi="Times New Roman" w:cs="Times New Roman"/>
          <w:b/>
          <w:i/>
          <w:color w:val="000000"/>
        </w:rPr>
        <w:t> 2.-</w:t>
      </w:r>
      <w:r w:rsidRPr="00A05E99">
        <w:rPr>
          <w:rFonts w:ascii="Times New Roman" w:eastAsia="Arial" w:hAnsi="Times New Roman" w:cs="Times New Roman"/>
          <w:i/>
          <w:color w:val="000000"/>
        </w:rPr>
        <w:t xml:space="preserve"> El Gobierno Nacional por conducto del Ministerio de Defensa Nacional determinará las armas de uso privativo que puedan portar los miembros de los organismos nacionales de seguridad y otros cuerpos oficiales armados de carácter permanente creados o autorizados por la Ley”. </w:t>
      </w:r>
    </w:p>
    <w:p w:rsidR="00D74436" w:rsidRPr="00A05E99" w:rsidRDefault="00D74436" w:rsidP="00170AF9">
      <w:pPr>
        <w:pBdr>
          <w:top w:val="nil"/>
          <w:left w:val="nil"/>
          <w:bottom w:val="nil"/>
          <w:right w:val="nil"/>
          <w:between w:val="nil"/>
        </w:pBdr>
        <w:spacing w:after="0" w:line="360" w:lineRule="auto"/>
        <w:jc w:val="both"/>
        <w:rPr>
          <w:rFonts w:ascii="Times New Roman" w:eastAsia="Arial" w:hAnsi="Times New Roman" w:cs="Times New Roman"/>
          <w:color w:val="000000"/>
        </w:rPr>
      </w:pPr>
    </w:p>
    <w:p w:rsidR="00D74436" w:rsidRPr="00A05E99" w:rsidRDefault="00797647" w:rsidP="00170AF9">
      <w:pPr>
        <w:pBdr>
          <w:top w:val="nil"/>
          <w:left w:val="nil"/>
          <w:bottom w:val="nil"/>
          <w:right w:val="nil"/>
          <w:between w:val="nil"/>
        </w:pBdr>
        <w:spacing w:after="0" w:line="360" w:lineRule="auto"/>
        <w:jc w:val="both"/>
        <w:rPr>
          <w:rFonts w:ascii="Times New Roman" w:eastAsia="Arial" w:hAnsi="Times New Roman" w:cs="Times New Roman"/>
          <w:color w:val="000000"/>
        </w:rPr>
      </w:pPr>
      <w:bookmarkStart w:id="6" w:name="_heading=h.8553c51skzqi" w:colFirst="0" w:colLast="0"/>
      <w:bookmarkEnd w:id="6"/>
      <w:r w:rsidRPr="00A05E99">
        <w:rPr>
          <w:rFonts w:ascii="Times New Roman" w:eastAsia="Arial" w:hAnsi="Times New Roman" w:cs="Times New Roman"/>
        </w:rPr>
        <w:t>La Declaración</w:t>
      </w:r>
      <w:r w:rsidRPr="00A05E99">
        <w:rPr>
          <w:rFonts w:ascii="Times New Roman" w:eastAsia="Arial" w:hAnsi="Times New Roman" w:cs="Times New Roman"/>
          <w:color w:val="000000"/>
        </w:rPr>
        <w:t xml:space="preserve"> Universal de Derechos Humanos, ratificada por Colombia en el año 1969, es uno de los pilares fundamentales del derecho internacional. Este documento establece un conjunto de derechos y libertades inherentes a todos los seres humanos, sin distinción de raza, color, sexo, idioma, religión, origen nacional o social, posición económica, nacimiento u otra condición, consagrando: </w:t>
      </w:r>
    </w:p>
    <w:p w:rsidR="00D74436" w:rsidRPr="00A05E99" w:rsidRDefault="00D74436" w:rsidP="00170AF9">
      <w:pPr>
        <w:pBdr>
          <w:top w:val="nil"/>
          <w:left w:val="nil"/>
          <w:bottom w:val="nil"/>
          <w:right w:val="nil"/>
          <w:between w:val="nil"/>
        </w:pBdr>
        <w:spacing w:after="0" w:line="360" w:lineRule="auto"/>
        <w:ind w:left="720"/>
        <w:jc w:val="both"/>
        <w:rPr>
          <w:rFonts w:ascii="Times New Roman" w:eastAsia="Arial" w:hAnsi="Times New Roman" w:cs="Times New Roman"/>
          <w:color w:val="000000"/>
        </w:rPr>
      </w:pPr>
    </w:p>
    <w:p w:rsidR="00D74436" w:rsidRPr="00A05E99" w:rsidRDefault="00797647" w:rsidP="00170AF9">
      <w:pPr>
        <w:pBdr>
          <w:top w:val="nil"/>
          <w:left w:val="nil"/>
          <w:bottom w:val="nil"/>
          <w:right w:val="nil"/>
          <w:between w:val="nil"/>
        </w:pBdr>
        <w:spacing w:after="0" w:line="360" w:lineRule="auto"/>
        <w:ind w:left="1440"/>
        <w:jc w:val="both"/>
        <w:rPr>
          <w:rFonts w:ascii="Times New Roman" w:eastAsia="Arial" w:hAnsi="Times New Roman" w:cs="Times New Roman"/>
          <w:i/>
          <w:color w:val="000000"/>
        </w:rPr>
      </w:pPr>
      <w:r w:rsidRPr="00A05E99">
        <w:rPr>
          <w:rFonts w:ascii="Times New Roman" w:eastAsia="Arial" w:hAnsi="Times New Roman" w:cs="Times New Roman"/>
          <w:b/>
          <w:i/>
          <w:color w:val="000000"/>
        </w:rPr>
        <w:t>“Declaración Universal de Derechos Humanos</w:t>
      </w:r>
      <w:r w:rsidRPr="00A05E99">
        <w:rPr>
          <w:rFonts w:ascii="Times New Roman" w:eastAsia="Arial" w:hAnsi="Times New Roman" w:cs="Times New Roman"/>
          <w:i/>
          <w:color w:val="000000"/>
        </w:rPr>
        <w:t xml:space="preserve"> como ideal común por el que todos los pueblos y naciones deben esforzarse, a fin de que tanto los individuos como las instituciones, inspirándose constantemente en ella, promuevan, mediante la enseñanza y la educación, el respeto a estos derechos y libertades, y aseguren, por medidas progresivas de carácter nacional e internacional, su reconocimiento y aplicación universales y efectivos, tanto entre los pueblos de los Estados Miembros como entre los de los territorios colocados bajo su jurisdicción”. </w:t>
      </w:r>
    </w:p>
    <w:p w:rsidR="00D74436" w:rsidRPr="00A05E99" w:rsidRDefault="00797647" w:rsidP="00170AF9">
      <w:pPr>
        <w:pBdr>
          <w:top w:val="nil"/>
          <w:left w:val="nil"/>
          <w:bottom w:val="nil"/>
          <w:right w:val="nil"/>
          <w:between w:val="nil"/>
        </w:pBdr>
        <w:spacing w:after="0" w:line="360" w:lineRule="auto"/>
        <w:ind w:left="1440"/>
        <w:jc w:val="both"/>
        <w:rPr>
          <w:rFonts w:ascii="Times New Roman" w:eastAsia="Arial" w:hAnsi="Times New Roman" w:cs="Times New Roman"/>
          <w:i/>
          <w:color w:val="000000"/>
        </w:rPr>
      </w:pPr>
      <w:r w:rsidRPr="00A05E99">
        <w:rPr>
          <w:rFonts w:ascii="Times New Roman" w:eastAsia="Arial" w:hAnsi="Times New Roman" w:cs="Times New Roman"/>
          <w:i/>
          <w:color w:val="000000"/>
        </w:rPr>
        <w:t> </w:t>
      </w:r>
      <w:r w:rsidRPr="00A05E99">
        <w:rPr>
          <w:rFonts w:ascii="Times New Roman" w:eastAsia="Arial" w:hAnsi="Times New Roman" w:cs="Times New Roman"/>
          <w:color w:val="000000"/>
        </w:rPr>
        <w:t xml:space="preserve"> </w:t>
      </w:r>
    </w:p>
    <w:p w:rsidR="00D74436" w:rsidRPr="00A05E99" w:rsidRDefault="00797647" w:rsidP="00170AF9">
      <w:pPr>
        <w:numPr>
          <w:ilvl w:val="0"/>
          <w:numId w:val="4"/>
        </w:numPr>
        <w:pBdr>
          <w:top w:val="nil"/>
          <w:left w:val="nil"/>
          <w:bottom w:val="nil"/>
          <w:right w:val="nil"/>
          <w:between w:val="nil"/>
        </w:pBdr>
        <w:spacing w:after="0" w:line="360" w:lineRule="auto"/>
        <w:jc w:val="both"/>
        <w:rPr>
          <w:rFonts w:ascii="Times New Roman" w:eastAsia="Arial" w:hAnsi="Times New Roman" w:cs="Times New Roman"/>
          <w:b/>
          <w:color w:val="000000"/>
        </w:rPr>
      </w:pPr>
      <w:r w:rsidRPr="00A05E99">
        <w:rPr>
          <w:rFonts w:ascii="Times New Roman" w:eastAsia="Arial" w:hAnsi="Times New Roman" w:cs="Times New Roman"/>
          <w:color w:val="000000"/>
        </w:rPr>
        <w:t xml:space="preserve">Convención Americana sobre Derechos Humanos (Pacto San José), ratificada por Colombia en el año 1973, cuyo objetivo principal es reconocer y promover la dignidad humana, y </w:t>
      </w:r>
      <w:r w:rsidRPr="00A05E99">
        <w:rPr>
          <w:rFonts w:ascii="Times New Roman" w:eastAsia="Arial" w:hAnsi="Times New Roman" w:cs="Times New Roman"/>
          <w:color w:val="000000"/>
        </w:rPr>
        <w:lastRenderedPageBreak/>
        <w:t xml:space="preserve">establecer un conjunto de derechos y deberes que son inherentes a todas las personas, estableciendo que dentro de un estado social de derecho en el cual se rigen las instituciones democráticas, la garantía de los derechos humanos se basa en el establecimiento de condiciones básicas necesarias para su sustentación como la alimentación salud, libertad, participación política. </w:t>
      </w:r>
    </w:p>
    <w:p w:rsidR="00D74436" w:rsidRPr="00A05E99" w:rsidRDefault="00D74436" w:rsidP="00170AF9">
      <w:pPr>
        <w:pBdr>
          <w:top w:val="nil"/>
          <w:left w:val="nil"/>
          <w:bottom w:val="nil"/>
          <w:right w:val="nil"/>
          <w:between w:val="nil"/>
        </w:pBdr>
        <w:spacing w:after="0" w:line="360" w:lineRule="auto"/>
        <w:ind w:left="720"/>
        <w:rPr>
          <w:rFonts w:ascii="Times New Roman" w:eastAsia="Arial" w:hAnsi="Times New Roman" w:cs="Times New Roman"/>
          <w:b/>
          <w:color w:val="000000"/>
        </w:rPr>
      </w:pPr>
    </w:p>
    <w:p w:rsidR="00D74436" w:rsidRPr="00A05E99" w:rsidRDefault="00797647" w:rsidP="00170AF9">
      <w:pPr>
        <w:numPr>
          <w:ilvl w:val="0"/>
          <w:numId w:val="1"/>
        </w:numPr>
        <w:pBdr>
          <w:top w:val="nil"/>
          <w:left w:val="nil"/>
          <w:bottom w:val="nil"/>
          <w:right w:val="nil"/>
          <w:between w:val="nil"/>
        </w:pBdr>
        <w:spacing w:after="0" w:line="360" w:lineRule="auto"/>
        <w:jc w:val="both"/>
        <w:rPr>
          <w:rFonts w:ascii="Times New Roman" w:eastAsia="Arial" w:hAnsi="Times New Roman" w:cs="Times New Roman"/>
          <w:color w:val="000000"/>
        </w:rPr>
      </w:pPr>
      <w:r w:rsidRPr="00A05E99">
        <w:rPr>
          <w:rFonts w:ascii="Times New Roman" w:eastAsia="Arial" w:hAnsi="Times New Roman" w:cs="Times New Roman"/>
          <w:color w:val="000000"/>
        </w:rPr>
        <w:t xml:space="preserve">Derecho Internacional Humanitario (DIH), integrado por acuerdos firmados entre Estados, denominados </w:t>
      </w:r>
      <w:r w:rsidRPr="00A05E99">
        <w:rPr>
          <w:rFonts w:ascii="Times New Roman" w:eastAsia="Arial" w:hAnsi="Times New Roman" w:cs="Times New Roman"/>
          <w:i/>
          <w:color w:val="000000"/>
        </w:rPr>
        <w:t>“tratados o convenios”</w:t>
      </w:r>
      <w:r w:rsidRPr="00A05E99">
        <w:rPr>
          <w:rFonts w:ascii="Times New Roman" w:eastAsia="Arial" w:hAnsi="Times New Roman" w:cs="Times New Roman"/>
          <w:color w:val="000000"/>
        </w:rPr>
        <w:t xml:space="preserve"> por el derecho consuetudinario internacional, se encuentra esencialmente contenido en los cuatro convenios de Ginebra de 1949, complementados por los protocolos adicionales de 1977 que regulan la protección de las víctimas de los conflictos armados. </w:t>
      </w:r>
    </w:p>
    <w:p w:rsidR="00D74436" w:rsidRPr="00A05E99" w:rsidRDefault="00D74436" w:rsidP="00170AF9">
      <w:pPr>
        <w:pBdr>
          <w:top w:val="nil"/>
          <w:left w:val="nil"/>
          <w:bottom w:val="nil"/>
          <w:right w:val="nil"/>
          <w:between w:val="nil"/>
        </w:pBdr>
        <w:spacing w:after="0" w:line="360" w:lineRule="auto"/>
        <w:ind w:left="720"/>
        <w:jc w:val="both"/>
        <w:rPr>
          <w:rFonts w:ascii="Times New Roman" w:eastAsia="Arial" w:hAnsi="Times New Roman" w:cs="Times New Roman"/>
          <w:color w:val="000000"/>
        </w:rPr>
      </w:pPr>
    </w:p>
    <w:p w:rsidR="00D74436" w:rsidRPr="00A05E99" w:rsidRDefault="00797647" w:rsidP="00170AF9">
      <w:pPr>
        <w:pBdr>
          <w:top w:val="nil"/>
          <w:left w:val="nil"/>
          <w:bottom w:val="nil"/>
          <w:right w:val="nil"/>
          <w:between w:val="nil"/>
        </w:pBdr>
        <w:spacing w:after="0" w:line="360" w:lineRule="auto"/>
        <w:ind w:left="720"/>
        <w:jc w:val="both"/>
        <w:rPr>
          <w:rFonts w:ascii="Times New Roman" w:eastAsia="Arial" w:hAnsi="Times New Roman" w:cs="Times New Roman"/>
          <w:color w:val="000000"/>
        </w:rPr>
      </w:pPr>
      <w:r w:rsidRPr="00A05E99">
        <w:rPr>
          <w:rFonts w:ascii="Times New Roman" w:eastAsia="Arial" w:hAnsi="Times New Roman" w:cs="Times New Roman"/>
          <w:color w:val="000000"/>
        </w:rPr>
        <w:t xml:space="preserve">En cuanto al uso de armas y tácticas militares encontramos:  </w:t>
      </w:r>
    </w:p>
    <w:p w:rsidR="00D74436" w:rsidRPr="00A05E99" w:rsidRDefault="00D74436" w:rsidP="00170AF9">
      <w:pPr>
        <w:pBdr>
          <w:top w:val="nil"/>
          <w:left w:val="nil"/>
          <w:bottom w:val="nil"/>
          <w:right w:val="nil"/>
          <w:between w:val="nil"/>
        </w:pBdr>
        <w:spacing w:after="0" w:line="360" w:lineRule="auto"/>
        <w:jc w:val="both"/>
        <w:rPr>
          <w:rFonts w:ascii="Times New Roman" w:eastAsia="Arial" w:hAnsi="Times New Roman" w:cs="Times New Roman"/>
          <w:b/>
          <w:color w:val="000000"/>
        </w:rPr>
      </w:pPr>
    </w:p>
    <w:p w:rsidR="00D74436" w:rsidRPr="00A05E99" w:rsidRDefault="00797647" w:rsidP="00170AF9">
      <w:pPr>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rPr>
      </w:pPr>
      <w:r w:rsidRPr="00A05E99">
        <w:rPr>
          <w:rFonts w:ascii="Times New Roman" w:eastAsia="Arial" w:hAnsi="Times New Roman" w:cs="Times New Roman"/>
          <w:color w:val="000000"/>
        </w:rPr>
        <w:t>La Convención de la Haya de 1954 para la protección de los bienes culturales en caso de conflicto armado y sus dos Protocolos;</w:t>
      </w:r>
    </w:p>
    <w:p w:rsidR="00D74436" w:rsidRPr="00A05E99" w:rsidRDefault="00797647" w:rsidP="00170AF9">
      <w:pPr>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rPr>
      </w:pPr>
      <w:r w:rsidRPr="00A05E99">
        <w:rPr>
          <w:rFonts w:ascii="Times New Roman" w:eastAsia="Arial" w:hAnsi="Times New Roman" w:cs="Times New Roman"/>
          <w:color w:val="000000"/>
        </w:rPr>
        <w:t>La Convención de 1972 sobre Armas Bacteriológicas;</w:t>
      </w:r>
    </w:p>
    <w:p w:rsidR="00D74436" w:rsidRPr="00A05E99" w:rsidRDefault="00797647" w:rsidP="00170AF9">
      <w:pPr>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rPr>
      </w:pPr>
      <w:r w:rsidRPr="00A05E99">
        <w:rPr>
          <w:rFonts w:ascii="Times New Roman" w:eastAsia="Arial" w:hAnsi="Times New Roman" w:cs="Times New Roman"/>
          <w:color w:val="000000"/>
        </w:rPr>
        <w:t>La Convención de 1980 sobre Ciertas Armas Convencionales y sus Protocolos;</w:t>
      </w:r>
    </w:p>
    <w:p w:rsidR="00D74436" w:rsidRPr="00A05E99" w:rsidRDefault="00797647" w:rsidP="00170AF9">
      <w:pPr>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rPr>
      </w:pPr>
      <w:r w:rsidRPr="00A05E99">
        <w:rPr>
          <w:rFonts w:ascii="Times New Roman" w:eastAsia="Arial" w:hAnsi="Times New Roman" w:cs="Times New Roman"/>
        </w:rPr>
        <w:t>La Convención</w:t>
      </w:r>
      <w:r w:rsidRPr="00A05E99">
        <w:rPr>
          <w:rFonts w:ascii="Times New Roman" w:eastAsia="Arial" w:hAnsi="Times New Roman" w:cs="Times New Roman"/>
          <w:color w:val="000000"/>
        </w:rPr>
        <w:t xml:space="preserve"> de 1993 sobre Armas Químicas. </w:t>
      </w:r>
    </w:p>
    <w:p w:rsidR="00D74436" w:rsidRPr="00A05E99" w:rsidRDefault="00797647" w:rsidP="00170AF9">
      <w:pPr>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rPr>
      </w:pPr>
      <w:r w:rsidRPr="00A05E99">
        <w:rPr>
          <w:rFonts w:ascii="Times New Roman" w:eastAsia="Arial" w:hAnsi="Times New Roman" w:cs="Times New Roman"/>
          <w:color w:val="000000"/>
        </w:rPr>
        <w:t>El Tratado de Ottawa de 1997 sobre las Minas Antipersonal;</w:t>
      </w:r>
    </w:p>
    <w:p w:rsidR="00170AF9" w:rsidRDefault="00797647" w:rsidP="00170AF9">
      <w:pPr>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rPr>
      </w:pPr>
      <w:r w:rsidRPr="00A05E99">
        <w:rPr>
          <w:rFonts w:ascii="Times New Roman" w:eastAsia="Arial" w:hAnsi="Times New Roman" w:cs="Times New Roman"/>
          <w:color w:val="000000"/>
        </w:rPr>
        <w:t>El Protocolo facultativo de la Convención sobre los Derechos del Niño relativo a la participación de niños en los conflictos armados.</w:t>
      </w:r>
    </w:p>
    <w:p w:rsidR="00170AF9" w:rsidRPr="00170AF9" w:rsidRDefault="00170AF9" w:rsidP="00170AF9">
      <w:pPr>
        <w:pBdr>
          <w:top w:val="nil"/>
          <w:left w:val="nil"/>
          <w:bottom w:val="nil"/>
          <w:right w:val="nil"/>
          <w:between w:val="nil"/>
        </w:pBdr>
        <w:spacing w:after="0" w:line="360" w:lineRule="auto"/>
        <w:ind w:left="1080"/>
        <w:jc w:val="both"/>
        <w:rPr>
          <w:rFonts w:ascii="Times New Roman" w:eastAsia="Arial" w:hAnsi="Times New Roman" w:cs="Times New Roman"/>
          <w:color w:val="000000"/>
        </w:rPr>
      </w:pPr>
    </w:p>
    <w:p w:rsidR="00170AF9" w:rsidRPr="00A05E99" w:rsidRDefault="00170AF9" w:rsidP="00170AF9">
      <w:pPr>
        <w:pBdr>
          <w:top w:val="nil"/>
          <w:left w:val="nil"/>
          <w:bottom w:val="nil"/>
          <w:right w:val="nil"/>
          <w:between w:val="nil"/>
        </w:pBdr>
        <w:spacing w:after="0" w:line="360" w:lineRule="auto"/>
        <w:jc w:val="both"/>
        <w:rPr>
          <w:rFonts w:ascii="Times New Roman" w:eastAsia="Arial" w:hAnsi="Times New Roman" w:cs="Times New Roman"/>
          <w:i/>
          <w:color w:val="000000"/>
        </w:rPr>
      </w:pPr>
    </w:p>
    <w:p w:rsidR="00D74436" w:rsidRDefault="00797647" w:rsidP="00170AF9">
      <w:pPr>
        <w:numPr>
          <w:ilvl w:val="0"/>
          <w:numId w:val="3"/>
        </w:numPr>
        <w:pBdr>
          <w:top w:val="nil"/>
          <w:left w:val="nil"/>
          <w:bottom w:val="nil"/>
          <w:right w:val="nil"/>
          <w:between w:val="nil"/>
        </w:pBdr>
        <w:spacing w:after="0" w:line="360" w:lineRule="auto"/>
        <w:jc w:val="both"/>
        <w:rPr>
          <w:rFonts w:ascii="Times New Roman" w:eastAsia="Arial" w:hAnsi="Times New Roman" w:cs="Times New Roman"/>
          <w:b/>
          <w:color w:val="000000"/>
        </w:rPr>
      </w:pPr>
      <w:r w:rsidRPr="00A05E99">
        <w:rPr>
          <w:rFonts w:ascii="Times New Roman" w:eastAsia="Arial" w:hAnsi="Times New Roman" w:cs="Times New Roman"/>
          <w:b/>
          <w:color w:val="000000"/>
        </w:rPr>
        <w:t>CONTENIDO DEL PROYECTO:</w:t>
      </w:r>
    </w:p>
    <w:p w:rsidR="00170AF9" w:rsidRPr="00170AF9" w:rsidRDefault="00170AF9" w:rsidP="00170AF9">
      <w:pPr>
        <w:pBdr>
          <w:top w:val="nil"/>
          <w:left w:val="nil"/>
          <w:bottom w:val="nil"/>
          <w:right w:val="nil"/>
          <w:between w:val="nil"/>
        </w:pBdr>
        <w:spacing w:after="0" w:line="360" w:lineRule="auto"/>
        <w:ind w:left="1080"/>
        <w:jc w:val="both"/>
        <w:rPr>
          <w:rFonts w:ascii="Times New Roman" w:eastAsia="Arial" w:hAnsi="Times New Roman" w:cs="Times New Roman"/>
          <w:b/>
          <w:color w:val="000000"/>
        </w:rPr>
      </w:pPr>
    </w:p>
    <w:p w:rsidR="00BC12A9" w:rsidRPr="00A05E99" w:rsidRDefault="00797647" w:rsidP="00170AF9">
      <w:pPr>
        <w:pBdr>
          <w:top w:val="nil"/>
          <w:left w:val="nil"/>
          <w:bottom w:val="nil"/>
          <w:right w:val="nil"/>
          <w:between w:val="nil"/>
        </w:pBdr>
        <w:spacing w:after="0" w:line="360" w:lineRule="auto"/>
        <w:jc w:val="both"/>
        <w:rPr>
          <w:rFonts w:ascii="Times New Roman" w:eastAsia="Arial" w:hAnsi="Times New Roman" w:cs="Times New Roman"/>
          <w:color w:val="000000"/>
        </w:rPr>
      </w:pPr>
      <w:r w:rsidRPr="00A05E99">
        <w:rPr>
          <w:rFonts w:ascii="Times New Roman" w:eastAsia="Arial" w:hAnsi="Times New Roman" w:cs="Times New Roman"/>
          <w:color w:val="000000"/>
        </w:rPr>
        <w:t xml:space="preserve">La presente iniciativa consta de diez (10) artículos. El primero (1) establece el objeto del proyecto; el segundo (2)  consagra las definiciones clave, como arma letal autónoma, control humano significativo, operador y supervisor; el tercero (3)  regula la supervisión de las armas letales autónomas por parte del Ministerio de Defensa; el cuarto (4) dispone el registro y certificación de estas armas; el quinto (5) consagra los principios entre los que se encuentra el control humano significativo, legalidad, y proporcionalidad; el sexto (6) prohíbe el uso de armas letales autónomas en zonas civiles, en situaciones de alto riesgo y en operaciones no militares y durante tiempos de paz; el séptimo (7) establece la reglamentación; el octavo (8) aborda la responsabilidad en el manejo y uso </w:t>
      </w:r>
      <w:r w:rsidRPr="00A05E99">
        <w:rPr>
          <w:rFonts w:ascii="Times New Roman" w:eastAsia="Arial" w:hAnsi="Times New Roman" w:cs="Times New Roman"/>
          <w:color w:val="000000"/>
        </w:rPr>
        <w:lastRenderedPageBreak/>
        <w:t>de este tipo de armas; el noveno (9) regula el presupuesto; y, finalmente, el décimo (10) dispone la vigencia de esta iniciativa legislativa a partir de su promulgación.</w:t>
      </w:r>
    </w:p>
    <w:p w:rsidR="00170AF9" w:rsidRPr="00A05E99" w:rsidRDefault="00170AF9" w:rsidP="00170AF9">
      <w:pPr>
        <w:pBdr>
          <w:top w:val="nil"/>
          <w:left w:val="nil"/>
          <w:bottom w:val="nil"/>
          <w:right w:val="nil"/>
          <w:between w:val="nil"/>
        </w:pBdr>
        <w:spacing w:after="0" w:line="360" w:lineRule="auto"/>
        <w:ind w:left="1080"/>
        <w:jc w:val="both"/>
        <w:rPr>
          <w:rFonts w:ascii="Times New Roman" w:eastAsia="Arial" w:hAnsi="Times New Roman" w:cs="Times New Roman"/>
          <w:b/>
          <w:color w:val="000000"/>
        </w:rPr>
      </w:pPr>
    </w:p>
    <w:p w:rsidR="00CE6718" w:rsidRPr="00CE6718" w:rsidRDefault="00797647" w:rsidP="00CE6718">
      <w:pPr>
        <w:numPr>
          <w:ilvl w:val="0"/>
          <w:numId w:val="3"/>
        </w:numPr>
        <w:pBdr>
          <w:top w:val="nil"/>
          <w:left w:val="nil"/>
          <w:bottom w:val="nil"/>
          <w:right w:val="nil"/>
          <w:between w:val="nil"/>
        </w:pBdr>
        <w:spacing w:line="360" w:lineRule="auto"/>
        <w:jc w:val="both"/>
        <w:rPr>
          <w:rFonts w:ascii="Times New Roman" w:eastAsia="Arial" w:hAnsi="Times New Roman" w:cs="Times New Roman"/>
          <w:b/>
          <w:color w:val="000000"/>
        </w:rPr>
      </w:pPr>
      <w:r w:rsidRPr="00A05E99">
        <w:rPr>
          <w:rFonts w:ascii="Times New Roman" w:eastAsia="Arial" w:hAnsi="Times New Roman" w:cs="Times New Roman"/>
          <w:b/>
          <w:color w:val="000000"/>
        </w:rPr>
        <w:t xml:space="preserve">IMPACTO FISCAL: </w:t>
      </w:r>
    </w:p>
    <w:p w:rsidR="00D74436" w:rsidRPr="00A05E99" w:rsidRDefault="00797647" w:rsidP="00170AF9">
      <w:pPr>
        <w:spacing w:before="240" w:after="240" w:line="360" w:lineRule="auto"/>
        <w:jc w:val="both"/>
        <w:rPr>
          <w:rFonts w:ascii="Times New Roman" w:eastAsia="Arial" w:hAnsi="Times New Roman" w:cs="Times New Roman"/>
          <w:color w:val="00000A"/>
        </w:rPr>
      </w:pPr>
      <w:r w:rsidRPr="00A05E99">
        <w:rPr>
          <w:rFonts w:ascii="Times New Roman" w:eastAsia="Arial" w:hAnsi="Times New Roman" w:cs="Times New Roman"/>
          <w:color w:val="00000A"/>
        </w:rPr>
        <w:t>El Art. 7º de la Ley 819 de 2003, por la cual se dictan normas orgánicas en materia de presupuesto, responsabilidad y transparencia fiscal y se dictan otras disposiciones, establece:</w:t>
      </w:r>
    </w:p>
    <w:p w:rsidR="00D74436" w:rsidRPr="00A05E99" w:rsidRDefault="00797647" w:rsidP="00170AF9">
      <w:pPr>
        <w:spacing w:before="240" w:after="240" w:line="360" w:lineRule="auto"/>
        <w:ind w:left="720"/>
        <w:jc w:val="both"/>
        <w:rPr>
          <w:rFonts w:ascii="Times New Roman" w:eastAsia="Arial" w:hAnsi="Times New Roman" w:cs="Times New Roman"/>
          <w:i/>
          <w:color w:val="00000A"/>
        </w:rPr>
      </w:pPr>
      <w:r w:rsidRPr="00A05E99">
        <w:rPr>
          <w:rFonts w:ascii="Times New Roman" w:eastAsia="Arial" w:hAnsi="Times New Roman" w:cs="Times New Roman"/>
          <w:b/>
          <w:i/>
          <w:color w:val="00000A"/>
        </w:rPr>
        <w:t>“</w:t>
      </w:r>
      <w:r w:rsidRPr="00A05E99">
        <w:rPr>
          <w:rFonts w:ascii="Times New Roman" w:eastAsia="Arial" w:hAnsi="Times New Roman" w:cs="Times New Roman"/>
          <w:i/>
          <w:color w:val="00000A"/>
        </w:rPr>
        <w:t xml:space="preserve">Análisis del impacto fiscal de las normas. “En todo momento, el impacto fiscal de cualquier proyecto de ley, ordenanza o acuerdo, que ordene gasto o que otorgue beneficios tributarios, deberá hacerse explícito y deberá ser compatible con el Marco Fiscal de Mediano Plazo”. </w:t>
      </w:r>
    </w:p>
    <w:p w:rsidR="00D74436" w:rsidRPr="00A05E99" w:rsidRDefault="00797647" w:rsidP="00170AF9">
      <w:pPr>
        <w:spacing w:before="240" w:after="240" w:line="360" w:lineRule="auto"/>
        <w:jc w:val="both"/>
        <w:rPr>
          <w:rFonts w:ascii="Times New Roman" w:eastAsia="Arial" w:hAnsi="Times New Roman" w:cs="Times New Roman"/>
          <w:color w:val="00000A"/>
        </w:rPr>
      </w:pPr>
      <w:r w:rsidRPr="00A05E99">
        <w:rPr>
          <w:rFonts w:ascii="Times New Roman" w:eastAsia="Arial" w:hAnsi="Times New Roman" w:cs="Times New Roman"/>
          <w:color w:val="00000A"/>
        </w:rPr>
        <w:t>Para estos propósitos, deberá incluirse expresamente en la exposición de motivos y en las ponencias de trámite respectivas los costos fiscales de la iniciativa y la fuente de ingreso adicional generada para el financiamiento de dicho costo.</w:t>
      </w:r>
    </w:p>
    <w:p w:rsidR="00D74436" w:rsidRPr="00A05E99" w:rsidRDefault="00797647" w:rsidP="00170AF9">
      <w:pPr>
        <w:spacing w:before="240" w:after="240" w:line="360" w:lineRule="auto"/>
        <w:jc w:val="both"/>
        <w:rPr>
          <w:rFonts w:ascii="Times New Roman" w:eastAsia="Arial" w:hAnsi="Times New Roman" w:cs="Times New Roman"/>
          <w:color w:val="00000A"/>
        </w:rPr>
      </w:pPr>
      <w:r w:rsidRPr="00A05E99">
        <w:rPr>
          <w:rFonts w:ascii="Times New Roman" w:eastAsia="Arial" w:hAnsi="Times New Roman" w:cs="Times New Roman"/>
          <w:color w:val="00000A"/>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 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rsidR="00D74436" w:rsidRPr="00A05E99" w:rsidRDefault="00797647" w:rsidP="00170AF9">
      <w:pPr>
        <w:spacing w:before="240" w:after="240" w:line="360" w:lineRule="auto"/>
        <w:jc w:val="both"/>
        <w:rPr>
          <w:rFonts w:ascii="Times New Roman" w:eastAsia="Arial" w:hAnsi="Times New Roman" w:cs="Times New Roman"/>
          <w:color w:val="00000A"/>
        </w:rPr>
      </w:pPr>
      <w:r w:rsidRPr="00A05E99">
        <w:rPr>
          <w:rFonts w:ascii="Times New Roman" w:eastAsia="Arial" w:hAnsi="Times New Roman" w:cs="Times New Roman"/>
          <w:color w:val="00000A"/>
        </w:rPr>
        <w:t>Sobre la materia la Corte Constitucional se ha pronunciado en diferentes sentencias. Mediante sentencia C-502 de 2007 expresó que los requisitos establecidos en el artículo se constituyen como instrumentos de racionalización de la actividad legislativa, pero que no pueden limitar el ejercicio de la función legislativa por parte del Congreso de la República, ni pueden otorgar un poder de veto al Ministerio de Hacienda y Crédito Público en relación con el trámite y aprobación de los proyectos de ley, pues ello vulneraría la autonomía del legislador y el principio de separación de las ramas del poder público. Así mismo, señaló que es el Ministerio de Hacienda y Crédito Público el principal responsable de cumplir los requisitos establecidos en el artículo 7 de la Ley 819 de 2003:</w:t>
      </w:r>
    </w:p>
    <w:p w:rsidR="00D74436" w:rsidRPr="00A05E99" w:rsidRDefault="00797647" w:rsidP="00170AF9">
      <w:pPr>
        <w:spacing w:before="240" w:after="240" w:line="360" w:lineRule="auto"/>
        <w:ind w:left="720"/>
        <w:jc w:val="both"/>
        <w:rPr>
          <w:rFonts w:ascii="Times New Roman" w:eastAsia="Arial" w:hAnsi="Times New Roman" w:cs="Times New Roman"/>
          <w:i/>
          <w:color w:val="00000A"/>
        </w:rPr>
      </w:pPr>
      <w:r w:rsidRPr="00A05E99">
        <w:rPr>
          <w:rFonts w:ascii="Times New Roman" w:eastAsia="Arial" w:hAnsi="Times New Roman" w:cs="Times New Roman"/>
          <w:i/>
          <w:color w:val="00000A"/>
        </w:rPr>
        <w:t xml:space="preserve">“Por todo lo anterior, la Corte considera que los primeros tres incisos del art. 7° de la Ley 819 de 2003 deben entenderse como parámetros de racionalidad de la actividad legislativa, y como una carga que le incumbe inicialmente al Ministerio de Hacienda, una vez que el </w:t>
      </w:r>
      <w:r w:rsidRPr="00A05E99">
        <w:rPr>
          <w:rFonts w:ascii="Times New Roman" w:eastAsia="Arial" w:hAnsi="Times New Roman" w:cs="Times New Roman"/>
          <w:i/>
          <w:color w:val="00000A"/>
        </w:rPr>
        <w:lastRenderedPageBreak/>
        <w:t xml:space="preserve">Congreso ha valorado, con la información y las herramientas que tiene a su alcance, las incidencias fiscales de un determinado proyecto de ley. Esto significa que ellos constituyen instrumentos para mejorar la labor legislativa”. </w:t>
      </w:r>
    </w:p>
    <w:p w:rsidR="00BC12A9" w:rsidRDefault="00797647" w:rsidP="00170AF9">
      <w:pPr>
        <w:spacing w:before="240" w:after="0" w:line="360" w:lineRule="auto"/>
        <w:ind w:left="720"/>
        <w:jc w:val="both"/>
        <w:rPr>
          <w:rFonts w:ascii="Times New Roman" w:eastAsia="Arial" w:hAnsi="Times New Roman" w:cs="Times New Roman"/>
          <w:i/>
          <w:color w:val="00000A"/>
        </w:rPr>
      </w:pPr>
      <w:r w:rsidRPr="00A05E99">
        <w:rPr>
          <w:rFonts w:ascii="Times New Roman" w:eastAsia="Arial" w:hAnsi="Times New Roman" w:cs="Times New Roman"/>
          <w:i/>
          <w:color w:val="00000A"/>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 </w:t>
      </w:r>
    </w:p>
    <w:p w:rsidR="00D74436" w:rsidRDefault="00D74436" w:rsidP="00170AF9">
      <w:pPr>
        <w:spacing w:after="0" w:line="360" w:lineRule="auto"/>
        <w:jc w:val="both"/>
        <w:rPr>
          <w:rFonts w:ascii="Times New Roman" w:eastAsia="Arial" w:hAnsi="Times New Roman" w:cs="Times New Roman"/>
          <w:i/>
          <w:color w:val="00000A"/>
        </w:rPr>
      </w:pPr>
    </w:p>
    <w:p w:rsidR="00170AF9" w:rsidRPr="00A05E99" w:rsidRDefault="00170AF9" w:rsidP="00170AF9">
      <w:pPr>
        <w:spacing w:after="0" w:line="360" w:lineRule="auto"/>
        <w:jc w:val="both"/>
        <w:rPr>
          <w:rFonts w:ascii="Times New Roman" w:eastAsia="Arial" w:hAnsi="Times New Roman" w:cs="Times New Roman"/>
          <w:color w:val="00000A"/>
        </w:rPr>
      </w:pPr>
    </w:p>
    <w:p w:rsidR="000D1A3E" w:rsidRPr="00170AF9" w:rsidRDefault="00797647" w:rsidP="00170AF9">
      <w:pPr>
        <w:numPr>
          <w:ilvl w:val="0"/>
          <w:numId w:val="3"/>
        </w:numPr>
        <w:pBdr>
          <w:top w:val="nil"/>
          <w:left w:val="nil"/>
          <w:bottom w:val="nil"/>
          <w:right w:val="nil"/>
          <w:between w:val="nil"/>
        </w:pBdr>
        <w:spacing w:after="240" w:line="360" w:lineRule="auto"/>
        <w:jc w:val="both"/>
        <w:rPr>
          <w:rFonts w:ascii="Times New Roman" w:eastAsia="Arial" w:hAnsi="Times New Roman" w:cs="Times New Roman"/>
          <w:color w:val="00000A"/>
        </w:rPr>
      </w:pPr>
      <w:r w:rsidRPr="00A05E99">
        <w:rPr>
          <w:rFonts w:ascii="Times New Roman" w:eastAsia="Arial" w:hAnsi="Times New Roman" w:cs="Times New Roman"/>
          <w:b/>
          <w:color w:val="00000A"/>
        </w:rPr>
        <w:t xml:space="preserve">CONFLICTO DE INTERÉS: </w:t>
      </w:r>
    </w:p>
    <w:p w:rsidR="00D74436" w:rsidRPr="00A05E99" w:rsidRDefault="00797647" w:rsidP="00170AF9">
      <w:pPr>
        <w:spacing w:before="240" w:after="240" w:line="360" w:lineRule="auto"/>
        <w:jc w:val="both"/>
        <w:rPr>
          <w:rFonts w:ascii="Times New Roman" w:eastAsia="Arial" w:hAnsi="Times New Roman" w:cs="Times New Roman"/>
          <w:color w:val="00000A"/>
        </w:rPr>
      </w:pPr>
      <w:r w:rsidRPr="00A05E99">
        <w:rPr>
          <w:rFonts w:ascii="Times New Roman" w:eastAsia="Arial" w:hAnsi="Times New Roman" w:cs="Times New Roman"/>
          <w:color w:val="00000A"/>
        </w:rPr>
        <w:t>El artículo 3 de la Ley 2003 de 2019 establece la necesidad de incluir en la exposición de motivos de los proyectos de ley un acápite en el que se describa las circunstancias o eventos que podrían generar un conflicto de interés para los congresistas en la discusión y votación del proyecto.</w:t>
      </w:r>
    </w:p>
    <w:p w:rsidR="00E82D4B" w:rsidRDefault="00797647" w:rsidP="00170AF9">
      <w:pPr>
        <w:spacing w:before="240" w:after="240" w:line="360" w:lineRule="auto"/>
        <w:jc w:val="both"/>
        <w:rPr>
          <w:rFonts w:ascii="Times New Roman" w:eastAsia="Arial" w:hAnsi="Times New Roman" w:cs="Times New Roman"/>
          <w:b/>
          <w:color w:val="00000A"/>
          <w:highlight w:val="white"/>
        </w:rPr>
      </w:pPr>
      <w:r w:rsidRPr="00A05E99">
        <w:rPr>
          <w:rFonts w:ascii="Times New Roman" w:eastAsia="Arial" w:hAnsi="Times New Roman" w:cs="Times New Roman"/>
          <w:color w:val="00000A"/>
        </w:rPr>
        <w:t xml:space="preserve">En este sentido, se considera que las disposiciones que contiene el proyecto de ley podrían generar un conflicto de interés a los Honorables Representantes vinculados al sector de la vigilancia y la seguridad privada o cuyo </w:t>
      </w:r>
      <w:r w:rsidRPr="00A05E99">
        <w:rPr>
          <w:rFonts w:ascii="Times New Roman" w:eastAsia="Arial" w:hAnsi="Times New Roman" w:cs="Times New Roman"/>
          <w:color w:val="00000A"/>
          <w:highlight w:val="white"/>
        </w:rPr>
        <w:t xml:space="preserve">cónyuge, compañero o compañera permanente, o parientes dentro del segundo grado de consanguinidad, segundo de afinidad o primero civil se encuentre vinculado a dicho sector. Se considera, además, que no se configura un conflicto de interés para </w:t>
      </w:r>
      <w:r w:rsidRPr="00A05E99">
        <w:rPr>
          <w:rFonts w:ascii="Times New Roman" w:eastAsia="Arial" w:hAnsi="Times New Roman" w:cs="Times New Roman"/>
          <w:b/>
          <w:color w:val="00000A"/>
          <w:highlight w:val="white"/>
        </w:rPr>
        <w:t xml:space="preserve">los autores </w:t>
      </w:r>
      <w:r w:rsidRPr="00A05E99">
        <w:rPr>
          <w:rFonts w:ascii="Times New Roman" w:eastAsia="Arial" w:hAnsi="Times New Roman" w:cs="Times New Roman"/>
          <w:color w:val="00000A"/>
          <w:highlight w:val="white"/>
        </w:rPr>
        <w:t>de la iniciativa</w:t>
      </w:r>
      <w:r w:rsidRPr="00A05E99">
        <w:rPr>
          <w:rFonts w:ascii="Times New Roman" w:eastAsia="Arial" w:hAnsi="Times New Roman" w:cs="Times New Roman"/>
          <w:b/>
          <w:color w:val="00000A"/>
          <w:highlight w:val="white"/>
        </w:rPr>
        <w:t>.</w:t>
      </w:r>
    </w:p>
    <w:p w:rsidR="000400CF" w:rsidRDefault="000400CF" w:rsidP="00170AF9">
      <w:pPr>
        <w:spacing w:before="240" w:after="240" w:line="360" w:lineRule="auto"/>
        <w:jc w:val="both"/>
        <w:rPr>
          <w:rFonts w:ascii="Times New Roman" w:eastAsia="Arial" w:hAnsi="Times New Roman" w:cs="Times New Roman"/>
          <w:b/>
          <w:color w:val="00000A"/>
          <w:highlight w:val="white"/>
        </w:rPr>
      </w:pPr>
    </w:p>
    <w:p w:rsidR="000400CF" w:rsidRDefault="000400CF" w:rsidP="00170AF9">
      <w:pPr>
        <w:spacing w:before="240" w:after="240" w:line="360" w:lineRule="auto"/>
        <w:jc w:val="both"/>
        <w:rPr>
          <w:rFonts w:ascii="Times New Roman" w:eastAsia="Arial" w:hAnsi="Times New Roman" w:cs="Times New Roman"/>
          <w:b/>
          <w:color w:val="00000A"/>
          <w:highlight w:val="white"/>
        </w:rPr>
      </w:pPr>
    </w:p>
    <w:p w:rsidR="000400CF" w:rsidRDefault="000400CF" w:rsidP="000400CF">
      <w:pPr>
        <w:pStyle w:val="Prrafodelista"/>
        <w:numPr>
          <w:ilvl w:val="0"/>
          <w:numId w:val="3"/>
        </w:numPr>
        <w:spacing w:before="240" w:after="240" w:line="360" w:lineRule="auto"/>
        <w:jc w:val="both"/>
        <w:rPr>
          <w:rFonts w:ascii="Times New Roman" w:eastAsia="Arial" w:hAnsi="Times New Roman" w:cs="Times New Roman"/>
          <w:b/>
          <w:color w:val="00000A"/>
          <w:highlight w:val="white"/>
        </w:rPr>
      </w:pPr>
      <w:r>
        <w:rPr>
          <w:rFonts w:ascii="Times New Roman" w:eastAsia="Arial" w:hAnsi="Times New Roman" w:cs="Times New Roman"/>
          <w:b/>
          <w:color w:val="00000A"/>
          <w:highlight w:val="white"/>
        </w:rPr>
        <w:lastRenderedPageBreak/>
        <w:t xml:space="preserve">CONSIDERACIONES FINALES: </w:t>
      </w:r>
    </w:p>
    <w:p w:rsidR="00894346" w:rsidRDefault="000400CF" w:rsidP="00894346">
      <w:pPr>
        <w:spacing w:before="240" w:after="240" w:line="360" w:lineRule="auto"/>
        <w:jc w:val="both"/>
        <w:rPr>
          <w:rFonts w:ascii="Times New Roman" w:eastAsia="Arial" w:hAnsi="Times New Roman" w:cs="Times New Roman"/>
          <w:color w:val="00000A"/>
          <w:highlight w:val="white"/>
        </w:rPr>
      </w:pPr>
      <w:r w:rsidRPr="000400CF">
        <w:rPr>
          <w:rFonts w:ascii="Times New Roman" w:eastAsia="Arial" w:hAnsi="Times New Roman" w:cs="Times New Roman"/>
          <w:color w:val="00000A"/>
          <w:highlight w:val="white"/>
        </w:rPr>
        <w:t>Conforme a lo expuesto en la presente iniciativa, se evidencia la imperiosa necesidad de regular el uso y desarrollo de armas autónomas letales en</w:t>
      </w:r>
      <w:r w:rsidR="00894346">
        <w:rPr>
          <w:rFonts w:ascii="Times New Roman" w:eastAsia="Arial" w:hAnsi="Times New Roman" w:cs="Times New Roman"/>
          <w:color w:val="00000A"/>
          <w:highlight w:val="white"/>
        </w:rPr>
        <w:t xml:space="preserve"> el sector de la defensa y seguridad nacional</w:t>
      </w:r>
      <w:r w:rsidRPr="000400CF">
        <w:rPr>
          <w:rFonts w:ascii="Times New Roman" w:eastAsia="Arial" w:hAnsi="Times New Roman" w:cs="Times New Roman"/>
          <w:color w:val="00000A"/>
          <w:highlight w:val="white"/>
        </w:rPr>
        <w:t>. Esto tiene como propósito subsanar el vacío jurídico existente, estableciendo regulaciones en torno a los riesgos, limitaciones y buenas prácticas asoc</w:t>
      </w:r>
      <w:r w:rsidR="00894346">
        <w:rPr>
          <w:rFonts w:ascii="Times New Roman" w:eastAsia="Arial" w:hAnsi="Times New Roman" w:cs="Times New Roman"/>
          <w:color w:val="00000A"/>
          <w:highlight w:val="white"/>
        </w:rPr>
        <w:t>iadas. En particular, se busca regular</w:t>
      </w:r>
      <w:r w:rsidRPr="000400CF">
        <w:rPr>
          <w:rFonts w:ascii="Times New Roman" w:eastAsia="Arial" w:hAnsi="Times New Roman" w:cs="Times New Roman"/>
          <w:color w:val="00000A"/>
          <w:highlight w:val="white"/>
        </w:rPr>
        <w:t xml:space="preserve"> esta materia bajo el principio de control humano significativo, con el objetivo de garantizar la responsabilidad humana en concordancia con el Derecho Internacional Humanitario.</w:t>
      </w:r>
    </w:p>
    <w:p w:rsidR="00894346" w:rsidRDefault="00894346" w:rsidP="00894346">
      <w:pPr>
        <w:spacing w:before="240" w:after="240" w:line="360" w:lineRule="auto"/>
        <w:jc w:val="both"/>
        <w:rPr>
          <w:rFonts w:ascii="Times New Roman" w:eastAsia="Arial" w:hAnsi="Times New Roman" w:cs="Times New Roman"/>
          <w:color w:val="00000A"/>
          <w:highlight w:val="white"/>
        </w:rPr>
      </w:pPr>
    </w:p>
    <w:p w:rsidR="00E82D4B" w:rsidRPr="00A05E99" w:rsidRDefault="00797647" w:rsidP="00E82D4B">
      <w:pPr>
        <w:spacing w:before="240" w:after="240"/>
        <w:jc w:val="both"/>
        <w:rPr>
          <w:rFonts w:ascii="Times New Roman" w:eastAsia="Arial" w:hAnsi="Times New Roman" w:cs="Times New Roman"/>
          <w:color w:val="00000A"/>
        </w:rPr>
      </w:pPr>
      <w:r w:rsidRPr="00A05E99">
        <w:rPr>
          <w:rFonts w:ascii="Times New Roman" w:eastAsia="Arial" w:hAnsi="Times New Roman" w:cs="Times New Roman"/>
          <w:color w:val="00000A"/>
          <w:highlight w:val="white"/>
        </w:rPr>
        <w:t xml:space="preserve">Atentamente, </w:t>
      </w:r>
    </w:p>
    <w:tbl>
      <w:tblPr>
        <w:tblStyle w:val="a"/>
        <w:tblW w:w="8825" w:type="dxa"/>
        <w:tblInd w:w="0" w:type="dxa"/>
        <w:tblLayout w:type="fixed"/>
        <w:tblLook w:val="0400" w:firstRow="0" w:lastRow="0" w:firstColumn="0" w:lastColumn="0" w:noHBand="0" w:noVBand="1"/>
      </w:tblPr>
      <w:tblGrid>
        <w:gridCol w:w="4305"/>
        <w:gridCol w:w="210"/>
        <w:gridCol w:w="4310"/>
      </w:tblGrid>
      <w:tr w:rsidR="003C0F6E" w:rsidRPr="00A05E99" w:rsidTr="007C3A4F">
        <w:trPr>
          <w:gridAfter w:val="2"/>
          <w:wAfter w:w="4520" w:type="dxa"/>
        </w:trPr>
        <w:tc>
          <w:tcPr>
            <w:tcW w:w="4305" w:type="dxa"/>
          </w:tcPr>
          <w:p w:rsidR="003C0F6E" w:rsidRPr="00A05E99" w:rsidRDefault="003C0F6E" w:rsidP="00F41C53">
            <w:pPr>
              <w:jc w:val="both"/>
              <w:rPr>
                <w:rFonts w:ascii="Times New Roman" w:eastAsia="Arial" w:hAnsi="Times New Roman" w:cs="Times New Roman"/>
                <w:b/>
              </w:rPr>
            </w:pPr>
          </w:p>
        </w:tc>
      </w:tr>
      <w:tr w:rsidR="007C3A4F" w:rsidRPr="00A05E99" w:rsidTr="001543C3">
        <w:tc>
          <w:tcPr>
            <w:tcW w:w="4515" w:type="dxa"/>
            <w:gridSpan w:val="2"/>
          </w:tcPr>
          <w:p w:rsidR="007C3A4F" w:rsidRPr="00A05E99" w:rsidRDefault="007C3A4F" w:rsidP="00E12D10">
            <w:pPr>
              <w:widowControl w:val="0"/>
              <w:tabs>
                <w:tab w:val="left" w:pos="1530"/>
              </w:tabs>
              <w:jc w:val="both"/>
              <w:rPr>
                <w:rFonts w:ascii="Times New Roman" w:eastAsia="Arial" w:hAnsi="Times New Roman" w:cs="Times New Roman"/>
                <w:b/>
                <w:color w:val="00000A"/>
              </w:rPr>
            </w:pPr>
          </w:p>
          <w:p w:rsidR="007C3A4F" w:rsidRPr="00A05E99" w:rsidRDefault="007C3A4F" w:rsidP="00E12D10">
            <w:pPr>
              <w:widowControl w:val="0"/>
              <w:tabs>
                <w:tab w:val="left" w:pos="1530"/>
              </w:tabs>
              <w:jc w:val="both"/>
              <w:rPr>
                <w:rFonts w:ascii="Times New Roman" w:eastAsia="Arial" w:hAnsi="Times New Roman" w:cs="Times New Roman"/>
                <w:b/>
                <w:color w:val="00000A"/>
              </w:rPr>
            </w:pPr>
          </w:p>
          <w:p w:rsidR="007C3A4F" w:rsidRPr="00A05E99" w:rsidRDefault="007C3A4F" w:rsidP="00E12D10">
            <w:pPr>
              <w:widowControl w:val="0"/>
              <w:tabs>
                <w:tab w:val="left" w:pos="1530"/>
              </w:tabs>
              <w:jc w:val="both"/>
              <w:rPr>
                <w:rFonts w:ascii="Times New Roman" w:eastAsia="Arial" w:hAnsi="Times New Roman" w:cs="Times New Roman"/>
                <w:b/>
                <w:color w:val="00000A"/>
              </w:rPr>
            </w:pPr>
          </w:p>
          <w:p w:rsidR="007C3A4F" w:rsidRPr="00A05E99" w:rsidRDefault="007C3A4F" w:rsidP="00E12D10">
            <w:pPr>
              <w:widowControl w:val="0"/>
              <w:tabs>
                <w:tab w:val="left" w:pos="1530"/>
              </w:tabs>
              <w:jc w:val="center"/>
              <w:rPr>
                <w:rFonts w:ascii="Times New Roman" w:eastAsia="Arial" w:hAnsi="Times New Roman" w:cs="Times New Roman"/>
                <w:b/>
                <w:color w:val="00000A"/>
              </w:rPr>
            </w:pPr>
          </w:p>
          <w:p w:rsidR="007C3A4F" w:rsidRDefault="007C3A4F" w:rsidP="00E12D10">
            <w:pPr>
              <w:widowControl w:val="0"/>
              <w:tabs>
                <w:tab w:val="left" w:pos="1530"/>
              </w:tabs>
              <w:jc w:val="both"/>
              <w:rPr>
                <w:rFonts w:ascii="Times New Roman" w:eastAsia="Arial" w:hAnsi="Times New Roman" w:cs="Times New Roman"/>
                <w:b/>
                <w:color w:val="00000A"/>
              </w:rPr>
            </w:pPr>
          </w:p>
          <w:p w:rsidR="007C3A4F" w:rsidRPr="00A05E99" w:rsidRDefault="007C3A4F" w:rsidP="00E12D10">
            <w:pPr>
              <w:widowControl w:val="0"/>
              <w:tabs>
                <w:tab w:val="left" w:pos="1530"/>
              </w:tabs>
              <w:jc w:val="both"/>
              <w:rPr>
                <w:rFonts w:ascii="Times New Roman" w:eastAsia="Arial" w:hAnsi="Times New Roman" w:cs="Times New Roman"/>
                <w:b/>
                <w:color w:val="00000A"/>
              </w:rPr>
            </w:pPr>
            <w:r w:rsidRPr="00A05E99">
              <w:rPr>
                <w:rFonts w:ascii="Times New Roman" w:eastAsia="Arial" w:hAnsi="Times New Roman" w:cs="Times New Roman"/>
                <w:b/>
                <w:color w:val="00000A"/>
              </w:rPr>
              <w:t>DAVID ALEJANDRO TORO RAMÍREZ</w:t>
            </w:r>
          </w:p>
          <w:p w:rsidR="007C3A4F" w:rsidRPr="00A05E99" w:rsidRDefault="007C3A4F" w:rsidP="00E12D10">
            <w:pPr>
              <w:widowControl w:val="0"/>
              <w:tabs>
                <w:tab w:val="left" w:pos="1530"/>
              </w:tabs>
              <w:jc w:val="center"/>
              <w:rPr>
                <w:rFonts w:ascii="Times New Roman" w:eastAsia="Arial" w:hAnsi="Times New Roman" w:cs="Times New Roman"/>
                <w:color w:val="00000A"/>
              </w:rPr>
            </w:pPr>
            <w:r w:rsidRPr="00A05E99">
              <w:rPr>
                <w:rFonts w:ascii="Times New Roman" w:eastAsia="Arial" w:hAnsi="Times New Roman" w:cs="Times New Roman"/>
                <w:color w:val="00000A"/>
              </w:rPr>
              <w:t>Representante a la Cámara por Antioquia. Pacto Histórico.</w:t>
            </w:r>
          </w:p>
          <w:p w:rsidR="007C3A4F" w:rsidRPr="00A05E99" w:rsidRDefault="007C3A4F" w:rsidP="00E12D10">
            <w:pPr>
              <w:jc w:val="both"/>
              <w:rPr>
                <w:rFonts w:ascii="Times New Roman" w:eastAsia="Arial" w:hAnsi="Times New Roman" w:cs="Times New Roman"/>
                <w:b/>
              </w:rPr>
            </w:pPr>
          </w:p>
          <w:p w:rsidR="007C3A4F" w:rsidRPr="00A05E99" w:rsidRDefault="007C3A4F" w:rsidP="00E12D10">
            <w:pPr>
              <w:jc w:val="both"/>
              <w:rPr>
                <w:rFonts w:ascii="Times New Roman" w:eastAsia="Arial" w:hAnsi="Times New Roman" w:cs="Times New Roman"/>
                <w:b/>
              </w:rPr>
            </w:pPr>
          </w:p>
        </w:tc>
        <w:tc>
          <w:tcPr>
            <w:tcW w:w="4305" w:type="dxa"/>
          </w:tcPr>
          <w:p w:rsidR="007C3A4F" w:rsidRDefault="007C3A4F" w:rsidP="00E12D10">
            <w:pPr>
              <w:rPr>
                <w:rFonts w:ascii="Arial" w:hAnsi="Arial" w:cs="Arial"/>
                <w:b/>
                <w:bCs/>
                <w:noProof/>
                <w:color w:val="000000"/>
                <w:bdr w:val="none" w:sz="0" w:space="0" w:color="auto" w:frame="1"/>
              </w:rPr>
            </w:pPr>
          </w:p>
          <w:p w:rsidR="007C3A4F" w:rsidRDefault="007C3A4F" w:rsidP="00E12D10">
            <w:pPr>
              <w:jc w:val="center"/>
              <w:rPr>
                <w:rFonts w:ascii="Arial" w:hAnsi="Arial" w:cs="Arial"/>
                <w:b/>
                <w:bCs/>
                <w:noProof/>
                <w:color w:val="000000"/>
                <w:bdr w:val="none" w:sz="0" w:space="0" w:color="auto" w:frame="1"/>
              </w:rPr>
            </w:pPr>
          </w:p>
          <w:p w:rsidR="00BC7F5A" w:rsidRDefault="00BC7F5A" w:rsidP="00E12D10">
            <w:pPr>
              <w:jc w:val="center"/>
              <w:rPr>
                <w:rFonts w:ascii="Arial" w:hAnsi="Arial" w:cs="Arial"/>
                <w:b/>
                <w:bCs/>
                <w:noProof/>
                <w:color w:val="000000"/>
                <w:bdr w:val="none" w:sz="0" w:space="0" w:color="auto" w:frame="1"/>
              </w:rPr>
            </w:pPr>
          </w:p>
          <w:p w:rsidR="00BC7F5A" w:rsidRDefault="00BC7F5A" w:rsidP="00E12D10">
            <w:pPr>
              <w:jc w:val="center"/>
              <w:rPr>
                <w:rFonts w:ascii="Arial" w:hAnsi="Arial" w:cs="Arial"/>
                <w:b/>
                <w:bCs/>
                <w:noProof/>
                <w:color w:val="000000"/>
                <w:bdr w:val="none" w:sz="0" w:space="0" w:color="auto" w:frame="1"/>
              </w:rPr>
            </w:pPr>
          </w:p>
          <w:p w:rsidR="00BC7F5A" w:rsidRPr="00A05E99" w:rsidRDefault="00BC7F5A" w:rsidP="00E12D10">
            <w:pPr>
              <w:jc w:val="center"/>
              <w:rPr>
                <w:rFonts w:ascii="Times New Roman" w:eastAsia="Arial" w:hAnsi="Times New Roman" w:cs="Times New Roman"/>
                <w:b/>
                <w:noProof/>
              </w:rPr>
            </w:pPr>
          </w:p>
          <w:p w:rsidR="007C3A4F" w:rsidRPr="00A05E99" w:rsidRDefault="007C3A4F" w:rsidP="00E12D10">
            <w:pPr>
              <w:jc w:val="center"/>
              <w:rPr>
                <w:rFonts w:ascii="Times New Roman" w:eastAsia="Arial" w:hAnsi="Times New Roman" w:cs="Times New Roman"/>
                <w:b/>
              </w:rPr>
            </w:pPr>
            <w:r w:rsidRPr="00A05E99">
              <w:rPr>
                <w:rFonts w:ascii="Times New Roman" w:eastAsia="Arial" w:hAnsi="Times New Roman" w:cs="Times New Roman"/>
                <w:b/>
              </w:rPr>
              <w:t>ERICK VELASCO BURBANO</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Representante a la Cámara por Nariño</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Pacto Histórico</w:t>
            </w:r>
          </w:p>
        </w:tc>
      </w:tr>
      <w:tr w:rsidR="007C3A4F" w:rsidRPr="00A05E99" w:rsidTr="001543C3">
        <w:trPr>
          <w:trHeight w:val="2775"/>
        </w:trPr>
        <w:tc>
          <w:tcPr>
            <w:tcW w:w="4515" w:type="dxa"/>
            <w:gridSpan w:val="2"/>
          </w:tcPr>
          <w:p w:rsidR="007C3A4F" w:rsidRDefault="007C3A4F" w:rsidP="001543C3">
            <w:pPr>
              <w:rPr>
                <w:rFonts w:ascii="Montserrat" w:hAnsi="Montserrat"/>
                <w:b/>
                <w:bCs/>
                <w:noProof/>
                <w:color w:val="000000"/>
                <w:sz w:val="20"/>
                <w:szCs w:val="20"/>
                <w:bdr w:val="none" w:sz="0" w:space="0" w:color="auto" w:frame="1"/>
              </w:rPr>
            </w:pPr>
          </w:p>
          <w:p w:rsidR="007C3A4F" w:rsidRPr="00A05E99" w:rsidRDefault="007C3A4F" w:rsidP="00E12D10">
            <w:pPr>
              <w:ind w:left="-160"/>
              <w:jc w:val="center"/>
              <w:rPr>
                <w:rFonts w:ascii="Times New Roman" w:eastAsia="Montserrat" w:hAnsi="Times New Roman" w:cs="Times New Roman"/>
                <w:b/>
                <w:noProof/>
              </w:rPr>
            </w:pPr>
          </w:p>
          <w:p w:rsidR="007C3A4F" w:rsidRDefault="007C3A4F" w:rsidP="00E12D10">
            <w:pPr>
              <w:ind w:left="-160"/>
              <w:jc w:val="center"/>
              <w:rPr>
                <w:rFonts w:ascii="Montserrat" w:hAnsi="Montserrat"/>
                <w:b/>
                <w:bCs/>
                <w:noProof/>
                <w:color w:val="000000"/>
                <w:sz w:val="20"/>
                <w:szCs w:val="20"/>
                <w:bdr w:val="none" w:sz="0" w:space="0" w:color="auto" w:frame="1"/>
              </w:rPr>
            </w:pPr>
          </w:p>
          <w:p w:rsidR="00BC7F5A" w:rsidRDefault="00BC7F5A" w:rsidP="00E12D10">
            <w:pPr>
              <w:ind w:left="-160"/>
              <w:jc w:val="center"/>
              <w:rPr>
                <w:rFonts w:ascii="Montserrat" w:hAnsi="Montserrat"/>
                <w:b/>
                <w:bCs/>
                <w:noProof/>
                <w:color w:val="000000"/>
                <w:sz w:val="20"/>
                <w:szCs w:val="20"/>
                <w:bdr w:val="none" w:sz="0" w:space="0" w:color="auto" w:frame="1"/>
              </w:rPr>
            </w:pPr>
          </w:p>
          <w:p w:rsidR="00BC7F5A" w:rsidRDefault="00BC7F5A" w:rsidP="00E12D10">
            <w:pPr>
              <w:ind w:left="-160"/>
              <w:jc w:val="center"/>
              <w:rPr>
                <w:rFonts w:ascii="Montserrat" w:hAnsi="Montserrat"/>
                <w:b/>
                <w:bCs/>
                <w:noProof/>
                <w:color w:val="000000"/>
                <w:sz w:val="20"/>
                <w:szCs w:val="20"/>
                <w:bdr w:val="none" w:sz="0" w:space="0" w:color="auto" w:frame="1"/>
              </w:rPr>
            </w:pPr>
          </w:p>
          <w:p w:rsidR="00BC7F5A" w:rsidRDefault="00BC7F5A" w:rsidP="00E12D10">
            <w:pPr>
              <w:ind w:left="-160"/>
              <w:jc w:val="center"/>
              <w:rPr>
                <w:rFonts w:ascii="Times New Roman" w:eastAsia="Arial" w:hAnsi="Times New Roman" w:cs="Times New Roman"/>
                <w:b/>
              </w:rPr>
            </w:pPr>
          </w:p>
          <w:p w:rsidR="007C3A4F" w:rsidRPr="00A05E99" w:rsidRDefault="007C3A4F" w:rsidP="00E12D10">
            <w:pPr>
              <w:ind w:left="-160"/>
              <w:jc w:val="center"/>
              <w:rPr>
                <w:rFonts w:ascii="Times New Roman" w:eastAsia="Montserrat" w:hAnsi="Times New Roman" w:cs="Times New Roman"/>
                <w:b/>
              </w:rPr>
            </w:pPr>
            <w:r w:rsidRPr="00A05E99">
              <w:rPr>
                <w:rFonts w:ascii="Times New Roman" w:eastAsia="Arial" w:hAnsi="Times New Roman" w:cs="Times New Roman"/>
                <w:b/>
              </w:rPr>
              <w:t>ALIRIO URIBE MUÑOZ</w:t>
            </w:r>
          </w:p>
          <w:p w:rsidR="007C3A4F" w:rsidRPr="00A05E99" w:rsidRDefault="007C3A4F" w:rsidP="00E12D10">
            <w:pPr>
              <w:ind w:left="-160"/>
              <w:jc w:val="center"/>
              <w:rPr>
                <w:rFonts w:ascii="Times New Roman" w:eastAsia="Arial" w:hAnsi="Times New Roman" w:cs="Times New Roman"/>
              </w:rPr>
            </w:pPr>
            <w:r w:rsidRPr="00A05E99">
              <w:rPr>
                <w:rFonts w:ascii="Times New Roman" w:eastAsia="Arial" w:hAnsi="Times New Roman" w:cs="Times New Roman"/>
              </w:rPr>
              <w:t>Representante a la Cámara por Bogotá</w:t>
            </w:r>
          </w:p>
          <w:p w:rsidR="007C3A4F" w:rsidRPr="00A05E99" w:rsidRDefault="007C3A4F" w:rsidP="00E12D10">
            <w:pPr>
              <w:ind w:left="-160"/>
              <w:jc w:val="center"/>
              <w:rPr>
                <w:rFonts w:ascii="Times New Roman" w:eastAsia="Arial" w:hAnsi="Times New Roman" w:cs="Times New Roman"/>
              </w:rPr>
            </w:pPr>
            <w:r w:rsidRPr="00A05E99">
              <w:rPr>
                <w:rFonts w:ascii="Times New Roman" w:eastAsia="Arial" w:hAnsi="Times New Roman" w:cs="Times New Roman"/>
              </w:rPr>
              <w:t>Coalición Pacto Histórico</w:t>
            </w:r>
          </w:p>
        </w:tc>
        <w:tc>
          <w:tcPr>
            <w:tcW w:w="4305" w:type="dxa"/>
          </w:tcPr>
          <w:p w:rsidR="007C3A4F" w:rsidRPr="00A05E99" w:rsidRDefault="007C3A4F" w:rsidP="00E12D10">
            <w:pPr>
              <w:tabs>
                <w:tab w:val="left" w:pos="1350"/>
              </w:tabs>
              <w:jc w:val="both"/>
              <w:rPr>
                <w:rFonts w:ascii="Times New Roman" w:eastAsia="Arial" w:hAnsi="Times New Roman" w:cs="Times New Roman"/>
                <w:b/>
              </w:rPr>
            </w:pPr>
            <w:r w:rsidRPr="00A05E99">
              <w:rPr>
                <w:rFonts w:ascii="Times New Roman" w:eastAsia="Arial" w:hAnsi="Times New Roman" w:cs="Times New Roman"/>
                <w:b/>
              </w:rPr>
              <w:tab/>
            </w:r>
          </w:p>
          <w:p w:rsidR="007C3A4F" w:rsidRPr="00A05E99" w:rsidRDefault="007C3A4F" w:rsidP="00E12D10">
            <w:pPr>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p>
          <w:p w:rsidR="001543C3" w:rsidRDefault="001543C3" w:rsidP="00E12D10">
            <w:pPr>
              <w:jc w:val="center"/>
              <w:rPr>
                <w:rFonts w:ascii="Times New Roman" w:eastAsia="Arial" w:hAnsi="Times New Roman" w:cs="Times New Roman"/>
                <w:b/>
              </w:rPr>
            </w:pPr>
          </w:p>
          <w:p w:rsidR="007C3A4F" w:rsidRPr="00A05E99" w:rsidRDefault="007C3A4F" w:rsidP="00E12D10">
            <w:pPr>
              <w:jc w:val="center"/>
              <w:rPr>
                <w:rFonts w:ascii="Times New Roman" w:eastAsia="Arial" w:hAnsi="Times New Roman" w:cs="Times New Roman"/>
                <w:b/>
              </w:rPr>
            </w:pPr>
            <w:r w:rsidRPr="00A05E99">
              <w:rPr>
                <w:rFonts w:ascii="Times New Roman" w:eastAsia="Arial" w:hAnsi="Times New Roman" w:cs="Times New Roman"/>
                <w:b/>
              </w:rPr>
              <w:t xml:space="preserve">ALEXANDER GUARÍN SILVA </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 xml:space="preserve">Representante a la Cámara </w:t>
            </w:r>
          </w:p>
          <w:p w:rsidR="007C3A4F" w:rsidRPr="00A05E99" w:rsidRDefault="007C3A4F" w:rsidP="00E12D10">
            <w:pPr>
              <w:jc w:val="center"/>
              <w:rPr>
                <w:rFonts w:ascii="Times New Roman" w:eastAsia="Arial" w:hAnsi="Times New Roman" w:cs="Times New Roman"/>
                <w:b/>
              </w:rPr>
            </w:pPr>
            <w:r w:rsidRPr="00A05E99">
              <w:rPr>
                <w:rFonts w:ascii="Times New Roman" w:eastAsia="Arial" w:hAnsi="Times New Roman" w:cs="Times New Roman"/>
              </w:rPr>
              <w:t>Departamento del Guainía</w:t>
            </w:r>
            <w:r w:rsidRPr="00A05E99">
              <w:rPr>
                <w:rFonts w:ascii="Times New Roman" w:eastAsia="Arial" w:hAnsi="Times New Roman" w:cs="Times New Roman"/>
                <w:b/>
              </w:rPr>
              <w:t xml:space="preserve"> </w:t>
            </w:r>
          </w:p>
        </w:tc>
      </w:tr>
      <w:tr w:rsidR="007C3A4F" w:rsidRPr="00A05E99" w:rsidTr="001543C3">
        <w:tc>
          <w:tcPr>
            <w:tcW w:w="4515" w:type="dxa"/>
            <w:gridSpan w:val="2"/>
          </w:tcPr>
          <w:p w:rsidR="007C3A4F" w:rsidRDefault="007C3A4F" w:rsidP="00E12D10">
            <w:pPr>
              <w:rPr>
                <w:rFonts w:ascii="Arial" w:hAnsi="Arial" w:cs="Arial"/>
                <w:b/>
                <w:bCs/>
                <w:noProof/>
                <w:color w:val="000000"/>
                <w:bdr w:val="none" w:sz="0" w:space="0" w:color="auto" w:frame="1"/>
              </w:rPr>
            </w:pPr>
          </w:p>
          <w:p w:rsidR="007C3A4F" w:rsidRDefault="007C3A4F" w:rsidP="00E12D10">
            <w:pPr>
              <w:jc w:val="center"/>
              <w:rPr>
                <w:rFonts w:ascii="Arial" w:eastAsia="Arial" w:hAnsi="Arial" w:cs="Arial"/>
                <w:b/>
                <w:noProof/>
                <w:sz w:val="24"/>
                <w:szCs w:val="24"/>
              </w:rPr>
            </w:pPr>
          </w:p>
          <w:p w:rsidR="00BC7F5A" w:rsidRDefault="00BC7F5A" w:rsidP="00E12D10">
            <w:pPr>
              <w:jc w:val="center"/>
              <w:rPr>
                <w:rFonts w:ascii="Arial" w:eastAsia="Arial" w:hAnsi="Arial" w:cs="Arial"/>
                <w:b/>
                <w:noProof/>
                <w:sz w:val="24"/>
                <w:szCs w:val="24"/>
              </w:rPr>
            </w:pPr>
          </w:p>
          <w:p w:rsidR="00BC7F5A" w:rsidRDefault="00BC7F5A" w:rsidP="00E12D10">
            <w:pPr>
              <w:jc w:val="center"/>
              <w:rPr>
                <w:rFonts w:ascii="Arial" w:eastAsia="Arial" w:hAnsi="Arial" w:cs="Arial"/>
                <w:b/>
                <w:noProof/>
                <w:sz w:val="24"/>
                <w:szCs w:val="24"/>
              </w:rPr>
            </w:pPr>
          </w:p>
          <w:p w:rsidR="00BC7F5A" w:rsidRPr="007C3A4F" w:rsidRDefault="00BC7F5A" w:rsidP="00E12D10">
            <w:pPr>
              <w:jc w:val="center"/>
              <w:rPr>
                <w:rFonts w:ascii="Arial" w:hAnsi="Arial" w:cs="Arial"/>
                <w:b/>
                <w:bCs/>
                <w:noProof/>
                <w:color w:val="000000"/>
                <w:bdr w:val="none" w:sz="0" w:space="0" w:color="auto" w:frame="1"/>
              </w:rPr>
            </w:pPr>
          </w:p>
          <w:p w:rsidR="007C3A4F" w:rsidRPr="00A05E99" w:rsidRDefault="007C3A4F" w:rsidP="00E12D10">
            <w:pPr>
              <w:jc w:val="center"/>
              <w:rPr>
                <w:rFonts w:ascii="Times New Roman" w:eastAsia="Arial" w:hAnsi="Times New Roman" w:cs="Times New Roman"/>
                <w:b/>
              </w:rPr>
            </w:pPr>
            <w:r w:rsidRPr="00A05E99">
              <w:rPr>
                <w:rFonts w:ascii="Times New Roman" w:eastAsia="Arial" w:hAnsi="Times New Roman" w:cs="Times New Roman"/>
                <w:b/>
              </w:rPr>
              <w:t>CARMEN RAMÍREZ BOSCÁN</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Representante a la Cámara</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Curul Internacional</w:t>
            </w:r>
          </w:p>
          <w:p w:rsidR="007C3A4F" w:rsidRPr="00A05E99" w:rsidRDefault="007C3A4F" w:rsidP="00E12D10">
            <w:pPr>
              <w:jc w:val="both"/>
              <w:rPr>
                <w:rFonts w:ascii="Times New Roman" w:eastAsia="Arial" w:hAnsi="Times New Roman" w:cs="Times New Roman"/>
                <w:b/>
              </w:rPr>
            </w:pPr>
          </w:p>
        </w:tc>
        <w:tc>
          <w:tcPr>
            <w:tcW w:w="4305" w:type="dxa"/>
          </w:tcPr>
          <w:p w:rsidR="007C3A4F" w:rsidRDefault="007C3A4F" w:rsidP="00E12D10">
            <w:pPr>
              <w:jc w:val="both"/>
              <w:rPr>
                <w:rFonts w:ascii="Times New Roman" w:eastAsia="Arial" w:hAnsi="Times New Roman" w:cs="Times New Roman"/>
                <w:b/>
              </w:rPr>
            </w:pPr>
          </w:p>
          <w:p w:rsidR="001543C3" w:rsidRDefault="001543C3" w:rsidP="00E12D10">
            <w:pPr>
              <w:jc w:val="both"/>
              <w:rPr>
                <w:rFonts w:ascii="Times New Roman" w:eastAsia="Arial" w:hAnsi="Times New Roman" w:cs="Times New Roman"/>
                <w:b/>
              </w:rPr>
            </w:pPr>
          </w:p>
          <w:p w:rsidR="007C3A4F" w:rsidRPr="00A05E99" w:rsidRDefault="007C3A4F" w:rsidP="00E12D10">
            <w:pPr>
              <w:jc w:val="both"/>
              <w:rPr>
                <w:rFonts w:ascii="Times New Roman" w:eastAsia="Arial" w:hAnsi="Times New Roman" w:cs="Times New Roman"/>
                <w:b/>
              </w:rPr>
            </w:pPr>
          </w:p>
          <w:p w:rsidR="007C3A4F" w:rsidRDefault="007C3A4F" w:rsidP="001543C3">
            <w:pPr>
              <w:jc w:val="both"/>
              <w:rPr>
                <w:rFonts w:ascii="Arial" w:eastAsia="Arial" w:hAnsi="Arial" w:cs="Arial"/>
                <w:b/>
                <w:noProof/>
                <w:sz w:val="24"/>
                <w:szCs w:val="24"/>
              </w:rPr>
            </w:pPr>
          </w:p>
          <w:p w:rsidR="00BC7F5A" w:rsidRPr="00A05E99" w:rsidRDefault="00BC7F5A" w:rsidP="001543C3">
            <w:pPr>
              <w:jc w:val="both"/>
              <w:rPr>
                <w:rFonts w:ascii="Times New Roman" w:eastAsia="Arial" w:hAnsi="Times New Roman" w:cs="Times New Roman"/>
                <w:b/>
              </w:rPr>
            </w:pPr>
          </w:p>
          <w:p w:rsidR="007C3A4F" w:rsidRPr="00A05E99" w:rsidRDefault="007C3A4F" w:rsidP="00E12D10">
            <w:pPr>
              <w:jc w:val="center"/>
              <w:rPr>
                <w:rFonts w:ascii="Times New Roman" w:eastAsia="Arial" w:hAnsi="Times New Roman" w:cs="Times New Roman"/>
                <w:b/>
              </w:rPr>
            </w:pPr>
            <w:r w:rsidRPr="00A05E99">
              <w:rPr>
                <w:rFonts w:ascii="Times New Roman" w:eastAsia="Arial" w:hAnsi="Times New Roman" w:cs="Times New Roman"/>
                <w:b/>
              </w:rPr>
              <w:t>MARÍA FERNANDA CARRASCAL</w:t>
            </w:r>
          </w:p>
          <w:p w:rsidR="007C3A4F" w:rsidRPr="00A05E99" w:rsidRDefault="007C3A4F" w:rsidP="00E12D10">
            <w:pPr>
              <w:jc w:val="center"/>
              <w:rPr>
                <w:rFonts w:ascii="Times New Roman" w:eastAsia="Arial" w:hAnsi="Times New Roman" w:cs="Times New Roman"/>
              </w:rPr>
            </w:pPr>
            <w:r w:rsidRPr="00A05E99">
              <w:rPr>
                <w:rFonts w:ascii="Times New Roman" w:eastAsia="Arial" w:hAnsi="Times New Roman" w:cs="Times New Roman"/>
              </w:rPr>
              <w:t>Representante a la Cámara por Bogotá</w:t>
            </w:r>
          </w:p>
        </w:tc>
      </w:tr>
      <w:tr w:rsidR="007C3A4F" w:rsidRPr="00A05E99" w:rsidTr="001543C3">
        <w:trPr>
          <w:trHeight w:val="2727"/>
        </w:trPr>
        <w:tc>
          <w:tcPr>
            <w:tcW w:w="4515" w:type="dxa"/>
            <w:gridSpan w:val="2"/>
          </w:tcPr>
          <w:p w:rsidR="007C3A4F" w:rsidRDefault="007C3A4F" w:rsidP="00E12D10">
            <w:pPr>
              <w:rPr>
                <w:rFonts w:ascii="Times New Roman" w:eastAsia="Times New Roman" w:hAnsi="Times New Roman" w:cs="Times New Roman"/>
                <w:b/>
                <w:bCs/>
                <w:noProof/>
                <w:color w:val="000000"/>
                <w:bdr w:val="none" w:sz="0" w:space="0" w:color="auto" w:frame="1"/>
              </w:rPr>
            </w:pPr>
          </w:p>
          <w:p w:rsidR="007C3A4F" w:rsidRDefault="007C3A4F" w:rsidP="00E12D10">
            <w:pPr>
              <w:jc w:val="center"/>
              <w:rPr>
                <w:rFonts w:ascii="Arial" w:eastAsia="Arial" w:hAnsi="Arial" w:cs="Arial"/>
                <w:b/>
                <w:noProof/>
                <w:sz w:val="24"/>
                <w:szCs w:val="24"/>
              </w:rPr>
            </w:pPr>
          </w:p>
          <w:p w:rsidR="00BC7F5A" w:rsidRDefault="00BC7F5A" w:rsidP="00E12D10">
            <w:pPr>
              <w:jc w:val="center"/>
              <w:rPr>
                <w:rFonts w:ascii="Arial" w:eastAsia="Arial" w:hAnsi="Arial" w:cs="Arial"/>
                <w:b/>
                <w:noProof/>
                <w:sz w:val="24"/>
                <w:szCs w:val="24"/>
              </w:rPr>
            </w:pPr>
          </w:p>
          <w:p w:rsidR="00BC7F5A" w:rsidRDefault="00BC7F5A" w:rsidP="00E12D10">
            <w:pPr>
              <w:jc w:val="center"/>
              <w:rPr>
                <w:rFonts w:ascii="Arial" w:eastAsia="Arial" w:hAnsi="Arial" w:cs="Arial"/>
                <w:b/>
                <w:noProof/>
                <w:sz w:val="24"/>
                <w:szCs w:val="24"/>
              </w:rPr>
            </w:pPr>
          </w:p>
          <w:p w:rsidR="00BC7F5A" w:rsidRPr="00A05E99" w:rsidRDefault="00BC7F5A" w:rsidP="00E12D10">
            <w:pPr>
              <w:jc w:val="center"/>
              <w:rPr>
                <w:rFonts w:ascii="Times New Roman" w:eastAsia="Times New Roman" w:hAnsi="Times New Roman" w:cs="Times New Roman"/>
                <w:b/>
                <w:bCs/>
                <w:noProof/>
                <w:color w:val="000000"/>
                <w:bdr w:val="none" w:sz="0" w:space="0" w:color="auto" w:frame="1"/>
              </w:rPr>
            </w:pPr>
          </w:p>
          <w:p w:rsidR="007C3A4F" w:rsidRPr="00A05E99" w:rsidRDefault="007C3A4F" w:rsidP="00E12D10">
            <w:pPr>
              <w:jc w:val="center"/>
              <w:rPr>
                <w:rFonts w:ascii="Times New Roman" w:eastAsia="Times New Roman" w:hAnsi="Times New Roman" w:cs="Times New Roman"/>
              </w:rPr>
            </w:pPr>
            <w:r w:rsidRPr="00A05E99">
              <w:rPr>
                <w:rFonts w:ascii="Times New Roman" w:eastAsia="Times New Roman" w:hAnsi="Times New Roman" w:cs="Times New Roman"/>
                <w:b/>
                <w:bCs/>
                <w:color w:val="000000"/>
              </w:rPr>
              <w:t>FERNANDO DAVID NIÑO MENDOZA </w:t>
            </w:r>
          </w:p>
          <w:p w:rsidR="007C3A4F" w:rsidRPr="00A05E99" w:rsidRDefault="007C3A4F" w:rsidP="00E12D10">
            <w:pPr>
              <w:jc w:val="center"/>
              <w:rPr>
                <w:rFonts w:ascii="Times New Roman" w:eastAsia="Times New Roman" w:hAnsi="Times New Roman" w:cs="Times New Roman"/>
              </w:rPr>
            </w:pPr>
            <w:r w:rsidRPr="00A05E99">
              <w:rPr>
                <w:rFonts w:ascii="Times New Roman" w:eastAsia="Times New Roman" w:hAnsi="Times New Roman" w:cs="Times New Roman"/>
                <w:bCs/>
                <w:color w:val="000000"/>
              </w:rPr>
              <w:t>Representante a la Cámara</w:t>
            </w:r>
          </w:p>
          <w:p w:rsidR="007C3A4F" w:rsidRPr="00A05E99" w:rsidRDefault="007C3A4F" w:rsidP="00E12D10">
            <w:pPr>
              <w:jc w:val="center"/>
              <w:rPr>
                <w:rFonts w:ascii="Times New Roman" w:eastAsia="Times New Roman" w:hAnsi="Times New Roman" w:cs="Times New Roman"/>
              </w:rPr>
            </w:pPr>
            <w:r w:rsidRPr="00A05E99">
              <w:rPr>
                <w:rFonts w:ascii="Times New Roman" w:eastAsia="Times New Roman" w:hAnsi="Times New Roman" w:cs="Times New Roman"/>
                <w:bCs/>
                <w:color w:val="000000"/>
              </w:rPr>
              <w:t xml:space="preserve">Departamento de Bolívar </w:t>
            </w:r>
          </w:p>
          <w:p w:rsidR="007C3A4F" w:rsidRPr="00A05E99" w:rsidRDefault="007C3A4F" w:rsidP="00E12D10">
            <w:pPr>
              <w:jc w:val="both"/>
              <w:rPr>
                <w:rFonts w:ascii="Times New Roman" w:eastAsia="Arial" w:hAnsi="Times New Roman" w:cs="Times New Roman"/>
              </w:rPr>
            </w:pPr>
          </w:p>
        </w:tc>
        <w:tc>
          <w:tcPr>
            <w:tcW w:w="4305" w:type="dxa"/>
          </w:tcPr>
          <w:p w:rsidR="007C3A4F" w:rsidRDefault="007C3A4F" w:rsidP="00E12D10">
            <w:pPr>
              <w:jc w:val="both"/>
              <w:rPr>
                <w:rFonts w:ascii="Times New Roman" w:eastAsia="Arial" w:hAnsi="Times New Roman" w:cs="Times New Roman"/>
                <w:b/>
              </w:rPr>
            </w:pPr>
          </w:p>
          <w:p w:rsidR="007C3A4F" w:rsidRDefault="007C3A4F" w:rsidP="00E12D10">
            <w:pPr>
              <w:jc w:val="both"/>
              <w:rPr>
                <w:rFonts w:ascii="Times New Roman" w:eastAsia="Arial" w:hAnsi="Times New Roman" w:cs="Times New Roman"/>
                <w:b/>
              </w:rPr>
            </w:pPr>
          </w:p>
          <w:p w:rsidR="007C3A4F" w:rsidRDefault="007C3A4F" w:rsidP="00E12D10">
            <w:pPr>
              <w:jc w:val="both"/>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p>
          <w:p w:rsidR="007C3A4F" w:rsidRDefault="007C3A4F" w:rsidP="00E12D10">
            <w:pPr>
              <w:jc w:val="center"/>
              <w:rPr>
                <w:rFonts w:ascii="Times New Roman" w:eastAsia="Arial" w:hAnsi="Times New Roman" w:cs="Times New Roman"/>
                <w:b/>
              </w:rPr>
            </w:pPr>
            <w:r>
              <w:rPr>
                <w:rFonts w:ascii="Times New Roman" w:eastAsia="Arial" w:hAnsi="Times New Roman" w:cs="Times New Roman"/>
                <w:b/>
              </w:rPr>
              <w:t>ELIZABETH JAY-PANG DÍAZ</w:t>
            </w:r>
          </w:p>
          <w:p w:rsidR="007C3A4F" w:rsidRPr="00810E76" w:rsidRDefault="007C3A4F" w:rsidP="00E12D10">
            <w:pPr>
              <w:jc w:val="center"/>
              <w:rPr>
                <w:rFonts w:ascii="Times New Roman" w:eastAsia="Arial" w:hAnsi="Times New Roman" w:cs="Times New Roman"/>
              </w:rPr>
            </w:pPr>
            <w:r w:rsidRPr="00810E76">
              <w:rPr>
                <w:rFonts w:ascii="Times New Roman" w:eastAsia="Arial" w:hAnsi="Times New Roman" w:cs="Times New Roman"/>
              </w:rPr>
              <w:t xml:space="preserve">Representante a la Cámara </w:t>
            </w:r>
          </w:p>
          <w:p w:rsidR="007C3A4F" w:rsidRPr="00A05E99" w:rsidRDefault="007C3A4F" w:rsidP="00E12D10">
            <w:pPr>
              <w:jc w:val="center"/>
              <w:rPr>
                <w:rFonts w:ascii="Times New Roman" w:eastAsia="Arial" w:hAnsi="Times New Roman" w:cs="Times New Roman"/>
                <w:b/>
              </w:rPr>
            </w:pPr>
            <w:r w:rsidRPr="00810E76">
              <w:rPr>
                <w:rFonts w:ascii="Times New Roman" w:eastAsia="Arial" w:hAnsi="Times New Roman" w:cs="Times New Roman"/>
              </w:rPr>
              <w:t>San Andrés y Providencia</w:t>
            </w:r>
            <w:r>
              <w:rPr>
                <w:rFonts w:ascii="Times New Roman" w:eastAsia="Arial" w:hAnsi="Times New Roman" w:cs="Times New Roman"/>
                <w:b/>
              </w:rPr>
              <w:t xml:space="preserve">  </w:t>
            </w:r>
          </w:p>
        </w:tc>
      </w:tr>
    </w:tbl>
    <w:p w:rsidR="007C3A4F" w:rsidRPr="00A05E99" w:rsidRDefault="007C3A4F" w:rsidP="007C3A4F">
      <w:pPr>
        <w:jc w:val="both"/>
        <w:rPr>
          <w:rFonts w:ascii="Times New Roman" w:eastAsia="Arial" w:hAnsi="Times New Roman" w:cs="Times New Roman"/>
          <w:b/>
        </w:rPr>
      </w:pPr>
    </w:p>
    <w:p w:rsidR="007C3A4F" w:rsidRPr="00A05E99" w:rsidRDefault="007C3A4F" w:rsidP="007C3A4F">
      <w:pPr>
        <w:jc w:val="both"/>
        <w:rPr>
          <w:rFonts w:ascii="Times New Roman" w:eastAsia="Arial" w:hAnsi="Times New Roman" w:cs="Times New Roman"/>
          <w:b/>
        </w:rPr>
      </w:pPr>
    </w:p>
    <w:p w:rsidR="007C3A4F" w:rsidRPr="00A05E99" w:rsidRDefault="007C3A4F" w:rsidP="007C3A4F">
      <w:pPr>
        <w:jc w:val="both"/>
        <w:rPr>
          <w:rFonts w:ascii="Times New Roman" w:eastAsia="Arial" w:hAnsi="Times New Roman" w:cs="Times New Roman"/>
          <w:b/>
        </w:rPr>
      </w:pPr>
    </w:p>
    <w:p w:rsidR="007C3A4F" w:rsidRPr="00A05E99" w:rsidRDefault="007C3A4F" w:rsidP="007C3A4F">
      <w:pPr>
        <w:jc w:val="both"/>
        <w:rPr>
          <w:rFonts w:ascii="Times New Roman" w:eastAsia="Arial" w:hAnsi="Times New Roman" w:cs="Times New Roman"/>
          <w:b/>
        </w:rPr>
      </w:pPr>
    </w:p>
    <w:p w:rsidR="00D74436" w:rsidRPr="00A05E99" w:rsidRDefault="00D74436" w:rsidP="003C0F6E">
      <w:pPr>
        <w:pBdr>
          <w:top w:val="nil"/>
          <w:left w:val="nil"/>
          <w:bottom w:val="nil"/>
          <w:right w:val="nil"/>
          <w:between w:val="nil"/>
        </w:pBdr>
        <w:jc w:val="both"/>
        <w:rPr>
          <w:rFonts w:ascii="Times New Roman" w:hAnsi="Times New Roman" w:cs="Times New Roman"/>
          <w:b/>
          <w:color w:val="000000"/>
        </w:rPr>
      </w:pPr>
    </w:p>
    <w:sectPr w:rsidR="00D74436" w:rsidRPr="00A05E99">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7A9" w:rsidRDefault="007A47A9">
      <w:pPr>
        <w:spacing w:after="0" w:line="240" w:lineRule="auto"/>
      </w:pPr>
      <w:r>
        <w:separator/>
      </w:r>
    </w:p>
  </w:endnote>
  <w:endnote w:type="continuationSeparator" w:id="0">
    <w:p w:rsidR="007A47A9" w:rsidRDefault="007A4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436" w:rsidRDefault="00D7443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436" w:rsidRDefault="0079764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1277302</wp:posOffset>
          </wp:positionH>
          <wp:positionV relativeFrom="paragraph">
            <wp:posOffset>18434</wp:posOffset>
          </wp:positionV>
          <wp:extent cx="3057525" cy="266700"/>
          <wp:effectExtent l="0" t="0" r="0" b="0"/>
          <wp:wrapNone/>
          <wp:docPr id="1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3057525" cy="2667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436" w:rsidRDefault="00D7443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7A9" w:rsidRDefault="007A47A9">
      <w:pPr>
        <w:spacing w:after="0" w:line="240" w:lineRule="auto"/>
      </w:pPr>
      <w:r>
        <w:separator/>
      </w:r>
    </w:p>
  </w:footnote>
  <w:footnote w:type="continuationSeparator" w:id="0">
    <w:p w:rsidR="007A47A9" w:rsidRDefault="007A47A9">
      <w:pPr>
        <w:spacing w:after="0" w:line="240" w:lineRule="auto"/>
      </w:pPr>
      <w:r>
        <w:continuationSeparator/>
      </w:r>
    </w:p>
  </w:footnote>
  <w:footnote w:id="1">
    <w:p w:rsidR="00D74436" w:rsidRDefault="0079764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Comité Internacional De La Cruz Roja. (26 de julio de 2022). </w:t>
      </w:r>
      <w:r>
        <w:rPr>
          <w:i/>
          <w:color w:val="000000"/>
          <w:sz w:val="20"/>
          <w:szCs w:val="20"/>
        </w:rPr>
        <w:t>Armas Autónomas: Los estados deben acordar qué significa control humano en la práctica.</w:t>
      </w:r>
      <w:r>
        <w:rPr>
          <w:color w:val="000000"/>
          <w:sz w:val="20"/>
          <w:szCs w:val="20"/>
        </w:rPr>
        <w:t xml:space="preserve"> </w:t>
      </w:r>
      <w:hyperlink r:id="rId1">
        <w:r>
          <w:rPr>
            <w:color w:val="000000"/>
            <w:sz w:val="20"/>
            <w:szCs w:val="20"/>
          </w:rPr>
          <w:t>https://www.icrc.org/es/document/armas-autonomas-los-estados-deben-acordar-que-significa-control-humano-en-la-practica</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436" w:rsidRDefault="00D7443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436" w:rsidRDefault="00797647">
    <w:pPr>
      <w:pBdr>
        <w:top w:val="nil"/>
        <w:left w:val="nil"/>
        <w:bottom w:val="nil"/>
        <w:right w:val="nil"/>
        <w:between w:val="nil"/>
      </w:pBdr>
      <w:tabs>
        <w:tab w:val="center" w:pos="4419"/>
        <w:tab w:val="right" w:pos="8838"/>
      </w:tabs>
      <w:spacing w:after="0" w:line="240" w:lineRule="auto"/>
      <w:rPr>
        <w:color w:val="000000"/>
      </w:rPr>
    </w:pPr>
    <w:r>
      <w:rPr>
        <w:noProof/>
        <w:color w:val="000000"/>
        <w:sz w:val="24"/>
        <w:szCs w:val="24"/>
      </w:rPr>
      <w:drawing>
        <wp:anchor distT="0" distB="0" distL="0" distR="0" simplePos="0" relativeHeight="251658240" behindDoc="1" locked="0" layoutInCell="1" hidden="0" allowOverlap="1">
          <wp:simplePos x="0" y="0"/>
          <wp:positionH relativeFrom="margin">
            <wp:posOffset>1690023</wp:posOffset>
          </wp:positionH>
          <wp:positionV relativeFrom="topMargin">
            <wp:posOffset>135343</wp:posOffset>
          </wp:positionV>
          <wp:extent cx="2124074" cy="628650"/>
          <wp:effectExtent l="0" t="0" r="0" b="0"/>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124074" cy="6286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436" w:rsidRDefault="00D7443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6B3A"/>
    <w:multiLevelType w:val="multilevel"/>
    <w:tmpl w:val="B860F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1905A7"/>
    <w:multiLevelType w:val="hybridMultilevel"/>
    <w:tmpl w:val="92CAC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F2635D"/>
    <w:multiLevelType w:val="multilevel"/>
    <w:tmpl w:val="4332623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A1684F"/>
    <w:multiLevelType w:val="multilevel"/>
    <w:tmpl w:val="B47A55AE"/>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59A21FB"/>
    <w:multiLevelType w:val="multilevel"/>
    <w:tmpl w:val="A3104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36"/>
    <w:rsid w:val="000400CF"/>
    <w:rsid w:val="00060793"/>
    <w:rsid w:val="000D1A3E"/>
    <w:rsid w:val="001543C3"/>
    <w:rsid w:val="00170AF9"/>
    <w:rsid w:val="001C38EA"/>
    <w:rsid w:val="00221BEC"/>
    <w:rsid w:val="002F0B93"/>
    <w:rsid w:val="003C0F6E"/>
    <w:rsid w:val="00457465"/>
    <w:rsid w:val="0048356C"/>
    <w:rsid w:val="00720C46"/>
    <w:rsid w:val="00757A8C"/>
    <w:rsid w:val="00796946"/>
    <w:rsid w:val="00797647"/>
    <w:rsid w:val="007A47A9"/>
    <w:rsid w:val="007C3A4F"/>
    <w:rsid w:val="007D2B02"/>
    <w:rsid w:val="00810E76"/>
    <w:rsid w:val="0084658E"/>
    <w:rsid w:val="00894346"/>
    <w:rsid w:val="009313DA"/>
    <w:rsid w:val="00970824"/>
    <w:rsid w:val="00972D21"/>
    <w:rsid w:val="00982C2E"/>
    <w:rsid w:val="00992A11"/>
    <w:rsid w:val="009A30E4"/>
    <w:rsid w:val="009E79D3"/>
    <w:rsid w:val="00A05E99"/>
    <w:rsid w:val="00A45345"/>
    <w:rsid w:val="00BC12A9"/>
    <w:rsid w:val="00BC7F5A"/>
    <w:rsid w:val="00BF4DE0"/>
    <w:rsid w:val="00CE6718"/>
    <w:rsid w:val="00D16EE5"/>
    <w:rsid w:val="00D21971"/>
    <w:rsid w:val="00D74436"/>
    <w:rsid w:val="00E37988"/>
    <w:rsid w:val="00E82D4B"/>
    <w:rsid w:val="00EC4A1B"/>
    <w:rsid w:val="00FA74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D6B37-DFE1-40A4-AB50-98753203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F85097"/>
    <w:pPr>
      <w:ind w:left="720"/>
      <w:contextualSpacing/>
    </w:pPr>
  </w:style>
  <w:style w:type="paragraph" w:styleId="NormalWeb">
    <w:name w:val="Normal (Web)"/>
    <w:basedOn w:val="Normal"/>
    <w:uiPriority w:val="99"/>
    <w:semiHidden/>
    <w:unhideWhenUsed/>
    <w:rsid w:val="00B17C5D"/>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252F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52F9C"/>
    <w:rPr>
      <w:sz w:val="20"/>
      <w:szCs w:val="20"/>
    </w:rPr>
  </w:style>
  <w:style w:type="character" w:styleId="Refdenotaalpie">
    <w:name w:val="footnote reference"/>
    <w:basedOn w:val="Fuentedeprrafopredeter"/>
    <w:uiPriority w:val="99"/>
    <w:semiHidden/>
    <w:unhideWhenUsed/>
    <w:rsid w:val="00252F9C"/>
    <w:rPr>
      <w:vertAlign w:val="superscript"/>
    </w:rPr>
  </w:style>
  <w:style w:type="paragraph" w:styleId="Encabezado">
    <w:name w:val="header"/>
    <w:basedOn w:val="Normal"/>
    <w:link w:val="EncabezadoCar"/>
    <w:uiPriority w:val="99"/>
    <w:unhideWhenUsed/>
    <w:rsid w:val="00252F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2F9C"/>
  </w:style>
  <w:style w:type="paragraph" w:styleId="Piedepgina">
    <w:name w:val="footer"/>
    <w:basedOn w:val="Normal"/>
    <w:link w:val="PiedepginaCar"/>
    <w:uiPriority w:val="99"/>
    <w:unhideWhenUsed/>
    <w:rsid w:val="00252F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2F9C"/>
  </w:style>
  <w:style w:type="character" w:styleId="Hipervnculo">
    <w:name w:val="Hyperlink"/>
    <w:basedOn w:val="Fuentedeprrafopredeter"/>
    <w:uiPriority w:val="99"/>
    <w:unhideWhenUsed/>
    <w:rsid w:val="00FF4938"/>
    <w:rPr>
      <w:color w:val="0000FF"/>
      <w:u w:val="single"/>
    </w:rPr>
  </w:style>
  <w:style w:type="character" w:customStyle="1" w:styleId="line-clamp-1">
    <w:name w:val="line-clamp-1"/>
    <w:basedOn w:val="Fuentedeprrafopredeter"/>
    <w:rsid w:val="00A77C2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C446C9"/>
    <w:rPr>
      <w:sz w:val="16"/>
      <w:szCs w:val="16"/>
    </w:rPr>
  </w:style>
  <w:style w:type="paragraph" w:styleId="Textocomentario">
    <w:name w:val="annotation text"/>
    <w:basedOn w:val="Normal"/>
    <w:link w:val="TextocomentarioCar"/>
    <w:uiPriority w:val="99"/>
    <w:semiHidden/>
    <w:unhideWhenUsed/>
    <w:rsid w:val="00C446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46C9"/>
    <w:rPr>
      <w:sz w:val="20"/>
      <w:szCs w:val="20"/>
    </w:rPr>
  </w:style>
  <w:style w:type="paragraph" w:styleId="Asuntodelcomentario">
    <w:name w:val="annotation subject"/>
    <w:basedOn w:val="Textocomentario"/>
    <w:next w:val="Textocomentario"/>
    <w:link w:val="AsuntodelcomentarioCar"/>
    <w:uiPriority w:val="99"/>
    <w:semiHidden/>
    <w:unhideWhenUsed/>
    <w:rsid w:val="00C446C9"/>
    <w:rPr>
      <w:b/>
      <w:bCs/>
    </w:rPr>
  </w:style>
  <w:style w:type="character" w:customStyle="1" w:styleId="AsuntodelcomentarioCar">
    <w:name w:val="Asunto del comentario Car"/>
    <w:basedOn w:val="TextocomentarioCar"/>
    <w:link w:val="Asuntodelcomentario"/>
    <w:uiPriority w:val="99"/>
    <w:semiHidden/>
    <w:rsid w:val="00C446C9"/>
    <w:rPr>
      <w:b/>
      <w:bCs/>
      <w:sz w:val="20"/>
      <w:szCs w:val="20"/>
    </w:rPr>
  </w:style>
  <w:style w:type="paragraph" w:styleId="Textodeglobo">
    <w:name w:val="Balloon Text"/>
    <w:basedOn w:val="Normal"/>
    <w:link w:val="TextodegloboCar"/>
    <w:uiPriority w:val="99"/>
    <w:semiHidden/>
    <w:unhideWhenUsed/>
    <w:rsid w:val="00C446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6C9"/>
    <w:rPr>
      <w:rFonts w:ascii="Segoe UI" w:hAnsi="Segoe UI" w:cs="Segoe UI"/>
      <w:sz w:val="18"/>
      <w:szCs w:val="18"/>
    </w:rPr>
  </w:style>
  <w:style w:type="paragraph" w:styleId="Textonotaalfinal">
    <w:name w:val="endnote text"/>
    <w:basedOn w:val="Normal"/>
    <w:link w:val="TextonotaalfinalCar"/>
    <w:uiPriority w:val="99"/>
    <w:semiHidden/>
    <w:unhideWhenUsed/>
    <w:rsid w:val="0054483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4836"/>
    <w:rPr>
      <w:sz w:val="20"/>
      <w:szCs w:val="20"/>
    </w:rPr>
  </w:style>
  <w:style w:type="character" w:styleId="Refdenotaalfinal">
    <w:name w:val="endnote reference"/>
    <w:basedOn w:val="Fuentedeprrafopredeter"/>
    <w:uiPriority w:val="99"/>
    <w:semiHidden/>
    <w:unhideWhenUsed/>
    <w:rsid w:val="00544836"/>
    <w:rPr>
      <w:vertAlign w:val="superscript"/>
    </w:rPr>
  </w:style>
  <w:style w:type="table" w:styleId="Tablaconcuadrcula">
    <w:name w:val="Table Grid"/>
    <w:basedOn w:val="Tablanormal"/>
    <w:uiPriority w:val="39"/>
    <w:rsid w:val="006B7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5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icrc.org/es/document/armas-autonomas-los-estados-deben-acordar-que-significa-control-humano-en-la-practi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4OQQKqksCaHRg8WWHmGVqUsnmg==">CgMxLjAyCWlkLmdqZGd4czIKaWQuMzBqMHpsbDIKaWQuMWZvYjl0ZTIKaWQuM3pueXNoNzIKaWQuMmV0OTJwMDIOaC44NTUzYzUxc2t6cWk4AHIhMWc4MGJCdlY5bzg1RnNDUFdHMkFNMEFCX19rM0E0ZXYt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3986</Words>
  <Characters>21923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Lisseth Valentina Joven Urbano</cp:lastModifiedBy>
  <cp:revision>2</cp:revision>
  <cp:lastPrinted>2024-11-25T21:55:00Z</cp:lastPrinted>
  <dcterms:created xsi:type="dcterms:W3CDTF">2024-11-26T13:37:00Z</dcterms:created>
  <dcterms:modified xsi:type="dcterms:W3CDTF">2024-11-26T13:37:00Z</dcterms:modified>
</cp:coreProperties>
</file>