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C6" w:rsidRPr="002754C6" w:rsidRDefault="002754C6" w:rsidP="002754C6">
      <w:pPr>
        <w:spacing w:before="57" w:after="57" w:line="288" w:lineRule="atLeast"/>
        <w:jc w:val="center"/>
        <w:textAlignment w:val="center"/>
        <w:rPr>
          <w:rFonts w:ascii="Georgia" w:eastAsia="Times New Roman" w:hAnsi="Georgia" w:cs="Times New Roman"/>
          <w:b/>
          <w:bCs/>
          <w:iCs/>
          <w:color w:val="000000"/>
          <w:sz w:val="24"/>
          <w:szCs w:val="24"/>
          <w:lang w:eastAsia="es-CO"/>
        </w:rPr>
      </w:pPr>
      <w:r w:rsidRPr="002754C6">
        <w:rPr>
          <w:rFonts w:ascii="Georgia" w:eastAsia="Times New Roman" w:hAnsi="Georgia" w:cs="Times New Roman"/>
          <w:b/>
          <w:bCs/>
          <w:iCs/>
          <w:color w:val="000000"/>
          <w:sz w:val="24"/>
          <w:szCs w:val="24"/>
          <w:lang w:eastAsia="es-CO"/>
        </w:rPr>
        <w:t>Proyecto de Ley N°______</w:t>
      </w:r>
    </w:p>
    <w:p w:rsidR="002754C6" w:rsidRPr="002754C6" w:rsidRDefault="002754C6" w:rsidP="002754C6">
      <w:pPr>
        <w:spacing w:before="57" w:after="57" w:line="288" w:lineRule="atLeast"/>
        <w:jc w:val="center"/>
        <w:textAlignment w:val="center"/>
        <w:rPr>
          <w:rFonts w:ascii="Georgia" w:eastAsia="Times New Roman" w:hAnsi="Georgia" w:cs="Times New Roman"/>
          <w:bCs/>
          <w:iCs/>
          <w:color w:val="000000"/>
          <w:sz w:val="24"/>
          <w:szCs w:val="24"/>
          <w:lang w:eastAsia="es-CO"/>
        </w:rPr>
      </w:pPr>
      <w:r w:rsidRPr="002754C6">
        <w:rPr>
          <w:rFonts w:ascii="Georgia" w:eastAsia="Times New Roman" w:hAnsi="Georgia" w:cs="Times New Roman"/>
          <w:b/>
          <w:bCs/>
          <w:iCs/>
          <w:color w:val="000000"/>
          <w:sz w:val="24"/>
          <w:szCs w:val="24"/>
          <w:lang w:eastAsia="es-CO"/>
        </w:rPr>
        <w:t>“</w:t>
      </w:r>
      <w:r w:rsidRPr="002754C6">
        <w:rPr>
          <w:rFonts w:ascii="Georgia" w:eastAsia="Times New Roman" w:hAnsi="Georgia" w:cs="Times New Roman"/>
          <w:b/>
          <w:bCs/>
          <w:i/>
          <w:iCs/>
          <w:color w:val="000000"/>
          <w:sz w:val="24"/>
          <w:szCs w:val="24"/>
          <w:lang w:eastAsia="es-CO"/>
        </w:rPr>
        <w:t>Por medio de la cual se expiden normas para garantizar beneficios sociales focalizados a los pescadores de subsistencia, comercial artesanal o de pequeña escala</w:t>
      </w:r>
      <w:r w:rsidRPr="002754C6">
        <w:rPr>
          <w:rFonts w:ascii="Georgia" w:eastAsia="Times New Roman" w:hAnsi="Georgia" w:cs="Times New Roman"/>
          <w:b/>
          <w:bCs/>
          <w:iCs/>
          <w:color w:val="000000"/>
          <w:sz w:val="24"/>
          <w:szCs w:val="24"/>
          <w:lang w:eastAsia="es-CO"/>
        </w:rPr>
        <w:t>”.</w:t>
      </w:r>
    </w:p>
    <w:p w:rsidR="002754C6" w:rsidRDefault="002754C6" w:rsidP="002754C6">
      <w:pPr>
        <w:spacing w:before="57" w:after="57" w:line="288" w:lineRule="atLeast"/>
        <w:jc w:val="center"/>
        <w:textAlignment w:val="center"/>
        <w:rPr>
          <w:rFonts w:ascii="Georgia" w:eastAsia="Times New Roman" w:hAnsi="Georgia" w:cs="Times New Roman"/>
          <w:bCs/>
          <w:iCs/>
          <w:color w:val="000000"/>
          <w:sz w:val="24"/>
          <w:szCs w:val="24"/>
          <w:lang w:val="es-ES_tradnl" w:eastAsia="es-CO"/>
        </w:rPr>
      </w:pPr>
    </w:p>
    <w:p w:rsidR="002754C6" w:rsidRPr="002754C6" w:rsidRDefault="002754C6" w:rsidP="002754C6">
      <w:pPr>
        <w:spacing w:before="57" w:after="57" w:line="288" w:lineRule="atLeast"/>
        <w:jc w:val="center"/>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El Congreso de Colombia</w:t>
      </w:r>
    </w:p>
    <w:p w:rsidR="002754C6" w:rsidRPr="002754C6" w:rsidRDefault="002754C6" w:rsidP="002754C6">
      <w:pPr>
        <w:spacing w:before="57" w:after="57" w:line="288" w:lineRule="atLeast"/>
        <w:jc w:val="center"/>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DECRETA:</w:t>
      </w:r>
    </w:p>
    <w:p w:rsidR="00DF3655" w:rsidRPr="002754C6" w:rsidRDefault="00DF3655" w:rsidP="00DF3655">
      <w:pPr>
        <w:spacing w:before="57" w:after="57" w:line="288" w:lineRule="atLeast"/>
        <w:ind w:firstLine="283"/>
        <w:jc w:val="center"/>
        <w:textAlignment w:val="center"/>
        <w:rPr>
          <w:rFonts w:ascii="Georgia" w:hAnsi="Georgia" w:cs="Times New Roman"/>
          <w:sz w:val="24"/>
          <w:szCs w:val="24"/>
          <w:lang w:val="es-ES_tradnl"/>
        </w:rPr>
      </w:pPr>
    </w:p>
    <w:p w:rsidR="002754C6" w:rsidRPr="002754C6" w:rsidRDefault="002754C6" w:rsidP="00DF3655">
      <w:pPr>
        <w:spacing w:before="57" w:after="57" w:line="288" w:lineRule="atLeast"/>
        <w:ind w:firstLine="283"/>
        <w:jc w:val="center"/>
        <w:textAlignment w:val="center"/>
        <w:rPr>
          <w:rFonts w:ascii="Georgia" w:hAnsi="Georgia" w:cs="Times New Roman"/>
          <w:b/>
          <w:sz w:val="24"/>
          <w:szCs w:val="24"/>
          <w:lang w:val="es-ES_tradnl"/>
        </w:rPr>
      </w:pPr>
      <w:r w:rsidRPr="002754C6">
        <w:rPr>
          <w:rFonts w:ascii="Georgia" w:hAnsi="Georgia" w:cs="Times New Roman"/>
          <w:b/>
          <w:sz w:val="24"/>
          <w:szCs w:val="24"/>
          <w:lang w:val="es-ES_tradnl"/>
        </w:rPr>
        <w:t>Exposición de Motivos</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 xml:space="preserve">En el contexto latinoamericano, </w:t>
      </w:r>
      <w:proofErr w:type="spellStart"/>
      <w:r w:rsidRPr="002754C6">
        <w:rPr>
          <w:rFonts w:ascii="Georgia" w:eastAsia="Times New Roman" w:hAnsi="Georgia" w:cs="Times New Roman"/>
          <w:color w:val="000000"/>
          <w:sz w:val="24"/>
          <w:szCs w:val="24"/>
          <w:lang w:val="es-ES_tradnl" w:eastAsia="es-CO"/>
        </w:rPr>
        <w:t>Oldepesca</w:t>
      </w:r>
      <w:proofErr w:type="spellEnd"/>
      <w:r w:rsidRPr="002754C6">
        <w:rPr>
          <w:rFonts w:ascii="Georgia" w:eastAsia="Times New Roman" w:hAnsi="Georgia" w:cs="Times New Roman"/>
          <w:color w:val="000000"/>
          <w:sz w:val="24"/>
          <w:szCs w:val="24"/>
          <w:lang w:val="es-ES_tradnl" w:eastAsia="es-CO"/>
        </w:rPr>
        <w:t xml:space="preserve"> (2010) reporta que la actividad de pesca artesanal o de pequeña escala en América Latina y el Caribe involucra a más de dos millones de pescadores con un nivel de producción mayor a 2.5 millones de toneladas métricas de recursos hidrobiológicos, y con valores de producción anuales de aproximadamente USD 3,000 millones</w:t>
      </w:r>
      <w:r w:rsidR="005A3333" w:rsidRPr="002754C6">
        <w:rPr>
          <w:rFonts w:ascii="Georgia" w:eastAsia="Times New Roman" w:hAnsi="Georgia" w:cs="Times New Roman"/>
          <w:color w:val="000000"/>
          <w:sz w:val="24"/>
          <w:szCs w:val="24"/>
          <w:u w:val="single"/>
          <w:vertAlign w:val="superscript"/>
          <w:lang w:val="es-ES_tradnl" w:eastAsia="es-CO"/>
        </w:rPr>
        <w:t xml:space="preserve">. </w:t>
      </w:r>
      <w:r w:rsidR="005A3333" w:rsidRPr="002754C6">
        <w:rPr>
          <w:rStyle w:val="Refdenotaalpie"/>
          <w:rFonts w:ascii="Georgia" w:eastAsia="Times New Roman" w:hAnsi="Georgia" w:cs="Times New Roman"/>
          <w:color w:val="000000"/>
          <w:sz w:val="24"/>
          <w:szCs w:val="24"/>
          <w:u w:val="single"/>
          <w:lang w:val="es-ES_tradnl" w:eastAsia="es-CO"/>
        </w:rPr>
        <w:footnoteReference w:id="1"/>
      </w:r>
      <w:r w:rsidRPr="002754C6">
        <w:rPr>
          <w:rFonts w:ascii="Georgia" w:eastAsia="Times New Roman" w:hAnsi="Georgia" w:cs="Times New Roman"/>
          <w:color w:val="000000"/>
          <w:sz w:val="24"/>
          <w:szCs w:val="24"/>
          <w:lang w:val="es-ES_tradnl" w:eastAsia="es-CO"/>
        </w:rPr>
        <w:t xml:space="preserve">Complementariamente, un estudio de la Organización de las Naciones Unidas para la Alimentación y la Agricultura (FAO en adelante) señala que para 2007, el 15.7% del consumo de proteínas animales por parte de la población mundial provenía de recursos pesqueros y </w:t>
      </w:r>
      <w:r w:rsidR="002754C6" w:rsidRPr="002754C6">
        <w:rPr>
          <w:rFonts w:ascii="Georgia" w:eastAsia="Times New Roman" w:hAnsi="Georgia" w:cs="Times New Roman"/>
          <w:color w:val="000000"/>
          <w:sz w:val="24"/>
          <w:szCs w:val="24"/>
          <w:lang w:val="es-ES_tradnl" w:eastAsia="es-CO"/>
        </w:rPr>
        <w:t>que,</w:t>
      </w:r>
      <w:r w:rsidRPr="002754C6">
        <w:rPr>
          <w:rFonts w:ascii="Georgia" w:eastAsia="Times New Roman" w:hAnsi="Georgia" w:cs="Times New Roman"/>
          <w:color w:val="000000"/>
          <w:sz w:val="24"/>
          <w:szCs w:val="24"/>
          <w:lang w:val="es-ES_tradnl" w:eastAsia="es-CO"/>
        </w:rPr>
        <w:t xml:space="preserve"> para un total de 1,500 millones de personas, los recursos pesqueros representan el 20% de su ingesta de proteínas, lo cual destaca un perfil socioeconómico relevante de la actividad de pesca artesanal o de pequeña escala.</w:t>
      </w: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Por su parte, Colombia cuenta con un gran número de cuencas hidrográficas, por lo que se destaca internacionalmente en materia de disponibilidad de recursos hídricos, diversidad de peces, y en general, por sus altos índices de biodiversidad. El territorio colombiano cuenta con 928,660 km</w:t>
      </w:r>
      <w:r w:rsidRPr="002754C6">
        <w:rPr>
          <w:rFonts w:ascii="Georgia" w:eastAsia="Times New Roman" w:hAnsi="Georgia" w:cs="Times New Roman"/>
          <w:color w:val="000000"/>
          <w:sz w:val="24"/>
          <w:szCs w:val="24"/>
          <w:vertAlign w:val="superscript"/>
          <w:lang w:val="es-ES_tradnl" w:eastAsia="es-CO"/>
        </w:rPr>
        <w:t>2</w:t>
      </w:r>
      <w:r w:rsidRPr="002754C6">
        <w:rPr>
          <w:rFonts w:ascii="Georgia" w:eastAsia="Times New Roman" w:hAnsi="Georgia" w:cs="Times New Roman"/>
          <w:color w:val="000000"/>
          <w:sz w:val="24"/>
          <w:szCs w:val="24"/>
          <w:lang w:val="es-ES_tradnl" w:eastAsia="es-CO"/>
        </w:rPr>
        <w:t> de zona marítima. La superficie marítima sobre el mar Caribe tiene una longitud de 1,600 km y sobre el océano Pacífico, una extensión de 1,300 km. Además de las zonas marítimas para la pesca, también se desarrolla actividad pesquera en las cuencas de los ríos, en los arroyos y demás espejos de agua como ciénagas, represas y embalses</w:t>
      </w:r>
      <w:r w:rsidR="005A3333" w:rsidRPr="002754C6">
        <w:rPr>
          <w:rStyle w:val="Refdenotaalpie"/>
          <w:rFonts w:ascii="Georgia" w:eastAsia="Times New Roman" w:hAnsi="Georgia" w:cs="Times New Roman"/>
          <w:color w:val="000000"/>
          <w:sz w:val="24"/>
          <w:szCs w:val="24"/>
          <w:lang w:val="es-ES_tradnl" w:eastAsia="es-CO"/>
        </w:rPr>
        <w:footnoteReference w:id="2"/>
      </w:r>
      <w:r w:rsidRPr="002754C6">
        <w:rPr>
          <w:rFonts w:ascii="Georgia" w:eastAsia="Times New Roman" w:hAnsi="Georgia" w:cs="Times New Roman"/>
          <w:color w:val="000000"/>
          <w:sz w:val="24"/>
          <w:szCs w:val="24"/>
          <w:lang w:val="es-ES_tradnl" w:eastAsia="es-CO"/>
        </w:rPr>
        <w:t>.</w:t>
      </w: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En este sentido, por sus características climáticas y sus sistemas hidrológicos diversificados, Colombia tiene un amplio potencial para el desarrollo de la pesca y la acuicultura. Si bien, dentro del PIB agregado a precios corrientes de 2014, la pesca, la acuicultura y los servicios relacionados pesan apenas el 0.13%, debe tenerse en cuenta que un número significativo de ciudadanos forma parte de esta actividad en su versión artesanal por lo que se debe hacer énfasis en ese grupo poblacional por sus condiciones de vulnerabilidad y además por su rol en la provisión d</w:t>
      </w:r>
      <w:r w:rsidR="005A3333" w:rsidRPr="002754C6">
        <w:rPr>
          <w:rFonts w:ascii="Georgia" w:eastAsia="Times New Roman" w:hAnsi="Georgia" w:cs="Times New Roman"/>
          <w:color w:val="000000"/>
          <w:sz w:val="24"/>
          <w:szCs w:val="24"/>
          <w:lang w:val="es-ES_tradnl" w:eastAsia="es-CO"/>
        </w:rPr>
        <w:t>e alimentación a los colombianos.</w:t>
      </w:r>
      <w:r w:rsidR="005A3333" w:rsidRPr="002754C6">
        <w:rPr>
          <w:rStyle w:val="Refdenotaalpie"/>
          <w:rFonts w:ascii="Georgia" w:eastAsia="Times New Roman" w:hAnsi="Georgia" w:cs="Times New Roman"/>
          <w:color w:val="000000"/>
          <w:sz w:val="24"/>
          <w:szCs w:val="24"/>
          <w:lang w:val="es-ES_tradnl" w:eastAsia="es-CO"/>
        </w:rPr>
        <w:footnoteReference w:id="3"/>
      </w: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Adicionalmente, desde la perspectiva departamental, se debe tener en cuenta que</w:t>
      </w:r>
      <w:r w:rsidR="007B254B" w:rsidRPr="002754C6">
        <w:rPr>
          <w:rFonts w:ascii="Georgia" w:eastAsia="Times New Roman" w:hAnsi="Georgia" w:cs="Times New Roman"/>
          <w:color w:val="000000"/>
          <w:sz w:val="24"/>
          <w:szCs w:val="24"/>
          <w:lang w:val="es-ES_tradnl" w:eastAsia="es-CO"/>
        </w:rPr>
        <w:t xml:space="preserve"> excepto para San Andrés y Prov</w:t>
      </w:r>
      <w:r w:rsidRPr="002754C6">
        <w:rPr>
          <w:rFonts w:ascii="Georgia" w:eastAsia="Times New Roman" w:hAnsi="Georgia" w:cs="Times New Roman"/>
          <w:color w:val="000000"/>
          <w:sz w:val="24"/>
          <w:szCs w:val="24"/>
          <w:lang w:val="es-ES_tradnl" w:eastAsia="es-CO"/>
        </w:rPr>
        <w:t xml:space="preserve">idencia, Huila, Valle y Tolima, todos los </w:t>
      </w:r>
      <w:r w:rsidRPr="002754C6">
        <w:rPr>
          <w:rFonts w:ascii="Georgia" w:eastAsia="Times New Roman" w:hAnsi="Georgia" w:cs="Times New Roman"/>
          <w:color w:val="000000"/>
          <w:sz w:val="24"/>
          <w:szCs w:val="24"/>
          <w:lang w:val="es-ES_tradnl" w:eastAsia="es-CO"/>
        </w:rPr>
        <w:lastRenderedPageBreak/>
        <w:t>departamentos cuyo PIB pesquero a precios corrientes presenta una participación superior a la del promedio nacional en 2014, están caracterizados por un índice rural de necesidades básicas insatisfechas por encima del promedio nacional.</w:t>
      </w:r>
    </w:p>
    <w:p w:rsidR="00EF728B" w:rsidRPr="002754C6" w:rsidRDefault="00EF728B" w:rsidP="00564B38">
      <w:pPr>
        <w:spacing w:before="57" w:after="57" w:line="288" w:lineRule="atLeast"/>
        <w:jc w:val="both"/>
        <w:textAlignment w:val="center"/>
        <w:rPr>
          <w:rFonts w:ascii="Georgia" w:eastAsia="Times New Roman" w:hAnsi="Georgia" w:cs="Times New Roman"/>
          <w:color w:val="000000"/>
          <w:sz w:val="24"/>
          <w:szCs w:val="24"/>
          <w:lang w:eastAsia="es-CO"/>
        </w:rPr>
      </w:pPr>
    </w:p>
    <w:tbl>
      <w:tblPr>
        <w:tblW w:w="5000" w:type="pct"/>
        <w:tblCellMar>
          <w:left w:w="0" w:type="dxa"/>
          <w:right w:w="0" w:type="dxa"/>
        </w:tblCellMar>
        <w:tblLook w:val="04A0" w:firstRow="1" w:lastRow="0" w:firstColumn="1" w:lastColumn="0" w:noHBand="0" w:noVBand="1"/>
      </w:tblPr>
      <w:tblGrid>
        <w:gridCol w:w="3869"/>
        <w:gridCol w:w="2970"/>
        <w:gridCol w:w="1979"/>
      </w:tblGrid>
      <w:tr w:rsidR="00010ACC" w:rsidRPr="002754C6" w:rsidTr="00010ACC">
        <w:trPr>
          <w:trHeight w:val="60"/>
        </w:trPr>
        <w:tc>
          <w:tcPr>
            <w:tcW w:w="215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DEPARTAMENTOS</w:t>
            </w:r>
          </w:p>
        </w:tc>
        <w:tc>
          <w:tcPr>
            <w:tcW w:w="1650"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%PIB  PESQUERO</w:t>
            </w:r>
          </w:p>
        </w:tc>
        <w:tc>
          <w:tcPr>
            <w:tcW w:w="1100"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NBI rural 2011</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Amazonas</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7.30</w:t>
            </w:r>
          </w:p>
        </w:tc>
        <w:tc>
          <w:tcPr>
            <w:tcW w:w="1100" w:type="pct"/>
            <w:tcBorders>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59.38</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Guainía</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1.57</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81.17</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San Andrés y Providencia</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0.82</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15.34</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Nariño</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0.67</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59.32</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Bolívar</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0.52</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67.37</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Sucre</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0.50</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69.48</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Huila</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0.50</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48.83</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Valle</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0.43</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26.22</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Chocó</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0.34</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76.11</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Caquetá</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0.26</w:t>
            </w:r>
          </w:p>
        </w:tc>
        <w:tc>
          <w:tcPr>
            <w:tcW w:w="1100" w:type="pct"/>
            <w:tcBorders>
              <w:top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59.20</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Córdoba</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0.25</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76.60</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Vichada</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0.25</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84.40</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Magdalena</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0.20</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64.68</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Tolima</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0.17</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50.92</w:t>
            </w:r>
          </w:p>
        </w:tc>
      </w:tr>
      <w:tr w:rsidR="00010ACC" w:rsidRPr="002754C6" w:rsidTr="00010ACC">
        <w:trPr>
          <w:trHeight w:val="60"/>
        </w:trPr>
        <w:tc>
          <w:tcPr>
            <w:tcW w:w="21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TOTAL COLOMBIA</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0.13</w:t>
            </w:r>
          </w:p>
        </w:tc>
        <w:tc>
          <w:tcPr>
            <w:tcW w:w="1100" w:type="pct"/>
            <w:tcBorders>
              <w:top w:val="nil"/>
              <w:left w:val="nil"/>
              <w:bottom w:val="single" w:sz="8" w:space="0" w:color="000000"/>
              <w:right w:val="single" w:sz="8" w:space="0" w:color="000000"/>
            </w:tcBorders>
            <w:tcMar>
              <w:top w:w="57" w:type="dxa"/>
              <w:left w:w="57" w:type="dxa"/>
              <w:bottom w:w="57" w:type="dxa"/>
              <w:right w:w="57" w:type="dxa"/>
            </w:tcMa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53.51</w:t>
            </w:r>
          </w:p>
        </w:tc>
      </w:tr>
    </w:tbl>
    <w:p w:rsidR="00010ACC" w:rsidRPr="002754C6" w:rsidRDefault="00010ACC" w:rsidP="002754C6">
      <w:pPr>
        <w:spacing w:before="57" w:after="57" w:line="240" w:lineRule="auto"/>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i/>
          <w:iCs/>
          <w:color w:val="000000"/>
          <w:sz w:val="24"/>
          <w:szCs w:val="24"/>
          <w:lang w:val="es-ES_tradnl" w:eastAsia="es-CO"/>
        </w:rPr>
        <w:t> Tabla 1-1 Participación del PIB pesquero dentro del PIB agregado y NBI rural.</w:t>
      </w:r>
      <w:r w:rsidR="002754C6">
        <w:rPr>
          <w:rFonts w:ascii="Georgia" w:eastAsia="Times New Roman" w:hAnsi="Georgia" w:cs="Times New Roman"/>
          <w:color w:val="000000"/>
          <w:sz w:val="24"/>
          <w:szCs w:val="24"/>
          <w:lang w:eastAsia="es-CO"/>
        </w:rPr>
        <w:t xml:space="preserve"> </w:t>
      </w:r>
      <w:r w:rsidRPr="002754C6">
        <w:rPr>
          <w:rFonts w:ascii="Georgia" w:eastAsia="Times New Roman" w:hAnsi="Georgia" w:cs="Times New Roman"/>
          <w:color w:val="000000"/>
          <w:sz w:val="24"/>
          <w:szCs w:val="24"/>
          <w:lang w:val="es-ES_tradnl" w:eastAsia="es-CO"/>
        </w:rPr>
        <w:t>Fuente: DANE (2016).</w:t>
      </w:r>
    </w:p>
    <w:p w:rsidR="002754C6" w:rsidRPr="002754C6" w:rsidRDefault="002754C6" w:rsidP="00010ACC">
      <w:pPr>
        <w:spacing w:before="57" w:after="57" w:line="288" w:lineRule="atLeast"/>
        <w:ind w:firstLine="283"/>
        <w:jc w:val="center"/>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u w:val="single"/>
          <w:vertAlign w:val="superscript"/>
          <w:lang w:val="es-ES_tradnl" w:eastAsia="es-CO"/>
        </w:rPr>
      </w:pPr>
      <w:r w:rsidRPr="002754C6">
        <w:rPr>
          <w:rFonts w:ascii="Georgia" w:eastAsia="Times New Roman" w:hAnsi="Georgia" w:cs="Times New Roman"/>
          <w:color w:val="000000"/>
          <w:sz w:val="24"/>
          <w:szCs w:val="24"/>
          <w:lang w:val="es-ES_tradnl" w:eastAsia="es-CO"/>
        </w:rPr>
        <w:t xml:space="preserve">Así, se infiere que en las zonas de mayor dependencia pesquera se identifican preliminarmente mayores niveles de vulnerabilidad que merecen atención del Estado colombiano. De hecho, la pesca artesanal o de pequeña escala es una alternativa económica para miles de pescadores marinos y ribereños continentales, puesto que con ella logran garantías para su seguridad alimentaria. Además, tal y como lo sostienen Galarza y </w:t>
      </w:r>
      <w:proofErr w:type="spellStart"/>
      <w:r w:rsidRPr="002754C6">
        <w:rPr>
          <w:rFonts w:ascii="Georgia" w:eastAsia="Times New Roman" w:hAnsi="Georgia" w:cs="Times New Roman"/>
          <w:color w:val="000000"/>
          <w:sz w:val="24"/>
          <w:szCs w:val="24"/>
          <w:lang w:val="es-ES_tradnl" w:eastAsia="es-CO"/>
        </w:rPr>
        <w:t>Kamiche</w:t>
      </w:r>
      <w:proofErr w:type="spellEnd"/>
      <w:r w:rsidRPr="002754C6">
        <w:rPr>
          <w:rFonts w:ascii="Georgia" w:eastAsia="Times New Roman" w:hAnsi="Georgia" w:cs="Times New Roman"/>
          <w:color w:val="000000"/>
          <w:sz w:val="24"/>
          <w:szCs w:val="24"/>
          <w:lang w:val="es-ES_tradnl" w:eastAsia="es-CO"/>
        </w:rPr>
        <w:t xml:space="preserve"> (2014), desde la óptima social, esta actividad artesanal comprende tanto la pesca de subsistencia como la pesca asociativa a través de comunidades organizadas; abasteciendo ambas una fracción del mercado de consumo directo a nivel nacional, particularmente en lo que hace referencia al pescado fresco</w:t>
      </w:r>
      <w:r w:rsidR="002F366C" w:rsidRPr="002754C6">
        <w:rPr>
          <w:rFonts w:ascii="Georgia" w:eastAsia="Times New Roman" w:hAnsi="Georgia" w:cs="Times New Roman"/>
          <w:color w:val="000000"/>
          <w:sz w:val="24"/>
          <w:szCs w:val="24"/>
          <w:u w:val="single"/>
          <w:vertAlign w:val="superscript"/>
          <w:lang w:val="es-ES_tradnl" w:eastAsia="es-CO"/>
        </w:rPr>
        <w:t>.</w:t>
      </w:r>
      <w:r w:rsidR="002F366C" w:rsidRPr="002754C6">
        <w:rPr>
          <w:rStyle w:val="Refdenotaalpie"/>
          <w:rFonts w:ascii="Georgia" w:eastAsia="Times New Roman" w:hAnsi="Georgia" w:cs="Times New Roman"/>
          <w:color w:val="000000"/>
          <w:sz w:val="24"/>
          <w:szCs w:val="24"/>
          <w:u w:val="single"/>
          <w:lang w:val="es-ES_tradnl" w:eastAsia="es-CO"/>
        </w:rPr>
        <w:footnoteReference w:id="4"/>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lastRenderedPageBreak/>
        <w:t>Sin embargo, esta actividad se ha visto afectada en los últimos años por factores externos como la sobrepesca (problema típico de los bienes comunes) y la contaminación ambiental, lo que ha hecho que la producción se haya visto en decadencia en las últimas décadas.</w:t>
      </w:r>
    </w:p>
    <w:p w:rsidR="00564B38" w:rsidRPr="002754C6" w:rsidRDefault="00564B38"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2. </w:t>
      </w:r>
      <w:r w:rsidRPr="002754C6">
        <w:rPr>
          <w:rFonts w:ascii="Georgia" w:eastAsia="Times New Roman" w:hAnsi="Georgia" w:cs="Times New Roman"/>
          <w:b/>
          <w:bCs/>
          <w:color w:val="000000"/>
          <w:sz w:val="24"/>
          <w:szCs w:val="24"/>
          <w:lang w:val="es-ES_tradnl" w:eastAsia="es-CO"/>
        </w:rPr>
        <w:t>Contexto internacional</w:t>
      </w:r>
    </w:p>
    <w:p w:rsidR="002F366C" w:rsidRPr="002754C6" w:rsidRDefault="002F366C"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eastAsia="es-CO"/>
        </w:rPr>
        <w:t>El 10 de junio de 2014, el Comité de Pesca de la Organización de las Naciones Unidas para la Alimentación y la Agricultura (FAO en adelante, por su denominación en inglés) aprobó las directrices voluntarias para garantizar la pesca sostenible en pequeña escala en el contexto de la seguridad alimentaria y la erradicación de la pobreza. Según declaraciones oficiales de la FAO, se trata de un conjunto de directrices de amplio alcance que impulsará el papel ya vital de los pescadores artesanales en la contribución a la seguridad alimentaria mundial, la nutrición y la erradicación de la pobreza.</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Los planteamientos de la FAO buscan apoyar a millones de pescadores artesanales del mundo, en particular en los países en desarrollo, promoviendo sus derechos humanos y salvaguardando un uso sostenible de los recursos pesqueros de los que dependen para su subsistencia.</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 xml:space="preserve">La pesca artesanal representa más del 90 por ciento de la pesca de captura del mundo y de los trabajadores del sector pesquero ¿cerca de la </w:t>
      </w:r>
      <w:r w:rsidR="002754C6">
        <w:rPr>
          <w:rFonts w:ascii="Georgia" w:eastAsia="Times New Roman" w:hAnsi="Georgia" w:cs="Times New Roman"/>
          <w:color w:val="000000"/>
          <w:sz w:val="24"/>
          <w:szCs w:val="24"/>
          <w:lang w:val="es-ES_tradnl" w:eastAsia="es-CO"/>
        </w:rPr>
        <w:t>mitad de los cuales son mujeres</w:t>
      </w:r>
      <w:r w:rsidRPr="002754C6">
        <w:rPr>
          <w:rFonts w:ascii="Georgia" w:eastAsia="Times New Roman" w:hAnsi="Georgia" w:cs="Times New Roman"/>
          <w:color w:val="000000"/>
          <w:sz w:val="24"/>
          <w:szCs w:val="24"/>
          <w:lang w:val="es-ES_tradnl" w:eastAsia="es-CO"/>
        </w:rPr>
        <w:t xml:space="preserve"> y suministra alrededor del 50% de las capturas mund</w:t>
      </w:r>
      <w:r w:rsidR="002754C6">
        <w:rPr>
          <w:rFonts w:ascii="Georgia" w:eastAsia="Times New Roman" w:hAnsi="Georgia" w:cs="Times New Roman"/>
          <w:color w:val="000000"/>
          <w:sz w:val="24"/>
          <w:szCs w:val="24"/>
          <w:lang w:val="es-ES_tradnl" w:eastAsia="es-CO"/>
        </w:rPr>
        <w:t>iales de peces. Supone una valio</w:t>
      </w:r>
      <w:r w:rsidRPr="002754C6">
        <w:rPr>
          <w:rFonts w:ascii="Georgia" w:eastAsia="Times New Roman" w:hAnsi="Georgia" w:cs="Times New Roman"/>
          <w:color w:val="000000"/>
          <w:sz w:val="24"/>
          <w:szCs w:val="24"/>
          <w:lang w:val="es-ES_tradnl" w:eastAsia="es-CO"/>
        </w:rPr>
        <w:t>sa fuente de proteína animal para miles de millones de personas en todo el mundo y, a menudo sustenta las economías locales en las comunidades costeras y las que viven en las riberas de lagos y ríos.</w:t>
      </w: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Sin embargo, a pesar de su relevancia económica y alimentaria, muchas comunidades de pescadores artesanales continúan siendo marginadas. A menudo se encuentra en zonas remotas con acceso limitado a los mercados y a los servicios sanitarios, de educación y otros servicios sociales.</w:t>
      </w: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Así, las recomendaciones de la FAO buscan mejorar los sistemas de gobernanza de la pesca y las condiciones de trabajo y de vida a recomendaciones sobre cómo los países pueden ayudar a los pescadores artesanales y los trabajadores del sector pesquero a reducir las pérdidas y el desperdicio </w:t>
      </w:r>
      <w:r w:rsidR="002754C6" w:rsidRPr="002754C6">
        <w:rPr>
          <w:rFonts w:ascii="Georgia" w:eastAsia="Times New Roman" w:hAnsi="Georgia" w:cs="Times New Roman"/>
          <w:color w:val="000000"/>
          <w:sz w:val="24"/>
          <w:szCs w:val="24"/>
          <w:lang w:val="es-ES_tradnl" w:eastAsia="es-CO"/>
        </w:rPr>
        <w:t>pos cosecha</w:t>
      </w:r>
      <w:r w:rsidRPr="002754C6">
        <w:rPr>
          <w:rFonts w:ascii="Georgia" w:eastAsia="Times New Roman" w:hAnsi="Georgia" w:cs="Times New Roman"/>
          <w:color w:val="000000"/>
          <w:sz w:val="24"/>
          <w:szCs w:val="24"/>
          <w:lang w:val="es-ES_tradnl" w:eastAsia="es-CO"/>
        </w:rPr>
        <w:t xml:space="preserve"> de alimentos.</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La FAO sostiene que </w:t>
      </w:r>
      <w:r w:rsidR="002754C6">
        <w:rPr>
          <w:rFonts w:ascii="Georgia" w:eastAsia="Times New Roman" w:hAnsi="Georgia" w:cs="Times New Roman"/>
          <w:i/>
          <w:iCs/>
          <w:color w:val="000000"/>
          <w:sz w:val="24"/>
          <w:szCs w:val="24"/>
          <w:lang w:val="es-ES_tradnl" w:eastAsia="es-CO"/>
        </w:rPr>
        <w:t>“</w:t>
      </w:r>
      <w:r w:rsidRPr="002754C6">
        <w:rPr>
          <w:rFonts w:ascii="Georgia" w:eastAsia="Times New Roman" w:hAnsi="Georgia" w:cs="Times New Roman"/>
          <w:i/>
          <w:iCs/>
          <w:color w:val="000000"/>
          <w:sz w:val="24"/>
          <w:szCs w:val="24"/>
          <w:lang w:val="es-ES_tradnl" w:eastAsia="es-CO"/>
        </w:rPr>
        <w:t xml:space="preserve">como primer instrumento internacional dedicado por entero a la pesca en pequeña escala, las directrices piden coherencia en las políticas para asegurar que la pesca en pequeña escala puede contribuir plenamente a la seguridad alimentaria, la nutrición y </w:t>
      </w:r>
      <w:r w:rsidR="002754C6">
        <w:rPr>
          <w:rFonts w:ascii="Georgia" w:eastAsia="Times New Roman" w:hAnsi="Georgia" w:cs="Times New Roman"/>
          <w:i/>
          <w:iCs/>
          <w:color w:val="000000"/>
          <w:sz w:val="24"/>
          <w:szCs w:val="24"/>
          <w:lang w:val="es-ES_tradnl" w:eastAsia="es-CO"/>
        </w:rPr>
        <w:t xml:space="preserve">la erradicación de la pobreza.” </w:t>
      </w:r>
      <w:r w:rsidRPr="002754C6">
        <w:rPr>
          <w:rFonts w:ascii="Georgia" w:eastAsia="Times New Roman" w:hAnsi="Georgia" w:cs="Times New Roman"/>
          <w:color w:val="000000"/>
          <w:sz w:val="24"/>
          <w:szCs w:val="24"/>
          <w:lang w:val="es-ES_tradnl" w:eastAsia="es-CO"/>
        </w:rPr>
        <w:t xml:space="preserve">Las nuevas Directrices complementan los instrumentos internacionales vigentes, como el Código de Conducta para la Pesca Responsable de la </w:t>
      </w:r>
      <w:r w:rsidR="002754C6" w:rsidRPr="002754C6">
        <w:rPr>
          <w:rFonts w:ascii="Georgia" w:eastAsia="Times New Roman" w:hAnsi="Georgia" w:cs="Times New Roman"/>
          <w:color w:val="000000"/>
          <w:sz w:val="24"/>
          <w:szCs w:val="24"/>
          <w:lang w:val="es-ES_tradnl" w:eastAsia="es-CO"/>
        </w:rPr>
        <w:t>FAO (</w:t>
      </w:r>
      <w:r w:rsidRPr="002754C6">
        <w:rPr>
          <w:rFonts w:ascii="Georgia" w:eastAsia="Times New Roman" w:hAnsi="Georgia" w:cs="Times New Roman"/>
          <w:color w:val="000000"/>
          <w:sz w:val="24"/>
          <w:szCs w:val="24"/>
          <w:lang w:val="es-ES_tradnl" w:eastAsia="es-CO"/>
        </w:rPr>
        <w:t xml:space="preserve">1995) y las Directrices </w:t>
      </w:r>
      <w:r w:rsidRPr="002754C6">
        <w:rPr>
          <w:rFonts w:ascii="Georgia" w:eastAsia="Times New Roman" w:hAnsi="Georgia" w:cs="Times New Roman"/>
          <w:color w:val="000000"/>
          <w:sz w:val="24"/>
          <w:szCs w:val="24"/>
          <w:lang w:val="es-ES_tradnl" w:eastAsia="es-CO"/>
        </w:rPr>
        <w:lastRenderedPageBreak/>
        <w:t>voluntarias sobre la gobernanza responsable de la tenencia de la tierra, la pesca y los bosques, del Comité de Seguridad Alimentaria Mundial (2012).</w:t>
      </w:r>
    </w:p>
    <w:p w:rsidR="007B254B" w:rsidRPr="002754C6" w:rsidRDefault="007B254B"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eastAsia="es-CO"/>
        </w:rPr>
        <w:t>2.1. </w:t>
      </w:r>
      <w:r w:rsidRPr="002754C6">
        <w:rPr>
          <w:rFonts w:ascii="Georgia" w:eastAsia="Times New Roman" w:hAnsi="Georgia" w:cs="Times New Roman"/>
          <w:b/>
          <w:bCs/>
          <w:color w:val="000000"/>
          <w:sz w:val="24"/>
          <w:szCs w:val="24"/>
          <w:lang w:eastAsia="es-CO"/>
        </w:rPr>
        <w:t>Directivas voluntarias de la FAO (2014)</w:t>
      </w: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Dentro de las directrices de la FAO se pueden destacar algunas que constituyen un fundamento contundente a los planteamientos de la presente iniciativa legislativa:</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5.3. Los Estados, de conformidad con su legislación, deberían velar porque los pescadores y trabajadores de la pesca en pequeña escala y sus comunidades gocen de derechos de tenencia seguros, equitativos y apropiados desde el punto de vista social y cultural sobre los recursos pesqueros (tanto marinos como continentales) y las zonas de pesca en pequeña escala y las tierras adyacentes, prestando especial atención a los derechos de tenencia de las mujeres.</w:t>
      </w:r>
    </w:p>
    <w:p w:rsidR="002754C6" w:rsidRPr="002754C6" w:rsidRDefault="002754C6"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p>
    <w:p w:rsidR="00010ACC"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5.15. Los Estados, deberían dar facilidades, proporcionar capacitación y ayudar a las comunidades de pescadores en pequeña escala para que participen y asuman la responsabilidad, tomando en consideración sus sistema</w:t>
      </w:r>
      <w:r w:rsidR="002754C6">
        <w:rPr>
          <w:rFonts w:ascii="Georgia" w:eastAsia="Times New Roman" w:hAnsi="Georgia" w:cs="Times New Roman"/>
          <w:color w:val="000000"/>
          <w:sz w:val="24"/>
          <w:szCs w:val="24"/>
          <w:lang w:val="es-ES_tradnl" w:eastAsia="es-CO"/>
        </w:rPr>
        <w:t>s y derechos legítimos de tenen</w:t>
      </w:r>
      <w:r w:rsidRPr="002754C6">
        <w:rPr>
          <w:rFonts w:ascii="Georgia" w:eastAsia="Times New Roman" w:hAnsi="Georgia" w:cs="Times New Roman"/>
          <w:color w:val="000000"/>
          <w:sz w:val="24"/>
          <w:szCs w:val="24"/>
          <w:lang w:val="es-ES_tradnl" w:eastAsia="es-CO"/>
        </w:rPr>
        <w:t>cia, de la ordenación de los recursos de los que dependen para su bienestar y que utilizan tradicionalmente para su subsistencia.</w:t>
      </w:r>
    </w:p>
    <w:p w:rsidR="002754C6" w:rsidRPr="002754C6" w:rsidRDefault="002754C6"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p>
    <w:p w:rsidR="00010ACC"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6.1. Todas las partes deberían considerar enfoques integrados, ecosistémicos y globales de la ordenación y el desarrollo de la pesca en pequeña escala que tengan en cuenta la complejidad de los medios de vida. Podría ser necesario prestar la debida atención al desarrollo social y económico para garantizar el empoderamiento de las comunidades de pescadores en pequeña escala y para que estas puedan disfrutar de sus derechos humanos.</w:t>
      </w:r>
    </w:p>
    <w:p w:rsidR="002754C6" w:rsidRPr="002754C6" w:rsidRDefault="002754C6"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p>
    <w:p w:rsidR="00010ACC"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6.2. Los Estados deberían promover la inversión en la formación de los recursos humanos, en esferas tales como la salud, la enseñanza, la alfabetización, la inclusión digital y otros conocimientos de carácter técnico que generen valor añadido respecto de los recursos </w:t>
      </w:r>
      <w:r w:rsidR="002754C6" w:rsidRPr="002754C6">
        <w:rPr>
          <w:rFonts w:ascii="Georgia" w:eastAsia="Times New Roman" w:hAnsi="Georgia" w:cs="Times New Roman"/>
          <w:color w:val="000000"/>
          <w:sz w:val="24"/>
          <w:szCs w:val="24"/>
          <w:lang w:val="es-ES_tradnl" w:eastAsia="es-CO"/>
        </w:rPr>
        <w:t>pesqueros,</w:t>
      </w:r>
      <w:r w:rsidRPr="002754C6">
        <w:rPr>
          <w:rFonts w:ascii="Georgia" w:eastAsia="Times New Roman" w:hAnsi="Georgia" w:cs="Times New Roman"/>
          <w:color w:val="000000"/>
          <w:sz w:val="24"/>
          <w:szCs w:val="24"/>
          <w:lang w:val="es-ES_tradnl" w:eastAsia="es-CO"/>
        </w:rPr>
        <w:t xml:space="preserve"> así como un aumento en la concienciación. Los Estados deberían dar pasos con vistas a velar progresivamente porque los miembros de las comunidades de pescadores en pequeña escala tengan acceso asequible a estos y otros servicios fundamentales por medio de actuaciones nacionales y subnacionales, como por ejemplo una vivienda digna, saneamiento básico seguro e higiénico, agua apta para el consumo para usos personales y domésticos y fuentes de energía.</w:t>
      </w:r>
    </w:p>
    <w:p w:rsidR="002754C6" w:rsidRPr="002754C6" w:rsidRDefault="002754C6"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p>
    <w:p w:rsidR="00010ACC"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6.3. Los Estados deberían promover una protección de seguridad social para los trabajadores de pesquerías en pequeña escala. Deberían tener en cuenta para ello las características de las pesquerías en pequeña escala y aplicar sistemas de seguridad en toda la cadena de valor.</w:t>
      </w:r>
    </w:p>
    <w:p w:rsidR="002754C6" w:rsidRPr="002754C6" w:rsidRDefault="002754C6"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p>
    <w:p w:rsidR="00010ACC"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lastRenderedPageBreak/>
        <w:t>7.3. Los Estados deberían impulsar, proporcionar y posibilitar inversiones en infraestructuras, estructuras organizativas y actividades de desarrollo de la capacidad adecuada para ayudar a que el subsector de las actividades posteriores a la captura en la pesca en pequeña escala produzca pescado y productos pesqueros de buena calidad e inocuos, tanto para los mercados nacionales como para los de exportación, de manera responsable y sostenible.</w:t>
      </w:r>
    </w:p>
    <w:p w:rsidR="002754C6" w:rsidRPr="002754C6" w:rsidRDefault="002754C6"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p>
    <w:p w:rsidR="00010ACC"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7.4. Los Estados y los asociados para el desarrollo deberían reconocer las </w:t>
      </w:r>
      <w:proofErr w:type="spellStart"/>
      <w:r w:rsidRPr="002754C6">
        <w:rPr>
          <w:rFonts w:ascii="Georgia" w:eastAsia="Times New Roman" w:hAnsi="Georgia" w:cs="Times New Roman"/>
          <w:color w:val="000000"/>
          <w:sz w:val="24"/>
          <w:szCs w:val="24"/>
          <w:lang w:val="es-ES_tradnl" w:eastAsia="es-CO"/>
        </w:rPr>
        <w:t>fo</w:t>
      </w:r>
      <w:proofErr w:type="spellEnd"/>
      <w:r w:rsidRPr="002754C6">
        <w:rPr>
          <w:rFonts w:ascii="Georgia" w:eastAsia="Times New Roman" w:hAnsi="Georgia" w:cs="Times New Roman"/>
          <w:color w:val="000000"/>
          <w:sz w:val="24"/>
          <w:szCs w:val="24"/>
          <w:lang w:val="es-ES_tradnl" w:eastAsia="es-CO"/>
        </w:rPr>
        <w:t xml:space="preserve"> </w:t>
      </w:r>
      <w:proofErr w:type="spellStart"/>
      <w:r w:rsidRPr="002754C6">
        <w:rPr>
          <w:rFonts w:ascii="Georgia" w:eastAsia="Times New Roman" w:hAnsi="Georgia" w:cs="Times New Roman"/>
          <w:color w:val="000000"/>
          <w:sz w:val="24"/>
          <w:szCs w:val="24"/>
          <w:lang w:val="es-ES_tradnl" w:eastAsia="es-CO"/>
        </w:rPr>
        <w:t>rmas</w:t>
      </w:r>
      <w:proofErr w:type="spellEnd"/>
      <w:r w:rsidRPr="002754C6">
        <w:rPr>
          <w:rFonts w:ascii="Georgia" w:eastAsia="Times New Roman" w:hAnsi="Georgia" w:cs="Times New Roman"/>
          <w:color w:val="000000"/>
          <w:sz w:val="24"/>
          <w:szCs w:val="24"/>
          <w:lang w:val="es-ES_tradnl" w:eastAsia="es-CO"/>
        </w:rPr>
        <w:t xml:space="preserve"> tradicionales de asociación de los pescadores y trabajadores de la pesca y fomentar el desarrollo organizativo y de la capacidad de los mismos en todas las etapas de la cadena de valor con el fin de mejorar la seguridad de sus ingresos y medios de vida con arreglo a las legislaciones nacionales.</w:t>
      </w:r>
    </w:p>
    <w:p w:rsidR="002754C6" w:rsidRDefault="002754C6" w:rsidP="002754C6">
      <w:pPr>
        <w:spacing w:before="57" w:after="57" w:line="288" w:lineRule="atLeast"/>
        <w:jc w:val="both"/>
        <w:textAlignment w:val="center"/>
        <w:rPr>
          <w:rFonts w:ascii="Georgia" w:eastAsia="Times New Roman" w:hAnsi="Georgia" w:cs="Times New Roman"/>
          <w:color w:val="000000"/>
          <w:sz w:val="24"/>
          <w:szCs w:val="24"/>
          <w:lang w:val="es-ES_tradnl" w:eastAsia="es-CO"/>
        </w:rPr>
      </w:pPr>
    </w:p>
    <w:p w:rsidR="00010ACC" w:rsidRPr="002754C6" w:rsidRDefault="00010ACC" w:rsidP="002754C6">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En este contexto, la presente iniciativa legislativa busca incorporar algunas de las recomendaciones estratégicas de las directivas voluntarias de la FAO (2014).</w:t>
      </w:r>
    </w:p>
    <w:p w:rsidR="004F4A45" w:rsidRPr="002754C6" w:rsidRDefault="004F4A45" w:rsidP="004F4A45">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4F4A45">
      <w:pPr>
        <w:spacing w:before="57" w:after="57" w:line="288" w:lineRule="atLeast"/>
        <w:jc w:val="both"/>
        <w:textAlignment w:val="center"/>
        <w:rPr>
          <w:rFonts w:ascii="Georgia" w:eastAsia="Times New Roman" w:hAnsi="Georgia" w:cs="Times New Roman"/>
          <w:b/>
          <w:bCs/>
          <w:color w:val="000000"/>
          <w:sz w:val="24"/>
          <w:szCs w:val="24"/>
          <w:lang w:eastAsia="es-CO"/>
        </w:rPr>
      </w:pPr>
      <w:r w:rsidRPr="002754C6">
        <w:rPr>
          <w:rFonts w:ascii="Georgia" w:eastAsia="Times New Roman" w:hAnsi="Georgia" w:cs="Times New Roman"/>
          <w:color w:val="000000"/>
          <w:sz w:val="24"/>
          <w:szCs w:val="24"/>
          <w:lang w:eastAsia="es-CO"/>
        </w:rPr>
        <w:t>2.2. </w:t>
      </w:r>
      <w:r w:rsidRPr="002754C6">
        <w:rPr>
          <w:rFonts w:ascii="Georgia" w:eastAsia="Times New Roman" w:hAnsi="Georgia" w:cs="Times New Roman"/>
          <w:b/>
          <w:bCs/>
          <w:color w:val="000000"/>
          <w:sz w:val="24"/>
          <w:szCs w:val="24"/>
          <w:lang w:eastAsia="es-CO"/>
        </w:rPr>
        <w:t>Experiencias internacionales en materia de pesca artesanal</w:t>
      </w:r>
    </w:p>
    <w:p w:rsidR="002754C6" w:rsidRDefault="002754C6" w:rsidP="002754C6">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2754C6">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Con base en información de la FAO y de otros entes multilaterales, se destaca la experiencia en pesca artesanal en Perú, Ecuador y Chile.</w:t>
      </w:r>
    </w:p>
    <w:p w:rsidR="002754C6" w:rsidRPr="002754C6" w:rsidRDefault="002754C6"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p>
    <w:p w:rsidR="00010ACC" w:rsidRDefault="00010ACC" w:rsidP="00010ACC">
      <w:pPr>
        <w:spacing w:before="57" w:after="57" w:line="288" w:lineRule="atLeast"/>
        <w:ind w:firstLine="283"/>
        <w:textAlignment w:val="center"/>
        <w:rPr>
          <w:rFonts w:ascii="Georgia" w:eastAsia="Times New Roman" w:hAnsi="Georgia" w:cs="Times New Roman"/>
          <w:b/>
          <w:bCs/>
          <w:color w:val="000000"/>
          <w:sz w:val="24"/>
          <w:szCs w:val="24"/>
          <w:lang w:eastAsia="es-CO"/>
        </w:rPr>
      </w:pPr>
      <w:r w:rsidRPr="002754C6">
        <w:rPr>
          <w:rFonts w:ascii="Georgia" w:eastAsia="Times New Roman" w:hAnsi="Georgia" w:cs="Times New Roman"/>
          <w:color w:val="000000"/>
          <w:sz w:val="24"/>
          <w:szCs w:val="24"/>
          <w:lang w:eastAsia="es-CO"/>
        </w:rPr>
        <w:t>2.2.1. </w:t>
      </w:r>
      <w:r w:rsidRPr="002754C6">
        <w:rPr>
          <w:rFonts w:ascii="Georgia" w:eastAsia="Times New Roman" w:hAnsi="Georgia" w:cs="Times New Roman"/>
          <w:b/>
          <w:bCs/>
          <w:color w:val="000000"/>
          <w:sz w:val="24"/>
          <w:szCs w:val="24"/>
          <w:lang w:eastAsia="es-CO"/>
        </w:rPr>
        <w:t>PERÚ</w:t>
      </w:r>
    </w:p>
    <w:p w:rsidR="002754C6" w:rsidRPr="002754C6" w:rsidRDefault="002754C6" w:rsidP="00010ACC">
      <w:pPr>
        <w:spacing w:before="57" w:after="57" w:line="288" w:lineRule="atLeast"/>
        <w:ind w:firstLine="283"/>
        <w:textAlignment w:val="center"/>
        <w:rPr>
          <w:rFonts w:ascii="Georgia" w:eastAsia="Times New Roman" w:hAnsi="Georgia" w:cs="Times New Roman"/>
          <w:color w:val="000000"/>
          <w:sz w:val="24"/>
          <w:szCs w:val="24"/>
          <w:lang w:eastAsia="es-CO"/>
        </w:rPr>
      </w:pPr>
    </w:p>
    <w:p w:rsidR="00010ACC" w:rsidRDefault="00010ACC" w:rsidP="004F4A45">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En Perú, la pesca artesanal es eminentemente informal. Al igual que en Colombia, la muy poca producción de los pescadores artesanales está asociada con falta de infraestructura tanto para el desembarque como para el acopio, y las herramientas de enfriamiento; los obsoletos equipos de pesca como las embarcaciones y los motores, no permiten al pescador impulsar su desarrollo, al igual que la escasa y baja preparación educativa de estas personas.</w:t>
      </w:r>
    </w:p>
    <w:p w:rsidR="002754C6" w:rsidRPr="002754C6" w:rsidRDefault="002754C6" w:rsidP="004F4A45">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4F4A45">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El Decreto Supremo número 005 de 2012, promulgado en agosto del 2012, permite a los pescadores artesanales del Perú, 5 millas náuticas para pesca artesanal, desplazando a los grandes buques pesqueros de esa zona. A diferencia de Colombia, este decreto peruano obliga a las emba</w:t>
      </w:r>
      <w:r w:rsidR="002754C6">
        <w:rPr>
          <w:rFonts w:ascii="Georgia" w:eastAsia="Times New Roman" w:hAnsi="Georgia" w:cs="Times New Roman"/>
          <w:color w:val="000000"/>
          <w:sz w:val="24"/>
          <w:szCs w:val="24"/>
          <w:lang w:val="es-ES_tradnl" w:eastAsia="es-CO"/>
        </w:rPr>
        <w:t>rcaciones de menor escala a con</w:t>
      </w:r>
      <w:r w:rsidRPr="002754C6">
        <w:rPr>
          <w:rFonts w:ascii="Georgia" w:eastAsia="Times New Roman" w:hAnsi="Georgia" w:cs="Times New Roman"/>
          <w:color w:val="000000"/>
          <w:sz w:val="24"/>
          <w:szCs w:val="24"/>
          <w:lang w:val="es-ES_tradnl" w:eastAsia="es-CO"/>
        </w:rPr>
        <w:t xml:space="preserve">tar con sistema de control satelital para vigilar sus lances de pesca. En Perú operan 44.161 pescadores artesanales con 15.701 embarcaciones de pesca artesanal, sin </w:t>
      </w:r>
      <w:r w:rsidR="002754C6" w:rsidRPr="002754C6">
        <w:rPr>
          <w:rFonts w:ascii="Georgia" w:eastAsia="Times New Roman" w:hAnsi="Georgia" w:cs="Times New Roman"/>
          <w:color w:val="000000"/>
          <w:sz w:val="24"/>
          <w:szCs w:val="24"/>
          <w:lang w:val="es-ES_tradnl" w:eastAsia="es-CO"/>
        </w:rPr>
        <w:t>embargo,</w:t>
      </w:r>
      <w:r w:rsidRPr="002754C6">
        <w:rPr>
          <w:rFonts w:ascii="Georgia" w:eastAsia="Times New Roman" w:hAnsi="Georgia" w:cs="Times New Roman"/>
          <w:color w:val="000000"/>
          <w:sz w:val="24"/>
          <w:szCs w:val="24"/>
          <w:lang w:val="es-ES_tradnl" w:eastAsia="es-CO"/>
        </w:rPr>
        <w:t xml:space="preserve"> el 60% de ellas operan sin ningún tipo de permiso.</w:t>
      </w:r>
    </w:p>
    <w:p w:rsidR="002754C6" w:rsidRPr="002754C6" w:rsidRDefault="002754C6" w:rsidP="004F4A45">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4F4A45">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El artículo 35 del Decreto de Ley 25977, exige al Gobierno peruano disponer de centros de investigación, entrenamiento y capacitación para el Sector Pesquero Artesanal, así como fortalecer la cultura, el ahorro y la inversión del pescador.</w:t>
      </w:r>
    </w:p>
    <w:p w:rsidR="00010ACC" w:rsidRDefault="00010ACC" w:rsidP="004F4A45">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lastRenderedPageBreak/>
        <w:t>En Perú, desde 1992 se creó el Fondo Nacional de Desarrollo Pesquero (</w:t>
      </w:r>
      <w:proofErr w:type="spellStart"/>
      <w:r w:rsidRPr="002754C6">
        <w:rPr>
          <w:rFonts w:ascii="Georgia" w:eastAsia="Times New Roman" w:hAnsi="Georgia" w:cs="Times New Roman"/>
          <w:color w:val="000000"/>
          <w:sz w:val="24"/>
          <w:szCs w:val="24"/>
          <w:lang w:val="es-ES_tradnl" w:eastAsia="es-CO"/>
        </w:rPr>
        <w:t>Fondepes</w:t>
      </w:r>
      <w:proofErr w:type="spellEnd"/>
      <w:r w:rsidRPr="002754C6">
        <w:rPr>
          <w:rFonts w:ascii="Georgia" w:eastAsia="Times New Roman" w:hAnsi="Georgia" w:cs="Times New Roman"/>
          <w:color w:val="000000"/>
          <w:sz w:val="24"/>
          <w:szCs w:val="24"/>
          <w:lang w:val="es-ES_tradnl" w:eastAsia="es-CO"/>
        </w:rPr>
        <w:t xml:space="preserve">), como organismo público descentralizado del Ministerio de la Producción con el fin de fomentar la pesca. Dispone de un programa de capacitación y crédito para los pescadores artesanales y otro de apoyo a las pequeñas y medianas empresas. A través de créditos del </w:t>
      </w:r>
      <w:proofErr w:type="spellStart"/>
      <w:r w:rsidRPr="002754C6">
        <w:rPr>
          <w:rFonts w:ascii="Georgia" w:eastAsia="Times New Roman" w:hAnsi="Georgia" w:cs="Times New Roman"/>
          <w:color w:val="000000"/>
          <w:sz w:val="24"/>
          <w:szCs w:val="24"/>
          <w:lang w:val="es-ES_tradnl" w:eastAsia="es-CO"/>
        </w:rPr>
        <w:t>Fondepes</w:t>
      </w:r>
      <w:proofErr w:type="spellEnd"/>
      <w:r w:rsidRPr="002754C6">
        <w:rPr>
          <w:rFonts w:ascii="Georgia" w:eastAsia="Times New Roman" w:hAnsi="Georgia" w:cs="Times New Roman"/>
          <w:color w:val="000000"/>
          <w:sz w:val="24"/>
          <w:szCs w:val="24"/>
          <w:lang w:val="es-ES_tradnl" w:eastAsia="es-CO"/>
        </w:rPr>
        <w:t>, el gobierno ha fomentado el crecimiento de la infraestructura pesquera y la renovación y equipamiento de la flota menor de 32 m</w:t>
      </w:r>
      <w:r w:rsidRPr="002754C6">
        <w:rPr>
          <w:rFonts w:ascii="Georgia" w:eastAsia="Times New Roman" w:hAnsi="Georgia" w:cs="Times New Roman"/>
          <w:color w:val="000000"/>
          <w:sz w:val="24"/>
          <w:szCs w:val="24"/>
          <w:vertAlign w:val="superscript"/>
          <w:lang w:val="es-ES_tradnl" w:eastAsia="es-CO"/>
        </w:rPr>
        <w:t>3</w:t>
      </w:r>
      <w:r w:rsidRPr="002754C6">
        <w:rPr>
          <w:rFonts w:ascii="Georgia" w:eastAsia="Times New Roman" w:hAnsi="Georgia" w:cs="Times New Roman"/>
          <w:color w:val="000000"/>
          <w:sz w:val="24"/>
          <w:szCs w:val="24"/>
          <w:lang w:val="es-ES_tradnl" w:eastAsia="es-CO"/>
        </w:rPr>
        <w:t> de capacidad de bodega. Así mismo, ha exonerado a los pescadores artesanales del pago de derechos para otorgar concesiones, autorizaciones, permisos de pesca y licencias en razón a su nivel de desarrollo económico.</w:t>
      </w:r>
    </w:p>
    <w:p w:rsidR="002754C6" w:rsidRPr="002754C6" w:rsidRDefault="002754C6" w:rsidP="004F4A45">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010ACC">
      <w:pPr>
        <w:spacing w:before="57" w:after="57" w:line="288" w:lineRule="atLeast"/>
        <w:ind w:firstLine="283"/>
        <w:textAlignment w:val="center"/>
        <w:rPr>
          <w:rFonts w:ascii="Georgia" w:eastAsia="Times New Roman" w:hAnsi="Georgia" w:cs="Times New Roman"/>
          <w:b/>
          <w:bCs/>
          <w:color w:val="000000"/>
          <w:sz w:val="24"/>
          <w:szCs w:val="24"/>
          <w:lang w:eastAsia="es-CO"/>
        </w:rPr>
      </w:pPr>
      <w:r w:rsidRPr="002754C6">
        <w:rPr>
          <w:rFonts w:ascii="Georgia" w:eastAsia="Times New Roman" w:hAnsi="Georgia" w:cs="Times New Roman"/>
          <w:color w:val="000000"/>
          <w:sz w:val="24"/>
          <w:szCs w:val="24"/>
          <w:lang w:eastAsia="es-CO"/>
        </w:rPr>
        <w:t>2.2.2. </w:t>
      </w:r>
      <w:r w:rsidRPr="002754C6">
        <w:rPr>
          <w:rFonts w:ascii="Georgia" w:eastAsia="Times New Roman" w:hAnsi="Georgia" w:cs="Times New Roman"/>
          <w:b/>
          <w:bCs/>
          <w:color w:val="000000"/>
          <w:sz w:val="24"/>
          <w:szCs w:val="24"/>
          <w:lang w:eastAsia="es-CO"/>
        </w:rPr>
        <w:t>ECUADOR</w:t>
      </w:r>
    </w:p>
    <w:p w:rsidR="002754C6" w:rsidRPr="002754C6" w:rsidRDefault="002754C6" w:rsidP="00010ACC">
      <w:pPr>
        <w:spacing w:before="57" w:after="57" w:line="288" w:lineRule="atLeast"/>
        <w:ind w:firstLine="283"/>
        <w:textAlignment w:val="center"/>
        <w:rPr>
          <w:rFonts w:ascii="Georgia" w:eastAsia="Times New Roman" w:hAnsi="Georgia" w:cs="Times New Roman"/>
          <w:color w:val="000000"/>
          <w:sz w:val="24"/>
          <w:szCs w:val="24"/>
          <w:lang w:eastAsia="es-CO"/>
        </w:rPr>
      </w:pPr>
    </w:p>
    <w:p w:rsidR="00010ACC" w:rsidRDefault="00010ACC" w:rsidP="004F4A45">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En ecuador hay 138 puertos pesqueros, donde hay casi 15.500 embarcaciones desde bongos hasta embarcaciones en fibra con motor fuera de borda, que emplean cerca de 58.000 pescadores. El Instituto Nacional de Pesca de Ecuador, estima que los desembarques totales promedio del subsector de pesca Artesanal, alcanza entre las 30.000 y 70.000 TM por año. La Pesca Artesanal Marítima ecuatoriana tiene las siguientes características:</w:t>
      </w:r>
    </w:p>
    <w:p w:rsidR="002754C6" w:rsidRPr="002754C6" w:rsidRDefault="002754C6" w:rsidP="004F4A45">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b/>
          <w:bCs/>
          <w:color w:val="000000"/>
          <w:sz w:val="24"/>
          <w:szCs w:val="24"/>
          <w:lang w:val="es-ES_tradnl" w:eastAsia="es-CO"/>
        </w:rPr>
        <w:t>Pesca de recolección</w:t>
      </w:r>
      <w:r w:rsidRPr="002754C6">
        <w:rPr>
          <w:rFonts w:ascii="Georgia" w:eastAsia="Times New Roman" w:hAnsi="Georgia" w:cs="Times New Roman"/>
          <w:color w:val="000000"/>
          <w:sz w:val="24"/>
          <w:szCs w:val="24"/>
          <w:lang w:val="es-ES_tradnl" w:eastAsia="es-CO"/>
        </w:rPr>
        <w:t>: incluye a recolectores de conchas, cangrejo, almejas, mejillones, pulpos, langosta, camarón, jaibas, larveros, hembras ovadas de camarón y larva de camarón. Existen periodos de veda para el cangrejo, para la concha prieta, para la langosta y para el camarón marino y son los siguientes:</w:t>
      </w: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b/>
          <w:bCs/>
          <w:color w:val="000000"/>
          <w:sz w:val="24"/>
          <w:szCs w:val="24"/>
          <w:lang w:val="es-ES_tradnl" w:eastAsia="es-CO"/>
        </w:rPr>
        <w:t>Pesca artesanal costera</w:t>
      </w:r>
      <w:r w:rsidRPr="002754C6">
        <w:rPr>
          <w:rFonts w:ascii="Georgia" w:eastAsia="Times New Roman" w:hAnsi="Georgia" w:cs="Times New Roman"/>
          <w:color w:val="000000"/>
          <w:sz w:val="24"/>
          <w:szCs w:val="24"/>
          <w:lang w:val="es-ES_tradnl" w:eastAsia="es-CO"/>
        </w:rPr>
        <w:t> emplea embarcaciones y artes que permite la pesca en mar afuera capturando peces damersales y pelágicos.</w:t>
      </w: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b/>
          <w:bCs/>
          <w:color w:val="000000"/>
          <w:sz w:val="24"/>
          <w:szCs w:val="24"/>
          <w:lang w:val="es-ES_tradnl" w:eastAsia="es-CO"/>
        </w:rPr>
        <w:t>Pesca artesanal oceánica</w:t>
      </w:r>
      <w:r w:rsidRPr="002754C6">
        <w:rPr>
          <w:rFonts w:ascii="Georgia" w:eastAsia="Times New Roman" w:hAnsi="Georgia" w:cs="Times New Roman"/>
          <w:color w:val="000000"/>
          <w:sz w:val="24"/>
          <w:szCs w:val="24"/>
          <w:lang w:val="es-ES_tradnl" w:eastAsia="es-CO"/>
        </w:rPr>
        <w:t> opera en mar abierto con el apoyo de buques nodriza capturando peces damersales y pelágicos.</w:t>
      </w: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También hay tres características en la pesca artesanal que se da en las Islas Galápagos ya que en esta zona se prohibió la pesca industrial:</w:t>
      </w:r>
    </w:p>
    <w:p w:rsidR="00564B38"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b/>
          <w:bCs/>
          <w:color w:val="000000"/>
          <w:sz w:val="24"/>
          <w:szCs w:val="24"/>
          <w:lang w:val="es-ES_tradnl" w:eastAsia="es-CO"/>
        </w:rPr>
        <w:t>Pesca Blanca</w:t>
      </w: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b/>
          <w:bCs/>
          <w:color w:val="000000"/>
          <w:sz w:val="24"/>
          <w:szCs w:val="24"/>
          <w:lang w:val="es-ES_tradnl" w:eastAsia="es-CO"/>
        </w:rPr>
        <w:t>Langosta:</w:t>
      </w:r>
      <w:r w:rsidRPr="002754C6">
        <w:rPr>
          <w:rFonts w:ascii="Georgia" w:eastAsia="Times New Roman" w:hAnsi="Georgia" w:cs="Times New Roman"/>
          <w:color w:val="000000"/>
          <w:sz w:val="24"/>
          <w:szCs w:val="24"/>
          <w:lang w:val="es-ES_tradnl" w:eastAsia="es-CO"/>
        </w:rPr>
        <w:t> Pesca regulada, en el año 2000 se fijó una cuota máxima de 80 TM/año. Está prohibido extraer langostas ovadas y menores de 15 cm de cola; y</w:t>
      </w: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b/>
          <w:bCs/>
          <w:color w:val="000000"/>
          <w:sz w:val="24"/>
          <w:szCs w:val="24"/>
          <w:lang w:val="es-ES_tradnl" w:eastAsia="es-CO"/>
        </w:rPr>
        <w:t>Pepino de mar:</w:t>
      </w:r>
      <w:r w:rsidRPr="002754C6">
        <w:rPr>
          <w:rFonts w:ascii="Georgia" w:eastAsia="Times New Roman" w:hAnsi="Georgia" w:cs="Times New Roman"/>
          <w:color w:val="000000"/>
          <w:sz w:val="24"/>
          <w:szCs w:val="24"/>
          <w:lang w:val="es-ES_tradnl" w:eastAsia="es-CO"/>
        </w:rPr>
        <w:t> La cuota para la pesca de este equinodermo en la reserva marina se fijó en 4.5 millones de unidades en el año 2000 y la recolección se la hace entre el 22 de mayo y 22 de junio, lo demás es tiempo de veda.</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En el caso de Ecuador, hay incentivos económicos y/o subsidios para los pescadores que vean afectadas sus faenas por los periodos de veda. Igualmente, el Estado apoya a las asociaciones pesqueras artesanales con subsidios para los pescadores que quieran obtener equipos de pesca (garantiza la mitad del costo de los equipos para la pesca).</w:t>
      </w:r>
    </w:p>
    <w:p w:rsidR="004F4A45" w:rsidRPr="002754C6" w:rsidRDefault="004F4A45" w:rsidP="00010ACC">
      <w:pPr>
        <w:spacing w:before="57" w:after="57" w:line="288" w:lineRule="atLeast"/>
        <w:ind w:firstLine="283"/>
        <w:textAlignment w:val="center"/>
        <w:rPr>
          <w:rFonts w:ascii="Georgia" w:eastAsia="Times New Roman" w:hAnsi="Georgia" w:cs="Times New Roman"/>
          <w:color w:val="000000"/>
          <w:sz w:val="24"/>
          <w:szCs w:val="24"/>
          <w:lang w:eastAsia="es-CO"/>
        </w:rPr>
      </w:pPr>
    </w:p>
    <w:p w:rsidR="004F4A45" w:rsidRDefault="00CB424E" w:rsidP="00CB424E">
      <w:pPr>
        <w:spacing w:before="57" w:after="57" w:line="288" w:lineRule="atLeast"/>
        <w:textAlignment w:val="center"/>
        <w:rPr>
          <w:rFonts w:ascii="Georgia" w:eastAsia="Times New Roman" w:hAnsi="Georgia" w:cs="Times New Roman"/>
          <w:b/>
          <w:bCs/>
          <w:color w:val="000000"/>
          <w:sz w:val="24"/>
          <w:szCs w:val="24"/>
          <w:lang w:eastAsia="es-CO"/>
        </w:rPr>
      </w:pPr>
      <w:r w:rsidRPr="002754C6">
        <w:rPr>
          <w:rFonts w:ascii="Georgia" w:eastAsia="Times New Roman" w:hAnsi="Georgia" w:cs="Times New Roman"/>
          <w:color w:val="000000"/>
          <w:sz w:val="24"/>
          <w:szCs w:val="24"/>
          <w:lang w:eastAsia="es-CO"/>
        </w:rPr>
        <w:lastRenderedPageBreak/>
        <w:t xml:space="preserve">    </w:t>
      </w:r>
      <w:r w:rsidR="00010ACC" w:rsidRPr="002754C6">
        <w:rPr>
          <w:rFonts w:ascii="Georgia" w:eastAsia="Times New Roman" w:hAnsi="Georgia" w:cs="Times New Roman"/>
          <w:color w:val="000000"/>
          <w:sz w:val="24"/>
          <w:szCs w:val="24"/>
          <w:lang w:eastAsia="es-CO"/>
        </w:rPr>
        <w:t>2.2.3. </w:t>
      </w:r>
      <w:r w:rsidR="00010ACC" w:rsidRPr="002754C6">
        <w:rPr>
          <w:rFonts w:ascii="Georgia" w:eastAsia="Times New Roman" w:hAnsi="Georgia" w:cs="Times New Roman"/>
          <w:b/>
          <w:bCs/>
          <w:color w:val="000000"/>
          <w:sz w:val="24"/>
          <w:szCs w:val="24"/>
          <w:lang w:eastAsia="es-CO"/>
        </w:rPr>
        <w:t>CHILE</w:t>
      </w:r>
    </w:p>
    <w:p w:rsidR="002754C6" w:rsidRPr="002754C6" w:rsidRDefault="002754C6" w:rsidP="00CB424E">
      <w:pPr>
        <w:spacing w:before="57" w:after="57" w:line="288" w:lineRule="atLeast"/>
        <w:textAlignment w:val="center"/>
        <w:rPr>
          <w:rFonts w:ascii="Georgia" w:eastAsia="Times New Roman" w:hAnsi="Georgia" w:cs="Times New Roman"/>
          <w:color w:val="000000"/>
          <w:sz w:val="24"/>
          <w:szCs w:val="24"/>
          <w:lang w:eastAsia="es-CO"/>
        </w:rPr>
      </w:pPr>
    </w:p>
    <w:p w:rsidR="00010ACC" w:rsidRDefault="00010ACC" w:rsidP="002754C6">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En Chile en 2013 se dio una propuesta de política pública por parte de la Subsecretaría de Pesca y Acuicultura donde se argumenta que para lograr un desarrollo sustentable de la pesca artesanal se deben cumplir los siguientes objetivos integrales a largo plazo:</w:t>
      </w:r>
    </w:p>
    <w:p w:rsidR="002754C6" w:rsidRPr="002754C6" w:rsidRDefault="002754C6" w:rsidP="002754C6">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564B38" w:rsidP="002754C6">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eastAsia="es-CO"/>
        </w:rPr>
        <w:t>-</w:t>
      </w:r>
      <w:r w:rsidR="00F55DBF" w:rsidRPr="002754C6">
        <w:rPr>
          <w:rFonts w:ascii="Georgia" w:eastAsia="Times New Roman" w:hAnsi="Georgia" w:cs="Times New Roman"/>
          <w:color w:val="000000"/>
          <w:sz w:val="24"/>
          <w:szCs w:val="24"/>
          <w:lang w:eastAsia="es-CO"/>
        </w:rPr>
        <w:t xml:space="preserve"> </w:t>
      </w:r>
      <w:r w:rsidR="00010ACC" w:rsidRPr="002754C6">
        <w:rPr>
          <w:rFonts w:ascii="Georgia" w:eastAsia="Times New Roman" w:hAnsi="Georgia" w:cs="Times New Roman"/>
          <w:color w:val="000000"/>
          <w:sz w:val="24"/>
          <w:szCs w:val="24"/>
          <w:lang w:val="es-ES_tradnl" w:eastAsia="es-CO"/>
        </w:rPr>
        <w:t>El incremento del crecimiento económico sin afectar el medio ambiente.</w:t>
      </w:r>
    </w:p>
    <w:p w:rsidR="00010ACC" w:rsidRPr="002754C6" w:rsidRDefault="00564B38" w:rsidP="002754C6">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eastAsia="es-CO"/>
        </w:rPr>
        <w:t>-</w:t>
      </w:r>
      <w:r w:rsidR="00010ACC" w:rsidRPr="002754C6">
        <w:rPr>
          <w:rFonts w:ascii="Georgia" w:eastAsia="Times New Roman" w:hAnsi="Georgia" w:cs="Times New Roman"/>
          <w:color w:val="000000"/>
          <w:sz w:val="24"/>
          <w:szCs w:val="24"/>
          <w:lang w:val="es-ES_tradnl" w:eastAsia="es-CO"/>
        </w:rPr>
        <w:t xml:space="preserve"> Asegurar el bienestar del medio ambiente sin comprometer los intereses de los pescadores.</w:t>
      </w:r>
    </w:p>
    <w:p w:rsidR="00010ACC" w:rsidRPr="002754C6" w:rsidRDefault="00564B38" w:rsidP="002754C6">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eastAsia="es-CO"/>
        </w:rPr>
        <w:t>-</w:t>
      </w:r>
      <w:r w:rsidR="00010ACC" w:rsidRPr="002754C6">
        <w:rPr>
          <w:rFonts w:ascii="Georgia" w:eastAsia="Times New Roman" w:hAnsi="Georgia" w:cs="Times New Roman"/>
          <w:color w:val="000000"/>
          <w:sz w:val="24"/>
          <w:szCs w:val="24"/>
          <w:lang w:val="es-ES_tradnl" w:eastAsia="es-CO"/>
        </w:rPr>
        <w:t xml:space="preserve"> Promover la equidad social sin comprometer la eficiencia económica social y la gobernanza.</w:t>
      </w:r>
    </w:p>
    <w:p w:rsidR="00010ACC" w:rsidRDefault="00564B38" w:rsidP="002754C6">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w:t>
      </w:r>
      <w:r w:rsidR="00F55DBF" w:rsidRPr="002754C6">
        <w:rPr>
          <w:rFonts w:ascii="Georgia" w:eastAsia="Times New Roman" w:hAnsi="Georgia" w:cs="Times New Roman"/>
          <w:color w:val="000000"/>
          <w:sz w:val="24"/>
          <w:szCs w:val="24"/>
          <w:lang w:val="es-ES_tradnl" w:eastAsia="es-CO"/>
        </w:rPr>
        <w:t xml:space="preserve"> </w:t>
      </w:r>
      <w:r w:rsidR="00010ACC" w:rsidRPr="002754C6">
        <w:rPr>
          <w:rFonts w:ascii="Georgia" w:eastAsia="Times New Roman" w:hAnsi="Georgia" w:cs="Times New Roman"/>
          <w:color w:val="000000"/>
          <w:sz w:val="24"/>
          <w:szCs w:val="24"/>
          <w:lang w:val="es-ES_tradnl" w:eastAsia="es-CO"/>
        </w:rPr>
        <w:t>Fortalecer la institucionalidad para facilitar el crecimiento económico de la pesca artesanal, la sustentabilidad ambiental y la gobernanza.</w:t>
      </w:r>
    </w:p>
    <w:p w:rsidR="002754C6" w:rsidRPr="002754C6" w:rsidRDefault="002754C6" w:rsidP="002754C6">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2754C6">
      <w:pPr>
        <w:spacing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Es de esperarse que a largo plazo la adopción de la política pública impacte a los pescadores artesanales en una mejora a sus ingresos, desarrollando una actividad segura y confortable. En este sentido, la política está enfocada en los pescadores artesanales con producción de pequeña escala quienes desarrollan su actividad en las zonas específicas determinadas para tal fin y su producción es destinada al consumo humano.</w:t>
      </w:r>
    </w:p>
    <w:p w:rsidR="002754C6" w:rsidRPr="002754C6" w:rsidRDefault="002754C6" w:rsidP="002754C6">
      <w:pPr>
        <w:spacing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Las dimensiones de la intervención son:</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1. </w:t>
      </w:r>
      <w:r w:rsidRPr="002754C6">
        <w:rPr>
          <w:rFonts w:ascii="Georgia" w:eastAsia="Times New Roman" w:hAnsi="Georgia" w:cs="Times New Roman"/>
          <w:i/>
          <w:iCs/>
          <w:color w:val="000000"/>
          <w:sz w:val="24"/>
          <w:szCs w:val="24"/>
          <w:lang w:val="es-ES_tradnl" w:eastAsia="es-CO"/>
        </w:rPr>
        <w:t>La Demanda-Mercado:</w:t>
      </w:r>
      <w:r w:rsidRPr="002754C6">
        <w:rPr>
          <w:rFonts w:ascii="Georgia" w:eastAsia="Times New Roman" w:hAnsi="Georgia" w:cs="Times New Roman"/>
          <w:color w:val="000000"/>
          <w:sz w:val="24"/>
          <w:szCs w:val="24"/>
          <w:lang w:val="es-ES_tradnl" w:eastAsia="es-CO"/>
        </w:rPr>
        <w:t> asociada con las percepciones y satisfacción de los consumidores y el desempeño de la cadena de comercialización.</w:t>
      </w:r>
    </w:p>
    <w:p w:rsidR="00010ACC" w:rsidRPr="002754C6"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2. </w:t>
      </w:r>
      <w:r w:rsidRPr="002754C6">
        <w:rPr>
          <w:rFonts w:ascii="Georgia" w:eastAsia="Times New Roman" w:hAnsi="Georgia" w:cs="Times New Roman"/>
          <w:i/>
          <w:iCs/>
          <w:color w:val="000000"/>
          <w:sz w:val="24"/>
          <w:szCs w:val="24"/>
          <w:lang w:val="es-ES_tradnl" w:eastAsia="es-CO"/>
        </w:rPr>
        <w:t>La Oferta-Producción:</w:t>
      </w:r>
      <w:r w:rsidRPr="002754C6">
        <w:rPr>
          <w:rFonts w:ascii="Georgia" w:eastAsia="Times New Roman" w:hAnsi="Georgia" w:cs="Times New Roman"/>
          <w:color w:val="000000"/>
          <w:sz w:val="24"/>
          <w:szCs w:val="24"/>
          <w:lang w:val="es-ES_tradnl" w:eastAsia="es-CO"/>
        </w:rPr>
        <w:t> asociada con la gestión de los pescadores para la producción y comercialización de sus productos.</w:t>
      </w:r>
    </w:p>
    <w:p w:rsidR="00010ACC" w:rsidRPr="002754C6"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3. </w:t>
      </w:r>
      <w:r w:rsidRPr="002754C6">
        <w:rPr>
          <w:rFonts w:ascii="Georgia" w:eastAsia="Times New Roman" w:hAnsi="Georgia" w:cs="Times New Roman"/>
          <w:i/>
          <w:iCs/>
          <w:color w:val="000000"/>
          <w:sz w:val="24"/>
          <w:szCs w:val="24"/>
          <w:lang w:val="es-ES_tradnl" w:eastAsia="es-CO"/>
        </w:rPr>
        <w:t>La Base de Recursos Naturales:</w:t>
      </w:r>
      <w:r w:rsidRPr="002754C6">
        <w:rPr>
          <w:rFonts w:ascii="Georgia" w:eastAsia="Times New Roman" w:hAnsi="Georgia" w:cs="Times New Roman"/>
          <w:color w:val="000000"/>
          <w:sz w:val="24"/>
          <w:szCs w:val="24"/>
          <w:lang w:val="es-ES_tradnl" w:eastAsia="es-CO"/>
        </w:rPr>
        <w:t> asociada con el manejo y uso sustentable de los recursos hidrobiológicos.</w:t>
      </w:r>
    </w:p>
    <w:p w:rsidR="00010ACC"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4. </w:t>
      </w:r>
      <w:r w:rsidRPr="002754C6">
        <w:rPr>
          <w:rFonts w:ascii="Georgia" w:eastAsia="Times New Roman" w:hAnsi="Georgia" w:cs="Times New Roman"/>
          <w:i/>
          <w:iCs/>
          <w:color w:val="000000"/>
          <w:sz w:val="24"/>
          <w:szCs w:val="24"/>
          <w:lang w:val="es-ES_tradnl" w:eastAsia="es-CO"/>
        </w:rPr>
        <w:t>El Entorno Institucional y la Red de Fomento:</w:t>
      </w:r>
      <w:r w:rsidRPr="002754C6">
        <w:rPr>
          <w:rFonts w:ascii="Georgia" w:eastAsia="Times New Roman" w:hAnsi="Georgia" w:cs="Times New Roman"/>
          <w:color w:val="000000"/>
          <w:sz w:val="24"/>
          <w:szCs w:val="24"/>
          <w:lang w:val="es-ES_tradnl" w:eastAsia="es-CO"/>
        </w:rPr>
        <w:t> asociada, por una parte, al entorno institucional y regulatorio que facilita y establece las condiciones para la implementación-ejecución de la actividad económica y, por la otra, a la institucionalidad y recursos financieros para el fomento y desarrollo de la actividad económica y productiva.</w:t>
      </w:r>
    </w:p>
    <w:p w:rsidR="002754C6" w:rsidRPr="002754C6" w:rsidRDefault="002754C6"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Para cumplir con los objetivos de política pública se debe contar con un compromiso político para introducir mejoras y modificaciones a la dieta de consumo de la población, es decir, para incentivar por medio de campañas la comida saludable; y así promover los alimentos con proteína de origen marino.</w:t>
      </w: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lastRenderedPageBreak/>
        <w:t>Adicionalmente, los principales actores políticos y privados deben ordenar el sistema de trabajo y procesamiento bajo un ente regulador donde el objetivo sea crear una flota pesquera artesanal con especies diversas a lo largo del año y que cumpla con las condiciones dadas por el ente regulador como las cuotas y las vedas; con el fin de sincronizar la dinámica del recurso con la del mercado.</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Por otro lado</w:t>
      </w:r>
      <w:r w:rsidR="002754C6">
        <w:rPr>
          <w:rFonts w:ascii="Georgia" w:eastAsia="Times New Roman" w:hAnsi="Georgia" w:cs="Times New Roman"/>
          <w:color w:val="000000"/>
          <w:sz w:val="24"/>
          <w:szCs w:val="24"/>
          <w:lang w:val="es-ES_tradnl" w:eastAsia="es-CO"/>
        </w:rPr>
        <w:t>,</w:t>
      </w:r>
      <w:r w:rsidRPr="002754C6">
        <w:rPr>
          <w:rFonts w:ascii="Georgia" w:eastAsia="Times New Roman" w:hAnsi="Georgia" w:cs="Times New Roman"/>
          <w:color w:val="000000"/>
          <w:sz w:val="24"/>
          <w:szCs w:val="24"/>
          <w:lang w:val="es-ES_tradnl" w:eastAsia="es-CO"/>
        </w:rPr>
        <w:t xml:space="preserve"> el Estado debe reconocer la importancia de las actividades económicas de pequeña escala, como la pesca artesanal, en el desarrollo del país. Por dicha razón le corresponde brindar el apoyo necesario para la sostenibilidad de los pescadores y resguardando sus condiciones básicas para la actividad, dicho apoyo se da a través de instrumentos legales o normativos.</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Complementariamente busca establecer centros de desembarques, acopio y distribución, como una medida de aseguramiento de los estándares de calidad, velando porque las tareas de manipulación </w:t>
      </w:r>
      <w:proofErr w:type="spellStart"/>
      <w:r w:rsidRPr="002754C6">
        <w:rPr>
          <w:rFonts w:ascii="Georgia" w:eastAsia="Times New Roman" w:hAnsi="Georgia" w:cs="Times New Roman"/>
          <w:color w:val="000000"/>
          <w:sz w:val="24"/>
          <w:szCs w:val="24"/>
          <w:lang w:val="es-ES_tradnl" w:eastAsia="es-CO"/>
        </w:rPr>
        <w:t>poscaptura</w:t>
      </w:r>
      <w:proofErr w:type="spellEnd"/>
      <w:r w:rsidRPr="002754C6">
        <w:rPr>
          <w:rFonts w:ascii="Georgia" w:eastAsia="Times New Roman" w:hAnsi="Georgia" w:cs="Times New Roman"/>
          <w:color w:val="000000"/>
          <w:sz w:val="24"/>
          <w:szCs w:val="24"/>
          <w:lang w:val="es-ES_tradnl" w:eastAsia="es-CO"/>
        </w:rPr>
        <w:t xml:space="preserve"> de alimentos para el procesamiento primario cumplan con las normas sanitarias. Adicionalmente, se debe contar con un marco institucional el cual facilite la pesca maximizando los beneficios socioeconómicos de los implicados y la distribución equitativa de las rentas.</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Según el Boletín número 9689-21 de la Cámara de Diputados chilena el 4 de noviembre de 2014 se debatió un proyecto de ley para la creación del Instituto de Desarrollo Sustentable de la Pesca Artesanal y de la Acuicultura de Pequeña Escala (</w:t>
      </w:r>
      <w:proofErr w:type="spellStart"/>
      <w:r w:rsidRPr="002754C6">
        <w:rPr>
          <w:rFonts w:ascii="Georgia" w:eastAsia="Times New Roman" w:hAnsi="Georgia" w:cs="Times New Roman"/>
          <w:color w:val="000000"/>
          <w:sz w:val="24"/>
          <w:szCs w:val="24"/>
          <w:lang w:val="es-ES_tradnl" w:eastAsia="es-CO"/>
        </w:rPr>
        <w:t>Indespa</w:t>
      </w:r>
      <w:proofErr w:type="spellEnd"/>
      <w:r w:rsidRPr="002754C6">
        <w:rPr>
          <w:rFonts w:ascii="Georgia" w:eastAsia="Times New Roman" w:hAnsi="Georgia" w:cs="Times New Roman"/>
          <w:color w:val="000000"/>
          <w:sz w:val="24"/>
          <w:szCs w:val="24"/>
          <w:lang w:val="es-ES_tradnl" w:eastAsia="es-CO"/>
        </w:rPr>
        <w:t xml:space="preserve">) con el fin de fortalecer institucionalmente la pesca artesanal. El </w:t>
      </w:r>
      <w:proofErr w:type="spellStart"/>
      <w:r w:rsidRPr="002754C6">
        <w:rPr>
          <w:rFonts w:ascii="Georgia" w:eastAsia="Times New Roman" w:hAnsi="Georgia" w:cs="Times New Roman"/>
          <w:color w:val="000000"/>
          <w:sz w:val="24"/>
          <w:szCs w:val="24"/>
          <w:lang w:val="es-ES_tradnl" w:eastAsia="es-CO"/>
        </w:rPr>
        <w:t>Indespa</w:t>
      </w:r>
      <w:proofErr w:type="spellEnd"/>
      <w:r w:rsidRPr="002754C6">
        <w:rPr>
          <w:rFonts w:ascii="Georgia" w:eastAsia="Times New Roman" w:hAnsi="Georgia" w:cs="Times New Roman"/>
          <w:color w:val="000000"/>
          <w:sz w:val="24"/>
          <w:szCs w:val="24"/>
          <w:lang w:val="es-ES_tradnl" w:eastAsia="es-CO"/>
        </w:rPr>
        <w:t xml:space="preserve"> sería una institución de cobertura nacional con oficinas regionales, donde se contribuya a mejorar la capacidad productiva y comercial de los sectores de la pesca artesanal y la acuicultura a pequeña escala, cuidando la sustentabilidad de los recursos hídricos.</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Dentro de las funciones del </w:t>
      </w:r>
      <w:proofErr w:type="spellStart"/>
      <w:r w:rsidRPr="002754C6">
        <w:rPr>
          <w:rFonts w:ascii="Georgia" w:eastAsia="Times New Roman" w:hAnsi="Georgia" w:cs="Times New Roman"/>
          <w:color w:val="000000"/>
          <w:sz w:val="24"/>
          <w:szCs w:val="24"/>
          <w:lang w:val="es-ES_tradnl" w:eastAsia="es-CO"/>
        </w:rPr>
        <w:t>Indespa</w:t>
      </w:r>
      <w:proofErr w:type="spellEnd"/>
      <w:r w:rsidRPr="002754C6">
        <w:rPr>
          <w:rFonts w:ascii="Georgia" w:eastAsia="Times New Roman" w:hAnsi="Georgia" w:cs="Times New Roman"/>
          <w:color w:val="000000"/>
          <w:sz w:val="24"/>
          <w:szCs w:val="24"/>
          <w:lang w:val="es-ES_tradnl" w:eastAsia="es-CO"/>
        </w:rPr>
        <w:t xml:space="preserve"> se encuentra la facilitación del acceso al crédito a personas naturales y jurídicas, la asistencia técnica y capacitación a los beneficiarios en todo el país, el financiamiento de aportes no reembolsables (a través de concurso público), así como también aquellos destinados a atender situaciones de catástrofe.</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2754C6"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Los beneficiarios podrán ser pescadores artesanales inscritos en el Registro Pesquero Artesanal, los acuicultores de pequeña escala que se encuentren registrados en el Servicio Nacional de Pesca y Acuicultura y las organizaciones legalmente constituidas conformadas por pescadores artesanales o acuicultores de pequeña escala. Adicionalmente, esta institución contará con un presupuesto anual y podrá hacer convenios con instituciones gubernamentales, privadas o internacionales para gestionar recursos adicionales.</w:t>
      </w:r>
    </w:p>
    <w:p w:rsidR="009F6C47" w:rsidRPr="002754C6" w:rsidRDefault="009F6C47"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b/>
          <w:bCs/>
          <w:color w:val="000000"/>
          <w:sz w:val="24"/>
          <w:szCs w:val="24"/>
          <w:lang w:val="es-ES_tradnl" w:eastAsia="es-CO"/>
        </w:rPr>
      </w:pPr>
      <w:r w:rsidRPr="002754C6">
        <w:rPr>
          <w:rFonts w:ascii="Georgia" w:eastAsia="Times New Roman" w:hAnsi="Georgia" w:cs="Times New Roman"/>
          <w:color w:val="000000"/>
          <w:sz w:val="24"/>
          <w:szCs w:val="24"/>
          <w:lang w:val="es-ES_tradnl" w:eastAsia="es-CO"/>
        </w:rPr>
        <w:t>3. </w:t>
      </w:r>
      <w:r w:rsidRPr="002754C6">
        <w:rPr>
          <w:rFonts w:ascii="Georgia" w:eastAsia="Times New Roman" w:hAnsi="Georgia" w:cs="Times New Roman"/>
          <w:b/>
          <w:bCs/>
          <w:color w:val="000000"/>
          <w:sz w:val="24"/>
          <w:szCs w:val="24"/>
          <w:lang w:val="es-ES_tradnl" w:eastAsia="es-CO"/>
        </w:rPr>
        <w:t>Contexto legal y normativo</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Ante la necesidad de un contexto regulatorio que circunscriba y garantice la eficiencia en el aprovechamiento del recurso pesquero, Colombia cuenta con un estatuto general de pesca expedido a través de la Ley 13 de 1990, la cual fue reglamentada posteriormente por los Decretos números 2256 de 1991 y 4181 de 2011. A la luz del marco legal y normativo colombiano, la actividad pesquera es declarada en Colombia como una actividad de </w:t>
      </w:r>
      <w:r w:rsidRPr="002754C6">
        <w:rPr>
          <w:rFonts w:ascii="Georgia" w:eastAsia="Times New Roman" w:hAnsi="Georgia" w:cs="Times New Roman"/>
          <w:b/>
          <w:bCs/>
          <w:color w:val="000000"/>
          <w:sz w:val="24"/>
          <w:szCs w:val="24"/>
          <w:lang w:val="es-ES_tradnl" w:eastAsia="es-CO"/>
        </w:rPr>
        <w:t>utilidad pública e interés social</w:t>
      </w:r>
      <w:r w:rsidRPr="002754C6">
        <w:rPr>
          <w:rFonts w:ascii="Georgia" w:eastAsia="Times New Roman" w:hAnsi="Georgia" w:cs="Times New Roman"/>
          <w:color w:val="000000"/>
          <w:sz w:val="24"/>
          <w:szCs w:val="24"/>
          <w:lang w:val="es-ES_tradnl" w:eastAsia="es-CO"/>
        </w:rPr>
        <w:t>, para lo cual debe resaltarse que la prevalencia del interés general o público es uno de los principios que fundamentan el Estado Social de Derecho conforme al artículo 1° de la Constitución Política. En este sentido, según</w:t>
      </w:r>
      <w:r w:rsidR="004F4A45" w:rsidRPr="002754C6">
        <w:rPr>
          <w:rFonts w:ascii="Georgia" w:eastAsia="Times New Roman" w:hAnsi="Georgia" w:cs="Times New Roman"/>
          <w:color w:val="000000"/>
          <w:sz w:val="24"/>
          <w:szCs w:val="24"/>
          <w:lang w:val="es-ES_tradnl" w:eastAsia="es-CO"/>
        </w:rPr>
        <w:t xml:space="preserve"> </w:t>
      </w:r>
      <w:r w:rsidRPr="002754C6">
        <w:rPr>
          <w:rFonts w:ascii="Georgia" w:eastAsia="Times New Roman" w:hAnsi="Georgia" w:cs="Times New Roman"/>
          <w:color w:val="000000"/>
          <w:sz w:val="24"/>
          <w:szCs w:val="24"/>
          <w:lang w:val="es-ES_tradnl" w:eastAsia="es-CO"/>
        </w:rPr>
        <w:t>la Corte Constitucional, decir que una actividad es de </w:t>
      </w:r>
      <w:r w:rsidR="00D30495" w:rsidRPr="002754C6">
        <w:rPr>
          <w:rFonts w:ascii="Georgia" w:eastAsia="Times New Roman" w:hAnsi="Georgia" w:cs="Times New Roman"/>
          <w:i/>
          <w:iCs/>
          <w:color w:val="000000"/>
          <w:sz w:val="24"/>
          <w:szCs w:val="24"/>
          <w:lang w:val="es-ES_tradnl" w:eastAsia="es-CO"/>
        </w:rPr>
        <w:t>“interés público”</w:t>
      </w:r>
      <w:r w:rsidRPr="002754C6">
        <w:rPr>
          <w:rFonts w:ascii="Georgia" w:eastAsia="Times New Roman" w:hAnsi="Georgia" w:cs="Times New Roman"/>
          <w:color w:val="000000"/>
          <w:sz w:val="24"/>
          <w:szCs w:val="24"/>
          <w:lang w:val="es-ES_tradnl" w:eastAsia="es-CO"/>
        </w:rPr>
        <w:t> significa que </w:t>
      </w:r>
      <w:r w:rsidRPr="002754C6">
        <w:rPr>
          <w:rFonts w:ascii="Georgia" w:eastAsia="Times New Roman" w:hAnsi="Georgia" w:cs="Times New Roman"/>
          <w:i/>
          <w:iCs/>
          <w:color w:val="000000"/>
          <w:sz w:val="24"/>
          <w:szCs w:val="24"/>
          <w:lang w:val="es-ES_tradnl" w:eastAsia="es-CO"/>
        </w:rPr>
        <w:t>esta actividad d</w:t>
      </w:r>
      <w:r w:rsidR="004F4A45" w:rsidRPr="002754C6">
        <w:rPr>
          <w:rFonts w:ascii="Georgia" w:eastAsia="Times New Roman" w:hAnsi="Georgia" w:cs="Times New Roman"/>
          <w:i/>
          <w:iCs/>
          <w:color w:val="000000"/>
          <w:sz w:val="24"/>
          <w:szCs w:val="24"/>
          <w:lang w:val="es-ES_tradnl" w:eastAsia="es-CO"/>
        </w:rPr>
        <w:t>ebe buscar el bienestar general</w:t>
      </w:r>
      <w:r w:rsidRPr="002754C6">
        <w:rPr>
          <w:rFonts w:ascii="Georgia" w:eastAsia="Times New Roman" w:hAnsi="Georgia" w:cs="Times New Roman"/>
          <w:i/>
          <w:iCs/>
          <w:color w:val="000000"/>
          <w:sz w:val="24"/>
          <w:szCs w:val="24"/>
          <w:lang w:val="es-ES_tradnl" w:eastAsia="es-CO"/>
        </w:rPr>
        <w:t>.</w:t>
      </w:r>
      <w:r w:rsidRPr="002754C6">
        <w:rPr>
          <w:rFonts w:ascii="Georgia" w:eastAsia="Times New Roman" w:hAnsi="Georgia" w:cs="Times New Roman"/>
          <w:color w:val="000000"/>
          <w:sz w:val="24"/>
          <w:szCs w:val="24"/>
          <w:lang w:val="es-ES_tradnl" w:eastAsia="es-CO"/>
        </w:rPr>
        <w:t> Si bien no hay definición constitucional ni legal sobre </w:t>
      </w:r>
      <w:r w:rsidR="00D30495" w:rsidRPr="002754C6">
        <w:rPr>
          <w:rFonts w:ascii="Georgia" w:eastAsia="Times New Roman" w:hAnsi="Georgia" w:cs="Times New Roman"/>
          <w:i/>
          <w:iCs/>
          <w:color w:val="000000"/>
          <w:sz w:val="24"/>
          <w:szCs w:val="24"/>
          <w:lang w:val="es-ES_tradnl" w:eastAsia="es-CO"/>
        </w:rPr>
        <w:t xml:space="preserve">interés público </w:t>
      </w:r>
      <w:r w:rsidRPr="002754C6">
        <w:rPr>
          <w:rFonts w:ascii="Georgia" w:eastAsia="Times New Roman" w:hAnsi="Georgia" w:cs="Times New Roman"/>
          <w:color w:val="000000"/>
          <w:sz w:val="24"/>
          <w:szCs w:val="24"/>
          <w:lang w:val="es-ES_tradnl" w:eastAsia="es-CO"/>
        </w:rPr>
        <w:t>es un concepto que conlleva a atender el interés general o el bien común, y no solo tener en cuenta consideraciones de interés patrimonial.</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i/>
          <w:iCs/>
          <w:color w:val="000000"/>
          <w:sz w:val="24"/>
          <w:szCs w:val="24"/>
          <w:lang w:val="es-ES_tradnl" w:eastAsia="es-CO"/>
        </w:rPr>
      </w:pPr>
      <w:r w:rsidRPr="002754C6">
        <w:rPr>
          <w:rFonts w:ascii="Georgia" w:eastAsia="Times New Roman" w:hAnsi="Georgia" w:cs="Times New Roman"/>
          <w:color w:val="000000"/>
          <w:sz w:val="24"/>
          <w:szCs w:val="24"/>
          <w:lang w:val="es-ES_tradnl" w:eastAsia="es-CO"/>
        </w:rPr>
        <w:t>Desde la Ley 13 de 1990, a través del entonces Instituto Nacional de Pesca y Acuicultura (INPA hoy inexistente a través del Decreto número 1293 de 2003), el Gobierno nacional adquirió la responsabilidad de promover la actividad pesquera artesanal con el fin particular de elevar el nivel socioeconómico del pescador. Por su parte, el artículo 27 del Decreto número 2256 de 1991 determinó que </w:t>
      </w:r>
      <w:r w:rsidR="00D30495" w:rsidRPr="002754C6">
        <w:rPr>
          <w:rFonts w:ascii="Georgia" w:eastAsia="Times New Roman" w:hAnsi="Georgia" w:cs="Times New Roman"/>
          <w:i/>
          <w:iCs/>
          <w:color w:val="000000"/>
          <w:sz w:val="24"/>
          <w:szCs w:val="24"/>
          <w:lang w:val="es-ES_tradnl" w:eastAsia="es-CO"/>
        </w:rPr>
        <w:t>“</w:t>
      </w:r>
      <w:r w:rsidRPr="002754C6">
        <w:rPr>
          <w:rFonts w:ascii="Georgia" w:eastAsia="Times New Roman" w:hAnsi="Georgia" w:cs="Times New Roman"/>
          <w:i/>
          <w:iCs/>
          <w:color w:val="000000"/>
          <w:sz w:val="24"/>
          <w:szCs w:val="24"/>
          <w:lang w:val="es-ES_tradnl" w:eastAsia="es-CO"/>
        </w:rPr>
        <w:t>la extracción artesanal estará orientada de preferencia, pero no exclusivamente, a la pesca de consumo humano directo y solo podrán ejercerla los colombianos. La extracción de peces ornamentales debe realizarse, preferentemente, por pescad</w:t>
      </w:r>
      <w:r w:rsidR="00D30495" w:rsidRPr="002754C6">
        <w:rPr>
          <w:rFonts w:ascii="Georgia" w:eastAsia="Times New Roman" w:hAnsi="Georgia" w:cs="Times New Roman"/>
          <w:i/>
          <w:iCs/>
          <w:color w:val="000000"/>
          <w:sz w:val="24"/>
          <w:szCs w:val="24"/>
          <w:lang w:val="es-ES_tradnl" w:eastAsia="es-CO"/>
        </w:rPr>
        <w:t>ores artesanales”</w:t>
      </w:r>
      <w:r w:rsidRPr="002754C6">
        <w:rPr>
          <w:rFonts w:ascii="Georgia" w:eastAsia="Times New Roman" w:hAnsi="Georgia" w:cs="Times New Roman"/>
          <w:i/>
          <w:iCs/>
          <w:color w:val="000000"/>
          <w:sz w:val="24"/>
          <w:szCs w:val="24"/>
          <w:lang w:val="es-ES_tradnl" w:eastAsia="es-CO"/>
        </w:rPr>
        <w:t>.</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Así mismo el artículo 62 del Decreto número 2256 de 1991 establece que el permiso de pesca comercial artesanal se otorga a las personas naturales, las empresas pesqueras artesanales y las asociaciones de pescadores artesanales, para lo cual deberán presentar solicitud con los requisitos que establezca la autoridad pesquera nacional (hoy la </w:t>
      </w:r>
      <w:proofErr w:type="spellStart"/>
      <w:r w:rsidRPr="002754C6">
        <w:rPr>
          <w:rFonts w:ascii="Georgia" w:eastAsia="Times New Roman" w:hAnsi="Georgia" w:cs="Times New Roman"/>
          <w:color w:val="000000"/>
          <w:sz w:val="24"/>
          <w:szCs w:val="24"/>
          <w:lang w:val="es-ES_tradnl" w:eastAsia="es-CO"/>
        </w:rPr>
        <w:t>Aunap</w:t>
      </w:r>
      <w:proofErr w:type="spellEnd"/>
      <w:r w:rsidRPr="002754C6">
        <w:rPr>
          <w:rFonts w:ascii="Georgia" w:eastAsia="Times New Roman" w:hAnsi="Georgia" w:cs="Times New Roman"/>
          <w:color w:val="000000"/>
          <w:sz w:val="24"/>
          <w:szCs w:val="24"/>
          <w:lang w:val="es-ES_tradnl" w:eastAsia="es-CO"/>
        </w:rPr>
        <w:t>, antes el INPA). Complementariamente, el decreto de la referencia establece que el permiso de pesca comercial artesanal para personas naturales se otorgará mediante la expedición de un carné (válido hasta cinco años) que identifique al pescador y que deberá contener la información que el INPA considere necesaria.</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En cuanto al fomento gubernamental para la consolidación de la pesca artesanal el artículo 64 del Decreto número 2256 de 1991 prevé la posibilidad de reservar áreas para el ejercicio exclusivo de la pesca comercial artesanal, cuando los pescadores </w:t>
      </w:r>
      <w:r w:rsidRPr="002754C6">
        <w:rPr>
          <w:rFonts w:ascii="Georgia" w:eastAsia="Times New Roman" w:hAnsi="Georgia" w:cs="Times New Roman"/>
          <w:color w:val="000000"/>
          <w:sz w:val="24"/>
          <w:szCs w:val="24"/>
          <w:lang w:val="es-ES_tradnl" w:eastAsia="es-CO"/>
        </w:rPr>
        <w:lastRenderedPageBreak/>
        <w:t>beneficiarios demuestren su capacidad para aprovechar efectivamente los recursos pesqueros existentes en dichas áreas, en forma racional</w:t>
      </w:r>
      <w:r w:rsidR="002F366C" w:rsidRPr="002754C6">
        <w:rPr>
          <w:rFonts w:ascii="Georgia" w:eastAsia="Times New Roman" w:hAnsi="Georgia" w:cs="Times New Roman"/>
          <w:color w:val="000000"/>
          <w:sz w:val="24"/>
          <w:szCs w:val="24"/>
          <w:lang w:val="es-ES_tradnl" w:eastAsia="es-CO"/>
        </w:rPr>
        <w:t>.</w:t>
      </w:r>
      <w:r w:rsidR="002F366C" w:rsidRPr="002754C6">
        <w:rPr>
          <w:rStyle w:val="Refdenotaalpie"/>
          <w:rFonts w:ascii="Georgia" w:eastAsia="Times New Roman" w:hAnsi="Georgia" w:cs="Times New Roman"/>
          <w:color w:val="000000"/>
          <w:sz w:val="24"/>
          <w:szCs w:val="24"/>
          <w:lang w:val="es-ES_tradnl" w:eastAsia="es-CO"/>
        </w:rPr>
        <w:footnoteReference w:id="5"/>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Desde la perspectiva de seguridad social, el artículo 155 del Decreto número 2256 de 1991 estableció que de conformidad con lo establecido en el artículo 62 de la Ley 13 de 1990, el Gobierno nacional a través del hoy denominado Ministerio de Trabajo debía establecer un sistema </w:t>
      </w:r>
      <w:r w:rsidR="00D30495" w:rsidRPr="002754C6">
        <w:rPr>
          <w:rFonts w:ascii="Georgia" w:eastAsia="Times New Roman" w:hAnsi="Georgia" w:cs="Times New Roman"/>
          <w:color w:val="000000"/>
          <w:sz w:val="24"/>
          <w:szCs w:val="24"/>
          <w:lang w:val="es-ES_tradnl" w:eastAsia="es-CO"/>
        </w:rPr>
        <w:t>especial de seguridad social pa</w:t>
      </w:r>
      <w:r w:rsidRPr="002754C6">
        <w:rPr>
          <w:rFonts w:ascii="Georgia" w:eastAsia="Times New Roman" w:hAnsi="Georgia" w:cs="Times New Roman"/>
          <w:color w:val="000000"/>
          <w:sz w:val="24"/>
          <w:szCs w:val="24"/>
          <w:lang w:val="es-ES_tradnl" w:eastAsia="es-CO"/>
        </w:rPr>
        <w:t>ra los pescadores artesanales. Sin embargo, a la fecha no se identifican procedimientos especiales de vinculación al régimen de seguridad social para este tipo de actividades artesanales, salvo los estipulados a través del fondo de solidaridad pensional creado a través de la Ley 100 de 1993.</w:t>
      </w:r>
    </w:p>
    <w:p w:rsidR="007B254B" w:rsidRPr="002754C6" w:rsidRDefault="007B254B"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A pesar de los principios de la Ley 13 de 1990 y la reglamentación de Decreto número 2256 de 1991, durante los últimos diez años se ha debilitado institucionalmente la pesca y la acuicultura lo cual se refleja en el deterioro de las condiciones de vida de la población dedicada a esta actividad y al bajo nivel de productividad y competitividad del sector, tal y como se reconoce en la exposición de motivos del Decreto número 4181 de 2011 a través del cual se crea la Autoridad Nacional de Acuicultura y Pesca (</w:t>
      </w:r>
      <w:proofErr w:type="spellStart"/>
      <w:r w:rsidRPr="002754C6">
        <w:rPr>
          <w:rFonts w:ascii="Georgia" w:eastAsia="Times New Roman" w:hAnsi="Georgia" w:cs="Times New Roman"/>
          <w:color w:val="000000"/>
          <w:sz w:val="24"/>
          <w:szCs w:val="24"/>
          <w:lang w:val="es-ES_tradnl" w:eastAsia="es-CO"/>
        </w:rPr>
        <w:t>Aunap</w:t>
      </w:r>
      <w:proofErr w:type="spellEnd"/>
      <w:r w:rsidRPr="002754C6">
        <w:rPr>
          <w:rFonts w:ascii="Georgia" w:eastAsia="Times New Roman" w:hAnsi="Georgia" w:cs="Times New Roman"/>
          <w:color w:val="000000"/>
          <w:sz w:val="24"/>
          <w:szCs w:val="24"/>
          <w:lang w:val="es-ES_tradnl" w:eastAsia="es-CO"/>
        </w:rPr>
        <w:t xml:space="preserve"> en adelante), la cual se concibe como una unidad descentralizada, con autonomía administrativa y presupuestal y patrimonio propio.</w:t>
      </w:r>
    </w:p>
    <w:p w:rsidR="007B254B" w:rsidRPr="002754C6" w:rsidRDefault="007B254B"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Desde 2011, la </w:t>
      </w:r>
      <w:proofErr w:type="spellStart"/>
      <w:r w:rsidRPr="002754C6">
        <w:rPr>
          <w:rFonts w:ascii="Georgia" w:eastAsia="Times New Roman" w:hAnsi="Georgia" w:cs="Times New Roman"/>
          <w:color w:val="000000"/>
          <w:sz w:val="24"/>
          <w:szCs w:val="24"/>
          <w:lang w:val="es-ES_tradnl" w:eastAsia="es-CO"/>
        </w:rPr>
        <w:t>Aunap</w:t>
      </w:r>
      <w:proofErr w:type="spellEnd"/>
      <w:r w:rsidRPr="002754C6">
        <w:rPr>
          <w:rFonts w:ascii="Georgia" w:eastAsia="Times New Roman" w:hAnsi="Georgia" w:cs="Times New Roman"/>
          <w:color w:val="000000"/>
          <w:sz w:val="24"/>
          <w:szCs w:val="24"/>
          <w:lang w:val="es-ES_tradnl" w:eastAsia="es-CO"/>
        </w:rPr>
        <w:t> actúa como ente ejecutor de la política nacional de pesca y acuicultura y adelanta procesos de planificación, investigación, ordenamiento, fomento, regulación, registro, información, inspección, vigilancia y control de las actividades de pesca y acuicultura, aplicando sanciones dentro de una política de fomento y desarrollo sostenible de los recursos pesqueros.</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i/>
          <w:iCs/>
          <w:color w:val="000000"/>
          <w:sz w:val="24"/>
          <w:szCs w:val="24"/>
          <w:lang w:val="es-ES_tradnl" w:eastAsia="es-CO"/>
        </w:rPr>
      </w:pPr>
      <w:r w:rsidRPr="002754C6">
        <w:rPr>
          <w:rFonts w:ascii="Georgia" w:eastAsia="Times New Roman" w:hAnsi="Georgia" w:cs="Times New Roman"/>
          <w:color w:val="000000"/>
          <w:sz w:val="24"/>
          <w:szCs w:val="24"/>
          <w:lang w:val="es-ES_tradnl" w:eastAsia="es-CO"/>
        </w:rPr>
        <w:t>Adicionalmente, a partir de la norma que la origina, la autoridad está llamada a </w:t>
      </w:r>
      <w:r w:rsidRPr="002754C6">
        <w:rPr>
          <w:rFonts w:ascii="Georgia" w:eastAsia="Times New Roman" w:hAnsi="Georgia" w:cs="Times New Roman"/>
          <w:i/>
          <w:iCs/>
          <w:color w:val="000000"/>
          <w:sz w:val="24"/>
          <w:szCs w:val="24"/>
          <w:lang w:val="es-ES_tradnl" w:eastAsia="es-CO"/>
        </w:rPr>
        <w:t>coordinar con el Instituto Colombiano de Desarrollo Rural (</w:t>
      </w:r>
      <w:proofErr w:type="spellStart"/>
      <w:r w:rsidRPr="002754C6">
        <w:rPr>
          <w:rFonts w:ascii="Georgia" w:eastAsia="Times New Roman" w:hAnsi="Georgia" w:cs="Times New Roman"/>
          <w:i/>
          <w:iCs/>
          <w:color w:val="000000"/>
          <w:sz w:val="24"/>
          <w:szCs w:val="24"/>
          <w:lang w:val="es-ES_tradnl" w:eastAsia="es-CO"/>
        </w:rPr>
        <w:t>Incoder</w:t>
      </w:r>
      <w:proofErr w:type="spellEnd"/>
      <w:r w:rsidRPr="002754C6">
        <w:rPr>
          <w:rFonts w:ascii="Georgia" w:eastAsia="Times New Roman" w:hAnsi="Georgia" w:cs="Times New Roman"/>
          <w:i/>
          <w:iCs/>
          <w:color w:val="000000"/>
          <w:sz w:val="24"/>
          <w:szCs w:val="24"/>
          <w:lang w:val="es-ES_tradnl" w:eastAsia="es-CO"/>
        </w:rPr>
        <w:t>), la definición de los programas para la implementación de la política de desarrollo rural para las comunidades de pescadores artesanales y acuicultores, con especial aten</w:t>
      </w:r>
      <w:r w:rsidR="002F366C" w:rsidRPr="002754C6">
        <w:rPr>
          <w:rFonts w:ascii="Georgia" w:eastAsia="Times New Roman" w:hAnsi="Georgia" w:cs="Times New Roman"/>
          <w:i/>
          <w:iCs/>
          <w:color w:val="000000"/>
          <w:sz w:val="24"/>
          <w:szCs w:val="24"/>
          <w:lang w:val="es-ES_tradnl" w:eastAsia="es-CO"/>
        </w:rPr>
        <w:t>ción de la población vulnerable</w:t>
      </w:r>
      <w:r w:rsidRPr="002754C6">
        <w:rPr>
          <w:rFonts w:ascii="Georgia" w:eastAsia="Times New Roman" w:hAnsi="Georgia" w:cs="Times New Roman"/>
          <w:i/>
          <w:iCs/>
          <w:color w:val="000000"/>
          <w:sz w:val="24"/>
          <w:szCs w:val="24"/>
          <w:lang w:val="es-ES_tradnl" w:eastAsia="es-CO"/>
        </w:rPr>
        <w:t>.</w:t>
      </w:r>
    </w:p>
    <w:p w:rsidR="007B254B" w:rsidRPr="002754C6" w:rsidRDefault="007B254B"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A pesar de lograr visibilidad institucional sobre la política pesquera colombiana, el informe de auditoría de la vigencia fiscal 2012 por parte de la Contraloría General de la República a la </w:t>
      </w:r>
      <w:proofErr w:type="spellStart"/>
      <w:r w:rsidRPr="002754C6">
        <w:rPr>
          <w:rFonts w:ascii="Georgia" w:eastAsia="Times New Roman" w:hAnsi="Georgia" w:cs="Times New Roman"/>
          <w:color w:val="000000"/>
          <w:sz w:val="24"/>
          <w:szCs w:val="24"/>
          <w:lang w:val="es-ES_tradnl" w:eastAsia="es-CO"/>
        </w:rPr>
        <w:t>Aunap</w:t>
      </w:r>
      <w:proofErr w:type="spellEnd"/>
      <w:r w:rsidRPr="002754C6">
        <w:rPr>
          <w:rFonts w:ascii="Georgia" w:eastAsia="Times New Roman" w:hAnsi="Georgia" w:cs="Times New Roman"/>
          <w:color w:val="000000"/>
          <w:sz w:val="24"/>
          <w:szCs w:val="24"/>
          <w:lang w:val="es-ES_tradnl" w:eastAsia="es-CO"/>
        </w:rPr>
        <w:t xml:space="preserve"> señala que la entidad mejoró comparativamente en cuan to a la destinación presupuestal, pero perdió en cuanto a personal dedicado a atender las funciones misionales derivadas de la responsabilidad del diseño, implementación y ejecución de la política pública pesquera. En efecto, señala el </w:t>
      </w:r>
      <w:r w:rsidRPr="002754C6">
        <w:rPr>
          <w:rFonts w:ascii="Georgia" w:eastAsia="Times New Roman" w:hAnsi="Georgia" w:cs="Times New Roman"/>
          <w:color w:val="000000"/>
          <w:sz w:val="24"/>
          <w:szCs w:val="24"/>
          <w:lang w:val="es-ES_tradnl" w:eastAsia="es-CO"/>
        </w:rPr>
        <w:lastRenderedPageBreak/>
        <w:t xml:space="preserve">informe, el INPA contaba con 374 funcionarios en 2002, mientras que la planta autorizada de la </w:t>
      </w:r>
      <w:proofErr w:type="spellStart"/>
      <w:r w:rsidRPr="002754C6">
        <w:rPr>
          <w:rFonts w:ascii="Georgia" w:eastAsia="Times New Roman" w:hAnsi="Georgia" w:cs="Times New Roman"/>
          <w:color w:val="000000"/>
          <w:sz w:val="24"/>
          <w:szCs w:val="24"/>
          <w:lang w:val="es-ES_tradnl" w:eastAsia="es-CO"/>
        </w:rPr>
        <w:t>Aunap</w:t>
      </w:r>
      <w:proofErr w:type="spellEnd"/>
      <w:r w:rsidRPr="002754C6">
        <w:rPr>
          <w:rFonts w:ascii="Georgia" w:eastAsia="Times New Roman" w:hAnsi="Georgia" w:cs="Times New Roman"/>
          <w:color w:val="000000"/>
          <w:sz w:val="24"/>
          <w:szCs w:val="24"/>
          <w:lang w:val="es-ES_tradnl" w:eastAsia="es-CO"/>
        </w:rPr>
        <w:t> es de 128 funcionarios.</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i/>
          <w:iCs/>
          <w:color w:val="000000"/>
          <w:sz w:val="24"/>
          <w:szCs w:val="24"/>
          <w:lang w:val="es-ES_tradnl" w:eastAsia="es-CO"/>
        </w:rPr>
      </w:pPr>
      <w:r w:rsidRPr="002754C6">
        <w:rPr>
          <w:rFonts w:ascii="Georgia" w:eastAsia="Times New Roman" w:hAnsi="Georgia" w:cs="Times New Roman"/>
          <w:color w:val="000000"/>
          <w:sz w:val="24"/>
          <w:szCs w:val="24"/>
          <w:lang w:val="es-ES_tradnl" w:eastAsia="es-CO"/>
        </w:rPr>
        <w:t>Posteriormente, en el informe de auditoría de las vigencias 2013 y 20</w:t>
      </w:r>
      <w:r w:rsidR="00D30495" w:rsidRPr="002754C6">
        <w:rPr>
          <w:rFonts w:ascii="Georgia" w:eastAsia="Times New Roman" w:hAnsi="Georgia" w:cs="Times New Roman"/>
          <w:color w:val="000000"/>
          <w:sz w:val="24"/>
          <w:szCs w:val="24"/>
          <w:lang w:val="es-ES_tradnl" w:eastAsia="es-CO"/>
        </w:rPr>
        <w:t>14, la Contraloría resaltó que “</w:t>
      </w:r>
      <w:r w:rsidRPr="002754C6">
        <w:rPr>
          <w:rFonts w:ascii="Georgia" w:eastAsia="Times New Roman" w:hAnsi="Georgia" w:cs="Times New Roman"/>
          <w:i/>
          <w:iCs/>
          <w:color w:val="000000"/>
          <w:sz w:val="24"/>
          <w:szCs w:val="24"/>
          <w:lang w:val="es-ES_tradnl" w:eastAsia="es-CO"/>
        </w:rPr>
        <w:t>la excesiva concentración de funciones en la órbita central de la administración, por la no utilización de todos los instrumentos legales que puso a disposición el gobierno nacional a la</w:t>
      </w:r>
      <w:r w:rsidR="00D30495" w:rsidRPr="002754C6">
        <w:rPr>
          <w:rFonts w:ascii="Georgia" w:eastAsia="Times New Roman" w:hAnsi="Georgia" w:cs="Times New Roman"/>
          <w:i/>
          <w:iCs/>
          <w:color w:val="000000"/>
          <w:sz w:val="24"/>
          <w:szCs w:val="24"/>
          <w:lang w:val="es-ES_tradnl" w:eastAsia="es-CO"/>
        </w:rPr>
        <w:t xml:space="preserve"> </w:t>
      </w:r>
      <w:proofErr w:type="spellStart"/>
      <w:r w:rsidR="00D30495" w:rsidRPr="002754C6">
        <w:rPr>
          <w:rFonts w:ascii="Georgia" w:eastAsia="Times New Roman" w:hAnsi="Georgia" w:cs="Times New Roman"/>
          <w:i/>
          <w:iCs/>
          <w:color w:val="000000"/>
          <w:sz w:val="24"/>
          <w:szCs w:val="24"/>
          <w:lang w:val="es-ES_tradnl" w:eastAsia="es-CO"/>
        </w:rPr>
        <w:t>Aunap</w:t>
      </w:r>
      <w:proofErr w:type="spellEnd"/>
      <w:r w:rsidRPr="002754C6">
        <w:rPr>
          <w:rFonts w:ascii="Georgia" w:eastAsia="Times New Roman" w:hAnsi="Georgia" w:cs="Times New Roman"/>
          <w:i/>
          <w:iCs/>
          <w:color w:val="000000"/>
          <w:sz w:val="24"/>
          <w:szCs w:val="24"/>
          <w:lang w:val="es-ES_tradnl" w:eastAsia="es-CO"/>
        </w:rPr>
        <w:t>, ha generado debilidades en el enlace con las regiones, de manera que se dificulta la integración del conocimiento sobre las debi</w:t>
      </w:r>
      <w:r w:rsidR="00D30495" w:rsidRPr="002754C6">
        <w:rPr>
          <w:rFonts w:ascii="Georgia" w:eastAsia="Times New Roman" w:hAnsi="Georgia" w:cs="Times New Roman"/>
          <w:i/>
          <w:iCs/>
          <w:color w:val="000000"/>
          <w:sz w:val="24"/>
          <w:szCs w:val="24"/>
          <w:lang w:val="es-ES_tradnl" w:eastAsia="es-CO"/>
        </w:rPr>
        <w:t>lidades y fortalezas del sector”</w:t>
      </w:r>
      <w:r w:rsidRPr="002754C6">
        <w:rPr>
          <w:rFonts w:ascii="Georgia" w:eastAsia="Times New Roman" w:hAnsi="Georgia" w:cs="Times New Roman"/>
          <w:i/>
          <w:iCs/>
          <w:color w:val="000000"/>
          <w:sz w:val="24"/>
          <w:szCs w:val="24"/>
          <w:lang w:val="es-ES_tradnl" w:eastAsia="es-CO"/>
        </w:rPr>
        <w:t>.</w:t>
      </w:r>
    </w:p>
    <w:p w:rsidR="007B254B" w:rsidRPr="002754C6" w:rsidRDefault="007B254B"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De esta forma, se evidencia una debilidad institucional en el ente encargado de ejecutar la política pública pesquera que constituye en canal fundamental de impacto sobre la pesca artesanal o de pequeña escala, la cual debe ser ajustada con el fin de favorecer los intereses de los ejecutores de estas actividades sujeto de altos niveles de vulnerabilidad.</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Más recientemente, las bases del Plan Nacional de Desarrollo 2014-2018 </w:t>
      </w:r>
      <w:r w:rsidR="00CB424E" w:rsidRPr="002754C6">
        <w:rPr>
          <w:rFonts w:ascii="Georgia" w:eastAsia="Times New Roman" w:hAnsi="Georgia" w:cs="Times New Roman"/>
          <w:i/>
          <w:iCs/>
          <w:color w:val="000000"/>
          <w:sz w:val="24"/>
          <w:szCs w:val="24"/>
          <w:lang w:val="es-ES_tradnl" w:eastAsia="es-CO"/>
        </w:rPr>
        <w:t>“Prosperidad para Todos”</w:t>
      </w:r>
      <w:r w:rsidRPr="002754C6">
        <w:rPr>
          <w:rFonts w:ascii="Georgia" w:eastAsia="Times New Roman" w:hAnsi="Georgia" w:cs="Times New Roman"/>
          <w:color w:val="000000"/>
          <w:sz w:val="24"/>
          <w:szCs w:val="24"/>
          <w:lang w:val="es-ES_tradnl" w:eastAsia="es-CO"/>
        </w:rPr>
        <w:t> menciona en materia de pesca artesanal lo siguiente:</w:t>
      </w:r>
    </w:p>
    <w:p w:rsidR="00010ACC" w:rsidRPr="002754C6"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1. Dado el estado de deterioro de los recursos pesqueros y de la actividad de pesca artesanal continental y marina, es necesario implementar áreas de cría y reproducción de especies nativas de importancia económica que contribuyan a mejorar las condiciones de los pescadores artesanales y ordenar la actividad.</w:t>
      </w:r>
    </w:p>
    <w:p w:rsidR="00010ACC" w:rsidRPr="002754C6"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2. Se debe implementar el Plan Nacional de Desarrollo de la Acuicultura Sostenible en Colombia, el cual establece las estrategias para m</w:t>
      </w:r>
      <w:r w:rsidR="00D30495" w:rsidRPr="002754C6">
        <w:rPr>
          <w:rFonts w:ascii="Georgia" w:eastAsia="Times New Roman" w:hAnsi="Georgia" w:cs="Times New Roman"/>
          <w:color w:val="000000"/>
          <w:sz w:val="24"/>
          <w:szCs w:val="24"/>
          <w:lang w:val="es-ES_tradnl" w:eastAsia="es-CO"/>
        </w:rPr>
        <w:t>ejorar los niveles de productiv</w:t>
      </w:r>
      <w:r w:rsidRPr="002754C6">
        <w:rPr>
          <w:rFonts w:ascii="Georgia" w:eastAsia="Times New Roman" w:hAnsi="Georgia" w:cs="Times New Roman"/>
          <w:color w:val="000000"/>
          <w:sz w:val="24"/>
          <w:szCs w:val="24"/>
          <w:lang w:val="es-ES_tradnl" w:eastAsia="es-CO"/>
        </w:rPr>
        <w:t>idad y competitividad de la acuicultura nacional de forma que se convierta en un reglón productivo de importancia en el sector agropecuario.</w:t>
      </w:r>
    </w:p>
    <w:p w:rsidR="00010ACC" w:rsidRPr="002754C6"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 xml:space="preserve">3. En el ámbito regional se establece la promoción de iniciativas en materia de maricultura y </w:t>
      </w:r>
      <w:proofErr w:type="spellStart"/>
      <w:r w:rsidRPr="002754C6">
        <w:rPr>
          <w:rFonts w:ascii="Georgia" w:eastAsia="Times New Roman" w:hAnsi="Georgia" w:cs="Times New Roman"/>
          <w:color w:val="000000"/>
          <w:sz w:val="24"/>
          <w:szCs w:val="24"/>
          <w:lang w:val="es-ES_tradnl" w:eastAsia="es-CO"/>
        </w:rPr>
        <w:t>acuaponía</w:t>
      </w:r>
      <w:proofErr w:type="spellEnd"/>
      <w:r w:rsidR="00D30495" w:rsidRPr="002754C6">
        <w:rPr>
          <w:rFonts w:ascii="Georgia" w:eastAsia="Times New Roman" w:hAnsi="Georgia" w:cs="Times New Roman"/>
          <w:color w:val="000000"/>
          <w:sz w:val="24"/>
          <w:szCs w:val="24"/>
          <w:lang w:val="es-ES_tradnl" w:eastAsia="es-CO"/>
        </w:rPr>
        <w:t xml:space="preserve"> </w:t>
      </w:r>
      <w:r w:rsidR="00AC4197" w:rsidRPr="002754C6">
        <w:rPr>
          <w:rStyle w:val="Refdenotaalpie"/>
          <w:rFonts w:ascii="Georgia" w:eastAsia="Times New Roman" w:hAnsi="Georgia" w:cs="Times New Roman"/>
          <w:color w:val="000000"/>
          <w:sz w:val="24"/>
          <w:szCs w:val="24"/>
          <w:lang w:val="es-ES_tradnl" w:eastAsia="es-CO"/>
        </w:rPr>
        <w:footnoteReference w:id="6"/>
      </w:r>
      <w:r w:rsidRPr="002754C6">
        <w:rPr>
          <w:rFonts w:ascii="Georgia" w:eastAsia="Times New Roman" w:hAnsi="Georgia" w:cs="Times New Roman"/>
          <w:color w:val="000000"/>
          <w:sz w:val="24"/>
          <w:szCs w:val="24"/>
          <w:lang w:val="es-ES_tradnl" w:eastAsia="es-CO"/>
        </w:rPr>
        <w:t xml:space="preserve">en San Andrés y Providencia, como una alternativa a la actividad extractiva pesquera que mejore o, en su defecto, sostenga los ingresos de los pescadores de las islas en épocas de veda o escasez del recurso. Se propone también el desarrollo de una granja experimental para </w:t>
      </w:r>
      <w:proofErr w:type="spellStart"/>
      <w:r w:rsidRPr="002754C6">
        <w:rPr>
          <w:rFonts w:ascii="Georgia" w:eastAsia="Times New Roman" w:hAnsi="Georgia" w:cs="Times New Roman"/>
          <w:color w:val="000000"/>
          <w:sz w:val="24"/>
          <w:szCs w:val="24"/>
          <w:lang w:val="es-ES_tradnl" w:eastAsia="es-CO"/>
        </w:rPr>
        <w:t>acuaponía</w:t>
      </w:r>
      <w:proofErr w:type="spellEnd"/>
      <w:r w:rsidRPr="002754C6">
        <w:rPr>
          <w:rFonts w:ascii="Georgia" w:eastAsia="Times New Roman" w:hAnsi="Georgia" w:cs="Times New Roman"/>
          <w:color w:val="000000"/>
          <w:sz w:val="24"/>
          <w:szCs w:val="24"/>
          <w:lang w:val="es-ES_tradnl" w:eastAsia="es-CO"/>
        </w:rPr>
        <w:t xml:space="preserve"> y maricultura.</w:t>
      </w:r>
    </w:p>
    <w:p w:rsidR="00010ACC" w:rsidRPr="002754C6"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 xml:space="preserve">4. Al mismo tiempo, se plantea construir y acondicionar el Terminal Pesquero Artesanal de San Andrés, con el propósito de mejorar las condiciones para el desembarco, alistamiento y transformación de los productos pesqueros de la isla. Igualmente, se construirá la sede para la Cooperativa de Pescadores de El </w:t>
      </w:r>
      <w:proofErr w:type="spellStart"/>
      <w:r w:rsidRPr="002754C6">
        <w:rPr>
          <w:rFonts w:ascii="Georgia" w:eastAsia="Times New Roman" w:hAnsi="Georgia" w:cs="Times New Roman"/>
          <w:color w:val="000000"/>
          <w:sz w:val="24"/>
          <w:szCs w:val="24"/>
          <w:lang w:val="es-ES_tradnl" w:eastAsia="es-CO"/>
        </w:rPr>
        <w:t>Cove</w:t>
      </w:r>
      <w:proofErr w:type="spellEnd"/>
      <w:r w:rsidRPr="002754C6">
        <w:rPr>
          <w:rFonts w:ascii="Georgia" w:eastAsia="Times New Roman" w:hAnsi="Georgia" w:cs="Times New Roman"/>
          <w:color w:val="000000"/>
          <w:sz w:val="24"/>
          <w:szCs w:val="24"/>
          <w:lang w:val="es-ES_tradnl" w:eastAsia="es-CO"/>
        </w:rPr>
        <w:t>.</w:t>
      </w:r>
    </w:p>
    <w:p w:rsidR="00010ACC" w:rsidRPr="002754C6"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lastRenderedPageBreak/>
        <w:t>5. En la región Pacífico, se propone la implementación de un centro regional que permita tecnificar la pesca artesanal de manera que mejore los métodos, herramientas, equipos y embarcaciones de pesca, así como los procesos de agregación de valor a productos por medio del acondicionamiento de centros de acopio y centros de aprovechamiento para los cuatro departamentos de la región.</w:t>
      </w: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 xml:space="preserve">Con estos antecedentes, resulta evidente el nivel </w:t>
      </w:r>
      <w:r w:rsidR="002754C6" w:rsidRPr="002754C6">
        <w:rPr>
          <w:rFonts w:ascii="Georgia" w:eastAsia="Times New Roman" w:hAnsi="Georgia" w:cs="Times New Roman"/>
          <w:color w:val="000000"/>
          <w:sz w:val="24"/>
          <w:szCs w:val="24"/>
          <w:lang w:val="es-ES_tradnl" w:eastAsia="es-CO"/>
        </w:rPr>
        <w:t>estratégico,</w:t>
      </w:r>
      <w:r w:rsidRPr="002754C6">
        <w:rPr>
          <w:rFonts w:ascii="Georgia" w:eastAsia="Times New Roman" w:hAnsi="Georgia" w:cs="Times New Roman"/>
          <w:color w:val="000000"/>
          <w:sz w:val="24"/>
          <w:szCs w:val="24"/>
          <w:lang w:val="es-ES_tradnl" w:eastAsia="es-CO"/>
        </w:rPr>
        <w:t xml:space="preserve"> pero aún poco desarrollado de las políticas públicas del gobierno nacional alrededor de la pesca artesanal o de pequeña escala.</w:t>
      </w:r>
    </w:p>
    <w:p w:rsidR="008B4B5C" w:rsidRPr="002754C6" w:rsidRDefault="008B4B5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p>
    <w:p w:rsidR="00010ACC" w:rsidRDefault="00010ACC" w:rsidP="00564B38">
      <w:pPr>
        <w:spacing w:before="57" w:after="57" w:line="288" w:lineRule="atLeast"/>
        <w:jc w:val="both"/>
        <w:textAlignment w:val="center"/>
        <w:rPr>
          <w:rFonts w:ascii="Georgia" w:eastAsia="Times New Roman" w:hAnsi="Georgia" w:cs="Times New Roman"/>
          <w:b/>
          <w:bCs/>
          <w:color w:val="000000"/>
          <w:sz w:val="24"/>
          <w:szCs w:val="24"/>
          <w:lang w:val="es-ES_tradnl" w:eastAsia="es-CO"/>
        </w:rPr>
      </w:pPr>
      <w:r w:rsidRPr="002754C6">
        <w:rPr>
          <w:rFonts w:ascii="Georgia" w:eastAsia="Times New Roman" w:hAnsi="Georgia" w:cs="Times New Roman"/>
          <w:color w:val="000000"/>
          <w:sz w:val="24"/>
          <w:szCs w:val="24"/>
          <w:lang w:val="es-ES_tradnl" w:eastAsia="es-CO"/>
        </w:rPr>
        <w:t>4. </w:t>
      </w:r>
      <w:r w:rsidRPr="002754C6">
        <w:rPr>
          <w:rFonts w:ascii="Georgia" w:eastAsia="Times New Roman" w:hAnsi="Georgia" w:cs="Times New Roman"/>
          <w:b/>
          <w:bCs/>
          <w:color w:val="000000"/>
          <w:sz w:val="24"/>
          <w:szCs w:val="24"/>
          <w:lang w:val="es-ES_tradnl" w:eastAsia="es-CO"/>
        </w:rPr>
        <w:t>Contexto socioeconómico colombiano</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0"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Según las cifras de la </w:t>
      </w:r>
      <w:proofErr w:type="spellStart"/>
      <w:r w:rsidRPr="002754C6">
        <w:rPr>
          <w:rFonts w:ascii="Georgia" w:eastAsia="Times New Roman" w:hAnsi="Georgia" w:cs="Times New Roman"/>
          <w:color w:val="000000"/>
          <w:sz w:val="24"/>
          <w:szCs w:val="24"/>
          <w:lang w:val="es-ES_tradnl" w:eastAsia="es-CO"/>
        </w:rPr>
        <w:t>Aunap</w:t>
      </w:r>
      <w:proofErr w:type="spellEnd"/>
      <w:r w:rsidRPr="002754C6">
        <w:rPr>
          <w:rFonts w:ascii="Georgia" w:eastAsia="Times New Roman" w:hAnsi="Georgia" w:cs="Times New Roman"/>
          <w:color w:val="000000"/>
          <w:sz w:val="24"/>
          <w:szCs w:val="24"/>
          <w:lang w:val="es-ES_tradnl" w:eastAsia="es-CO"/>
        </w:rPr>
        <w:t> (2014) en la mayor parte del territorio nacional se ejerce la pesca artesanal y de subsistencia. A pesar de las complejidades ambientales que pueda tener esta labor, muchas familias que viven en las costas y en las riberas de los ríos derivan su sustento de la pesca artesanal o pequeña escala, e incluso poblaciones enteras, basan su economía en esta actividad. Adicional a esto, la pesca es una de las actividades agropecuarias que más aporta a la seguridad alimentaria tanto en el contexto nacional como internacional.</w:t>
      </w:r>
    </w:p>
    <w:p w:rsidR="002754C6" w:rsidRPr="002754C6" w:rsidRDefault="002754C6" w:rsidP="00564B38">
      <w:pPr>
        <w:spacing w:before="57" w:after="0"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El marco regulatorio colombiano </w:t>
      </w:r>
      <w:r w:rsidR="002754C6">
        <w:rPr>
          <w:rFonts w:ascii="Georgia" w:eastAsia="Times New Roman" w:hAnsi="Georgia" w:cs="Times New Roman"/>
          <w:color w:val="000000"/>
          <w:sz w:val="24"/>
          <w:szCs w:val="24"/>
          <w:lang w:val="es-ES_tradnl" w:eastAsia="es-CO"/>
        </w:rPr>
        <w:t>define la pesca artesanal como “</w:t>
      </w:r>
      <w:r w:rsidRPr="002754C6">
        <w:rPr>
          <w:rFonts w:ascii="Georgia" w:eastAsia="Times New Roman" w:hAnsi="Georgia" w:cs="Times New Roman"/>
          <w:i/>
          <w:iCs/>
          <w:color w:val="000000"/>
          <w:sz w:val="24"/>
          <w:szCs w:val="24"/>
          <w:lang w:val="es-ES_tradnl" w:eastAsia="es-CO"/>
        </w:rPr>
        <w:t>la que realizan pescadores en forma individual u organizados en empresas, cooperativas u otras asociaciones, con su trabajo personal independiente, con aparejos propios de una actividad productiva de pequeña escala y mediante sistemas, a</w:t>
      </w:r>
      <w:r w:rsidR="002754C6">
        <w:rPr>
          <w:rFonts w:ascii="Georgia" w:eastAsia="Times New Roman" w:hAnsi="Georgia" w:cs="Times New Roman"/>
          <w:i/>
          <w:iCs/>
          <w:color w:val="000000"/>
          <w:sz w:val="24"/>
          <w:szCs w:val="24"/>
          <w:lang w:val="es-ES_tradnl" w:eastAsia="es-CO"/>
        </w:rPr>
        <w:t>rtes y métodos menores de pesca”</w:t>
      </w:r>
      <w:r w:rsidRPr="002754C6">
        <w:rPr>
          <w:rFonts w:ascii="Georgia" w:eastAsia="Times New Roman" w:hAnsi="Georgia" w:cs="Times New Roman"/>
          <w:i/>
          <w:iCs/>
          <w:color w:val="000000"/>
          <w:sz w:val="24"/>
          <w:szCs w:val="24"/>
          <w:lang w:val="es-ES_tradnl" w:eastAsia="es-CO"/>
        </w:rPr>
        <w:t>.</w:t>
      </w:r>
      <w:r w:rsidRPr="002754C6">
        <w:rPr>
          <w:rFonts w:ascii="Georgia" w:eastAsia="Times New Roman" w:hAnsi="Georgia" w:cs="Times New Roman"/>
          <w:color w:val="000000"/>
          <w:sz w:val="24"/>
          <w:szCs w:val="24"/>
          <w:lang w:val="es-ES_tradnl" w:eastAsia="es-CO"/>
        </w:rPr>
        <w:t xml:space="preserve"> Sin embargo, es importante señalar que la legislación en la materia es precaria, y no existen datos exactos y confiables sobre el número de personas que se dedican a la pesca artesanal en el país. Según cifras de la </w:t>
      </w:r>
      <w:proofErr w:type="spellStart"/>
      <w:r w:rsidRPr="002754C6">
        <w:rPr>
          <w:rFonts w:ascii="Georgia" w:eastAsia="Times New Roman" w:hAnsi="Georgia" w:cs="Times New Roman"/>
          <w:color w:val="000000"/>
          <w:sz w:val="24"/>
          <w:szCs w:val="24"/>
          <w:lang w:val="es-ES_tradnl" w:eastAsia="es-CO"/>
        </w:rPr>
        <w:t>Aunap</w:t>
      </w:r>
      <w:proofErr w:type="spellEnd"/>
      <w:r w:rsidRPr="002754C6">
        <w:rPr>
          <w:rFonts w:ascii="Georgia" w:eastAsia="Times New Roman" w:hAnsi="Georgia" w:cs="Times New Roman"/>
          <w:color w:val="000000"/>
          <w:sz w:val="24"/>
          <w:szCs w:val="24"/>
          <w:lang w:val="es-ES_tradnl" w:eastAsia="es-CO"/>
        </w:rPr>
        <w:t>, 46 son las asociaciones de pesca artesanal, y 133 asociaciones de cultivadores del recurso pesquero.</w:t>
      </w:r>
      <w:r w:rsidR="00654277" w:rsidRPr="002754C6">
        <w:rPr>
          <w:rStyle w:val="Refdenotaalpie"/>
          <w:rFonts w:ascii="Georgia" w:eastAsia="Times New Roman" w:hAnsi="Georgia" w:cs="Times New Roman"/>
          <w:color w:val="000000"/>
          <w:sz w:val="24"/>
          <w:szCs w:val="24"/>
          <w:lang w:val="es-ES_tradnl" w:eastAsia="es-CO"/>
        </w:rPr>
        <w:footnoteReference w:id="7"/>
      </w:r>
    </w:p>
    <w:p w:rsidR="007B254B" w:rsidRPr="002754C6" w:rsidRDefault="007B254B"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4F4A45" w:rsidP="00564B38">
      <w:pPr>
        <w:spacing w:before="57" w:after="57" w:line="288" w:lineRule="atLeast"/>
        <w:jc w:val="both"/>
        <w:textAlignment w:val="center"/>
        <w:rPr>
          <w:rFonts w:ascii="Georgia" w:eastAsia="Times New Roman" w:hAnsi="Georgia" w:cs="Times New Roman"/>
          <w:color w:val="000000"/>
          <w:spacing w:val="-2"/>
          <w:sz w:val="24"/>
          <w:szCs w:val="24"/>
          <w:lang w:val="es-ES_tradnl" w:eastAsia="es-CO"/>
        </w:rPr>
      </w:pPr>
      <w:r w:rsidRPr="002754C6">
        <w:rPr>
          <w:rFonts w:ascii="Georgia" w:eastAsia="Times New Roman" w:hAnsi="Georgia" w:cs="Times New Roman"/>
          <w:color w:val="000000"/>
          <w:spacing w:val="-2"/>
          <w:sz w:val="24"/>
          <w:szCs w:val="24"/>
          <w:lang w:val="es-ES_tradnl" w:eastAsia="es-CO"/>
        </w:rPr>
        <w:t xml:space="preserve">De acuerdo con el </w:t>
      </w:r>
      <w:proofErr w:type="spellStart"/>
      <w:r w:rsidRPr="002754C6">
        <w:rPr>
          <w:rFonts w:ascii="Georgia" w:eastAsia="Times New Roman" w:hAnsi="Georgia" w:cs="Times New Roman"/>
          <w:color w:val="000000"/>
          <w:spacing w:val="-2"/>
          <w:sz w:val="24"/>
          <w:szCs w:val="24"/>
          <w:lang w:val="es-ES_tradnl" w:eastAsia="es-CO"/>
        </w:rPr>
        <w:t>Incoder</w:t>
      </w:r>
      <w:proofErr w:type="spellEnd"/>
      <w:r w:rsidRPr="002754C6">
        <w:rPr>
          <w:rFonts w:ascii="Georgia" w:eastAsia="Times New Roman" w:hAnsi="Georgia" w:cs="Times New Roman"/>
          <w:color w:val="000000"/>
          <w:spacing w:val="-2"/>
          <w:sz w:val="24"/>
          <w:szCs w:val="24"/>
          <w:lang w:val="es-ES_tradnl" w:eastAsia="es-CO"/>
        </w:rPr>
        <w:t xml:space="preserve"> “</w:t>
      </w:r>
      <w:r w:rsidR="00010ACC" w:rsidRPr="002754C6">
        <w:rPr>
          <w:rFonts w:ascii="Georgia" w:eastAsia="Times New Roman" w:hAnsi="Georgia" w:cs="Times New Roman"/>
          <w:i/>
          <w:iCs/>
          <w:color w:val="000000"/>
          <w:spacing w:val="-2"/>
          <w:sz w:val="24"/>
          <w:szCs w:val="24"/>
          <w:lang w:val="es-ES_tradnl" w:eastAsia="es-CO"/>
        </w:rPr>
        <w:t>En Colombia no se cuenta con información cierta sobre el número de pescadores artesanales; sin embargo, se estima que existen cerca de 120.000 pescadores artesanales, de los cuales 100.000 son permanentes y de su actividad dependen familias compuestas en promedio por cinco personas. La pesca artesanal marítima en el Caribe y el Pacífico la desarrollan cerca de 40.000 pescadores y en la pesca continental 60.000 pescadores, de los cuales 30.000 se ubican en la cuenca Magdalena, 10.000 en la cuenca Orinoco, 5.000 en la Cuenca Amazónica, 5.000 en la cuenca del Sinú y 10.000 distribuidos en las cuencas Atrato, Catatumbo, Ranchería y demás cuencas del país</w:t>
      </w:r>
      <w:r w:rsidRPr="002754C6">
        <w:rPr>
          <w:rFonts w:ascii="Georgia" w:eastAsia="Times New Roman" w:hAnsi="Georgia" w:cs="Times New Roman"/>
          <w:color w:val="000000"/>
          <w:spacing w:val="-2"/>
          <w:sz w:val="24"/>
          <w:szCs w:val="24"/>
          <w:lang w:val="es-ES_tradnl" w:eastAsia="es-CO"/>
        </w:rPr>
        <w:t>”.</w:t>
      </w:r>
      <w:r w:rsidR="005B5932" w:rsidRPr="002754C6">
        <w:rPr>
          <w:rStyle w:val="Refdenotaalpie"/>
          <w:rFonts w:ascii="Georgia" w:eastAsia="Times New Roman" w:hAnsi="Georgia" w:cs="Times New Roman"/>
          <w:color w:val="000000"/>
          <w:spacing w:val="-2"/>
          <w:sz w:val="24"/>
          <w:szCs w:val="24"/>
          <w:lang w:val="es-ES_tradnl" w:eastAsia="es-CO"/>
        </w:rPr>
        <w:footnoteReference w:id="8"/>
      </w:r>
    </w:p>
    <w:p w:rsidR="007B254B" w:rsidRPr="002754C6" w:rsidRDefault="007B254B"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lastRenderedPageBreak/>
        <w:t>El estado de la pesca artesanal es preocupante. El constante aumento en la contaminación de las aguas, la pesca en exceso e indiscriminada y con artes de pesca ilegales o dañinos para el recurso, la falta de actividades tendientes a impulsar el cultivo de peces y las pocas y pobres políticas públicas estatales que incentiven la producción y pesca racional, ha llevado a la disminución de la actividad pesquera artesanal.</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pacing w:val="4"/>
          <w:sz w:val="24"/>
          <w:szCs w:val="24"/>
          <w:lang w:val="es-ES_tradnl" w:eastAsia="es-CO"/>
        </w:rPr>
      </w:pPr>
      <w:r w:rsidRPr="002754C6">
        <w:rPr>
          <w:rFonts w:ascii="Georgia" w:eastAsia="Times New Roman" w:hAnsi="Georgia" w:cs="Times New Roman"/>
          <w:color w:val="000000"/>
          <w:spacing w:val="4"/>
          <w:sz w:val="24"/>
          <w:szCs w:val="24"/>
          <w:lang w:val="es-ES_tradnl" w:eastAsia="es-CO"/>
        </w:rPr>
        <w:t xml:space="preserve">La </w:t>
      </w:r>
      <w:proofErr w:type="spellStart"/>
      <w:r w:rsidRPr="002754C6">
        <w:rPr>
          <w:rFonts w:ascii="Georgia" w:eastAsia="Times New Roman" w:hAnsi="Georgia" w:cs="Times New Roman"/>
          <w:color w:val="000000"/>
          <w:spacing w:val="4"/>
          <w:sz w:val="24"/>
          <w:szCs w:val="24"/>
          <w:lang w:val="es-ES_tradnl" w:eastAsia="es-CO"/>
        </w:rPr>
        <w:t>Aunap</w:t>
      </w:r>
      <w:proofErr w:type="spellEnd"/>
      <w:r w:rsidRPr="002754C6">
        <w:rPr>
          <w:rFonts w:ascii="Georgia" w:eastAsia="Times New Roman" w:hAnsi="Georgia" w:cs="Times New Roman"/>
          <w:color w:val="000000"/>
          <w:spacing w:val="4"/>
          <w:sz w:val="24"/>
          <w:szCs w:val="24"/>
          <w:lang w:val="es-ES_tradnl" w:eastAsia="es-CO"/>
        </w:rPr>
        <w:t> también promueve la formulación e implementación de Planes de Ordenamiento de la Pesca y la Acuicultura (POPA) para los cuerpos de agua de uso público donde se desarrolla de manera significativa la pesca y la acuicultura. En la práctica solo existe un POPA en ejecución, que es el del Embalse de Betania.</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Sin embargo, la gran mayoría de los instrumentos que se aplican como soporte para el desarrollo de la pesca en Colombia tienen una visión de corto plazo. Uno de dichos instrumentos son las convocatorias de fomento, las cuales buscan promover la acuicultura de pequeña escala. Mediante estas convocatorias el Ministerio de Agricultura y Desarrollo Rural busca cofinanciar proyectos de acuicultura marina y continental, donde el producto final sea destinado para el consumo familiar</w:t>
      </w:r>
      <w:r w:rsidR="00364049" w:rsidRPr="002754C6">
        <w:rPr>
          <w:rFonts w:ascii="Georgia" w:eastAsia="Times New Roman" w:hAnsi="Georgia" w:cs="Times New Roman"/>
          <w:color w:val="000000"/>
          <w:sz w:val="24"/>
          <w:szCs w:val="24"/>
          <w:lang w:val="es-ES_tradnl" w:eastAsia="es-CO"/>
        </w:rPr>
        <w:t>.</w:t>
      </w:r>
      <w:r w:rsidR="00364049" w:rsidRPr="002754C6">
        <w:rPr>
          <w:rStyle w:val="Refdenotaalpie"/>
          <w:rFonts w:ascii="Georgia" w:eastAsia="Times New Roman" w:hAnsi="Georgia" w:cs="Times New Roman"/>
          <w:color w:val="000000"/>
          <w:sz w:val="24"/>
          <w:szCs w:val="24"/>
          <w:lang w:val="es-ES_tradnl" w:eastAsia="es-CO"/>
        </w:rPr>
        <w:footnoteReference w:id="9"/>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Adicionalmente, los métodos de pesca usados en Colombia, en muchos casos no ayudan al medio ambiente. En el Caribe colombiano, especialmente, la mayoría de pescadores usa el sistema de mallas o redes, y no tienen en cuenta ni el tamaño del pescado ni las restricciones que existen con las medidas o tallas mínimas de las especies que pescan. Sin embargo, se ha venido implementando el método de línea de mano, que ayuda al pescador a obtener un mejor producto, a la p reservación del ecosistema, a madurar la especie y a impulsar el desarrollo pesquero.</w:t>
      </w:r>
    </w:p>
    <w:p w:rsidR="007B254B" w:rsidRPr="002754C6" w:rsidRDefault="007B254B"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i/>
          <w:iCs/>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Según el </w:t>
      </w:r>
      <w:proofErr w:type="spellStart"/>
      <w:r w:rsidRPr="002754C6">
        <w:rPr>
          <w:rFonts w:ascii="Georgia" w:eastAsia="Times New Roman" w:hAnsi="Georgia" w:cs="Times New Roman"/>
          <w:color w:val="000000"/>
          <w:sz w:val="24"/>
          <w:szCs w:val="24"/>
          <w:lang w:val="es-ES_tradnl" w:eastAsia="es-CO"/>
        </w:rPr>
        <w:t>Incoder</w:t>
      </w:r>
      <w:proofErr w:type="spellEnd"/>
      <w:r w:rsidRPr="002754C6">
        <w:rPr>
          <w:rFonts w:ascii="Georgia" w:eastAsia="Times New Roman" w:hAnsi="Georgia" w:cs="Times New Roman"/>
          <w:color w:val="000000"/>
          <w:sz w:val="24"/>
          <w:szCs w:val="24"/>
          <w:lang w:val="es-ES_tradnl" w:eastAsia="es-CO"/>
        </w:rPr>
        <w:t>, los efectos negativos sobre la producción pesquera se dan por </w:t>
      </w:r>
      <w:r w:rsidR="00364049" w:rsidRPr="002754C6">
        <w:rPr>
          <w:rFonts w:ascii="Georgia" w:eastAsia="Times New Roman" w:hAnsi="Georgia" w:cs="Times New Roman"/>
          <w:color w:val="000000"/>
          <w:sz w:val="24"/>
          <w:szCs w:val="24"/>
          <w:lang w:val="es-ES_tradnl" w:eastAsia="es-CO"/>
        </w:rPr>
        <w:t>“</w:t>
      </w:r>
      <w:r w:rsidR="00364049" w:rsidRPr="002754C6">
        <w:rPr>
          <w:rFonts w:ascii="Georgia" w:eastAsia="Times New Roman" w:hAnsi="Georgia" w:cs="Times New Roman"/>
          <w:i/>
          <w:iCs/>
          <w:color w:val="000000"/>
          <w:sz w:val="24"/>
          <w:szCs w:val="24"/>
          <w:lang w:val="es-ES_tradnl" w:eastAsia="es-CO"/>
        </w:rPr>
        <w:t>l</w:t>
      </w:r>
      <w:r w:rsidRPr="002754C6">
        <w:rPr>
          <w:rFonts w:ascii="Georgia" w:eastAsia="Times New Roman" w:hAnsi="Georgia" w:cs="Times New Roman"/>
          <w:i/>
          <w:iCs/>
          <w:color w:val="000000"/>
          <w:sz w:val="24"/>
          <w:szCs w:val="24"/>
          <w:lang w:val="es-ES_tradnl" w:eastAsia="es-CO"/>
        </w:rPr>
        <w:t>as malas prácticas pesqueras como son la pesca en épocas de reproducción, captura de ejemplares por debajo de las tallas mínimas establecidas, el uso de artes de pesca no selectivos, la colmatación y disminución de la profundidad de los lechos de los ríos que impide las ade</w:t>
      </w:r>
      <w:r w:rsidR="00364049" w:rsidRPr="002754C6">
        <w:rPr>
          <w:rFonts w:ascii="Georgia" w:eastAsia="Times New Roman" w:hAnsi="Georgia" w:cs="Times New Roman"/>
          <w:i/>
          <w:iCs/>
          <w:color w:val="000000"/>
          <w:sz w:val="24"/>
          <w:szCs w:val="24"/>
          <w:lang w:val="es-ES_tradnl" w:eastAsia="es-CO"/>
        </w:rPr>
        <w:t>cuadas migraciones de los peces”</w:t>
      </w:r>
      <w:r w:rsidRPr="002754C6">
        <w:rPr>
          <w:rFonts w:ascii="Georgia" w:eastAsia="Times New Roman" w:hAnsi="Georgia" w:cs="Times New Roman"/>
          <w:i/>
          <w:iCs/>
          <w:color w:val="000000"/>
          <w:sz w:val="24"/>
          <w:szCs w:val="24"/>
          <w:lang w:val="es-ES_tradnl" w:eastAsia="es-CO"/>
        </w:rPr>
        <w:t>.</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Son varios los problemas que sufren los pescadores artesanales, entre los cuales se destacan:</w:t>
      </w:r>
    </w:p>
    <w:p w:rsidR="00010ACC" w:rsidRPr="002754C6"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1. La pesca artesanal, en la mayoría de los casos es de autoconsumo. Durante los períodos de alta producción, carecen de centros de acopio para facilitar la venta, ni disponen de facilidades para el transporte refrigerado del producto a otros mercados.</w:t>
      </w:r>
    </w:p>
    <w:p w:rsidR="00010ACC" w:rsidRPr="002754C6"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 xml:space="preserve">2. Los pescadores artesanales no cuentan con la infraestructura adecuada, ni con refrigeradores para almacenar la producción. Tampoco cuentan con embarcaciones </w:t>
      </w:r>
      <w:r w:rsidRPr="002754C6">
        <w:rPr>
          <w:rFonts w:ascii="Georgia" w:eastAsia="Times New Roman" w:hAnsi="Georgia" w:cs="Times New Roman"/>
          <w:color w:val="000000"/>
          <w:sz w:val="24"/>
          <w:szCs w:val="24"/>
          <w:lang w:val="es-ES_tradnl" w:eastAsia="es-CO"/>
        </w:rPr>
        <w:lastRenderedPageBreak/>
        <w:t>con motores de alta potencia que les permitan pescar más allá de las 2,5 millas náuticas desde la línea de costa.</w:t>
      </w:r>
    </w:p>
    <w:p w:rsidR="00010ACC" w:rsidRPr="002754C6"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3. Los pescadores no tienen capacitación en técnicas de manejo del pescado fresco que facilite la conservación del producto.</w:t>
      </w:r>
    </w:p>
    <w:p w:rsidR="00010ACC" w:rsidRDefault="00010ACC" w:rsidP="00010ACC">
      <w:pPr>
        <w:spacing w:before="57" w:after="57" w:line="288" w:lineRule="atLeast"/>
        <w:ind w:firstLine="283"/>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4. La mayoría de los pescadores no están asociados, dificultándose acceder a los beneficios que brinda el Estado. Dentro de la cultura del pescador no está el ahorro y la inversión.</w:t>
      </w:r>
    </w:p>
    <w:p w:rsidR="002754C6" w:rsidRPr="002754C6" w:rsidRDefault="002754C6" w:rsidP="00010ACC">
      <w:pPr>
        <w:spacing w:before="57" w:after="57" w:line="288" w:lineRule="atLeast"/>
        <w:ind w:firstLine="283"/>
        <w:jc w:val="both"/>
        <w:textAlignment w:val="center"/>
        <w:rPr>
          <w:rFonts w:ascii="Georgia" w:eastAsia="Times New Roman" w:hAnsi="Georgia" w:cs="Times New Roman"/>
          <w:color w:val="000000"/>
          <w:sz w:val="24"/>
          <w:szCs w:val="24"/>
          <w:lang w:eastAsia="es-CO"/>
        </w:rPr>
      </w:pPr>
    </w:p>
    <w:p w:rsidR="00010ACC" w:rsidRPr="002754C6" w:rsidRDefault="00010ACC" w:rsidP="00010ACC">
      <w:pPr>
        <w:spacing w:before="57" w:after="57" w:line="288" w:lineRule="atLeast"/>
        <w:ind w:firstLine="283"/>
        <w:jc w:val="both"/>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t>Por otra parte, tal y como se muestra en la Tabla 4-1, la situación socioeconómica de los habitantes de los municipios pesqueros, exceptuando las capitales (Barranquilla, Cartagena y Santa Marta), es realmente preocupante. En el tema de las Necesidades Básicas Insatisfechas, la mayoría de los municipios pesqueros tienen más de 60% de NBI, y muy alto índice de pobreza extrema.</w:t>
      </w:r>
    </w:p>
    <w:tbl>
      <w:tblPr>
        <w:tblW w:w="5000" w:type="pct"/>
        <w:tblLayout w:type="fixed"/>
        <w:tblCellMar>
          <w:left w:w="0" w:type="dxa"/>
          <w:right w:w="0" w:type="dxa"/>
        </w:tblCellMar>
        <w:tblLook w:val="04A0" w:firstRow="1" w:lastRow="0" w:firstColumn="1" w:lastColumn="0" w:noHBand="0" w:noVBand="1"/>
      </w:tblPr>
      <w:tblGrid>
        <w:gridCol w:w="840"/>
        <w:gridCol w:w="1344"/>
        <w:gridCol w:w="1166"/>
        <w:gridCol w:w="1000"/>
        <w:gridCol w:w="884"/>
        <w:gridCol w:w="1048"/>
        <w:gridCol w:w="1118"/>
        <w:gridCol w:w="762"/>
        <w:gridCol w:w="656"/>
      </w:tblGrid>
      <w:tr w:rsidR="00010ACC" w:rsidRPr="002754C6" w:rsidTr="002754C6">
        <w:trPr>
          <w:trHeight w:val="60"/>
          <w:tblHeader/>
        </w:trPr>
        <w:tc>
          <w:tcPr>
            <w:tcW w:w="477" w:type="pct"/>
            <w:vMerge w:val="restart"/>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LITORAL</w:t>
            </w:r>
          </w:p>
        </w:tc>
        <w:tc>
          <w:tcPr>
            <w:tcW w:w="762" w:type="pct"/>
            <w:vMerge w:val="restar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10ACC" w:rsidRPr="002754C6" w:rsidRDefault="00010ACC" w:rsidP="00010ACC">
            <w:pPr>
              <w:spacing w:after="0" w:line="288"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MUNICIPIOS</w:t>
            </w:r>
          </w:p>
          <w:p w:rsidR="00010ACC" w:rsidRPr="002754C6" w:rsidRDefault="002754C6" w:rsidP="00010ACC">
            <w:pPr>
              <w:spacing w:after="0" w:line="60" w:lineRule="atLeast"/>
              <w:jc w:val="center"/>
              <w:textAlignment w:val="center"/>
              <w:rPr>
                <w:rFonts w:ascii="Georgia" w:eastAsia="Times New Roman" w:hAnsi="Georgia" w:cs="Times New Roman"/>
                <w:sz w:val="24"/>
                <w:szCs w:val="24"/>
                <w:lang w:eastAsia="es-CO"/>
              </w:rPr>
            </w:pPr>
            <w:r>
              <w:rPr>
                <w:rFonts w:ascii="Georgia" w:eastAsia="Times New Roman" w:hAnsi="Georgia" w:cs="Times New Roman"/>
                <w:b/>
                <w:bCs/>
                <w:color w:val="000000"/>
                <w:sz w:val="24"/>
                <w:szCs w:val="24"/>
                <w:lang w:val="es-ES_tradnl" w:eastAsia="es-CO"/>
              </w:rPr>
              <w:t xml:space="preserve">(AUNAP </w:t>
            </w:r>
            <w:r w:rsidR="00010ACC" w:rsidRPr="002754C6">
              <w:rPr>
                <w:rFonts w:ascii="Georgia" w:eastAsia="Times New Roman" w:hAnsi="Georgia" w:cs="Times New Roman"/>
                <w:b/>
                <w:bCs/>
                <w:color w:val="000000"/>
                <w:sz w:val="24"/>
                <w:szCs w:val="24"/>
                <w:lang w:val="es-ES_tradnl" w:eastAsia="es-CO"/>
              </w:rPr>
              <w:t>2013)</w:t>
            </w:r>
          </w:p>
        </w:tc>
        <w:tc>
          <w:tcPr>
            <w:tcW w:w="661" w:type="pct"/>
            <w:vMerge w:val="restar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10ACC" w:rsidRPr="002754C6" w:rsidRDefault="00010ACC" w:rsidP="00010ACC">
            <w:pPr>
              <w:spacing w:after="0" w:line="288"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POBLACIÓN</w:t>
            </w:r>
          </w:p>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 </w:t>
            </w:r>
          </w:p>
        </w:tc>
        <w:tc>
          <w:tcPr>
            <w:tcW w:w="567" w:type="pct"/>
            <w:vMerge w:val="restar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10ACC" w:rsidRPr="002754C6" w:rsidRDefault="00010ACC" w:rsidP="00010ACC">
            <w:pPr>
              <w:spacing w:after="0" w:line="288"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eastAsia="es-CO"/>
              </w:rPr>
              <w:t>POBREZA EXTREMA</w:t>
            </w:r>
          </w:p>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w:t>
            </w:r>
          </w:p>
        </w:tc>
        <w:tc>
          <w:tcPr>
            <w:tcW w:w="501" w:type="pct"/>
            <w:vMerge w:val="restar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10ACC" w:rsidRPr="002754C6" w:rsidRDefault="00010ACC" w:rsidP="00010ACC">
            <w:pPr>
              <w:spacing w:after="0" w:line="288"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PERSONAS con NBI</w:t>
            </w:r>
          </w:p>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w:t>
            </w:r>
          </w:p>
        </w:tc>
        <w:tc>
          <w:tcPr>
            <w:tcW w:w="1228" w:type="pct"/>
            <w:gridSpan w:val="2"/>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10ACC" w:rsidRPr="002754C6" w:rsidRDefault="00010ACC" w:rsidP="00010ACC">
            <w:pPr>
              <w:spacing w:after="0" w:line="288"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COBERTURA</w:t>
            </w:r>
          </w:p>
          <w:p w:rsidR="00010ACC" w:rsidRPr="002754C6" w:rsidRDefault="00010ACC" w:rsidP="00010ACC">
            <w:pPr>
              <w:spacing w:after="0" w:line="288"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(DNP)</w:t>
            </w:r>
          </w:p>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w:t>
            </w:r>
          </w:p>
        </w:tc>
        <w:tc>
          <w:tcPr>
            <w:tcW w:w="804" w:type="pct"/>
            <w:gridSpan w:val="2"/>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10ACC" w:rsidRPr="002754C6" w:rsidRDefault="00010ACC" w:rsidP="00010ACC">
            <w:pPr>
              <w:spacing w:after="0" w:line="288"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DÉFICIT VIVIENDA</w:t>
            </w:r>
          </w:p>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(DANE)</w:t>
            </w:r>
          </w:p>
        </w:tc>
      </w:tr>
      <w:tr w:rsidR="00010ACC" w:rsidRPr="002754C6" w:rsidTr="002754C6">
        <w:trPr>
          <w:trHeight w:val="1150"/>
          <w:tblHeader/>
        </w:trPr>
        <w:tc>
          <w:tcPr>
            <w:tcW w:w="477" w:type="pct"/>
            <w:vMerge/>
            <w:tcBorders>
              <w:top w:val="single" w:sz="8" w:space="0" w:color="000000"/>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vMerge/>
            <w:tcBorders>
              <w:top w:val="single" w:sz="8" w:space="0" w:color="000000"/>
              <w:left w:val="nil"/>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661" w:type="pct"/>
            <w:vMerge/>
            <w:tcBorders>
              <w:top w:val="single" w:sz="8" w:space="0" w:color="000000"/>
              <w:left w:val="nil"/>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567" w:type="pct"/>
            <w:vMerge/>
            <w:tcBorders>
              <w:top w:val="single" w:sz="8" w:space="0" w:color="000000"/>
              <w:left w:val="nil"/>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501" w:type="pct"/>
            <w:vMerge/>
            <w:tcBorders>
              <w:top w:val="single" w:sz="8" w:space="0" w:color="000000"/>
              <w:left w:val="nil"/>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288"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Acueducto</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288"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Alcantarillado</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288"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Cantidad</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288"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Calidad</w:t>
            </w:r>
          </w:p>
        </w:tc>
      </w:tr>
      <w:tr w:rsidR="00010ACC" w:rsidRPr="002754C6" w:rsidTr="002754C6">
        <w:trPr>
          <w:trHeight w:val="60"/>
        </w:trPr>
        <w:tc>
          <w:tcPr>
            <w:tcW w:w="477"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CARIBE</w:t>
            </w: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proofErr w:type="spellStart"/>
            <w:r w:rsidRPr="002754C6">
              <w:rPr>
                <w:rFonts w:ascii="Georgia" w:eastAsia="Times New Roman" w:hAnsi="Georgia" w:cs="Times New Roman"/>
                <w:color w:val="000000"/>
                <w:sz w:val="24"/>
                <w:szCs w:val="24"/>
                <w:lang w:val="es-ES_tradnl" w:eastAsia="es-CO"/>
              </w:rPr>
              <w:t>Acandí</w:t>
            </w:r>
            <w:proofErr w:type="spellEnd"/>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9.584</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15.3</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33.0</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69.0</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29.3</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5.5</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56.3</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proofErr w:type="spellStart"/>
            <w:r w:rsidRPr="002754C6">
              <w:rPr>
                <w:rFonts w:ascii="Georgia" w:eastAsia="Times New Roman" w:hAnsi="Georgia" w:cs="Times New Roman"/>
                <w:color w:val="000000"/>
                <w:sz w:val="24"/>
                <w:szCs w:val="24"/>
                <w:lang w:val="es-ES_tradnl" w:eastAsia="es-CO"/>
              </w:rPr>
              <w:t>Necoclí</w:t>
            </w:r>
            <w:proofErr w:type="spellEnd"/>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62.365</w:t>
            </w:r>
          </w:p>
        </w:tc>
        <w:tc>
          <w:tcPr>
            <w:tcW w:w="567"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20.0</w:t>
            </w:r>
          </w:p>
        </w:tc>
        <w:tc>
          <w:tcPr>
            <w:tcW w:w="50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47.2</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38.4</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18.9</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12.4</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58.2</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Turbo</w:t>
            </w:r>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159.268</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27.6</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57.5</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44.3</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30.9</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6.4</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69.5</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San Antero</w:t>
            </w:r>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31.365</w:t>
            </w:r>
          </w:p>
        </w:tc>
        <w:tc>
          <w:tcPr>
            <w:tcW w:w="567"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35.9</w:t>
            </w:r>
          </w:p>
        </w:tc>
        <w:tc>
          <w:tcPr>
            <w:tcW w:w="50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60.5</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61.8</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22.9</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25.8</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50.1</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 xml:space="preserve">San </w:t>
            </w:r>
            <w:proofErr w:type="spellStart"/>
            <w:r w:rsidRPr="002754C6">
              <w:rPr>
                <w:rFonts w:ascii="Georgia" w:eastAsia="Times New Roman" w:hAnsi="Georgia" w:cs="Times New Roman"/>
                <w:color w:val="000000"/>
                <w:sz w:val="24"/>
                <w:szCs w:val="24"/>
                <w:lang w:val="es-ES_tradnl" w:eastAsia="es-CO"/>
              </w:rPr>
              <w:t>Brdo</w:t>
            </w:r>
            <w:proofErr w:type="spellEnd"/>
            <w:r w:rsidRPr="002754C6">
              <w:rPr>
                <w:rFonts w:ascii="Georgia" w:eastAsia="Times New Roman" w:hAnsi="Georgia" w:cs="Times New Roman"/>
                <w:color w:val="000000"/>
                <w:sz w:val="24"/>
                <w:szCs w:val="24"/>
                <w:lang w:val="es-ES_tradnl" w:eastAsia="es-CO"/>
              </w:rPr>
              <w:t>.</w:t>
            </w:r>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34.782</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15.3</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45.2</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31.1</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4.1</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29.9</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60.7</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Moñitos</w:t>
            </w:r>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27.433</w:t>
            </w:r>
          </w:p>
        </w:tc>
        <w:tc>
          <w:tcPr>
            <w:tcW w:w="567"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29.2</w:t>
            </w:r>
          </w:p>
        </w:tc>
        <w:tc>
          <w:tcPr>
            <w:tcW w:w="50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54.0</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32.6</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0.3</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26.9</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65.1</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Tolú</w:t>
            </w:r>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33.296</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17.7</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43.0</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76.2</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45.9</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19.2</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48.2</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Coveñas</w:t>
            </w:r>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13.530</w:t>
            </w:r>
          </w:p>
        </w:tc>
        <w:tc>
          <w:tcPr>
            <w:tcW w:w="567"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28.4</w:t>
            </w:r>
          </w:p>
        </w:tc>
        <w:tc>
          <w:tcPr>
            <w:tcW w:w="50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71.1</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43.6</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4.1</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33.7</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37.3</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San Onofre</w:t>
            </w:r>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50.214</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35.8</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62.1</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56.9</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11.3</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22.1</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61.9</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Cartagena</w:t>
            </w:r>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1.001.755</w:t>
            </w:r>
          </w:p>
        </w:tc>
        <w:tc>
          <w:tcPr>
            <w:tcW w:w="567"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9.3</w:t>
            </w:r>
          </w:p>
        </w:tc>
        <w:tc>
          <w:tcPr>
            <w:tcW w:w="50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25.5</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89.6</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76.7</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13.4</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24.8</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proofErr w:type="spellStart"/>
            <w:r w:rsidRPr="002754C6">
              <w:rPr>
                <w:rFonts w:ascii="Georgia" w:eastAsia="Times New Roman" w:hAnsi="Georgia" w:cs="Times New Roman"/>
                <w:color w:val="000000"/>
                <w:sz w:val="24"/>
                <w:szCs w:val="24"/>
                <w:lang w:val="es-ES_tradnl" w:eastAsia="es-CO"/>
              </w:rPr>
              <w:t>Tubará</w:t>
            </w:r>
            <w:proofErr w:type="spellEnd"/>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11.020</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9.8</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32.2</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66.4</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1.8</w:t>
            </w:r>
          </w:p>
        </w:tc>
        <w:tc>
          <w:tcPr>
            <w:tcW w:w="432" w:type="pct"/>
            <w:tcBorders>
              <w:top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6.6</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72.9</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proofErr w:type="spellStart"/>
            <w:r w:rsidRPr="002754C6">
              <w:rPr>
                <w:rFonts w:ascii="Georgia" w:eastAsia="Times New Roman" w:hAnsi="Georgia" w:cs="Times New Roman"/>
                <w:color w:val="000000"/>
                <w:sz w:val="24"/>
                <w:szCs w:val="24"/>
                <w:lang w:val="es-ES_tradnl" w:eastAsia="es-CO"/>
              </w:rPr>
              <w:t>Pto</w:t>
            </w:r>
            <w:proofErr w:type="spellEnd"/>
            <w:r w:rsidRPr="002754C6">
              <w:rPr>
                <w:rFonts w:ascii="Georgia" w:eastAsia="Times New Roman" w:hAnsi="Georgia" w:cs="Times New Roman"/>
                <w:color w:val="000000"/>
                <w:sz w:val="24"/>
                <w:szCs w:val="24"/>
                <w:lang w:val="es-ES_tradnl" w:eastAsia="es-CO"/>
              </w:rPr>
              <w:t>. Colombia</w:t>
            </w:r>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27.103</w:t>
            </w:r>
          </w:p>
        </w:tc>
        <w:tc>
          <w:tcPr>
            <w:tcW w:w="567"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8.4</w:t>
            </w:r>
          </w:p>
        </w:tc>
        <w:tc>
          <w:tcPr>
            <w:tcW w:w="501" w:type="pct"/>
            <w:tcBorders>
              <w:top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25.5</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85.5</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63.4</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6.5</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24.4</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Barran-quilla</w:t>
            </w:r>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1.218.475</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4.9</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17.7</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96.6</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93.6</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15.2</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12.3</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Ciénaga</w:t>
            </w:r>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104.331</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16.9</w:t>
            </w:r>
          </w:p>
        </w:tc>
        <w:tc>
          <w:tcPr>
            <w:tcW w:w="50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40.7</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78.8</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45.8</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15.8</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50.0</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Pueblo Viejo</w:t>
            </w:r>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30.462</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36.2</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68.3</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2.1</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0.6</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32.5</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57.4</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Santa Marta</w:t>
            </w:r>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483.865</w:t>
            </w:r>
          </w:p>
        </w:tc>
        <w:tc>
          <w:tcPr>
            <w:tcW w:w="567"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9.4</w:t>
            </w:r>
          </w:p>
        </w:tc>
        <w:tc>
          <w:tcPr>
            <w:tcW w:w="50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27.4</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78.2</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73.1</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13.4</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30.5</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Riohacha</w:t>
            </w:r>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259.492</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16.5</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40.6</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72.1</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57.6</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32.9</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38.5</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Manaure</w:t>
            </w:r>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103.961</w:t>
            </w:r>
          </w:p>
        </w:tc>
        <w:tc>
          <w:tcPr>
            <w:tcW w:w="567"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21.6</w:t>
            </w:r>
          </w:p>
        </w:tc>
        <w:tc>
          <w:tcPr>
            <w:tcW w:w="50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50.60</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13.5</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10,6</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45.7</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52.2</w:t>
            </w:r>
          </w:p>
        </w:tc>
      </w:tr>
      <w:tr w:rsidR="00010ACC" w:rsidRPr="002754C6" w:rsidTr="002754C6">
        <w:trPr>
          <w:trHeight w:val="60"/>
        </w:trPr>
        <w:tc>
          <w:tcPr>
            <w:tcW w:w="477"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b/>
                <w:bCs/>
                <w:color w:val="000000"/>
                <w:sz w:val="24"/>
                <w:szCs w:val="24"/>
                <w:lang w:val="es-ES_tradnl" w:eastAsia="es-CO"/>
              </w:rPr>
              <w:t>PACÍFICO</w:t>
            </w: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Bahía Solano</w:t>
            </w:r>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9.327</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7.07</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27.89</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83.4</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32.1</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3.25</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56.28</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proofErr w:type="spellStart"/>
            <w:r w:rsidRPr="002754C6">
              <w:rPr>
                <w:rFonts w:ascii="Georgia" w:eastAsia="Times New Roman" w:hAnsi="Georgia" w:cs="Times New Roman"/>
                <w:color w:val="000000"/>
                <w:sz w:val="24"/>
                <w:szCs w:val="24"/>
                <w:lang w:val="es-ES_tradnl" w:eastAsia="es-CO"/>
              </w:rPr>
              <w:t>Buenaven</w:t>
            </w:r>
            <w:proofErr w:type="spellEnd"/>
            <w:r w:rsidRPr="002754C6">
              <w:rPr>
                <w:rFonts w:ascii="Georgia" w:eastAsia="Times New Roman" w:hAnsi="Georgia" w:cs="Times New Roman"/>
                <w:color w:val="000000"/>
                <w:sz w:val="24"/>
                <w:szCs w:val="24"/>
                <w:lang w:val="es-ES_tradnl" w:eastAsia="es-CO"/>
              </w:rPr>
              <w:t>-tura</w:t>
            </w:r>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399.764</w:t>
            </w:r>
          </w:p>
        </w:tc>
        <w:tc>
          <w:tcPr>
            <w:tcW w:w="567"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12.96</w:t>
            </w:r>
          </w:p>
        </w:tc>
        <w:tc>
          <w:tcPr>
            <w:tcW w:w="50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34.52</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76.1</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59.9</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11.17</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43.24</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Guapi</w:t>
            </w:r>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29.722</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29.28</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97.55</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17.2</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16,1</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14.23</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85.45</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Tumaco</w:t>
            </w:r>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199.659</w:t>
            </w:r>
          </w:p>
        </w:tc>
        <w:tc>
          <w:tcPr>
            <w:tcW w:w="567"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16.43</w:t>
            </w:r>
          </w:p>
        </w:tc>
        <w:tc>
          <w:tcPr>
            <w:tcW w:w="501" w:type="pct"/>
            <w:tcBorders>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18.74</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29.2</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5.7</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12.33</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76.37</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proofErr w:type="spellStart"/>
            <w:r w:rsidRPr="002754C6">
              <w:rPr>
                <w:rFonts w:ascii="Georgia" w:eastAsia="Times New Roman" w:hAnsi="Georgia" w:cs="Times New Roman"/>
                <w:color w:val="000000"/>
                <w:sz w:val="24"/>
                <w:szCs w:val="24"/>
                <w:lang w:val="es-ES_tradnl" w:eastAsia="es-CO"/>
              </w:rPr>
              <w:t>Fco</w:t>
            </w:r>
            <w:proofErr w:type="spellEnd"/>
            <w:r w:rsidRPr="002754C6">
              <w:rPr>
                <w:rFonts w:ascii="Georgia" w:eastAsia="Times New Roman" w:hAnsi="Georgia" w:cs="Times New Roman"/>
                <w:color w:val="000000"/>
                <w:sz w:val="24"/>
                <w:szCs w:val="24"/>
                <w:lang w:val="es-ES_tradnl" w:eastAsia="es-CO"/>
              </w:rPr>
              <w:t>. Pizarro</w:t>
            </w:r>
          </w:p>
        </w:tc>
        <w:tc>
          <w:tcPr>
            <w:tcW w:w="66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15.039</w:t>
            </w:r>
          </w:p>
        </w:tc>
        <w:tc>
          <w:tcPr>
            <w:tcW w:w="567"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25.35</w:t>
            </w:r>
          </w:p>
        </w:tc>
        <w:tc>
          <w:tcPr>
            <w:tcW w:w="501"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76.76</w:t>
            </w:r>
          </w:p>
        </w:tc>
        <w:tc>
          <w:tcPr>
            <w:tcW w:w="59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ND</w:t>
            </w:r>
          </w:p>
        </w:tc>
        <w:tc>
          <w:tcPr>
            <w:tcW w:w="634"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ND</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6.62</w:t>
            </w:r>
          </w:p>
        </w:tc>
        <w:tc>
          <w:tcPr>
            <w:tcW w:w="372"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91.85</w:t>
            </w:r>
          </w:p>
        </w:tc>
      </w:tr>
      <w:tr w:rsidR="00010ACC" w:rsidRPr="002754C6" w:rsidTr="002754C6">
        <w:trPr>
          <w:trHeight w:val="60"/>
        </w:trPr>
        <w:tc>
          <w:tcPr>
            <w:tcW w:w="477" w:type="pct"/>
            <w:vMerge/>
            <w:tcBorders>
              <w:top w:val="nil"/>
              <w:left w:val="single" w:sz="8" w:space="0" w:color="000000"/>
              <w:bottom w:val="single" w:sz="8" w:space="0" w:color="000000"/>
              <w:right w:val="single" w:sz="8" w:space="0" w:color="000000"/>
            </w:tcBorders>
            <w:vAlign w:val="center"/>
            <w:hideMark/>
          </w:tcPr>
          <w:p w:rsidR="00010ACC" w:rsidRPr="002754C6" w:rsidRDefault="00010ACC" w:rsidP="00010ACC">
            <w:pPr>
              <w:spacing w:after="0" w:line="240" w:lineRule="auto"/>
              <w:rPr>
                <w:rFonts w:ascii="Georgia" w:eastAsia="Times New Roman" w:hAnsi="Georgia" w:cs="Times New Roman"/>
                <w:sz w:val="24"/>
                <w:szCs w:val="24"/>
                <w:lang w:eastAsia="es-CO"/>
              </w:rPr>
            </w:pPr>
          </w:p>
        </w:tc>
        <w:tc>
          <w:tcPr>
            <w:tcW w:w="76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Mosquera</w:t>
            </w:r>
          </w:p>
        </w:tc>
        <w:tc>
          <w:tcPr>
            <w:tcW w:w="66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16.270</w:t>
            </w:r>
          </w:p>
        </w:tc>
        <w:tc>
          <w:tcPr>
            <w:tcW w:w="567"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41.43</w:t>
            </w:r>
          </w:p>
        </w:tc>
        <w:tc>
          <w:tcPr>
            <w:tcW w:w="501"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97.81</w:t>
            </w:r>
          </w:p>
        </w:tc>
        <w:tc>
          <w:tcPr>
            <w:tcW w:w="59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ND</w:t>
            </w:r>
          </w:p>
        </w:tc>
        <w:tc>
          <w:tcPr>
            <w:tcW w:w="634"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ND</w:t>
            </w:r>
          </w:p>
        </w:tc>
        <w:tc>
          <w:tcPr>
            <w:tcW w:w="43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10.34</w:t>
            </w:r>
          </w:p>
        </w:tc>
        <w:tc>
          <w:tcPr>
            <w:tcW w:w="372" w:type="pct"/>
            <w:tcBorders>
              <w:top w:val="nil"/>
              <w:left w:val="nil"/>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010ACC" w:rsidRPr="002754C6" w:rsidRDefault="00010ACC" w:rsidP="00010ACC">
            <w:pPr>
              <w:spacing w:after="0" w:line="60" w:lineRule="atLeast"/>
              <w:jc w:val="center"/>
              <w:textAlignment w:val="center"/>
              <w:rPr>
                <w:rFonts w:ascii="Georgia" w:eastAsia="Times New Roman" w:hAnsi="Georgia" w:cs="Times New Roman"/>
                <w:sz w:val="24"/>
                <w:szCs w:val="24"/>
                <w:lang w:eastAsia="es-CO"/>
              </w:rPr>
            </w:pPr>
            <w:r w:rsidRPr="002754C6">
              <w:rPr>
                <w:rFonts w:ascii="Georgia" w:eastAsia="Times New Roman" w:hAnsi="Georgia" w:cs="Times New Roman"/>
                <w:color w:val="000000"/>
                <w:sz w:val="24"/>
                <w:szCs w:val="24"/>
                <w:lang w:val="es-ES_tradnl" w:eastAsia="es-CO"/>
              </w:rPr>
              <w:t>89.56</w:t>
            </w:r>
          </w:p>
        </w:tc>
      </w:tr>
    </w:tbl>
    <w:p w:rsidR="00010ACC" w:rsidRPr="002754C6" w:rsidRDefault="00010ACC" w:rsidP="002754C6">
      <w:pPr>
        <w:spacing w:before="57" w:after="57" w:line="288" w:lineRule="atLeast"/>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i/>
          <w:iCs/>
          <w:color w:val="000000"/>
          <w:sz w:val="24"/>
          <w:szCs w:val="24"/>
          <w:lang w:val="es-ES_tradnl" w:eastAsia="es-CO"/>
        </w:rPr>
        <w:t>Tabla 4-1 Indicadores socioeconómicos de municipios con pesca artesanal.</w:t>
      </w:r>
      <w:r w:rsidR="002754C6">
        <w:rPr>
          <w:rFonts w:ascii="Georgia" w:eastAsia="Times New Roman" w:hAnsi="Georgia" w:cs="Times New Roman"/>
          <w:color w:val="000000"/>
          <w:sz w:val="24"/>
          <w:szCs w:val="24"/>
          <w:lang w:eastAsia="es-CO"/>
        </w:rPr>
        <w:t xml:space="preserve"> </w:t>
      </w:r>
      <w:r w:rsidRPr="002754C6">
        <w:rPr>
          <w:rFonts w:ascii="Georgia" w:eastAsia="Times New Roman" w:hAnsi="Georgia" w:cs="Times New Roman"/>
          <w:color w:val="000000"/>
          <w:sz w:val="24"/>
          <w:szCs w:val="24"/>
          <w:lang w:val="es-ES_tradnl" w:eastAsia="es-CO"/>
        </w:rPr>
        <w:t>Fuente: DANE y DNP, información consultada en 2015.</w:t>
      </w:r>
    </w:p>
    <w:p w:rsidR="007B254B" w:rsidRPr="002754C6" w:rsidRDefault="007B254B" w:rsidP="00564B38">
      <w:pPr>
        <w:spacing w:before="57" w:after="57" w:line="288" w:lineRule="atLeast"/>
        <w:jc w:val="both"/>
        <w:textAlignment w:val="center"/>
        <w:rPr>
          <w:rFonts w:ascii="Georgia" w:eastAsia="Times New Roman" w:hAnsi="Georgia" w:cs="Times New Roman"/>
          <w:color w:val="000000"/>
          <w:spacing w:val="2"/>
          <w:sz w:val="24"/>
          <w:szCs w:val="24"/>
          <w:lang w:val="es-ES_tradnl"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pacing w:val="4"/>
          <w:sz w:val="24"/>
          <w:szCs w:val="24"/>
          <w:lang w:val="es-ES_tradnl" w:eastAsia="es-CO"/>
        </w:rPr>
      </w:pPr>
      <w:r w:rsidRPr="002754C6">
        <w:rPr>
          <w:rFonts w:ascii="Georgia" w:eastAsia="Times New Roman" w:hAnsi="Georgia" w:cs="Times New Roman"/>
          <w:color w:val="000000"/>
          <w:spacing w:val="2"/>
          <w:sz w:val="24"/>
          <w:szCs w:val="24"/>
          <w:lang w:val="es-ES_tradnl" w:eastAsia="es-CO"/>
        </w:rPr>
        <w:t>Se debe destacar también las precarias condiciones de salubridad en las que viven la mayoría de estos municipios, en especial los de Sucre, Córdoba y La Guajira. La baja cobertura de alcantarillado termina vertiendo al mar o ríos las aguas servidas. En cuanto al acceso a vivienda, hay municipios que tienen más d</w:t>
      </w:r>
      <w:r w:rsidRPr="002754C6">
        <w:rPr>
          <w:rFonts w:ascii="Georgia" w:eastAsia="Times New Roman" w:hAnsi="Georgia" w:cs="Times New Roman"/>
          <w:color w:val="000000"/>
          <w:spacing w:val="4"/>
          <w:sz w:val="24"/>
          <w:szCs w:val="24"/>
          <w:lang w:val="es-ES_tradnl" w:eastAsia="es-CO"/>
        </w:rPr>
        <w:t>el 60% de déficit en la calidad de las viviendas, y exceptuando las capitales y un par de municipios como Turbo (Antioquia) y Bahía Solano (Chocó), todos los demás tienen más del 10% de su población sin viviendas.</w:t>
      </w:r>
    </w:p>
    <w:p w:rsidR="007B254B" w:rsidRPr="002754C6" w:rsidRDefault="007B254B"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Default="00010ACC" w:rsidP="00564B38">
      <w:pPr>
        <w:spacing w:before="57" w:after="57" w:line="288" w:lineRule="atLeast"/>
        <w:jc w:val="both"/>
        <w:textAlignment w:val="center"/>
        <w:rPr>
          <w:rFonts w:ascii="Georgia" w:eastAsia="Times New Roman" w:hAnsi="Georgia" w:cs="Times New Roman"/>
          <w:b/>
          <w:bCs/>
          <w:color w:val="000000"/>
          <w:sz w:val="24"/>
          <w:szCs w:val="24"/>
          <w:lang w:val="es-ES_tradnl" w:eastAsia="es-CO"/>
        </w:rPr>
      </w:pPr>
      <w:r w:rsidRPr="002754C6">
        <w:rPr>
          <w:rFonts w:ascii="Georgia" w:eastAsia="Times New Roman" w:hAnsi="Georgia" w:cs="Times New Roman"/>
          <w:b/>
          <w:bCs/>
          <w:color w:val="000000"/>
          <w:sz w:val="24"/>
          <w:szCs w:val="24"/>
          <w:lang w:val="es-ES_tradnl" w:eastAsia="es-CO"/>
        </w:rPr>
        <w:t>Sistemas de información:</w:t>
      </w:r>
    </w:p>
    <w:p w:rsidR="002754C6" w:rsidRPr="002754C6" w:rsidRDefault="002754C6"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eastAsia="es-CO"/>
        </w:rPr>
      </w:pPr>
      <w:r w:rsidRPr="002754C6">
        <w:rPr>
          <w:rFonts w:ascii="Georgia" w:eastAsia="Times New Roman" w:hAnsi="Georgia" w:cs="Times New Roman"/>
          <w:color w:val="000000"/>
          <w:sz w:val="24"/>
          <w:szCs w:val="24"/>
          <w:lang w:val="es-ES_tradnl" w:eastAsia="es-CO"/>
        </w:rPr>
        <w:lastRenderedPageBreak/>
        <w:t>El Ser</w:t>
      </w:r>
      <w:r w:rsidR="0027351B" w:rsidRPr="002754C6">
        <w:rPr>
          <w:rFonts w:ascii="Georgia" w:eastAsia="Times New Roman" w:hAnsi="Georgia" w:cs="Times New Roman"/>
          <w:color w:val="000000"/>
          <w:sz w:val="24"/>
          <w:szCs w:val="24"/>
          <w:lang w:val="es-ES_tradnl" w:eastAsia="es-CO"/>
        </w:rPr>
        <w:t>vicio Estadístico Pesquero Colo</w:t>
      </w:r>
      <w:r w:rsidRPr="002754C6">
        <w:rPr>
          <w:rFonts w:ascii="Georgia" w:eastAsia="Times New Roman" w:hAnsi="Georgia" w:cs="Times New Roman"/>
          <w:color w:val="000000"/>
          <w:sz w:val="24"/>
          <w:szCs w:val="24"/>
          <w:lang w:val="es-ES_tradnl" w:eastAsia="es-CO"/>
        </w:rPr>
        <w:t>mbiano (</w:t>
      </w:r>
      <w:proofErr w:type="spellStart"/>
      <w:r w:rsidRPr="002754C6">
        <w:rPr>
          <w:rFonts w:ascii="Georgia" w:eastAsia="Times New Roman" w:hAnsi="Georgia" w:cs="Times New Roman"/>
          <w:color w:val="000000"/>
          <w:sz w:val="24"/>
          <w:szCs w:val="24"/>
          <w:lang w:val="es-ES_tradnl" w:eastAsia="es-CO"/>
        </w:rPr>
        <w:t>Sepec</w:t>
      </w:r>
      <w:proofErr w:type="spellEnd"/>
      <w:r w:rsidRPr="002754C6">
        <w:rPr>
          <w:rFonts w:ascii="Georgia" w:eastAsia="Times New Roman" w:hAnsi="Georgia" w:cs="Times New Roman"/>
          <w:color w:val="000000"/>
          <w:sz w:val="24"/>
          <w:szCs w:val="24"/>
          <w:lang w:val="es-ES_tradnl" w:eastAsia="es-CO"/>
        </w:rPr>
        <w:t xml:space="preserve"> en adelante) es la herramienta principal de la </w:t>
      </w:r>
      <w:proofErr w:type="spellStart"/>
      <w:r w:rsidRPr="002754C6">
        <w:rPr>
          <w:rFonts w:ascii="Georgia" w:eastAsia="Times New Roman" w:hAnsi="Georgia" w:cs="Times New Roman"/>
          <w:color w:val="000000"/>
          <w:sz w:val="24"/>
          <w:szCs w:val="24"/>
          <w:lang w:val="es-ES_tradnl" w:eastAsia="es-CO"/>
        </w:rPr>
        <w:t>Aunap</w:t>
      </w:r>
      <w:proofErr w:type="spellEnd"/>
      <w:r w:rsidRPr="002754C6">
        <w:rPr>
          <w:rFonts w:ascii="Georgia" w:eastAsia="Times New Roman" w:hAnsi="Georgia" w:cs="Times New Roman"/>
          <w:color w:val="000000"/>
          <w:sz w:val="24"/>
          <w:szCs w:val="24"/>
          <w:lang w:val="es-ES_tradnl" w:eastAsia="es-CO"/>
        </w:rPr>
        <w:t> para generar la estadística pesquera nacional y el conjunto de indicadores pesqueros, biológicos y económicos que contribuyen al manejo y ordenación de los recursos pesqueros aprovechados en las aguas mar</w:t>
      </w:r>
      <w:bookmarkStart w:id="0" w:name="_ftnref10"/>
      <w:r w:rsidR="008C45EA" w:rsidRPr="002754C6">
        <w:rPr>
          <w:rFonts w:ascii="Georgia" w:eastAsia="Times New Roman" w:hAnsi="Georgia" w:cs="Times New Roman"/>
          <w:color w:val="000000"/>
          <w:sz w:val="24"/>
          <w:szCs w:val="24"/>
          <w:lang w:val="es-ES_tradnl" w:eastAsia="es-CO"/>
        </w:rPr>
        <w:t>inas y continentales de Colombia.</w:t>
      </w:r>
      <w:bookmarkEnd w:id="0"/>
      <w:r w:rsidR="008C45EA" w:rsidRPr="002754C6">
        <w:rPr>
          <w:rStyle w:val="Refdenotaalpie"/>
          <w:rFonts w:ascii="Georgia" w:eastAsia="Times New Roman" w:hAnsi="Georgia" w:cs="Times New Roman"/>
          <w:color w:val="000000"/>
          <w:sz w:val="24"/>
          <w:szCs w:val="24"/>
          <w:lang w:val="es-ES_tradnl" w:eastAsia="es-CO"/>
        </w:rPr>
        <w:footnoteReference w:id="10"/>
      </w: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 xml:space="preserve">Según información del gobierno nacional, el </w:t>
      </w:r>
      <w:proofErr w:type="spellStart"/>
      <w:r w:rsidRPr="002754C6">
        <w:rPr>
          <w:rFonts w:ascii="Georgia" w:eastAsia="Times New Roman" w:hAnsi="Georgia" w:cs="Times New Roman"/>
          <w:color w:val="000000"/>
          <w:sz w:val="24"/>
          <w:szCs w:val="24"/>
          <w:lang w:val="es-ES_tradnl" w:eastAsia="es-CO"/>
        </w:rPr>
        <w:t>Sepec</w:t>
      </w:r>
      <w:proofErr w:type="spellEnd"/>
      <w:r w:rsidRPr="002754C6">
        <w:rPr>
          <w:rFonts w:ascii="Georgia" w:eastAsia="Times New Roman" w:hAnsi="Georgia" w:cs="Times New Roman"/>
          <w:color w:val="000000"/>
          <w:sz w:val="24"/>
          <w:szCs w:val="24"/>
          <w:lang w:val="es-ES_tradnl" w:eastAsia="es-CO"/>
        </w:rPr>
        <w:t xml:space="preserve"> está concebido como la suma de las bondades y virtudes del primer sistema de Procesamiento de Información de Capturas y Esfuerzo Pesquero (PICEP) y del sistema de información pesquera del </w:t>
      </w:r>
      <w:proofErr w:type="spellStart"/>
      <w:r w:rsidRPr="002754C6">
        <w:rPr>
          <w:rFonts w:ascii="Georgia" w:eastAsia="Times New Roman" w:hAnsi="Georgia" w:cs="Times New Roman"/>
          <w:color w:val="000000"/>
          <w:sz w:val="24"/>
          <w:szCs w:val="24"/>
          <w:lang w:val="es-ES_tradnl" w:eastAsia="es-CO"/>
        </w:rPr>
        <w:t>Invemar</w:t>
      </w:r>
      <w:proofErr w:type="spellEnd"/>
      <w:r w:rsidRPr="002754C6">
        <w:rPr>
          <w:rFonts w:ascii="Georgia" w:eastAsia="Times New Roman" w:hAnsi="Georgia" w:cs="Times New Roman"/>
          <w:color w:val="000000"/>
          <w:sz w:val="24"/>
          <w:szCs w:val="24"/>
          <w:lang w:val="es-ES_tradnl" w:eastAsia="es-CO"/>
        </w:rPr>
        <w:t xml:space="preserve"> (</w:t>
      </w:r>
      <w:proofErr w:type="spellStart"/>
      <w:r w:rsidRPr="002754C6">
        <w:rPr>
          <w:rFonts w:ascii="Georgia" w:eastAsia="Times New Roman" w:hAnsi="Georgia" w:cs="Times New Roman"/>
          <w:color w:val="000000"/>
          <w:sz w:val="24"/>
          <w:szCs w:val="24"/>
          <w:lang w:val="es-ES_tradnl" w:eastAsia="es-CO"/>
        </w:rPr>
        <w:t>Sipein</w:t>
      </w:r>
      <w:proofErr w:type="spellEnd"/>
      <w:r w:rsidRPr="002754C6">
        <w:rPr>
          <w:rFonts w:ascii="Georgia" w:eastAsia="Times New Roman" w:hAnsi="Georgia" w:cs="Times New Roman"/>
          <w:color w:val="000000"/>
          <w:sz w:val="24"/>
          <w:szCs w:val="24"/>
          <w:lang w:val="es-ES_tradnl" w:eastAsia="es-CO"/>
        </w:rPr>
        <w:t xml:space="preserve">), sin desconocer los adelantados por otras instituciones (por ejemplo, la CCI) y grupos de trabajos. No </w:t>
      </w:r>
      <w:r w:rsidR="002754C6" w:rsidRPr="002754C6">
        <w:rPr>
          <w:rFonts w:ascii="Georgia" w:eastAsia="Times New Roman" w:hAnsi="Georgia" w:cs="Times New Roman"/>
          <w:color w:val="000000"/>
          <w:sz w:val="24"/>
          <w:szCs w:val="24"/>
          <w:lang w:val="es-ES_tradnl" w:eastAsia="es-CO"/>
        </w:rPr>
        <w:t>obstante,</w:t>
      </w:r>
      <w:r w:rsidRPr="002754C6">
        <w:rPr>
          <w:rFonts w:ascii="Georgia" w:eastAsia="Times New Roman" w:hAnsi="Georgia" w:cs="Times New Roman"/>
          <w:color w:val="000000"/>
          <w:sz w:val="24"/>
          <w:szCs w:val="24"/>
          <w:lang w:val="es-ES_tradnl" w:eastAsia="es-CO"/>
        </w:rPr>
        <w:t xml:space="preserve"> a partir de la consulta realizada en marzo 3 de 2016, el SEPEC solo reporta información de capturas y no brinda información sobre las condiciones socioeconómicas de los pescadores que sí reposaba en el </w:t>
      </w:r>
      <w:proofErr w:type="spellStart"/>
      <w:r w:rsidRPr="002754C6">
        <w:rPr>
          <w:rFonts w:ascii="Georgia" w:eastAsia="Times New Roman" w:hAnsi="Georgia" w:cs="Times New Roman"/>
          <w:color w:val="000000"/>
          <w:sz w:val="24"/>
          <w:szCs w:val="24"/>
          <w:lang w:val="es-ES_tradnl" w:eastAsia="es-CO"/>
        </w:rPr>
        <w:t>Sipein</w:t>
      </w:r>
      <w:proofErr w:type="spellEnd"/>
      <w:r w:rsidRPr="002754C6">
        <w:rPr>
          <w:rFonts w:ascii="Georgia" w:eastAsia="Times New Roman" w:hAnsi="Georgia" w:cs="Times New Roman"/>
          <w:color w:val="000000"/>
          <w:sz w:val="24"/>
          <w:szCs w:val="24"/>
          <w:lang w:val="es-ES_tradnl" w:eastAsia="es-CO"/>
        </w:rPr>
        <w:t xml:space="preserve"> cuya última actualización corresponde con la versión 3.0 que cuenta con información a 2005.</w:t>
      </w:r>
    </w:p>
    <w:p w:rsidR="007B254B" w:rsidRPr="002754C6" w:rsidRDefault="007B254B" w:rsidP="00564B38">
      <w:pPr>
        <w:spacing w:before="57" w:after="57" w:line="288" w:lineRule="atLeast"/>
        <w:jc w:val="both"/>
        <w:textAlignment w:val="center"/>
        <w:rPr>
          <w:rFonts w:ascii="Georgia" w:eastAsia="Times New Roman" w:hAnsi="Georgia" w:cs="Times New Roman"/>
          <w:color w:val="000000"/>
          <w:sz w:val="24"/>
          <w:szCs w:val="24"/>
          <w:lang w:eastAsia="es-CO"/>
        </w:rPr>
      </w:pPr>
    </w:p>
    <w:p w:rsidR="00010ACC" w:rsidRPr="002754C6" w:rsidRDefault="00010ACC" w:rsidP="00564B38">
      <w:pPr>
        <w:spacing w:before="57" w:after="57" w:line="288" w:lineRule="atLeast"/>
        <w:jc w:val="both"/>
        <w:textAlignment w:val="center"/>
        <w:rPr>
          <w:rFonts w:ascii="Georgia" w:eastAsia="Times New Roman" w:hAnsi="Georgia" w:cs="Times New Roman"/>
          <w:color w:val="000000"/>
          <w:sz w:val="24"/>
          <w:szCs w:val="24"/>
          <w:lang w:val="es-ES_tradnl" w:eastAsia="es-CO"/>
        </w:rPr>
      </w:pPr>
      <w:r w:rsidRPr="002754C6">
        <w:rPr>
          <w:rFonts w:ascii="Georgia" w:eastAsia="Times New Roman" w:hAnsi="Georgia" w:cs="Times New Roman"/>
          <w:color w:val="000000"/>
          <w:sz w:val="24"/>
          <w:szCs w:val="24"/>
          <w:lang w:val="es-ES_tradnl" w:eastAsia="es-CO"/>
        </w:rPr>
        <w:t>Por consiguiente, se hace indispensable una actualización de la información socioeconómica de los pescadores artesanales con el fin de diseñar eficientemente estrategias de política y de regulación que fomenten el desarrollo socioeconómico de los colombianos que desarrollan esta actividad económica a lo largo de toda la cadena de valor.</w:t>
      </w:r>
    </w:p>
    <w:p w:rsidR="00825C33" w:rsidRPr="002754C6" w:rsidRDefault="00825C33"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Pr="002754C6" w:rsidRDefault="002754C6" w:rsidP="002754C6">
      <w:pPr>
        <w:spacing w:after="0" w:line="288" w:lineRule="atLeast"/>
        <w:textAlignment w:val="center"/>
        <w:rPr>
          <w:rFonts w:ascii="Georgia" w:eastAsia="Times New Roman" w:hAnsi="Georgia" w:cs="Times New Roman"/>
          <w:sz w:val="24"/>
          <w:szCs w:val="24"/>
          <w:lang w:eastAsia="es-CO"/>
        </w:rPr>
      </w:pPr>
    </w:p>
    <w:p w:rsidR="002754C6" w:rsidRPr="002754C6" w:rsidRDefault="002754C6" w:rsidP="007C4362">
      <w:pPr>
        <w:spacing w:before="57" w:after="57" w:line="288" w:lineRule="atLeast"/>
        <w:jc w:val="center"/>
        <w:textAlignment w:val="center"/>
        <w:rPr>
          <w:rFonts w:ascii="Georgia" w:eastAsia="Times New Roman" w:hAnsi="Georgia" w:cs="Times New Roman"/>
          <w:b/>
          <w:bCs/>
          <w:iCs/>
          <w:color w:val="000000"/>
          <w:sz w:val="24"/>
          <w:szCs w:val="24"/>
          <w:lang w:eastAsia="es-CO"/>
        </w:rPr>
      </w:pPr>
      <w:r w:rsidRPr="002754C6">
        <w:rPr>
          <w:rFonts w:ascii="Georgia" w:eastAsia="Times New Roman" w:hAnsi="Georgia" w:cs="Times New Roman"/>
          <w:b/>
          <w:bCs/>
          <w:iCs/>
          <w:color w:val="000000"/>
          <w:sz w:val="24"/>
          <w:szCs w:val="24"/>
          <w:lang w:eastAsia="es-CO"/>
        </w:rPr>
        <w:t>Proyecto de Ley N°______</w:t>
      </w:r>
    </w:p>
    <w:p w:rsidR="007C4362" w:rsidRPr="002754C6" w:rsidRDefault="007C4362" w:rsidP="007C4362">
      <w:pPr>
        <w:spacing w:before="57" w:after="57" w:line="288" w:lineRule="atLeast"/>
        <w:jc w:val="center"/>
        <w:textAlignment w:val="center"/>
        <w:rPr>
          <w:rFonts w:ascii="Georgia" w:eastAsia="Times New Roman" w:hAnsi="Georgia" w:cs="Times New Roman"/>
          <w:bCs/>
          <w:iCs/>
          <w:color w:val="000000"/>
          <w:sz w:val="24"/>
          <w:szCs w:val="24"/>
          <w:lang w:eastAsia="es-CO"/>
        </w:rPr>
      </w:pPr>
      <w:r w:rsidRPr="002754C6">
        <w:rPr>
          <w:rFonts w:ascii="Georgia" w:eastAsia="Times New Roman" w:hAnsi="Georgia" w:cs="Times New Roman"/>
          <w:b/>
          <w:bCs/>
          <w:iCs/>
          <w:color w:val="000000"/>
          <w:sz w:val="24"/>
          <w:szCs w:val="24"/>
          <w:lang w:eastAsia="es-CO"/>
        </w:rPr>
        <w:t>“</w:t>
      </w:r>
      <w:r w:rsidRPr="002754C6">
        <w:rPr>
          <w:rFonts w:ascii="Georgia" w:eastAsia="Times New Roman" w:hAnsi="Georgia" w:cs="Times New Roman"/>
          <w:b/>
          <w:bCs/>
          <w:i/>
          <w:iCs/>
          <w:color w:val="000000"/>
          <w:sz w:val="24"/>
          <w:szCs w:val="24"/>
          <w:lang w:eastAsia="es-CO"/>
        </w:rPr>
        <w:t>Por medio de la cual se expiden normas para garantizar beneficios sociales focalizados a los pescadores de subsistencia, comercial artesanal o de pequeña escala</w:t>
      </w:r>
      <w:r w:rsidRPr="002754C6">
        <w:rPr>
          <w:rFonts w:ascii="Georgia" w:eastAsia="Times New Roman" w:hAnsi="Georgia" w:cs="Times New Roman"/>
          <w:b/>
          <w:bCs/>
          <w:iCs/>
          <w:color w:val="000000"/>
          <w:sz w:val="24"/>
          <w:szCs w:val="24"/>
          <w:lang w:eastAsia="es-CO"/>
        </w:rPr>
        <w:t>”.</w:t>
      </w:r>
    </w:p>
    <w:p w:rsidR="00825C33" w:rsidRPr="002754C6" w:rsidRDefault="00825C33" w:rsidP="00825C33">
      <w:pPr>
        <w:spacing w:before="57" w:after="57" w:line="288" w:lineRule="atLeast"/>
        <w:jc w:val="center"/>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El Congreso de Colombia</w:t>
      </w:r>
    </w:p>
    <w:p w:rsidR="00825C33" w:rsidRPr="002754C6" w:rsidRDefault="00825C33" w:rsidP="00825C33">
      <w:pPr>
        <w:spacing w:before="57" w:after="57" w:line="288" w:lineRule="atLeast"/>
        <w:jc w:val="center"/>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DECRETA:</w:t>
      </w:r>
    </w:p>
    <w:p w:rsidR="00825C33" w:rsidRPr="002754C6" w:rsidRDefault="00825C33" w:rsidP="00825C33">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p>
    <w:p w:rsidR="00825C33" w:rsidRPr="002754C6" w:rsidRDefault="00825C33" w:rsidP="00825C33">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CAPÍTULO I</w:t>
      </w:r>
    </w:p>
    <w:p w:rsidR="00825C33" w:rsidRPr="002754C6" w:rsidRDefault="00825C33" w:rsidP="00825C33">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Disposiciones generales</w:t>
      </w:r>
    </w:p>
    <w:p w:rsidR="00825C33" w:rsidRPr="002754C6" w:rsidRDefault="00825C33" w:rsidP="00825C33">
      <w:pPr>
        <w:spacing w:before="57" w:after="57" w:line="288" w:lineRule="atLeast"/>
        <w:jc w:val="center"/>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1°. Objeto.</w:t>
      </w:r>
      <w:r w:rsidRPr="002754C6">
        <w:rPr>
          <w:rFonts w:ascii="Georgia" w:eastAsia="Times New Roman" w:hAnsi="Georgia" w:cs="Times New Roman"/>
          <w:bCs/>
          <w:iCs/>
          <w:color w:val="000000"/>
          <w:sz w:val="24"/>
          <w:szCs w:val="24"/>
          <w:lang w:val="es-ES_tradnl" w:eastAsia="es-CO"/>
        </w:rPr>
        <w:t xml:space="preserve"> La presente ley tiene por finalidad establecer medidas tendientes a proteger la integridad, el mínimo vital y la sostenibilidad socioeconómica del pescador de subsistencia, comercial artesanal o de pequeña escala, </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EF728B" w:rsidP="00825C33">
      <w:pPr>
        <w:spacing w:before="57" w:after="57" w:line="288" w:lineRule="atLeast"/>
        <w:jc w:val="both"/>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2</w:t>
      </w:r>
      <w:r w:rsidR="00825C33" w:rsidRPr="002754C6">
        <w:rPr>
          <w:rFonts w:ascii="Georgia" w:eastAsia="Times New Roman" w:hAnsi="Georgia" w:cs="Times New Roman"/>
          <w:b/>
          <w:bCs/>
          <w:iCs/>
          <w:color w:val="000000"/>
          <w:sz w:val="24"/>
          <w:szCs w:val="24"/>
          <w:lang w:val="es-ES_tradnl" w:eastAsia="es-CO"/>
        </w:rPr>
        <w:t xml:space="preserve">°. Definición: </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u w:val="single"/>
          <w:lang w:val="es-ES_tradnl" w:eastAsia="es-CO"/>
        </w:rPr>
        <w:t>Pescador comercial artesanal o de pequeña escala:</w:t>
      </w:r>
      <w:r w:rsidRPr="002754C6">
        <w:rPr>
          <w:rFonts w:ascii="Georgia" w:eastAsia="Times New Roman" w:hAnsi="Georgia" w:cs="Times New Roman"/>
          <w:bCs/>
          <w:iCs/>
          <w:color w:val="000000"/>
          <w:sz w:val="24"/>
          <w:szCs w:val="24"/>
          <w:lang w:val="es-ES_tradnl" w:eastAsia="es-CO"/>
        </w:rPr>
        <w:t xml:space="preserve"> el que realiza la pesca de manera individual u organizados en empresas, cooperativas u otras asociaciones, con su trabajo personal independiente, con aparejos propios de una actividad productiva de pequeña escala y mediante sistemas, artes y métodos menores de pesca. </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 xml:space="preserve">Se incluyen en esta categoría a los recolectores de moluscos como la </w:t>
      </w:r>
      <w:proofErr w:type="spellStart"/>
      <w:r w:rsidRPr="002754C6">
        <w:rPr>
          <w:rFonts w:ascii="Georgia" w:eastAsia="Times New Roman" w:hAnsi="Georgia" w:cs="Times New Roman"/>
          <w:bCs/>
          <w:iCs/>
          <w:color w:val="000000"/>
          <w:sz w:val="24"/>
          <w:szCs w:val="24"/>
          <w:lang w:val="es-ES_tradnl" w:eastAsia="es-CO"/>
        </w:rPr>
        <w:t>piangua</w:t>
      </w:r>
      <w:proofErr w:type="spellEnd"/>
      <w:r w:rsidRPr="002754C6">
        <w:rPr>
          <w:rFonts w:ascii="Georgia" w:eastAsia="Times New Roman" w:hAnsi="Georgia" w:cs="Times New Roman"/>
          <w:bCs/>
          <w:iCs/>
          <w:color w:val="000000"/>
          <w:sz w:val="24"/>
          <w:szCs w:val="24"/>
          <w:lang w:val="es-ES_tradnl" w:eastAsia="es-CO"/>
        </w:rPr>
        <w:t xml:space="preserve"> y bivalvos en general y crustáceos como la jaiba y otros.</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u w:val="single"/>
          <w:lang w:val="es-ES_tradnl" w:eastAsia="es-CO"/>
        </w:rPr>
        <w:t>Pescador de subsistencia:</w:t>
      </w:r>
      <w:r w:rsidRPr="002754C6">
        <w:rPr>
          <w:rFonts w:ascii="Georgia" w:eastAsia="Times New Roman" w:hAnsi="Georgia" w:cs="Times New Roman"/>
          <w:bCs/>
          <w:iCs/>
          <w:color w:val="000000"/>
          <w:sz w:val="24"/>
          <w:szCs w:val="24"/>
          <w:lang w:val="es-ES_tradnl" w:eastAsia="es-CO"/>
        </w:rPr>
        <w:t xml:space="preserve"> aquella que comprende la captura y extracción de recursos pesqueros en pequeños volúmenes, que se efectúa sin ánimo de lucro y con el único fin de garantizar el mínimo vital para quien la realiza y su núcleo familiar.</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3°</w:t>
      </w:r>
      <w:r w:rsidRPr="002754C6">
        <w:rPr>
          <w:rFonts w:ascii="Georgia" w:eastAsia="Times New Roman" w:hAnsi="Georgia" w:cs="Times New Roman"/>
          <w:bCs/>
          <w:iCs/>
          <w:color w:val="000000"/>
          <w:sz w:val="24"/>
          <w:szCs w:val="24"/>
          <w:lang w:val="es-ES_tradnl" w:eastAsia="es-CO"/>
        </w:rPr>
        <w:t>. Principios. La presente ley se regirá por los preceptos constitucionales, legales y por los siguientes principios:</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1. Promover la defensa del medio ambiente sin afectar la seguridad alimentaria y nutricional de los pescadores de subsistencia, comercial artesanal o de pequeña escala y su derecho al trabajo.</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 xml:space="preserve">2. Reafirmar el respeto de los ecosistemas y recursos pesqueros marinos continentales e </w:t>
      </w:r>
      <w:r w:rsidR="002754C6" w:rsidRPr="002754C6">
        <w:rPr>
          <w:rFonts w:ascii="Georgia" w:eastAsia="Times New Roman" w:hAnsi="Georgia" w:cs="Times New Roman"/>
          <w:bCs/>
          <w:iCs/>
          <w:color w:val="000000"/>
          <w:sz w:val="24"/>
          <w:szCs w:val="24"/>
          <w:lang w:val="es-ES_tradnl" w:eastAsia="es-CO"/>
        </w:rPr>
        <w:t>hidrobiológicos</w:t>
      </w:r>
      <w:r w:rsidRPr="002754C6">
        <w:rPr>
          <w:rFonts w:ascii="Georgia" w:eastAsia="Times New Roman" w:hAnsi="Georgia" w:cs="Times New Roman"/>
          <w:bCs/>
          <w:iCs/>
          <w:color w:val="000000"/>
          <w:sz w:val="24"/>
          <w:szCs w:val="24"/>
          <w:lang w:val="es-ES_tradnl" w:eastAsia="es-CO"/>
        </w:rPr>
        <w:t xml:space="preserve"> para el desarrollo de la nación.</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lastRenderedPageBreak/>
        <w:t>3. Defender la pesca de subsistencia, comercial artesanal o de pequeña escala como actividad fundamental, para el desarrollo económico de los municipios pesqueros y asegurar el mejoramiento de las condiciones de vida de los pescadores, sus familias y comunidades.</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CAPÍTULO II</w:t>
      </w:r>
    </w:p>
    <w:p w:rsidR="00825C33" w:rsidRPr="002754C6" w:rsidRDefault="00825C33" w:rsidP="00825C33">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Institucionalidad</w:t>
      </w:r>
    </w:p>
    <w:p w:rsidR="00825C33" w:rsidRPr="002754C6" w:rsidRDefault="00825C33" w:rsidP="00825C33">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4°.</w:t>
      </w:r>
      <w:r w:rsidRPr="002754C6">
        <w:rPr>
          <w:rFonts w:ascii="Georgia" w:eastAsia="Times New Roman" w:hAnsi="Georgia" w:cs="Times New Roman"/>
          <w:bCs/>
          <w:iCs/>
          <w:color w:val="000000"/>
          <w:sz w:val="24"/>
          <w:szCs w:val="24"/>
          <w:lang w:val="es-ES_tradnl" w:eastAsia="es-CO"/>
        </w:rPr>
        <w:t xml:space="preserve"> </w:t>
      </w:r>
      <w:r w:rsidRPr="002754C6">
        <w:rPr>
          <w:rFonts w:ascii="Georgia" w:eastAsia="Times New Roman" w:hAnsi="Georgia" w:cs="Times New Roman"/>
          <w:b/>
          <w:bCs/>
          <w:iCs/>
          <w:color w:val="000000"/>
          <w:sz w:val="24"/>
          <w:szCs w:val="24"/>
          <w:lang w:val="es-ES_tradnl" w:eastAsia="es-CO"/>
        </w:rPr>
        <w:t xml:space="preserve">Objeto </w:t>
      </w:r>
      <w:r w:rsidR="002754C6" w:rsidRPr="002754C6">
        <w:rPr>
          <w:rFonts w:ascii="Georgia" w:eastAsia="Times New Roman" w:hAnsi="Georgia" w:cs="Times New Roman"/>
          <w:b/>
          <w:bCs/>
          <w:iCs/>
          <w:color w:val="000000"/>
          <w:sz w:val="24"/>
          <w:szCs w:val="24"/>
          <w:lang w:val="es-ES_tradnl" w:eastAsia="es-CO"/>
        </w:rPr>
        <w:t>de la</w:t>
      </w:r>
      <w:r w:rsidRPr="002754C6">
        <w:rPr>
          <w:rFonts w:ascii="Georgia" w:eastAsia="Times New Roman" w:hAnsi="Georgia" w:cs="Times New Roman"/>
          <w:b/>
          <w:bCs/>
          <w:iCs/>
          <w:color w:val="000000"/>
          <w:sz w:val="24"/>
          <w:szCs w:val="24"/>
          <w:lang w:val="es-ES_tradnl" w:eastAsia="es-CO"/>
        </w:rPr>
        <w:t xml:space="preserve"> Autoridad Nacional de Acuicultura y Pesca (</w:t>
      </w:r>
      <w:proofErr w:type="spellStart"/>
      <w:r w:rsidRPr="002754C6">
        <w:rPr>
          <w:rFonts w:ascii="Georgia" w:eastAsia="Times New Roman" w:hAnsi="Georgia" w:cs="Times New Roman"/>
          <w:b/>
          <w:bCs/>
          <w:iCs/>
          <w:color w:val="000000"/>
          <w:sz w:val="24"/>
          <w:szCs w:val="24"/>
          <w:lang w:val="es-ES_tradnl" w:eastAsia="es-CO"/>
        </w:rPr>
        <w:t>Aunap</w:t>
      </w:r>
      <w:proofErr w:type="spellEnd"/>
      <w:r w:rsidRPr="002754C6">
        <w:rPr>
          <w:rFonts w:ascii="Georgia" w:eastAsia="Times New Roman" w:hAnsi="Georgia" w:cs="Times New Roman"/>
          <w:b/>
          <w:bCs/>
          <w:iCs/>
          <w:color w:val="000000"/>
          <w:sz w:val="24"/>
          <w:szCs w:val="24"/>
          <w:lang w:val="es-ES_tradnl" w:eastAsia="es-CO"/>
        </w:rPr>
        <w:t>) en relación a la pesca artesanal y acuicultura de recursos limitados.</w:t>
      </w:r>
      <w:r w:rsidRPr="002754C6">
        <w:rPr>
          <w:rFonts w:ascii="Georgia" w:eastAsia="Times New Roman" w:hAnsi="Georgia" w:cs="Times New Roman"/>
          <w:bCs/>
          <w:iCs/>
          <w:color w:val="000000"/>
          <w:sz w:val="24"/>
          <w:szCs w:val="24"/>
          <w:lang w:val="es-ES_tradnl" w:eastAsia="es-CO"/>
        </w:rPr>
        <w:t xml:space="preserve">  Además de lo establecido en el Decreto 4181 de 2011, la Autoridad Nacional de Acuicultura y Pesca AUNAP será la autoridad responsable del fomento de la pesca artesanal o de pequeña escala, así como del mejoramiento focalizado de las condiciones socioeconómicas de los pescadores de subsistencia y artesanales o de pequeña escala, en el marco de la legislación vigente en materia de desarrollo rural. </w:t>
      </w:r>
    </w:p>
    <w:p w:rsidR="00825C33" w:rsidRPr="002754C6" w:rsidRDefault="00825C33" w:rsidP="00825C33">
      <w:pPr>
        <w:spacing w:before="57" w:after="57" w:line="288" w:lineRule="atLeast"/>
        <w:jc w:val="both"/>
        <w:textAlignment w:val="center"/>
        <w:rPr>
          <w:rFonts w:ascii="Georgia" w:eastAsia="Times New Roman" w:hAnsi="Georgia" w:cs="Times New Roman"/>
          <w:b/>
          <w:bCs/>
          <w:iCs/>
          <w:color w:val="000000"/>
          <w:sz w:val="24"/>
          <w:szCs w:val="24"/>
          <w:lang w:val="es-ES_tradnl" w:eastAsia="es-CO"/>
        </w:rPr>
      </w:pPr>
    </w:p>
    <w:p w:rsidR="00825C33" w:rsidRPr="002754C6" w:rsidRDefault="00236C1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5</w:t>
      </w:r>
      <w:r w:rsidR="00825C33" w:rsidRPr="002754C6">
        <w:rPr>
          <w:rFonts w:ascii="Georgia" w:eastAsia="Times New Roman" w:hAnsi="Georgia" w:cs="Times New Roman"/>
          <w:b/>
          <w:bCs/>
          <w:iCs/>
          <w:color w:val="000000"/>
          <w:sz w:val="24"/>
          <w:szCs w:val="24"/>
          <w:lang w:val="es-ES_tradnl" w:eastAsia="es-CO"/>
        </w:rPr>
        <w:t>°. Funciones de la Autoridad Nacional de Acuicultura y Pesca (</w:t>
      </w:r>
      <w:proofErr w:type="spellStart"/>
      <w:r w:rsidR="00825C33" w:rsidRPr="002754C6">
        <w:rPr>
          <w:rFonts w:ascii="Georgia" w:eastAsia="Times New Roman" w:hAnsi="Georgia" w:cs="Times New Roman"/>
          <w:b/>
          <w:bCs/>
          <w:iCs/>
          <w:color w:val="000000"/>
          <w:sz w:val="24"/>
          <w:szCs w:val="24"/>
          <w:lang w:val="es-ES_tradnl" w:eastAsia="es-CO"/>
        </w:rPr>
        <w:t>Aunap</w:t>
      </w:r>
      <w:proofErr w:type="spellEnd"/>
      <w:r w:rsidR="00825C33" w:rsidRPr="002754C6">
        <w:rPr>
          <w:rFonts w:ascii="Georgia" w:eastAsia="Times New Roman" w:hAnsi="Georgia" w:cs="Times New Roman"/>
          <w:b/>
          <w:bCs/>
          <w:iCs/>
          <w:color w:val="000000"/>
          <w:sz w:val="24"/>
          <w:szCs w:val="24"/>
          <w:lang w:val="es-ES_tradnl" w:eastAsia="es-CO"/>
        </w:rPr>
        <w:t>) en relación a la pesca artesanal y acuicultura de recursos limitados.</w:t>
      </w:r>
      <w:r w:rsidR="00825C33" w:rsidRPr="002754C6">
        <w:rPr>
          <w:rFonts w:ascii="Georgia" w:eastAsia="Times New Roman" w:hAnsi="Georgia" w:cs="Times New Roman"/>
          <w:bCs/>
          <w:iCs/>
          <w:color w:val="000000"/>
          <w:sz w:val="24"/>
          <w:szCs w:val="24"/>
          <w:lang w:val="es-ES_tradnl" w:eastAsia="es-CO"/>
        </w:rPr>
        <w:t xml:space="preserve"> Además de las funciones generales de </w:t>
      </w:r>
      <w:r w:rsidRPr="002754C6">
        <w:rPr>
          <w:rFonts w:ascii="Georgia" w:eastAsia="Times New Roman" w:hAnsi="Georgia" w:cs="Times New Roman"/>
          <w:bCs/>
          <w:iCs/>
          <w:color w:val="000000"/>
          <w:sz w:val="24"/>
          <w:szCs w:val="24"/>
          <w:lang w:val="es-ES_tradnl" w:eastAsia="es-CO"/>
        </w:rPr>
        <w:t>la Autoridad</w:t>
      </w:r>
      <w:r w:rsidR="00825C33" w:rsidRPr="002754C6">
        <w:rPr>
          <w:rFonts w:ascii="Georgia" w:eastAsia="Times New Roman" w:hAnsi="Georgia" w:cs="Times New Roman"/>
          <w:bCs/>
          <w:iCs/>
          <w:color w:val="000000"/>
          <w:sz w:val="24"/>
          <w:szCs w:val="24"/>
          <w:lang w:val="es-ES_tradnl" w:eastAsia="es-CO"/>
        </w:rPr>
        <w:t xml:space="preserve"> Nacional de Acuicultura y Pesca </w:t>
      </w:r>
      <w:r w:rsidRPr="002754C6">
        <w:rPr>
          <w:rFonts w:ascii="Georgia" w:eastAsia="Times New Roman" w:hAnsi="Georgia" w:cs="Times New Roman"/>
          <w:bCs/>
          <w:iCs/>
          <w:color w:val="000000"/>
          <w:sz w:val="24"/>
          <w:szCs w:val="24"/>
          <w:lang w:val="es-ES_tradnl" w:eastAsia="es-CO"/>
        </w:rPr>
        <w:t>AUNAP,</w:t>
      </w:r>
      <w:r w:rsidR="00825C33" w:rsidRPr="002754C6">
        <w:rPr>
          <w:rFonts w:ascii="Georgia" w:eastAsia="Times New Roman" w:hAnsi="Georgia" w:cs="Times New Roman"/>
          <w:bCs/>
          <w:iCs/>
          <w:color w:val="000000"/>
          <w:sz w:val="24"/>
          <w:szCs w:val="24"/>
          <w:lang w:val="es-ES_tradnl" w:eastAsia="es-CO"/>
        </w:rPr>
        <w:t xml:space="preserve"> descritas en el artículo 5° del Decreto-ley 4181 de 2011 se establecen las siguientes:</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 xml:space="preserve">1. Planear, definir y </w:t>
      </w:r>
      <w:r w:rsidR="00236C13" w:rsidRPr="002754C6">
        <w:rPr>
          <w:rFonts w:ascii="Georgia" w:eastAsia="Times New Roman" w:hAnsi="Georgia" w:cs="Times New Roman"/>
          <w:bCs/>
          <w:iCs/>
          <w:color w:val="000000"/>
          <w:sz w:val="24"/>
          <w:szCs w:val="24"/>
          <w:lang w:val="es-ES_tradnl" w:eastAsia="es-CO"/>
        </w:rPr>
        <w:t>ejecutar los</w:t>
      </w:r>
      <w:r w:rsidRPr="002754C6">
        <w:rPr>
          <w:rFonts w:ascii="Georgia" w:eastAsia="Times New Roman" w:hAnsi="Georgia" w:cs="Times New Roman"/>
          <w:bCs/>
          <w:iCs/>
          <w:color w:val="000000"/>
          <w:sz w:val="24"/>
          <w:szCs w:val="24"/>
          <w:lang w:val="es-ES_tradnl" w:eastAsia="es-CO"/>
        </w:rPr>
        <w:t xml:space="preserve"> programas para la implementación de la política de desarrollo rural, para las comunidades de pescadores de subsistencia, comercial artesanal o de pequeña escala y acuicultores, con especial atención de la población vulnerable.</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2. Coordinar con el Ministerio de Trabajo el diseño e implementación del seguro de desempleo estacional por veda, para los pescadores artesanales o de pequeña escala debidamente registrados ante la Autoridad Nacional de Acuicultura y Pesca AUNAP con el fin de obtener dicho beneficio.</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3. Establecer puertos pesqueros, mercados, plantas de hielo y almacenamiento con frío y otras facilidades de soporte necesarias, para el manejo y la distribución de pescado y los productos derivados del mismo.</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 xml:space="preserve">4. Proveer de servicios esenciales </w:t>
      </w:r>
      <w:proofErr w:type="spellStart"/>
      <w:r w:rsidRPr="002754C6">
        <w:rPr>
          <w:rFonts w:ascii="Georgia" w:eastAsia="Times New Roman" w:hAnsi="Georgia" w:cs="Times New Roman"/>
          <w:bCs/>
          <w:iCs/>
          <w:color w:val="000000"/>
          <w:sz w:val="24"/>
          <w:szCs w:val="24"/>
          <w:lang w:val="es-ES_tradnl" w:eastAsia="es-CO"/>
        </w:rPr>
        <w:t>posextracción</w:t>
      </w:r>
      <w:proofErr w:type="spellEnd"/>
      <w:r w:rsidRPr="002754C6">
        <w:rPr>
          <w:rFonts w:ascii="Georgia" w:eastAsia="Times New Roman" w:hAnsi="Georgia" w:cs="Times New Roman"/>
          <w:bCs/>
          <w:iCs/>
          <w:color w:val="000000"/>
          <w:sz w:val="24"/>
          <w:szCs w:val="24"/>
          <w:lang w:val="es-ES_tradnl" w:eastAsia="es-CO"/>
        </w:rPr>
        <w:t xml:space="preserve"> pesquera, que mejore la calidad de los productos de pescado, que pueda llegar al mercado externo.</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5. Promover, incentivar y acompañar a los pescadores de subsistencia, comercial artesanal o de pequeña escala en la construcción de planes de negocios y participación en espacios internacionales que permitan la exportación de productos pesqueros tradicionales y no tradicionales.</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6. Impulsar y acompañar iniciativas de desarrollo sostenible de la pesca a pequeña escala y generación de empleo adicional como nueva infraestructura pesquera e industrias relacionadas.</w:t>
      </w:r>
    </w:p>
    <w:p w:rsidR="00825C33"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lastRenderedPageBreak/>
        <w:t>7. Promover programas de financiamiento en coordinación con las entidades competentes, que faciliten la provisión de recurso humano y financiamiento de capital para la mejora de embarcaciones y la creación de pequeñas empresas de servicios (sobre la base de embarcaciones y activos ya formalizados).</w:t>
      </w:r>
    </w:p>
    <w:p w:rsidR="00236C13" w:rsidRPr="002754C6" w:rsidRDefault="00236C1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 xml:space="preserve">Artículo </w:t>
      </w:r>
      <w:r w:rsidR="00825C33" w:rsidRPr="002754C6">
        <w:rPr>
          <w:rFonts w:ascii="Georgia" w:eastAsia="Times New Roman" w:hAnsi="Georgia" w:cs="Times New Roman"/>
          <w:b/>
          <w:bCs/>
          <w:iCs/>
          <w:color w:val="000000"/>
          <w:sz w:val="24"/>
          <w:szCs w:val="24"/>
          <w:lang w:val="es-ES_tradnl" w:eastAsia="es-CO"/>
        </w:rPr>
        <w:t xml:space="preserve">6°. Consejo Técnico Asesor de la </w:t>
      </w:r>
      <w:proofErr w:type="spellStart"/>
      <w:r w:rsidR="00825C33" w:rsidRPr="002754C6">
        <w:rPr>
          <w:rFonts w:ascii="Georgia" w:eastAsia="Times New Roman" w:hAnsi="Georgia" w:cs="Times New Roman"/>
          <w:b/>
          <w:bCs/>
          <w:iCs/>
          <w:color w:val="000000"/>
          <w:sz w:val="24"/>
          <w:szCs w:val="24"/>
          <w:lang w:val="es-ES_tradnl" w:eastAsia="es-CO"/>
        </w:rPr>
        <w:t>Aunap</w:t>
      </w:r>
      <w:proofErr w:type="spellEnd"/>
      <w:r w:rsidR="00825C33" w:rsidRPr="002754C6">
        <w:rPr>
          <w:rFonts w:ascii="Georgia" w:eastAsia="Times New Roman" w:hAnsi="Georgia" w:cs="Times New Roman"/>
          <w:b/>
          <w:bCs/>
          <w:iCs/>
          <w:color w:val="000000"/>
          <w:sz w:val="24"/>
          <w:szCs w:val="24"/>
          <w:lang w:val="es-ES_tradnl" w:eastAsia="es-CO"/>
        </w:rPr>
        <w:t>.</w:t>
      </w:r>
      <w:r w:rsidR="00825C33" w:rsidRPr="002754C6">
        <w:rPr>
          <w:rFonts w:ascii="Georgia" w:eastAsia="Times New Roman" w:hAnsi="Georgia" w:cs="Times New Roman"/>
          <w:bCs/>
          <w:iCs/>
          <w:color w:val="000000"/>
          <w:sz w:val="24"/>
          <w:szCs w:val="24"/>
          <w:lang w:val="es-ES_tradnl" w:eastAsia="es-CO"/>
        </w:rPr>
        <w:t xml:space="preserve"> Modificase el artículo 9 del Decreto 4181 de 2011 en cuanto a la conformación del Comité Técnico Asesor, el cual quedara conformado por el Ministro de Agricultura y Desarrollo Rural, o su delegado, quien lo presidirá.</w:t>
      </w: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w:t>
      </w:r>
      <w:r w:rsidR="00825C33" w:rsidRPr="002754C6">
        <w:rPr>
          <w:rFonts w:ascii="Georgia" w:eastAsia="Times New Roman" w:hAnsi="Georgia" w:cs="Times New Roman"/>
          <w:bCs/>
          <w:iCs/>
          <w:color w:val="000000"/>
          <w:sz w:val="24"/>
          <w:szCs w:val="24"/>
          <w:lang w:val="es-ES_tradnl" w:eastAsia="es-CO"/>
        </w:rPr>
        <w:t>El Ministro de Ambiente y Desarrollo Sostenible, o su delegado.</w:t>
      </w: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w:t>
      </w:r>
      <w:r w:rsidR="00825C33" w:rsidRPr="002754C6">
        <w:rPr>
          <w:rFonts w:ascii="Georgia" w:eastAsia="Times New Roman" w:hAnsi="Georgia" w:cs="Times New Roman"/>
          <w:bCs/>
          <w:iCs/>
          <w:color w:val="000000"/>
          <w:sz w:val="24"/>
          <w:szCs w:val="24"/>
          <w:lang w:val="es-ES_tradnl" w:eastAsia="es-CO"/>
        </w:rPr>
        <w:t>El Ministro de Comercio, Industria y Turismo, o su delegado.</w:t>
      </w: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w:t>
      </w:r>
      <w:r w:rsidR="00825C33" w:rsidRPr="002754C6">
        <w:rPr>
          <w:rFonts w:ascii="Georgia" w:eastAsia="Times New Roman" w:hAnsi="Georgia" w:cs="Times New Roman"/>
          <w:bCs/>
          <w:iCs/>
          <w:color w:val="000000"/>
          <w:sz w:val="24"/>
          <w:szCs w:val="24"/>
          <w:lang w:val="es-ES_tradnl" w:eastAsia="es-CO"/>
        </w:rPr>
        <w:t>El Ministro de Trabajo, o su delegado.</w:t>
      </w: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w:t>
      </w:r>
      <w:r w:rsidR="00825C33" w:rsidRPr="002754C6">
        <w:rPr>
          <w:rFonts w:ascii="Georgia" w:eastAsia="Times New Roman" w:hAnsi="Georgia" w:cs="Times New Roman"/>
          <w:bCs/>
          <w:iCs/>
          <w:color w:val="000000"/>
          <w:sz w:val="24"/>
          <w:szCs w:val="24"/>
          <w:lang w:val="es-ES_tradnl" w:eastAsia="es-CO"/>
        </w:rPr>
        <w:t>El Director del Departamento Administrativo para la Prosperidad Social o quien haga sus veces, o su delegado.</w:t>
      </w: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w:t>
      </w:r>
      <w:r w:rsidR="00825C33" w:rsidRPr="002754C6">
        <w:rPr>
          <w:rFonts w:ascii="Georgia" w:eastAsia="Times New Roman" w:hAnsi="Georgia" w:cs="Times New Roman"/>
          <w:bCs/>
          <w:iCs/>
          <w:color w:val="000000"/>
          <w:sz w:val="24"/>
          <w:szCs w:val="24"/>
          <w:lang w:val="es-ES_tradnl" w:eastAsia="es-CO"/>
        </w:rPr>
        <w:t>El Director General de la Autoridad Nacional de Acuicultura y Pesca (</w:t>
      </w:r>
      <w:proofErr w:type="spellStart"/>
      <w:r w:rsidR="00825C33" w:rsidRPr="002754C6">
        <w:rPr>
          <w:rFonts w:ascii="Georgia" w:eastAsia="Times New Roman" w:hAnsi="Georgia" w:cs="Times New Roman"/>
          <w:bCs/>
          <w:iCs/>
          <w:color w:val="000000"/>
          <w:sz w:val="24"/>
          <w:szCs w:val="24"/>
          <w:lang w:val="es-ES_tradnl" w:eastAsia="es-CO"/>
        </w:rPr>
        <w:t>Aunap</w:t>
      </w:r>
      <w:proofErr w:type="spellEnd"/>
      <w:r w:rsidR="00825C33" w:rsidRPr="002754C6">
        <w:rPr>
          <w:rFonts w:ascii="Georgia" w:eastAsia="Times New Roman" w:hAnsi="Georgia" w:cs="Times New Roman"/>
          <w:bCs/>
          <w:iCs/>
          <w:color w:val="000000"/>
          <w:sz w:val="24"/>
          <w:szCs w:val="24"/>
          <w:lang w:val="es-ES_tradnl" w:eastAsia="es-CO"/>
        </w:rPr>
        <w:t>).</w:t>
      </w: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w:t>
      </w:r>
      <w:r w:rsidR="00825C33" w:rsidRPr="002754C6">
        <w:rPr>
          <w:rFonts w:ascii="Georgia" w:eastAsia="Times New Roman" w:hAnsi="Georgia" w:cs="Times New Roman"/>
          <w:bCs/>
          <w:iCs/>
          <w:color w:val="000000"/>
          <w:sz w:val="24"/>
          <w:szCs w:val="24"/>
          <w:lang w:val="es-ES_tradnl" w:eastAsia="es-CO"/>
        </w:rPr>
        <w:t xml:space="preserve">Tres representantes, escogidos de ternas enviadas a la Autoridad Nacional de Acuicultura y Pesca </w:t>
      </w:r>
      <w:proofErr w:type="gramStart"/>
      <w:r w:rsidR="00825C33" w:rsidRPr="002754C6">
        <w:rPr>
          <w:rFonts w:ascii="Georgia" w:eastAsia="Times New Roman" w:hAnsi="Georgia" w:cs="Times New Roman"/>
          <w:bCs/>
          <w:iCs/>
          <w:color w:val="000000"/>
          <w:sz w:val="24"/>
          <w:szCs w:val="24"/>
          <w:lang w:val="es-ES_tradnl" w:eastAsia="es-CO"/>
        </w:rPr>
        <w:t>AUNAP  por</w:t>
      </w:r>
      <w:proofErr w:type="gramEnd"/>
      <w:r w:rsidR="00825C33" w:rsidRPr="002754C6">
        <w:rPr>
          <w:rFonts w:ascii="Georgia" w:eastAsia="Times New Roman" w:hAnsi="Georgia" w:cs="Times New Roman"/>
          <w:bCs/>
          <w:iCs/>
          <w:color w:val="000000"/>
          <w:sz w:val="24"/>
          <w:szCs w:val="24"/>
          <w:lang w:val="es-ES_tradnl" w:eastAsia="es-CO"/>
        </w:rPr>
        <w:t xml:space="preserve"> las organizaciones asociativas reconocidas de pescadores y acuicultores artesanales.</w:t>
      </w: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w:t>
      </w:r>
      <w:r w:rsidR="00825C33" w:rsidRPr="002754C6">
        <w:rPr>
          <w:rFonts w:ascii="Georgia" w:eastAsia="Times New Roman" w:hAnsi="Georgia" w:cs="Times New Roman"/>
          <w:bCs/>
          <w:iCs/>
          <w:color w:val="000000"/>
          <w:sz w:val="24"/>
          <w:szCs w:val="24"/>
          <w:lang w:val="es-ES_tradnl" w:eastAsia="es-CO"/>
        </w:rPr>
        <w:t>El Consejo Asesor podrá invitar a sus sesiones a representantes de entidades públicas o privadas, en atención a la temática a tratar y sesionará con la periodicidad que señale el reglamento interno.</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Parágrafo 1</w:t>
      </w:r>
      <w:r w:rsidRPr="002754C6">
        <w:rPr>
          <w:rFonts w:ascii="Georgia" w:eastAsia="Times New Roman" w:hAnsi="Georgia" w:cs="Times New Roman"/>
          <w:bCs/>
          <w:iCs/>
          <w:color w:val="000000"/>
          <w:sz w:val="24"/>
          <w:szCs w:val="24"/>
          <w:lang w:val="es-ES_tradnl" w:eastAsia="es-CO"/>
        </w:rPr>
        <w:t xml:space="preserve">. La </w:t>
      </w:r>
      <w:proofErr w:type="spellStart"/>
      <w:proofErr w:type="gramStart"/>
      <w:r w:rsidRPr="002754C6">
        <w:rPr>
          <w:rFonts w:ascii="Georgia" w:eastAsia="Times New Roman" w:hAnsi="Georgia" w:cs="Times New Roman"/>
          <w:bCs/>
          <w:iCs/>
          <w:color w:val="000000"/>
          <w:sz w:val="24"/>
          <w:szCs w:val="24"/>
          <w:lang w:val="es-ES_tradnl" w:eastAsia="es-CO"/>
        </w:rPr>
        <w:t>Aunap</w:t>
      </w:r>
      <w:proofErr w:type="spellEnd"/>
      <w:r w:rsidRPr="002754C6">
        <w:rPr>
          <w:rFonts w:ascii="Georgia" w:eastAsia="Times New Roman" w:hAnsi="Georgia" w:cs="Times New Roman"/>
          <w:bCs/>
          <w:iCs/>
          <w:color w:val="000000"/>
          <w:sz w:val="24"/>
          <w:szCs w:val="24"/>
          <w:lang w:val="es-ES_tradnl" w:eastAsia="es-CO"/>
        </w:rPr>
        <w:t xml:space="preserve">  definirá</w:t>
      </w:r>
      <w:proofErr w:type="gramEnd"/>
      <w:r w:rsidRPr="002754C6">
        <w:rPr>
          <w:rFonts w:ascii="Georgia" w:eastAsia="Times New Roman" w:hAnsi="Georgia" w:cs="Times New Roman"/>
          <w:bCs/>
          <w:iCs/>
          <w:color w:val="000000"/>
          <w:sz w:val="24"/>
          <w:szCs w:val="24"/>
          <w:lang w:val="es-ES_tradnl" w:eastAsia="es-CO"/>
        </w:rPr>
        <w:t xml:space="preserve"> el mecanismo de selección de los representantes de los pescadores y acuicultores artesanales de subsistencia, comercial, artesanal o de pequeña escala, buscando dar representación a las diferentes regiones y fuentes de pesca artesanal contemplados en este artículo.</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Parágrafo 2.</w:t>
      </w:r>
      <w:r w:rsidRPr="002754C6">
        <w:rPr>
          <w:rFonts w:ascii="Georgia" w:eastAsia="Times New Roman" w:hAnsi="Georgia" w:cs="Times New Roman"/>
          <w:bCs/>
          <w:iCs/>
          <w:color w:val="000000"/>
          <w:sz w:val="24"/>
          <w:szCs w:val="24"/>
          <w:lang w:val="es-ES_tradnl" w:eastAsia="es-CO"/>
        </w:rPr>
        <w:t xml:space="preserve"> El Consejo Técnico Asesor podrá invitar a sus sesiones a representantes de entidades públicas o privadas relacionadas con las temáticas a tratar, y sesionará con la periodicidad que señale el reglamento interno.</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Parágrafo 3.</w:t>
      </w:r>
      <w:r w:rsidRPr="002754C6">
        <w:rPr>
          <w:rFonts w:ascii="Georgia" w:eastAsia="Times New Roman" w:hAnsi="Georgia" w:cs="Times New Roman"/>
          <w:bCs/>
          <w:iCs/>
          <w:color w:val="000000"/>
          <w:sz w:val="24"/>
          <w:szCs w:val="24"/>
          <w:lang w:val="es-ES_tradnl" w:eastAsia="es-CO"/>
        </w:rPr>
        <w:t xml:space="preserve"> La Autoridad Nacional de Pesca y Acuicultura (AUNAP) ejercerá la secretaría del Consejo Técnico Asesor.</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 xml:space="preserve"> </w:t>
      </w: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w:t>
      </w:r>
      <w:r w:rsidR="00825C33" w:rsidRPr="002754C6">
        <w:rPr>
          <w:rFonts w:ascii="Georgia" w:eastAsia="Times New Roman" w:hAnsi="Georgia" w:cs="Times New Roman"/>
          <w:b/>
          <w:bCs/>
          <w:iCs/>
          <w:color w:val="000000"/>
          <w:sz w:val="24"/>
          <w:szCs w:val="24"/>
          <w:lang w:val="es-ES_tradnl" w:eastAsia="es-CO"/>
        </w:rPr>
        <w:t xml:space="preserve"> 7°. De los planes de ordenamiento pesquero.</w:t>
      </w:r>
      <w:r w:rsidR="00825C33" w:rsidRPr="002754C6">
        <w:rPr>
          <w:rFonts w:ascii="Georgia" w:eastAsia="Times New Roman" w:hAnsi="Georgia" w:cs="Times New Roman"/>
          <w:bCs/>
          <w:iCs/>
          <w:color w:val="000000"/>
          <w:sz w:val="24"/>
          <w:szCs w:val="24"/>
          <w:lang w:val="es-ES_tradnl" w:eastAsia="es-CO"/>
        </w:rPr>
        <w:t xml:space="preserve"> La Autoridad Nacional de Acuicultura y Pesca (AUNAP) desplegará una estrategia para que todos los municipios pesqueros del país, cuenten con su Plan de Ordenamiento Pesquero dentro de los dos años siguientes a la promulgación de la presente ley.</w:t>
      </w:r>
    </w:p>
    <w:p w:rsidR="008554CC" w:rsidRPr="002754C6" w:rsidRDefault="008554CC"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 xml:space="preserve">A partir del término anterior, la Autoridad Nacional de Acuicultura y Pesca AUNAP o quien haga sus veces, identificará los entes territoriales en los que no se haya </w:t>
      </w:r>
      <w:r w:rsidRPr="002754C6">
        <w:rPr>
          <w:rFonts w:ascii="Georgia" w:eastAsia="Times New Roman" w:hAnsi="Georgia" w:cs="Times New Roman"/>
          <w:bCs/>
          <w:iCs/>
          <w:color w:val="000000"/>
          <w:sz w:val="24"/>
          <w:szCs w:val="24"/>
          <w:lang w:val="es-ES_tradnl" w:eastAsia="es-CO"/>
        </w:rPr>
        <w:lastRenderedPageBreak/>
        <w:t>implementado el Plan de Ordenamiento Pesquero, con el objeto de brindar apoyo en su estructuración y hacer seguimiento de los existentes, para su aplicabilidad, y respeto a los periodos de veda y mejoramiento de las condiciones de vida de los pescadores de subsistencia y pescadores artesanales o de pequeña escala y sus comunidades.</w:t>
      </w:r>
    </w:p>
    <w:p w:rsidR="00236C13" w:rsidRPr="002754C6" w:rsidRDefault="00236C1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36C13" w:rsidRDefault="00CD4095" w:rsidP="00825C33">
      <w:pPr>
        <w:spacing w:before="57" w:after="57" w:line="288" w:lineRule="atLeast"/>
        <w:jc w:val="both"/>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w:t>
      </w:r>
      <w:r w:rsidR="00825C33" w:rsidRPr="002754C6">
        <w:rPr>
          <w:rFonts w:ascii="Georgia" w:eastAsia="Times New Roman" w:hAnsi="Georgia" w:cs="Times New Roman"/>
          <w:b/>
          <w:bCs/>
          <w:iCs/>
          <w:color w:val="000000"/>
          <w:sz w:val="24"/>
          <w:szCs w:val="24"/>
          <w:lang w:val="es-ES_tradnl" w:eastAsia="es-CO"/>
        </w:rPr>
        <w:t xml:space="preserve"> 8°. Programa de pesca responsable.</w:t>
      </w:r>
      <w:r w:rsidR="00825C33" w:rsidRPr="002754C6">
        <w:rPr>
          <w:rFonts w:ascii="Georgia" w:eastAsia="Times New Roman" w:hAnsi="Georgia" w:cs="Times New Roman"/>
          <w:bCs/>
          <w:iCs/>
          <w:color w:val="000000"/>
          <w:sz w:val="24"/>
          <w:szCs w:val="24"/>
          <w:lang w:val="es-ES_tradnl" w:eastAsia="es-CO"/>
        </w:rPr>
        <w:t xml:space="preserve"> La Autoridad Nacional de Acuicultura y Pesca (AUNAP), implementará los programas de pesca responsable en todos los nodos de pesca del país.</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Parágrafo 1°.</w:t>
      </w:r>
      <w:r w:rsidRPr="002754C6">
        <w:rPr>
          <w:rFonts w:ascii="Georgia" w:eastAsia="Times New Roman" w:hAnsi="Georgia" w:cs="Times New Roman"/>
          <w:bCs/>
          <w:iCs/>
          <w:color w:val="000000"/>
          <w:sz w:val="24"/>
          <w:szCs w:val="24"/>
          <w:lang w:val="es-ES_tradnl" w:eastAsia="es-CO"/>
        </w:rPr>
        <w:t xml:space="preserve"> Dentro del programa de pesca responsable, la </w:t>
      </w:r>
      <w:proofErr w:type="spellStart"/>
      <w:proofErr w:type="gramStart"/>
      <w:r w:rsidRPr="002754C6">
        <w:rPr>
          <w:rFonts w:ascii="Georgia" w:eastAsia="Times New Roman" w:hAnsi="Georgia" w:cs="Times New Roman"/>
          <w:bCs/>
          <w:iCs/>
          <w:color w:val="000000"/>
          <w:sz w:val="24"/>
          <w:szCs w:val="24"/>
          <w:lang w:val="es-ES_tradnl" w:eastAsia="es-CO"/>
        </w:rPr>
        <w:t>Aunap</w:t>
      </w:r>
      <w:proofErr w:type="spellEnd"/>
      <w:r w:rsidRPr="002754C6">
        <w:rPr>
          <w:rFonts w:ascii="Georgia" w:eastAsia="Times New Roman" w:hAnsi="Georgia" w:cs="Times New Roman"/>
          <w:bCs/>
          <w:iCs/>
          <w:color w:val="000000"/>
          <w:sz w:val="24"/>
          <w:szCs w:val="24"/>
          <w:lang w:val="es-ES_tradnl" w:eastAsia="es-CO"/>
        </w:rPr>
        <w:t xml:space="preserve">  o</w:t>
      </w:r>
      <w:proofErr w:type="gramEnd"/>
      <w:r w:rsidRPr="002754C6">
        <w:rPr>
          <w:rFonts w:ascii="Georgia" w:eastAsia="Times New Roman" w:hAnsi="Georgia" w:cs="Times New Roman"/>
          <w:bCs/>
          <w:iCs/>
          <w:color w:val="000000"/>
          <w:sz w:val="24"/>
          <w:szCs w:val="24"/>
          <w:lang w:val="es-ES_tradnl" w:eastAsia="es-CO"/>
        </w:rPr>
        <w:t xml:space="preserve"> quien haga sus veces, liderará el proceso de concertación para la definición de las actividades productivas alternas en las épocas de veda y apoyará su implementación a través de los nodos de pesca en el país. y las alternativas de producción durante ese período.</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Parágrafo 2°.</w:t>
      </w:r>
      <w:r w:rsidRPr="002754C6">
        <w:rPr>
          <w:rFonts w:ascii="Georgia" w:eastAsia="Times New Roman" w:hAnsi="Georgia" w:cs="Times New Roman"/>
          <w:bCs/>
          <w:iCs/>
          <w:color w:val="000000"/>
          <w:sz w:val="24"/>
          <w:szCs w:val="24"/>
          <w:lang w:val="es-ES_tradnl" w:eastAsia="es-CO"/>
        </w:rPr>
        <w:t xml:space="preserve"> La </w:t>
      </w:r>
      <w:proofErr w:type="spellStart"/>
      <w:r w:rsidRPr="002754C6">
        <w:rPr>
          <w:rFonts w:ascii="Georgia" w:eastAsia="Times New Roman" w:hAnsi="Georgia" w:cs="Times New Roman"/>
          <w:bCs/>
          <w:iCs/>
          <w:color w:val="000000"/>
          <w:sz w:val="24"/>
          <w:szCs w:val="24"/>
          <w:lang w:val="es-ES_tradnl" w:eastAsia="es-CO"/>
        </w:rPr>
        <w:t>Aunap</w:t>
      </w:r>
      <w:proofErr w:type="spellEnd"/>
      <w:r w:rsidRPr="002754C6">
        <w:rPr>
          <w:rFonts w:ascii="Georgia" w:eastAsia="Times New Roman" w:hAnsi="Georgia" w:cs="Times New Roman"/>
          <w:bCs/>
          <w:iCs/>
          <w:color w:val="000000"/>
          <w:sz w:val="24"/>
          <w:szCs w:val="24"/>
          <w:lang w:val="es-ES_tradnl" w:eastAsia="es-CO"/>
        </w:rPr>
        <w:t xml:space="preserve"> o quien haga sus veces instruirá a los pescadores de subsistencia, comercial artesanal o de pequeña escala sobre los alcances de un período de veda, las restricciones de pesca según las tallas mínimas establecidas de las especies pesqueras y demás reglamentación vigente sobre la materia; con el fin de salvaguardar la fauna marina y permitir el proceso completo de desarrollo y madurez de las especies.</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Parágrafo 3°.</w:t>
      </w:r>
      <w:r w:rsidRPr="002754C6">
        <w:rPr>
          <w:rFonts w:ascii="Georgia" w:eastAsia="Times New Roman" w:hAnsi="Georgia" w:cs="Times New Roman"/>
          <w:bCs/>
          <w:iCs/>
          <w:color w:val="000000"/>
          <w:sz w:val="24"/>
          <w:szCs w:val="24"/>
          <w:lang w:val="es-ES_tradnl" w:eastAsia="es-CO"/>
        </w:rPr>
        <w:t xml:space="preserve"> El Gobierno nacional creará el sello de Certificación Nacional que acredite los productos y su calidad, provenientes de la pesca artesanal.</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w:t>
      </w:r>
      <w:r w:rsidR="00825C33" w:rsidRPr="002754C6">
        <w:rPr>
          <w:rFonts w:ascii="Georgia" w:eastAsia="Times New Roman" w:hAnsi="Georgia" w:cs="Times New Roman"/>
          <w:b/>
          <w:bCs/>
          <w:iCs/>
          <w:color w:val="000000"/>
          <w:sz w:val="24"/>
          <w:szCs w:val="24"/>
          <w:lang w:val="es-ES_tradnl" w:eastAsia="es-CO"/>
        </w:rPr>
        <w:t xml:space="preserve"> 9°. Censo Nacional de Pesca y Acuicultura.</w:t>
      </w:r>
      <w:r w:rsidR="00825C33" w:rsidRPr="002754C6">
        <w:rPr>
          <w:rFonts w:ascii="Georgia" w:eastAsia="Times New Roman" w:hAnsi="Georgia" w:cs="Times New Roman"/>
          <w:bCs/>
          <w:iCs/>
          <w:color w:val="000000"/>
          <w:sz w:val="24"/>
          <w:szCs w:val="24"/>
          <w:lang w:val="es-ES_tradnl" w:eastAsia="es-CO"/>
        </w:rPr>
        <w:t xml:space="preserve"> El DANE en coordinación con la Autoridad Nacional de Acuicultura y Pesca (AUNAP) dentro del siguiente año siguiente a la entrada en vigencia de la presente ley, realizará el censo de los pescadores de subsistencia, comercial artesanal o de pequeña escala. La definición de las variables o preguntas específicas que permitan la identificación de los perfiles socioeconómicos de las personas y empresas que participan en todas las etapas de la cadena de valor de la pesca de subsistencia, comercial artesanal o de pequeña escala se hará de manera conjunta entre las dos entidades.</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Dentro de las variables a ser incorporadas en el censo se encuentran: i) la zona en que desarrolla su actividad; ii) los artes de pesca que utiliza; iii) las especies que captura; iv) el estado de riesgo de estas; v) características socioeconómicas del núcleo familiar y su composición; vi) participación en organizaciones asociativas; vii) condiciones de acceso al mercado y la comercialización de la pesca de subsistencia, comercial artesanal o de pequeña escala, entre otras.</w:t>
      </w:r>
    </w:p>
    <w:p w:rsidR="00CD4095"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 xml:space="preserve"> </w:t>
      </w:r>
    </w:p>
    <w:p w:rsidR="00825C33" w:rsidRPr="002754C6" w:rsidRDefault="002754C6" w:rsidP="00CD4095">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 xml:space="preserve">CAPÍTULO </w:t>
      </w:r>
      <w:r w:rsidR="00825C33" w:rsidRPr="002754C6">
        <w:rPr>
          <w:rFonts w:ascii="Georgia" w:eastAsia="Times New Roman" w:hAnsi="Georgia" w:cs="Times New Roman"/>
          <w:b/>
          <w:bCs/>
          <w:iCs/>
          <w:color w:val="000000"/>
          <w:sz w:val="24"/>
          <w:szCs w:val="24"/>
          <w:lang w:val="es-ES_tradnl" w:eastAsia="es-CO"/>
        </w:rPr>
        <w:t>III</w:t>
      </w:r>
    </w:p>
    <w:p w:rsidR="00825C33" w:rsidRPr="002754C6" w:rsidRDefault="00825C33" w:rsidP="00CD4095">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Mecanismos de protección social a la pesca artesanal</w:t>
      </w:r>
    </w:p>
    <w:p w:rsidR="00CD4095" w:rsidRPr="002754C6" w:rsidRDefault="00CD4095" w:rsidP="00CD4095">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10</w:t>
      </w:r>
      <w:r w:rsidR="00825C33" w:rsidRPr="002754C6">
        <w:rPr>
          <w:rFonts w:ascii="Georgia" w:eastAsia="Times New Roman" w:hAnsi="Georgia" w:cs="Times New Roman"/>
          <w:b/>
          <w:bCs/>
          <w:iCs/>
          <w:color w:val="000000"/>
          <w:sz w:val="24"/>
          <w:szCs w:val="24"/>
          <w:lang w:val="es-ES_tradnl" w:eastAsia="es-CO"/>
        </w:rPr>
        <w:t>°. Seguro de desempleo estacional por veda (</w:t>
      </w:r>
      <w:proofErr w:type="spellStart"/>
      <w:r w:rsidR="00825C33" w:rsidRPr="002754C6">
        <w:rPr>
          <w:rFonts w:ascii="Georgia" w:eastAsia="Times New Roman" w:hAnsi="Georgia" w:cs="Times New Roman"/>
          <w:b/>
          <w:bCs/>
          <w:iCs/>
          <w:color w:val="000000"/>
          <w:sz w:val="24"/>
          <w:szCs w:val="24"/>
          <w:lang w:val="es-ES_tradnl" w:eastAsia="es-CO"/>
        </w:rPr>
        <w:t>Sedeveda</w:t>
      </w:r>
      <w:proofErr w:type="spellEnd"/>
      <w:r w:rsidR="00825C33" w:rsidRPr="002754C6">
        <w:rPr>
          <w:rFonts w:ascii="Georgia" w:eastAsia="Times New Roman" w:hAnsi="Georgia" w:cs="Times New Roman"/>
          <w:b/>
          <w:bCs/>
          <w:iCs/>
          <w:color w:val="000000"/>
          <w:sz w:val="24"/>
          <w:szCs w:val="24"/>
          <w:lang w:val="es-ES_tradnl" w:eastAsia="es-CO"/>
        </w:rPr>
        <w:t xml:space="preserve">) para los pescadores de </w:t>
      </w:r>
      <w:proofErr w:type="gramStart"/>
      <w:r w:rsidR="00825C33" w:rsidRPr="002754C6">
        <w:rPr>
          <w:rFonts w:ascii="Georgia" w:eastAsia="Times New Roman" w:hAnsi="Georgia" w:cs="Times New Roman"/>
          <w:b/>
          <w:bCs/>
          <w:iCs/>
          <w:color w:val="000000"/>
          <w:sz w:val="24"/>
          <w:szCs w:val="24"/>
          <w:lang w:val="es-ES_tradnl" w:eastAsia="es-CO"/>
        </w:rPr>
        <w:t>subsistencia,  comercial</w:t>
      </w:r>
      <w:proofErr w:type="gramEnd"/>
      <w:r w:rsidR="00825C33" w:rsidRPr="002754C6">
        <w:rPr>
          <w:rFonts w:ascii="Georgia" w:eastAsia="Times New Roman" w:hAnsi="Georgia" w:cs="Times New Roman"/>
          <w:b/>
          <w:bCs/>
          <w:iCs/>
          <w:color w:val="000000"/>
          <w:sz w:val="24"/>
          <w:szCs w:val="24"/>
          <w:lang w:val="es-ES_tradnl" w:eastAsia="es-CO"/>
        </w:rPr>
        <w:t xml:space="preserve"> artesanal o de pequeña escala.</w:t>
      </w:r>
      <w:r w:rsidR="00825C33" w:rsidRPr="002754C6">
        <w:rPr>
          <w:rFonts w:ascii="Georgia" w:eastAsia="Times New Roman" w:hAnsi="Georgia" w:cs="Times New Roman"/>
          <w:bCs/>
          <w:iCs/>
          <w:color w:val="000000"/>
          <w:sz w:val="24"/>
          <w:szCs w:val="24"/>
          <w:lang w:val="es-ES_tradnl" w:eastAsia="es-CO"/>
        </w:rPr>
        <w:t xml:space="preserve"> </w:t>
      </w:r>
      <w:r w:rsidR="00825C33" w:rsidRPr="002754C6">
        <w:rPr>
          <w:rFonts w:ascii="Georgia" w:eastAsia="Times New Roman" w:hAnsi="Georgia" w:cs="Times New Roman"/>
          <w:bCs/>
          <w:iCs/>
          <w:color w:val="000000"/>
          <w:sz w:val="24"/>
          <w:szCs w:val="24"/>
          <w:lang w:val="es-ES_tradnl" w:eastAsia="es-CO"/>
        </w:rPr>
        <w:lastRenderedPageBreak/>
        <w:t>Dentro del año siguiente a la expedición de la presente ley, el Ministerio del Trabajo, con base en las recomendaciones técnicas de la Autoridad Nacional de Acuicultura y Pesca (</w:t>
      </w:r>
      <w:proofErr w:type="spellStart"/>
      <w:r w:rsidR="00825C33" w:rsidRPr="002754C6">
        <w:rPr>
          <w:rFonts w:ascii="Georgia" w:eastAsia="Times New Roman" w:hAnsi="Georgia" w:cs="Times New Roman"/>
          <w:bCs/>
          <w:iCs/>
          <w:color w:val="000000"/>
          <w:sz w:val="24"/>
          <w:szCs w:val="24"/>
          <w:lang w:val="es-ES_tradnl" w:eastAsia="es-CO"/>
        </w:rPr>
        <w:t>Aunap</w:t>
      </w:r>
      <w:proofErr w:type="spellEnd"/>
      <w:r w:rsidR="00825C33" w:rsidRPr="002754C6">
        <w:rPr>
          <w:rFonts w:ascii="Georgia" w:eastAsia="Times New Roman" w:hAnsi="Georgia" w:cs="Times New Roman"/>
          <w:bCs/>
          <w:iCs/>
          <w:color w:val="000000"/>
          <w:sz w:val="24"/>
          <w:szCs w:val="24"/>
          <w:lang w:val="es-ES_tradnl" w:eastAsia="es-CO"/>
        </w:rPr>
        <w:t>), diseñará un mecanismo especial de protección al cesante, dirigido a los pescadores de subsistencia, comercial artesanal o de pequeña escala durante los períodos de veda con el objeto de diseñar esquemas focalizados, que mitiguen las condiciones de vulnerabilidad socioeconómica durante los periodos de veda.</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 xml:space="preserve">El valor cubierto por el </w:t>
      </w:r>
      <w:proofErr w:type="spellStart"/>
      <w:r w:rsidRPr="002754C6">
        <w:rPr>
          <w:rFonts w:ascii="Georgia" w:eastAsia="Times New Roman" w:hAnsi="Georgia" w:cs="Times New Roman"/>
          <w:bCs/>
          <w:iCs/>
          <w:color w:val="000000"/>
          <w:sz w:val="24"/>
          <w:szCs w:val="24"/>
          <w:lang w:val="es-ES_tradnl" w:eastAsia="es-CO"/>
        </w:rPr>
        <w:t>Sedeveda</w:t>
      </w:r>
      <w:proofErr w:type="spellEnd"/>
      <w:r w:rsidRPr="002754C6">
        <w:rPr>
          <w:rFonts w:ascii="Georgia" w:eastAsia="Times New Roman" w:hAnsi="Georgia" w:cs="Times New Roman"/>
          <w:bCs/>
          <w:iCs/>
          <w:color w:val="000000"/>
          <w:sz w:val="24"/>
          <w:szCs w:val="24"/>
          <w:lang w:val="es-ES_tradnl" w:eastAsia="es-CO"/>
        </w:rPr>
        <w:t xml:space="preserve"> será de hasta un salario mínimo legal mensual vigente, como compensación de las actividades económicas que deja de realizar. Por su parte los pescadores beneficiados durante la veda realizarán actividades en beneficio del mejoramiento o recuperación de hábitats esenciales de las especies pesqueras vedadas, </w:t>
      </w:r>
      <w:proofErr w:type="gramStart"/>
      <w:r w:rsidRPr="002754C6">
        <w:rPr>
          <w:rFonts w:ascii="Georgia" w:eastAsia="Times New Roman" w:hAnsi="Georgia" w:cs="Times New Roman"/>
          <w:bCs/>
          <w:iCs/>
          <w:color w:val="000000"/>
          <w:sz w:val="24"/>
          <w:szCs w:val="24"/>
          <w:lang w:val="es-ES_tradnl" w:eastAsia="es-CO"/>
        </w:rPr>
        <w:t>como</w:t>
      </w:r>
      <w:proofErr w:type="gramEnd"/>
      <w:r w:rsidRPr="002754C6">
        <w:rPr>
          <w:rFonts w:ascii="Georgia" w:eastAsia="Times New Roman" w:hAnsi="Georgia" w:cs="Times New Roman"/>
          <w:bCs/>
          <w:iCs/>
          <w:color w:val="000000"/>
          <w:sz w:val="24"/>
          <w:szCs w:val="24"/>
          <w:lang w:val="es-ES_tradnl" w:eastAsia="es-CO"/>
        </w:rPr>
        <w:t xml:space="preserve"> por ejemplo: limpieza de caños o áreas de pesca, asistencia a procesos de capacitación en normatividad pesquera o en las actividades productivas alternas que hayan sido identificadas.</w:t>
      </w:r>
    </w:p>
    <w:p w:rsidR="00CD4095"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 xml:space="preserve">Los recursos necesarios para financiar el </w:t>
      </w:r>
      <w:proofErr w:type="spellStart"/>
      <w:r w:rsidRPr="002754C6">
        <w:rPr>
          <w:rFonts w:ascii="Georgia" w:eastAsia="Times New Roman" w:hAnsi="Georgia" w:cs="Times New Roman"/>
          <w:bCs/>
          <w:iCs/>
          <w:color w:val="000000"/>
          <w:sz w:val="24"/>
          <w:szCs w:val="24"/>
          <w:lang w:val="es-ES_tradnl" w:eastAsia="es-CO"/>
        </w:rPr>
        <w:t>Sedeveda</w:t>
      </w:r>
      <w:proofErr w:type="spellEnd"/>
      <w:r w:rsidRPr="002754C6">
        <w:rPr>
          <w:rFonts w:ascii="Georgia" w:eastAsia="Times New Roman" w:hAnsi="Georgia" w:cs="Times New Roman"/>
          <w:bCs/>
          <w:iCs/>
          <w:color w:val="000000"/>
          <w:sz w:val="24"/>
          <w:szCs w:val="24"/>
          <w:lang w:val="es-ES_tradnl" w:eastAsia="es-CO"/>
        </w:rPr>
        <w:t xml:space="preserve"> serán destinados por el Gobierno Nacional a través de las entidades competentes.</w:t>
      </w:r>
    </w:p>
    <w:p w:rsidR="00CD4095"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w:t>
      </w:r>
      <w:r w:rsidR="00825C33" w:rsidRPr="002754C6">
        <w:rPr>
          <w:rFonts w:ascii="Georgia" w:eastAsia="Times New Roman" w:hAnsi="Georgia" w:cs="Times New Roman"/>
          <w:b/>
          <w:bCs/>
          <w:iCs/>
          <w:color w:val="000000"/>
          <w:sz w:val="24"/>
          <w:szCs w:val="24"/>
          <w:lang w:val="es-ES_tradnl" w:eastAsia="es-CO"/>
        </w:rPr>
        <w:t xml:space="preserve"> 11°. Definición de beneficiarios.</w:t>
      </w:r>
      <w:r w:rsidR="00825C33" w:rsidRPr="002754C6">
        <w:rPr>
          <w:rFonts w:ascii="Georgia" w:eastAsia="Times New Roman" w:hAnsi="Georgia" w:cs="Times New Roman"/>
          <w:bCs/>
          <w:iCs/>
          <w:color w:val="000000"/>
          <w:sz w:val="24"/>
          <w:szCs w:val="24"/>
          <w:lang w:val="es-ES_tradnl" w:eastAsia="es-CO"/>
        </w:rPr>
        <w:t xml:space="preserve"> La Autoridad Nacional de Acuicultura y Pesca (</w:t>
      </w:r>
      <w:proofErr w:type="spellStart"/>
      <w:r w:rsidR="00825C33" w:rsidRPr="002754C6">
        <w:rPr>
          <w:rFonts w:ascii="Georgia" w:eastAsia="Times New Roman" w:hAnsi="Georgia" w:cs="Times New Roman"/>
          <w:bCs/>
          <w:iCs/>
          <w:color w:val="000000"/>
          <w:sz w:val="24"/>
          <w:szCs w:val="24"/>
          <w:lang w:val="es-ES_tradnl" w:eastAsia="es-CO"/>
        </w:rPr>
        <w:t>Aunap</w:t>
      </w:r>
      <w:proofErr w:type="spellEnd"/>
      <w:r w:rsidR="00825C33" w:rsidRPr="002754C6">
        <w:rPr>
          <w:rFonts w:ascii="Georgia" w:eastAsia="Times New Roman" w:hAnsi="Georgia" w:cs="Times New Roman"/>
          <w:bCs/>
          <w:iCs/>
          <w:color w:val="000000"/>
          <w:sz w:val="24"/>
          <w:szCs w:val="24"/>
          <w:lang w:val="es-ES_tradnl" w:eastAsia="es-CO"/>
        </w:rPr>
        <w:t xml:space="preserve">), previamente y con base en el censo de pescadores de subsistencia, comercial artesanal o de pequeña escala caracterizará los pescadores por cada una de las pesquerías, con el fin de verificar el cumplimiento de los siguientes criterios entre otros que pueda definir la entidad: </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 xml:space="preserve">-La autoridad competente debe comprobar que el potencial beneficiario, </w:t>
      </w:r>
      <w:proofErr w:type="gramStart"/>
      <w:r w:rsidRPr="002754C6">
        <w:rPr>
          <w:rFonts w:ascii="Georgia" w:eastAsia="Times New Roman" w:hAnsi="Georgia" w:cs="Times New Roman"/>
          <w:bCs/>
          <w:iCs/>
          <w:color w:val="000000"/>
          <w:sz w:val="24"/>
          <w:szCs w:val="24"/>
          <w:lang w:val="es-ES_tradnl" w:eastAsia="es-CO"/>
        </w:rPr>
        <w:t>tiene  la</w:t>
      </w:r>
      <w:proofErr w:type="gramEnd"/>
      <w:r w:rsidRPr="002754C6">
        <w:rPr>
          <w:rFonts w:ascii="Georgia" w:eastAsia="Times New Roman" w:hAnsi="Georgia" w:cs="Times New Roman"/>
          <w:bCs/>
          <w:iCs/>
          <w:color w:val="000000"/>
          <w:sz w:val="24"/>
          <w:szCs w:val="24"/>
          <w:lang w:val="es-ES_tradnl" w:eastAsia="es-CO"/>
        </w:rPr>
        <w:t xml:space="preserve"> pesca artesanal como fuente principal de ingreso para su subsistencia y la de su familia.</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 xml:space="preserve">-Pescadores que acrediten que al menos el 70 % de sus capturas corresponden a la especie vedada. </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-Estar registrado como pescador ante la oficina regional de la AUNAP y en consecuencia en el Registro General de Pesca, capítulo pesca artesanal o de pequeña escala.</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3A0A26" w:rsidRPr="002754C6" w:rsidRDefault="003A0A26" w:rsidP="003A0A26">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12°. Régimen subsidiado de seguridad social para pescadores de subsistencia, comercial artesanal o de pequeña escala.</w:t>
      </w:r>
      <w:r w:rsidRPr="002754C6">
        <w:rPr>
          <w:rFonts w:ascii="Georgia" w:eastAsia="Times New Roman" w:hAnsi="Georgia" w:cs="Times New Roman"/>
          <w:bCs/>
          <w:iCs/>
          <w:color w:val="000000"/>
          <w:sz w:val="24"/>
          <w:szCs w:val="24"/>
          <w:lang w:val="es-ES_tradnl" w:eastAsia="es-CO"/>
        </w:rPr>
        <w:t xml:space="preserve"> Dentro del régimen subsidiado de seguridad social creado por el Capítulo II de la Ley 100 de 1993, priorícese la afiliación a la seguridad social en el régimen subsidiado a los pescadores artesanales o de pequeña escala, debidamente registrados ante la </w:t>
      </w:r>
      <w:proofErr w:type="spellStart"/>
      <w:r w:rsidRPr="002754C6">
        <w:rPr>
          <w:rFonts w:ascii="Georgia" w:eastAsia="Times New Roman" w:hAnsi="Georgia" w:cs="Times New Roman"/>
          <w:bCs/>
          <w:iCs/>
          <w:color w:val="000000"/>
          <w:sz w:val="24"/>
          <w:szCs w:val="24"/>
          <w:lang w:val="es-ES_tradnl" w:eastAsia="es-CO"/>
        </w:rPr>
        <w:t>Aunap</w:t>
      </w:r>
      <w:proofErr w:type="spellEnd"/>
      <w:r w:rsidRPr="002754C6">
        <w:rPr>
          <w:rFonts w:ascii="Georgia" w:eastAsia="Times New Roman" w:hAnsi="Georgia" w:cs="Times New Roman"/>
          <w:bCs/>
          <w:iCs/>
          <w:color w:val="000000"/>
          <w:sz w:val="24"/>
          <w:szCs w:val="24"/>
          <w:lang w:val="es-ES_tradnl" w:eastAsia="es-CO"/>
        </w:rPr>
        <w:t xml:space="preserve"> que tendrá como propósito financiar la atención en salud a los pescadores artesanales pobres y vulnerables y sus grupos familiares que no tienen capacidad de cotizar. </w:t>
      </w:r>
    </w:p>
    <w:p w:rsidR="00CD4095"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lastRenderedPageBreak/>
        <w:t>Artículo 13</w:t>
      </w:r>
      <w:r w:rsidR="00CD4095" w:rsidRPr="002754C6">
        <w:rPr>
          <w:rFonts w:ascii="Georgia" w:eastAsia="Times New Roman" w:hAnsi="Georgia" w:cs="Times New Roman"/>
          <w:b/>
          <w:bCs/>
          <w:iCs/>
          <w:color w:val="000000"/>
          <w:sz w:val="24"/>
          <w:szCs w:val="24"/>
          <w:lang w:val="es-ES_tradnl" w:eastAsia="es-CO"/>
        </w:rPr>
        <w:t>°</w:t>
      </w:r>
      <w:r w:rsidRPr="002754C6">
        <w:rPr>
          <w:rFonts w:ascii="Georgia" w:eastAsia="Times New Roman" w:hAnsi="Georgia" w:cs="Times New Roman"/>
          <w:b/>
          <w:bCs/>
          <w:iCs/>
          <w:color w:val="000000"/>
          <w:sz w:val="24"/>
          <w:szCs w:val="24"/>
          <w:lang w:val="es-ES_tradnl" w:eastAsia="es-CO"/>
        </w:rPr>
        <w:t>.</w:t>
      </w:r>
      <w:r w:rsidRPr="002754C6">
        <w:rPr>
          <w:rFonts w:ascii="Georgia" w:eastAsia="Times New Roman" w:hAnsi="Georgia" w:cs="Times New Roman"/>
          <w:bCs/>
          <w:iCs/>
          <w:color w:val="000000"/>
          <w:sz w:val="24"/>
          <w:szCs w:val="24"/>
          <w:lang w:val="es-ES_tradnl" w:eastAsia="es-CO"/>
        </w:rPr>
        <w:t xml:space="preserve"> El Ministerio del Trabajo diseñará y pondrá al servicio en condiciones asequibles para los pescadores artesanales un seguro de vida por actividad de alto riesgo.</w:t>
      </w:r>
    </w:p>
    <w:p w:rsidR="00CD4095" w:rsidRPr="002754C6" w:rsidRDefault="00CD4095" w:rsidP="00CD4095">
      <w:pPr>
        <w:spacing w:before="57" w:after="57" w:line="288" w:lineRule="atLeast"/>
        <w:jc w:val="center"/>
        <w:textAlignment w:val="center"/>
        <w:rPr>
          <w:rFonts w:ascii="Georgia" w:eastAsia="Times New Roman" w:hAnsi="Georgia" w:cs="Times New Roman"/>
          <w:bCs/>
          <w:iCs/>
          <w:color w:val="000000"/>
          <w:sz w:val="24"/>
          <w:szCs w:val="24"/>
          <w:lang w:val="es-ES_tradnl" w:eastAsia="es-CO"/>
        </w:rPr>
      </w:pPr>
    </w:p>
    <w:p w:rsidR="00825C33" w:rsidRPr="002754C6" w:rsidRDefault="00825C33" w:rsidP="00CD4095">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CAPÍTULO IV</w:t>
      </w:r>
    </w:p>
    <w:p w:rsidR="00825C33" w:rsidRPr="002754C6" w:rsidRDefault="00825C33" w:rsidP="00CD4095">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Mecanismos de promoción de la competitividad de la pesca artesanal</w:t>
      </w:r>
    </w:p>
    <w:p w:rsidR="00CD4095" w:rsidRPr="002754C6" w:rsidRDefault="00CD4095" w:rsidP="00CD4095">
      <w:pPr>
        <w:spacing w:before="57" w:after="57" w:line="288" w:lineRule="atLeast"/>
        <w:jc w:val="center"/>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14</w:t>
      </w:r>
      <w:r w:rsidR="00CD4095" w:rsidRPr="002754C6">
        <w:rPr>
          <w:rFonts w:ascii="Georgia" w:eastAsia="Times New Roman" w:hAnsi="Georgia" w:cs="Times New Roman"/>
          <w:b/>
          <w:bCs/>
          <w:iCs/>
          <w:color w:val="000000"/>
          <w:sz w:val="24"/>
          <w:szCs w:val="24"/>
          <w:lang w:val="es-ES_tradnl" w:eastAsia="es-CO"/>
        </w:rPr>
        <w:t>°</w:t>
      </w:r>
      <w:r w:rsidRPr="002754C6">
        <w:rPr>
          <w:rFonts w:ascii="Georgia" w:eastAsia="Times New Roman" w:hAnsi="Georgia" w:cs="Times New Roman"/>
          <w:b/>
          <w:bCs/>
          <w:iCs/>
          <w:color w:val="000000"/>
          <w:sz w:val="24"/>
          <w:szCs w:val="24"/>
          <w:lang w:val="es-ES_tradnl" w:eastAsia="es-CO"/>
        </w:rPr>
        <w:t>. Centros de acopio, desembarques y distribución pesquera artesanal.</w:t>
      </w:r>
      <w:r w:rsidRPr="002754C6">
        <w:rPr>
          <w:rFonts w:ascii="Georgia" w:eastAsia="Times New Roman" w:hAnsi="Georgia" w:cs="Times New Roman"/>
          <w:bCs/>
          <w:iCs/>
          <w:color w:val="000000"/>
          <w:sz w:val="24"/>
          <w:szCs w:val="24"/>
          <w:lang w:val="es-ES_tradnl" w:eastAsia="es-CO"/>
        </w:rPr>
        <w:t xml:space="preserve"> Como medida de aseguramiento de los estándares de calidad, se crearán centros de acopio, desembarques y distribución pesquera de subsistencia, comercial artesanal o de pequeña escala, como centros de articulación entre la actividad de extracción de los recursos hidrobiológicos y el mercado.</w:t>
      </w:r>
    </w:p>
    <w:p w:rsidR="00CD4095"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La Autoridad Nacional de Acuicultura y Pesca AUNAP será la entidad encargada de implementar esta estrategia, a través de la definición de los modelos de gestión administrativa, gestión productiva y de comercialización, a partir de las recomendaciones del Consejo Técnico Asesor.</w:t>
      </w:r>
    </w:p>
    <w:p w:rsidR="00CD4095"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Cs/>
          <w:iCs/>
          <w:color w:val="000000"/>
          <w:sz w:val="24"/>
          <w:szCs w:val="24"/>
          <w:lang w:val="es-ES_tradnl" w:eastAsia="es-CO"/>
        </w:rPr>
        <w:t>Los recursos necesarios para la implementación de la presente estrategia, provendrán del presupuesto de inversión del Ministerio de Agricultura y Desarrollo Rural y de aquellos que asignen entidades locales u otras con las cuales se impulsen los proyectos.</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 xml:space="preserve">Parágrafo. </w:t>
      </w:r>
      <w:r w:rsidRPr="002754C6">
        <w:rPr>
          <w:rFonts w:ascii="Georgia" w:eastAsia="Times New Roman" w:hAnsi="Georgia" w:cs="Times New Roman"/>
          <w:bCs/>
          <w:iCs/>
          <w:color w:val="000000"/>
          <w:sz w:val="24"/>
          <w:szCs w:val="24"/>
          <w:lang w:val="es-ES_tradnl" w:eastAsia="es-CO"/>
        </w:rPr>
        <w:t>La Autoridad Nacional de Acuicultura y Pesca AUNAP diseñará y pondrá en marcha un programa permanente de capacitación a los pescadores artesanales en los diferentes instrumentos de pesca, según las especies</w:t>
      </w:r>
    </w:p>
    <w:p w:rsidR="00CD4095"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2754C6"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15</w:t>
      </w:r>
      <w:r w:rsidR="00CD4095" w:rsidRPr="002754C6">
        <w:rPr>
          <w:rFonts w:ascii="Georgia" w:eastAsia="Times New Roman" w:hAnsi="Georgia" w:cs="Times New Roman"/>
          <w:b/>
          <w:bCs/>
          <w:iCs/>
          <w:color w:val="000000"/>
          <w:sz w:val="24"/>
          <w:szCs w:val="24"/>
          <w:lang w:val="es-ES_tradnl" w:eastAsia="es-CO"/>
        </w:rPr>
        <w:t>°</w:t>
      </w:r>
      <w:r w:rsidR="00825C33" w:rsidRPr="002754C6">
        <w:rPr>
          <w:rFonts w:ascii="Georgia" w:eastAsia="Times New Roman" w:hAnsi="Georgia" w:cs="Times New Roman"/>
          <w:b/>
          <w:bCs/>
          <w:iCs/>
          <w:color w:val="000000"/>
          <w:sz w:val="24"/>
          <w:szCs w:val="24"/>
          <w:lang w:val="es-ES_tradnl" w:eastAsia="es-CO"/>
        </w:rPr>
        <w:t>.</w:t>
      </w:r>
      <w:r w:rsidR="00825C33" w:rsidRPr="002754C6">
        <w:rPr>
          <w:rFonts w:ascii="Georgia" w:eastAsia="Times New Roman" w:hAnsi="Georgia" w:cs="Times New Roman"/>
          <w:bCs/>
          <w:iCs/>
          <w:color w:val="000000"/>
          <w:sz w:val="24"/>
          <w:szCs w:val="24"/>
          <w:lang w:val="es-ES_tradnl" w:eastAsia="es-CO"/>
        </w:rPr>
        <w:t xml:space="preserve"> Facúltese al Ministerio de Hacienda, en coordinación con el Ministerio de Agricultura para revisar el régimen aduanero de las lanchas y motores usadas por los pescadores de subsistencia, comercial artesanal y de pequeña escala para sus faenas, con el fin de facilitar el acceso a los mismos.</w:t>
      </w:r>
    </w:p>
    <w:p w:rsidR="00CD4095"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7C4362" w:rsidRPr="002754C6" w:rsidRDefault="007C4362"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CD4095">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CAPÍTULO V</w:t>
      </w:r>
    </w:p>
    <w:p w:rsidR="00825C33" w:rsidRPr="002754C6" w:rsidRDefault="00825C33" w:rsidP="00CD4095">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Sanciones</w:t>
      </w:r>
    </w:p>
    <w:p w:rsidR="00CD4095" w:rsidRPr="002754C6" w:rsidRDefault="00CD4095" w:rsidP="00CD4095">
      <w:pPr>
        <w:spacing w:before="57" w:after="57" w:line="288" w:lineRule="atLeast"/>
        <w:jc w:val="center"/>
        <w:textAlignment w:val="center"/>
        <w:rPr>
          <w:rFonts w:ascii="Georgia" w:eastAsia="Times New Roman" w:hAnsi="Georgia" w:cs="Times New Roman"/>
          <w:b/>
          <w:bCs/>
          <w:iCs/>
          <w:color w:val="000000"/>
          <w:sz w:val="24"/>
          <w:szCs w:val="24"/>
          <w:lang w:val="es-ES_tradnl" w:eastAsia="es-CO"/>
        </w:rPr>
      </w:pPr>
    </w:p>
    <w:p w:rsidR="00825C33" w:rsidRPr="002754C6" w:rsidRDefault="002754C6"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16</w:t>
      </w:r>
      <w:r w:rsidR="00CD4095" w:rsidRPr="002754C6">
        <w:rPr>
          <w:rFonts w:ascii="Georgia" w:eastAsia="Times New Roman" w:hAnsi="Georgia" w:cs="Times New Roman"/>
          <w:b/>
          <w:bCs/>
          <w:iCs/>
          <w:color w:val="000000"/>
          <w:sz w:val="24"/>
          <w:szCs w:val="24"/>
          <w:lang w:val="es-ES_tradnl" w:eastAsia="es-CO"/>
        </w:rPr>
        <w:t>°</w:t>
      </w:r>
      <w:r w:rsidR="00825C33" w:rsidRPr="002754C6">
        <w:rPr>
          <w:rFonts w:ascii="Georgia" w:eastAsia="Times New Roman" w:hAnsi="Georgia" w:cs="Times New Roman"/>
          <w:b/>
          <w:bCs/>
          <w:iCs/>
          <w:color w:val="000000"/>
          <w:sz w:val="24"/>
          <w:szCs w:val="24"/>
          <w:lang w:val="es-ES_tradnl" w:eastAsia="es-CO"/>
        </w:rPr>
        <w:t>. Control de vedas.</w:t>
      </w:r>
      <w:r w:rsidR="00825C33" w:rsidRPr="002754C6">
        <w:rPr>
          <w:rFonts w:ascii="Georgia" w:eastAsia="Times New Roman" w:hAnsi="Georgia" w:cs="Times New Roman"/>
          <w:bCs/>
          <w:iCs/>
          <w:color w:val="000000"/>
          <w:sz w:val="24"/>
          <w:szCs w:val="24"/>
          <w:lang w:val="es-ES_tradnl" w:eastAsia="es-CO"/>
        </w:rPr>
        <w:t xml:space="preserve"> La Autoridad Nacional de Acuicultura y Pesca (AUNAP), coordinará en colaboración armónica con la </w:t>
      </w:r>
      <w:proofErr w:type="spellStart"/>
      <w:r w:rsidR="00825C33" w:rsidRPr="002754C6">
        <w:rPr>
          <w:rFonts w:ascii="Georgia" w:eastAsia="Times New Roman" w:hAnsi="Georgia" w:cs="Times New Roman"/>
          <w:bCs/>
          <w:iCs/>
          <w:color w:val="000000"/>
          <w:sz w:val="24"/>
          <w:szCs w:val="24"/>
          <w:lang w:val="es-ES_tradnl" w:eastAsia="es-CO"/>
        </w:rPr>
        <w:t>Dimar</w:t>
      </w:r>
      <w:proofErr w:type="spellEnd"/>
      <w:r w:rsidR="00825C33" w:rsidRPr="002754C6">
        <w:rPr>
          <w:rFonts w:ascii="Georgia" w:eastAsia="Times New Roman" w:hAnsi="Georgia" w:cs="Times New Roman"/>
          <w:bCs/>
          <w:iCs/>
          <w:color w:val="000000"/>
          <w:sz w:val="24"/>
          <w:szCs w:val="24"/>
          <w:lang w:val="es-ES_tradnl" w:eastAsia="es-CO"/>
        </w:rPr>
        <w:t>, la Armada Nacional, Policía Nacional, Asociaciones de Pescadores, Autoridades Ambientales y demás autoridades competentes, el control y vigilancia sobre los espacios en que se desarrollan las vedas.</w:t>
      </w:r>
    </w:p>
    <w:p w:rsidR="00CD4095"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 xml:space="preserve">Artículo </w:t>
      </w:r>
      <w:r w:rsidR="00825C33" w:rsidRPr="002754C6">
        <w:rPr>
          <w:rFonts w:ascii="Georgia" w:eastAsia="Times New Roman" w:hAnsi="Georgia" w:cs="Times New Roman"/>
          <w:b/>
          <w:bCs/>
          <w:iCs/>
          <w:color w:val="000000"/>
          <w:sz w:val="24"/>
          <w:szCs w:val="24"/>
          <w:lang w:val="es-ES_tradnl" w:eastAsia="es-CO"/>
        </w:rPr>
        <w:t>17</w:t>
      </w:r>
      <w:r w:rsidRPr="002754C6">
        <w:rPr>
          <w:rFonts w:ascii="Georgia" w:eastAsia="Times New Roman" w:hAnsi="Georgia" w:cs="Times New Roman"/>
          <w:b/>
          <w:bCs/>
          <w:iCs/>
          <w:color w:val="000000"/>
          <w:sz w:val="24"/>
          <w:szCs w:val="24"/>
          <w:lang w:val="es-ES_tradnl" w:eastAsia="es-CO"/>
        </w:rPr>
        <w:t>°</w:t>
      </w:r>
      <w:r w:rsidR="00825C33" w:rsidRPr="002754C6">
        <w:rPr>
          <w:rFonts w:ascii="Georgia" w:eastAsia="Times New Roman" w:hAnsi="Georgia" w:cs="Times New Roman"/>
          <w:b/>
          <w:bCs/>
          <w:iCs/>
          <w:color w:val="000000"/>
          <w:sz w:val="24"/>
          <w:szCs w:val="24"/>
          <w:lang w:val="es-ES_tradnl" w:eastAsia="es-CO"/>
        </w:rPr>
        <w:t>.</w:t>
      </w:r>
      <w:r w:rsidR="00825C33" w:rsidRPr="002754C6">
        <w:rPr>
          <w:rFonts w:ascii="Georgia" w:eastAsia="Times New Roman" w:hAnsi="Georgia" w:cs="Times New Roman"/>
          <w:bCs/>
          <w:iCs/>
          <w:color w:val="000000"/>
          <w:sz w:val="24"/>
          <w:szCs w:val="24"/>
          <w:lang w:val="es-ES_tradnl" w:eastAsia="es-CO"/>
        </w:rPr>
        <w:t xml:space="preserve"> </w:t>
      </w:r>
      <w:r w:rsidR="00825C33" w:rsidRPr="002754C6">
        <w:rPr>
          <w:rFonts w:ascii="Georgia" w:eastAsia="Times New Roman" w:hAnsi="Georgia" w:cs="Times New Roman"/>
          <w:b/>
          <w:bCs/>
          <w:iCs/>
          <w:color w:val="000000"/>
          <w:sz w:val="24"/>
          <w:szCs w:val="24"/>
          <w:lang w:val="es-ES_tradnl" w:eastAsia="es-CO"/>
        </w:rPr>
        <w:t>Sanción económica.</w:t>
      </w:r>
      <w:r w:rsidR="00825C33" w:rsidRPr="002754C6">
        <w:rPr>
          <w:rFonts w:ascii="Georgia" w:eastAsia="Times New Roman" w:hAnsi="Georgia" w:cs="Times New Roman"/>
          <w:bCs/>
          <w:iCs/>
          <w:color w:val="000000"/>
          <w:sz w:val="24"/>
          <w:szCs w:val="24"/>
          <w:lang w:val="es-ES_tradnl" w:eastAsia="es-CO"/>
        </w:rPr>
        <w:t xml:space="preserve"> Cualquier pescador de subsistencia, comercial artesanal o de pequeña escala que sea sorprendido por alguna de las autoridades competentes, violando los espacios y tiempos de vedas y el tamaño de las especies, será multado con una sanción que determinará la ley vigente.</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Parágrafo.</w:t>
      </w:r>
      <w:r w:rsidRPr="002754C6">
        <w:rPr>
          <w:rFonts w:ascii="Georgia" w:eastAsia="Times New Roman" w:hAnsi="Georgia" w:cs="Times New Roman"/>
          <w:bCs/>
          <w:iCs/>
          <w:color w:val="000000"/>
          <w:sz w:val="24"/>
          <w:szCs w:val="24"/>
          <w:lang w:val="es-ES_tradnl" w:eastAsia="es-CO"/>
        </w:rPr>
        <w:t xml:space="preserve"> La nave o artefacto naval en el que se realice actividad pesquera en zonas y tiempos de veda, sin distingo del pabellón que enarbole, será inmovilizado junto con todos los equipos de pesca hasta que se pague la sanción económica y se cumplan con las demás sanciones señaladas por la ley.</w:t>
      </w:r>
    </w:p>
    <w:p w:rsidR="00CD4095" w:rsidRPr="002754C6" w:rsidRDefault="00CD4095"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18</w:t>
      </w:r>
      <w:r w:rsidR="00CD4095" w:rsidRPr="002754C6">
        <w:rPr>
          <w:rFonts w:ascii="Georgia" w:eastAsia="Times New Roman" w:hAnsi="Georgia" w:cs="Times New Roman"/>
          <w:b/>
          <w:bCs/>
          <w:iCs/>
          <w:color w:val="000000"/>
          <w:sz w:val="24"/>
          <w:szCs w:val="24"/>
          <w:lang w:val="es-ES_tradnl" w:eastAsia="es-CO"/>
        </w:rPr>
        <w:t>°</w:t>
      </w:r>
      <w:r w:rsidRPr="002754C6">
        <w:rPr>
          <w:rFonts w:ascii="Georgia" w:eastAsia="Times New Roman" w:hAnsi="Georgia" w:cs="Times New Roman"/>
          <w:b/>
          <w:bCs/>
          <w:iCs/>
          <w:color w:val="000000"/>
          <w:sz w:val="24"/>
          <w:szCs w:val="24"/>
          <w:lang w:val="es-ES_tradnl" w:eastAsia="es-CO"/>
        </w:rPr>
        <w:t>. Exclusión.</w:t>
      </w:r>
      <w:r w:rsidRPr="002754C6">
        <w:rPr>
          <w:rFonts w:ascii="Georgia" w:eastAsia="Times New Roman" w:hAnsi="Georgia" w:cs="Times New Roman"/>
          <w:bCs/>
          <w:iCs/>
          <w:color w:val="000000"/>
          <w:sz w:val="24"/>
          <w:szCs w:val="24"/>
          <w:lang w:val="es-ES_tradnl" w:eastAsia="es-CO"/>
        </w:rPr>
        <w:t xml:space="preserve"> El pescador de subsistencia, comercial artesanal o de pequeña escala que sea sorprendido violando la veda, será excluido por un periodo de un año (1) año del seguro </w:t>
      </w:r>
      <w:proofErr w:type="spellStart"/>
      <w:r w:rsidRPr="002754C6">
        <w:rPr>
          <w:rFonts w:ascii="Georgia" w:eastAsia="Times New Roman" w:hAnsi="Georgia" w:cs="Times New Roman"/>
          <w:bCs/>
          <w:iCs/>
          <w:color w:val="000000"/>
          <w:sz w:val="24"/>
          <w:szCs w:val="24"/>
          <w:lang w:val="es-ES_tradnl" w:eastAsia="es-CO"/>
        </w:rPr>
        <w:t>Sedeveda</w:t>
      </w:r>
      <w:proofErr w:type="spellEnd"/>
      <w:r w:rsidRPr="002754C6">
        <w:rPr>
          <w:rFonts w:ascii="Georgia" w:eastAsia="Times New Roman" w:hAnsi="Georgia" w:cs="Times New Roman"/>
          <w:bCs/>
          <w:iCs/>
          <w:color w:val="000000"/>
          <w:sz w:val="24"/>
          <w:szCs w:val="24"/>
          <w:lang w:val="es-ES_tradnl" w:eastAsia="es-CO"/>
        </w:rPr>
        <w:t>, se le suspenderá la licencia o carné para desarrollar actividades de pesca por el periodo siguiente a la veda y no podrá recibir otros beneficios que brinde el Estado en su condición de pescador.</w:t>
      </w:r>
    </w:p>
    <w:p w:rsidR="00825C33" w:rsidRPr="002754C6" w:rsidRDefault="00825C33" w:rsidP="00825C33">
      <w:pPr>
        <w:spacing w:before="57" w:after="57" w:line="288" w:lineRule="atLeast"/>
        <w:jc w:val="both"/>
        <w:textAlignment w:val="center"/>
        <w:rPr>
          <w:rFonts w:ascii="Georgia" w:eastAsia="Times New Roman" w:hAnsi="Georgia" w:cs="Times New Roman"/>
          <w:bCs/>
          <w:iCs/>
          <w:color w:val="000000"/>
          <w:sz w:val="24"/>
          <w:szCs w:val="24"/>
          <w:lang w:val="es-ES_tradnl" w:eastAsia="es-CO"/>
        </w:rPr>
      </w:pPr>
    </w:p>
    <w:p w:rsidR="00C519F4" w:rsidRPr="002754C6" w:rsidRDefault="00CD4095" w:rsidP="00825C33">
      <w:pPr>
        <w:spacing w:before="57" w:after="57" w:line="288" w:lineRule="atLeast"/>
        <w:jc w:val="both"/>
        <w:textAlignment w:val="center"/>
        <w:rPr>
          <w:rFonts w:ascii="Georgia" w:eastAsia="Times New Roman" w:hAnsi="Georgia" w:cs="Times New Roman"/>
          <w:bCs/>
          <w:color w:val="000000"/>
          <w:sz w:val="24"/>
          <w:szCs w:val="24"/>
          <w:lang w:val="es-ES_tradnl" w:eastAsia="es-CO"/>
        </w:rPr>
      </w:pPr>
      <w:r w:rsidRPr="002754C6">
        <w:rPr>
          <w:rFonts w:ascii="Georgia" w:eastAsia="Times New Roman" w:hAnsi="Georgia" w:cs="Times New Roman"/>
          <w:b/>
          <w:bCs/>
          <w:iCs/>
          <w:color w:val="000000"/>
          <w:sz w:val="24"/>
          <w:szCs w:val="24"/>
          <w:lang w:val="es-ES_tradnl" w:eastAsia="es-CO"/>
        </w:rPr>
        <w:t>Artículo 19</w:t>
      </w:r>
      <w:r w:rsidR="008554CC" w:rsidRPr="002754C6">
        <w:rPr>
          <w:rFonts w:ascii="Georgia" w:eastAsia="Times New Roman" w:hAnsi="Georgia" w:cs="Times New Roman"/>
          <w:b/>
          <w:bCs/>
          <w:iCs/>
          <w:color w:val="000000"/>
          <w:sz w:val="24"/>
          <w:szCs w:val="24"/>
          <w:lang w:val="es-ES_tradnl" w:eastAsia="es-CO"/>
        </w:rPr>
        <w:t xml:space="preserve">°. </w:t>
      </w:r>
      <w:r w:rsidR="00825C33" w:rsidRPr="002754C6">
        <w:rPr>
          <w:rFonts w:ascii="Georgia" w:eastAsia="Times New Roman" w:hAnsi="Georgia" w:cs="Times New Roman"/>
          <w:bCs/>
          <w:iCs/>
          <w:color w:val="000000"/>
          <w:sz w:val="24"/>
          <w:szCs w:val="24"/>
          <w:lang w:val="es-ES_tradnl" w:eastAsia="es-CO"/>
        </w:rPr>
        <w:t>Vigencia y derogatoria. Este proyecto de ley rige a partir de la fecha de su promulgación y deroga todas las disposiciones que le sean contrarias, en particular el parágrafo del artículo 3°, el numeral 14 del artículo 5°, el artículo 9° del Decreto-ley 4181 de 2011.</w:t>
      </w:r>
    </w:p>
    <w:p w:rsidR="00CD4095" w:rsidRPr="002754C6" w:rsidRDefault="00CD4095" w:rsidP="000A23D2">
      <w:pPr>
        <w:spacing w:before="57" w:after="57" w:line="288" w:lineRule="atLeast"/>
        <w:jc w:val="both"/>
        <w:textAlignment w:val="center"/>
        <w:rPr>
          <w:rFonts w:ascii="Georgia" w:eastAsia="Times New Roman" w:hAnsi="Georgia" w:cs="Times New Roman"/>
          <w:bCs/>
          <w:color w:val="000000"/>
          <w:sz w:val="24"/>
          <w:szCs w:val="24"/>
          <w:lang w:val="es-ES_tradnl" w:eastAsia="es-CO"/>
        </w:rPr>
      </w:pPr>
    </w:p>
    <w:p w:rsidR="00E401EB" w:rsidRPr="002754C6" w:rsidRDefault="00E401EB" w:rsidP="000A23D2">
      <w:pPr>
        <w:spacing w:before="57" w:after="57" w:line="288" w:lineRule="atLeast"/>
        <w:jc w:val="both"/>
        <w:textAlignment w:val="center"/>
        <w:rPr>
          <w:rFonts w:ascii="Georgia" w:eastAsia="Times New Roman" w:hAnsi="Georgia" w:cs="Times New Roman"/>
          <w:bCs/>
          <w:color w:val="000000"/>
          <w:sz w:val="24"/>
          <w:szCs w:val="24"/>
          <w:lang w:val="es-ES_tradnl" w:eastAsia="es-CO"/>
        </w:rPr>
      </w:pPr>
    </w:p>
    <w:p w:rsidR="007C4362" w:rsidRDefault="007C4362" w:rsidP="000A23D2">
      <w:pPr>
        <w:spacing w:before="57" w:after="57" w:line="288" w:lineRule="atLeast"/>
        <w:jc w:val="both"/>
        <w:textAlignment w:val="center"/>
        <w:rPr>
          <w:rFonts w:ascii="Georgia" w:eastAsia="Times New Roman" w:hAnsi="Georgia" w:cs="Times New Roman"/>
          <w:bCs/>
          <w:color w:val="000000"/>
          <w:sz w:val="24"/>
          <w:szCs w:val="24"/>
          <w:lang w:val="es-ES_tradnl" w:eastAsia="es-CO"/>
        </w:rPr>
      </w:pPr>
    </w:p>
    <w:p w:rsidR="00236C13" w:rsidRPr="002754C6" w:rsidRDefault="00236C13" w:rsidP="000A23D2">
      <w:pPr>
        <w:spacing w:before="57" w:after="57" w:line="288" w:lineRule="atLeast"/>
        <w:jc w:val="both"/>
        <w:textAlignment w:val="center"/>
        <w:rPr>
          <w:rFonts w:ascii="Georgia" w:eastAsia="Times New Roman" w:hAnsi="Georgia" w:cs="Times New Roman"/>
          <w:bCs/>
          <w:color w:val="000000"/>
          <w:sz w:val="24"/>
          <w:szCs w:val="24"/>
          <w:lang w:val="es-ES_tradnl" w:eastAsia="es-CO"/>
        </w:rPr>
      </w:pPr>
      <w:bookmarkStart w:id="1" w:name="_GoBack"/>
      <w:bookmarkEnd w:id="1"/>
    </w:p>
    <w:p w:rsidR="007C4362" w:rsidRPr="002754C6" w:rsidRDefault="007C4362" w:rsidP="000A23D2">
      <w:pPr>
        <w:spacing w:before="57" w:after="57" w:line="288" w:lineRule="atLeast"/>
        <w:jc w:val="both"/>
        <w:textAlignment w:val="center"/>
        <w:rPr>
          <w:rFonts w:ascii="Georgia" w:eastAsia="Times New Roman" w:hAnsi="Georgia" w:cs="Times New Roman"/>
          <w:bCs/>
          <w:color w:val="000000"/>
          <w:sz w:val="24"/>
          <w:szCs w:val="24"/>
          <w:lang w:val="es-ES_tradnl" w:eastAsia="es-CO"/>
        </w:rPr>
      </w:pPr>
    </w:p>
    <w:p w:rsidR="008862ED" w:rsidRPr="002754C6" w:rsidRDefault="002754C6" w:rsidP="002754C6">
      <w:pPr>
        <w:spacing w:after="0"/>
        <w:jc w:val="center"/>
        <w:rPr>
          <w:rFonts w:ascii="Georgia" w:hAnsi="Georgia" w:cs="Times New Roman"/>
          <w:b/>
          <w:sz w:val="24"/>
          <w:szCs w:val="24"/>
          <w:lang w:val="it-IT"/>
        </w:rPr>
      </w:pPr>
      <w:r w:rsidRPr="002754C6">
        <w:rPr>
          <w:rFonts w:ascii="Georgia" w:hAnsi="Georgia" w:cs="Times New Roman"/>
          <w:b/>
          <w:sz w:val="24"/>
          <w:szCs w:val="24"/>
          <w:lang w:val="it-IT"/>
        </w:rPr>
        <w:t>MARIA DEL ROSARIO GUERRA DE LA ESPRIELLA</w:t>
      </w:r>
    </w:p>
    <w:p w:rsidR="002754C6" w:rsidRPr="002754C6" w:rsidRDefault="002754C6" w:rsidP="002754C6">
      <w:pPr>
        <w:spacing w:after="0"/>
        <w:jc w:val="center"/>
        <w:rPr>
          <w:rFonts w:ascii="Georgia" w:hAnsi="Georgia" w:cs="Times New Roman"/>
          <w:b/>
          <w:sz w:val="24"/>
          <w:szCs w:val="24"/>
          <w:lang w:val="it-IT"/>
        </w:rPr>
      </w:pPr>
      <w:r w:rsidRPr="002754C6">
        <w:rPr>
          <w:rFonts w:ascii="Georgia" w:hAnsi="Georgia" w:cs="Times New Roman"/>
          <w:b/>
          <w:sz w:val="24"/>
          <w:szCs w:val="24"/>
          <w:lang w:val="it-IT"/>
        </w:rPr>
        <w:t>SENADORA</w:t>
      </w:r>
    </w:p>
    <w:p w:rsidR="002754C6" w:rsidRPr="002754C6" w:rsidRDefault="002754C6" w:rsidP="002754C6">
      <w:pPr>
        <w:spacing w:after="0"/>
        <w:jc w:val="center"/>
        <w:rPr>
          <w:rFonts w:ascii="Georgia" w:hAnsi="Georgia" w:cs="Times New Roman"/>
          <w:sz w:val="24"/>
          <w:szCs w:val="24"/>
        </w:rPr>
      </w:pPr>
      <w:r w:rsidRPr="002754C6">
        <w:rPr>
          <w:rFonts w:ascii="Georgia" w:hAnsi="Georgia" w:cs="Times New Roman"/>
          <w:b/>
          <w:sz w:val="24"/>
          <w:szCs w:val="24"/>
          <w:lang w:val="it-IT"/>
        </w:rPr>
        <w:t>PARTIDO CENTRO DEMOCRÁTICO</w:t>
      </w:r>
    </w:p>
    <w:sectPr w:rsidR="002754C6" w:rsidRPr="002754C6" w:rsidSect="00C70571">
      <w:headerReference w:type="default" r:id="rId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190" w:rsidRDefault="00566190" w:rsidP="005A3333">
      <w:pPr>
        <w:spacing w:after="0" w:line="240" w:lineRule="auto"/>
      </w:pPr>
      <w:r>
        <w:separator/>
      </w:r>
    </w:p>
  </w:endnote>
  <w:endnote w:type="continuationSeparator" w:id="0">
    <w:p w:rsidR="00566190" w:rsidRDefault="00566190" w:rsidP="005A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190" w:rsidRDefault="00566190" w:rsidP="005A3333">
      <w:pPr>
        <w:spacing w:after="0" w:line="240" w:lineRule="auto"/>
      </w:pPr>
      <w:r>
        <w:separator/>
      </w:r>
    </w:p>
  </w:footnote>
  <w:footnote w:type="continuationSeparator" w:id="0">
    <w:p w:rsidR="00566190" w:rsidRDefault="00566190" w:rsidP="005A3333">
      <w:pPr>
        <w:spacing w:after="0" w:line="240" w:lineRule="auto"/>
      </w:pPr>
      <w:r>
        <w:continuationSeparator/>
      </w:r>
    </w:p>
  </w:footnote>
  <w:footnote w:id="1">
    <w:p w:rsidR="002754C6" w:rsidRPr="005A3333" w:rsidRDefault="002754C6">
      <w:pPr>
        <w:pStyle w:val="Textonotapie"/>
        <w:rPr>
          <w:sz w:val="16"/>
          <w:szCs w:val="16"/>
        </w:rPr>
      </w:pPr>
      <w:r w:rsidRPr="005A3333">
        <w:rPr>
          <w:rStyle w:val="Refdenotaalpie"/>
          <w:sz w:val="16"/>
          <w:szCs w:val="16"/>
        </w:rPr>
        <w:footnoteRef/>
      </w:r>
      <w:r w:rsidRPr="005A3333">
        <w:rPr>
          <w:sz w:val="16"/>
          <w:szCs w:val="16"/>
        </w:rPr>
        <w:t xml:space="preserve"> </w:t>
      </w:r>
      <w:r w:rsidRPr="005A3333">
        <w:rPr>
          <w:color w:val="000000"/>
          <w:sz w:val="16"/>
          <w:szCs w:val="16"/>
        </w:rPr>
        <w:t xml:space="preserve">OLDEPESCA (2010). ¿Elaboración de protocolos para el mejoramiento de la calidad, sanidad e inocuidad de productos provenientes de la pesca artesanal y de pequeña escala en la </w:t>
      </w:r>
      <w:proofErr w:type="gramStart"/>
      <w:r w:rsidRPr="005A3333">
        <w:rPr>
          <w:color w:val="000000"/>
          <w:sz w:val="16"/>
          <w:szCs w:val="16"/>
        </w:rPr>
        <w:t>región¿</w:t>
      </w:r>
      <w:proofErr w:type="gramEnd"/>
      <w:r w:rsidRPr="005A3333">
        <w:rPr>
          <w:color w:val="000000"/>
          <w:sz w:val="16"/>
          <w:szCs w:val="16"/>
        </w:rPr>
        <w:t>. México: XXI Conferencia de Ministros.</w:t>
      </w:r>
    </w:p>
  </w:footnote>
  <w:footnote w:id="2">
    <w:p w:rsidR="002754C6" w:rsidRDefault="002754C6">
      <w:pPr>
        <w:pStyle w:val="Textonotapie"/>
      </w:pPr>
      <w:r w:rsidRPr="005A3333">
        <w:rPr>
          <w:rStyle w:val="Refdenotaalpie"/>
          <w:sz w:val="16"/>
          <w:szCs w:val="16"/>
        </w:rPr>
        <w:footnoteRef/>
      </w:r>
      <w:r w:rsidRPr="005A3333">
        <w:rPr>
          <w:sz w:val="16"/>
          <w:szCs w:val="16"/>
        </w:rPr>
        <w:t xml:space="preserve"> </w:t>
      </w:r>
      <w:r w:rsidRPr="005A3333">
        <w:rPr>
          <w:rStyle w:val="apple-converted-space"/>
          <w:color w:val="000000"/>
          <w:sz w:val="16"/>
          <w:szCs w:val="16"/>
        </w:rPr>
        <w:t> </w:t>
      </w:r>
      <w:r w:rsidRPr="005A3333">
        <w:rPr>
          <w:color w:val="000000"/>
          <w:sz w:val="16"/>
          <w:szCs w:val="16"/>
        </w:rPr>
        <w:t>Diagnóstico de la Pesca y la Acuicultura en Colombia (2014).</w:t>
      </w:r>
    </w:p>
  </w:footnote>
  <w:footnote w:id="3">
    <w:p w:rsidR="002754C6" w:rsidRPr="005A3333" w:rsidRDefault="002754C6">
      <w:pPr>
        <w:pStyle w:val="Textonotapie"/>
        <w:rPr>
          <w:sz w:val="16"/>
          <w:szCs w:val="16"/>
        </w:rPr>
      </w:pPr>
      <w:r w:rsidRPr="005A3333">
        <w:rPr>
          <w:rStyle w:val="Refdenotaalpie"/>
          <w:sz w:val="16"/>
          <w:szCs w:val="16"/>
        </w:rPr>
        <w:footnoteRef/>
      </w:r>
      <w:r w:rsidRPr="005A3333">
        <w:rPr>
          <w:sz w:val="16"/>
          <w:szCs w:val="16"/>
        </w:rPr>
        <w:t xml:space="preserve"> </w:t>
      </w:r>
      <w:r w:rsidRPr="005A3333">
        <w:rPr>
          <w:rStyle w:val="apple-converted-space"/>
          <w:color w:val="000000"/>
          <w:sz w:val="16"/>
          <w:szCs w:val="16"/>
        </w:rPr>
        <w:t> </w:t>
      </w:r>
      <w:r w:rsidRPr="005A3333">
        <w:rPr>
          <w:color w:val="000000"/>
          <w:sz w:val="16"/>
          <w:szCs w:val="16"/>
        </w:rPr>
        <w:t>Para Perú, el PIB pesquero de 2010 representaba el 0.5% del PIB agregado.</w:t>
      </w:r>
    </w:p>
  </w:footnote>
  <w:footnote w:id="4">
    <w:p w:rsidR="002754C6" w:rsidRPr="002F366C" w:rsidRDefault="002754C6">
      <w:pPr>
        <w:pStyle w:val="Textonotapie"/>
        <w:rPr>
          <w:sz w:val="16"/>
          <w:szCs w:val="16"/>
        </w:rPr>
      </w:pPr>
      <w:r w:rsidRPr="002F366C">
        <w:rPr>
          <w:rStyle w:val="Refdenotaalpie"/>
          <w:sz w:val="16"/>
          <w:szCs w:val="16"/>
        </w:rPr>
        <w:footnoteRef/>
      </w:r>
      <w:r w:rsidRPr="002F366C">
        <w:rPr>
          <w:sz w:val="16"/>
          <w:szCs w:val="16"/>
        </w:rPr>
        <w:t xml:space="preserve"> </w:t>
      </w:r>
      <w:r w:rsidRPr="002F366C">
        <w:rPr>
          <w:color w:val="000000"/>
          <w:sz w:val="16"/>
          <w:szCs w:val="16"/>
        </w:rPr>
        <w:t xml:space="preserve">Galarza, E. y J. </w:t>
      </w:r>
      <w:proofErr w:type="spellStart"/>
      <w:r w:rsidRPr="002F366C">
        <w:rPr>
          <w:color w:val="000000"/>
          <w:sz w:val="16"/>
          <w:szCs w:val="16"/>
        </w:rPr>
        <w:t>Kamiche</w:t>
      </w:r>
      <w:proofErr w:type="spellEnd"/>
      <w:r w:rsidRPr="002F366C">
        <w:rPr>
          <w:color w:val="000000"/>
          <w:sz w:val="16"/>
          <w:szCs w:val="16"/>
        </w:rPr>
        <w:t>, (2014).</w:t>
      </w:r>
      <w:r w:rsidRPr="002F366C">
        <w:rPr>
          <w:rStyle w:val="apple-converted-space"/>
          <w:color w:val="000000"/>
          <w:sz w:val="16"/>
          <w:szCs w:val="16"/>
        </w:rPr>
        <w:t> </w:t>
      </w:r>
      <w:r w:rsidRPr="002F366C">
        <w:rPr>
          <w:i/>
          <w:iCs/>
          <w:color w:val="000000"/>
          <w:sz w:val="16"/>
          <w:szCs w:val="16"/>
        </w:rPr>
        <w:t>Agenda 2014: Propuestas para mejorar la descentralización.</w:t>
      </w:r>
      <w:r w:rsidRPr="002F366C">
        <w:rPr>
          <w:rStyle w:val="apple-converted-space"/>
          <w:i/>
          <w:iCs/>
          <w:color w:val="000000"/>
          <w:sz w:val="16"/>
          <w:szCs w:val="16"/>
        </w:rPr>
        <w:t> </w:t>
      </w:r>
      <w:r w:rsidRPr="002F366C">
        <w:rPr>
          <w:color w:val="000000"/>
          <w:sz w:val="16"/>
          <w:szCs w:val="16"/>
        </w:rPr>
        <w:t>Universidad del Pacífico-Centro de investigaciones. Perú.</w:t>
      </w:r>
    </w:p>
  </w:footnote>
  <w:footnote w:id="5">
    <w:p w:rsidR="002754C6" w:rsidRDefault="002754C6">
      <w:pPr>
        <w:pStyle w:val="Textonotapie"/>
      </w:pPr>
      <w:r>
        <w:rPr>
          <w:rStyle w:val="Refdenotaalpie"/>
        </w:rPr>
        <w:footnoteRef/>
      </w:r>
      <w:r>
        <w:t xml:space="preserve"> </w:t>
      </w:r>
      <w:r w:rsidRPr="002F366C">
        <w:rPr>
          <w:rStyle w:val="apple-converted-space"/>
          <w:color w:val="000000"/>
          <w:sz w:val="16"/>
          <w:szCs w:val="16"/>
        </w:rPr>
        <w:t> </w:t>
      </w:r>
      <w:r w:rsidRPr="002F366C">
        <w:rPr>
          <w:color w:val="000000"/>
          <w:sz w:val="16"/>
          <w:szCs w:val="16"/>
        </w:rPr>
        <w:t>En las mencionadas áreas no podrán otorgarse permisos de pesca diferentes a la comercial artesanal y su ejercicio de hecho, será sancionado como pesca ilegal.</w:t>
      </w:r>
    </w:p>
  </w:footnote>
  <w:footnote w:id="6">
    <w:p w:rsidR="002754C6" w:rsidRPr="00AC4197" w:rsidRDefault="002754C6" w:rsidP="00AC4197">
      <w:pPr>
        <w:pStyle w:val="Textonotapie"/>
        <w:rPr>
          <w:sz w:val="16"/>
          <w:szCs w:val="16"/>
        </w:rPr>
      </w:pPr>
      <w:r w:rsidRPr="00AC4197">
        <w:rPr>
          <w:rStyle w:val="Refdenotaalpie"/>
          <w:sz w:val="16"/>
          <w:szCs w:val="16"/>
        </w:rPr>
        <w:footnoteRef/>
      </w:r>
      <w:r w:rsidRPr="00AC4197">
        <w:rPr>
          <w:sz w:val="16"/>
          <w:szCs w:val="16"/>
        </w:rPr>
        <w:t xml:space="preserve"> </w:t>
      </w:r>
      <w:r w:rsidRPr="00AC4197">
        <w:rPr>
          <w:sz w:val="16"/>
          <w:szCs w:val="16"/>
          <w:lang w:val="es-ES_tradnl"/>
        </w:rPr>
        <w:t xml:space="preserve"> La </w:t>
      </w:r>
      <w:proofErr w:type="spellStart"/>
      <w:r w:rsidRPr="00AC4197">
        <w:rPr>
          <w:sz w:val="16"/>
          <w:szCs w:val="16"/>
          <w:lang w:val="es-ES_tradnl"/>
        </w:rPr>
        <w:t>acuaponía</w:t>
      </w:r>
      <w:proofErr w:type="spellEnd"/>
      <w:r w:rsidRPr="00AC4197">
        <w:rPr>
          <w:sz w:val="16"/>
          <w:szCs w:val="16"/>
          <w:lang w:val="es-ES_tradnl"/>
        </w:rPr>
        <w:t xml:space="preserve"> es una técnica para cultivar peces y hortalizas en un sistema integrado. Esta técnica se basa fundamentalmente en utilizar los desechos de los peces como fertilizante para las plantas que, a su vez, ejercen de filtro biológico porque eliminan las sustancias contaminantes para devolver el agua limpia y depurada al tanque de los peces sin necesidad de introducir agua limpia cada semana, realizando a pequeña escala el ciclo natural de los nutrientes en cualquier ecosistema.</w:t>
      </w:r>
    </w:p>
    <w:p w:rsidR="002754C6" w:rsidRPr="00AC4197" w:rsidRDefault="002754C6" w:rsidP="00AC4197">
      <w:pPr>
        <w:pStyle w:val="Textonotapie"/>
      </w:pPr>
      <w:r w:rsidRPr="00AC4197">
        <w:rPr>
          <w:lang w:val="es-ES_tradnl"/>
        </w:rPr>
        <w:t> </w:t>
      </w:r>
    </w:p>
    <w:p w:rsidR="002754C6" w:rsidRDefault="002754C6">
      <w:pPr>
        <w:pStyle w:val="Textonotapie"/>
      </w:pPr>
    </w:p>
  </w:footnote>
  <w:footnote w:id="7">
    <w:p w:rsidR="002754C6" w:rsidRDefault="002754C6">
      <w:pPr>
        <w:pStyle w:val="Textonotapie"/>
      </w:pPr>
      <w:r>
        <w:rPr>
          <w:rStyle w:val="Refdenotaalpie"/>
        </w:rPr>
        <w:footnoteRef/>
      </w:r>
      <w:r>
        <w:t xml:space="preserve"> </w:t>
      </w:r>
      <w:r>
        <w:rPr>
          <w:rStyle w:val="apple-converted-space"/>
          <w:color w:val="000000"/>
        </w:rPr>
        <w:t> </w:t>
      </w:r>
      <w:r w:rsidRPr="00654277">
        <w:rPr>
          <w:color w:val="000000"/>
          <w:sz w:val="16"/>
          <w:szCs w:val="16"/>
        </w:rPr>
        <w:t>Información reciente del I Censo Nacional de la Pesca Artesanal de PERÚ estimó en 44,000 el número de pescadores artesanales y en 12.400 el número de armadores artesanales a 2012.</w:t>
      </w:r>
    </w:p>
  </w:footnote>
  <w:footnote w:id="8">
    <w:p w:rsidR="002754C6" w:rsidRPr="005B5932" w:rsidRDefault="002754C6">
      <w:pPr>
        <w:pStyle w:val="Textonotapie"/>
        <w:rPr>
          <w:sz w:val="16"/>
          <w:szCs w:val="16"/>
        </w:rPr>
      </w:pPr>
      <w:r w:rsidRPr="005B5932">
        <w:rPr>
          <w:rStyle w:val="Refdenotaalpie"/>
          <w:sz w:val="16"/>
          <w:szCs w:val="16"/>
        </w:rPr>
        <w:footnoteRef/>
      </w:r>
      <w:r w:rsidRPr="005B5932">
        <w:rPr>
          <w:sz w:val="16"/>
          <w:szCs w:val="16"/>
        </w:rPr>
        <w:t xml:space="preserve"> </w:t>
      </w:r>
      <w:r w:rsidRPr="005B5932">
        <w:rPr>
          <w:color w:val="000000"/>
          <w:sz w:val="16"/>
          <w:szCs w:val="16"/>
        </w:rPr>
        <w:t xml:space="preserve">Apoyo al fomento de proyectos de pesca artesanal y acuicultura de recursos limitados a nivel nacional, </w:t>
      </w:r>
      <w:proofErr w:type="spellStart"/>
      <w:r w:rsidRPr="005B5932">
        <w:rPr>
          <w:color w:val="000000"/>
          <w:sz w:val="16"/>
          <w:szCs w:val="16"/>
        </w:rPr>
        <w:t>Incoder</w:t>
      </w:r>
      <w:proofErr w:type="spellEnd"/>
      <w:r w:rsidRPr="005B5932">
        <w:rPr>
          <w:color w:val="000000"/>
          <w:sz w:val="16"/>
          <w:szCs w:val="16"/>
        </w:rPr>
        <w:t xml:space="preserve"> (2015).</w:t>
      </w:r>
    </w:p>
  </w:footnote>
  <w:footnote w:id="9">
    <w:p w:rsidR="002754C6" w:rsidRDefault="002754C6">
      <w:pPr>
        <w:pStyle w:val="Textonotapie"/>
      </w:pPr>
      <w:r>
        <w:rPr>
          <w:rStyle w:val="Refdenotaalpie"/>
        </w:rPr>
        <w:footnoteRef/>
      </w:r>
      <w:r>
        <w:t xml:space="preserve"> </w:t>
      </w:r>
      <w:r w:rsidRPr="00364049">
        <w:rPr>
          <w:color w:val="000000"/>
          <w:sz w:val="16"/>
          <w:szCs w:val="16"/>
        </w:rPr>
        <w:t>Diagnóstico del estado de la Acuicultura en Colombia (2013).</w:t>
      </w:r>
    </w:p>
  </w:footnote>
  <w:footnote w:id="10">
    <w:p w:rsidR="002754C6" w:rsidRPr="008C45EA" w:rsidRDefault="002754C6" w:rsidP="008C45EA">
      <w:pPr>
        <w:pStyle w:val="Textonotapie"/>
        <w:spacing w:line="210" w:lineRule="atLeast"/>
        <w:jc w:val="both"/>
        <w:rPr>
          <w:rFonts w:ascii="Times New Roman" w:eastAsia="Times New Roman" w:hAnsi="Times New Roman" w:cs="Times New Roman"/>
          <w:color w:val="000000"/>
          <w:sz w:val="16"/>
          <w:szCs w:val="16"/>
          <w:lang w:eastAsia="es-CO"/>
        </w:rPr>
      </w:pPr>
      <w:r>
        <w:rPr>
          <w:rStyle w:val="Refdenotaalpie"/>
        </w:rPr>
        <w:footnoteRef/>
      </w:r>
      <w:r>
        <w:t xml:space="preserve"> </w:t>
      </w:r>
      <w:r w:rsidRPr="008C45EA">
        <w:rPr>
          <w:rFonts w:ascii="Times New Roman" w:eastAsia="Times New Roman" w:hAnsi="Times New Roman" w:cs="Times New Roman"/>
          <w:color w:val="000000"/>
          <w:lang w:val="es-ES_tradnl" w:eastAsia="es-CO"/>
        </w:rPr>
        <w:t> </w:t>
      </w:r>
      <w:r w:rsidRPr="008C45EA">
        <w:rPr>
          <w:rFonts w:ascii="Times New Roman" w:eastAsia="Times New Roman" w:hAnsi="Times New Roman" w:cs="Times New Roman"/>
          <w:color w:val="000000"/>
          <w:sz w:val="16"/>
          <w:szCs w:val="16"/>
          <w:lang w:val="es-ES_tradnl" w:eastAsia="es-CO"/>
        </w:rPr>
        <w:t xml:space="preserve">Como una iniciativa de la </w:t>
      </w:r>
      <w:proofErr w:type="spellStart"/>
      <w:r w:rsidRPr="008C45EA">
        <w:rPr>
          <w:rFonts w:ascii="Times New Roman" w:eastAsia="Times New Roman" w:hAnsi="Times New Roman" w:cs="Times New Roman"/>
          <w:color w:val="000000"/>
          <w:sz w:val="16"/>
          <w:szCs w:val="16"/>
          <w:lang w:val="es-ES_tradnl" w:eastAsia="es-CO"/>
        </w:rPr>
        <w:t>Aunap</w:t>
      </w:r>
      <w:proofErr w:type="spellEnd"/>
      <w:r w:rsidRPr="008C45EA">
        <w:rPr>
          <w:rFonts w:ascii="Times New Roman" w:eastAsia="Times New Roman" w:hAnsi="Times New Roman" w:cs="Times New Roman"/>
          <w:color w:val="000000"/>
          <w:sz w:val="16"/>
          <w:szCs w:val="16"/>
          <w:lang w:val="es-ES_tradnl" w:eastAsia="es-CO"/>
        </w:rPr>
        <w:t xml:space="preserve">, el desarrollo del </w:t>
      </w:r>
      <w:proofErr w:type="spellStart"/>
      <w:r w:rsidRPr="008C45EA">
        <w:rPr>
          <w:rFonts w:ascii="Times New Roman" w:eastAsia="Times New Roman" w:hAnsi="Times New Roman" w:cs="Times New Roman"/>
          <w:color w:val="000000"/>
          <w:sz w:val="16"/>
          <w:szCs w:val="16"/>
          <w:lang w:val="es-ES_tradnl" w:eastAsia="es-CO"/>
        </w:rPr>
        <w:t>Sepec</w:t>
      </w:r>
      <w:proofErr w:type="spellEnd"/>
      <w:r w:rsidRPr="008C45EA">
        <w:rPr>
          <w:rFonts w:ascii="Times New Roman" w:eastAsia="Times New Roman" w:hAnsi="Times New Roman" w:cs="Times New Roman"/>
          <w:color w:val="000000"/>
          <w:sz w:val="16"/>
          <w:szCs w:val="16"/>
          <w:lang w:val="es-ES_tradnl" w:eastAsia="es-CO"/>
        </w:rPr>
        <w:t xml:space="preserve"> es producto del primer esfuerzo interinstitucional donde convergen las experiencias de los grupos de </w:t>
      </w:r>
      <w:proofErr w:type="spellStart"/>
      <w:r w:rsidRPr="008C45EA">
        <w:rPr>
          <w:rFonts w:ascii="Times New Roman" w:eastAsia="Times New Roman" w:hAnsi="Times New Roman" w:cs="Times New Roman"/>
          <w:color w:val="000000"/>
          <w:sz w:val="16"/>
          <w:szCs w:val="16"/>
          <w:lang w:val="es-ES_tradnl" w:eastAsia="es-CO"/>
        </w:rPr>
        <w:t>investigacion</w:t>
      </w:r>
      <w:proofErr w:type="spellEnd"/>
      <w:r w:rsidRPr="008C45EA">
        <w:rPr>
          <w:rFonts w:ascii="Times New Roman" w:eastAsia="Times New Roman" w:hAnsi="Times New Roman" w:cs="Times New Roman"/>
          <w:color w:val="000000"/>
          <w:sz w:val="16"/>
          <w:szCs w:val="16"/>
          <w:lang w:val="es-ES_tradnl" w:eastAsia="es-CO"/>
        </w:rPr>
        <w:t xml:space="preserve"> es de la Universidad del Magdalena y el Instituto de Investigaciones Marinas y Costeras (</w:t>
      </w:r>
      <w:proofErr w:type="spellStart"/>
      <w:r w:rsidRPr="008C45EA">
        <w:rPr>
          <w:rFonts w:ascii="Times New Roman" w:eastAsia="Times New Roman" w:hAnsi="Times New Roman" w:cs="Times New Roman"/>
          <w:color w:val="000000"/>
          <w:sz w:val="16"/>
          <w:szCs w:val="16"/>
          <w:lang w:val="es-ES_tradnl" w:eastAsia="es-CO"/>
        </w:rPr>
        <w:t>Invemar</w:t>
      </w:r>
      <w:proofErr w:type="spellEnd"/>
      <w:r w:rsidRPr="008C45EA">
        <w:rPr>
          <w:rFonts w:ascii="Times New Roman" w:eastAsia="Times New Roman" w:hAnsi="Times New Roman" w:cs="Times New Roman"/>
          <w:color w:val="000000"/>
          <w:sz w:val="16"/>
          <w:szCs w:val="16"/>
          <w:lang w:val="es-ES_tradnl" w:eastAsia="es-CO"/>
        </w:rPr>
        <w:t xml:space="preserve">) que vienen trabajando en el sector pesquero por más de 30 años. Es así que a través de los Convenios de Cooperación número 0005 de 2012 entre la Universidad del Magdalena y la </w:t>
      </w:r>
      <w:proofErr w:type="spellStart"/>
      <w:r w:rsidRPr="008C45EA">
        <w:rPr>
          <w:rFonts w:ascii="Times New Roman" w:eastAsia="Times New Roman" w:hAnsi="Times New Roman" w:cs="Times New Roman"/>
          <w:color w:val="000000"/>
          <w:sz w:val="16"/>
          <w:szCs w:val="16"/>
          <w:lang w:val="es-ES_tradnl" w:eastAsia="es-CO"/>
        </w:rPr>
        <w:t>Aunap</w:t>
      </w:r>
      <w:proofErr w:type="spellEnd"/>
      <w:r w:rsidRPr="008C45EA">
        <w:rPr>
          <w:rFonts w:ascii="Times New Roman" w:eastAsia="Times New Roman" w:hAnsi="Times New Roman" w:cs="Times New Roman"/>
          <w:color w:val="000000"/>
          <w:sz w:val="16"/>
          <w:szCs w:val="16"/>
          <w:lang w:val="es-ES_tradnl" w:eastAsia="es-CO"/>
        </w:rPr>
        <w:t>, y el</w:t>
      </w:r>
      <w:r w:rsidRPr="008C45EA">
        <w:rPr>
          <w:rFonts w:ascii="Times New Roman" w:eastAsia="Times New Roman" w:hAnsi="Times New Roman" w:cs="Times New Roman"/>
          <w:color w:val="000000"/>
          <w:sz w:val="16"/>
          <w:szCs w:val="16"/>
          <w:rtl/>
          <w:lang w:val="es-ES_tradnl" w:eastAsia="es-CO"/>
        </w:rPr>
        <w:t> </w:t>
      </w:r>
      <w:r w:rsidRPr="008C45EA">
        <w:rPr>
          <w:rFonts w:ascii="Times New Roman" w:eastAsia="Times New Roman" w:hAnsi="Times New Roman" w:cs="Times New Roman"/>
          <w:color w:val="000000"/>
          <w:sz w:val="16"/>
          <w:szCs w:val="16"/>
          <w:lang w:val="es-ES_tradnl" w:eastAsia="es-CO"/>
        </w:rPr>
        <w:t>número</w:t>
      </w:r>
      <w:r w:rsidRPr="008C45EA">
        <w:rPr>
          <w:rFonts w:ascii="Times New Roman" w:eastAsia="Times New Roman" w:hAnsi="Times New Roman" w:cs="Times New Roman"/>
          <w:color w:val="000000"/>
          <w:sz w:val="16"/>
          <w:szCs w:val="16"/>
          <w:rtl/>
          <w:lang w:val="es-ES_tradnl" w:eastAsia="es-CO"/>
        </w:rPr>
        <w:t> </w:t>
      </w:r>
      <w:r w:rsidRPr="008C45EA">
        <w:rPr>
          <w:rFonts w:ascii="Times New Roman" w:eastAsia="Times New Roman" w:hAnsi="Times New Roman" w:cs="Times New Roman"/>
          <w:color w:val="000000"/>
          <w:sz w:val="16"/>
          <w:szCs w:val="16"/>
          <w:lang w:val="es-ES_tradnl" w:eastAsia="es-CO"/>
        </w:rPr>
        <w:t xml:space="preserve">0007 de 2012 entre el </w:t>
      </w:r>
      <w:proofErr w:type="spellStart"/>
      <w:r w:rsidRPr="008C45EA">
        <w:rPr>
          <w:rFonts w:ascii="Times New Roman" w:eastAsia="Times New Roman" w:hAnsi="Times New Roman" w:cs="Times New Roman"/>
          <w:color w:val="000000"/>
          <w:sz w:val="16"/>
          <w:szCs w:val="16"/>
          <w:lang w:val="es-ES_tradnl" w:eastAsia="es-CO"/>
        </w:rPr>
        <w:t>Invemar</w:t>
      </w:r>
      <w:proofErr w:type="spellEnd"/>
      <w:r w:rsidRPr="008C45EA">
        <w:rPr>
          <w:rFonts w:ascii="Times New Roman" w:eastAsia="Times New Roman" w:hAnsi="Times New Roman" w:cs="Times New Roman"/>
          <w:color w:val="000000"/>
          <w:sz w:val="16"/>
          <w:szCs w:val="16"/>
          <w:lang w:val="es-ES_tradnl" w:eastAsia="es-CO"/>
        </w:rPr>
        <w:t xml:space="preserve"> y la </w:t>
      </w:r>
      <w:proofErr w:type="spellStart"/>
      <w:r w:rsidRPr="008C45EA">
        <w:rPr>
          <w:rFonts w:ascii="Times New Roman" w:eastAsia="Times New Roman" w:hAnsi="Times New Roman" w:cs="Times New Roman"/>
          <w:color w:val="000000"/>
          <w:sz w:val="16"/>
          <w:szCs w:val="16"/>
          <w:lang w:val="es-ES_tradnl" w:eastAsia="es-CO"/>
        </w:rPr>
        <w:t>Aunap</w:t>
      </w:r>
      <w:proofErr w:type="spellEnd"/>
      <w:r w:rsidRPr="008C45EA">
        <w:rPr>
          <w:rFonts w:ascii="Times New Roman" w:eastAsia="Times New Roman" w:hAnsi="Times New Roman" w:cs="Times New Roman"/>
          <w:color w:val="000000"/>
          <w:sz w:val="16"/>
          <w:szCs w:val="16"/>
          <w:lang w:val="es-ES_tradnl" w:eastAsia="es-CO"/>
        </w:rPr>
        <w:t>, se inició una nueva etapa en la organización de la información de la estadística pesquera del país.</w:t>
      </w:r>
    </w:p>
    <w:p w:rsidR="002754C6" w:rsidRPr="008C45EA" w:rsidRDefault="002754C6" w:rsidP="008C45EA">
      <w:pPr>
        <w:spacing w:after="0" w:line="210" w:lineRule="atLeast"/>
        <w:ind w:left="320" w:hanging="320"/>
        <w:jc w:val="both"/>
        <w:rPr>
          <w:rFonts w:ascii="Times New Roman" w:eastAsia="Times New Roman" w:hAnsi="Times New Roman" w:cs="Times New Roman"/>
          <w:color w:val="000000"/>
          <w:sz w:val="16"/>
          <w:szCs w:val="16"/>
          <w:lang w:eastAsia="es-CO"/>
        </w:rPr>
      </w:pPr>
      <w:r w:rsidRPr="008C45EA">
        <w:rPr>
          <w:rFonts w:ascii="Times New Roman" w:eastAsia="Times New Roman" w:hAnsi="Times New Roman" w:cs="Times New Roman"/>
          <w:color w:val="000000"/>
          <w:sz w:val="16"/>
          <w:szCs w:val="16"/>
          <w:lang w:val="es-ES_tradnl" w:eastAsia="es-CO"/>
        </w:rPr>
        <w:t> </w:t>
      </w:r>
    </w:p>
    <w:p w:rsidR="002754C6" w:rsidRDefault="002754C6">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279040"/>
      <w:docPartObj>
        <w:docPartGallery w:val="Page Numbers (Top of Page)"/>
        <w:docPartUnique/>
      </w:docPartObj>
    </w:sdtPr>
    <w:sdtContent>
      <w:p w:rsidR="002754C6" w:rsidRDefault="002754C6">
        <w:pPr>
          <w:pStyle w:val="Encabezado"/>
          <w:jc w:val="right"/>
        </w:pPr>
        <w:r>
          <w:fldChar w:fldCharType="begin"/>
        </w:r>
        <w:r>
          <w:instrText>PAGE   \* MERGEFORMAT</w:instrText>
        </w:r>
        <w:r>
          <w:fldChar w:fldCharType="separate"/>
        </w:r>
        <w:r w:rsidR="00A10B1A" w:rsidRPr="00A10B1A">
          <w:rPr>
            <w:noProof/>
            <w:lang w:val="es-ES"/>
          </w:rPr>
          <w:t>20</w:t>
        </w:r>
        <w:r>
          <w:fldChar w:fldCharType="end"/>
        </w:r>
      </w:p>
    </w:sdtContent>
  </w:sdt>
  <w:p w:rsidR="002754C6" w:rsidRDefault="002754C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C0F"/>
    <w:multiLevelType w:val="hybridMultilevel"/>
    <w:tmpl w:val="C9A2DE1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446202"/>
    <w:multiLevelType w:val="hybridMultilevel"/>
    <w:tmpl w:val="98AA60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F5773F"/>
    <w:multiLevelType w:val="multilevel"/>
    <w:tmpl w:val="F43A02D4"/>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 w15:restartNumberingAfterBreak="0">
    <w:nsid w:val="1A8F27B5"/>
    <w:multiLevelType w:val="hybridMultilevel"/>
    <w:tmpl w:val="E3D2A60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325879"/>
    <w:multiLevelType w:val="multilevel"/>
    <w:tmpl w:val="D7C8B4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E186666"/>
    <w:multiLevelType w:val="multilevel"/>
    <w:tmpl w:val="41885C2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466C5F00"/>
    <w:multiLevelType w:val="multilevel"/>
    <w:tmpl w:val="AD062D84"/>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7" w15:restartNumberingAfterBreak="0">
    <w:nsid w:val="468E79AD"/>
    <w:multiLevelType w:val="multilevel"/>
    <w:tmpl w:val="6C2C55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7512B96"/>
    <w:multiLevelType w:val="hybridMultilevel"/>
    <w:tmpl w:val="93884F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5D4E80"/>
    <w:multiLevelType w:val="multilevel"/>
    <w:tmpl w:val="85E0498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53B20CE8"/>
    <w:multiLevelType w:val="multilevel"/>
    <w:tmpl w:val="BFF23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8BC65D4"/>
    <w:multiLevelType w:val="multilevel"/>
    <w:tmpl w:val="6C8A6F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2F36087"/>
    <w:multiLevelType w:val="multilevel"/>
    <w:tmpl w:val="B16619D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54965AA"/>
    <w:multiLevelType w:val="hybridMultilevel"/>
    <w:tmpl w:val="001EF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939789F"/>
    <w:multiLevelType w:val="hybridMultilevel"/>
    <w:tmpl w:val="FB627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7AA7D1F"/>
    <w:multiLevelType w:val="multilevel"/>
    <w:tmpl w:val="A90E12B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E834710"/>
    <w:multiLevelType w:val="multilevel"/>
    <w:tmpl w:val="C8448A8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E846736"/>
    <w:multiLevelType w:val="multilevel"/>
    <w:tmpl w:val="ABEE54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5"/>
  </w:num>
  <w:num w:numId="4">
    <w:abstractNumId w:val="16"/>
  </w:num>
  <w:num w:numId="5">
    <w:abstractNumId w:val="15"/>
  </w:num>
  <w:num w:numId="6">
    <w:abstractNumId w:val="7"/>
  </w:num>
  <w:num w:numId="7">
    <w:abstractNumId w:val="11"/>
  </w:num>
  <w:num w:numId="8">
    <w:abstractNumId w:val="6"/>
  </w:num>
  <w:num w:numId="9">
    <w:abstractNumId w:val="8"/>
  </w:num>
  <w:num w:numId="10">
    <w:abstractNumId w:val="0"/>
  </w:num>
  <w:num w:numId="11">
    <w:abstractNumId w:val="14"/>
  </w:num>
  <w:num w:numId="12">
    <w:abstractNumId w:val="13"/>
  </w:num>
  <w:num w:numId="13">
    <w:abstractNumId w:val="4"/>
  </w:num>
  <w:num w:numId="14">
    <w:abstractNumId w:val="9"/>
  </w:num>
  <w:num w:numId="15">
    <w:abstractNumId w:val="12"/>
  </w:num>
  <w:num w:numId="16">
    <w:abstractNumId w:val="10"/>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CC"/>
    <w:rsid w:val="000051C2"/>
    <w:rsid w:val="00010ACC"/>
    <w:rsid w:val="00012280"/>
    <w:rsid w:val="00024CBA"/>
    <w:rsid w:val="000447C9"/>
    <w:rsid w:val="00045C93"/>
    <w:rsid w:val="00054FD8"/>
    <w:rsid w:val="00064234"/>
    <w:rsid w:val="000863C4"/>
    <w:rsid w:val="00095286"/>
    <w:rsid w:val="000A23D2"/>
    <w:rsid w:val="000F59FE"/>
    <w:rsid w:val="00100F06"/>
    <w:rsid w:val="0011788D"/>
    <w:rsid w:val="00151F54"/>
    <w:rsid w:val="00152273"/>
    <w:rsid w:val="00160508"/>
    <w:rsid w:val="00162C8E"/>
    <w:rsid w:val="00176924"/>
    <w:rsid w:val="00182188"/>
    <w:rsid w:val="00193982"/>
    <w:rsid w:val="001A3B86"/>
    <w:rsid w:val="001A5C0C"/>
    <w:rsid w:val="001B2C08"/>
    <w:rsid w:val="001C2B5E"/>
    <w:rsid w:val="001D492F"/>
    <w:rsid w:val="00204A8D"/>
    <w:rsid w:val="00224A85"/>
    <w:rsid w:val="00233423"/>
    <w:rsid w:val="00236C13"/>
    <w:rsid w:val="00254738"/>
    <w:rsid w:val="00265E70"/>
    <w:rsid w:val="0027351B"/>
    <w:rsid w:val="0027383B"/>
    <w:rsid w:val="0027439F"/>
    <w:rsid w:val="002754C6"/>
    <w:rsid w:val="00282732"/>
    <w:rsid w:val="002F366C"/>
    <w:rsid w:val="002F734B"/>
    <w:rsid w:val="003150CA"/>
    <w:rsid w:val="00321CE0"/>
    <w:rsid w:val="00354A83"/>
    <w:rsid w:val="00364049"/>
    <w:rsid w:val="00367B17"/>
    <w:rsid w:val="00374B8A"/>
    <w:rsid w:val="003A0A26"/>
    <w:rsid w:val="003A18D8"/>
    <w:rsid w:val="003A280D"/>
    <w:rsid w:val="003A5DB4"/>
    <w:rsid w:val="003D759F"/>
    <w:rsid w:val="003F02CB"/>
    <w:rsid w:val="00412B4A"/>
    <w:rsid w:val="00417F6C"/>
    <w:rsid w:val="004249B0"/>
    <w:rsid w:val="00425562"/>
    <w:rsid w:val="00433A9B"/>
    <w:rsid w:val="00490DED"/>
    <w:rsid w:val="004961E0"/>
    <w:rsid w:val="004A61B6"/>
    <w:rsid w:val="004C2B22"/>
    <w:rsid w:val="004E5B39"/>
    <w:rsid w:val="004F2AEA"/>
    <w:rsid w:val="004F4A45"/>
    <w:rsid w:val="005333DC"/>
    <w:rsid w:val="0053750B"/>
    <w:rsid w:val="0054460A"/>
    <w:rsid w:val="00544B53"/>
    <w:rsid w:val="00550611"/>
    <w:rsid w:val="00557243"/>
    <w:rsid w:val="00561ED1"/>
    <w:rsid w:val="00564B38"/>
    <w:rsid w:val="00566190"/>
    <w:rsid w:val="00571207"/>
    <w:rsid w:val="005908D6"/>
    <w:rsid w:val="005A3333"/>
    <w:rsid w:val="005A3694"/>
    <w:rsid w:val="005B4758"/>
    <w:rsid w:val="005B5932"/>
    <w:rsid w:val="005D4BA1"/>
    <w:rsid w:val="005E1A90"/>
    <w:rsid w:val="005F3782"/>
    <w:rsid w:val="00610B83"/>
    <w:rsid w:val="006313DE"/>
    <w:rsid w:val="00654277"/>
    <w:rsid w:val="00664331"/>
    <w:rsid w:val="006716D5"/>
    <w:rsid w:val="006C22CB"/>
    <w:rsid w:val="006D4ED1"/>
    <w:rsid w:val="006E24E7"/>
    <w:rsid w:val="006E2B45"/>
    <w:rsid w:val="0070439C"/>
    <w:rsid w:val="007318BC"/>
    <w:rsid w:val="007368E0"/>
    <w:rsid w:val="0074379A"/>
    <w:rsid w:val="00772785"/>
    <w:rsid w:val="007923BB"/>
    <w:rsid w:val="007B254B"/>
    <w:rsid w:val="007C0D51"/>
    <w:rsid w:val="007C4362"/>
    <w:rsid w:val="007D5420"/>
    <w:rsid w:val="007D5CB3"/>
    <w:rsid w:val="007F3918"/>
    <w:rsid w:val="008058AB"/>
    <w:rsid w:val="00806D6D"/>
    <w:rsid w:val="00825C33"/>
    <w:rsid w:val="00830368"/>
    <w:rsid w:val="00830D08"/>
    <w:rsid w:val="008554CC"/>
    <w:rsid w:val="00866E66"/>
    <w:rsid w:val="008862ED"/>
    <w:rsid w:val="00891A09"/>
    <w:rsid w:val="00892F9F"/>
    <w:rsid w:val="00894CB7"/>
    <w:rsid w:val="008B0EE6"/>
    <w:rsid w:val="008B2128"/>
    <w:rsid w:val="008B4B5C"/>
    <w:rsid w:val="008C45EA"/>
    <w:rsid w:val="008C4BD7"/>
    <w:rsid w:val="008E47FA"/>
    <w:rsid w:val="008F6447"/>
    <w:rsid w:val="00907BA1"/>
    <w:rsid w:val="00911A8C"/>
    <w:rsid w:val="00925DE2"/>
    <w:rsid w:val="009625EB"/>
    <w:rsid w:val="00973C30"/>
    <w:rsid w:val="0098204B"/>
    <w:rsid w:val="0098758D"/>
    <w:rsid w:val="009B19FD"/>
    <w:rsid w:val="009C5115"/>
    <w:rsid w:val="009F3E37"/>
    <w:rsid w:val="009F6C47"/>
    <w:rsid w:val="009F7A2D"/>
    <w:rsid w:val="00A074B4"/>
    <w:rsid w:val="00A10B1A"/>
    <w:rsid w:val="00A6471D"/>
    <w:rsid w:val="00A65C52"/>
    <w:rsid w:val="00A752C3"/>
    <w:rsid w:val="00A95478"/>
    <w:rsid w:val="00AA6744"/>
    <w:rsid w:val="00AB295E"/>
    <w:rsid w:val="00AC4197"/>
    <w:rsid w:val="00AD0650"/>
    <w:rsid w:val="00AD1227"/>
    <w:rsid w:val="00AE0E40"/>
    <w:rsid w:val="00AF1643"/>
    <w:rsid w:val="00AF3FC4"/>
    <w:rsid w:val="00B43FBB"/>
    <w:rsid w:val="00B546E6"/>
    <w:rsid w:val="00B66821"/>
    <w:rsid w:val="00B71CD7"/>
    <w:rsid w:val="00B85B9C"/>
    <w:rsid w:val="00B86626"/>
    <w:rsid w:val="00BA42A7"/>
    <w:rsid w:val="00BB602A"/>
    <w:rsid w:val="00BC12E4"/>
    <w:rsid w:val="00BD1A69"/>
    <w:rsid w:val="00BF0FAA"/>
    <w:rsid w:val="00C438E9"/>
    <w:rsid w:val="00C519F4"/>
    <w:rsid w:val="00C5253D"/>
    <w:rsid w:val="00C5397B"/>
    <w:rsid w:val="00C66258"/>
    <w:rsid w:val="00C70571"/>
    <w:rsid w:val="00C74F71"/>
    <w:rsid w:val="00C85B21"/>
    <w:rsid w:val="00C90984"/>
    <w:rsid w:val="00CB424E"/>
    <w:rsid w:val="00CC6C1F"/>
    <w:rsid w:val="00CD247B"/>
    <w:rsid w:val="00CD4095"/>
    <w:rsid w:val="00CE6CA2"/>
    <w:rsid w:val="00CF2D31"/>
    <w:rsid w:val="00D21B1C"/>
    <w:rsid w:val="00D30495"/>
    <w:rsid w:val="00D40FC6"/>
    <w:rsid w:val="00D46265"/>
    <w:rsid w:val="00D56704"/>
    <w:rsid w:val="00D65CE0"/>
    <w:rsid w:val="00D73CBC"/>
    <w:rsid w:val="00D76A06"/>
    <w:rsid w:val="00D77F2C"/>
    <w:rsid w:val="00D862F6"/>
    <w:rsid w:val="00DA658E"/>
    <w:rsid w:val="00DB4BC5"/>
    <w:rsid w:val="00DD134B"/>
    <w:rsid w:val="00DD5A78"/>
    <w:rsid w:val="00DE0221"/>
    <w:rsid w:val="00DE03D3"/>
    <w:rsid w:val="00DE42C3"/>
    <w:rsid w:val="00DE461E"/>
    <w:rsid w:val="00DF3655"/>
    <w:rsid w:val="00E056B3"/>
    <w:rsid w:val="00E150CF"/>
    <w:rsid w:val="00E303C7"/>
    <w:rsid w:val="00E401EB"/>
    <w:rsid w:val="00E462D6"/>
    <w:rsid w:val="00E501F8"/>
    <w:rsid w:val="00E50D85"/>
    <w:rsid w:val="00E66A92"/>
    <w:rsid w:val="00E82EA0"/>
    <w:rsid w:val="00E84262"/>
    <w:rsid w:val="00E85E6A"/>
    <w:rsid w:val="00E95A9B"/>
    <w:rsid w:val="00E96434"/>
    <w:rsid w:val="00EA09C9"/>
    <w:rsid w:val="00EA4E39"/>
    <w:rsid w:val="00ED0D52"/>
    <w:rsid w:val="00ED445D"/>
    <w:rsid w:val="00ED50FD"/>
    <w:rsid w:val="00EE5B24"/>
    <w:rsid w:val="00EF728B"/>
    <w:rsid w:val="00F43310"/>
    <w:rsid w:val="00F55DBF"/>
    <w:rsid w:val="00F618B9"/>
    <w:rsid w:val="00F80277"/>
    <w:rsid w:val="00F81838"/>
    <w:rsid w:val="00F82468"/>
    <w:rsid w:val="00F82E94"/>
    <w:rsid w:val="00FA2CF6"/>
    <w:rsid w:val="00FE004A"/>
    <w:rsid w:val="00FF5236"/>
    <w:rsid w:val="00FF5E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C0EE"/>
  <w15:docId w15:val="{87D23D24-5909-41F8-881D-65565080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010ACC"/>
  </w:style>
  <w:style w:type="paragraph" w:styleId="NormalWeb">
    <w:name w:val="Normal (Web)"/>
    <w:basedOn w:val="Normal"/>
    <w:uiPriority w:val="99"/>
    <w:semiHidden/>
    <w:unhideWhenUsed/>
    <w:rsid w:val="00010A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10ACC"/>
    <w:rPr>
      <w:b/>
      <w:bCs/>
    </w:rPr>
  </w:style>
  <w:style w:type="character" w:customStyle="1" w:styleId="apple-converted-space">
    <w:name w:val="apple-converted-space"/>
    <w:basedOn w:val="Fuentedeprrafopredeter"/>
    <w:rsid w:val="00010ACC"/>
  </w:style>
  <w:style w:type="character" w:styleId="Hipervnculo">
    <w:name w:val="Hyperlink"/>
    <w:basedOn w:val="Fuentedeprrafopredeter"/>
    <w:uiPriority w:val="99"/>
    <w:semiHidden/>
    <w:unhideWhenUsed/>
    <w:rsid w:val="00010ACC"/>
    <w:rPr>
      <w:color w:val="0000FF"/>
      <w:u w:val="single"/>
    </w:rPr>
  </w:style>
  <w:style w:type="character" w:styleId="Hipervnculovisitado">
    <w:name w:val="FollowedHyperlink"/>
    <w:basedOn w:val="Fuentedeprrafopredeter"/>
    <w:uiPriority w:val="99"/>
    <w:semiHidden/>
    <w:unhideWhenUsed/>
    <w:rsid w:val="00010ACC"/>
    <w:rPr>
      <w:color w:val="800080"/>
      <w:u w:val="single"/>
    </w:rPr>
  </w:style>
  <w:style w:type="paragraph" w:styleId="Textonotapie">
    <w:name w:val="footnote text"/>
    <w:basedOn w:val="Normal"/>
    <w:link w:val="TextonotapieCar"/>
    <w:uiPriority w:val="99"/>
    <w:semiHidden/>
    <w:unhideWhenUsed/>
    <w:rsid w:val="005A333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3333"/>
    <w:rPr>
      <w:sz w:val="20"/>
      <w:szCs w:val="20"/>
    </w:rPr>
  </w:style>
  <w:style w:type="character" w:styleId="Refdenotaalpie">
    <w:name w:val="footnote reference"/>
    <w:basedOn w:val="Fuentedeprrafopredeter"/>
    <w:uiPriority w:val="99"/>
    <w:semiHidden/>
    <w:unhideWhenUsed/>
    <w:rsid w:val="005A3333"/>
    <w:rPr>
      <w:vertAlign w:val="superscript"/>
    </w:rPr>
  </w:style>
  <w:style w:type="paragraph" w:styleId="Prrafodelista">
    <w:name w:val="List Paragraph"/>
    <w:basedOn w:val="Normal"/>
    <w:uiPriority w:val="34"/>
    <w:qFormat/>
    <w:rsid w:val="00265E70"/>
    <w:pPr>
      <w:ind w:left="720"/>
      <w:contextualSpacing/>
    </w:pPr>
  </w:style>
  <w:style w:type="character" w:styleId="Refdecomentario">
    <w:name w:val="annotation reference"/>
    <w:basedOn w:val="Fuentedeprrafopredeter"/>
    <w:uiPriority w:val="99"/>
    <w:semiHidden/>
    <w:unhideWhenUsed/>
    <w:rsid w:val="00374B8A"/>
    <w:rPr>
      <w:sz w:val="16"/>
      <w:szCs w:val="16"/>
    </w:rPr>
  </w:style>
  <w:style w:type="paragraph" w:styleId="Textocomentario">
    <w:name w:val="annotation text"/>
    <w:basedOn w:val="Normal"/>
    <w:link w:val="TextocomentarioCar"/>
    <w:uiPriority w:val="99"/>
    <w:semiHidden/>
    <w:unhideWhenUsed/>
    <w:rsid w:val="00374B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4B8A"/>
    <w:rPr>
      <w:sz w:val="20"/>
      <w:szCs w:val="20"/>
    </w:rPr>
  </w:style>
  <w:style w:type="paragraph" w:styleId="Textodeglobo">
    <w:name w:val="Balloon Text"/>
    <w:basedOn w:val="Normal"/>
    <w:link w:val="TextodegloboCar"/>
    <w:uiPriority w:val="99"/>
    <w:semiHidden/>
    <w:unhideWhenUsed/>
    <w:rsid w:val="00374B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B8A"/>
    <w:rPr>
      <w:rFonts w:ascii="Tahoma" w:hAnsi="Tahoma" w:cs="Tahoma"/>
      <w:sz w:val="16"/>
      <w:szCs w:val="16"/>
    </w:rPr>
  </w:style>
  <w:style w:type="paragraph" w:styleId="Encabezado">
    <w:name w:val="header"/>
    <w:basedOn w:val="Normal"/>
    <w:link w:val="EncabezadoCar"/>
    <w:uiPriority w:val="99"/>
    <w:unhideWhenUsed/>
    <w:rsid w:val="00C705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0571"/>
  </w:style>
  <w:style w:type="paragraph" w:styleId="Piedepgina">
    <w:name w:val="footer"/>
    <w:basedOn w:val="Normal"/>
    <w:link w:val="PiedepginaCar"/>
    <w:uiPriority w:val="99"/>
    <w:unhideWhenUsed/>
    <w:rsid w:val="00C705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0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10316">
      <w:bodyDiv w:val="1"/>
      <w:marLeft w:val="0"/>
      <w:marRight w:val="0"/>
      <w:marTop w:val="0"/>
      <w:marBottom w:val="0"/>
      <w:divBdr>
        <w:top w:val="none" w:sz="0" w:space="0" w:color="auto"/>
        <w:left w:val="none" w:sz="0" w:space="0" w:color="auto"/>
        <w:bottom w:val="none" w:sz="0" w:space="0" w:color="auto"/>
        <w:right w:val="none" w:sz="0" w:space="0" w:color="auto"/>
      </w:divBdr>
    </w:div>
    <w:div w:id="762797994">
      <w:bodyDiv w:val="1"/>
      <w:marLeft w:val="0"/>
      <w:marRight w:val="0"/>
      <w:marTop w:val="0"/>
      <w:marBottom w:val="0"/>
      <w:divBdr>
        <w:top w:val="none" w:sz="0" w:space="0" w:color="auto"/>
        <w:left w:val="none" w:sz="0" w:space="0" w:color="auto"/>
        <w:bottom w:val="none" w:sz="0" w:space="0" w:color="auto"/>
        <w:right w:val="none" w:sz="0" w:space="0" w:color="auto"/>
      </w:divBdr>
      <w:divsChild>
        <w:div w:id="618994729">
          <w:marLeft w:val="0"/>
          <w:marRight w:val="0"/>
          <w:marTop w:val="0"/>
          <w:marBottom w:val="0"/>
          <w:divBdr>
            <w:top w:val="single" w:sz="8" w:space="12" w:color="000000"/>
            <w:left w:val="none" w:sz="0" w:space="0" w:color="auto"/>
            <w:bottom w:val="none" w:sz="0" w:space="0" w:color="auto"/>
            <w:right w:val="none" w:sz="0" w:space="0" w:color="auto"/>
          </w:divBdr>
        </w:div>
      </w:divsChild>
    </w:div>
    <w:div w:id="881601858">
      <w:bodyDiv w:val="1"/>
      <w:marLeft w:val="0"/>
      <w:marRight w:val="0"/>
      <w:marTop w:val="0"/>
      <w:marBottom w:val="0"/>
      <w:divBdr>
        <w:top w:val="none" w:sz="0" w:space="0" w:color="auto"/>
        <w:left w:val="none" w:sz="0" w:space="0" w:color="auto"/>
        <w:bottom w:val="none" w:sz="0" w:space="0" w:color="auto"/>
        <w:right w:val="none" w:sz="0" w:space="0" w:color="auto"/>
      </w:divBdr>
    </w:div>
    <w:div w:id="1364405740">
      <w:bodyDiv w:val="1"/>
      <w:marLeft w:val="0"/>
      <w:marRight w:val="0"/>
      <w:marTop w:val="0"/>
      <w:marBottom w:val="0"/>
      <w:divBdr>
        <w:top w:val="none" w:sz="0" w:space="0" w:color="auto"/>
        <w:left w:val="none" w:sz="0" w:space="0" w:color="auto"/>
        <w:bottom w:val="none" w:sz="0" w:space="0" w:color="auto"/>
        <w:right w:val="none" w:sz="0" w:space="0" w:color="auto"/>
      </w:divBdr>
    </w:div>
    <w:div w:id="18596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E635-4EA7-48CD-9CBA-FFF52965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7931</Words>
  <Characters>43624</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tatianaleyva</dc:creator>
  <cp:lastModifiedBy>Invitado Maria del Rosario Guerra de La Espriella</cp:lastModifiedBy>
  <cp:revision>2</cp:revision>
  <cp:lastPrinted>2017-07-18T20:38:00Z</cp:lastPrinted>
  <dcterms:created xsi:type="dcterms:W3CDTF">2017-07-18T20:43:00Z</dcterms:created>
  <dcterms:modified xsi:type="dcterms:W3CDTF">2017-07-18T20:43:00Z</dcterms:modified>
</cp:coreProperties>
</file>